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A6D" w:rsidRDefault="00272B6A" w:rsidP="00F70C1F">
      <w:pPr>
        <w:pStyle w:val="NoSpacing"/>
        <w:jc w:val="center"/>
        <w:rPr>
          <w:rFonts w:cs="Times New Roman"/>
          <w:sz w:val="32"/>
          <w:szCs w:val="24"/>
        </w:rPr>
      </w:pPr>
      <w:r w:rsidRPr="00F70C1F">
        <w:rPr>
          <w:rFonts w:cs="Times New Roman"/>
          <w:sz w:val="32"/>
          <w:szCs w:val="24"/>
        </w:rPr>
        <w:t>“The radicals in these Reform times”</w:t>
      </w:r>
      <w:r w:rsidR="00613774" w:rsidRPr="00F70C1F">
        <w:rPr>
          <w:rFonts w:cs="Times New Roman"/>
          <w:sz w:val="32"/>
          <w:szCs w:val="24"/>
        </w:rPr>
        <w:t>: p</w:t>
      </w:r>
      <w:r w:rsidRPr="00F70C1F">
        <w:rPr>
          <w:rFonts w:cs="Times New Roman"/>
          <w:sz w:val="32"/>
          <w:szCs w:val="24"/>
        </w:rPr>
        <w:t xml:space="preserve">olitics, </w:t>
      </w:r>
      <w:r w:rsidR="00613774" w:rsidRPr="00F70C1F">
        <w:rPr>
          <w:rFonts w:cs="Times New Roman"/>
          <w:sz w:val="32"/>
          <w:szCs w:val="24"/>
        </w:rPr>
        <w:t>grand juries</w:t>
      </w:r>
      <w:r w:rsidR="00056334">
        <w:rPr>
          <w:rFonts w:cs="Times New Roman"/>
          <w:sz w:val="32"/>
          <w:szCs w:val="24"/>
        </w:rPr>
        <w:t>,</w:t>
      </w:r>
    </w:p>
    <w:p w:rsidR="00272B6A" w:rsidRPr="00F70C1F" w:rsidRDefault="00272B6A" w:rsidP="00F70C1F">
      <w:pPr>
        <w:pStyle w:val="NoSpacing"/>
        <w:jc w:val="center"/>
        <w:rPr>
          <w:rFonts w:cs="Times New Roman"/>
          <w:sz w:val="32"/>
          <w:szCs w:val="24"/>
        </w:rPr>
      </w:pPr>
      <w:proofErr w:type="gramStart"/>
      <w:r w:rsidRPr="00F70C1F">
        <w:rPr>
          <w:rFonts w:cs="Times New Roman"/>
          <w:sz w:val="32"/>
          <w:szCs w:val="24"/>
        </w:rPr>
        <w:t>and</w:t>
      </w:r>
      <w:proofErr w:type="gramEnd"/>
      <w:r w:rsidRPr="00F70C1F">
        <w:rPr>
          <w:rFonts w:cs="Times New Roman"/>
          <w:sz w:val="32"/>
          <w:szCs w:val="24"/>
        </w:rPr>
        <w:t xml:space="preserve"> Ireland’s unb</w:t>
      </w:r>
      <w:r w:rsidR="00C21E7D">
        <w:rPr>
          <w:rFonts w:cs="Times New Roman"/>
          <w:sz w:val="32"/>
          <w:szCs w:val="24"/>
        </w:rPr>
        <w:t>uilt assize courthouses, 1800</w:t>
      </w:r>
      <w:r w:rsidR="00C21E7D" w:rsidRPr="00F94A6D">
        <w:rPr>
          <w:rFonts w:cs="Times New Roman"/>
          <w:szCs w:val="24"/>
        </w:rPr>
        <w:t>–</w:t>
      </w:r>
      <w:r w:rsidR="007A1F60">
        <w:rPr>
          <w:rFonts w:cs="Times New Roman"/>
          <w:sz w:val="32"/>
          <w:szCs w:val="24"/>
        </w:rPr>
        <w:t>50</w:t>
      </w:r>
    </w:p>
    <w:p w:rsidR="00EA1A39" w:rsidRDefault="00EA1A39" w:rsidP="00F70C1F">
      <w:pPr>
        <w:pStyle w:val="NoSpacing"/>
        <w:jc w:val="center"/>
        <w:rPr>
          <w:rFonts w:cs="Times New Roman"/>
          <w:sz w:val="32"/>
          <w:szCs w:val="24"/>
        </w:rPr>
      </w:pPr>
    </w:p>
    <w:p w:rsidR="00D3439B" w:rsidRDefault="00BF3F47" w:rsidP="00F70C1F">
      <w:pPr>
        <w:pStyle w:val="NoSpacing"/>
        <w:jc w:val="center"/>
        <w:rPr>
          <w:rFonts w:cs="Times New Roman"/>
          <w:sz w:val="32"/>
          <w:szCs w:val="24"/>
        </w:rPr>
      </w:pPr>
      <w:r>
        <w:rPr>
          <w:rFonts w:cs="Times New Roman"/>
          <w:sz w:val="32"/>
          <w:szCs w:val="24"/>
        </w:rPr>
        <w:t>12</w:t>
      </w:r>
      <w:r w:rsidR="00873903">
        <w:rPr>
          <w:rFonts w:cs="Times New Roman"/>
          <w:sz w:val="32"/>
          <w:szCs w:val="24"/>
        </w:rPr>
        <w:t>,</w:t>
      </w:r>
      <w:r w:rsidR="005B7F50">
        <w:rPr>
          <w:rFonts w:cs="Times New Roman"/>
          <w:sz w:val="32"/>
          <w:szCs w:val="24"/>
        </w:rPr>
        <w:t>471</w:t>
      </w:r>
      <w:r w:rsidR="00873903">
        <w:rPr>
          <w:rFonts w:cs="Times New Roman"/>
          <w:sz w:val="32"/>
          <w:szCs w:val="24"/>
        </w:rPr>
        <w:t xml:space="preserve"> (9,</w:t>
      </w:r>
      <w:r w:rsidR="005B7F50">
        <w:rPr>
          <w:rFonts w:cs="Times New Roman"/>
          <w:sz w:val="32"/>
          <w:szCs w:val="24"/>
        </w:rPr>
        <w:t>291</w:t>
      </w:r>
      <w:r w:rsidR="00D3439B">
        <w:rPr>
          <w:rFonts w:cs="Times New Roman"/>
          <w:sz w:val="32"/>
          <w:szCs w:val="24"/>
        </w:rPr>
        <w:t>) words</w:t>
      </w:r>
    </w:p>
    <w:p w:rsidR="00D3439B" w:rsidRDefault="00D3439B" w:rsidP="00F70C1F">
      <w:pPr>
        <w:pStyle w:val="NoSpacing"/>
        <w:jc w:val="center"/>
        <w:rPr>
          <w:rFonts w:cs="Times New Roman"/>
          <w:sz w:val="32"/>
          <w:szCs w:val="24"/>
        </w:rPr>
      </w:pPr>
    </w:p>
    <w:p w:rsidR="00F94A6D" w:rsidRDefault="00F94A6D" w:rsidP="00F70C1F">
      <w:pPr>
        <w:pStyle w:val="NoSpacing"/>
        <w:jc w:val="center"/>
        <w:rPr>
          <w:rFonts w:cs="Times New Roman"/>
          <w:sz w:val="32"/>
          <w:szCs w:val="24"/>
        </w:rPr>
      </w:pPr>
      <w:r>
        <w:rPr>
          <w:rFonts w:cs="Times New Roman"/>
          <w:sz w:val="32"/>
          <w:szCs w:val="24"/>
        </w:rPr>
        <w:t xml:space="preserve">Richard </w:t>
      </w:r>
      <w:r w:rsidR="00056334">
        <w:rPr>
          <w:rFonts w:cs="Times New Roman"/>
          <w:sz w:val="32"/>
          <w:szCs w:val="24"/>
        </w:rPr>
        <w:t xml:space="preserve">J. </w:t>
      </w:r>
      <w:r>
        <w:rPr>
          <w:rFonts w:cs="Times New Roman"/>
          <w:sz w:val="32"/>
          <w:szCs w:val="24"/>
        </w:rPr>
        <w:t>Butler</w:t>
      </w:r>
    </w:p>
    <w:p w:rsidR="004B1510" w:rsidRPr="004B1510" w:rsidRDefault="004B1510" w:rsidP="004B1510">
      <w:pPr>
        <w:pStyle w:val="NoSpacing"/>
        <w:rPr>
          <w:rFonts w:cs="Times New Roman"/>
          <w:szCs w:val="24"/>
        </w:rPr>
      </w:pPr>
    </w:p>
    <w:p w:rsidR="00F94A6D" w:rsidRPr="00F70C1F" w:rsidRDefault="00F94A6D" w:rsidP="00F70C1F">
      <w:pPr>
        <w:pStyle w:val="NoSpacing"/>
        <w:jc w:val="center"/>
        <w:rPr>
          <w:rFonts w:cs="Times New Roman"/>
          <w:i/>
          <w:szCs w:val="24"/>
        </w:rPr>
      </w:pPr>
    </w:p>
    <w:p w:rsidR="00F94A6D" w:rsidRDefault="00F97163" w:rsidP="00F94A6D">
      <w:pPr>
        <w:pStyle w:val="NoSpacing"/>
        <w:spacing w:line="480" w:lineRule="auto"/>
        <w:rPr>
          <w:rFonts w:cs="Times New Roman"/>
          <w:szCs w:val="24"/>
        </w:rPr>
      </w:pPr>
      <w:r w:rsidRPr="00F94A6D">
        <w:rPr>
          <w:rFonts w:cs="Times New Roman"/>
          <w:szCs w:val="24"/>
        </w:rPr>
        <w:t xml:space="preserve">By </w:t>
      </w:r>
      <w:r w:rsidR="00B37262">
        <w:rPr>
          <w:rFonts w:cs="Times New Roman"/>
          <w:szCs w:val="24"/>
        </w:rPr>
        <w:t xml:space="preserve">their </w:t>
      </w:r>
      <w:r w:rsidRPr="00F94A6D">
        <w:rPr>
          <w:rFonts w:cs="Times New Roman"/>
          <w:szCs w:val="24"/>
        </w:rPr>
        <w:t xml:space="preserve">nature, courthouses were </w:t>
      </w:r>
      <w:r w:rsidR="001158BE" w:rsidRPr="00F94A6D">
        <w:rPr>
          <w:rFonts w:cs="Times New Roman"/>
          <w:szCs w:val="24"/>
        </w:rPr>
        <w:t>built in Ireland as</w:t>
      </w:r>
      <w:r w:rsidR="00DB7542" w:rsidRPr="00F94A6D">
        <w:rPr>
          <w:rFonts w:cs="Times New Roman"/>
          <w:szCs w:val="24"/>
        </w:rPr>
        <w:t xml:space="preserve"> throughout Europe</w:t>
      </w:r>
      <w:r w:rsidR="00EC770D" w:rsidRPr="00F94A6D">
        <w:rPr>
          <w:rFonts w:cs="Times New Roman"/>
          <w:szCs w:val="24"/>
        </w:rPr>
        <w:t xml:space="preserve"> by ‘the state’. They </w:t>
      </w:r>
      <w:r w:rsidR="00DB7542" w:rsidRPr="00F94A6D">
        <w:rPr>
          <w:rFonts w:cs="Times New Roman"/>
          <w:szCs w:val="24"/>
        </w:rPr>
        <w:t>demarcat</w:t>
      </w:r>
      <w:r w:rsidR="00EC770D" w:rsidRPr="00F94A6D">
        <w:rPr>
          <w:rFonts w:cs="Times New Roman"/>
          <w:szCs w:val="24"/>
        </w:rPr>
        <w:t>e</w:t>
      </w:r>
      <w:r w:rsidR="001158BE" w:rsidRPr="00F94A6D">
        <w:rPr>
          <w:rFonts w:cs="Times New Roman"/>
          <w:szCs w:val="24"/>
        </w:rPr>
        <w:t xml:space="preserve"> the visible and tangible </w:t>
      </w:r>
      <w:r w:rsidR="002B4964" w:rsidRPr="00F94A6D">
        <w:rPr>
          <w:rFonts w:cs="Times New Roman"/>
          <w:szCs w:val="24"/>
        </w:rPr>
        <w:t xml:space="preserve">presence of both the law and </w:t>
      </w:r>
      <w:r w:rsidR="001158BE" w:rsidRPr="00F94A6D">
        <w:rPr>
          <w:rFonts w:cs="Times New Roman"/>
          <w:szCs w:val="24"/>
        </w:rPr>
        <w:t>state-sanctioned justice in</w:t>
      </w:r>
      <w:r w:rsidR="002B4964" w:rsidRPr="00F94A6D">
        <w:rPr>
          <w:rFonts w:cs="Times New Roman"/>
          <w:szCs w:val="24"/>
        </w:rPr>
        <w:t xml:space="preserve"> the Irish urban landscape. Laws</w:t>
      </w:r>
      <w:r w:rsidR="004E470F">
        <w:rPr>
          <w:rFonts w:cs="Times New Roman"/>
          <w:szCs w:val="24"/>
        </w:rPr>
        <w:t xml:space="preserve"> passed by</w:t>
      </w:r>
      <w:r w:rsidR="001158BE" w:rsidRPr="00F94A6D">
        <w:rPr>
          <w:rFonts w:cs="Times New Roman"/>
          <w:szCs w:val="24"/>
        </w:rPr>
        <w:t xml:space="preserve"> the Irish Pa</w:t>
      </w:r>
      <w:r w:rsidR="00DB7542" w:rsidRPr="00F94A6D">
        <w:rPr>
          <w:rFonts w:cs="Times New Roman"/>
          <w:szCs w:val="24"/>
        </w:rPr>
        <w:t>rlia</w:t>
      </w:r>
      <w:r w:rsidR="002B4964" w:rsidRPr="00F94A6D">
        <w:rPr>
          <w:rFonts w:cs="Times New Roman"/>
          <w:szCs w:val="24"/>
        </w:rPr>
        <w:t>ment, and after its abolition in 1800</w:t>
      </w:r>
      <w:r w:rsidR="00E04C0C">
        <w:rPr>
          <w:rFonts w:cs="Times New Roman"/>
          <w:szCs w:val="24"/>
        </w:rPr>
        <w:t>,</w:t>
      </w:r>
      <w:r w:rsidR="004E470F">
        <w:rPr>
          <w:rFonts w:cs="Times New Roman"/>
          <w:szCs w:val="24"/>
        </w:rPr>
        <w:t xml:space="preserve"> by</w:t>
      </w:r>
      <w:r w:rsidR="00DB7542" w:rsidRPr="00F94A6D">
        <w:rPr>
          <w:rFonts w:cs="Times New Roman"/>
          <w:szCs w:val="24"/>
        </w:rPr>
        <w:t xml:space="preserve"> Westminster</w:t>
      </w:r>
      <w:r w:rsidR="000D5C69" w:rsidRPr="00F94A6D">
        <w:rPr>
          <w:rFonts w:cs="Times New Roman"/>
          <w:szCs w:val="24"/>
        </w:rPr>
        <w:t>,</w:t>
      </w:r>
      <w:r w:rsidR="001158BE" w:rsidRPr="00F94A6D">
        <w:rPr>
          <w:rFonts w:cs="Times New Roman"/>
          <w:szCs w:val="24"/>
        </w:rPr>
        <w:t xml:space="preserve"> were enforced in assize courthous</w:t>
      </w:r>
      <w:r w:rsidR="002B4964" w:rsidRPr="00F94A6D">
        <w:rPr>
          <w:rFonts w:cs="Times New Roman"/>
          <w:szCs w:val="24"/>
        </w:rPr>
        <w:t xml:space="preserve">es by travelling </w:t>
      </w:r>
      <w:r w:rsidR="004E470F">
        <w:rPr>
          <w:rFonts w:cs="Times New Roman"/>
          <w:szCs w:val="24"/>
        </w:rPr>
        <w:t>judges on established</w:t>
      </w:r>
      <w:r w:rsidR="001158BE" w:rsidRPr="00F94A6D">
        <w:rPr>
          <w:rFonts w:cs="Times New Roman"/>
          <w:szCs w:val="24"/>
        </w:rPr>
        <w:t xml:space="preserve"> ‘circuits’, visiting each county town or city twice</w:t>
      </w:r>
      <w:r w:rsidR="00250996" w:rsidRPr="00F94A6D">
        <w:rPr>
          <w:rFonts w:cs="Times New Roman"/>
          <w:szCs w:val="24"/>
        </w:rPr>
        <w:t xml:space="preserve"> a year – in the spring and </w:t>
      </w:r>
      <w:r w:rsidR="001158BE" w:rsidRPr="00F94A6D">
        <w:rPr>
          <w:rFonts w:cs="Times New Roman"/>
          <w:szCs w:val="24"/>
        </w:rPr>
        <w:t>summer. These judges travelled with great splendour through the countr</w:t>
      </w:r>
      <w:r w:rsidR="00E04C0C">
        <w:rPr>
          <w:rFonts w:cs="Times New Roman"/>
          <w:szCs w:val="24"/>
        </w:rPr>
        <w:t xml:space="preserve">yside, and were welcomed by each </w:t>
      </w:r>
      <w:proofErr w:type="gramStart"/>
      <w:r w:rsidR="002B4964" w:rsidRPr="00F94A6D">
        <w:rPr>
          <w:rFonts w:cs="Times New Roman"/>
          <w:szCs w:val="24"/>
        </w:rPr>
        <w:t>high sheriff</w:t>
      </w:r>
      <w:proofErr w:type="gramEnd"/>
      <w:r w:rsidR="001158BE" w:rsidRPr="00F94A6D">
        <w:rPr>
          <w:rFonts w:cs="Times New Roman"/>
          <w:szCs w:val="24"/>
        </w:rPr>
        <w:t xml:space="preserve"> </w:t>
      </w:r>
      <w:r w:rsidR="00DB7542" w:rsidRPr="00F94A6D">
        <w:rPr>
          <w:rFonts w:cs="Times New Roman"/>
          <w:szCs w:val="24"/>
        </w:rPr>
        <w:t>at</w:t>
      </w:r>
      <w:r w:rsidR="00250996" w:rsidRPr="00F94A6D">
        <w:rPr>
          <w:rFonts w:cs="Times New Roman"/>
          <w:szCs w:val="24"/>
        </w:rPr>
        <w:t xml:space="preserve"> the</w:t>
      </w:r>
      <w:r w:rsidR="002B4964" w:rsidRPr="00F94A6D">
        <w:rPr>
          <w:rFonts w:cs="Times New Roman"/>
          <w:szCs w:val="24"/>
        </w:rPr>
        <w:t xml:space="preserve"> county border and </w:t>
      </w:r>
      <w:r w:rsidR="001158BE" w:rsidRPr="00F94A6D">
        <w:rPr>
          <w:rFonts w:cs="Times New Roman"/>
          <w:szCs w:val="24"/>
        </w:rPr>
        <w:t>escorted with military pageantry, ritual</w:t>
      </w:r>
      <w:r w:rsidR="00E04C0C">
        <w:rPr>
          <w:rFonts w:cs="Times New Roman"/>
          <w:szCs w:val="24"/>
        </w:rPr>
        <w:t>, and procession t</w:t>
      </w:r>
      <w:r w:rsidR="001158BE" w:rsidRPr="00F94A6D">
        <w:rPr>
          <w:rFonts w:cs="Times New Roman"/>
          <w:szCs w:val="24"/>
        </w:rPr>
        <w:t xml:space="preserve">o </w:t>
      </w:r>
      <w:r w:rsidR="00DB7542" w:rsidRPr="00F94A6D">
        <w:rPr>
          <w:rFonts w:cs="Times New Roman"/>
          <w:szCs w:val="24"/>
        </w:rPr>
        <w:t>the county towns</w:t>
      </w:r>
      <w:r w:rsidR="001158BE" w:rsidRPr="00F94A6D">
        <w:rPr>
          <w:rFonts w:cs="Times New Roman"/>
          <w:szCs w:val="24"/>
        </w:rPr>
        <w:t>.</w:t>
      </w:r>
      <w:r w:rsidR="00F94A6D" w:rsidRPr="00F94A6D">
        <w:rPr>
          <w:rStyle w:val="EndnoteReference"/>
          <w:rFonts w:cs="Times New Roman"/>
          <w:szCs w:val="24"/>
        </w:rPr>
        <w:endnoteReference w:id="1"/>
      </w:r>
      <w:r w:rsidR="00F94A6D" w:rsidRPr="00F94A6D">
        <w:rPr>
          <w:rFonts w:cs="Times New Roman"/>
          <w:szCs w:val="24"/>
        </w:rPr>
        <w:t xml:space="preserve"> Assize courthouses, then, were temporary pauses in a near-continuous flow of judicial displays of power and authority, emanating from the superior courts in Dublin to the provincial urban nuclei. Persons accused of serious crimes, arrested and imprisoned, had to wait in some cases many months for the next assizes: those arrested, for example, in September, had to languish in gaol till the following March for the spring assizes. They would then be tried and if found guilty immediately given their punishments – often transportation or hanging – unless pardoned. In times of acute agrarian unrest or rebellion, as marked so much of </w:t>
      </w:r>
      <w:r w:rsidR="004E470F">
        <w:rPr>
          <w:rFonts w:cs="Times New Roman"/>
          <w:szCs w:val="24"/>
        </w:rPr>
        <w:t xml:space="preserve">early </w:t>
      </w:r>
      <w:r w:rsidR="00F94A6D" w:rsidRPr="00F94A6D">
        <w:rPr>
          <w:rFonts w:cs="Times New Roman"/>
          <w:szCs w:val="24"/>
        </w:rPr>
        <w:t>nineteenth-century Ireland, assizes could be extraordinarily busy</w:t>
      </w:r>
      <w:r w:rsidR="0098367A">
        <w:rPr>
          <w:rFonts w:cs="Times New Roman"/>
          <w:szCs w:val="24"/>
        </w:rPr>
        <w:t xml:space="preserve"> occasions wit</w:t>
      </w:r>
      <w:r w:rsidR="004E470F">
        <w:rPr>
          <w:rFonts w:cs="Times New Roman"/>
          <w:szCs w:val="24"/>
        </w:rPr>
        <w:t>h, by modern standards,</w:t>
      </w:r>
      <w:r w:rsidR="0098367A">
        <w:rPr>
          <w:rFonts w:cs="Times New Roman"/>
          <w:szCs w:val="24"/>
        </w:rPr>
        <w:t xml:space="preserve"> </w:t>
      </w:r>
      <w:r w:rsidR="004E470F">
        <w:rPr>
          <w:rFonts w:cs="Times New Roman"/>
          <w:szCs w:val="24"/>
        </w:rPr>
        <w:t xml:space="preserve">exceptionally </w:t>
      </w:r>
      <w:r w:rsidR="0098367A">
        <w:rPr>
          <w:rFonts w:cs="Times New Roman"/>
          <w:szCs w:val="24"/>
        </w:rPr>
        <w:t>brief trials</w:t>
      </w:r>
      <w:r w:rsidR="00F94A6D" w:rsidRPr="00F94A6D">
        <w:rPr>
          <w:rFonts w:cs="Times New Roman"/>
          <w:szCs w:val="24"/>
        </w:rPr>
        <w:t>.</w:t>
      </w:r>
      <w:r w:rsidR="00F94A6D" w:rsidRPr="00F94A6D">
        <w:rPr>
          <w:rStyle w:val="EndnoteReference"/>
          <w:rFonts w:cs="Times New Roman"/>
          <w:szCs w:val="24"/>
        </w:rPr>
        <w:endnoteReference w:id="2"/>
      </w:r>
      <w:r w:rsidR="00F94A6D" w:rsidRPr="00F94A6D">
        <w:rPr>
          <w:rFonts w:cs="Times New Roman"/>
          <w:szCs w:val="24"/>
        </w:rPr>
        <w:t xml:space="preserve"> Much </w:t>
      </w:r>
      <w:r w:rsidR="004E470F">
        <w:rPr>
          <w:rFonts w:cs="Times New Roman"/>
          <w:szCs w:val="24"/>
        </w:rPr>
        <w:t>of this was also true in</w:t>
      </w:r>
      <w:r w:rsidR="00F94A6D" w:rsidRPr="00F94A6D">
        <w:rPr>
          <w:rFonts w:cs="Times New Roman"/>
          <w:szCs w:val="24"/>
        </w:rPr>
        <w:t xml:space="preserve"> mainland Britain: what made Ireland unique in this period was the contested nature of government itself, and in part</w:t>
      </w:r>
      <w:r w:rsidR="00C14635">
        <w:rPr>
          <w:rFonts w:cs="Times New Roman"/>
          <w:szCs w:val="24"/>
        </w:rPr>
        <w:t xml:space="preserve">icular the validity of the country’s status within the United Kingdom. The Rev. Michael Collins, addressing a House of Commons parliamentary inquiry in 1825, </w:t>
      </w:r>
      <w:r w:rsidR="00DB6A5E">
        <w:rPr>
          <w:rFonts w:cs="Times New Roman"/>
          <w:szCs w:val="24"/>
        </w:rPr>
        <w:t>hi</w:t>
      </w:r>
      <w:r w:rsidR="00056334">
        <w:rPr>
          <w:rFonts w:cs="Times New Roman"/>
          <w:szCs w:val="24"/>
        </w:rPr>
        <w:t>ghlighted the lack of respect shown by</w:t>
      </w:r>
      <w:r w:rsidR="00DB6A5E">
        <w:rPr>
          <w:rFonts w:cs="Times New Roman"/>
          <w:szCs w:val="24"/>
        </w:rPr>
        <w:t xml:space="preserve"> ordinary people in his parish for the established system of justice, seeing it </w:t>
      </w:r>
      <w:r w:rsidR="004E470F">
        <w:rPr>
          <w:rFonts w:cs="Times New Roman"/>
          <w:szCs w:val="24"/>
        </w:rPr>
        <w:t xml:space="preserve">as both </w:t>
      </w:r>
      <w:r w:rsidR="00DB6A5E">
        <w:rPr>
          <w:rFonts w:cs="Times New Roman"/>
          <w:szCs w:val="24"/>
        </w:rPr>
        <w:t>foreign and corrupt.</w:t>
      </w:r>
      <w:r w:rsidR="004C522C">
        <w:rPr>
          <w:rStyle w:val="EndnoteReference"/>
          <w:rFonts w:cs="Times New Roman"/>
          <w:szCs w:val="24"/>
        </w:rPr>
        <w:endnoteReference w:id="3"/>
      </w:r>
      <w:r w:rsidR="00DB6A5E">
        <w:rPr>
          <w:rFonts w:cs="Times New Roman"/>
          <w:szCs w:val="24"/>
        </w:rPr>
        <w:t xml:space="preserve"> </w:t>
      </w:r>
      <w:r w:rsidR="00C14635">
        <w:rPr>
          <w:rFonts w:cs="Times New Roman"/>
          <w:szCs w:val="24"/>
        </w:rPr>
        <w:t>David Fitzpatrick has argued that Ireland in the ninet</w:t>
      </w:r>
      <w:r w:rsidR="00056334">
        <w:rPr>
          <w:rFonts w:cs="Times New Roman"/>
          <w:szCs w:val="24"/>
        </w:rPr>
        <w:t>eenth-century was in all but name</w:t>
      </w:r>
      <w:r w:rsidR="00C14635">
        <w:rPr>
          <w:rFonts w:cs="Times New Roman"/>
          <w:szCs w:val="24"/>
        </w:rPr>
        <w:t xml:space="preserve"> a </w:t>
      </w:r>
      <w:r w:rsidR="00C14635">
        <w:rPr>
          <w:rFonts w:cs="Times New Roman"/>
          <w:szCs w:val="24"/>
        </w:rPr>
        <w:lastRenderedPageBreak/>
        <w:t>‘colony’.</w:t>
      </w:r>
      <w:r w:rsidR="004C522C">
        <w:rPr>
          <w:rStyle w:val="EndnoteReference"/>
          <w:rFonts w:cs="Times New Roman"/>
          <w:szCs w:val="24"/>
        </w:rPr>
        <w:endnoteReference w:id="4"/>
      </w:r>
      <w:r w:rsidR="004C522C">
        <w:rPr>
          <w:rFonts w:cs="Times New Roman"/>
          <w:szCs w:val="24"/>
        </w:rPr>
        <w:t xml:space="preserve"> </w:t>
      </w:r>
      <w:r w:rsidR="00056334">
        <w:rPr>
          <w:rFonts w:cs="Times New Roman"/>
          <w:szCs w:val="24"/>
        </w:rPr>
        <w:t>The de-legitimization of the Irish legal system at this time is an unavoidable aspect of any st</w:t>
      </w:r>
      <w:r w:rsidR="00DB6A5E">
        <w:rPr>
          <w:rFonts w:cs="Times New Roman"/>
          <w:szCs w:val="24"/>
        </w:rPr>
        <w:t>udy of Irish courthouses</w:t>
      </w:r>
      <w:r w:rsidR="00056334">
        <w:rPr>
          <w:rFonts w:cs="Times New Roman"/>
          <w:szCs w:val="24"/>
        </w:rPr>
        <w:t>,</w:t>
      </w:r>
      <w:r w:rsidR="00DB6A5E">
        <w:rPr>
          <w:rFonts w:cs="Times New Roman"/>
          <w:szCs w:val="24"/>
        </w:rPr>
        <w:t xml:space="preserve"> and o</w:t>
      </w:r>
      <w:r w:rsidR="004E470F">
        <w:rPr>
          <w:rFonts w:cs="Times New Roman"/>
          <w:szCs w:val="24"/>
        </w:rPr>
        <w:t>ne that is not shared with the study of similar buildings elsewhere in the United Kingdom</w:t>
      </w:r>
      <w:r w:rsidR="00DB6A5E">
        <w:rPr>
          <w:rFonts w:cs="Times New Roman"/>
          <w:szCs w:val="24"/>
        </w:rPr>
        <w:t>. Nowhere is this deco</w:t>
      </w:r>
      <w:r w:rsidR="00056334">
        <w:rPr>
          <w:rFonts w:cs="Times New Roman"/>
          <w:szCs w:val="24"/>
        </w:rPr>
        <w:t>upling more evident than</w:t>
      </w:r>
      <w:r w:rsidR="00DB6A5E">
        <w:rPr>
          <w:rFonts w:cs="Times New Roman"/>
          <w:szCs w:val="24"/>
        </w:rPr>
        <w:t xml:space="preserve"> in the subsequent history of the</w:t>
      </w:r>
      <w:r w:rsidR="00056334">
        <w:rPr>
          <w:rFonts w:cs="Times New Roman"/>
          <w:szCs w:val="24"/>
        </w:rPr>
        <w:t xml:space="preserve"> Irish courthouse during</w:t>
      </w:r>
      <w:r w:rsidR="004C522C">
        <w:rPr>
          <w:rFonts w:cs="Times New Roman"/>
          <w:szCs w:val="24"/>
        </w:rPr>
        <w:t xml:space="preserve"> </w:t>
      </w:r>
      <w:r w:rsidR="00056334">
        <w:rPr>
          <w:rFonts w:cs="Times New Roman"/>
          <w:szCs w:val="24"/>
        </w:rPr>
        <w:t xml:space="preserve">the </w:t>
      </w:r>
      <w:r w:rsidR="00DB6A5E">
        <w:rPr>
          <w:rFonts w:cs="Times New Roman"/>
          <w:szCs w:val="24"/>
        </w:rPr>
        <w:t>revolutionary peri</w:t>
      </w:r>
      <w:r w:rsidR="00DC7E18">
        <w:rPr>
          <w:rFonts w:cs="Times New Roman"/>
          <w:szCs w:val="24"/>
        </w:rPr>
        <w:t>od of 1913</w:t>
      </w:r>
      <w:r w:rsidR="00DC7E18" w:rsidRPr="00F94A6D">
        <w:rPr>
          <w:rFonts w:cs="Times New Roman"/>
          <w:szCs w:val="24"/>
        </w:rPr>
        <w:t>–</w:t>
      </w:r>
      <w:r w:rsidR="00DB6A5E">
        <w:rPr>
          <w:rFonts w:cs="Times New Roman"/>
          <w:szCs w:val="24"/>
        </w:rPr>
        <w:t xml:space="preserve">23, or </w:t>
      </w:r>
      <w:r w:rsidR="0098367A">
        <w:rPr>
          <w:rFonts w:cs="Times New Roman"/>
          <w:szCs w:val="24"/>
        </w:rPr>
        <w:t xml:space="preserve">in </w:t>
      </w:r>
      <w:r w:rsidR="00DB6A5E">
        <w:rPr>
          <w:rFonts w:cs="Times New Roman"/>
          <w:szCs w:val="24"/>
        </w:rPr>
        <w:t>th</w:t>
      </w:r>
      <w:r w:rsidR="004C522C">
        <w:rPr>
          <w:rFonts w:cs="Times New Roman"/>
          <w:szCs w:val="24"/>
        </w:rPr>
        <w:t>e Troubles in Northern Ireland,</w:t>
      </w:r>
      <w:r w:rsidR="00DB6A5E">
        <w:rPr>
          <w:rFonts w:cs="Times New Roman"/>
          <w:szCs w:val="24"/>
        </w:rPr>
        <w:t xml:space="preserve"> </w:t>
      </w:r>
      <w:r w:rsidR="004C522C">
        <w:rPr>
          <w:rFonts w:cs="Times New Roman"/>
          <w:szCs w:val="24"/>
        </w:rPr>
        <w:t xml:space="preserve">when </w:t>
      </w:r>
      <w:r w:rsidR="00DB6A5E">
        <w:rPr>
          <w:rFonts w:cs="Times New Roman"/>
          <w:szCs w:val="24"/>
        </w:rPr>
        <w:t xml:space="preserve">so many were burned or destroyed in what one modern historian has argued was </w:t>
      </w:r>
      <w:r w:rsidR="004C522C">
        <w:rPr>
          <w:rFonts w:cs="Times New Roman"/>
          <w:szCs w:val="24"/>
        </w:rPr>
        <w:t>a legible sequence of</w:t>
      </w:r>
      <w:r w:rsidR="00F94A6D" w:rsidRPr="00F94A6D">
        <w:rPr>
          <w:rFonts w:cs="Times New Roman"/>
          <w:szCs w:val="24"/>
        </w:rPr>
        <w:t xml:space="preserve"> contested claims of ownership and possession over the j</w:t>
      </w:r>
      <w:r w:rsidR="004C522C">
        <w:rPr>
          <w:rFonts w:cs="Times New Roman"/>
          <w:szCs w:val="24"/>
        </w:rPr>
        <w:t>udicial and political power these buildings</w:t>
      </w:r>
      <w:r w:rsidR="00F94A6D" w:rsidRPr="00F94A6D">
        <w:rPr>
          <w:rFonts w:cs="Times New Roman"/>
          <w:szCs w:val="24"/>
        </w:rPr>
        <w:t xml:space="preserve"> embodied.</w:t>
      </w:r>
      <w:r w:rsidR="00F94A6D" w:rsidRPr="00F94A6D">
        <w:rPr>
          <w:rStyle w:val="EndnoteReference"/>
          <w:rFonts w:cs="Times New Roman"/>
          <w:szCs w:val="24"/>
        </w:rPr>
        <w:endnoteReference w:id="5"/>
      </w:r>
    </w:p>
    <w:p w:rsidR="00F94A6D" w:rsidRPr="00F94A6D" w:rsidRDefault="00F94A6D" w:rsidP="00F94A6D">
      <w:pPr>
        <w:pStyle w:val="NoSpacing"/>
        <w:spacing w:line="480" w:lineRule="auto"/>
        <w:rPr>
          <w:rFonts w:cs="Times New Roman"/>
          <w:szCs w:val="24"/>
        </w:rPr>
      </w:pPr>
    </w:p>
    <w:p w:rsidR="00F94A6D" w:rsidRDefault="00F94A6D" w:rsidP="00F94A6D">
      <w:pPr>
        <w:pStyle w:val="NoSpacing"/>
        <w:spacing w:line="480" w:lineRule="auto"/>
        <w:rPr>
          <w:rFonts w:cs="Times New Roman"/>
          <w:szCs w:val="24"/>
        </w:rPr>
      </w:pPr>
      <w:r w:rsidRPr="00F94A6D">
        <w:rPr>
          <w:rFonts w:cs="Times New Roman"/>
          <w:szCs w:val="24"/>
        </w:rPr>
        <w:t>Yet ‘the state’ is a problematic term for describing how government worked in Ireland in the e</w:t>
      </w:r>
      <w:r w:rsidR="0098367A">
        <w:rPr>
          <w:rFonts w:cs="Times New Roman"/>
          <w:szCs w:val="24"/>
        </w:rPr>
        <w:t>arly nineteenth century, as is familiar to historians of the period</w:t>
      </w:r>
      <w:r w:rsidRPr="00F94A6D">
        <w:rPr>
          <w:rFonts w:cs="Times New Roman"/>
          <w:szCs w:val="24"/>
        </w:rPr>
        <w:t>. Westminster did not build a single assize courthouse in Ireland in the pre-famine years, the ‘</w:t>
      </w:r>
      <w:r w:rsidR="00E04C0C">
        <w:rPr>
          <w:rFonts w:cs="Times New Roman"/>
          <w:szCs w:val="24"/>
        </w:rPr>
        <w:t>imperial</w:t>
      </w:r>
      <w:r w:rsidRPr="00F94A6D">
        <w:rPr>
          <w:rFonts w:cs="Times New Roman"/>
          <w:szCs w:val="24"/>
        </w:rPr>
        <w:t xml:space="preserve"> power’ never surveyed a site nor laid a cornerstone, nor did they make contracts with carpenters or dictate the shape or design or size of </w:t>
      </w:r>
      <w:r w:rsidR="00056334">
        <w:rPr>
          <w:rFonts w:cs="Times New Roman"/>
          <w:szCs w:val="24"/>
        </w:rPr>
        <w:t>any such</w:t>
      </w:r>
      <w:r w:rsidR="0098367A">
        <w:rPr>
          <w:rFonts w:cs="Times New Roman"/>
          <w:szCs w:val="24"/>
        </w:rPr>
        <w:t xml:space="preserve"> building</w:t>
      </w:r>
      <w:r w:rsidR="004E470F">
        <w:rPr>
          <w:rFonts w:cs="Times New Roman"/>
          <w:szCs w:val="24"/>
        </w:rPr>
        <w:t xml:space="preserve">. All </w:t>
      </w:r>
      <w:r w:rsidRPr="00F94A6D">
        <w:rPr>
          <w:rFonts w:cs="Times New Roman"/>
          <w:szCs w:val="24"/>
        </w:rPr>
        <w:t xml:space="preserve">these powers rested </w:t>
      </w:r>
      <w:r w:rsidR="004E470F">
        <w:rPr>
          <w:rFonts w:cs="Times New Roman"/>
          <w:szCs w:val="24"/>
        </w:rPr>
        <w:t xml:space="preserve">instead </w:t>
      </w:r>
      <w:r w:rsidRPr="00F94A6D">
        <w:rPr>
          <w:rFonts w:cs="Times New Roman"/>
          <w:szCs w:val="24"/>
        </w:rPr>
        <w:t xml:space="preserve">with local government, and here we must establish a clear break between the activities and agendas of central government – Dublin Castle, Westminster, </w:t>
      </w:r>
      <w:r w:rsidR="00056334">
        <w:rPr>
          <w:rFonts w:cs="Times New Roman"/>
          <w:szCs w:val="24"/>
        </w:rPr>
        <w:t xml:space="preserve">and </w:t>
      </w:r>
      <w:r w:rsidRPr="00F94A6D">
        <w:rPr>
          <w:rFonts w:cs="Times New Roman"/>
          <w:szCs w:val="24"/>
        </w:rPr>
        <w:t>Whitehall – and those of local government. The latter was controlled, for the most part, by county gran</w:t>
      </w:r>
      <w:r w:rsidR="00DA7092">
        <w:rPr>
          <w:rFonts w:cs="Times New Roman"/>
          <w:szCs w:val="24"/>
        </w:rPr>
        <w:t>d juries – loose groupings of twenty-three</w:t>
      </w:r>
      <w:r w:rsidRPr="00F94A6D">
        <w:rPr>
          <w:rFonts w:cs="Times New Roman"/>
          <w:szCs w:val="24"/>
        </w:rPr>
        <w:t xml:space="preserve"> of the largest land</w:t>
      </w:r>
      <w:r w:rsidR="004E470F">
        <w:rPr>
          <w:rFonts w:cs="Times New Roman"/>
          <w:szCs w:val="24"/>
        </w:rPr>
        <w:t xml:space="preserve">holders (and therefore cess </w:t>
      </w:r>
      <w:r w:rsidRPr="00F94A6D">
        <w:rPr>
          <w:rFonts w:cs="Times New Roman"/>
          <w:szCs w:val="24"/>
        </w:rPr>
        <w:t xml:space="preserve">payers) in a county, assembled by the </w:t>
      </w:r>
      <w:proofErr w:type="gramStart"/>
      <w:r w:rsidRPr="00F94A6D">
        <w:rPr>
          <w:rFonts w:cs="Times New Roman"/>
          <w:szCs w:val="24"/>
        </w:rPr>
        <w:t>high sheriff</w:t>
      </w:r>
      <w:proofErr w:type="gramEnd"/>
      <w:r w:rsidRPr="00F94A6D">
        <w:rPr>
          <w:rFonts w:cs="Times New Roman"/>
          <w:szCs w:val="24"/>
        </w:rPr>
        <w:t xml:space="preserve"> at the beginning of each assizes and dismissed afterwards. Once sworn in by visiting assize judges, these groups of men (and they were all men) like their name-sakes in the present-day United States decided whether criminal cases were strong enough to proceed to a full trial. This was their historic role, but throughout the eighteenth century grand juries </w:t>
      </w:r>
      <w:r w:rsidR="004E470F">
        <w:rPr>
          <w:rFonts w:cs="Times New Roman"/>
          <w:szCs w:val="24"/>
        </w:rPr>
        <w:t xml:space="preserve">in Ireland </w:t>
      </w:r>
      <w:r w:rsidRPr="00F94A6D">
        <w:rPr>
          <w:rFonts w:cs="Times New Roman"/>
          <w:szCs w:val="24"/>
        </w:rPr>
        <w:t>developed into proto-county councils (which indeed they formally became in 1898), and as well as hearing criminal indictments they made ‘presentments’ (pr</w:t>
      </w:r>
      <w:r w:rsidR="00FD2B75">
        <w:rPr>
          <w:rFonts w:cs="Times New Roman"/>
          <w:szCs w:val="24"/>
        </w:rPr>
        <w:t>oposed county expenditure) that</w:t>
      </w:r>
      <w:r w:rsidRPr="00F94A6D">
        <w:rPr>
          <w:rFonts w:cs="Times New Roman"/>
          <w:szCs w:val="24"/>
        </w:rPr>
        <w:t xml:space="preserve"> had to be approved by </w:t>
      </w:r>
      <w:r w:rsidR="00056334">
        <w:rPr>
          <w:rFonts w:cs="Times New Roman"/>
          <w:szCs w:val="24"/>
        </w:rPr>
        <w:t xml:space="preserve">the </w:t>
      </w:r>
      <w:r w:rsidRPr="00F94A6D">
        <w:rPr>
          <w:rFonts w:cs="Times New Roman"/>
          <w:szCs w:val="24"/>
        </w:rPr>
        <w:t>judges. These presentments paid for the upkeep of roads, bridges, gaols</w:t>
      </w:r>
      <w:r w:rsidR="00056334">
        <w:rPr>
          <w:rFonts w:cs="Times New Roman"/>
          <w:szCs w:val="24"/>
        </w:rPr>
        <w:t>,</w:t>
      </w:r>
      <w:r w:rsidRPr="00F94A6D">
        <w:rPr>
          <w:rFonts w:cs="Times New Roman"/>
          <w:szCs w:val="24"/>
        </w:rPr>
        <w:t xml:space="preserve"> and infirmaries, and occasionally lunatic asylums and schools. They were also the avenue by which all planned expenditure on courthouses, big or small, had to be initiated and approved.</w:t>
      </w:r>
      <w:r w:rsidRPr="00F94A6D">
        <w:rPr>
          <w:rStyle w:val="EndnoteReference"/>
          <w:rFonts w:cs="Times New Roman"/>
          <w:szCs w:val="24"/>
        </w:rPr>
        <w:endnoteReference w:id="6"/>
      </w:r>
    </w:p>
    <w:p w:rsidR="00DA7092" w:rsidRPr="00F94A6D" w:rsidRDefault="00DA7092" w:rsidP="00F94A6D">
      <w:pPr>
        <w:pStyle w:val="NoSpacing"/>
        <w:spacing w:line="480" w:lineRule="auto"/>
        <w:rPr>
          <w:rFonts w:cs="Times New Roman"/>
          <w:szCs w:val="24"/>
        </w:rPr>
      </w:pPr>
    </w:p>
    <w:p w:rsidR="00F94A6D" w:rsidRDefault="00F94A6D" w:rsidP="00F94A6D">
      <w:pPr>
        <w:pStyle w:val="NoSpacing"/>
        <w:spacing w:line="480" w:lineRule="auto"/>
        <w:rPr>
          <w:rFonts w:cs="Times New Roman"/>
          <w:szCs w:val="24"/>
        </w:rPr>
      </w:pPr>
      <w:r w:rsidRPr="00F94A6D">
        <w:rPr>
          <w:rFonts w:cs="Times New Roman"/>
          <w:szCs w:val="24"/>
        </w:rPr>
        <w:t>Irish grand juries came under sustained criticism in the early nineteenth century, both from radicals and reformers, and from politicians and civil servants in Dublin Castle and Westminster. Such an unaccountable system of taxation and governance was always bound to generate a wave of accusations of jobb</w:t>
      </w:r>
      <w:r w:rsidR="004E470F">
        <w:rPr>
          <w:rFonts w:cs="Times New Roman"/>
          <w:szCs w:val="24"/>
        </w:rPr>
        <w:t>ery, waste</w:t>
      </w:r>
      <w:r w:rsidR="00165064">
        <w:rPr>
          <w:rFonts w:cs="Times New Roman"/>
          <w:szCs w:val="24"/>
        </w:rPr>
        <w:t xml:space="preserve">, </w:t>
      </w:r>
      <w:r w:rsidRPr="00F94A6D">
        <w:rPr>
          <w:rFonts w:cs="Times New Roman"/>
          <w:szCs w:val="24"/>
        </w:rPr>
        <w:t xml:space="preserve">or </w:t>
      </w:r>
      <w:r w:rsidR="00165064">
        <w:rPr>
          <w:rFonts w:cs="Times New Roman"/>
          <w:szCs w:val="24"/>
        </w:rPr>
        <w:t>political bias. In a corporate sense, many grand juries</w:t>
      </w:r>
      <w:r w:rsidRPr="00F94A6D">
        <w:rPr>
          <w:rFonts w:cs="Times New Roman"/>
          <w:szCs w:val="24"/>
        </w:rPr>
        <w:t>, as far apart as Monaghan in the north, Dublin</w:t>
      </w:r>
      <w:r w:rsidR="00165064">
        <w:rPr>
          <w:rFonts w:cs="Times New Roman"/>
          <w:szCs w:val="24"/>
        </w:rPr>
        <w:t xml:space="preserve"> and Carlow in the east</w:t>
      </w:r>
      <w:r w:rsidRPr="00F94A6D">
        <w:rPr>
          <w:rFonts w:cs="Times New Roman"/>
          <w:szCs w:val="24"/>
        </w:rPr>
        <w:t xml:space="preserve">, and </w:t>
      </w:r>
      <w:r w:rsidR="00165064">
        <w:rPr>
          <w:rFonts w:cs="Times New Roman"/>
          <w:szCs w:val="24"/>
        </w:rPr>
        <w:t>Cork in the south s</w:t>
      </w:r>
      <w:r w:rsidRPr="00F94A6D">
        <w:rPr>
          <w:rFonts w:cs="Times New Roman"/>
          <w:szCs w:val="24"/>
        </w:rPr>
        <w:t>hared a</w:t>
      </w:r>
      <w:r w:rsidR="00165064">
        <w:rPr>
          <w:rFonts w:cs="Times New Roman"/>
          <w:szCs w:val="24"/>
        </w:rPr>
        <w:t xml:space="preserve"> common</w:t>
      </w:r>
      <w:r w:rsidRPr="00F94A6D">
        <w:rPr>
          <w:rFonts w:cs="Times New Roman"/>
          <w:szCs w:val="24"/>
        </w:rPr>
        <w:t xml:space="preserve"> </w:t>
      </w:r>
      <w:r w:rsidR="0098367A">
        <w:rPr>
          <w:rFonts w:cs="Times New Roman"/>
          <w:szCs w:val="24"/>
        </w:rPr>
        <w:t xml:space="preserve">sectarian </w:t>
      </w:r>
      <w:r w:rsidRPr="00F94A6D">
        <w:rPr>
          <w:rFonts w:cs="Times New Roman"/>
          <w:szCs w:val="24"/>
        </w:rPr>
        <w:t xml:space="preserve">political ideology marked by its </w:t>
      </w:r>
      <w:proofErr w:type="spellStart"/>
      <w:r w:rsidRPr="00F94A6D">
        <w:rPr>
          <w:rFonts w:cs="Times New Roman"/>
          <w:szCs w:val="24"/>
        </w:rPr>
        <w:t>h</w:t>
      </w:r>
      <w:r w:rsidR="004E470F">
        <w:rPr>
          <w:rFonts w:cs="Times New Roman"/>
          <w:szCs w:val="24"/>
        </w:rPr>
        <w:t>igh-church</w:t>
      </w:r>
      <w:proofErr w:type="spellEnd"/>
      <w:r w:rsidR="004E470F">
        <w:rPr>
          <w:rFonts w:cs="Times New Roman"/>
          <w:szCs w:val="24"/>
        </w:rPr>
        <w:t xml:space="preserve"> Protestant</w:t>
      </w:r>
      <w:r w:rsidRPr="00F94A6D">
        <w:rPr>
          <w:rFonts w:cs="Times New Roman"/>
          <w:szCs w:val="24"/>
        </w:rPr>
        <w:t xml:space="preserve"> ‘</w:t>
      </w:r>
      <w:proofErr w:type="spellStart"/>
      <w:r w:rsidRPr="00F94A6D">
        <w:rPr>
          <w:rFonts w:cs="Times New Roman"/>
          <w:szCs w:val="24"/>
        </w:rPr>
        <w:t>Orangeism</w:t>
      </w:r>
      <w:proofErr w:type="spellEnd"/>
      <w:r w:rsidRPr="00F94A6D">
        <w:rPr>
          <w:rFonts w:cs="Times New Roman"/>
          <w:szCs w:val="24"/>
        </w:rPr>
        <w:t xml:space="preserve">’, and </w:t>
      </w:r>
      <w:r w:rsidR="004E470F">
        <w:rPr>
          <w:rFonts w:cs="Times New Roman"/>
          <w:szCs w:val="24"/>
        </w:rPr>
        <w:t xml:space="preserve">these bodies </w:t>
      </w:r>
      <w:r w:rsidRPr="00F94A6D">
        <w:rPr>
          <w:rFonts w:cs="Times New Roman"/>
          <w:szCs w:val="24"/>
        </w:rPr>
        <w:t>were delighted when the Roman Catholic Emancipation bill of 1817 failed in the</w:t>
      </w:r>
      <w:r w:rsidR="00165064">
        <w:rPr>
          <w:rFonts w:cs="Times New Roman"/>
          <w:szCs w:val="24"/>
        </w:rPr>
        <w:t xml:space="preserve"> House of Commons, and </w:t>
      </w:r>
      <w:r w:rsidRPr="00F94A6D">
        <w:rPr>
          <w:rFonts w:cs="Times New Roman"/>
          <w:szCs w:val="24"/>
        </w:rPr>
        <w:t>were distraught by its eventual passage in 1829.</w:t>
      </w:r>
      <w:r w:rsidRPr="00F94A6D">
        <w:rPr>
          <w:rStyle w:val="EndnoteReference"/>
          <w:rFonts w:cs="Times New Roman"/>
          <w:szCs w:val="24"/>
        </w:rPr>
        <w:endnoteReference w:id="7"/>
      </w:r>
      <w:r w:rsidRPr="00F94A6D">
        <w:rPr>
          <w:rFonts w:cs="Times New Roman"/>
          <w:szCs w:val="24"/>
        </w:rPr>
        <w:t xml:space="preserve"> Some were fatalistic and decried the unravelling of their political supremacy; many looked back to th</w:t>
      </w:r>
      <w:r w:rsidR="00165064">
        <w:rPr>
          <w:rFonts w:cs="Times New Roman"/>
          <w:szCs w:val="24"/>
        </w:rPr>
        <w:t>e eighteenth century as their</w:t>
      </w:r>
      <w:r w:rsidRPr="00F94A6D">
        <w:rPr>
          <w:rFonts w:cs="Times New Roman"/>
          <w:szCs w:val="24"/>
        </w:rPr>
        <w:t xml:space="preserve"> golden era</w:t>
      </w:r>
      <w:r w:rsidR="00165064">
        <w:rPr>
          <w:rFonts w:cs="Times New Roman"/>
          <w:szCs w:val="24"/>
        </w:rPr>
        <w:t xml:space="preserve"> of Ascendancy</w:t>
      </w:r>
      <w:r w:rsidRPr="00F94A6D">
        <w:rPr>
          <w:rFonts w:cs="Times New Roman"/>
          <w:szCs w:val="24"/>
        </w:rPr>
        <w:t>.</w:t>
      </w:r>
      <w:r w:rsidRPr="00F94A6D">
        <w:rPr>
          <w:rStyle w:val="EndnoteReference"/>
          <w:rFonts w:cs="Times New Roman"/>
          <w:szCs w:val="24"/>
        </w:rPr>
        <w:endnoteReference w:id="8"/>
      </w:r>
      <w:r w:rsidRPr="00F94A6D">
        <w:rPr>
          <w:rFonts w:cs="Times New Roman"/>
          <w:szCs w:val="24"/>
        </w:rPr>
        <w:t xml:space="preserve"> Catholic supporters</w:t>
      </w:r>
      <w:r w:rsidR="001F288E">
        <w:rPr>
          <w:rFonts w:cs="Times New Roman"/>
          <w:szCs w:val="24"/>
        </w:rPr>
        <w:t>, both inside and outside government,</w:t>
      </w:r>
      <w:r w:rsidRPr="00F94A6D">
        <w:rPr>
          <w:rFonts w:cs="Times New Roman"/>
          <w:szCs w:val="24"/>
        </w:rPr>
        <w:t xml:space="preserve"> were often critical of the inflammatory proclamations made by some outspoken grand jury members, and </w:t>
      </w:r>
      <w:r w:rsidR="001F288E">
        <w:rPr>
          <w:rFonts w:cs="Times New Roman"/>
          <w:szCs w:val="24"/>
        </w:rPr>
        <w:t xml:space="preserve">popular leaders such as Daniel O’Connell </w:t>
      </w:r>
      <w:r w:rsidRPr="00F94A6D">
        <w:rPr>
          <w:rFonts w:cs="Times New Roman"/>
          <w:szCs w:val="24"/>
        </w:rPr>
        <w:t>targeted known ‘Orange’ assize judges who condoned or encouraged these acti</w:t>
      </w:r>
      <w:r w:rsidR="00165064">
        <w:rPr>
          <w:rFonts w:cs="Times New Roman"/>
          <w:szCs w:val="24"/>
        </w:rPr>
        <w:t>vities.</w:t>
      </w:r>
      <w:r w:rsidRPr="00F94A6D">
        <w:rPr>
          <w:rStyle w:val="EndnoteReference"/>
          <w:rFonts w:cs="Times New Roman"/>
          <w:szCs w:val="24"/>
        </w:rPr>
        <w:endnoteReference w:id="9"/>
      </w:r>
      <w:r w:rsidR="0098367A">
        <w:rPr>
          <w:rFonts w:cs="Times New Roman"/>
          <w:szCs w:val="24"/>
        </w:rPr>
        <w:t xml:space="preserve"> Grand juries</w:t>
      </w:r>
      <w:r w:rsidRPr="00F94A6D">
        <w:rPr>
          <w:rFonts w:cs="Times New Roman"/>
          <w:szCs w:val="24"/>
        </w:rPr>
        <w:t xml:space="preserve"> made all their decisions – judicial, political</w:t>
      </w:r>
      <w:r w:rsidR="00165064">
        <w:rPr>
          <w:rFonts w:cs="Times New Roman"/>
          <w:szCs w:val="24"/>
        </w:rPr>
        <w:t>,</w:t>
      </w:r>
      <w:r w:rsidRPr="00F94A6D">
        <w:rPr>
          <w:rFonts w:cs="Times New Roman"/>
          <w:szCs w:val="24"/>
        </w:rPr>
        <w:t xml:space="preserve"> and architectural – in the </w:t>
      </w:r>
      <w:r w:rsidR="0098367A">
        <w:rPr>
          <w:rFonts w:cs="Times New Roman"/>
          <w:szCs w:val="24"/>
        </w:rPr>
        <w:t xml:space="preserve">resplendent </w:t>
      </w:r>
      <w:r w:rsidRPr="00F94A6D">
        <w:rPr>
          <w:rFonts w:cs="Times New Roman"/>
          <w:szCs w:val="24"/>
        </w:rPr>
        <w:t>‘grand jury room’ of their co</w:t>
      </w:r>
      <w:r w:rsidR="0098367A">
        <w:rPr>
          <w:rFonts w:cs="Times New Roman"/>
          <w:szCs w:val="24"/>
        </w:rPr>
        <w:t xml:space="preserve">unty courthouses. </w:t>
      </w:r>
      <w:r w:rsidR="004E470F">
        <w:rPr>
          <w:rFonts w:cs="Times New Roman"/>
          <w:szCs w:val="24"/>
        </w:rPr>
        <w:t>These buildings, then</w:t>
      </w:r>
      <w:r w:rsidRPr="00F94A6D">
        <w:rPr>
          <w:rFonts w:cs="Times New Roman"/>
          <w:szCs w:val="24"/>
        </w:rPr>
        <w:t>, were more than visible instruments of justice: they were also centres of local administration and the visible presence of the authority, political inclinations, scandals</w:t>
      </w:r>
      <w:r w:rsidR="0098367A">
        <w:rPr>
          <w:rFonts w:cs="Times New Roman"/>
          <w:szCs w:val="24"/>
        </w:rPr>
        <w:t>,</w:t>
      </w:r>
      <w:r w:rsidRPr="00F94A6D">
        <w:rPr>
          <w:rFonts w:cs="Times New Roman"/>
          <w:szCs w:val="24"/>
        </w:rPr>
        <w:t xml:space="preserve"> and pretensions of key local elites.</w:t>
      </w:r>
    </w:p>
    <w:p w:rsidR="00F94A6D" w:rsidRPr="00F94A6D" w:rsidRDefault="00F94A6D" w:rsidP="00F94A6D">
      <w:pPr>
        <w:pStyle w:val="NoSpacing"/>
        <w:spacing w:line="480" w:lineRule="auto"/>
        <w:rPr>
          <w:rFonts w:cs="Times New Roman"/>
          <w:szCs w:val="24"/>
        </w:rPr>
      </w:pPr>
    </w:p>
    <w:p w:rsidR="00F94A6D" w:rsidRDefault="00F94A6D" w:rsidP="00F94A6D">
      <w:pPr>
        <w:pStyle w:val="NoSpacing"/>
        <w:spacing w:line="480" w:lineRule="auto"/>
        <w:rPr>
          <w:rFonts w:cs="Times New Roman"/>
          <w:szCs w:val="24"/>
        </w:rPr>
      </w:pPr>
      <w:r w:rsidRPr="00F94A6D">
        <w:rPr>
          <w:rFonts w:cs="Times New Roman"/>
          <w:szCs w:val="24"/>
        </w:rPr>
        <w:t xml:space="preserve">Yet it would be a mistake to think that central government, with its nucleus in Westminster, was as supportive as some assize judges were of these excesses, which often served merely to draw unfavourable attention to the distinctly irksome elements of the </w:t>
      </w:r>
      <w:proofErr w:type="spellStart"/>
      <w:r w:rsidRPr="00F94A6D">
        <w:rPr>
          <w:rFonts w:cs="Times New Roman"/>
          <w:i/>
          <w:szCs w:val="24"/>
        </w:rPr>
        <w:t>ancien</w:t>
      </w:r>
      <w:proofErr w:type="spellEnd"/>
      <w:r w:rsidRPr="00F94A6D">
        <w:rPr>
          <w:rFonts w:cs="Times New Roman"/>
          <w:i/>
          <w:szCs w:val="24"/>
        </w:rPr>
        <w:t xml:space="preserve"> </w:t>
      </w:r>
      <w:proofErr w:type="spellStart"/>
      <w:r w:rsidRPr="00F94A6D">
        <w:rPr>
          <w:rFonts w:cs="Times New Roman"/>
          <w:i/>
          <w:szCs w:val="24"/>
        </w:rPr>
        <w:t>régime</w:t>
      </w:r>
      <w:proofErr w:type="spellEnd"/>
      <w:r w:rsidRPr="00F94A6D">
        <w:rPr>
          <w:rFonts w:cs="Times New Roman"/>
          <w:i/>
          <w:szCs w:val="24"/>
        </w:rPr>
        <w:t xml:space="preserve">, </w:t>
      </w:r>
      <w:r w:rsidRPr="00F94A6D">
        <w:rPr>
          <w:rFonts w:cs="Times New Roman"/>
          <w:szCs w:val="24"/>
        </w:rPr>
        <w:t>largely church-and-state, Protestant Irish landed elite.</w:t>
      </w:r>
      <w:r w:rsidRPr="00F94A6D">
        <w:rPr>
          <w:rStyle w:val="EndnoteReference"/>
          <w:rFonts w:cs="Times New Roman"/>
          <w:szCs w:val="24"/>
        </w:rPr>
        <w:endnoteReference w:id="10"/>
      </w:r>
      <w:r w:rsidRPr="00F94A6D">
        <w:rPr>
          <w:rFonts w:cs="Times New Roman"/>
          <w:szCs w:val="24"/>
        </w:rPr>
        <w:t xml:space="preserve"> While Westminster depended upon this </w:t>
      </w:r>
      <w:r w:rsidR="00E04C0C">
        <w:rPr>
          <w:rFonts w:cs="Times New Roman"/>
          <w:szCs w:val="24"/>
        </w:rPr>
        <w:t>plutocracy</w:t>
      </w:r>
      <w:r w:rsidRPr="00F94A6D">
        <w:rPr>
          <w:rFonts w:cs="Times New Roman"/>
          <w:szCs w:val="24"/>
        </w:rPr>
        <w:t xml:space="preserve"> to govern the country, to act as magistrates in the lesser courts, to ensure law and order, and to support the wider military and political stability of the union, they </w:t>
      </w:r>
      <w:r w:rsidR="00165064">
        <w:rPr>
          <w:rFonts w:cs="Times New Roman"/>
          <w:szCs w:val="24"/>
        </w:rPr>
        <w:t>also</w:t>
      </w:r>
      <w:r w:rsidRPr="00F94A6D">
        <w:rPr>
          <w:rFonts w:cs="Times New Roman"/>
          <w:szCs w:val="24"/>
        </w:rPr>
        <w:t xml:space="preserve"> sought to rectify the worst abuses of the grand jury system. Westmin</w:t>
      </w:r>
      <w:r w:rsidR="00165064">
        <w:rPr>
          <w:rFonts w:cs="Times New Roman"/>
          <w:szCs w:val="24"/>
        </w:rPr>
        <w:t>ster politicians understood it</w:t>
      </w:r>
      <w:r w:rsidRPr="00F94A6D">
        <w:rPr>
          <w:rFonts w:cs="Times New Roman"/>
          <w:szCs w:val="24"/>
        </w:rPr>
        <w:t xml:space="preserve"> was damaging </w:t>
      </w:r>
      <w:r w:rsidR="00E04C0C">
        <w:rPr>
          <w:rFonts w:cs="Times New Roman"/>
          <w:szCs w:val="24"/>
        </w:rPr>
        <w:t xml:space="preserve">to </w:t>
      </w:r>
      <w:r w:rsidRPr="00F94A6D">
        <w:rPr>
          <w:rFonts w:cs="Times New Roman"/>
          <w:szCs w:val="24"/>
        </w:rPr>
        <w:t xml:space="preserve">the economic </w:t>
      </w:r>
      <w:r w:rsidRPr="00F94A6D">
        <w:rPr>
          <w:rFonts w:cs="Times New Roman"/>
          <w:szCs w:val="24"/>
        </w:rPr>
        <w:lastRenderedPageBreak/>
        <w:t>prospects and political stability of a country as poor and troubled as Ireland.</w:t>
      </w:r>
      <w:r w:rsidRPr="00F94A6D">
        <w:rPr>
          <w:rStyle w:val="EndnoteReference"/>
          <w:rFonts w:cs="Times New Roman"/>
          <w:szCs w:val="24"/>
        </w:rPr>
        <w:endnoteReference w:id="11"/>
      </w:r>
      <w:r w:rsidRPr="00F94A6D">
        <w:rPr>
          <w:rFonts w:cs="Times New Roman"/>
          <w:szCs w:val="24"/>
        </w:rPr>
        <w:t xml:space="preserve"> Through enquiries and legislation</w:t>
      </w:r>
      <w:r w:rsidR="00E04C0C">
        <w:rPr>
          <w:rFonts w:cs="Times New Roman"/>
          <w:szCs w:val="24"/>
        </w:rPr>
        <w:t>,</w:t>
      </w:r>
      <w:r w:rsidRPr="00F94A6D">
        <w:rPr>
          <w:rFonts w:cs="Times New Roman"/>
          <w:szCs w:val="24"/>
        </w:rPr>
        <w:t xml:space="preserve"> </w:t>
      </w:r>
      <w:r w:rsidR="00165064">
        <w:rPr>
          <w:rFonts w:cs="Times New Roman"/>
          <w:szCs w:val="24"/>
        </w:rPr>
        <w:t>they</w:t>
      </w:r>
      <w:r w:rsidRPr="00F94A6D">
        <w:rPr>
          <w:rFonts w:cs="Times New Roman"/>
          <w:szCs w:val="24"/>
        </w:rPr>
        <w:t xml:space="preserve"> forced better gove</w:t>
      </w:r>
      <w:r w:rsidR="00E04C0C">
        <w:rPr>
          <w:rFonts w:cs="Times New Roman"/>
          <w:szCs w:val="24"/>
        </w:rPr>
        <w:t>rn</w:t>
      </w:r>
      <w:r w:rsidR="0098367A">
        <w:rPr>
          <w:rFonts w:cs="Times New Roman"/>
          <w:szCs w:val="24"/>
        </w:rPr>
        <w:t xml:space="preserve">ance on the grand juries, made </w:t>
      </w:r>
      <w:r w:rsidRPr="00F94A6D">
        <w:rPr>
          <w:rFonts w:cs="Times New Roman"/>
          <w:szCs w:val="24"/>
        </w:rPr>
        <w:t>them seek greater cess-payer support for their p</w:t>
      </w:r>
      <w:r w:rsidR="00E04C0C">
        <w:rPr>
          <w:rFonts w:cs="Times New Roman"/>
          <w:szCs w:val="24"/>
        </w:rPr>
        <w:t>r</w:t>
      </w:r>
      <w:r w:rsidR="0098367A">
        <w:rPr>
          <w:rFonts w:cs="Times New Roman"/>
          <w:szCs w:val="24"/>
        </w:rPr>
        <w:t>oposed expenditure, and limited</w:t>
      </w:r>
      <w:r w:rsidRPr="00F94A6D">
        <w:rPr>
          <w:rFonts w:cs="Times New Roman"/>
          <w:szCs w:val="24"/>
        </w:rPr>
        <w:t xml:space="preserve"> their power to commit to large and often indulgent displays of architectural material culture. In this manner the relationship between central and local government, in terms of how it affected the building of assize courthouses, needs to be understood as an uneasy one, where at different periods central government moved to restrict the ability of grand juries to spend (or waste) great sums of</w:t>
      </w:r>
      <w:r w:rsidR="00165064">
        <w:rPr>
          <w:rFonts w:cs="Times New Roman"/>
          <w:szCs w:val="24"/>
        </w:rPr>
        <w:t xml:space="preserve"> cess-payer funds on new and often unnecessary</w:t>
      </w:r>
      <w:r w:rsidRPr="00F94A6D">
        <w:rPr>
          <w:rFonts w:cs="Times New Roman"/>
          <w:szCs w:val="24"/>
        </w:rPr>
        <w:t xml:space="preserve"> courthouses. In 1828 the </w:t>
      </w:r>
      <w:r w:rsidRPr="00F94A6D">
        <w:rPr>
          <w:rFonts w:cs="Times New Roman"/>
          <w:i/>
          <w:szCs w:val="24"/>
        </w:rPr>
        <w:t xml:space="preserve">Freeman’s Journal </w:t>
      </w:r>
      <w:r w:rsidRPr="00F94A6D">
        <w:rPr>
          <w:rFonts w:cs="Times New Roman"/>
          <w:szCs w:val="24"/>
        </w:rPr>
        <w:t>called attention to the ‘caprice’ of grand juries, arguing that old courthouses were being ‘pulled down, which, if altered or enlarged, would have perfectly answered the purpose […] at great expense and taxation to the people.’</w:t>
      </w:r>
      <w:r w:rsidRPr="00F94A6D">
        <w:rPr>
          <w:rStyle w:val="EndnoteReference"/>
          <w:rFonts w:cs="Times New Roman"/>
          <w:szCs w:val="24"/>
        </w:rPr>
        <w:endnoteReference w:id="12"/>
      </w:r>
    </w:p>
    <w:p w:rsidR="00224E98" w:rsidRDefault="00224E98" w:rsidP="00F94A6D">
      <w:pPr>
        <w:pStyle w:val="NoSpacing"/>
        <w:spacing w:line="480" w:lineRule="auto"/>
        <w:rPr>
          <w:rFonts w:cs="Times New Roman"/>
          <w:szCs w:val="24"/>
        </w:rPr>
      </w:pPr>
    </w:p>
    <w:p w:rsidR="00873903" w:rsidRDefault="00B36208" w:rsidP="00F94A6D">
      <w:pPr>
        <w:pStyle w:val="NoSpacing"/>
        <w:spacing w:line="480" w:lineRule="auto"/>
        <w:rPr>
          <w:rFonts w:cs="Times New Roman"/>
          <w:szCs w:val="24"/>
        </w:rPr>
      </w:pPr>
      <w:r>
        <w:rPr>
          <w:rFonts w:cs="Times New Roman"/>
          <w:szCs w:val="24"/>
        </w:rPr>
        <w:t>The placing of courthouse design within a broader context of social, cultural, and legal shifts is a relatively recent pursuit, and the literature on the subject is still quite limited.</w:t>
      </w:r>
      <w:r w:rsidR="00AB0956">
        <w:rPr>
          <w:rFonts w:cs="Times New Roman"/>
          <w:szCs w:val="24"/>
        </w:rPr>
        <w:t xml:space="preserve"> From the late seventeenth century, borough governments in England funded the construction of splendid new courthouses </w:t>
      </w:r>
      <w:r w:rsidR="003B2348">
        <w:rPr>
          <w:rFonts w:cs="Times New Roman"/>
          <w:szCs w:val="24"/>
        </w:rPr>
        <w:t xml:space="preserve">in their towns in </w:t>
      </w:r>
      <w:r w:rsidR="00AB0956">
        <w:rPr>
          <w:rFonts w:cs="Times New Roman"/>
          <w:szCs w:val="24"/>
        </w:rPr>
        <w:t>attempt</w:t>
      </w:r>
      <w:r w:rsidR="003B2348">
        <w:rPr>
          <w:rFonts w:cs="Times New Roman"/>
          <w:szCs w:val="24"/>
        </w:rPr>
        <w:t>s</w:t>
      </w:r>
      <w:r w:rsidR="00AB0956">
        <w:rPr>
          <w:rFonts w:cs="Times New Roman"/>
          <w:szCs w:val="24"/>
        </w:rPr>
        <w:t xml:space="preserve"> to reap the financial dividends from staging assizes and other court sittings.</w:t>
      </w:r>
      <w:r w:rsidR="00873903">
        <w:rPr>
          <w:rStyle w:val="EndnoteReference"/>
          <w:rFonts w:cs="Times New Roman"/>
          <w:szCs w:val="24"/>
        </w:rPr>
        <w:endnoteReference w:id="13"/>
      </w:r>
      <w:r w:rsidR="00873903">
        <w:rPr>
          <w:rFonts w:cs="Times New Roman"/>
          <w:szCs w:val="24"/>
        </w:rPr>
        <w:t xml:space="preserve"> Martha McNamara has shown similar dynamics in county courthouse building in Massachusetts from the eighteenth century onwards, and Judith </w:t>
      </w:r>
      <w:proofErr w:type="spellStart"/>
      <w:r w:rsidR="00873903">
        <w:rPr>
          <w:rFonts w:cs="Times New Roman"/>
          <w:szCs w:val="24"/>
        </w:rPr>
        <w:t>Resnik</w:t>
      </w:r>
      <w:proofErr w:type="spellEnd"/>
      <w:r w:rsidR="00873903">
        <w:rPr>
          <w:rFonts w:cs="Times New Roman"/>
          <w:szCs w:val="24"/>
        </w:rPr>
        <w:t xml:space="preserve"> and Denny Curtis, in their international survey, suggest courthouse building </w:t>
      </w:r>
      <w:r w:rsidR="00165064">
        <w:rPr>
          <w:rFonts w:cs="Times New Roman"/>
          <w:szCs w:val="24"/>
        </w:rPr>
        <w:t xml:space="preserve">tracked </w:t>
      </w:r>
      <w:r w:rsidR="00873903">
        <w:rPr>
          <w:rFonts w:cs="Times New Roman"/>
          <w:szCs w:val="24"/>
        </w:rPr>
        <w:t>‘political hopes or confidence intersecting with economic capacity.’</w:t>
      </w:r>
      <w:r w:rsidR="00873903">
        <w:rPr>
          <w:rStyle w:val="EndnoteReference"/>
          <w:rFonts w:cs="Times New Roman"/>
          <w:szCs w:val="24"/>
        </w:rPr>
        <w:endnoteReference w:id="14"/>
      </w:r>
      <w:r w:rsidR="00873903">
        <w:rPr>
          <w:rFonts w:cs="Times New Roman"/>
          <w:szCs w:val="24"/>
        </w:rPr>
        <w:t xml:space="preserve"> The increasing sophistication of plans and segregation of spaces has been linked to the professionalization of lawyers, judges, and clerks, and the re-creation of wider class divisions and expressions of social and moral propriety within judicial settings, especially in limiting interactions between the public, defendants, and legal professionals. McNamara credits the growing political power of lawyers in Massachusetts wit</w:t>
      </w:r>
      <w:r w:rsidR="00165064">
        <w:rPr>
          <w:rFonts w:cs="Times New Roman"/>
          <w:szCs w:val="24"/>
        </w:rPr>
        <w:t>h reshaping court rituals in that</w:t>
      </w:r>
      <w:r w:rsidR="00873903">
        <w:rPr>
          <w:rFonts w:cs="Times New Roman"/>
          <w:szCs w:val="24"/>
        </w:rPr>
        <w:t xml:space="preserve"> commonwealth, and </w:t>
      </w:r>
      <w:r w:rsidR="00165064">
        <w:rPr>
          <w:rFonts w:cs="Times New Roman"/>
          <w:szCs w:val="24"/>
        </w:rPr>
        <w:t>in creating</w:t>
      </w:r>
      <w:r w:rsidR="00873903">
        <w:rPr>
          <w:rFonts w:cs="Times New Roman"/>
          <w:szCs w:val="24"/>
        </w:rPr>
        <w:t xml:space="preserve"> ‘a judicial landscape’ that they could monopolise and use to highlight their importance.</w:t>
      </w:r>
      <w:r w:rsidR="00873903">
        <w:rPr>
          <w:rStyle w:val="EndnoteReference"/>
          <w:rFonts w:cs="Times New Roman"/>
          <w:szCs w:val="24"/>
        </w:rPr>
        <w:endnoteReference w:id="15"/>
      </w:r>
      <w:r w:rsidR="00873903">
        <w:rPr>
          <w:rFonts w:cs="Times New Roman"/>
          <w:szCs w:val="24"/>
        </w:rPr>
        <w:t xml:space="preserve"> For Linda </w:t>
      </w:r>
      <w:proofErr w:type="spellStart"/>
      <w:r w:rsidR="00873903">
        <w:rPr>
          <w:rFonts w:cs="Times New Roman"/>
          <w:szCs w:val="24"/>
        </w:rPr>
        <w:t>Mulcahy</w:t>
      </w:r>
      <w:proofErr w:type="spellEnd"/>
      <w:r w:rsidR="00873903">
        <w:rPr>
          <w:rFonts w:cs="Times New Roman"/>
          <w:szCs w:val="24"/>
        </w:rPr>
        <w:t xml:space="preserve">, changing </w:t>
      </w:r>
      <w:r w:rsidR="00873903">
        <w:rPr>
          <w:rFonts w:cs="Times New Roman"/>
          <w:szCs w:val="24"/>
        </w:rPr>
        <w:lastRenderedPageBreak/>
        <w:t>perceptions towards the actual and moral dangers of defendants and the public led to strict divisions within courtrooms, and also segregated entranceways and corridors. She questions in particular the design and location of the defendant’s dock, and how it can preclude fair hearings to accused persons.</w:t>
      </w:r>
      <w:r w:rsidR="00873903">
        <w:rPr>
          <w:rStyle w:val="EndnoteReference"/>
          <w:rFonts w:cs="Times New Roman"/>
          <w:szCs w:val="24"/>
        </w:rPr>
        <w:endnoteReference w:id="16"/>
      </w:r>
      <w:r w:rsidR="00873903">
        <w:rPr>
          <w:rFonts w:cs="Times New Roman"/>
          <w:szCs w:val="24"/>
        </w:rPr>
        <w:t xml:space="preserve"> Patrick </w:t>
      </w:r>
      <w:proofErr w:type="spellStart"/>
      <w:r w:rsidR="00873903">
        <w:rPr>
          <w:rFonts w:cs="Times New Roman"/>
          <w:szCs w:val="24"/>
        </w:rPr>
        <w:t>Polden</w:t>
      </w:r>
      <w:proofErr w:type="spellEnd"/>
      <w:r w:rsidR="00873903">
        <w:rPr>
          <w:rFonts w:cs="Times New Roman"/>
          <w:szCs w:val="24"/>
        </w:rPr>
        <w:t xml:space="preserve"> emphasizes the many benefits legal reform brought to the emerging middle classes in his study of the post-1846 county courts for debt recovery in England, and</w:t>
      </w:r>
      <w:r w:rsidR="00165064">
        <w:rPr>
          <w:rFonts w:cs="Times New Roman"/>
          <w:szCs w:val="24"/>
        </w:rPr>
        <w:t xml:space="preserve"> how this contributed to </w:t>
      </w:r>
      <w:r w:rsidR="00873903">
        <w:rPr>
          <w:rFonts w:cs="Times New Roman"/>
          <w:szCs w:val="24"/>
        </w:rPr>
        <w:t xml:space="preserve">support </w:t>
      </w:r>
      <w:r w:rsidR="00165064">
        <w:rPr>
          <w:rFonts w:cs="Times New Roman"/>
          <w:szCs w:val="24"/>
        </w:rPr>
        <w:t xml:space="preserve">from tax-payers </w:t>
      </w:r>
      <w:r w:rsidR="00873903">
        <w:rPr>
          <w:rFonts w:cs="Times New Roman"/>
          <w:szCs w:val="24"/>
        </w:rPr>
        <w:t>for the building and operation of increasingly expensive and complex courthouses.</w:t>
      </w:r>
      <w:r w:rsidR="00873903">
        <w:rPr>
          <w:rStyle w:val="EndnoteReference"/>
          <w:rFonts w:cs="Times New Roman"/>
          <w:szCs w:val="24"/>
        </w:rPr>
        <w:endnoteReference w:id="17"/>
      </w:r>
    </w:p>
    <w:p w:rsidR="00873903" w:rsidRDefault="00873903" w:rsidP="00F94A6D">
      <w:pPr>
        <w:pStyle w:val="NoSpacing"/>
        <w:spacing w:line="480" w:lineRule="auto"/>
        <w:rPr>
          <w:rFonts w:cs="Times New Roman"/>
          <w:szCs w:val="24"/>
        </w:rPr>
      </w:pPr>
    </w:p>
    <w:p w:rsidR="00873903" w:rsidRDefault="00873903" w:rsidP="00F94A6D">
      <w:pPr>
        <w:pStyle w:val="NoSpacing"/>
        <w:spacing w:line="480" w:lineRule="auto"/>
        <w:rPr>
          <w:rFonts w:cs="Times New Roman"/>
          <w:szCs w:val="24"/>
        </w:rPr>
      </w:pPr>
      <w:r>
        <w:rPr>
          <w:rFonts w:cs="Times New Roman"/>
          <w:szCs w:val="24"/>
        </w:rPr>
        <w:t>McNamara’s focus on the power of legal professionals has been questioned by other scholars. Their direct influence over decisions to build or rebuild courthouses is unclear, and, as one reviewer noted, in Virginia</w:t>
      </w:r>
      <w:r w:rsidR="0098367A">
        <w:rPr>
          <w:rFonts w:cs="Times New Roman"/>
          <w:szCs w:val="24"/>
        </w:rPr>
        <w:t xml:space="preserve"> </w:t>
      </w:r>
      <w:r>
        <w:rPr>
          <w:rFonts w:cs="Times New Roman"/>
          <w:szCs w:val="24"/>
        </w:rPr>
        <w:t>the control of courthouse architecture remained firmly and exclusively with the local landed and mercantile elite, a group often suspicious of the aspirational legal profession.</w:t>
      </w:r>
      <w:r>
        <w:rPr>
          <w:rStyle w:val="EndnoteReference"/>
          <w:rFonts w:cs="Times New Roman"/>
          <w:szCs w:val="24"/>
        </w:rPr>
        <w:endnoteReference w:id="18"/>
      </w:r>
      <w:r>
        <w:rPr>
          <w:rFonts w:cs="Times New Roman"/>
          <w:szCs w:val="24"/>
        </w:rPr>
        <w:t xml:space="preserve"> While McNamara points to </w:t>
      </w:r>
      <w:r w:rsidR="004C0625">
        <w:rPr>
          <w:rFonts w:cs="Times New Roman"/>
          <w:szCs w:val="24"/>
        </w:rPr>
        <w:t xml:space="preserve">an </w:t>
      </w:r>
      <w:r>
        <w:rPr>
          <w:rFonts w:cs="Times New Roman"/>
          <w:szCs w:val="24"/>
        </w:rPr>
        <w:t>insightful correlation, her analysis downplays the role of judges and local government officials in actually instigating courthouse-building projects and choosing designs.</w:t>
      </w:r>
      <w:r>
        <w:rPr>
          <w:rStyle w:val="EndnoteReference"/>
          <w:rFonts w:cs="Times New Roman"/>
          <w:szCs w:val="24"/>
        </w:rPr>
        <w:endnoteReference w:id="19"/>
      </w:r>
      <w:r>
        <w:rPr>
          <w:rFonts w:cs="Times New Roman"/>
          <w:szCs w:val="24"/>
        </w:rPr>
        <w:t xml:space="preserve"> In </w:t>
      </w:r>
      <w:r w:rsidR="00566056">
        <w:rPr>
          <w:rFonts w:cs="Times New Roman"/>
          <w:szCs w:val="24"/>
        </w:rPr>
        <w:t>the case of one Irish project</w:t>
      </w:r>
      <w:r>
        <w:rPr>
          <w:rFonts w:cs="Times New Roman"/>
          <w:szCs w:val="24"/>
        </w:rPr>
        <w:t xml:space="preserve">, the decision to rebuild lay with an assize judge embarrassed by undignified and inadequate facilities, and a cabal of local landlords </w:t>
      </w:r>
      <w:r w:rsidR="00165064">
        <w:rPr>
          <w:rFonts w:cs="Times New Roman"/>
          <w:szCs w:val="24"/>
        </w:rPr>
        <w:t xml:space="preserve">who felt </w:t>
      </w:r>
      <w:r>
        <w:rPr>
          <w:rFonts w:cs="Times New Roman"/>
          <w:szCs w:val="24"/>
        </w:rPr>
        <w:t xml:space="preserve">out-done by the splendour and sophistication of </w:t>
      </w:r>
      <w:r w:rsidR="00165064">
        <w:rPr>
          <w:rFonts w:cs="Times New Roman"/>
          <w:szCs w:val="24"/>
        </w:rPr>
        <w:t xml:space="preserve">the </w:t>
      </w:r>
      <w:r>
        <w:rPr>
          <w:rFonts w:cs="Times New Roman"/>
          <w:szCs w:val="24"/>
        </w:rPr>
        <w:t>new courthouses in neighbouring counties.</w:t>
      </w:r>
      <w:r w:rsidR="00183F57">
        <w:rPr>
          <w:rStyle w:val="EndnoteReference"/>
          <w:rFonts w:cs="Times New Roman"/>
          <w:szCs w:val="24"/>
        </w:rPr>
        <w:endnoteReference w:id="20"/>
      </w:r>
      <w:r>
        <w:rPr>
          <w:rFonts w:cs="Times New Roman"/>
          <w:szCs w:val="24"/>
        </w:rPr>
        <w:t xml:space="preserve"> Lawyers and clerks, though slowly professionalizing </w:t>
      </w:r>
      <w:r w:rsidR="00165064">
        <w:rPr>
          <w:rFonts w:cs="Times New Roman"/>
          <w:szCs w:val="24"/>
        </w:rPr>
        <w:t xml:space="preserve">in Ireland </w:t>
      </w:r>
      <w:r>
        <w:rPr>
          <w:rFonts w:cs="Times New Roman"/>
          <w:szCs w:val="24"/>
        </w:rPr>
        <w:t>as in other Western societies, had very littl</w:t>
      </w:r>
      <w:r w:rsidR="00165064">
        <w:rPr>
          <w:rFonts w:cs="Times New Roman"/>
          <w:szCs w:val="24"/>
        </w:rPr>
        <w:t xml:space="preserve">e impact on the design of </w:t>
      </w:r>
      <w:r>
        <w:rPr>
          <w:rFonts w:cs="Times New Roman"/>
          <w:szCs w:val="24"/>
        </w:rPr>
        <w:t xml:space="preserve">courthouses </w:t>
      </w:r>
      <w:r w:rsidR="00165064">
        <w:rPr>
          <w:rFonts w:cs="Times New Roman"/>
          <w:szCs w:val="24"/>
        </w:rPr>
        <w:t>at this time</w:t>
      </w:r>
      <w:r>
        <w:rPr>
          <w:rFonts w:cs="Times New Roman"/>
          <w:szCs w:val="24"/>
        </w:rPr>
        <w:t xml:space="preserve">, where the unusual and antiquated structure of Irish local government meant that spending powers remained almost exclusively with </w:t>
      </w:r>
      <w:r w:rsidR="00165064">
        <w:rPr>
          <w:rFonts w:cs="Times New Roman"/>
          <w:szCs w:val="24"/>
        </w:rPr>
        <w:t xml:space="preserve">the </w:t>
      </w:r>
      <w:r>
        <w:rPr>
          <w:rFonts w:cs="Times New Roman"/>
          <w:szCs w:val="24"/>
        </w:rPr>
        <w:t>county grand juries. Ireland’s slowly-emerging and to a certain extent politically-circumscribed middle class had even less control over county taxation than in Britain, and until the 1830s there was little cess-payers could do to stop the rebuilding plans of grand juries.</w:t>
      </w:r>
    </w:p>
    <w:p w:rsidR="00873903" w:rsidRDefault="00873903" w:rsidP="00F94A6D">
      <w:pPr>
        <w:pStyle w:val="NoSpacing"/>
        <w:spacing w:line="480" w:lineRule="auto"/>
        <w:rPr>
          <w:rFonts w:cs="Times New Roman"/>
          <w:szCs w:val="24"/>
        </w:rPr>
      </w:pPr>
    </w:p>
    <w:p w:rsidR="007E28B0" w:rsidRDefault="00873903" w:rsidP="00F94A6D">
      <w:pPr>
        <w:pStyle w:val="NoSpacing"/>
        <w:spacing w:line="480" w:lineRule="auto"/>
        <w:rPr>
          <w:rFonts w:cs="Times New Roman"/>
          <w:szCs w:val="24"/>
        </w:rPr>
      </w:pPr>
      <w:r>
        <w:rPr>
          <w:rFonts w:cs="Times New Roman"/>
          <w:szCs w:val="24"/>
        </w:rPr>
        <w:lastRenderedPageBreak/>
        <w:t>The grand juries, then, must be the focus of this article. C.E.B. Brett and Christine Casey have emphasized the extent to which new courthouses were vanity projects for the most in</w:t>
      </w:r>
      <w:r w:rsidR="00566056">
        <w:rPr>
          <w:rFonts w:cs="Times New Roman"/>
          <w:szCs w:val="24"/>
        </w:rPr>
        <w:t>fluential of their members</w:t>
      </w:r>
      <w:r>
        <w:rPr>
          <w:rFonts w:cs="Times New Roman"/>
          <w:szCs w:val="24"/>
        </w:rPr>
        <w:t>.</w:t>
      </w:r>
      <w:r>
        <w:rPr>
          <w:rStyle w:val="EndnoteReference"/>
          <w:rFonts w:cs="Times New Roman"/>
          <w:szCs w:val="24"/>
        </w:rPr>
        <w:endnoteReference w:id="21"/>
      </w:r>
      <w:r>
        <w:rPr>
          <w:rFonts w:cs="Times New Roman"/>
          <w:szCs w:val="24"/>
        </w:rPr>
        <w:t xml:space="preserve"> In England in the eighteenth century, Graham has documented many shire halls and assembly rooms built to stage </w:t>
      </w:r>
      <w:r w:rsidR="00A8530A">
        <w:rPr>
          <w:rFonts w:cs="Times New Roman"/>
          <w:szCs w:val="24"/>
        </w:rPr>
        <w:t>balls</w:t>
      </w:r>
      <w:r>
        <w:rPr>
          <w:rFonts w:cs="Times New Roman"/>
          <w:szCs w:val="24"/>
        </w:rPr>
        <w:t xml:space="preserve"> and concerts, as well as court sit</w:t>
      </w:r>
      <w:r w:rsidR="00566056">
        <w:rPr>
          <w:rFonts w:cs="Times New Roman"/>
          <w:szCs w:val="24"/>
        </w:rPr>
        <w:t>tings. At Newark, the private and</w:t>
      </w:r>
      <w:r>
        <w:rPr>
          <w:rFonts w:cs="Times New Roman"/>
          <w:szCs w:val="24"/>
        </w:rPr>
        <w:t xml:space="preserve"> social rooms in the Town Hall occupied almost as much space as those with a judicial function. This other use of courthouses – </w:t>
      </w:r>
      <w:r w:rsidR="00183F57">
        <w:rPr>
          <w:rFonts w:cs="Times New Roman"/>
          <w:szCs w:val="24"/>
        </w:rPr>
        <w:t xml:space="preserve">as </w:t>
      </w:r>
      <w:r>
        <w:rPr>
          <w:rFonts w:cs="Times New Roman"/>
          <w:szCs w:val="24"/>
        </w:rPr>
        <w:t>pleasure palaces for polite society – became less pronounced in the nineteenth century as distinct architectural typologies developed, and legal reform led to an increasingly pro</w:t>
      </w:r>
      <w:r w:rsidR="00A8530A">
        <w:rPr>
          <w:rFonts w:cs="Times New Roman"/>
          <w:szCs w:val="24"/>
        </w:rPr>
        <w:t>fessionalized courtroom environment</w:t>
      </w:r>
      <w:r>
        <w:rPr>
          <w:rFonts w:cs="Times New Roman"/>
          <w:szCs w:val="24"/>
        </w:rPr>
        <w:t>.</w:t>
      </w:r>
      <w:r>
        <w:rPr>
          <w:rStyle w:val="EndnoteReference"/>
          <w:rFonts w:cs="Times New Roman"/>
          <w:szCs w:val="24"/>
        </w:rPr>
        <w:endnoteReference w:id="22"/>
      </w:r>
      <w:r>
        <w:rPr>
          <w:rFonts w:cs="Times New Roman"/>
          <w:szCs w:val="24"/>
        </w:rPr>
        <w:t xml:space="preserve"> </w:t>
      </w:r>
      <w:r w:rsidR="00566056">
        <w:rPr>
          <w:rFonts w:cs="Times New Roman"/>
          <w:szCs w:val="24"/>
        </w:rPr>
        <w:t xml:space="preserve">However, buildings such as St George’s Hall, Liverpool, show how these functions were still occasionally combined. </w:t>
      </w:r>
      <w:r>
        <w:rPr>
          <w:rFonts w:cs="Times New Roman"/>
          <w:szCs w:val="24"/>
        </w:rPr>
        <w:t xml:space="preserve">The tardiness of comparable </w:t>
      </w:r>
      <w:r w:rsidR="00566056">
        <w:rPr>
          <w:rFonts w:cs="Times New Roman"/>
          <w:szCs w:val="24"/>
        </w:rPr>
        <w:t>municipal reform</w:t>
      </w:r>
      <w:r>
        <w:rPr>
          <w:rFonts w:cs="Times New Roman"/>
          <w:szCs w:val="24"/>
        </w:rPr>
        <w:t xml:space="preserve"> in Ireland meant that the assize co</w:t>
      </w:r>
      <w:r w:rsidR="00566056">
        <w:rPr>
          <w:rFonts w:cs="Times New Roman"/>
          <w:szCs w:val="24"/>
        </w:rPr>
        <w:t>urthouse continued to serve its</w:t>
      </w:r>
      <w:r>
        <w:rPr>
          <w:rFonts w:cs="Times New Roman"/>
          <w:szCs w:val="24"/>
        </w:rPr>
        <w:t xml:space="preserve"> social function, akin to a club for local elites, well into the second half of the nineteenth century. In the four case studies presented in this article, we see</w:t>
      </w:r>
      <w:r w:rsidR="00A8530A">
        <w:rPr>
          <w:rFonts w:cs="Times New Roman"/>
          <w:szCs w:val="24"/>
        </w:rPr>
        <w:t>,</w:t>
      </w:r>
      <w:r>
        <w:rPr>
          <w:rFonts w:cs="Times New Roman"/>
          <w:szCs w:val="24"/>
        </w:rPr>
        <w:t xml:space="preserve"> in a manner analogous to what was happening in many other countries, the increasing sophistication and segregation of planning</w:t>
      </w:r>
      <w:r w:rsidR="00566056">
        <w:rPr>
          <w:rFonts w:cs="Times New Roman"/>
          <w:szCs w:val="24"/>
        </w:rPr>
        <w:t xml:space="preserve"> in courtrooms; i</w:t>
      </w:r>
      <w:r>
        <w:rPr>
          <w:rFonts w:cs="Times New Roman"/>
          <w:szCs w:val="24"/>
        </w:rPr>
        <w:t xml:space="preserve">n this </w:t>
      </w:r>
      <w:r w:rsidR="00566056">
        <w:rPr>
          <w:rFonts w:cs="Times New Roman"/>
          <w:szCs w:val="24"/>
        </w:rPr>
        <w:t>regard</w:t>
      </w:r>
      <w:r>
        <w:rPr>
          <w:rFonts w:cs="Times New Roman"/>
          <w:szCs w:val="24"/>
        </w:rPr>
        <w:t xml:space="preserve"> Irish buildings are not exceptional, and in any case the most influential </w:t>
      </w:r>
      <w:r w:rsidR="00A8530A">
        <w:rPr>
          <w:rFonts w:cs="Times New Roman"/>
          <w:szCs w:val="24"/>
        </w:rPr>
        <w:t xml:space="preserve">designs </w:t>
      </w:r>
      <w:r>
        <w:rPr>
          <w:rFonts w:cs="Times New Roman"/>
          <w:szCs w:val="24"/>
        </w:rPr>
        <w:t>tended to be derived from foreign, primarily British, precedents. However this article will build on Graham’s work on the private functions of eighteenth century shire halls by seeing conspicuous consumption as the primary driving force behind grand juries’ building projects, and so analysing the factors that either al</w:t>
      </w:r>
      <w:r w:rsidR="00A8530A">
        <w:rPr>
          <w:rFonts w:cs="Times New Roman"/>
          <w:szCs w:val="24"/>
        </w:rPr>
        <w:t>lowed or hindered these courthouses to</w:t>
      </w:r>
      <w:r w:rsidR="00183F57">
        <w:rPr>
          <w:rFonts w:cs="Times New Roman"/>
          <w:szCs w:val="24"/>
        </w:rPr>
        <w:t xml:space="preserve"> come to fruition</w:t>
      </w:r>
      <w:r>
        <w:rPr>
          <w:rFonts w:cs="Times New Roman"/>
          <w:szCs w:val="24"/>
        </w:rPr>
        <w:t xml:space="preserve">. In none of the four schemes discussed </w:t>
      </w:r>
      <w:r w:rsidR="00566056">
        <w:rPr>
          <w:rFonts w:cs="Times New Roman"/>
          <w:szCs w:val="24"/>
        </w:rPr>
        <w:t xml:space="preserve">here </w:t>
      </w:r>
      <w:r>
        <w:rPr>
          <w:rFonts w:cs="Times New Roman"/>
          <w:szCs w:val="24"/>
        </w:rPr>
        <w:t xml:space="preserve">were new courthouses strictly necessary (there were no fires or collapses, for example), and existing buildings could well have continued to serve each county’s needs. In many new British courthouses an increasing population and swelling urban crime rate could justify, in purely practical terms, the need for more courtroom space. </w:t>
      </w:r>
      <w:r w:rsidR="004C0625">
        <w:rPr>
          <w:rFonts w:cs="Times New Roman"/>
          <w:szCs w:val="24"/>
        </w:rPr>
        <w:t xml:space="preserve">The same was less true in Ireland, where we find that </w:t>
      </w:r>
      <w:r w:rsidR="00A8530A">
        <w:rPr>
          <w:rFonts w:cs="Times New Roman"/>
          <w:szCs w:val="24"/>
        </w:rPr>
        <w:t xml:space="preserve">neighbouring </w:t>
      </w:r>
      <w:r w:rsidR="004C0625">
        <w:rPr>
          <w:rFonts w:cs="Times New Roman"/>
          <w:szCs w:val="24"/>
        </w:rPr>
        <w:t>counties,</w:t>
      </w:r>
      <w:r>
        <w:rPr>
          <w:rFonts w:cs="Times New Roman"/>
          <w:szCs w:val="24"/>
        </w:rPr>
        <w:t xml:space="preserve"> faced with broadly similar fluctuations in crime levels, </w:t>
      </w:r>
      <w:r w:rsidR="004C0625">
        <w:rPr>
          <w:rFonts w:cs="Times New Roman"/>
          <w:szCs w:val="24"/>
        </w:rPr>
        <w:t>react</w:t>
      </w:r>
      <w:r w:rsidR="00566056">
        <w:rPr>
          <w:rFonts w:cs="Times New Roman"/>
          <w:szCs w:val="24"/>
        </w:rPr>
        <w:t>ed</w:t>
      </w:r>
      <w:r w:rsidR="004C0625">
        <w:rPr>
          <w:rFonts w:cs="Times New Roman"/>
          <w:szCs w:val="24"/>
        </w:rPr>
        <w:t xml:space="preserve"> in different ways and </w:t>
      </w:r>
      <w:r>
        <w:rPr>
          <w:rFonts w:cs="Times New Roman"/>
          <w:szCs w:val="24"/>
        </w:rPr>
        <w:t>only certa</w:t>
      </w:r>
      <w:r w:rsidR="00A8530A">
        <w:rPr>
          <w:rFonts w:cs="Times New Roman"/>
          <w:szCs w:val="24"/>
        </w:rPr>
        <w:t>in grand juries move</w:t>
      </w:r>
      <w:r w:rsidR="00566056">
        <w:rPr>
          <w:rFonts w:cs="Times New Roman"/>
          <w:szCs w:val="24"/>
        </w:rPr>
        <w:t>d</w:t>
      </w:r>
      <w:r w:rsidR="00A8530A">
        <w:rPr>
          <w:rFonts w:cs="Times New Roman"/>
          <w:szCs w:val="24"/>
        </w:rPr>
        <w:t xml:space="preserve"> to renovate or rebuild their courthouses. Indeed in the four schemes </w:t>
      </w:r>
      <w:r w:rsidR="00566056">
        <w:rPr>
          <w:rFonts w:cs="Times New Roman"/>
          <w:szCs w:val="24"/>
        </w:rPr>
        <w:t xml:space="preserve">analysed </w:t>
      </w:r>
      <w:r w:rsidR="00A8530A">
        <w:rPr>
          <w:rFonts w:cs="Times New Roman"/>
          <w:szCs w:val="24"/>
        </w:rPr>
        <w:t>in</w:t>
      </w:r>
      <w:r w:rsidR="004C0625">
        <w:rPr>
          <w:rFonts w:cs="Times New Roman"/>
          <w:szCs w:val="24"/>
        </w:rPr>
        <w:t xml:space="preserve"> </w:t>
      </w:r>
      <w:r>
        <w:rPr>
          <w:rFonts w:cs="Times New Roman"/>
          <w:szCs w:val="24"/>
        </w:rPr>
        <w:t xml:space="preserve">this article the level of crime was either </w:t>
      </w:r>
      <w:r>
        <w:rPr>
          <w:rFonts w:cs="Times New Roman"/>
          <w:szCs w:val="24"/>
        </w:rPr>
        <w:lastRenderedPageBreak/>
        <w:t xml:space="preserve">steady or falling </w:t>
      </w:r>
      <w:r w:rsidR="00A8530A">
        <w:rPr>
          <w:rFonts w:cs="Times New Roman"/>
          <w:szCs w:val="24"/>
        </w:rPr>
        <w:t xml:space="preserve">in each county </w:t>
      </w:r>
      <w:r>
        <w:rPr>
          <w:rFonts w:cs="Times New Roman"/>
          <w:szCs w:val="24"/>
        </w:rPr>
        <w:t>at the time when the grand jury decided there was a need for a new courthouse.</w:t>
      </w:r>
      <w:r>
        <w:rPr>
          <w:rStyle w:val="EndnoteReference"/>
          <w:rFonts w:cs="Times New Roman"/>
          <w:szCs w:val="24"/>
        </w:rPr>
        <w:endnoteReference w:id="23"/>
      </w:r>
      <w:r>
        <w:rPr>
          <w:rFonts w:cs="Times New Roman"/>
          <w:szCs w:val="24"/>
        </w:rPr>
        <w:t xml:space="preserve"> </w:t>
      </w:r>
      <w:r w:rsidR="004B39E4">
        <w:rPr>
          <w:rFonts w:cs="Times New Roman"/>
          <w:szCs w:val="24"/>
        </w:rPr>
        <w:t>The decision</w:t>
      </w:r>
      <w:r w:rsidR="00FC0B98">
        <w:rPr>
          <w:rFonts w:cs="Times New Roman"/>
          <w:szCs w:val="24"/>
        </w:rPr>
        <w:t>, then,</w:t>
      </w:r>
      <w:r w:rsidR="004B39E4">
        <w:rPr>
          <w:rFonts w:cs="Times New Roman"/>
          <w:szCs w:val="24"/>
        </w:rPr>
        <w:t xml:space="preserve"> of when and what to build is clearly </w:t>
      </w:r>
      <w:r w:rsidR="00FC0B98">
        <w:rPr>
          <w:rFonts w:cs="Times New Roman"/>
          <w:szCs w:val="24"/>
        </w:rPr>
        <w:t>more complicated than simply an equation of supply and demand.</w:t>
      </w:r>
    </w:p>
    <w:p w:rsidR="004C522C" w:rsidRPr="00F94A6D" w:rsidRDefault="004C522C" w:rsidP="00F94A6D">
      <w:pPr>
        <w:pStyle w:val="NoSpacing"/>
        <w:spacing w:line="480" w:lineRule="auto"/>
        <w:rPr>
          <w:rFonts w:cs="Times New Roman"/>
          <w:szCs w:val="24"/>
        </w:rPr>
      </w:pPr>
    </w:p>
    <w:p w:rsidR="00F94A6D" w:rsidRDefault="00FC0B98" w:rsidP="00F94A6D">
      <w:pPr>
        <w:spacing w:after="0" w:line="480" w:lineRule="auto"/>
        <w:rPr>
          <w:rFonts w:cs="Times New Roman"/>
          <w:szCs w:val="24"/>
        </w:rPr>
      </w:pPr>
      <w:r>
        <w:rPr>
          <w:rFonts w:cs="Times New Roman"/>
          <w:szCs w:val="24"/>
        </w:rPr>
        <w:t xml:space="preserve">By looking at unbuilt schemes we can see some of these dynamics at work. </w:t>
      </w:r>
      <w:r w:rsidR="00F94A6D" w:rsidRPr="00F94A6D">
        <w:rPr>
          <w:rFonts w:cs="Times New Roman"/>
          <w:szCs w:val="24"/>
        </w:rPr>
        <w:t>Architectural historians often put emphasis on unbuilt designs in making their arguments</w:t>
      </w:r>
      <w:r w:rsidR="00A8530A">
        <w:rPr>
          <w:rFonts w:cs="Times New Roman"/>
          <w:szCs w:val="24"/>
        </w:rPr>
        <w:t>,</w:t>
      </w:r>
      <w:r w:rsidR="00F94A6D" w:rsidRPr="00F94A6D">
        <w:rPr>
          <w:rStyle w:val="EndnoteReference"/>
          <w:rFonts w:cs="Times New Roman"/>
          <w:szCs w:val="24"/>
        </w:rPr>
        <w:endnoteReference w:id="24"/>
      </w:r>
      <w:r w:rsidR="00A8530A">
        <w:rPr>
          <w:rFonts w:cs="Times New Roman"/>
          <w:szCs w:val="24"/>
        </w:rPr>
        <w:t xml:space="preserve"> for they</w:t>
      </w:r>
      <w:r w:rsidR="00F94A6D" w:rsidRPr="00F94A6D">
        <w:rPr>
          <w:rFonts w:cs="Times New Roman"/>
          <w:szCs w:val="24"/>
        </w:rPr>
        <w:t xml:space="preserve"> are every inch as revealin</w:t>
      </w:r>
      <w:r w:rsidR="00FD2B75">
        <w:rPr>
          <w:rFonts w:cs="Times New Roman"/>
          <w:szCs w:val="24"/>
        </w:rPr>
        <w:t>g and instructive as those that</w:t>
      </w:r>
      <w:r w:rsidR="00A8530A">
        <w:rPr>
          <w:rFonts w:cs="Times New Roman"/>
          <w:szCs w:val="24"/>
        </w:rPr>
        <w:t xml:space="preserve"> made it to completion. The unbuilt</w:t>
      </w:r>
      <w:r w:rsidR="00F94A6D" w:rsidRPr="00F94A6D">
        <w:rPr>
          <w:rFonts w:cs="Times New Roman"/>
          <w:szCs w:val="24"/>
        </w:rPr>
        <w:t xml:space="preserve"> can often say more, as necessarily there must have been </w:t>
      </w:r>
      <w:r w:rsidR="00A8530A">
        <w:rPr>
          <w:rFonts w:cs="Times New Roman"/>
          <w:szCs w:val="24"/>
        </w:rPr>
        <w:t xml:space="preserve">some </w:t>
      </w:r>
      <w:r w:rsidR="00F94A6D" w:rsidRPr="00F94A6D">
        <w:rPr>
          <w:rFonts w:cs="Times New Roman"/>
          <w:szCs w:val="24"/>
        </w:rPr>
        <w:t xml:space="preserve">reasons for </w:t>
      </w:r>
      <w:r w:rsidR="00A8530A">
        <w:rPr>
          <w:rFonts w:cs="Times New Roman"/>
          <w:szCs w:val="24"/>
        </w:rPr>
        <w:t xml:space="preserve">its </w:t>
      </w:r>
      <w:r w:rsidR="00F94A6D" w:rsidRPr="00F94A6D">
        <w:rPr>
          <w:rFonts w:cs="Times New Roman"/>
          <w:szCs w:val="24"/>
        </w:rPr>
        <w:t>rejection or adaptation, and thereby we can gleam insights into political, economic</w:t>
      </w:r>
      <w:r w:rsidR="00183F57">
        <w:rPr>
          <w:rFonts w:cs="Times New Roman"/>
          <w:szCs w:val="24"/>
        </w:rPr>
        <w:t>,</w:t>
      </w:r>
      <w:r w:rsidR="00F94A6D" w:rsidRPr="00F94A6D">
        <w:rPr>
          <w:rFonts w:cs="Times New Roman"/>
          <w:szCs w:val="24"/>
        </w:rPr>
        <w:t xml:space="preserve"> and cultural questions of the time. For an eighteenth-century example of an unbuilt </w:t>
      </w:r>
      <w:r w:rsidR="00A8530A">
        <w:rPr>
          <w:rFonts w:cs="Times New Roman"/>
          <w:szCs w:val="24"/>
        </w:rPr>
        <w:t xml:space="preserve">Irish </w:t>
      </w:r>
      <w:r w:rsidR="00F94A6D" w:rsidRPr="00F94A6D">
        <w:rPr>
          <w:rFonts w:cs="Times New Roman"/>
          <w:szCs w:val="24"/>
        </w:rPr>
        <w:t>courthouse, whose full analysis is beyond the scope of</w:t>
      </w:r>
      <w:r w:rsidR="00A8530A">
        <w:rPr>
          <w:rFonts w:cs="Times New Roman"/>
          <w:szCs w:val="24"/>
        </w:rPr>
        <w:t xml:space="preserve"> this article, we can</w:t>
      </w:r>
      <w:r w:rsidR="008C2D93">
        <w:rPr>
          <w:rFonts w:cs="Times New Roman"/>
          <w:szCs w:val="24"/>
        </w:rPr>
        <w:t xml:space="preserve"> look at</w:t>
      </w:r>
      <w:r w:rsidR="00F94A6D" w:rsidRPr="00F94A6D">
        <w:rPr>
          <w:rFonts w:cs="Times New Roman"/>
          <w:szCs w:val="24"/>
        </w:rPr>
        <w:t xml:space="preserve"> </w:t>
      </w:r>
      <w:r w:rsidR="00A8530A">
        <w:rPr>
          <w:rFonts w:cs="Times New Roman"/>
          <w:szCs w:val="24"/>
        </w:rPr>
        <w:t xml:space="preserve">the </w:t>
      </w:r>
      <w:r w:rsidR="00F94A6D" w:rsidRPr="00F94A6D">
        <w:rPr>
          <w:rFonts w:cs="Times New Roman"/>
          <w:szCs w:val="24"/>
        </w:rPr>
        <w:t xml:space="preserve">two known designs for </w:t>
      </w:r>
      <w:r w:rsidR="008C2D93">
        <w:rPr>
          <w:rFonts w:cs="Times New Roman"/>
          <w:szCs w:val="24"/>
        </w:rPr>
        <w:t>a new courthouse in Roscommon</w:t>
      </w:r>
      <w:r w:rsidR="00F94A6D" w:rsidRPr="00F94A6D">
        <w:rPr>
          <w:rFonts w:cs="Times New Roman"/>
          <w:szCs w:val="24"/>
        </w:rPr>
        <w:t xml:space="preserve">, both </w:t>
      </w:r>
      <w:r w:rsidR="008C2D93">
        <w:rPr>
          <w:rFonts w:cs="Times New Roman"/>
          <w:szCs w:val="24"/>
        </w:rPr>
        <w:t xml:space="preserve">dated c. </w:t>
      </w:r>
      <w:r w:rsidR="00A8530A">
        <w:rPr>
          <w:rFonts w:cs="Times New Roman"/>
          <w:szCs w:val="24"/>
        </w:rPr>
        <w:t>1762.</w:t>
      </w:r>
      <w:r w:rsidR="00F94A6D" w:rsidRPr="00F94A6D">
        <w:rPr>
          <w:rFonts w:cs="Times New Roman"/>
          <w:szCs w:val="24"/>
        </w:rPr>
        <w:t xml:space="preserve"> </w:t>
      </w:r>
      <w:r w:rsidR="00A8530A">
        <w:rPr>
          <w:rFonts w:cs="Times New Roman"/>
          <w:szCs w:val="24"/>
        </w:rPr>
        <w:t xml:space="preserve">The unsuccessful design is little more than </w:t>
      </w:r>
      <w:r w:rsidR="00F94A6D" w:rsidRPr="00F94A6D">
        <w:rPr>
          <w:rFonts w:cs="Times New Roman"/>
          <w:szCs w:val="24"/>
        </w:rPr>
        <w:t>a</w:t>
      </w:r>
      <w:r w:rsidR="00A8530A">
        <w:rPr>
          <w:rFonts w:cs="Times New Roman"/>
          <w:szCs w:val="24"/>
        </w:rPr>
        <w:t>n</w:t>
      </w:r>
      <w:r w:rsidR="00F94A6D" w:rsidRPr="00F94A6D">
        <w:rPr>
          <w:rFonts w:cs="Times New Roman"/>
          <w:szCs w:val="24"/>
        </w:rPr>
        <w:t xml:space="preserve"> arcaded </w:t>
      </w:r>
      <w:proofErr w:type="spellStart"/>
      <w:r w:rsidR="00F94A6D" w:rsidRPr="00F94A6D">
        <w:rPr>
          <w:rFonts w:cs="Times New Roman"/>
          <w:szCs w:val="24"/>
        </w:rPr>
        <w:t>markethouse</w:t>
      </w:r>
      <w:proofErr w:type="spellEnd"/>
      <w:r w:rsidR="00F94A6D" w:rsidRPr="00F94A6D">
        <w:rPr>
          <w:rFonts w:cs="Times New Roman"/>
          <w:szCs w:val="24"/>
        </w:rPr>
        <w:t xml:space="preserve"> </w:t>
      </w:r>
      <w:r w:rsidR="008C2D93">
        <w:rPr>
          <w:rFonts w:cs="Times New Roman"/>
          <w:szCs w:val="24"/>
        </w:rPr>
        <w:t xml:space="preserve">in the recognisable European arrangement, with plenty of shelter at ground level for the trading and housing of goods, and a </w:t>
      </w:r>
      <w:r w:rsidR="008C2D93">
        <w:rPr>
          <w:rFonts w:cs="Times New Roman"/>
          <w:i/>
          <w:szCs w:val="24"/>
        </w:rPr>
        <w:t xml:space="preserve">piano </w:t>
      </w:r>
      <w:proofErr w:type="spellStart"/>
      <w:proofErr w:type="gramStart"/>
      <w:r w:rsidR="008C2D93">
        <w:rPr>
          <w:rFonts w:cs="Times New Roman"/>
          <w:i/>
          <w:szCs w:val="24"/>
        </w:rPr>
        <w:t>nobile</w:t>
      </w:r>
      <w:proofErr w:type="spellEnd"/>
      <w:proofErr w:type="gramEnd"/>
      <w:r w:rsidR="008C2D93">
        <w:rPr>
          <w:rFonts w:cs="Times New Roman"/>
          <w:i/>
          <w:szCs w:val="24"/>
        </w:rPr>
        <w:t xml:space="preserve"> </w:t>
      </w:r>
      <w:r w:rsidR="008C2D93">
        <w:rPr>
          <w:rFonts w:cs="Times New Roman"/>
          <w:szCs w:val="24"/>
        </w:rPr>
        <w:t xml:space="preserve">meeting room above. In Ireland there were precedents for </w:t>
      </w:r>
      <w:r w:rsidR="00A8530A">
        <w:rPr>
          <w:rFonts w:cs="Times New Roman"/>
          <w:szCs w:val="24"/>
        </w:rPr>
        <w:t xml:space="preserve">this </w:t>
      </w:r>
      <w:r w:rsidR="008C2D93">
        <w:rPr>
          <w:rFonts w:cs="Times New Roman"/>
          <w:szCs w:val="24"/>
        </w:rPr>
        <w:t>plan in Dublin, Kilkenny, a</w:t>
      </w:r>
      <w:r w:rsidR="00A8530A">
        <w:rPr>
          <w:rFonts w:cs="Times New Roman"/>
          <w:szCs w:val="24"/>
        </w:rPr>
        <w:t xml:space="preserve">nd elsewhere. In this particular iteration of the design, </w:t>
      </w:r>
      <w:r w:rsidR="008C2D93">
        <w:rPr>
          <w:rFonts w:cs="Times New Roman"/>
          <w:szCs w:val="24"/>
        </w:rPr>
        <w:t>t</w:t>
      </w:r>
      <w:r w:rsidR="00F94A6D" w:rsidRPr="00F94A6D">
        <w:rPr>
          <w:rFonts w:cs="Times New Roman"/>
          <w:szCs w:val="24"/>
        </w:rPr>
        <w:t xml:space="preserve">he court room </w:t>
      </w:r>
      <w:r w:rsidR="008C2D93">
        <w:rPr>
          <w:rFonts w:cs="Times New Roman"/>
          <w:szCs w:val="24"/>
        </w:rPr>
        <w:t>occupies only a very small</w:t>
      </w:r>
      <w:r w:rsidR="00F94A6D" w:rsidRPr="00F94A6D">
        <w:rPr>
          <w:rFonts w:cs="Times New Roman"/>
          <w:szCs w:val="24"/>
        </w:rPr>
        <w:t xml:space="preserve"> proportion of the overall </w:t>
      </w:r>
      <w:r w:rsidR="008C2D93">
        <w:rPr>
          <w:rFonts w:cs="Times New Roman"/>
          <w:szCs w:val="24"/>
        </w:rPr>
        <w:t xml:space="preserve">building, with the entire ground floor given over to a colonnaded market place with flanking store rooms. A small court room occupies </w:t>
      </w:r>
      <w:r w:rsidR="00566056">
        <w:rPr>
          <w:rFonts w:cs="Times New Roman"/>
          <w:szCs w:val="24"/>
        </w:rPr>
        <w:t>t</w:t>
      </w:r>
      <w:r w:rsidR="008C2D93">
        <w:rPr>
          <w:rFonts w:cs="Times New Roman"/>
          <w:szCs w:val="24"/>
        </w:rPr>
        <w:t xml:space="preserve">hree of the five bays on the </w:t>
      </w:r>
      <w:r w:rsidR="008C2D93">
        <w:rPr>
          <w:rFonts w:cs="Times New Roman"/>
          <w:i/>
          <w:szCs w:val="24"/>
        </w:rPr>
        <w:t xml:space="preserve">piano </w:t>
      </w:r>
      <w:proofErr w:type="spellStart"/>
      <w:proofErr w:type="gramStart"/>
      <w:r w:rsidR="008C2D93">
        <w:rPr>
          <w:rFonts w:cs="Times New Roman"/>
          <w:i/>
          <w:szCs w:val="24"/>
        </w:rPr>
        <w:t>nobile</w:t>
      </w:r>
      <w:proofErr w:type="spellEnd"/>
      <w:proofErr w:type="gramEnd"/>
      <w:r w:rsidR="008C2D93">
        <w:rPr>
          <w:rFonts w:cs="Times New Roman"/>
          <w:i/>
          <w:szCs w:val="24"/>
        </w:rPr>
        <w:t xml:space="preserve">. </w:t>
      </w:r>
      <w:r w:rsidR="008C2D93">
        <w:rPr>
          <w:rFonts w:cs="Times New Roman"/>
          <w:szCs w:val="24"/>
        </w:rPr>
        <w:t>From the main elevation, one would hardly recognise the building as a courthouse</w:t>
      </w:r>
      <w:r w:rsidR="00A8530A">
        <w:rPr>
          <w:rFonts w:cs="Times New Roman"/>
          <w:szCs w:val="24"/>
        </w:rPr>
        <w:t>. T</w:t>
      </w:r>
      <w:r w:rsidR="004C7734">
        <w:rPr>
          <w:rFonts w:cs="Times New Roman"/>
          <w:szCs w:val="24"/>
        </w:rPr>
        <w:t xml:space="preserve">he impression created by the arcade </w:t>
      </w:r>
      <w:r w:rsidR="00A8530A">
        <w:rPr>
          <w:rFonts w:cs="Times New Roman"/>
          <w:szCs w:val="24"/>
        </w:rPr>
        <w:t xml:space="preserve">is </w:t>
      </w:r>
      <w:r w:rsidR="004C7734">
        <w:rPr>
          <w:rFonts w:cs="Times New Roman"/>
          <w:szCs w:val="24"/>
        </w:rPr>
        <w:t>unmi</w:t>
      </w:r>
      <w:r w:rsidR="00A8530A">
        <w:rPr>
          <w:rFonts w:cs="Times New Roman"/>
          <w:szCs w:val="24"/>
        </w:rPr>
        <w:t xml:space="preserve">stakeably that of a </w:t>
      </w:r>
      <w:proofErr w:type="spellStart"/>
      <w:r w:rsidR="00A8530A">
        <w:rPr>
          <w:rFonts w:cs="Times New Roman"/>
          <w:szCs w:val="24"/>
        </w:rPr>
        <w:t>markethouse</w:t>
      </w:r>
      <w:proofErr w:type="spellEnd"/>
      <w:r w:rsidR="00A8530A">
        <w:rPr>
          <w:rFonts w:cs="Times New Roman"/>
          <w:szCs w:val="24"/>
        </w:rPr>
        <w:t xml:space="preserve"> and t</w:t>
      </w:r>
      <w:r w:rsidR="004C7734">
        <w:rPr>
          <w:rFonts w:cs="Times New Roman"/>
          <w:szCs w:val="24"/>
        </w:rPr>
        <w:t xml:space="preserve">he judicial function is concealed. </w:t>
      </w:r>
      <w:r w:rsidR="00F94A6D" w:rsidRPr="00F94A6D">
        <w:rPr>
          <w:rFonts w:cs="Times New Roman"/>
          <w:szCs w:val="24"/>
        </w:rPr>
        <w:t xml:space="preserve">Very different is the design by George Ensor (Fig. </w:t>
      </w:r>
      <w:r w:rsidR="00F94A6D" w:rsidRPr="009B109C">
        <w:rPr>
          <w:rFonts w:cs="Times New Roman"/>
          <w:b/>
          <w:szCs w:val="24"/>
        </w:rPr>
        <w:t>1</w:t>
      </w:r>
      <w:r w:rsidR="00F94A6D" w:rsidRPr="00F94A6D">
        <w:rPr>
          <w:rFonts w:cs="Times New Roman"/>
          <w:szCs w:val="24"/>
        </w:rPr>
        <w:t xml:space="preserve">), ultimately successful in the competition. As Edward </w:t>
      </w:r>
      <w:proofErr w:type="spellStart"/>
      <w:r w:rsidR="00F94A6D" w:rsidRPr="00F94A6D">
        <w:rPr>
          <w:rFonts w:cs="Times New Roman"/>
          <w:szCs w:val="24"/>
        </w:rPr>
        <w:t>McParland</w:t>
      </w:r>
      <w:proofErr w:type="spellEnd"/>
      <w:r w:rsidR="00F94A6D" w:rsidRPr="00F94A6D">
        <w:rPr>
          <w:rFonts w:cs="Times New Roman"/>
          <w:szCs w:val="24"/>
        </w:rPr>
        <w:t xml:space="preserve"> has remarked, the ‘accommodation for the market [is] reduced so that the judicial nature of the building is </w:t>
      </w:r>
      <w:r w:rsidR="00D3439B">
        <w:rPr>
          <w:rFonts w:cs="Times New Roman"/>
          <w:szCs w:val="24"/>
        </w:rPr>
        <w:t>emphasiz</w:t>
      </w:r>
      <w:r w:rsidR="00F94A6D" w:rsidRPr="00F94A6D">
        <w:rPr>
          <w:rFonts w:cs="Times New Roman"/>
          <w:szCs w:val="24"/>
        </w:rPr>
        <w:t>ed’.</w:t>
      </w:r>
      <w:r w:rsidR="00F94A6D" w:rsidRPr="00F94A6D">
        <w:rPr>
          <w:rStyle w:val="EndnoteReference"/>
          <w:rFonts w:cs="Times New Roman"/>
          <w:szCs w:val="24"/>
        </w:rPr>
        <w:endnoteReference w:id="25"/>
      </w:r>
      <w:r w:rsidR="00F94A6D" w:rsidRPr="00F94A6D">
        <w:rPr>
          <w:rFonts w:cs="Times New Roman"/>
          <w:szCs w:val="24"/>
        </w:rPr>
        <w:t xml:space="preserve"> Ensor provided for two court rooms instead of one, and placed a </w:t>
      </w:r>
      <w:r w:rsidR="004C7734">
        <w:rPr>
          <w:rFonts w:cs="Times New Roman"/>
          <w:szCs w:val="24"/>
        </w:rPr>
        <w:t>much smaller</w:t>
      </w:r>
      <w:r w:rsidR="00F94A6D" w:rsidRPr="00F94A6D">
        <w:rPr>
          <w:rFonts w:cs="Times New Roman"/>
          <w:szCs w:val="24"/>
        </w:rPr>
        <w:t xml:space="preserve"> market space to the rear of the build</w:t>
      </w:r>
      <w:r w:rsidR="004C7734">
        <w:rPr>
          <w:rFonts w:cs="Times New Roman"/>
          <w:szCs w:val="24"/>
        </w:rPr>
        <w:t>ing (a space</w:t>
      </w:r>
      <w:r w:rsidR="00F94A6D" w:rsidRPr="00F94A6D">
        <w:rPr>
          <w:rFonts w:cs="Times New Roman"/>
          <w:szCs w:val="24"/>
        </w:rPr>
        <w:t xml:space="preserve"> late</w:t>
      </w:r>
      <w:r w:rsidR="004C7734">
        <w:rPr>
          <w:rFonts w:cs="Times New Roman"/>
          <w:szCs w:val="24"/>
        </w:rPr>
        <w:t>r requisitioned to expand the court rooms</w:t>
      </w:r>
      <w:r w:rsidR="00566056">
        <w:rPr>
          <w:rFonts w:cs="Times New Roman"/>
          <w:szCs w:val="24"/>
        </w:rPr>
        <w:t>); the main façade was</w:t>
      </w:r>
      <w:r w:rsidR="00F94A6D" w:rsidRPr="00F94A6D">
        <w:rPr>
          <w:rFonts w:cs="Times New Roman"/>
          <w:szCs w:val="24"/>
        </w:rPr>
        <w:t xml:space="preserve"> less like a </w:t>
      </w:r>
      <w:proofErr w:type="spellStart"/>
      <w:r w:rsidR="00F94A6D" w:rsidRPr="00F94A6D">
        <w:rPr>
          <w:rFonts w:cs="Times New Roman"/>
          <w:szCs w:val="24"/>
        </w:rPr>
        <w:t>markethouse</w:t>
      </w:r>
      <w:proofErr w:type="spellEnd"/>
      <w:r w:rsidR="00F94A6D" w:rsidRPr="00F94A6D">
        <w:rPr>
          <w:rFonts w:cs="Times New Roman"/>
          <w:szCs w:val="24"/>
        </w:rPr>
        <w:t xml:space="preserve"> than any courthouse </w:t>
      </w:r>
      <w:r w:rsidR="00A8530A">
        <w:rPr>
          <w:rFonts w:cs="Times New Roman"/>
          <w:szCs w:val="24"/>
        </w:rPr>
        <w:t xml:space="preserve">by this time </w:t>
      </w:r>
      <w:r w:rsidR="00F94A6D" w:rsidRPr="00F94A6D">
        <w:rPr>
          <w:rFonts w:cs="Times New Roman"/>
          <w:szCs w:val="24"/>
        </w:rPr>
        <w:t xml:space="preserve">built in Ireland (except perhaps Michael Priestley’s 1746 design for Lifford in county Donegal), with </w:t>
      </w:r>
      <w:r w:rsidR="00F94A6D" w:rsidRPr="00F94A6D">
        <w:rPr>
          <w:rFonts w:cs="Times New Roman"/>
          <w:szCs w:val="24"/>
        </w:rPr>
        <w:lastRenderedPageBreak/>
        <w:t xml:space="preserve">two large astylar doors in the Burlington tradition </w:t>
      </w:r>
      <w:r w:rsidR="00FD2B75">
        <w:rPr>
          <w:rFonts w:cs="Times New Roman"/>
          <w:szCs w:val="24"/>
        </w:rPr>
        <w:t>crowned by thermal windows that</w:t>
      </w:r>
      <w:r w:rsidR="00F94A6D" w:rsidRPr="00F94A6D">
        <w:rPr>
          <w:rFonts w:cs="Times New Roman"/>
          <w:szCs w:val="24"/>
        </w:rPr>
        <w:t xml:space="preserve"> lit the court rooms</w:t>
      </w:r>
      <w:r w:rsidR="00D3439B">
        <w:rPr>
          <w:rFonts w:cs="Times New Roman"/>
          <w:szCs w:val="24"/>
        </w:rPr>
        <w:t>, and the central focus emphasiz</w:t>
      </w:r>
      <w:r w:rsidR="00F94A6D" w:rsidRPr="00F94A6D">
        <w:rPr>
          <w:rFonts w:cs="Times New Roman"/>
          <w:szCs w:val="24"/>
        </w:rPr>
        <w:t>ed by a Serliana window motif.</w:t>
      </w:r>
      <w:r w:rsidR="00180E7A" w:rsidRPr="00F94A6D">
        <w:rPr>
          <w:rStyle w:val="EndnoteReference"/>
          <w:rFonts w:cs="Times New Roman"/>
          <w:szCs w:val="24"/>
        </w:rPr>
        <w:endnoteReference w:id="26"/>
      </w:r>
      <w:r w:rsidR="00F94A6D" w:rsidRPr="00F94A6D">
        <w:rPr>
          <w:rFonts w:cs="Times New Roman"/>
          <w:szCs w:val="24"/>
          <w:lang w:eastAsia="en-GB"/>
        </w:rPr>
        <w:t xml:space="preserve"> </w:t>
      </w:r>
      <w:r w:rsidR="00566056">
        <w:rPr>
          <w:rFonts w:cs="Times New Roman"/>
          <w:szCs w:val="24"/>
          <w:lang w:eastAsia="en-GB"/>
        </w:rPr>
        <w:t>The main façade provided</w:t>
      </w:r>
      <w:r w:rsidR="004C7734">
        <w:rPr>
          <w:rFonts w:cs="Times New Roman"/>
          <w:szCs w:val="24"/>
          <w:lang w:eastAsia="en-GB"/>
        </w:rPr>
        <w:t xml:space="preserve"> no arcaded shelter for the traders or their goods, and its symmetrical doorways at either end suggest the internal division</w:t>
      </w:r>
      <w:r w:rsidR="00A8530A">
        <w:rPr>
          <w:rFonts w:cs="Times New Roman"/>
          <w:szCs w:val="24"/>
          <w:lang w:eastAsia="en-GB"/>
        </w:rPr>
        <w:t>s of the building are</w:t>
      </w:r>
      <w:r w:rsidR="004C7734">
        <w:rPr>
          <w:rFonts w:cs="Times New Roman"/>
          <w:szCs w:val="24"/>
          <w:lang w:eastAsia="en-GB"/>
        </w:rPr>
        <w:t xml:space="preserve"> more complicated than a single open market spa</w:t>
      </w:r>
      <w:r w:rsidR="00566056">
        <w:rPr>
          <w:rFonts w:cs="Times New Roman"/>
          <w:szCs w:val="24"/>
          <w:lang w:eastAsia="en-GB"/>
        </w:rPr>
        <w:t>ce. Ensor’s design gave</w:t>
      </w:r>
      <w:r w:rsidR="004C7734">
        <w:rPr>
          <w:rFonts w:cs="Times New Roman"/>
          <w:szCs w:val="24"/>
          <w:lang w:eastAsia="en-GB"/>
        </w:rPr>
        <w:t xml:space="preserve"> expression to a new kind of buildin</w:t>
      </w:r>
      <w:r w:rsidR="00566056">
        <w:rPr>
          <w:rFonts w:cs="Times New Roman"/>
          <w:szCs w:val="24"/>
          <w:lang w:eastAsia="en-GB"/>
        </w:rPr>
        <w:t>g where the judicial function was</w:t>
      </w:r>
      <w:r w:rsidR="004C7734">
        <w:rPr>
          <w:rFonts w:cs="Times New Roman"/>
          <w:szCs w:val="24"/>
          <w:lang w:eastAsia="en-GB"/>
        </w:rPr>
        <w:t xml:space="preserve"> brought to the fore</w:t>
      </w:r>
      <w:r w:rsidR="00180E7A">
        <w:rPr>
          <w:rFonts w:cs="Times New Roman"/>
          <w:szCs w:val="24"/>
          <w:lang w:eastAsia="en-GB"/>
        </w:rPr>
        <w:t xml:space="preserve">, and </w:t>
      </w:r>
      <w:r w:rsidR="004C7734">
        <w:rPr>
          <w:rFonts w:cs="Times New Roman"/>
          <w:szCs w:val="24"/>
          <w:lang w:eastAsia="en-GB"/>
        </w:rPr>
        <w:t xml:space="preserve">by contrasting these two designs we can see </w:t>
      </w:r>
      <w:r w:rsidR="00180E7A">
        <w:rPr>
          <w:rFonts w:cs="Times New Roman"/>
          <w:szCs w:val="24"/>
          <w:lang w:eastAsia="en-GB"/>
        </w:rPr>
        <w:t>a working out of a</w:t>
      </w:r>
      <w:r w:rsidR="004C7734">
        <w:rPr>
          <w:rFonts w:cs="Times New Roman"/>
          <w:szCs w:val="24"/>
          <w:lang w:eastAsia="en-GB"/>
        </w:rPr>
        <w:t xml:space="preserve"> broad</w:t>
      </w:r>
      <w:r w:rsidR="00180E7A">
        <w:rPr>
          <w:rFonts w:cs="Times New Roman"/>
          <w:szCs w:val="24"/>
          <w:lang w:eastAsia="en-GB"/>
        </w:rPr>
        <w:t>er</w:t>
      </w:r>
      <w:r w:rsidR="004C7734">
        <w:rPr>
          <w:rFonts w:cs="Times New Roman"/>
          <w:szCs w:val="24"/>
          <w:lang w:eastAsia="en-GB"/>
        </w:rPr>
        <w:t xml:space="preserve"> </w:t>
      </w:r>
      <w:r w:rsidR="00180E7A">
        <w:rPr>
          <w:rFonts w:cs="Times New Roman"/>
          <w:szCs w:val="24"/>
          <w:lang w:eastAsia="en-GB"/>
        </w:rPr>
        <w:t xml:space="preserve">European </w:t>
      </w:r>
      <w:r w:rsidR="004C7734">
        <w:rPr>
          <w:rFonts w:cs="Times New Roman"/>
          <w:szCs w:val="24"/>
          <w:lang w:eastAsia="en-GB"/>
        </w:rPr>
        <w:t xml:space="preserve">trend </w:t>
      </w:r>
      <w:r w:rsidR="00180E7A">
        <w:rPr>
          <w:rFonts w:cs="Times New Roman"/>
          <w:szCs w:val="24"/>
          <w:lang w:eastAsia="en-GB"/>
        </w:rPr>
        <w:t>of increasing typological division and expression familiar to historians of the period.</w:t>
      </w:r>
    </w:p>
    <w:p w:rsidR="00180E7A" w:rsidRPr="00F94A6D" w:rsidRDefault="00180E7A" w:rsidP="00F94A6D">
      <w:pPr>
        <w:spacing w:after="0" w:line="480" w:lineRule="auto"/>
        <w:rPr>
          <w:rFonts w:cs="Times New Roman"/>
          <w:szCs w:val="24"/>
        </w:rPr>
      </w:pPr>
    </w:p>
    <w:p w:rsidR="00F94A6D" w:rsidRPr="00F94A6D" w:rsidRDefault="00F94A6D" w:rsidP="00F94A6D">
      <w:pPr>
        <w:spacing w:after="0" w:line="480" w:lineRule="auto"/>
        <w:rPr>
          <w:rFonts w:cs="Times New Roman"/>
          <w:szCs w:val="24"/>
        </w:rPr>
      </w:pPr>
      <w:r w:rsidRPr="00F94A6D">
        <w:rPr>
          <w:rFonts w:cs="Times New Roman"/>
          <w:szCs w:val="24"/>
        </w:rPr>
        <w:t>Yet if Roscommon provides us with evidence of a changing architectural typol</w:t>
      </w:r>
      <w:r w:rsidR="00FD2B75">
        <w:rPr>
          <w:rFonts w:cs="Times New Roman"/>
          <w:szCs w:val="24"/>
        </w:rPr>
        <w:t>ogy, the four case-studies that</w:t>
      </w:r>
      <w:r w:rsidRPr="00F94A6D">
        <w:rPr>
          <w:rFonts w:cs="Times New Roman"/>
          <w:szCs w:val="24"/>
        </w:rPr>
        <w:t xml:space="preserve"> form the basis for this article are all later, from the fifty years before the famine</w:t>
      </w:r>
      <w:r w:rsidR="00AF404A">
        <w:rPr>
          <w:rFonts w:cs="Times New Roman"/>
          <w:szCs w:val="24"/>
        </w:rPr>
        <w:t xml:space="preserve"> of the 1840s</w:t>
      </w:r>
      <w:r w:rsidRPr="00F94A6D">
        <w:rPr>
          <w:rFonts w:cs="Times New Roman"/>
          <w:szCs w:val="24"/>
        </w:rPr>
        <w:t>, and tell a different story</w:t>
      </w:r>
      <w:r w:rsidR="00873903">
        <w:rPr>
          <w:rFonts w:cs="Times New Roman"/>
          <w:szCs w:val="24"/>
        </w:rPr>
        <w:t xml:space="preserve"> of architectural and corporate ambition.</w:t>
      </w:r>
      <w:r w:rsidR="00180E7A">
        <w:rPr>
          <w:rFonts w:cs="Times New Roman"/>
          <w:szCs w:val="24"/>
        </w:rPr>
        <w:t xml:space="preserve"> </w:t>
      </w:r>
      <w:r w:rsidRPr="00F94A6D">
        <w:rPr>
          <w:rFonts w:cs="Times New Roman"/>
          <w:szCs w:val="24"/>
        </w:rPr>
        <w:t>By this time, James Gand</w:t>
      </w:r>
      <w:r w:rsidR="00C21E7D">
        <w:rPr>
          <w:rFonts w:cs="Times New Roman"/>
          <w:szCs w:val="24"/>
        </w:rPr>
        <w:t>on’s design for Waterford (1784</w:t>
      </w:r>
      <w:r w:rsidR="00C21E7D" w:rsidRPr="00F94A6D">
        <w:rPr>
          <w:rFonts w:cs="Times New Roman"/>
          <w:szCs w:val="24"/>
        </w:rPr>
        <w:t>–</w:t>
      </w:r>
      <w:r w:rsidRPr="00F94A6D">
        <w:rPr>
          <w:rFonts w:cs="Times New Roman"/>
          <w:szCs w:val="24"/>
        </w:rPr>
        <w:t>86)</w:t>
      </w:r>
      <w:r w:rsidR="00183F57">
        <w:rPr>
          <w:rFonts w:cs="Times New Roman"/>
          <w:szCs w:val="24"/>
        </w:rPr>
        <w:t>, similar to his Shire H</w:t>
      </w:r>
      <w:r w:rsidR="00873903">
        <w:rPr>
          <w:rFonts w:cs="Times New Roman"/>
          <w:szCs w:val="24"/>
        </w:rPr>
        <w:t>all at Nottingham,</w:t>
      </w:r>
      <w:r w:rsidRPr="00F94A6D">
        <w:rPr>
          <w:rFonts w:cs="Times New Roman"/>
          <w:szCs w:val="24"/>
        </w:rPr>
        <w:t xml:space="preserve"> had firmly broken the link </w:t>
      </w:r>
      <w:r w:rsidR="001B1423">
        <w:rPr>
          <w:rFonts w:cs="Times New Roman"/>
          <w:szCs w:val="24"/>
        </w:rPr>
        <w:t xml:space="preserve">in Ireland </w:t>
      </w:r>
      <w:r w:rsidRPr="00F94A6D">
        <w:rPr>
          <w:rFonts w:cs="Times New Roman"/>
          <w:szCs w:val="24"/>
        </w:rPr>
        <w:t xml:space="preserve">between </w:t>
      </w:r>
      <w:proofErr w:type="spellStart"/>
      <w:r w:rsidRPr="00F94A6D">
        <w:rPr>
          <w:rFonts w:cs="Times New Roman"/>
          <w:szCs w:val="24"/>
        </w:rPr>
        <w:t>markethouses</w:t>
      </w:r>
      <w:proofErr w:type="spellEnd"/>
      <w:r w:rsidRPr="00F94A6D">
        <w:rPr>
          <w:rFonts w:cs="Times New Roman"/>
          <w:szCs w:val="24"/>
        </w:rPr>
        <w:t xml:space="preserve"> and courthouses, and his and Thomas Co</w:t>
      </w:r>
      <w:r w:rsidR="00C21E7D">
        <w:rPr>
          <w:rFonts w:cs="Times New Roman"/>
          <w:szCs w:val="24"/>
        </w:rPr>
        <w:t>oley’s Dublin Four Courts (1776</w:t>
      </w:r>
      <w:r w:rsidR="00C21E7D" w:rsidRPr="00F94A6D">
        <w:rPr>
          <w:rFonts w:cs="Times New Roman"/>
          <w:szCs w:val="24"/>
        </w:rPr>
        <w:t>–</w:t>
      </w:r>
      <w:r w:rsidRPr="00F94A6D">
        <w:rPr>
          <w:rFonts w:cs="Times New Roman"/>
          <w:szCs w:val="24"/>
        </w:rPr>
        <w:t>1</w:t>
      </w:r>
      <w:r w:rsidR="001B1423">
        <w:rPr>
          <w:rFonts w:cs="Times New Roman"/>
          <w:szCs w:val="24"/>
        </w:rPr>
        <w:t>802) dramatically raised the standard</w:t>
      </w:r>
      <w:r w:rsidRPr="00F94A6D">
        <w:rPr>
          <w:rFonts w:cs="Times New Roman"/>
          <w:szCs w:val="24"/>
        </w:rPr>
        <w:t xml:space="preserve"> </w:t>
      </w:r>
      <w:r w:rsidR="001B1423">
        <w:rPr>
          <w:rFonts w:cs="Times New Roman"/>
          <w:szCs w:val="24"/>
        </w:rPr>
        <w:t xml:space="preserve">throughout the United Kingdom </w:t>
      </w:r>
      <w:r w:rsidRPr="00F94A6D">
        <w:rPr>
          <w:rFonts w:cs="Times New Roman"/>
          <w:szCs w:val="24"/>
        </w:rPr>
        <w:t>for architectural sophistication in a judicial setting.</w:t>
      </w:r>
      <w:r w:rsidRPr="00F94A6D">
        <w:rPr>
          <w:rStyle w:val="EndnoteReference"/>
          <w:rFonts w:cs="Times New Roman"/>
          <w:szCs w:val="24"/>
        </w:rPr>
        <w:endnoteReference w:id="27"/>
      </w:r>
      <w:r w:rsidRPr="00F94A6D">
        <w:rPr>
          <w:rFonts w:cs="Times New Roman"/>
          <w:szCs w:val="24"/>
        </w:rPr>
        <w:t xml:space="preserve"> </w:t>
      </w:r>
      <w:r w:rsidR="001B1423">
        <w:rPr>
          <w:rFonts w:cs="Times New Roman"/>
          <w:szCs w:val="24"/>
        </w:rPr>
        <w:t>In these four case-studies we find an increasingly formal layout to the court room itself and new restrictions on movement; this is s</w:t>
      </w:r>
      <w:r w:rsidR="00873903">
        <w:rPr>
          <w:rFonts w:cs="Times New Roman"/>
          <w:szCs w:val="24"/>
        </w:rPr>
        <w:t xml:space="preserve">imilar to </w:t>
      </w:r>
      <w:r w:rsidR="00F2669A">
        <w:rPr>
          <w:rFonts w:cs="Times New Roman"/>
          <w:szCs w:val="24"/>
        </w:rPr>
        <w:t xml:space="preserve">new courthouses </w:t>
      </w:r>
      <w:r w:rsidR="001B1423">
        <w:rPr>
          <w:rFonts w:cs="Times New Roman"/>
          <w:szCs w:val="24"/>
        </w:rPr>
        <w:t>throughout Europe at this time</w:t>
      </w:r>
      <w:r w:rsidR="00F2669A">
        <w:rPr>
          <w:rFonts w:cs="Times New Roman"/>
          <w:szCs w:val="24"/>
        </w:rPr>
        <w:t>. But t</w:t>
      </w:r>
      <w:r w:rsidR="001B1423">
        <w:rPr>
          <w:rFonts w:cs="Times New Roman"/>
          <w:szCs w:val="24"/>
        </w:rPr>
        <w:t xml:space="preserve">he four unexecuted design </w:t>
      </w:r>
      <w:r w:rsidRPr="00F94A6D">
        <w:rPr>
          <w:rFonts w:cs="Times New Roman"/>
          <w:szCs w:val="24"/>
        </w:rPr>
        <w:t xml:space="preserve">– </w:t>
      </w:r>
      <w:r w:rsidR="001B1423">
        <w:rPr>
          <w:rFonts w:cs="Times New Roman"/>
          <w:szCs w:val="24"/>
        </w:rPr>
        <w:t xml:space="preserve">for </w:t>
      </w:r>
      <w:r w:rsidRPr="00F94A6D">
        <w:rPr>
          <w:rFonts w:cs="Times New Roman"/>
          <w:szCs w:val="24"/>
        </w:rPr>
        <w:t>Armagh, Kilmainham, Tullamore</w:t>
      </w:r>
      <w:r w:rsidR="00183F57">
        <w:rPr>
          <w:rFonts w:cs="Times New Roman"/>
          <w:szCs w:val="24"/>
        </w:rPr>
        <w:t>,</w:t>
      </w:r>
      <w:r w:rsidRPr="00F94A6D">
        <w:rPr>
          <w:rFonts w:cs="Times New Roman"/>
          <w:szCs w:val="24"/>
        </w:rPr>
        <w:t xml:space="preserve"> and Limerick – are </w:t>
      </w:r>
      <w:r w:rsidR="00E85913">
        <w:rPr>
          <w:rFonts w:cs="Times New Roman"/>
          <w:szCs w:val="24"/>
        </w:rPr>
        <w:t xml:space="preserve">also </w:t>
      </w:r>
      <w:r w:rsidRPr="00F94A6D">
        <w:rPr>
          <w:rFonts w:cs="Times New Roman"/>
          <w:szCs w:val="24"/>
        </w:rPr>
        <w:t xml:space="preserve">emblematic of </w:t>
      </w:r>
      <w:r w:rsidR="001B1423">
        <w:rPr>
          <w:rFonts w:cs="Times New Roman"/>
          <w:szCs w:val="24"/>
        </w:rPr>
        <w:t>distinctly Irish</w:t>
      </w:r>
      <w:r w:rsidRPr="00F94A6D">
        <w:rPr>
          <w:rFonts w:cs="Times New Roman"/>
          <w:szCs w:val="24"/>
        </w:rPr>
        <w:t xml:space="preserve"> political, economic and cultural shifts: e</w:t>
      </w:r>
      <w:r w:rsidR="00FD2B75">
        <w:rPr>
          <w:rFonts w:cs="Times New Roman"/>
          <w:szCs w:val="24"/>
        </w:rPr>
        <w:t>ach is a straw-in-the-wind that</w:t>
      </w:r>
      <w:r w:rsidRPr="00F94A6D">
        <w:rPr>
          <w:rFonts w:cs="Times New Roman"/>
          <w:szCs w:val="24"/>
        </w:rPr>
        <w:t xml:space="preserve"> represents</w:t>
      </w:r>
      <w:r w:rsidR="00180E7A">
        <w:rPr>
          <w:rFonts w:cs="Times New Roman"/>
          <w:szCs w:val="24"/>
        </w:rPr>
        <w:t xml:space="preserve"> </w:t>
      </w:r>
      <w:r w:rsidRPr="00F94A6D">
        <w:rPr>
          <w:rFonts w:cs="Times New Roman"/>
          <w:szCs w:val="24"/>
        </w:rPr>
        <w:t xml:space="preserve">a particular moment in the </w:t>
      </w:r>
      <w:r w:rsidRPr="00F94A6D">
        <w:rPr>
          <w:rFonts w:cs="Times New Roman"/>
          <w:i/>
          <w:szCs w:val="24"/>
        </w:rPr>
        <w:t xml:space="preserve">longue </w:t>
      </w:r>
      <w:proofErr w:type="spellStart"/>
      <w:r w:rsidRPr="00F94A6D">
        <w:rPr>
          <w:rFonts w:cs="Times New Roman"/>
          <w:i/>
          <w:szCs w:val="24"/>
        </w:rPr>
        <w:t>durée</w:t>
      </w:r>
      <w:proofErr w:type="spellEnd"/>
      <w:r w:rsidRPr="00F94A6D">
        <w:rPr>
          <w:rFonts w:cs="Times New Roman"/>
          <w:szCs w:val="24"/>
        </w:rPr>
        <w:t xml:space="preserve"> narrative of alli</w:t>
      </w:r>
      <w:r w:rsidR="00D3439B">
        <w:rPr>
          <w:rFonts w:cs="Times New Roman"/>
          <w:szCs w:val="24"/>
        </w:rPr>
        <w:t>ance and enmity that characteriz</w:t>
      </w:r>
      <w:r w:rsidRPr="00F94A6D">
        <w:rPr>
          <w:rFonts w:cs="Times New Roman"/>
          <w:szCs w:val="24"/>
        </w:rPr>
        <w:t>es relations between central and local government – between Dublin Castle and Westminster, and the grand juries. They are all unusual in that so many original drawings have survived, and Kilmainham and Limerick have thus far escaped any scholarly analysis. It will be argued that in times of economic plenty and lax oversight from central government, grand juries could embellish their architectural plans, skimming the cream of prosperity to beautify their county towns</w:t>
      </w:r>
      <w:r w:rsidR="00DC7E18">
        <w:rPr>
          <w:rFonts w:cs="Times New Roman"/>
          <w:szCs w:val="24"/>
        </w:rPr>
        <w:t xml:space="preserve"> and provide ample private </w:t>
      </w:r>
      <w:r w:rsidR="00DC7E18">
        <w:rPr>
          <w:rFonts w:cs="Times New Roman"/>
          <w:szCs w:val="24"/>
        </w:rPr>
        <w:lastRenderedPageBreak/>
        <w:t>social spaces</w:t>
      </w:r>
      <w:r w:rsidRPr="00F94A6D">
        <w:rPr>
          <w:rFonts w:cs="Times New Roman"/>
          <w:szCs w:val="24"/>
        </w:rPr>
        <w:t xml:space="preserve">. In more straitened times such aspirations had to be scaled back, but loans from central government </w:t>
      </w:r>
      <w:r w:rsidR="00F2669A">
        <w:rPr>
          <w:rFonts w:cs="Times New Roman"/>
          <w:szCs w:val="24"/>
        </w:rPr>
        <w:t>(</w:t>
      </w:r>
      <w:r w:rsidRPr="00F94A6D">
        <w:rPr>
          <w:rFonts w:cs="Times New Roman"/>
          <w:szCs w:val="24"/>
        </w:rPr>
        <w:t>to alleviate unemployment and distress</w:t>
      </w:r>
      <w:r w:rsidR="00F2669A">
        <w:rPr>
          <w:rFonts w:cs="Times New Roman"/>
          <w:szCs w:val="24"/>
        </w:rPr>
        <w:t>)</w:t>
      </w:r>
      <w:r w:rsidRPr="00F94A6D">
        <w:rPr>
          <w:rFonts w:cs="Times New Roman"/>
          <w:szCs w:val="24"/>
        </w:rPr>
        <w:t xml:space="preserve"> could provide an alternative means for appropriating architectural material culture. </w:t>
      </w:r>
      <w:r w:rsidR="000E08C7">
        <w:rPr>
          <w:rFonts w:cs="Times New Roman"/>
          <w:szCs w:val="24"/>
        </w:rPr>
        <w:t xml:space="preserve">In certain cases an influx of central government money permitted a level of architectural sophistication that local elites could scarcely otherwise have hoped to achieve. </w:t>
      </w:r>
      <w:r w:rsidRPr="00F94A6D">
        <w:rPr>
          <w:rFonts w:cs="Times New Roman"/>
          <w:szCs w:val="24"/>
        </w:rPr>
        <w:t xml:space="preserve">In the late 1820s and early 1830s a raft of disruptive changes to local government – Roman Catholic emancipation, reforms to parliament and municipal corporations, new cess-payer rights and further central government encroachment through the </w:t>
      </w:r>
      <w:r w:rsidR="00F2669A">
        <w:rPr>
          <w:rFonts w:cs="Times New Roman"/>
          <w:szCs w:val="24"/>
        </w:rPr>
        <w:t xml:space="preserve">reformed </w:t>
      </w:r>
      <w:r w:rsidRPr="00F94A6D">
        <w:rPr>
          <w:rFonts w:cs="Times New Roman"/>
          <w:szCs w:val="24"/>
        </w:rPr>
        <w:t xml:space="preserve">Board of Words – made life much more difficult for grand juries. They could not commit to building as they had done in the ‘good years’ of the late 1810s and 1820s. In some cases local elites cut their cloth accordingly, and scaled back their ambitions, but elsewhere </w:t>
      </w:r>
      <w:r w:rsidR="00F2669A">
        <w:rPr>
          <w:rFonts w:cs="Times New Roman"/>
          <w:szCs w:val="24"/>
        </w:rPr>
        <w:t xml:space="preserve">we find </w:t>
      </w:r>
      <w:r w:rsidRPr="00F94A6D">
        <w:rPr>
          <w:rFonts w:cs="Times New Roman"/>
          <w:szCs w:val="24"/>
        </w:rPr>
        <w:t>unbui</w:t>
      </w:r>
      <w:r w:rsidR="00FD2B75">
        <w:rPr>
          <w:rFonts w:cs="Times New Roman"/>
          <w:szCs w:val="24"/>
        </w:rPr>
        <w:t xml:space="preserve">lt designs </w:t>
      </w:r>
      <w:r w:rsidR="00F2669A">
        <w:rPr>
          <w:rFonts w:cs="Times New Roman"/>
          <w:szCs w:val="24"/>
        </w:rPr>
        <w:t xml:space="preserve">that </w:t>
      </w:r>
      <w:r w:rsidR="00FD2B75">
        <w:rPr>
          <w:rFonts w:cs="Times New Roman"/>
          <w:szCs w:val="24"/>
        </w:rPr>
        <w:t xml:space="preserve">suggest </w:t>
      </w:r>
      <w:r w:rsidR="00F2669A">
        <w:rPr>
          <w:rFonts w:cs="Times New Roman"/>
          <w:szCs w:val="24"/>
        </w:rPr>
        <w:t xml:space="preserve">wildly ambitious </w:t>
      </w:r>
      <w:r w:rsidR="00FD2B75">
        <w:rPr>
          <w:rFonts w:cs="Times New Roman"/>
          <w:szCs w:val="24"/>
        </w:rPr>
        <w:t>schemes that</w:t>
      </w:r>
      <w:r w:rsidRPr="00F94A6D">
        <w:rPr>
          <w:rFonts w:cs="Times New Roman"/>
          <w:szCs w:val="24"/>
        </w:rPr>
        <w:t xml:space="preserve"> would have been white elephants in the Ireland of the 1830s, with all the boldness of the preceding decade but little of the financial wherewithal</w:t>
      </w:r>
      <w:r w:rsidR="00F2669A">
        <w:rPr>
          <w:rFonts w:cs="Times New Roman"/>
          <w:szCs w:val="24"/>
        </w:rPr>
        <w:t xml:space="preserve"> to realise them</w:t>
      </w:r>
      <w:r w:rsidR="001B1423">
        <w:rPr>
          <w:rFonts w:cs="Times New Roman"/>
          <w:szCs w:val="24"/>
        </w:rPr>
        <w:t>.</w:t>
      </w:r>
    </w:p>
    <w:p w:rsidR="00F94A6D" w:rsidRPr="00F94A6D" w:rsidRDefault="00F94A6D" w:rsidP="00F94A6D">
      <w:pPr>
        <w:spacing w:after="0" w:line="480" w:lineRule="auto"/>
        <w:rPr>
          <w:rFonts w:cs="Times New Roman"/>
          <w:szCs w:val="24"/>
          <w:lang w:eastAsia="en-GB"/>
        </w:rPr>
      </w:pPr>
    </w:p>
    <w:p w:rsidR="00F94A6D" w:rsidRDefault="00F94A6D" w:rsidP="00F94A6D">
      <w:pPr>
        <w:pStyle w:val="NoSpacing"/>
        <w:spacing w:line="480" w:lineRule="auto"/>
        <w:jc w:val="center"/>
        <w:rPr>
          <w:rFonts w:cs="Times New Roman"/>
          <w:szCs w:val="24"/>
        </w:rPr>
      </w:pPr>
      <w:r w:rsidRPr="00F94A6D">
        <w:rPr>
          <w:rFonts w:cs="Times New Roman"/>
          <w:szCs w:val="24"/>
        </w:rPr>
        <w:t>I</w:t>
      </w:r>
    </w:p>
    <w:p w:rsidR="00F94A6D" w:rsidRPr="00F94A6D" w:rsidRDefault="00F94A6D" w:rsidP="00F94A6D">
      <w:pPr>
        <w:pStyle w:val="NoSpacing"/>
        <w:spacing w:line="480" w:lineRule="auto"/>
        <w:jc w:val="center"/>
        <w:rPr>
          <w:rFonts w:cs="Times New Roman"/>
          <w:szCs w:val="24"/>
        </w:rPr>
      </w:pPr>
    </w:p>
    <w:p w:rsidR="00F94A6D" w:rsidRDefault="00F94A6D" w:rsidP="00F94A6D">
      <w:pPr>
        <w:pStyle w:val="NoSpacing"/>
        <w:spacing w:line="480" w:lineRule="auto"/>
        <w:rPr>
          <w:rFonts w:cs="Times New Roman"/>
          <w:szCs w:val="24"/>
          <w:lang w:eastAsia="en-GB"/>
        </w:rPr>
      </w:pPr>
      <w:r w:rsidRPr="00F94A6D">
        <w:rPr>
          <w:rFonts w:cs="Times New Roman"/>
          <w:szCs w:val="24"/>
        </w:rPr>
        <w:t>The first fifteen years after the act of union were marked by the Napoleonic wars and an economic boom caused by sustained high commodity prices.</w:t>
      </w:r>
      <w:r w:rsidRPr="00F94A6D">
        <w:rPr>
          <w:rStyle w:val="EndnoteReference"/>
          <w:rFonts w:cs="Times New Roman"/>
          <w:szCs w:val="24"/>
        </w:rPr>
        <w:endnoteReference w:id="28"/>
      </w:r>
      <w:r w:rsidRPr="00F94A6D">
        <w:rPr>
          <w:rFonts w:cs="Times New Roman"/>
          <w:szCs w:val="24"/>
        </w:rPr>
        <w:t xml:space="preserve"> An often newly-titled generation of landed elite, many of whom had earned peerages through their </w:t>
      </w:r>
      <w:r w:rsidR="001B1423">
        <w:rPr>
          <w:rFonts w:cs="Times New Roman"/>
          <w:szCs w:val="24"/>
        </w:rPr>
        <w:t>loyalism during</w:t>
      </w:r>
      <w:r w:rsidRPr="00F94A6D">
        <w:rPr>
          <w:rFonts w:cs="Times New Roman"/>
          <w:szCs w:val="24"/>
        </w:rPr>
        <w:t xml:space="preserve"> the rebellion of 1798, consolidated their position with new public buildings and country houses throughout Ireland.</w:t>
      </w:r>
      <w:r w:rsidRPr="00F94A6D">
        <w:rPr>
          <w:rStyle w:val="EndnoteReference"/>
          <w:rFonts w:cs="Times New Roman"/>
          <w:szCs w:val="24"/>
        </w:rPr>
        <w:endnoteReference w:id="29"/>
      </w:r>
      <w:r w:rsidRPr="00F94A6D">
        <w:rPr>
          <w:rFonts w:cs="Times New Roman"/>
          <w:szCs w:val="24"/>
        </w:rPr>
        <w:t xml:space="preserve"> Between the rebellion and </w:t>
      </w:r>
      <w:r w:rsidR="00F2669A">
        <w:rPr>
          <w:rFonts w:cs="Times New Roman"/>
          <w:szCs w:val="24"/>
        </w:rPr>
        <w:t>Waterloo</w:t>
      </w:r>
      <w:r w:rsidR="00DA7092">
        <w:rPr>
          <w:rFonts w:cs="Times New Roman"/>
          <w:szCs w:val="24"/>
        </w:rPr>
        <w:t xml:space="preserve"> some fifteen</w:t>
      </w:r>
      <w:r w:rsidRPr="00F94A6D">
        <w:rPr>
          <w:rFonts w:cs="Times New Roman"/>
          <w:szCs w:val="24"/>
        </w:rPr>
        <w:t xml:space="preserve"> new assize courthouse</w:t>
      </w:r>
      <w:r w:rsidR="00F2669A">
        <w:rPr>
          <w:rFonts w:cs="Times New Roman"/>
          <w:szCs w:val="24"/>
        </w:rPr>
        <w:t xml:space="preserve">s were built or planned </w:t>
      </w:r>
      <w:r w:rsidRPr="00F94A6D">
        <w:rPr>
          <w:rFonts w:cs="Times New Roman"/>
          <w:szCs w:val="24"/>
        </w:rPr>
        <w:t>all around the country.</w:t>
      </w:r>
      <w:r w:rsidRPr="00F94A6D">
        <w:rPr>
          <w:rStyle w:val="EndnoteReference"/>
          <w:rFonts w:cs="Times New Roman"/>
          <w:szCs w:val="24"/>
        </w:rPr>
        <w:endnoteReference w:id="30"/>
      </w:r>
      <w:r w:rsidRPr="00F94A6D">
        <w:rPr>
          <w:rFonts w:cs="Times New Roman"/>
          <w:szCs w:val="24"/>
        </w:rPr>
        <w:t xml:space="preserve"> </w:t>
      </w:r>
      <w:r w:rsidRPr="00F94A6D">
        <w:rPr>
          <w:rFonts w:cs="Times New Roman"/>
          <w:color w:val="000000" w:themeColor="text1"/>
          <w:szCs w:val="24"/>
        </w:rPr>
        <w:t xml:space="preserve">In fact there was so much building going that in 1808 the Disused Public Buildings Act </w:t>
      </w:r>
      <w:r w:rsidR="00F2669A">
        <w:rPr>
          <w:rFonts w:cs="Times New Roman"/>
          <w:color w:val="000000" w:themeColor="text1"/>
          <w:szCs w:val="24"/>
        </w:rPr>
        <w:t>was needed to allow</w:t>
      </w:r>
      <w:r w:rsidRPr="00F94A6D">
        <w:rPr>
          <w:rFonts w:cs="Times New Roman"/>
          <w:color w:val="000000" w:themeColor="text1"/>
          <w:szCs w:val="24"/>
        </w:rPr>
        <w:t xml:space="preserve"> grand juries t</w:t>
      </w:r>
      <w:r w:rsidR="00FD2B75">
        <w:rPr>
          <w:rFonts w:cs="Times New Roman"/>
          <w:color w:val="000000" w:themeColor="text1"/>
          <w:szCs w:val="24"/>
        </w:rPr>
        <w:t>o sell off old courthouses that</w:t>
      </w:r>
      <w:r w:rsidRPr="00F94A6D">
        <w:rPr>
          <w:rFonts w:cs="Times New Roman"/>
          <w:color w:val="000000" w:themeColor="text1"/>
          <w:szCs w:val="24"/>
        </w:rPr>
        <w:t xml:space="preserve"> they no longer required.</w:t>
      </w:r>
      <w:r w:rsidRPr="00F94A6D">
        <w:rPr>
          <w:rStyle w:val="EndnoteReference"/>
          <w:rFonts w:cs="Times New Roman"/>
          <w:color w:val="000000" w:themeColor="text1"/>
          <w:szCs w:val="24"/>
        </w:rPr>
        <w:endnoteReference w:id="31"/>
      </w:r>
      <w:r w:rsidRPr="00F94A6D">
        <w:rPr>
          <w:rFonts w:cs="Times New Roman"/>
          <w:color w:val="000000" w:themeColor="text1"/>
          <w:szCs w:val="24"/>
        </w:rPr>
        <w:t xml:space="preserve"> This was an act for an </w:t>
      </w:r>
      <w:r w:rsidR="00DC7E18">
        <w:rPr>
          <w:rFonts w:cs="Times New Roman"/>
          <w:color w:val="000000" w:themeColor="text1"/>
          <w:szCs w:val="24"/>
        </w:rPr>
        <w:t>‘</w:t>
      </w:r>
      <w:r w:rsidRPr="00F94A6D">
        <w:rPr>
          <w:rFonts w:cs="Times New Roman"/>
          <w:color w:val="000000" w:themeColor="text1"/>
          <w:szCs w:val="24"/>
        </w:rPr>
        <w:t>age of affluence</w:t>
      </w:r>
      <w:r w:rsidR="00DC7E18">
        <w:rPr>
          <w:rFonts w:cs="Times New Roman"/>
          <w:color w:val="000000" w:themeColor="text1"/>
          <w:szCs w:val="24"/>
        </w:rPr>
        <w:t>’</w:t>
      </w:r>
      <w:r w:rsidRPr="00F94A6D">
        <w:rPr>
          <w:rFonts w:cs="Times New Roman"/>
          <w:color w:val="000000" w:themeColor="text1"/>
          <w:szCs w:val="24"/>
        </w:rPr>
        <w:t xml:space="preserve">, and what is so remarkable about the entire period is the lack of any substantive legislative reform to curb the spending powers of the grand juries. Though Maurice Fitzgerald and </w:t>
      </w:r>
      <w:r w:rsidR="00F2669A">
        <w:rPr>
          <w:rFonts w:cs="Times New Roman"/>
          <w:color w:val="000000" w:themeColor="text1"/>
          <w:szCs w:val="24"/>
        </w:rPr>
        <w:t xml:space="preserve">some </w:t>
      </w:r>
      <w:r w:rsidRPr="00F94A6D">
        <w:rPr>
          <w:rFonts w:cs="Times New Roman"/>
          <w:color w:val="000000" w:themeColor="text1"/>
          <w:szCs w:val="24"/>
        </w:rPr>
        <w:t xml:space="preserve">other Irish whigs called </w:t>
      </w:r>
      <w:r w:rsidRPr="00F94A6D">
        <w:rPr>
          <w:rFonts w:cs="Times New Roman"/>
          <w:color w:val="000000" w:themeColor="text1"/>
          <w:szCs w:val="24"/>
        </w:rPr>
        <w:lastRenderedPageBreak/>
        <w:t>attention to ‘the enormous sum of half a million,’ taxed annually by the grand juries, attempts at introducing reform did not succeed in the tory-controlled House of Commons.</w:t>
      </w:r>
      <w:r w:rsidRPr="00F94A6D">
        <w:rPr>
          <w:rStyle w:val="EndnoteReference"/>
          <w:rFonts w:cs="Times New Roman"/>
          <w:color w:val="000000" w:themeColor="text1"/>
          <w:szCs w:val="24"/>
        </w:rPr>
        <w:endnoteReference w:id="32"/>
      </w:r>
      <w:r w:rsidRPr="00F94A6D">
        <w:rPr>
          <w:rFonts w:cs="Times New Roman"/>
          <w:color w:val="000000" w:themeColor="text1"/>
          <w:szCs w:val="24"/>
        </w:rPr>
        <w:t xml:space="preserve"> Back in 1796 the old Irish Pa</w:t>
      </w:r>
      <w:r w:rsidR="001B1423">
        <w:rPr>
          <w:rFonts w:cs="Times New Roman"/>
          <w:color w:val="000000" w:themeColor="text1"/>
          <w:szCs w:val="24"/>
        </w:rPr>
        <w:t xml:space="preserve">rliament </w:t>
      </w:r>
      <w:r w:rsidR="00DC7E18">
        <w:rPr>
          <w:rFonts w:cs="Times New Roman"/>
          <w:color w:val="000000" w:themeColor="text1"/>
          <w:szCs w:val="24"/>
        </w:rPr>
        <w:t xml:space="preserve">passed an act </w:t>
      </w:r>
      <w:r w:rsidRPr="00F94A6D">
        <w:rPr>
          <w:rFonts w:cs="Times New Roman"/>
          <w:color w:val="000000" w:themeColor="text1"/>
          <w:szCs w:val="24"/>
        </w:rPr>
        <w:t>li</w:t>
      </w:r>
      <w:r w:rsidR="00DC7E18">
        <w:rPr>
          <w:rFonts w:cs="Times New Roman"/>
          <w:color w:val="000000" w:themeColor="text1"/>
          <w:szCs w:val="24"/>
        </w:rPr>
        <w:t>miting</w:t>
      </w:r>
      <w:r w:rsidRPr="00F94A6D">
        <w:rPr>
          <w:rFonts w:cs="Times New Roman"/>
          <w:color w:val="000000" w:themeColor="text1"/>
          <w:szCs w:val="24"/>
        </w:rPr>
        <w:t xml:space="preserve"> the commission </w:t>
      </w:r>
      <w:r w:rsidR="00F2669A">
        <w:rPr>
          <w:rFonts w:cs="Times New Roman"/>
          <w:color w:val="000000" w:themeColor="text1"/>
          <w:szCs w:val="24"/>
        </w:rPr>
        <w:t xml:space="preserve">that </w:t>
      </w:r>
      <w:r w:rsidRPr="00F94A6D">
        <w:rPr>
          <w:rFonts w:cs="Times New Roman"/>
          <w:color w:val="000000" w:themeColor="text1"/>
          <w:szCs w:val="24"/>
        </w:rPr>
        <w:t>grand juries were allowed to pay o</w:t>
      </w:r>
      <w:r w:rsidR="00F2669A">
        <w:rPr>
          <w:rFonts w:cs="Times New Roman"/>
          <w:color w:val="000000" w:themeColor="text1"/>
          <w:szCs w:val="24"/>
        </w:rPr>
        <w:t>verseers of new courthouses</w:t>
      </w:r>
      <w:r w:rsidRPr="00F94A6D">
        <w:rPr>
          <w:rFonts w:cs="Times New Roman"/>
          <w:color w:val="000000" w:themeColor="text1"/>
          <w:szCs w:val="24"/>
        </w:rPr>
        <w:t xml:space="preserve"> </w:t>
      </w:r>
      <w:r w:rsidR="00DA7092">
        <w:rPr>
          <w:rFonts w:cs="Times New Roman"/>
          <w:color w:val="000000" w:themeColor="text1"/>
          <w:szCs w:val="24"/>
        </w:rPr>
        <w:t>to one-shilling-in-the-pound (five per-cent</w:t>
      </w:r>
      <w:r w:rsidRPr="00F94A6D">
        <w:rPr>
          <w:rFonts w:cs="Times New Roman"/>
          <w:color w:val="000000" w:themeColor="text1"/>
          <w:szCs w:val="24"/>
        </w:rPr>
        <w:t>), and along with other provisions this act caused complications for the more scrupulous grand jury members of the early nineteenth century, careful like John Leslie Foster in Louth to follow the letter of the law</w:t>
      </w:r>
      <w:r w:rsidR="00F2669A">
        <w:rPr>
          <w:rFonts w:cs="Times New Roman"/>
          <w:color w:val="000000" w:themeColor="text1"/>
          <w:szCs w:val="24"/>
        </w:rPr>
        <w:t xml:space="preserve"> in their interactions with architects</w:t>
      </w:r>
      <w:r w:rsidRPr="00F94A6D">
        <w:rPr>
          <w:rFonts w:cs="Times New Roman"/>
          <w:color w:val="000000" w:themeColor="text1"/>
          <w:szCs w:val="24"/>
        </w:rPr>
        <w:t>.</w:t>
      </w:r>
      <w:r w:rsidRPr="00F94A6D">
        <w:rPr>
          <w:rStyle w:val="EndnoteReference"/>
          <w:rFonts w:cs="Times New Roman"/>
          <w:szCs w:val="24"/>
        </w:rPr>
        <w:endnoteReference w:id="33"/>
      </w:r>
      <w:r w:rsidRPr="00F94A6D">
        <w:rPr>
          <w:rFonts w:cs="Times New Roman"/>
          <w:color w:val="000000" w:themeColor="text1"/>
          <w:szCs w:val="24"/>
        </w:rPr>
        <w:t xml:space="preserve"> Others were less concerned and simply ignored </w:t>
      </w:r>
      <w:r w:rsidR="00F2669A">
        <w:rPr>
          <w:rFonts w:cs="Times New Roman"/>
          <w:color w:val="000000" w:themeColor="text1"/>
          <w:szCs w:val="24"/>
        </w:rPr>
        <w:t>the measure</w:t>
      </w:r>
      <w:r w:rsidRPr="00F94A6D">
        <w:rPr>
          <w:rFonts w:cs="Times New Roman"/>
          <w:color w:val="000000" w:themeColor="text1"/>
          <w:szCs w:val="24"/>
        </w:rPr>
        <w:t xml:space="preserve"> altogether: Foster wrote to </w:t>
      </w:r>
      <w:r w:rsidRPr="005D22B5">
        <w:rPr>
          <w:rFonts w:cs="Times New Roman"/>
          <w:color w:val="000000" w:themeColor="text1"/>
          <w:szCs w:val="24"/>
        </w:rPr>
        <w:t>Robert Peel</w:t>
      </w:r>
      <w:r w:rsidR="00F2669A" w:rsidRPr="005D22B5">
        <w:rPr>
          <w:rFonts w:cs="Times New Roman"/>
          <w:color w:val="000000" w:themeColor="text1"/>
          <w:szCs w:val="24"/>
        </w:rPr>
        <w:t>, Irish chief secretary,</w:t>
      </w:r>
      <w:r w:rsidRPr="005D22B5">
        <w:rPr>
          <w:rFonts w:cs="Times New Roman"/>
          <w:color w:val="000000" w:themeColor="text1"/>
          <w:szCs w:val="24"/>
        </w:rPr>
        <w:t xml:space="preserve"> in 1813 saying ‘</w:t>
      </w:r>
      <w:r w:rsidRPr="005D22B5">
        <w:rPr>
          <w:rFonts w:cs="Times New Roman"/>
          <w:szCs w:val="24"/>
          <w:lang w:eastAsia="en-GB"/>
        </w:rPr>
        <w:t>I am not aware how this difficulty has been got over (consistent with Law) in the Cases of the New Court houses lately constructed throughout Ireland’.</w:t>
      </w:r>
      <w:r w:rsidRPr="005D22B5">
        <w:rPr>
          <w:rStyle w:val="EndnoteReference"/>
          <w:rFonts w:cs="Times New Roman"/>
          <w:szCs w:val="24"/>
          <w:lang w:eastAsia="en-GB"/>
        </w:rPr>
        <w:endnoteReference w:id="34"/>
      </w:r>
      <w:r w:rsidRPr="005D22B5">
        <w:rPr>
          <w:rFonts w:cs="Times New Roman"/>
          <w:szCs w:val="24"/>
          <w:lang w:eastAsia="en-GB"/>
        </w:rPr>
        <w:t xml:space="preserve"> One of these new</w:t>
      </w:r>
      <w:r w:rsidRPr="00F94A6D">
        <w:rPr>
          <w:rFonts w:cs="Times New Roman"/>
          <w:szCs w:val="24"/>
          <w:lang w:eastAsia="en-GB"/>
        </w:rPr>
        <w:t xml:space="preserve"> courthouses was in </w:t>
      </w:r>
      <w:r w:rsidR="00F2669A">
        <w:rPr>
          <w:rFonts w:cs="Times New Roman"/>
          <w:szCs w:val="24"/>
          <w:lang w:eastAsia="en-GB"/>
        </w:rPr>
        <w:t xml:space="preserve">Foster’s </w:t>
      </w:r>
      <w:r w:rsidRPr="00F94A6D">
        <w:rPr>
          <w:rFonts w:cs="Times New Roman"/>
          <w:szCs w:val="24"/>
          <w:lang w:eastAsia="en-GB"/>
        </w:rPr>
        <w:t xml:space="preserve">neighbouring </w:t>
      </w:r>
      <w:r w:rsidR="00F2669A">
        <w:rPr>
          <w:rFonts w:cs="Times New Roman"/>
          <w:szCs w:val="24"/>
          <w:lang w:eastAsia="en-GB"/>
        </w:rPr>
        <w:t xml:space="preserve">county </w:t>
      </w:r>
      <w:r w:rsidRPr="00F94A6D">
        <w:rPr>
          <w:rFonts w:cs="Times New Roman"/>
          <w:szCs w:val="24"/>
          <w:lang w:eastAsia="en-GB"/>
        </w:rPr>
        <w:t>Ar</w:t>
      </w:r>
      <w:r w:rsidR="00F2669A">
        <w:rPr>
          <w:rFonts w:cs="Times New Roman"/>
          <w:szCs w:val="24"/>
          <w:lang w:eastAsia="en-GB"/>
        </w:rPr>
        <w:t>magh</w:t>
      </w:r>
      <w:r w:rsidRPr="00F94A6D">
        <w:rPr>
          <w:rFonts w:cs="Times New Roman"/>
          <w:szCs w:val="24"/>
          <w:lang w:eastAsia="en-GB"/>
        </w:rPr>
        <w:t>.</w:t>
      </w:r>
    </w:p>
    <w:p w:rsidR="00F94A6D" w:rsidRPr="00F94A6D" w:rsidRDefault="00F94A6D" w:rsidP="00F94A6D">
      <w:pPr>
        <w:pStyle w:val="NoSpacing"/>
        <w:spacing w:line="480" w:lineRule="auto"/>
        <w:rPr>
          <w:rFonts w:cs="Times New Roman"/>
          <w:color w:val="000000" w:themeColor="text1"/>
          <w:szCs w:val="24"/>
        </w:rPr>
      </w:pPr>
    </w:p>
    <w:p w:rsidR="00F94A6D" w:rsidRDefault="00F94A6D" w:rsidP="00F94A6D">
      <w:pPr>
        <w:pStyle w:val="NoSpacing"/>
        <w:spacing w:line="480" w:lineRule="auto"/>
        <w:rPr>
          <w:rFonts w:cs="Times New Roman"/>
          <w:color w:val="000000" w:themeColor="text1"/>
          <w:szCs w:val="24"/>
        </w:rPr>
      </w:pPr>
      <w:r w:rsidRPr="00F94A6D">
        <w:rPr>
          <w:rFonts w:cs="Times New Roman"/>
          <w:color w:val="000000" w:themeColor="text1"/>
          <w:szCs w:val="24"/>
        </w:rPr>
        <w:t>Armagh is an unusually well-documented assize courthouse of the time, for we have drawings showing some four main designs – three unexecuted and one as built – all by Francis</w:t>
      </w:r>
      <w:r w:rsidR="00C21E7D">
        <w:rPr>
          <w:rFonts w:cs="Times New Roman"/>
          <w:color w:val="000000" w:themeColor="text1"/>
          <w:szCs w:val="24"/>
        </w:rPr>
        <w:t xml:space="preserve"> Johnston, from the period 1805</w:t>
      </w:r>
      <w:r w:rsidR="00C21E7D" w:rsidRPr="00F94A6D">
        <w:rPr>
          <w:rFonts w:cs="Times New Roman"/>
          <w:szCs w:val="24"/>
        </w:rPr>
        <w:t>–</w:t>
      </w:r>
      <w:r w:rsidRPr="00F94A6D">
        <w:rPr>
          <w:rFonts w:cs="Times New Roman"/>
          <w:color w:val="000000" w:themeColor="text1"/>
          <w:szCs w:val="24"/>
        </w:rPr>
        <w:t>08.</w:t>
      </w:r>
      <w:r w:rsidRPr="00F94A6D">
        <w:rPr>
          <w:rStyle w:val="EndnoteReference"/>
          <w:rFonts w:cs="Times New Roman"/>
          <w:color w:val="000000" w:themeColor="text1"/>
          <w:szCs w:val="24"/>
        </w:rPr>
        <w:endnoteReference w:id="35"/>
      </w:r>
      <w:r w:rsidRPr="00F94A6D">
        <w:rPr>
          <w:rFonts w:cs="Times New Roman"/>
          <w:color w:val="000000" w:themeColor="text1"/>
          <w:szCs w:val="24"/>
        </w:rPr>
        <w:t xml:space="preserve"> Johnston, </w:t>
      </w:r>
      <w:r w:rsidR="00F2669A">
        <w:rPr>
          <w:rFonts w:cs="Times New Roman"/>
          <w:color w:val="000000" w:themeColor="text1"/>
          <w:szCs w:val="24"/>
        </w:rPr>
        <w:t>who had lived in Armagh, was</w:t>
      </w:r>
      <w:r w:rsidR="00DA7092">
        <w:rPr>
          <w:rFonts w:cs="Times New Roman"/>
          <w:color w:val="000000" w:themeColor="text1"/>
          <w:szCs w:val="24"/>
        </w:rPr>
        <w:t xml:space="preserve"> sent by A</w:t>
      </w:r>
      <w:r w:rsidRPr="00F94A6D">
        <w:rPr>
          <w:rFonts w:cs="Times New Roman"/>
          <w:color w:val="000000" w:themeColor="text1"/>
          <w:szCs w:val="24"/>
        </w:rPr>
        <w:t>rchbishop Richard Robinson to work with Thomas Cooley in Dublin in the late 1770s, and t</w:t>
      </w:r>
      <w:r w:rsidR="00F2669A">
        <w:rPr>
          <w:rFonts w:cs="Times New Roman"/>
          <w:color w:val="000000" w:themeColor="text1"/>
          <w:szCs w:val="24"/>
        </w:rPr>
        <w:t xml:space="preserve">here </w:t>
      </w:r>
      <w:r w:rsidRPr="00F94A6D">
        <w:rPr>
          <w:rFonts w:cs="Times New Roman"/>
          <w:color w:val="000000" w:themeColor="text1"/>
          <w:szCs w:val="24"/>
        </w:rPr>
        <w:t>he built up a reputation as a major Irish architect</w:t>
      </w:r>
      <w:r w:rsidR="000E08C7">
        <w:rPr>
          <w:rFonts w:cs="Times New Roman"/>
          <w:color w:val="000000" w:themeColor="text1"/>
          <w:szCs w:val="24"/>
        </w:rPr>
        <w:t>, converting the old Parliament buildings in Dublin for the Bank of Ireland, and later designing the General Post Office</w:t>
      </w:r>
      <w:r w:rsidRPr="00F94A6D">
        <w:rPr>
          <w:rFonts w:cs="Times New Roman"/>
          <w:color w:val="000000" w:themeColor="text1"/>
          <w:szCs w:val="24"/>
        </w:rPr>
        <w:t xml:space="preserve">. Before his Armagh commission he had built smaller </w:t>
      </w:r>
      <w:r w:rsidR="00F2669A">
        <w:rPr>
          <w:rFonts w:cs="Times New Roman"/>
          <w:color w:val="000000" w:themeColor="text1"/>
          <w:szCs w:val="24"/>
        </w:rPr>
        <w:t xml:space="preserve">rather undistinguished </w:t>
      </w:r>
      <w:r w:rsidRPr="00F94A6D">
        <w:rPr>
          <w:rFonts w:cs="Times New Roman"/>
          <w:color w:val="000000" w:themeColor="text1"/>
          <w:szCs w:val="24"/>
        </w:rPr>
        <w:t>co</w:t>
      </w:r>
      <w:r w:rsidR="00C21E7D">
        <w:rPr>
          <w:rFonts w:cs="Times New Roman"/>
          <w:color w:val="000000" w:themeColor="text1"/>
          <w:szCs w:val="24"/>
        </w:rPr>
        <w:t xml:space="preserve">urthouses at </w:t>
      </w:r>
      <w:proofErr w:type="spellStart"/>
      <w:r w:rsidR="00C21E7D">
        <w:rPr>
          <w:rFonts w:cs="Times New Roman"/>
          <w:color w:val="000000" w:themeColor="text1"/>
          <w:szCs w:val="24"/>
        </w:rPr>
        <w:t>Dunshaughlin</w:t>
      </w:r>
      <w:proofErr w:type="spellEnd"/>
      <w:r w:rsidR="00C21E7D">
        <w:rPr>
          <w:rFonts w:cs="Times New Roman"/>
          <w:color w:val="000000" w:themeColor="text1"/>
          <w:szCs w:val="24"/>
        </w:rPr>
        <w:t xml:space="preserve"> (1799</w:t>
      </w:r>
      <w:r w:rsidR="00C21E7D" w:rsidRPr="00F94A6D">
        <w:rPr>
          <w:rFonts w:cs="Times New Roman"/>
          <w:szCs w:val="24"/>
        </w:rPr>
        <w:t>–</w:t>
      </w:r>
      <w:r w:rsidRPr="00F94A6D">
        <w:rPr>
          <w:rFonts w:cs="Times New Roman"/>
          <w:color w:val="000000" w:themeColor="text1"/>
          <w:szCs w:val="24"/>
        </w:rPr>
        <w:t xml:space="preserve">1802) and </w:t>
      </w:r>
      <w:proofErr w:type="spellStart"/>
      <w:r w:rsidRPr="00F94A6D">
        <w:rPr>
          <w:rFonts w:cs="Times New Roman"/>
          <w:color w:val="000000" w:themeColor="text1"/>
          <w:szCs w:val="24"/>
        </w:rPr>
        <w:t>Kells</w:t>
      </w:r>
      <w:proofErr w:type="spellEnd"/>
      <w:r w:rsidRPr="00F94A6D">
        <w:rPr>
          <w:rFonts w:cs="Times New Roman"/>
          <w:color w:val="000000" w:themeColor="text1"/>
          <w:szCs w:val="24"/>
        </w:rPr>
        <w:t xml:space="preserve"> (1802) in county Meath. From 1805 he was architect to the Irish Board of Works, and Armagh was </w:t>
      </w:r>
      <w:r w:rsidRPr="0062011E">
        <w:rPr>
          <w:rFonts w:cs="Times New Roman"/>
          <w:color w:val="000000" w:themeColor="text1"/>
          <w:szCs w:val="24"/>
        </w:rPr>
        <w:t xml:space="preserve">his first large commission after taking on this new </w:t>
      </w:r>
      <w:r w:rsidR="00F2669A">
        <w:rPr>
          <w:rFonts w:cs="Times New Roman"/>
          <w:color w:val="000000" w:themeColor="text1"/>
          <w:szCs w:val="24"/>
        </w:rPr>
        <w:t xml:space="preserve">busy </w:t>
      </w:r>
      <w:r w:rsidRPr="0062011E">
        <w:rPr>
          <w:rFonts w:cs="Times New Roman"/>
          <w:color w:val="000000" w:themeColor="text1"/>
          <w:szCs w:val="24"/>
        </w:rPr>
        <w:t>role.</w:t>
      </w:r>
      <w:r w:rsidRPr="0062011E">
        <w:rPr>
          <w:rStyle w:val="EndnoteReference"/>
          <w:rFonts w:cs="Times New Roman"/>
          <w:color w:val="000000" w:themeColor="text1"/>
          <w:szCs w:val="24"/>
        </w:rPr>
        <w:endnoteReference w:id="36"/>
      </w:r>
      <w:r w:rsidRPr="0062011E">
        <w:rPr>
          <w:rFonts w:cs="Times New Roman"/>
          <w:color w:val="000000" w:themeColor="text1"/>
          <w:szCs w:val="24"/>
        </w:rPr>
        <w:t xml:space="preserve"> Armagh’s old courthouse was at the foot of Market Street and had previously held the county gaol in its basement; the replacement was to be situated at the north</w:t>
      </w:r>
      <w:r w:rsidR="00493A8C" w:rsidRPr="0062011E">
        <w:rPr>
          <w:rFonts w:cs="Times New Roman"/>
          <w:color w:val="000000" w:themeColor="text1"/>
          <w:szCs w:val="24"/>
        </w:rPr>
        <w:t xml:space="preserve"> </w:t>
      </w:r>
      <w:r w:rsidR="0062011E" w:rsidRPr="0062011E">
        <w:rPr>
          <w:rFonts w:cs="Times New Roman"/>
          <w:color w:val="000000" w:themeColor="text1"/>
          <w:szCs w:val="24"/>
        </w:rPr>
        <w:t>end</w:t>
      </w:r>
      <w:r w:rsidRPr="0062011E">
        <w:rPr>
          <w:rFonts w:cs="Times New Roman"/>
          <w:color w:val="000000" w:themeColor="text1"/>
          <w:szCs w:val="24"/>
        </w:rPr>
        <w:t xml:space="preserve"> of a recently laid-out and generously-proportioned g</w:t>
      </w:r>
      <w:r w:rsidR="00F428A7">
        <w:rPr>
          <w:rFonts w:cs="Times New Roman"/>
          <w:color w:val="000000" w:themeColor="text1"/>
          <w:szCs w:val="24"/>
        </w:rPr>
        <w:t>reen known as ‘the Mall’</w:t>
      </w:r>
      <w:r w:rsidRPr="00F94A6D">
        <w:rPr>
          <w:rFonts w:cs="Times New Roman"/>
          <w:color w:val="000000" w:themeColor="text1"/>
          <w:szCs w:val="24"/>
        </w:rPr>
        <w:t>.</w:t>
      </w:r>
      <w:r w:rsidR="0062011E">
        <w:rPr>
          <w:rStyle w:val="EndnoteReference"/>
          <w:rFonts w:cs="Times New Roman"/>
          <w:color w:val="000000" w:themeColor="text1"/>
          <w:szCs w:val="24"/>
        </w:rPr>
        <w:endnoteReference w:id="37"/>
      </w:r>
      <w:r w:rsidR="00F2669A">
        <w:rPr>
          <w:rFonts w:cs="Times New Roman"/>
          <w:color w:val="000000" w:themeColor="text1"/>
          <w:szCs w:val="24"/>
        </w:rPr>
        <w:t xml:space="preserve"> In his four designs, Johnston moves</w:t>
      </w:r>
      <w:r w:rsidRPr="00F94A6D">
        <w:rPr>
          <w:rFonts w:cs="Times New Roman"/>
          <w:color w:val="000000" w:themeColor="text1"/>
          <w:szCs w:val="24"/>
        </w:rPr>
        <w:t xml:space="preserve"> from a simple and rather plain building to a much more elaborate and architecturally rich one. We can deduce </w:t>
      </w:r>
      <w:r w:rsidR="00F2669A">
        <w:rPr>
          <w:rFonts w:cs="Times New Roman"/>
          <w:color w:val="000000" w:themeColor="text1"/>
          <w:szCs w:val="24"/>
        </w:rPr>
        <w:t xml:space="preserve">from this </w:t>
      </w:r>
      <w:r w:rsidRPr="00F94A6D">
        <w:rPr>
          <w:rFonts w:cs="Times New Roman"/>
          <w:color w:val="000000" w:themeColor="text1"/>
          <w:szCs w:val="24"/>
        </w:rPr>
        <w:t xml:space="preserve">that the Armagh </w:t>
      </w:r>
      <w:r w:rsidR="00DC7E18">
        <w:rPr>
          <w:rFonts w:cs="Times New Roman"/>
          <w:color w:val="000000" w:themeColor="text1"/>
          <w:szCs w:val="24"/>
        </w:rPr>
        <w:t xml:space="preserve">grand </w:t>
      </w:r>
      <w:r w:rsidRPr="00F94A6D">
        <w:rPr>
          <w:rFonts w:cs="Times New Roman"/>
          <w:color w:val="000000" w:themeColor="text1"/>
          <w:szCs w:val="24"/>
        </w:rPr>
        <w:t xml:space="preserve">jurors were willing to consider increasing their projected </w:t>
      </w:r>
      <w:r w:rsidRPr="00F94A6D">
        <w:rPr>
          <w:rFonts w:cs="Times New Roman"/>
          <w:color w:val="000000" w:themeColor="text1"/>
          <w:szCs w:val="24"/>
        </w:rPr>
        <w:lastRenderedPageBreak/>
        <w:t>budget, and sent Johnston away each time with orders to further embellish his proposal. The three unexecu</w:t>
      </w:r>
      <w:r w:rsidR="006438D4">
        <w:rPr>
          <w:rFonts w:cs="Times New Roman"/>
          <w:color w:val="000000" w:themeColor="text1"/>
          <w:szCs w:val="24"/>
        </w:rPr>
        <w:t>ted schemes were, like the unbuilt</w:t>
      </w:r>
      <w:r w:rsidRPr="00F94A6D">
        <w:rPr>
          <w:rFonts w:cs="Times New Roman"/>
          <w:color w:val="000000" w:themeColor="text1"/>
          <w:szCs w:val="24"/>
        </w:rPr>
        <w:t xml:space="preserve"> design for Roscommon, less distinguished than what was eventually built, and it is a testament to the economic prosperity and </w:t>
      </w:r>
      <w:r w:rsidR="00DC7E18">
        <w:rPr>
          <w:rFonts w:cs="Times New Roman"/>
          <w:color w:val="000000" w:themeColor="text1"/>
          <w:szCs w:val="24"/>
        </w:rPr>
        <w:t xml:space="preserve">political </w:t>
      </w:r>
      <w:r w:rsidRPr="00F94A6D">
        <w:rPr>
          <w:rFonts w:cs="Times New Roman"/>
          <w:color w:val="000000" w:themeColor="text1"/>
          <w:szCs w:val="24"/>
        </w:rPr>
        <w:t xml:space="preserve">freedom of the time </w:t>
      </w:r>
      <w:r w:rsidR="00DC7E18">
        <w:rPr>
          <w:rFonts w:cs="Times New Roman"/>
          <w:color w:val="000000" w:themeColor="text1"/>
          <w:szCs w:val="24"/>
        </w:rPr>
        <w:t>that</w:t>
      </w:r>
      <w:r w:rsidRPr="00F94A6D">
        <w:rPr>
          <w:rFonts w:cs="Times New Roman"/>
          <w:color w:val="000000" w:themeColor="text1"/>
          <w:szCs w:val="24"/>
        </w:rPr>
        <w:t xml:space="preserve"> this </w:t>
      </w:r>
      <w:r w:rsidR="00DC7E18">
        <w:rPr>
          <w:rFonts w:cs="Times New Roman"/>
          <w:color w:val="000000" w:themeColor="text1"/>
          <w:szCs w:val="24"/>
        </w:rPr>
        <w:t>was possible</w:t>
      </w:r>
      <w:r w:rsidRPr="00F94A6D">
        <w:rPr>
          <w:rFonts w:cs="Times New Roman"/>
          <w:color w:val="000000" w:themeColor="text1"/>
          <w:szCs w:val="24"/>
        </w:rPr>
        <w:t>.</w:t>
      </w:r>
    </w:p>
    <w:p w:rsidR="00F94A6D" w:rsidRPr="00F94A6D" w:rsidRDefault="00F94A6D" w:rsidP="00F94A6D">
      <w:pPr>
        <w:pStyle w:val="NoSpacing"/>
        <w:spacing w:line="480" w:lineRule="auto"/>
        <w:rPr>
          <w:rFonts w:cs="Times New Roman"/>
          <w:color w:val="000000" w:themeColor="text1"/>
          <w:szCs w:val="24"/>
        </w:rPr>
      </w:pPr>
    </w:p>
    <w:p w:rsidR="00F94A6D" w:rsidRPr="00F94A6D" w:rsidRDefault="00F94A6D" w:rsidP="00F94A6D">
      <w:pPr>
        <w:pStyle w:val="NoSpacing"/>
        <w:spacing w:line="480" w:lineRule="auto"/>
        <w:rPr>
          <w:rFonts w:cs="Times New Roman"/>
          <w:color w:val="000000" w:themeColor="text1"/>
          <w:szCs w:val="24"/>
        </w:rPr>
      </w:pPr>
      <w:r w:rsidRPr="00145994">
        <w:rPr>
          <w:rFonts w:cs="Times New Roman"/>
          <w:color w:val="000000" w:themeColor="text1"/>
          <w:szCs w:val="24"/>
        </w:rPr>
        <w:t>The first</w:t>
      </w:r>
      <w:r w:rsidRPr="00F94A6D">
        <w:rPr>
          <w:rFonts w:cs="Times New Roman"/>
          <w:color w:val="000000" w:themeColor="text1"/>
          <w:szCs w:val="24"/>
        </w:rPr>
        <w:t xml:space="preserve"> scheme (here called A) (Fig.</w:t>
      </w:r>
      <w:r w:rsidR="00C21E7D">
        <w:rPr>
          <w:rFonts w:cs="Times New Roman"/>
          <w:color w:val="000000" w:themeColor="text1"/>
          <w:szCs w:val="24"/>
        </w:rPr>
        <w:t xml:space="preserve"> </w:t>
      </w:r>
      <w:r w:rsidR="00F428A7">
        <w:rPr>
          <w:rFonts w:cs="Times New Roman"/>
          <w:b/>
          <w:color w:val="000000" w:themeColor="text1"/>
          <w:szCs w:val="24"/>
        </w:rPr>
        <w:t>2</w:t>
      </w:r>
      <w:r w:rsidR="00C21E7D">
        <w:rPr>
          <w:rFonts w:cs="Times New Roman"/>
          <w:color w:val="000000" w:themeColor="text1"/>
          <w:szCs w:val="24"/>
        </w:rPr>
        <w:t>), of February</w:t>
      </w:r>
      <w:r w:rsidR="00C21E7D" w:rsidRPr="00F94A6D">
        <w:rPr>
          <w:rFonts w:cs="Times New Roman"/>
          <w:szCs w:val="24"/>
        </w:rPr>
        <w:t>–</w:t>
      </w:r>
      <w:r w:rsidRPr="00F94A6D">
        <w:rPr>
          <w:rFonts w:cs="Times New Roman"/>
          <w:color w:val="000000" w:themeColor="text1"/>
          <w:szCs w:val="24"/>
        </w:rPr>
        <w:t>March 1805, is a rather simple building: the plan sho</w:t>
      </w:r>
      <w:r w:rsidR="00145994">
        <w:rPr>
          <w:rFonts w:cs="Times New Roman"/>
          <w:color w:val="000000" w:themeColor="text1"/>
          <w:szCs w:val="24"/>
        </w:rPr>
        <w:t xml:space="preserve">ws two court rooms to the right, </w:t>
      </w:r>
      <w:r w:rsidRPr="00F94A6D">
        <w:rPr>
          <w:rFonts w:cs="Times New Roman"/>
          <w:color w:val="000000" w:themeColor="text1"/>
          <w:szCs w:val="24"/>
        </w:rPr>
        <w:t>inconveniently opening onto each other in a perpendicular</w:t>
      </w:r>
      <w:r w:rsidR="00145994">
        <w:rPr>
          <w:rFonts w:cs="Times New Roman"/>
          <w:color w:val="000000" w:themeColor="text1"/>
          <w:szCs w:val="24"/>
        </w:rPr>
        <w:t xml:space="preserve"> manner. T</w:t>
      </w:r>
      <w:r w:rsidRPr="00F94A6D">
        <w:rPr>
          <w:rFonts w:cs="Times New Roman"/>
          <w:color w:val="000000" w:themeColor="text1"/>
          <w:szCs w:val="24"/>
        </w:rPr>
        <w:t xml:space="preserve">he superior importance of the crown court </w:t>
      </w:r>
      <w:r w:rsidR="00145994">
        <w:rPr>
          <w:rFonts w:cs="Times New Roman"/>
          <w:color w:val="000000" w:themeColor="text1"/>
          <w:szCs w:val="24"/>
        </w:rPr>
        <w:t xml:space="preserve">is </w:t>
      </w:r>
      <w:r w:rsidRPr="00F94A6D">
        <w:rPr>
          <w:rFonts w:cs="Times New Roman"/>
          <w:color w:val="000000" w:themeColor="text1"/>
          <w:szCs w:val="24"/>
        </w:rPr>
        <w:t>signified by its colonnaded entrance (much like Gandon’s Waterford design).</w:t>
      </w:r>
      <w:r w:rsidRPr="00F94A6D">
        <w:rPr>
          <w:rStyle w:val="EndnoteReference"/>
          <w:rFonts w:cs="Times New Roman"/>
          <w:color w:val="000000" w:themeColor="text1"/>
          <w:szCs w:val="24"/>
        </w:rPr>
        <w:endnoteReference w:id="38"/>
      </w:r>
      <w:r w:rsidRPr="00F94A6D">
        <w:rPr>
          <w:rFonts w:cs="Times New Roman"/>
          <w:color w:val="000000" w:themeColor="text1"/>
          <w:szCs w:val="24"/>
        </w:rPr>
        <w:t xml:space="preserve"> It is hard to imagine how both courts could have functioned simultaneously without unbearable amounts of noise carrying through the vestibule – the record court, in particular, would have been a highly undesirable space in which to hear cases with the reg</w:t>
      </w:r>
      <w:r w:rsidR="006438D4">
        <w:rPr>
          <w:rFonts w:cs="Times New Roman"/>
          <w:color w:val="000000" w:themeColor="text1"/>
          <w:szCs w:val="24"/>
        </w:rPr>
        <w:t>ular passage of persons</w:t>
      </w:r>
      <w:r w:rsidRPr="00F94A6D">
        <w:rPr>
          <w:rFonts w:cs="Times New Roman"/>
          <w:color w:val="000000" w:themeColor="text1"/>
          <w:szCs w:val="24"/>
        </w:rPr>
        <w:t xml:space="preserve"> between the external door to one side and the larger crown court to the other. Its placing seems almost an afterthought, wedged into one side of the entrance hall. Surrounding the court rooms would be smaller spaces for the grand jury and their secretary, laid ou</w:t>
      </w:r>
      <w:r w:rsidR="006438D4">
        <w:rPr>
          <w:rFonts w:cs="Times New Roman"/>
          <w:color w:val="000000" w:themeColor="text1"/>
          <w:szCs w:val="24"/>
        </w:rPr>
        <w:t xml:space="preserve">t in a </w:t>
      </w:r>
      <w:r w:rsidR="00FD2B75">
        <w:rPr>
          <w:rFonts w:cs="Times New Roman"/>
          <w:color w:val="000000" w:themeColor="text1"/>
          <w:szCs w:val="24"/>
        </w:rPr>
        <w:t>manner that</w:t>
      </w:r>
      <w:r w:rsidRPr="00F94A6D">
        <w:rPr>
          <w:rFonts w:cs="Times New Roman"/>
          <w:color w:val="000000" w:themeColor="text1"/>
          <w:szCs w:val="24"/>
        </w:rPr>
        <w:t xml:space="preserve"> gave </w:t>
      </w:r>
      <w:r w:rsidR="001B1423">
        <w:rPr>
          <w:rFonts w:cs="Times New Roman"/>
          <w:color w:val="000000" w:themeColor="text1"/>
          <w:szCs w:val="24"/>
        </w:rPr>
        <w:t xml:space="preserve">ample space but </w:t>
      </w:r>
      <w:r w:rsidRPr="00F94A6D">
        <w:rPr>
          <w:rFonts w:cs="Times New Roman"/>
          <w:color w:val="000000" w:themeColor="text1"/>
          <w:szCs w:val="24"/>
        </w:rPr>
        <w:t xml:space="preserve">little emphasis to the importance of the grand jury. Enclosing the rear of the building would be a large yard with access provided through a wooden arched doorway to the right of the main façade. One storey in height (Fig. </w:t>
      </w:r>
      <w:r w:rsidR="00F428A7">
        <w:rPr>
          <w:rFonts w:cs="Times New Roman"/>
          <w:b/>
          <w:color w:val="000000" w:themeColor="text1"/>
          <w:szCs w:val="24"/>
        </w:rPr>
        <w:t>3</w:t>
      </w:r>
      <w:r w:rsidRPr="00F94A6D">
        <w:rPr>
          <w:rFonts w:cs="Times New Roman"/>
          <w:color w:val="000000" w:themeColor="text1"/>
          <w:szCs w:val="24"/>
        </w:rPr>
        <w:t>) (though on varying levels in places, and with a basement), the façade is five bays – four large windows and an even larger door – all arched, with nothing to mark the skyline but lion, crown</w:t>
      </w:r>
      <w:r w:rsidR="006438D4">
        <w:rPr>
          <w:rFonts w:cs="Times New Roman"/>
          <w:color w:val="000000" w:themeColor="text1"/>
          <w:szCs w:val="24"/>
        </w:rPr>
        <w:t>,</w:t>
      </w:r>
      <w:r w:rsidR="001B1423">
        <w:rPr>
          <w:rFonts w:cs="Times New Roman"/>
          <w:color w:val="000000" w:themeColor="text1"/>
          <w:szCs w:val="24"/>
        </w:rPr>
        <w:t xml:space="preserve"> and unicorn, and </w:t>
      </w:r>
      <w:r w:rsidRPr="00F94A6D">
        <w:rPr>
          <w:rFonts w:cs="Times New Roman"/>
          <w:color w:val="000000" w:themeColor="text1"/>
          <w:szCs w:val="24"/>
        </w:rPr>
        <w:t xml:space="preserve">chimney stacks. </w:t>
      </w:r>
      <w:r w:rsidR="001B1423">
        <w:rPr>
          <w:rFonts w:cs="Times New Roman"/>
          <w:color w:val="000000" w:themeColor="text1"/>
          <w:szCs w:val="24"/>
        </w:rPr>
        <w:t>For such an architecturally distinguished city, this design was found wanting. Johnston came back with h</w:t>
      </w:r>
      <w:r w:rsidRPr="00F94A6D">
        <w:rPr>
          <w:rFonts w:cs="Times New Roman"/>
          <w:color w:val="000000" w:themeColor="text1"/>
          <w:szCs w:val="24"/>
        </w:rPr>
        <w:t xml:space="preserve">is second proposal (B) (Fig. </w:t>
      </w:r>
      <w:r w:rsidR="00F428A7">
        <w:rPr>
          <w:rFonts w:cs="Times New Roman"/>
          <w:b/>
          <w:color w:val="000000" w:themeColor="text1"/>
          <w:szCs w:val="24"/>
        </w:rPr>
        <w:t>4</w:t>
      </w:r>
      <w:r w:rsidR="001B1423">
        <w:rPr>
          <w:rFonts w:cs="Times New Roman"/>
          <w:color w:val="000000" w:themeColor="text1"/>
          <w:szCs w:val="24"/>
        </w:rPr>
        <w:t xml:space="preserve">), in January 1807. This is much more elaborate, and </w:t>
      </w:r>
      <w:r w:rsidRPr="00F94A6D">
        <w:rPr>
          <w:rFonts w:cs="Times New Roman"/>
          <w:color w:val="000000" w:themeColor="text1"/>
          <w:szCs w:val="24"/>
        </w:rPr>
        <w:t xml:space="preserve">though no elevation </w:t>
      </w:r>
      <w:r w:rsidR="006438D4">
        <w:rPr>
          <w:rFonts w:cs="Times New Roman"/>
          <w:color w:val="000000" w:themeColor="text1"/>
          <w:szCs w:val="24"/>
        </w:rPr>
        <w:t xml:space="preserve">drawing </w:t>
      </w:r>
      <w:r w:rsidRPr="00F94A6D">
        <w:rPr>
          <w:rFonts w:cs="Times New Roman"/>
          <w:color w:val="000000" w:themeColor="text1"/>
          <w:szCs w:val="24"/>
        </w:rPr>
        <w:t>has survived, we can tell from the paper flap attached to the plan, which can be lifted to show either the ground or first floor arrangements, that he proposed a full tetrastyle portico, and that the height of the building was to be more emphatically two stories. The plan owes much to Gando</w:t>
      </w:r>
      <w:r w:rsidR="00145994">
        <w:rPr>
          <w:rFonts w:cs="Times New Roman"/>
          <w:color w:val="000000" w:themeColor="text1"/>
          <w:szCs w:val="24"/>
        </w:rPr>
        <w:t>n’s design for Nottingham’s Shire</w:t>
      </w:r>
      <w:r w:rsidRPr="00F94A6D">
        <w:rPr>
          <w:rFonts w:cs="Times New Roman"/>
          <w:color w:val="000000" w:themeColor="text1"/>
          <w:szCs w:val="24"/>
        </w:rPr>
        <w:t xml:space="preserve"> Hall (</w:t>
      </w:r>
      <w:r w:rsidRPr="00F94A6D">
        <w:rPr>
          <w:rFonts w:cs="Times New Roman"/>
          <w:szCs w:val="24"/>
        </w:rPr>
        <w:t xml:space="preserve">published in </w:t>
      </w:r>
      <w:r w:rsidRPr="00F94A6D">
        <w:rPr>
          <w:rFonts w:cs="Times New Roman"/>
          <w:i/>
          <w:szCs w:val="24"/>
        </w:rPr>
        <w:t xml:space="preserve">Vitruvius Brittanicus </w:t>
      </w:r>
      <w:r w:rsidRPr="00F94A6D">
        <w:rPr>
          <w:rFonts w:cs="Times New Roman"/>
          <w:szCs w:val="24"/>
        </w:rPr>
        <w:t>in 1771)</w:t>
      </w:r>
      <w:r w:rsidRPr="00F94A6D">
        <w:rPr>
          <w:rFonts w:cs="Times New Roman"/>
          <w:color w:val="000000" w:themeColor="text1"/>
          <w:szCs w:val="24"/>
        </w:rPr>
        <w:t xml:space="preserve"> with two large double-height court rooms </w:t>
      </w:r>
      <w:r w:rsidRPr="00F94A6D">
        <w:rPr>
          <w:rFonts w:cs="Times New Roman"/>
          <w:color w:val="000000" w:themeColor="text1"/>
          <w:szCs w:val="24"/>
        </w:rPr>
        <w:lastRenderedPageBreak/>
        <w:t>separated by a</w:t>
      </w:r>
      <w:r w:rsidR="001B1423">
        <w:rPr>
          <w:rFonts w:cs="Times New Roman"/>
          <w:color w:val="000000" w:themeColor="text1"/>
          <w:szCs w:val="24"/>
        </w:rPr>
        <w:t xml:space="preserve"> vestibule and an impressive </w:t>
      </w:r>
      <w:r w:rsidR="00FD2B75">
        <w:rPr>
          <w:rFonts w:cs="Times New Roman"/>
          <w:color w:val="000000" w:themeColor="text1"/>
          <w:szCs w:val="24"/>
        </w:rPr>
        <w:t>staircase that</w:t>
      </w:r>
      <w:r w:rsidRPr="00F94A6D">
        <w:rPr>
          <w:rFonts w:cs="Times New Roman"/>
          <w:color w:val="000000" w:themeColor="text1"/>
          <w:szCs w:val="24"/>
        </w:rPr>
        <w:t xml:space="preserve"> </w:t>
      </w:r>
      <w:r w:rsidR="006438D4">
        <w:rPr>
          <w:rFonts w:cs="Times New Roman"/>
          <w:color w:val="000000" w:themeColor="text1"/>
          <w:szCs w:val="24"/>
        </w:rPr>
        <w:t xml:space="preserve">would have </w:t>
      </w:r>
      <w:r w:rsidRPr="00F94A6D">
        <w:rPr>
          <w:rFonts w:cs="Times New Roman"/>
          <w:color w:val="000000" w:themeColor="text1"/>
          <w:szCs w:val="24"/>
        </w:rPr>
        <w:t>led upstairs to more extensive grand jury rooms and offices.</w:t>
      </w:r>
      <w:r w:rsidRPr="00F94A6D">
        <w:rPr>
          <w:rStyle w:val="EndnoteReference"/>
          <w:rFonts w:cs="Times New Roman"/>
          <w:color w:val="000000" w:themeColor="text1"/>
          <w:szCs w:val="24"/>
        </w:rPr>
        <w:endnoteReference w:id="39"/>
      </w:r>
      <w:r w:rsidRPr="00F94A6D">
        <w:rPr>
          <w:rFonts w:cs="Times New Roman"/>
          <w:color w:val="000000" w:themeColor="text1"/>
          <w:szCs w:val="24"/>
        </w:rPr>
        <w:t xml:space="preserve"> Perhaps his second design was seemed too ambitious in early 1807 as a third scheme (C) (Fig. </w:t>
      </w:r>
      <w:r w:rsidR="00F428A7">
        <w:rPr>
          <w:rFonts w:cs="Times New Roman"/>
          <w:b/>
          <w:color w:val="000000" w:themeColor="text1"/>
          <w:szCs w:val="24"/>
        </w:rPr>
        <w:t>5</w:t>
      </w:r>
      <w:r w:rsidRPr="00F94A6D">
        <w:rPr>
          <w:rFonts w:cs="Times New Roman"/>
          <w:color w:val="000000" w:themeColor="text1"/>
          <w:szCs w:val="24"/>
        </w:rPr>
        <w:t xml:space="preserve">) followed </w:t>
      </w:r>
      <w:r w:rsidR="00FD2B75">
        <w:rPr>
          <w:rFonts w:cs="Times New Roman"/>
          <w:color w:val="000000" w:themeColor="text1"/>
          <w:szCs w:val="24"/>
        </w:rPr>
        <w:t>that May that</w:t>
      </w:r>
      <w:r w:rsidRPr="00F94A6D">
        <w:rPr>
          <w:rFonts w:cs="Times New Roman"/>
          <w:color w:val="000000" w:themeColor="text1"/>
          <w:szCs w:val="24"/>
        </w:rPr>
        <w:t xml:space="preserve"> used the advanced plan of scheme B with the more simple elevation of scheme A: the pediment is preserved, but the full portico was reduced to an astylar projecting central block.</w:t>
      </w:r>
      <w:r w:rsidRPr="00F94A6D">
        <w:rPr>
          <w:rStyle w:val="EndnoteReference"/>
          <w:rFonts w:cs="Times New Roman"/>
          <w:color w:val="000000" w:themeColor="text1"/>
          <w:szCs w:val="24"/>
        </w:rPr>
        <w:endnoteReference w:id="40"/>
      </w:r>
      <w:r w:rsidRPr="00F94A6D">
        <w:rPr>
          <w:rFonts w:cs="Times New Roman"/>
          <w:color w:val="000000" w:themeColor="text1"/>
          <w:szCs w:val="24"/>
        </w:rPr>
        <w:t xml:space="preserve"> Not content with this permutation, the grand jurors settled eventually on </w:t>
      </w:r>
      <w:r w:rsidR="006438D4">
        <w:rPr>
          <w:rFonts w:cs="Times New Roman"/>
          <w:color w:val="000000" w:themeColor="text1"/>
          <w:szCs w:val="24"/>
        </w:rPr>
        <w:t>a scheme m</w:t>
      </w:r>
      <w:r w:rsidR="001B1423">
        <w:rPr>
          <w:rFonts w:cs="Times New Roman"/>
          <w:color w:val="000000" w:themeColor="text1"/>
          <w:szCs w:val="24"/>
        </w:rPr>
        <w:t>ore elaborate than any before</w:t>
      </w:r>
      <w:r w:rsidRPr="00F94A6D">
        <w:rPr>
          <w:rFonts w:cs="Times New Roman"/>
          <w:color w:val="000000" w:themeColor="text1"/>
          <w:szCs w:val="24"/>
        </w:rPr>
        <w:t xml:space="preserve">, D (Fig. </w:t>
      </w:r>
      <w:r w:rsidR="00F428A7">
        <w:rPr>
          <w:rFonts w:cs="Times New Roman"/>
          <w:b/>
          <w:color w:val="000000" w:themeColor="text1"/>
          <w:szCs w:val="24"/>
        </w:rPr>
        <w:t>6</w:t>
      </w:r>
      <w:r w:rsidR="00FD2B75">
        <w:rPr>
          <w:rFonts w:cs="Times New Roman"/>
          <w:color w:val="000000" w:themeColor="text1"/>
          <w:szCs w:val="24"/>
        </w:rPr>
        <w:t xml:space="preserve">) (watermark 1808), that </w:t>
      </w:r>
      <w:r w:rsidRPr="00F94A6D">
        <w:rPr>
          <w:rFonts w:cs="Times New Roman"/>
          <w:color w:val="000000" w:themeColor="text1"/>
          <w:szCs w:val="24"/>
        </w:rPr>
        <w:t>brought back the full Doric portico and</w:t>
      </w:r>
      <w:r w:rsidR="006438D4">
        <w:rPr>
          <w:rFonts w:cs="Times New Roman"/>
          <w:color w:val="000000" w:themeColor="text1"/>
          <w:szCs w:val="24"/>
        </w:rPr>
        <w:t>,</w:t>
      </w:r>
      <w:r w:rsidRPr="00F94A6D">
        <w:rPr>
          <w:rFonts w:cs="Times New Roman"/>
          <w:color w:val="000000" w:themeColor="text1"/>
          <w:szCs w:val="24"/>
        </w:rPr>
        <w:t xml:space="preserve"> though in general faithful to the plan developed in scheme B, </w:t>
      </w:r>
      <w:r w:rsidR="006438D4">
        <w:rPr>
          <w:rFonts w:cs="Times New Roman"/>
          <w:color w:val="000000" w:themeColor="text1"/>
          <w:szCs w:val="24"/>
        </w:rPr>
        <w:t xml:space="preserve">gave </w:t>
      </w:r>
      <w:r w:rsidRPr="00F94A6D">
        <w:rPr>
          <w:rFonts w:cs="Times New Roman"/>
          <w:color w:val="000000" w:themeColor="text1"/>
          <w:szCs w:val="24"/>
        </w:rPr>
        <w:t>more i</w:t>
      </w:r>
      <w:r w:rsidR="006438D4">
        <w:rPr>
          <w:rFonts w:cs="Times New Roman"/>
          <w:color w:val="000000" w:themeColor="text1"/>
          <w:szCs w:val="24"/>
        </w:rPr>
        <w:t xml:space="preserve">mportance and dignity </w:t>
      </w:r>
      <w:r w:rsidRPr="00F94A6D">
        <w:rPr>
          <w:rFonts w:cs="Times New Roman"/>
          <w:color w:val="000000" w:themeColor="text1"/>
          <w:szCs w:val="24"/>
        </w:rPr>
        <w:t xml:space="preserve">to the vestibule by Romanising it </w:t>
      </w:r>
      <w:r w:rsidRPr="0062011E">
        <w:rPr>
          <w:rFonts w:cs="Times New Roman"/>
          <w:color w:val="000000" w:themeColor="text1"/>
          <w:szCs w:val="24"/>
        </w:rPr>
        <w:t>in a neo-classical manner with a circular plan and inset niches (similar to Robert Ada</w:t>
      </w:r>
      <w:r w:rsidR="0062011E" w:rsidRPr="0062011E">
        <w:rPr>
          <w:rFonts w:cs="Times New Roman"/>
          <w:color w:val="000000" w:themeColor="text1"/>
          <w:szCs w:val="24"/>
        </w:rPr>
        <w:t xml:space="preserve">m’s saloon at </w:t>
      </w:r>
      <w:proofErr w:type="spellStart"/>
      <w:r w:rsidR="0062011E" w:rsidRPr="0062011E">
        <w:rPr>
          <w:rFonts w:cs="Times New Roman"/>
          <w:color w:val="000000" w:themeColor="text1"/>
          <w:szCs w:val="24"/>
        </w:rPr>
        <w:t>Kedleston</w:t>
      </w:r>
      <w:proofErr w:type="spellEnd"/>
      <w:r w:rsidR="0062011E" w:rsidRPr="0062011E">
        <w:rPr>
          <w:rFonts w:cs="Times New Roman"/>
          <w:color w:val="000000" w:themeColor="text1"/>
          <w:szCs w:val="24"/>
        </w:rPr>
        <w:t xml:space="preserve"> of c.</w:t>
      </w:r>
      <w:r w:rsidRPr="0062011E">
        <w:rPr>
          <w:rFonts w:cs="Times New Roman"/>
          <w:color w:val="000000" w:themeColor="text1"/>
          <w:szCs w:val="24"/>
        </w:rPr>
        <w:t xml:space="preserve"> 1761), and </w:t>
      </w:r>
      <w:r w:rsidR="006438D4">
        <w:rPr>
          <w:rFonts w:cs="Times New Roman"/>
          <w:color w:val="000000" w:themeColor="text1"/>
          <w:szCs w:val="24"/>
        </w:rPr>
        <w:t xml:space="preserve">with </w:t>
      </w:r>
      <w:r w:rsidRPr="0062011E">
        <w:rPr>
          <w:rFonts w:cs="Times New Roman"/>
          <w:color w:val="000000" w:themeColor="text1"/>
          <w:szCs w:val="24"/>
        </w:rPr>
        <w:t>the addition of a ribbed dome above.</w:t>
      </w:r>
      <w:r w:rsidRPr="0062011E">
        <w:rPr>
          <w:rStyle w:val="EndnoteReference"/>
          <w:rFonts w:cs="Times New Roman"/>
          <w:color w:val="000000" w:themeColor="text1"/>
          <w:szCs w:val="24"/>
        </w:rPr>
        <w:endnoteReference w:id="41"/>
      </w:r>
      <w:r w:rsidRPr="0062011E">
        <w:rPr>
          <w:rFonts w:cs="Times New Roman"/>
          <w:color w:val="000000" w:themeColor="text1"/>
          <w:szCs w:val="24"/>
        </w:rPr>
        <w:t xml:space="preserve"> The building, as executed (Fig. </w:t>
      </w:r>
      <w:r w:rsidR="00F428A7">
        <w:rPr>
          <w:rFonts w:cs="Times New Roman"/>
          <w:b/>
          <w:color w:val="000000" w:themeColor="text1"/>
          <w:szCs w:val="24"/>
        </w:rPr>
        <w:t>7</w:t>
      </w:r>
      <w:r w:rsidRPr="0062011E">
        <w:rPr>
          <w:rFonts w:cs="Times New Roman"/>
          <w:color w:val="000000" w:themeColor="text1"/>
          <w:szCs w:val="24"/>
        </w:rPr>
        <w:t>), is very</w:t>
      </w:r>
      <w:r w:rsidR="006438D4">
        <w:rPr>
          <w:rFonts w:cs="Times New Roman"/>
          <w:color w:val="000000" w:themeColor="text1"/>
          <w:szCs w:val="24"/>
        </w:rPr>
        <w:t xml:space="preserve"> similar to</w:t>
      </w:r>
      <w:r w:rsidRPr="00F94A6D">
        <w:rPr>
          <w:rFonts w:cs="Times New Roman"/>
          <w:color w:val="000000" w:themeColor="text1"/>
          <w:szCs w:val="24"/>
        </w:rPr>
        <w:t xml:space="preserve"> scheme D, except for </w:t>
      </w:r>
      <w:r w:rsidR="00484BFD">
        <w:rPr>
          <w:rFonts w:cs="Times New Roman"/>
          <w:color w:val="000000" w:themeColor="text1"/>
          <w:szCs w:val="24"/>
        </w:rPr>
        <w:t xml:space="preserve">aspects of the vestibule, the proposed </w:t>
      </w:r>
      <w:r w:rsidRPr="00F94A6D">
        <w:rPr>
          <w:rFonts w:cs="Times New Roman"/>
          <w:color w:val="000000" w:themeColor="text1"/>
          <w:szCs w:val="24"/>
        </w:rPr>
        <w:t>dome</w:t>
      </w:r>
      <w:r w:rsidR="00484BFD">
        <w:rPr>
          <w:rFonts w:cs="Times New Roman"/>
          <w:color w:val="000000" w:themeColor="text1"/>
          <w:szCs w:val="24"/>
        </w:rPr>
        <w:t xml:space="preserve">, </w:t>
      </w:r>
      <w:r w:rsidRPr="00F94A6D">
        <w:rPr>
          <w:rFonts w:cs="Times New Roman"/>
          <w:color w:val="000000" w:themeColor="text1"/>
          <w:szCs w:val="24"/>
        </w:rPr>
        <w:t xml:space="preserve">and </w:t>
      </w:r>
      <w:r w:rsidR="00145994">
        <w:rPr>
          <w:rFonts w:cs="Times New Roman"/>
          <w:color w:val="000000" w:themeColor="text1"/>
          <w:szCs w:val="24"/>
        </w:rPr>
        <w:t>(</w:t>
      </w:r>
      <w:r w:rsidRPr="00F94A6D">
        <w:rPr>
          <w:rFonts w:cs="Times New Roman"/>
          <w:color w:val="000000" w:themeColor="text1"/>
          <w:szCs w:val="24"/>
        </w:rPr>
        <w:t>to Johnston’s</w:t>
      </w:r>
      <w:r w:rsidR="00145994">
        <w:rPr>
          <w:rFonts w:cs="Times New Roman"/>
          <w:color w:val="000000" w:themeColor="text1"/>
          <w:szCs w:val="24"/>
        </w:rPr>
        <w:t xml:space="preserve"> great annoyance in later years)</w:t>
      </w:r>
      <w:r w:rsidRPr="00F94A6D">
        <w:rPr>
          <w:rFonts w:cs="Times New Roman"/>
          <w:color w:val="000000" w:themeColor="text1"/>
          <w:szCs w:val="24"/>
        </w:rPr>
        <w:t xml:space="preserve"> the dimensions of the portico columns. Here the grand jury’s pretentions did not match the depth of their wallets, no matter how ambitious they showed themselves to be: the diameters of the</w:t>
      </w:r>
      <w:r w:rsidR="006438D4">
        <w:rPr>
          <w:rFonts w:cs="Times New Roman"/>
          <w:color w:val="000000" w:themeColor="text1"/>
          <w:szCs w:val="24"/>
        </w:rPr>
        <w:t xml:space="preserve"> limestone columns were reduced.</w:t>
      </w:r>
      <w:r w:rsidRPr="00F94A6D">
        <w:rPr>
          <w:rFonts w:cs="Times New Roman"/>
          <w:color w:val="000000" w:themeColor="text1"/>
          <w:szCs w:val="24"/>
        </w:rPr>
        <w:t xml:space="preserve"> Johnston later speculated to the travel-writer James Brewer</w:t>
      </w:r>
      <w:r w:rsidR="006438D4">
        <w:rPr>
          <w:rFonts w:cs="Times New Roman"/>
          <w:color w:val="000000" w:themeColor="text1"/>
          <w:szCs w:val="24"/>
        </w:rPr>
        <w:t xml:space="preserve"> that</w:t>
      </w:r>
      <w:r w:rsidRPr="00F94A6D">
        <w:rPr>
          <w:rFonts w:cs="Times New Roman"/>
          <w:color w:val="000000" w:themeColor="text1"/>
          <w:szCs w:val="24"/>
        </w:rPr>
        <w:t xml:space="preserve"> ‘for the greater convenience of getting the </w:t>
      </w:r>
      <w:proofErr w:type="gramStart"/>
      <w:r w:rsidRPr="00F94A6D">
        <w:rPr>
          <w:rFonts w:cs="Times New Roman"/>
          <w:color w:val="000000" w:themeColor="text1"/>
          <w:szCs w:val="24"/>
        </w:rPr>
        <w:t>stones</w:t>
      </w:r>
      <w:proofErr w:type="gramEnd"/>
      <w:r w:rsidRPr="00F94A6D">
        <w:rPr>
          <w:rFonts w:cs="Times New Roman"/>
          <w:color w:val="000000" w:themeColor="text1"/>
          <w:szCs w:val="24"/>
        </w:rPr>
        <w:t xml:space="preserve"> of which they are composed,’ </w:t>
      </w:r>
      <w:r w:rsidR="006438D4">
        <w:rPr>
          <w:rFonts w:cs="Times New Roman"/>
          <w:color w:val="000000" w:themeColor="text1"/>
          <w:szCs w:val="24"/>
        </w:rPr>
        <w:t xml:space="preserve">they had cut down his original design, </w:t>
      </w:r>
      <w:r w:rsidRPr="00F94A6D">
        <w:rPr>
          <w:rFonts w:cs="Times New Roman"/>
          <w:color w:val="000000" w:themeColor="text1"/>
          <w:szCs w:val="24"/>
        </w:rPr>
        <w:t xml:space="preserve">adding ruefully, ‘they have ruined the portico.’ </w:t>
      </w:r>
      <w:r w:rsidR="001B1423">
        <w:rPr>
          <w:rFonts w:cs="Times New Roman"/>
          <w:color w:val="000000" w:themeColor="text1"/>
          <w:szCs w:val="24"/>
        </w:rPr>
        <w:t>Johnston was at the</w:t>
      </w:r>
      <w:r w:rsidRPr="00F94A6D">
        <w:rPr>
          <w:rFonts w:cs="Times New Roman"/>
          <w:color w:val="000000" w:themeColor="text1"/>
          <w:szCs w:val="24"/>
        </w:rPr>
        <w:t xml:space="preserve"> time too busy in Dublin to </w:t>
      </w:r>
      <w:r w:rsidR="001B1423">
        <w:rPr>
          <w:rFonts w:cs="Times New Roman"/>
          <w:color w:val="000000" w:themeColor="text1"/>
          <w:szCs w:val="24"/>
        </w:rPr>
        <w:t>closely supervise the building</w:t>
      </w:r>
      <w:r w:rsidRPr="00F94A6D">
        <w:rPr>
          <w:rFonts w:cs="Times New Roman"/>
          <w:color w:val="000000" w:themeColor="text1"/>
          <w:szCs w:val="24"/>
        </w:rPr>
        <w:t>.</w:t>
      </w:r>
      <w:r w:rsidRPr="00F94A6D">
        <w:rPr>
          <w:rStyle w:val="EndnoteReference"/>
          <w:rFonts w:cs="Times New Roman"/>
          <w:color w:val="000000" w:themeColor="text1"/>
          <w:szCs w:val="24"/>
        </w:rPr>
        <w:endnoteReference w:id="42"/>
      </w:r>
      <w:r w:rsidR="006438D4">
        <w:rPr>
          <w:rFonts w:cs="Times New Roman"/>
          <w:color w:val="000000" w:themeColor="text1"/>
          <w:szCs w:val="24"/>
        </w:rPr>
        <w:t xml:space="preserve"> Armagh </w:t>
      </w:r>
      <w:r w:rsidRPr="00F94A6D">
        <w:rPr>
          <w:rFonts w:cs="Times New Roman"/>
          <w:color w:val="000000" w:themeColor="text1"/>
          <w:szCs w:val="24"/>
        </w:rPr>
        <w:t>courthouse could</w:t>
      </w:r>
      <w:r w:rsidR="00145994">
        <w:rPr>
          <w:rFonts w:cs="Times New Roman"/>
          <w:color w:val="000000" w:themeColor="text1"/>
          <w:szCs w:val="24"/>
        </w:rPr>
        <w:t xml:space="preserve"> otherwise claim</w:t>
      </w:r>
      <w:r w:rsidRPr="00F94A6D">
        <w:rPr>
          <w:rFonts w:cs="Times New Roman"/>
          <w:color w:val="000000" w:themeColor="text1"/>
          <w:szCs w:val="24"/>
        </w:rPr>
        <w:t>, when finished in c. 1810, to be the most elaborate yet built in the north of Ireland,</w:t>
      </w:r>
      <w:r w:rsidR="0062011E">
        <w:rPr>
          <w:rFonts w:cs="Times New Roman"/>
          <w:color w:val="000000" w:themeColor="text1"/>
          <w:szCs w:val="24"/>
        </w:rPr>
        <w:t xml:space="preserve"> and stood in contrast to the much plainer </w:t>
      </w:r>
      <w:r w:rsidR="006438D4">
        <w:rPr>
          <w:rFonts w:cs="Times New Roman"/>
          <w:color w:val="000000" w:themeColor="text1"/>
          <w:szCs w:val="24"/>
        </w:rPr>
        <w:t>building of the 1770s for</w:t>
      </w:r>
      <w:r w:rsidRPr="00F94A6D">
        <w:rPr>
          <w:rFonts w:cs="Times New Roman"/>
          <w:color w:val="000000" w:themeColor="text1"/>
          <w:szCs w:val="24"/>
        </w:rPr>
        <w:t xml:space="preserve"> </w:t>
      </w:r>
      <w:r w:rsidR="0062011E">
        <w:rPr>
          <w:rFonts w:cs="Times New Roman"/>
          <w:color w:val="000000" w:themeColor="text1"/>
          <w:szCs w:val="24"/>
        </w:rPr>
        <w:t xml:space="preserve">the </w:t>
      </w:r>
      <w:r w:rsidRPr="00F94A6D">
        <w:rPr>
          <w:rFonts w:cs="Times New Roman"/>
          <w:color w:val="000000" w:themeColor="text1"/>
          <w:szCs w:val="24"/>
        </w:rPr>
        <w:t xml:space="preserve">neighbouring </w:t>
      </w:r>
      <w:r w:rsidR="006438D4">
        <w:rPr>
          <w:rFonts w:cs="Times New Roman"/>
          <w:color w:val="000000" w:themeColor="text1"/>
          <w:szCs w:val="24"/>
        </w:rPr>
        <w:t xml:space="preserve">county of Antrim </w:t>
      </w:r>
      <w:r w:rsidRPr="00F94A6D">
        <w:rPr>
          <w:rFonts w:cs="Times New Roman"/>
          <w:color w:val="000000" w:themeColor="text1"/>
          <w:szCs w:val="24"/>
        </w:rPr>
        <w:t>at Carrickfergus.</w:t>
      </w:r>
    </w:p>
    <w:p w:rsidR="00F94A6D" w:rsidRDefault="00F94A6D" w:rsidP="00F94A6D">
      <w:pPr>
        <w:pStyle w:val="NoSpacing"/>
        <w:spacing w:line="480" w:lineRule="auto"/>
        <w:rPr>
          <w:rFonts w:cs="Times New Roman"/>
          <w:color w:val="000000" w:themeColor="text1"/>
          <w:szCs w:val="24"/>
        </w:rPr>
      </w:pPr>
    </w:p>
    <w:p w:rsidR="006438D4" w:rsidRPr="00F94A6D" w:rsidRDefault="006438D4" w:rsidP="00F94A6D">
      <w:pPr>
        <w:pStyle w:val="NoSpacing"/>
        <w:spacing w:line="480" w:lineRule="auto"/>
        <w:rPr>
          <w:rFonts w:cs="Times New Roman"/>
          <w:color w:val="000000" w:themeColor="text1"/>
          <w:szCs w:val="24"/>
        </w:rPr>
      </w:pPr>
    </w:p>
    <w:p w:rsidR="00F94A6D" w:rsidRDefault="00F94A6D" w:rsidP="00F94A6D">
      <w:pPr>
        <w:pStyle w:val="NoSpacing"/>
        <w:spacing w:line="480" w:lineRule="auto"/>
        <w:jc w:val="center"/>
        <w:rPr>
          <w:rFonts w:cs="Times New Roman"/>
          <w:color w:val="000000" w:themeColor="text1"/>
          <w:szCs w:val="24"/>
        </w:rPr>
      </w:pPr>
      <w:r w:rsidRPr="00F94A6D">
        <w:rPr>
          <w:rFonts w:cs="Times New Roman"/>
          <w:color w:val="000000" w:themeColor="text1"/>
          <w:szCs w:val="24"/>
        </w:rPr>
        <w:t>II</w:t>
      </w:r>
    </w:p>
    <w:p w:rsidR="00F94A6D" w:rsidRPr="00F94A6D" w:rsidRDefault="00F94A6D" w:rsidP="00F94A6D">
      <w:pPr>
        <w:pStyle w:val="NoSpacing"/>
        <w:spacing w:line="480" w:lineRule="auto"/>
        <w:jc w:val="center"/>
        <w:rPr>
          <w:rFonts w:cs="Times New Roman"/>
          <w:color w:val="000000" w:themeColor="text1"/>
          <w:szCs w:val="24"/>
        </w:rPr>
      </w:pPr>
    </w:p>
    <w:p w:rsidR="006438D4" w:rsidRDefault="00C21E7D" w:rsidP="00F94A6D">
      <w:pPr>
        <w:pStyle w:val="NoSpacing"/>
        <w:spacing w:line="480" w:lineRule="auto"/>
        <w:rPr>
          <w:rFonts w:cs="Times New Roman"/>
          <w:color w:val="000000" w:themeColor="text1"/>
          <w:szCs w:val="24"/>
        </w:rPr>
      </w:pPr>
      <w:r>
        <w:rPr>
          <w:rFonts w:cs="Times New Roman"/>
          <w:szCs w:val="24"/>
        </w:rPr>
        <w:t>In 1812</w:t>
      </w:r>
      <w:r w:rsidRPr="00F94A6D">
        <w:rPr>
          <w:rFonts w:cs="Times New Roman"/>
          <w:szCs w:val="24"/>
        </w:rPr>
        <w:t>–</w:t>
      </w:r>
      <w:r w:rsidR="00F94A6D" w:rsidRPr="00F94A6D">
        <w:rPr>
          <w:rFonts w:cs="Times New Roman"/>
          <w:szCs w:val="24"/>
        </w:rPr>
        <w:t xml:space="preserve">13 the grand juries of counties Louth and Derry successfully outmanoeuvred the </w:t>
      </w:r>
      <w:r w:rsidR="006438D4">
        <w:rPr>
          <w:rFonts w:cs="Times New Roman"/>
          <w:szCs w:val="24"/>
        </w:rPr>
        <w:t xml:space="preserve">commissioning </w:t>
      </w:r>
      <w:r w:rsidR="00F94A6D" w:rsidRPr="00F94A6D">
        <w:rPr>
          <w:rFonts w:cs="Times New Roman"/>
          <w:szCs w:val="24"/>
        </w:rPr>
        <w:t>restrictions of the aforementioned 17</w:t>
      </w:r>
      <w:r w:rsidR="00FD2B75">
        <w:rPr>
          <w:rFonts w:cs="Times New Roman"/>
          <w:szCs w:val="24"/>
        </w:rPr>
        <w:t xml:space="preserve">96 law with new legislation that </w:t>
      </w:r>
      <w:r w:rsidR="00F94A6D" w:rsidRPr="00F94A6D">
        <w:rPr>
          <w:rFonts w:cs="Times New Roman"/>
          <w:szCs w:val="24"/>
        </w:rPr>
        <w:t xml:space="preserve">allowed </w:t>
      </w:r>
      <w:r w:rsidR="00F94A6D" w:rsidRPr="00F94A6D">
        <w:rPr>
          <w:rFonts w:cs="Times New Roman"/>
          <w:szCs w:val="24"/>
        </w:rPr>
        <w:lastRenderedPageBreak/>
        <w:t>them to build courthouses in their county cities and towns of Derry and Dundalk.</w:t>
      </w:r>
      <w:r w:rsidR="00F94A6D" w:rsidRPr="00F94A6D">
        <w:rPr>
          <w:rStyle w:val="EndnoteReference"/>
          <w:rFonts w:cs="Times New Roman"/>
          <w:szCs w:val="24"/>
        </w:rPr>
        <w:endnoteReference w:id="43"/>
      </w:r>
      <w:r w:rsidR="00F94A6D" w:rsidRPr="00F94A6D">
        <w:rPr>
          <w:rFonts w:cs="Times New Roman"/>
          <w:szCs w:val="24"/>
        </w:rPr>
        <w:t xml:space="preserve"> It appeared grand juries had more freedom than ever to commit to such expensive projects, but by 1815 reform had re-emerged as an </w:t>
      </w:r>
      <w:r w:rsidR="006438D4">
        <w:rPr>
          <w:rFonts w:cs="Times New Roman"/>
          <w:szCs w:val="24"/>
        </w:rPr>
        <w:t>issue at</w:t>
      </w:r>
      <w:r w:rsidR="00145994">
        <w:rPr>
          <w:rFonts w:cs="Times New Roman"/>
          <w:szCs w:val="24"/>
        </w:rPr>
        <w:t xml:space="preserve"> Westminster. A select c</w:t>
      </w:r>
      <w:r w:rsidR="00F94A6D" w:rsidRPr="00F94A6D">
        <w:rPr>
          <w:rFonts w:cs="Times New Roman"/>
          <w:szCs w:val="24"/>
        </w:rPr>
        <w:t>ommittee proposed County Surveyors should be attached to each grand jury, whose role would be to oversee and manage all public works projects.</w:t>
      </w:r>
      <w:r w:rsidR="00F94A6D" w:rsidRPr="00F94A6D">
        <w:rPr>
          <w:rStyle w:val="EndnoteReference"/>
          <w:rFonts w:cs="Times New Roman"/>
          <w:szCs w:val="24"/>
        </w:rPr>
        <w:endnoteReference w:id="44"/>
      </w:r>
      <w:r w:rsidR="00F94A6D" w:rsidRPr="00F94A6D">
        <w:rPr>
          <w:rFonts w:cs="Times New Roman"/>
          <w:szCs w:val="24"/>
        </w:rPr>
        <w:t xml:space="preserve"> </w:t>
      </w:r>
      <w:r w:rsidR="000E08C7">
        <w:rPr>
          <w:rFonts w:cs="Times New Roman"/>
          <w:szCs w:val="24"/>
        </w:rPr>
        <w:t>Peel, a</w:t>
      </w:r>
      <w:r w:rsidR="006438D4">
        <w:rPr>
          <w:rFonts w:cs="Times New Roman"/>
          <w:szCs w:val="24"/>
        </w:rPr>
        <w:t>s chief s</w:t>
      </w:r>
      <w:r w:rsidR="00F94A6D" w:rsidRPr="00F94A6D">
        <w:rPr>
          <w:rFonts w:cs="Times New Roman"/>
          <w:szCs w:val="24"/>
        </w:rPr>
        <w:t>ecretary</w:t>
      </w:r>
      <w:r w:rsidR="000E08C7">
        <w:rPr>
          <w:rFonts w:cs="Times New Roman"/>
          <w:szCs w:val="24"/>
        </w:rPr>
        <w:t xml:space="preserve">, </w:t>
      </w:r>
      <w:r w:rsidR="00FD2B75">
        <w:rPr>
          <w:rFonts w:cs="Times New Roman"/>
          <w:szCs w:val="24"/>
        </w:rPr>
        <w:t xml:space="preserve">helped draft the act that </w:t>
      </w:r>
      <w:r w:rsidR="00F94A6D" w:rsidRPr="00F94A6D">
        <w:rPr>
          <w:rFonts w:cs="Times New Roman"/>
          <w:szCs w:val="24"/>
        </w:rPr>
        <w:t>followed in 1817.</w:t>
      </w:r>
      <w:r w:rsidR="00F94A6D" w:rsidRPr="00F94A6D">
        <w:rPr>
          <w:rStyle w:val="EndnoteReference"/>
          <w:rFonts w:cs="Times New Roman"/>
          <w:szCs w:val="24"/>
        </w:rPr>
        <w:endnoteReference w:id="45"/>
      </w:r>
      <w:r w:rsidR="00F94A6D" w:rsidRPr="00F94A6D">
        <w:rPr>
          <w:rFonts w:cs="Times New Roman"/>
          <w:szCs w:val="24"/>
        </w:rPr>
        <w:t xml:space="preserve"> His colleague Vesey Fitzge</w:t>
      </w:r>
      <w:r w:rsidR="006438D4">
        <w:rPr>
          <w:rFonts w:cs="Times New Roman"/>
          <w:szCs w:val="24"/>
        </w:rPr>
        <w:t xml:space="preserve">rald thought the measure would </w:t>
      </w:r>
      <w:r w:rsidR="00F94A6D" w:rsidRPr="00F94A6D">
        <w:rPr>
          <w:rFonts w:cs="Times New Roman"/>
          <w:szCs w:val="24"/>
        </w:rPr>
        <w:t xml:space="preserve">do </w:t>
      </w:r>
      <w:r w:rsidR="006438D4">
        <w:rPr>
          <w:rFonts w:cs="Times New Roman"/>
          <w:szCs w:val="24"/>
        </w:rPr>
        <w:t>‘</w:t>
      </w:r>
      <w:r w:rsidR="00F94A6D" w:rsidRPr="00F94A6D">
        <w:rPr>
          <w:rFonts w:cs="Times New Roman"/>
          <w:szCs w:val="24"/>
        </w:rPr>
        <w:t>more good to Ireland than [any other] since the Union.’</w:t>
      </w:r>
      <w:r w:rsidR="00F94A6D" w:rsidRPr="00F94A6D">
        <w:rPr>
          <w:rStyle w:val="EndnoteReference"/>
          <w:rFonts w:cs="Times New Roman"/>
          <w:szCs w:val="24"/>
        </w:rPr>
        <w:endnoteReference w:id="46"/>
      </w:r>
      <w:r w:rsidR="00F94A6D" w:rsidRPr="00F94A6D">
        <w:rPr>
          <w:rFonts w:cs="Times New Roman"/>
          <w:szCs w:val="24"/>
        </w:rPr>
        <w:t xml:space="preserve"> In spite of objections from prominent grand jury figures such as Sir George Hill in Derry, Peel’s act took effect in July 1817: not only were County Surveyors to be appointed before the end of the year, but grand juries could now only make presentments </w:t>
      </w:r>
      <w:r w:rsidR="006438D4">
        <w:rPr>
          <w:rFonts w:cs="Times New Roman"/>
          <w:szCs w:val="24"/>
        </w:rPr>
        <w:t>for new courthouses</w:t>
      </w:r>
      <w:r w:rsidR="00F94A6D" w:rsidRPr="00F94A6D">
        <w:rPr>
          <w:rFonts w:cs="Times New Roman"/>
          <w:szCs w:val="24"/>
        </w:rPr>
        <w:t xml:space="preserve"> at their summer </w:t>
      </w:r>
      <w:r w:rsidR="006438D4">
        <w:rPr>
          <w:rFonts w:cs="Times New Roman"/>
          <w:szCs w:val="24"/>
        </w:rPr>
        <w:t>meeting</w:t>
      </w:r>
      <w:r w:rsidR="00F94A6D" w:rsidRPr="00F94A6D">
        <w:rPr>
          <w:rFonts w:cs="Times New Roman"/>
          <w:szCs w:val="24"/>
        </w:rPr>
        <w:t>.</w:t>
      </w:r>
      <w:r w:rsidR="00F94A6D" w:rsidRPr="00F94A6D">
        <w:rPr>
          <w:rStyle w:val="EndnoteReference"/>
          <w:rFonts w:cs="Times New Roman"/>
          <w:szCs w:val="24"/>
        </w:rPr>
        <w:endnoteReference w:id="47"/>
      </w:r>
    </w:p>
    <w:p w:rsidR="006438D4" w:rsidRDefault="006438D4" w:rsidP="00F94A6D">
      <w:pPr>
        <w:pStyle w:val="NoSpacing"/>
        <w:spacing w:line="480" w:lineRule="auto"/>
        <w:rPr>
          <w:rFonts w:cs="Times New Roman"/>
          <w:color w:val="000000" w:themeColor="text1"/>
          <w:szCs w:val="24"/>
        </w:rPr>
      </w:pPr>
    </w:p>
    <w:p w:rsidR="00F94A6D" w:rsidRDefault="00F94A6D" w:rsidP="00F94A6D">
      <w:pPr>
        <w:pStyle w:val="NoSpacing"/>
        <w:spacing w:line="480" w:lineRule="auto"/>
        <w:rPr>
          <w:rFonts w:cs="Times New Roman"/>
          <w:szCs w:val="24"/>
        </w:rPr>
      </w:pPr>
      <w:r w:rsidRPr="00F94A6D">
        <w:rPr>
          <w:rFonts w:cs="Times New Roman"/>
          <w:color w:val="000000" w:themeColor="text1"/>
          <w:szCs w:val="24"/>
        </w:rPr>
        <w:t>In the end th</w:t>
      </w:r>
      <w:r w:rsidRPr="00F94A6D">
        <w:rPr>
          <w:rFonts w:cs="Times New Roman"/>
          <w:szCs w:val="24"/>
        </w:rPr>
        <w:t>e act was an embarrassing failure</w:t>
      </w:r>
      <w:r w:rsidR="006438D4">
        <w:rPr>
          <w:rFonts w:cs="Times New Roman"/>
          <w:szCs w:val="24"/>
        </w:rPr>
        <w:t xml:space="preserve"> for Vesey Fitzgerald and Peel</w:t>
      </w:r>
      <w:r w:rsidRPr="00F94A6D">
        <w:rPr>
          <w:rFonts w:cs="Times New Roman"/>
          <w:szCs w:val="24"/>
        </w:rPr>
        <w:t xml:space="preserve">: by January 1818 </w:t>
      </w:r>
      <w:r w:rsidR="006438D4">
        <w:rPr>
          <w:rFonts w:cs="Times New Roman"/>
          <w:szCs w:val="24"/>
        </w:rPr>
        <w:t>they</w:t>
      </w:r>
      <w:r w:rsidRPr="00F94A6D">
        <w:rPr>
          <w:rFonts w:cs="Times New Roman"/>
          <w:szCs w:val="24"/>
        </w:rPr>
        <w:t xml:space="preserve"> had to introduce a bill to repeal its measures. The problem had been simply a lack </w:t>
      </w:r>
      <w:r w:rsidR="00145994">
        <w:rPr>
          <w:rFonts w:cs="Times New Roman"/>
          <w:szCs w:val="24"/>
        </w:rPr>
        <w:t xml:space="preserve">of suitable recruits for the poorly-remunerated </w:t>
      </w:r>
      <w:r w:rsidRPr="00F94A6D">
        <w:rPr>
          <w:rFonts w:cs="Times New Roman"/>
          <w:szCs w:val="24"/>
        </w:rPr>
        <w:t>County Surveyor positions.</w:t>
      </w:r>
      <w:r w:rsidRPr="00F94A6D">
        <w:rPr>
          <w:rStyle w:val="EndnoteReference"/>
          <w:rFonts w:cs="Times New Roman"/>
          <w:szCs w:val="24"/>
        </w:rPr>
        <w:endnoteReference w:id="48"/>
      </w:r>
      <w:r w:rsidR="006438D4">
        <w:rPr>
          <w:rFonts w:cs="Times New Roman"/>
          <w:szCs w:val="24"/>
        </w:rPr>
        <w:t xml:space="preserve"> Peel’s amending act that summer </w:t>
      </w:r>
      <w:r w:rsidRPr="00F94A6D">
        <w:rPr>
          <w:rFonts w:cs="Times New Roman"/>
          <w:szCs w:val="24"/>
        </w:rPr>
        <w:t>was quite a climb-down: g</w:t>
      </w:r>
      <w:r w:rsidR="00D3439B">
        <w:rPr>
          <w:rFonts w:cs="Times New Roman"/>
          <w:szCs w:val="24"/>
        </w:rPr>
        <w:t>one in particular w</w:t>
      </w:r>
      <w:r w:rsidR="00145994">
        <w:rPr>
          <w:rFonts w:cs="Times New Roman"/>
          <w:szCs w:val="24"/>
        </w:rPr>
        <w:t>ere the much-maligned</w:t>
      </w:r>
      <w:r w:rsidRPr="00F94A6D">
        <w:rPr>
          <w:rFonts w:cs="Times New Roman"/>
          <w:szCs w:val="24"/>
        </w:rPr>
        <w:t xml:space="preserve"> County Surveyors, </w:t>
      </w:r>
      <w:r w:rsidR="00145994">
        <w:rPr>
          <w:rFonts w:cs="Times New Roman"/>
          <w:szCs w:val="24"/>
        </w:rPr>
        <w:t xml:space="preserve">seen as </w:t>
      </w:r>
      <w:r w:rsidR="006438D4">
        <w:rPr>
          <w:rFonts w:cs="Times New Roman"/>
          <w:szCs w:val="24"/>
        </w:rPr>
        <w:t xml:space="preserve">unwanted </w:t>
      </w:r>
      <w:r w:rsidR="00145994">
        <w:rPr>
          <w:rFonts w:cs="Times New Roman"/>
          <w:szCs w:val="24"/>
        </w:rPr>
        <w:t xml:space="preserve">intrusions by grand jurors, </w:t>
      </w:r>
      <w:r w:rsidRPr="00F94A6D">
        <w:rPr>
          <w:rFonts w:cs="Times New Roman"/>
          <w:szCs w:val="24"/>
        </w:rPr>
        <w:t>and also the</w:t>
      </w:r>
      <w:r w:rsidR="00145994">
        <w:rPr>
          <w:rFonts w:cs="Times New Roman"/>
          <w:szCs w:val="24"/>
        </w:rPr>
        <w:t xml:space="preserve"> inconvenient </w:t>
      </w:r>
      <w:r w:rsidRPr="00F94A6D">
        <w:rPr>
          <w:rFonts w:cs="Times New Roman"/>
          <w:szCs w:val="24"/>
        </w:rPr>
        <w:t xml:space="preserve">ban on </w:t>
      </w:r>
      <w:r w:rsidR="00145994">
        <w:rPr>
          <w:rFonts w:cs="Times New Roman"/>
          <w:szCs w:val="24"/>
        </w:rPr>
        <w:t>making presentments for new courthouses at the spring assizes. A</w:t>
      </w:r>
      <w:r w:rsidRPr="00F94A6D">
        <w:rPr>
          <w:rFonts w:cs="Times New Roman"/>
          <w:szCs w:val="24"/>
        </w:rPr>
        <w:t xml:space="preserve">nother bullet dodged for the </w:t>
      </w:r>
      <w:r w:rsidR="00145994">
        <w:rPr>
          <w:rFonts w:cs="Times New Roman"/>
          <w:szCs w:val="24"/>
        </w:rPr>
        <w:t xml:space="preserve">Irish </w:t>
      </w:r>
      <w:r w:rsidRPr="00F94A6D">
        <w:rPr>
          <w:rFonts w:cs="Times New Roman"/>
          <w:szCs w:val="24"/>
        </w:rPr>
        <w:t>grand juries.</w:t>
      </w:r>
      <w:r w:rsidRPr="00F94A6D">
        <w:rPr>
          <w:rStyle w:val="EndnoteReference"/>
          <w:rFonts w:cs="Times New Roman"/>
          <w:szCs w:val="24"/>
        </w:rPr>
        <w:endnoteReference w:id="49"/>
      </w:r>
      <w:r w:rsidR="006438D4">
        <w:rPr>
          <w:rFonts w:cs="Times New Roman"/>
          <w:szCs w:val="24"/>
        </w:rPr>
        <w:t xml:space="preserve"> By these years </w:t>
      </w:r>
      <w:r w:rsidRPr="00F94A6D">
        <w:rPr>
          <w:rFonts w:cs="Times New Roman"/>
          <w:szCs w:val="24"/>
        </w:rPr>
        <w:t>there were other problems on the horizon, not least the cessation of the Napoleonic wars, which led to a sudden collapse in staple prices and a prolonged period of economic depression</w:t>
      </w:r>
      <w:r w:rsidR="0062011E">
        <w:rPr>
          <w:rFonts w:cs="Times New Roman"/>
          <w:szCs w:val="24"/>
        </w:rPr>
        <w:t xml:space="preserve"> throughout the United Kingdom</w:t>
      </w:r>
      <w:r w:rsidRPr="00F94A6D">
        <w:rPr>
          <w:rFonts w:cs="Times New Roman"/>
          <w:szCs w:val="24"/>
        </w:rPr>
        <w:t>.</w:t>
      </w:r>
      <w:r w:rsidRPr="00F94A6D">
        <w:rPr>
          <w:rStyle w:val="EndnoteReference"/>
          <w:rFonts w:cs="Times New Roman"/>
          <w:szCs w:val="24"/>
        </w:rPr>
        <w:endnoteReference w:id="50"/>
      </w:r>
      <w:r w:rsidR="0062011E">
        <w:rPr>
          <w:rFonts w:cs="Times New Roman"/>
          <w:szCs w:val="24"/>
        </w:rPr>
        <w:t xml:space="preserve"> In 1817 poor crop yields aggravated the situation, and </w:t>
      </w:r>
      <w:r w:rsidRPr="00F94A6D">
        <w:rPr>
          <w:rFonts w:cs="Times New Roman"/>
          <w:szCs w:val="24"/>
        </w:rPr>
        <w:t>the tory government introduced the Public Works Loan Act, providing £1,750,000</w:t>
      </w:r>
      <w:r w:rsidR="00145994">
        <w:rPr>
          <w:rFonts w:cs="Times New Roman"/>
          <w:szCs w:val="24"/>
        </w:rPr>
        <w:t xml:space="preserve"> to help alleviate unemployment; </w:t>
      </w:r>
      <w:r w:rsidRPr="00F94A6D">
        <w:rPr>
          <w:rFonts w:cs="Times New Roman"/>
          <w:szCs w:val="24"/>
        </w:rPr>
        <w:t>of this £250,000 was allocated for Ireland.</w:t>
      </w:r>
      <w:r w:rsidRPr="00F94A6D">
        <w:rPr>
          <w:rStyle w:val="EndnoteReference"/>
          <w:rFonts w:cs="Times New Roman"/>
          <w:szCs w:val="24"/>
        </w:rPr>
        <w:endnoteReference w:id="51"/>
      </w:r>
      <w:r w:rsidRPr="00F94A6D">
        <w:rPr>
          <w:rFonts w:cs="Times New Roman"/>
          <w:szCs w:val="24"/>
        </w:rPr>
        <w:t xml:space="preserve"> Further emergency </w:t>
      </w:r>
      <w:r w:rsidR="00145994">
        <w:rPr>
          <w:rFonts w:cs="Times New Roman"/>
          <w:szCs w:val="24"/>
        </w:rPr>
        <w:t xml:space="preserve">Irish </w:t>
      </w:r>
      <w:r w:rsidRPr="00F94A6D">
        <w:rPr>
          <w:rFonts w:cs="Times New Roman"/>
          <w:szCs w:val="24"/>
        </w:rPr>
        <w:t>legislation</w:t>
      </w:r>
      <w:r w:rsidR="00145994">
        <w:rPr>
          <w:rFonts w:cs="Times New Roman"/>
          <w:szCs w:val="24"/>
        </w:rPr>
        <w:t xml:space="preserve"> </w:t>
      </w:r>
      <w:r w:rsidR="006438D4">
        <w:rPr>
          <w:rFonts w:cs="Times New Roman"/>
          <w:szCs w:val="24"/>
        </w:rPr>
        <w:t xml:space="preserve">in the years that followed </w:t>
      </w:r>
      <w:r w:rsidRPr="00F94A6D">
        <w:rPr>
          <w:rFonts w:cs="Times New Roman"/>
          <w:szCs w:val="24"/>
        </w:rPr>
        <w:t>made it even easier for grand juries to obtain loans, for any kind of public work</w:t>
      </w:r>
      <w:r w:rsidR="0062011E">
        <w:rPr>
          <w:rFonts w:cs="Times New Roman"/>
          <w:szCs w:val="24"/>
        </w:rPr>
        <w:t>, with little oversight or scrutiny</w:t>
      </w:r>
      <w:r w:rsidRPr="00F94A6D">
        <w:rPr>
          <w:rFonts w:cs="Times New Roman"/>
          <w:szCs w:val="24"/>
        </w:rPr>
        <w:t>.</w:t>
      </w:r>
      <w:r w:rsidRPr="00F94A6D">
        <w:rPr>
          <w:rStyle w:val="EndnoteReference"/>
          <w:rFonts w:cs="Times New Roman"/>
          <w:szCs w:val="24"/>
        </w:rPr>
        <w:endnoteReference w:id="52"/>
      </w:r>
      <w:r w:rsidRPr="00F94A6D">
        <w:rPr>
          <w:rFonts w:cs="Times New Roman"/>
          <w:szCs w:val="24"/>
        </w:rPr>
        <w:t xml:space="preserve"> </w:t>
      </w:r>
      <w:r w:rsidR="000E08C7">
        <w:rPr>
          <w:rFonts w:cs="Times New Roman"/>
          <w:szCs w:val="24"/>
        </w:rPr>
        <w:t xml:space="preserve">In the House of Lords, </w:t>
      </w:r>
      <w:r w:rsidR="0062011E">
        <w:rPr>
          <w:rFonts w:cs="Times New Roman"/>
          <w:szCs w:val="24"/>
        </w:rPr>
        <w:t xml:space="preserve">the prime minister, </w:t>
      </w:r>
      <w:r w:rsidR="000E08C7">
        <w:rPr>
          <w:rFonts w:cs="Times New Roman"/>
          <w:szCs w:val="24"/>
        </w:rPr>
        <w:t>Lord Liverpool, made it clear that though he found the</w:t>
      </w:r>
      <w:r w:rsidR="006438D4">
        <w:rPr>
          <w:rFonts w:cs="Times New Roman"/>
          <w:szCs w:val="24"/>
        </w:rPr>
        <w:t xml:space="preserve"> general principle of these </w:t>
      </w:r>
      <w:r w:rsidR="000E08C7">
        <w:rPr>
          <w:rFonts w:cs="Times New Roman"/>
          <w:szCs w:val="24"/>
        </w:rPr>
        <w:t xml:space="preserve">measures ‘objectionable,’ the severity of poverty and unemployment </w:t>
      </w:r>
      <w:r w:rsidR="006438D4">
        <w:rPr>
          <w:rFonts w:cs="Times New Roman"/>
          <w:szCs w:val="24"/>
        </w:rPr>
        <w:t xml:space="preserve">in </w:t>
      </w:r>
      <w:r w:rsidR="006438D4">
        <w:rPr>
          <w:rFonts w:cs="Times New Roman"/>
          <w:szCs w:val="24"/>
        </w:rPr>
        <w:lastRenderedPageBreak/>
        <w:t xml:space="preserve">Ireland </w:t>
      </w:r>
      <w:r w:rsidR="000E08C7">
        <w:rPr>
          <w:rFonts w:cs="Times New Roman"/>
          <w:szCs w:val="24"/>
        </w:rPr>
        <w:t>created ‘special circumstances’.</w:t>
      </w:r>
      <w:r w:rsidR="000E08C7">
        <w:rPr>
          <w:rStyle w:val="EndnoteReference"/>
          <w:rFonts w:cs="Times New Roman"/>
          <w:szCs w:val="24"/>
        </w:rPr>
        <w:endnoteReference w:id="53"/>
      </w:r>
      <w:r w:rsidR="000E08C7">
        <w:rPr>
          <w:rFonts w:cs="Times New Roman"/>
          <w:szCs w:val="24"/>
        </w:rPr>
        <w:t xml:space="preserve"> </w:t>
      </w:r>
      <w:r w:rsidRPr="00F94A6D">
        <w:rPr>
          <w:rFonts w:cs="Times New Roman"/>
          <w:szCs w:val="24"/>
        </w:rPr>
        <w:t>This quantity of ‘easy’ money completely overwhelmed any attempt at grand jury reform in the 1820s and opened new opportunities for large assize courthouse construction and re-construction, opportunities certainly not granted by the economic reality of the time. Many hundreds of large courthouses were also built in Bri</w:t>
      </w:r>
      <w:r w:rsidR="006438D4">
        <w:rPr>
          <w:rFonts w:cs="Times New Roman"/>
          <w:szCs w:val="24"/>
        </w:rPr>
        <w:t xml:space="preserve">tain but relatively few </w:t>
      </w:r>
      <w:r w:rsidRPr="00F94A6D">
        <w:rPr>
          <w:rFonts w:cs="Times New Roman"/>
          <w:szCs w:val="24"/>
        </w:rPr>
        <w:t>benefited from government loans: from 1817 to 1832 eigh</w:t>
      </w:r>
      <w:r w:rsidR="00DA7092">
        <w:rPr>
          <w:rFonts w:cs="Times New Roman"/>
          <w:szCs w:val="24"/>
        </w:rPr>
        <w:t>t new assize courthouses (and nineteen</w:t>
      </w:r>
      <w:r w:rsidRPr="00F94A6D">
        <w:rPr>
          <w:rFonts w:cs="Times New Roman"/>
          <w:szCs w:val="24"/>
        </w:rPr>
        <w:t xml:space="preserve"> smaller courthouses) were funded by way of these loans in Ireland.</w:t>
      </w:r>
      <w:r w:rsidRPr="00F94A6D">
        <w:rPr>
          <w:rStyle w:val="EndnoteReference"/>
          <w:rFonts w:cs="Times New Roman"/>
          <w:szCs w:val="24"/>
        </w:rPr>
        <w:endnoteReference w:id="54"/>
      </w:r>
      <w:r w:rsidRPr="00F94A6D">
        <w:rPr>
          <w:rFonts w:cs="Times New Roman"/>
          <w:szCs w:val="24"/>
        </w:rPr>
        <w:t xml:space="preserve"> In Britain, </w:t>
      </w:r>
      <w:r w:rsidR="006438D4">
        <w:rPr>
          <w:rFonts w:cs="Times New Roman"/>
          <w:szCs w:val="24"/>
        </w:rPr>
        <w:t xml:space="preserve">obviously </w:t>
      </w:r>
      <w:r w:rsidRPr="00F94A6D">
        <w:rPr>
          <w:rFonts w:cs="Times New Roman"/>
          <w:szCs w:val="24"/>
        </w:rPr>
        <w:t xml:space="preserve">a much larger country, there were only </w:t>
      </w:r>
      <w:r w:rsidRPr="00F94A6D">
        <w:rPr>
          <w:rFonts w:cs="Times New Roman"/>
          <w:i/>
          <w:szCs w:val="24"/>
        </w:rPr>
        <w:t xml:space="preserve">two </w:t>
      </w:r>
      <w:r w:rsidRPr="00F94A6D">
        <w:rPr>
          <w:rFonts w:cs="Times New Roman"/>
          <w:szCs w:val="24"/>
        </w:rPr>
        <w:t xml:space="preserve">loans issued over the same period for </w:t>
      </w:r>
      <w:r w:rsidRPr="00F94A6D">
        <w:rPr>
          <w:rFonts w:cs="Times New Roman"/>
          <w:i/>
          <w:szCs w:val="24"/>
        </w:rPr>
        <w:t xml:space="preserve">any </w:t>
      </w:r>
      <w:r w:rsidRPr="00F94A6D">
        <w:rPr>
          <w:rFonts w:cs="Times New Roman"/>
          <w:szCs w:val="24"/>
        </w:rPr>
        <w:t xml:space="preserve">kind of courthouse – at the Old Bailey in London, and </w:t>
      </w:r>
      <w:r w:rsidR="006438D4">
        <w:rPr>
          <w:rFonts w:cs="Times New Roman"/>
          <w:szCs w:val="24"/>
        </w:rPr>
        <w:t xml:space="preserve">at </w:t>
      </w:r>
      <w:proofErr w:type="spellStart"/>
      <w:r w:rsidRPr="00F94A6D">
        <w:rPr>
          <w:rFonts w:cs="Times New Roman"/>
          <w:szCs w:val="24"/>
        </w:rPr>
        <w:t>Presteigne</w:t>
      </w:r>
      <w:proofErr w:type="spellEnd"/>
      <w:r w:rsidRPr="00F94A6D">
        <w:rPr>
          <w:rFonts w:cs="Times New Roman"/>
          <w:szCs w:val="24"/>
        </w:rPr>
        <w:t xml:space="preserve"> in Wales.</w:t>
      </w:r>
      <w:r w:rsidRPr="00F94A6D">
        <w:rPr>
          <w:rStyle w:val="EndnoteReference"/>
          <w:rFonts w:cs="Times New Roman"/>
          <w:szCs w:val="24"/>
        </w:rPr>
        <w:endnoteReference w:id="55"/>
      </w:r>
      <w:r w:rsidRPr="00F94A6D">
        <w:rPr>
          <w:rFonts w:cs="Times New Roman"/>
          <w:szCs w:val="24"/>
        </w:rPr>
        <w:t xml:space="preserve"> Thus the funding of courthouses in Ireland and Britain follows different trajectories after 1817: in Britain much of the government </w:t>
      </w:r>
      <w:r w:rsidR="00462FEF">
        <w:rPr>
          <w:rFonts w:cs="Times New Roman"/>
          <w:szCs w:val="24"/>
        </w:rPr>
        <w:t>loans fund went</w:t>
      </w:r>
      <w:r w:rsidRPr="00F94A6D">
        <w:rPr>
          <w:rFonts w:cs="Times New Roman"/>
          <w:szCs w:val="24"/>
        </w:rPr>
        <w:t xml:space="preserve"> to collieries and canal companies. In Ireland the money was spent – perhaps unsurprisingly for a poorer country with far less industry – on roads, harbours</w:t>
      </w:r>
      <w:r w:rsidR="00462FEF">
        <w:rPr>
          <w:rFonts w:cs="Times New Roman"/>
          <w:szCs w:val="24"/>
        </w:rPr>
        <w:t>,</w:t>
      </w:r>
      <w:r w:rsidRPr="00F94A6D">
        <w:rPr>
          <w:rFonts w:cs="Times New Roman"/>
          <w:szCs w:val="24"/>
        </w:rPr>
        <w:t xml:space="preserve"> and public buildings. This new money allowed the spirit of ambitious war-time assize courthouse building such as at Armagh, Dundalk</w:t>
      </w:r>
      <w:r w:rsidR="00462FEF">
        <w:rPr>
          <w:rFonts w:cs="Times New Roman"/>
          <w:szCs w:val="24"/>
        </w:rPr>
        <w:t>,</w:t>
      </w:r>
      <w:r w:rsidRPr="00F94A6D">
        <w:rPr>
          <w:rFonts w:cs="Times New Roman"/>
          <w:szCs w:val="24"/>
        </w:rPr>
        <w:t xml:space="preserve"> and D</w:t>
      </w:r>
      <w:r w:rsidR="00E85913">
        <w:rPr>
          <w:rFonts w:cs="Times New Roman"/>
          <w:szCs w:val="24"/>
        </w:rPr>
        <w:t>erry to continue into the 1820s, and without the same scrutiny from landed and middle-class cess-payers who were becoming more powerful in other parts of the United Kingdom.</w:t>
      </w:r>
    </w:p>
    <w:p w:rsidR="00F94A6D" w:rsidRPr="00F94A6D" w:rsidRDefault="00F94A6D" w:rsidP="00F94A6D">
      <w:pPr>
        <w:pStyle w:val="NoSpacing"/>
        <w:spacing w:line="480" w:lineRule="auto"/>
        <w:rPr>
          <w:rFonts w:cs="Times New Roman"/>
          <w:szCs w:val="24"/>
        </w:rPr>
      </w:pPr>
    </w:p>
    <w:p w:rsidR="00F94A6D" w:rsidRDefault="00F94A6D" w:rsidP="00F94A6D">
      <w:pPr>
        <w:pStyle w:val="NoSpacing"/>
        <w:spacing w:line="480" w:lineRule="auto"/>
        <w:rPr>
          <w:rFonts w:cs="Times New Roman"/>
          <w:szCs w:val="24"/>
        </w:rPr>
      </w:pPr>
      <w:r w:rsidRPr="00F94A6D">
        <w:rPr>
          <w:rFonts w:cs="Times New Roman"/>
          <w:szCs w:val="24"/>
        </w:rPr>
        <w:t>There is also a p</w:t>
      </w:r>
      <w:r w:rsidR="00FD2B75">
        <w:rPr>
          <w:rFonts w:cs="Times New Roman"/>
          <w:szCs w:val="24"/>
        </w:rPr>
        <w:t>olitical dimension to 1817 that</w:t>
      </w:r>
      <w:r w:rsidRPr="00F94A6D">
        <w:rPr>
          <w:rFonts w:cs="Times New Roman"/>
          <w:szCs w:val="24"/>
        </w:rPr>
        <w:t xml:space="preserve"> needs to be explored</w:t>
      </w:r>
      <w:r w:rsidR="00462FEF">
        <w:rPr>
          <w:rFonts w:cs="Times New Roman"/>
          <w:szCs w:val="24"/>
        </w:rPr>
        <w:t>. Since 1813 the campaign for Catholic emancipation had been reignited, and many (if not all) grand juries opposed the measure.</w:t>
      </w:r>
      <w:r w:rsidRPr="00F94A6D">
        <w:rPr>
          <w:rStyle w:val="EndnoteReference"/>
          <w:rFonts w:cs="Times New Roman"/>
          <w:szCs w:val="24"/>
        </w:rPr>
        <w:endnoteReference w:id="56"/>
      </w:r>
      <w:r w:rsidRPr="00F94A6D">
        <w:rPr>
          <w:rFonts w:cs="Times New Roman"/>
          <w:szCs w:val="24"/>
        </w:rPr>
        <w:t xml:space="preserve"> </w:t>
      </w:r>
      <w:r w:rsidR="00462FEF">
        <w:rPr>
          <w:rFonts w:cs="Times New Roman"/>
          <w:szCs w:val="24"/>
        </w:rPr>
        <w:t>It came to a head in May 1817 with</w:t>
      </w:r>
      <w:r w:rsidRPr="00F94A6D">
        <w:rPr>
          <w:rFonts w:cs="Times New Roman"/>
          <w:szCs w:val="24"/>
        </w:rPr>
        <w:t xml:space="preserve"> </w:t>
      </w:r>
      <w:r w:rsidR="00462FEF">
        <w:rPr>
          <w:rFonts w:cs="Times New Roman"/>
          <w:szCs w:val="24"/>
        </w:rPr>
        <w:t xml:space="preserve">a vote in the House of Commons </w:t>
      </w:r>
      <w:r w:rsidRPr="00F94A6D">
        <w:rPr>
          <w:rFonts w:cs="Times New Roman"/>
          <w:szCs w:val="24"/>
        </w:rPr>
        <w:t xml:space="preserve">and the </w:t>
      </w:r>
      <w:r w:rsidR="00462FEF">
        <w:rPr>
          <w:rFonts w:cs="Times New Roman"/>
          <w:szCs w:val="24"/>
        </w:rPr>
        <w:t>granting of emancipation was</w:t>
      </w:r>
      <w:r w:rsidRPr="00F94A6D">
        <w:rPr>
          <w:rFonts w:cs="Times New Roman"/>
          <w:szCs w:val="24"/>
        </w:rPr>
        <w:t xml:space="preserve"> very narrowly defeated. The government victory, many thought, could be attributed to Peel’s interventions, and however inadvertently, he was thereafter branded by parts of the tabloid press as ‘Orange’ Peel. He found himself in political alliance with the grand juries – the same bodies he was criticising </w:t>
      </w:r>
      <w:r w:rsidR="00462FEF">
        <w:rPr>
          <w:rFonts w:cs="Times New Roman"/>
          <w:szCs w:val="24"/>
        </w:rPr>
        <w:t>and attempting to reform</w:t>
      </w:r>
      <w:r w:rsidRPr="00F94A6D">
        <w:rPr>
          <w:rFonts w:cs="Times New Roman"/>
          <w:szCs w:val="24"/>
        </w:rPr>
        <w:t>.</w:t>
      </w:r>
      <w:r w:rsidRPr="00F94A6D">
        <w:rPr>
          <w:rStyle w:val="EndnoteReference"/>
          <w:rFonts w:cs="Times New Roman"/>
          <w:szCs w:val="24"/>
        </w:rPr>
        <w:t xml:space="preserve"> </w:t>
      </w:r>
      <w:r w:rsidRPr="00F94A6D">
        <w:rPr>
          <w:rStyle w:val="EndnoteReference"/>
          <w:rFonts w:cs="Times New Roman"/>
          <w:szCs w:val="24"/>
        </w:rPr>
        <w:endnoteReference w:id="57"/>
      </w:r>
      <w:r w:rsidRPr="00F94A6D">
        <w:rPr>
          <w:rFonts w:cs="Times New Roman"/>
          <w:szCs w:val="24"/>
        </w:rPr>
        <w:t xml:space="preserve"> As Robert Saunders has recently remarked, </w:t>
      </w:r>
      <w:r w:rsidR="00886D6B">
        <w:rPr>
          <w:rFonts w:cs="Times New Roman"/>
          <w:szCs w:val="24"/>
        </w:rPr>
        <w:t xml:space="preserve">in relation to a different reform campaign, </w:t>
      </w:r>
      <w:r w:rsidRPr="00F94A6D">
        <w:rPr>
          <w:rFonts w:cs="Times New Roman"/>
          <w:szCs w:val="24"/>
        </w:rPr>
        <w:t xml:space="preserve">the ‘alliance between Peel and the politics of Protestant </w:t>
      </w:r>
      <w:proofErr w:type="spellStart"/>
      <w:r w:rsidRPr="00F94A6D">
        <w:rPr>
          <w:rFonts w:cs="Times New Roman"/>
          <w:szCs w:val="24"/>
        </w:rPr>
        <w:t>defense</w:t>
      </w:r>
      <w:proofErr w:type="spellEnd"/>
      <w:r w:rsidRPr="00F94A6D">
        <w:rPr>
          <w:rFonts w:cs="Times New Roman"/>
          <w:szCs w:val="24"/>
        </w:rPr>
        <w:t xml:space="preserve"> would always be uneasy’.</w:t>
      </w:r>
      <w:r w:rsidRPr="00F94A6D">
        <w:rPr>
          <w:rStyle w:val="EndnoteReference"/>
          <w:rFonts w:cs="Times New Roman"/>
          <w:szCs w:val="24"/>
        </w:rPr>
        <w:endnoteReference w:id="58"/>
      </w:r>
      <w:r w:rsidRPr="00F94A6D">
        <w:rPr>
          <w:rFonts w:cs="Times New Roman"/>
          <w:szCs w:val="24"/>
        </w:rPr>
        <w:t xml:space="preserve"> The failure of the Catholic Emancipation vote was an unexpected boost in an era when many were defeatist and fatalist and </w:t>
      </w:r>
      <w:r w:rsidRPr="00F94A6D">
        <w:rPr>
          <w:rFonts w:cs="Times New Roman"/>
          <w:szCs w:val="24"/>
        </w:rPr>
        <w:lastRenderedPageBreak/>
        <w:t>convinced that the measure would eventually, as a matter of course, be granted.</w:t>
      </w:r>
      <w:r w:rsidRPr="00F94A6D">
        <w:rPr>
          <w:rStyle w:val="EndnoteReference"/>
          <w:rFonts w:cs="Times New Roman"/>
          <w:szCs w:val="24"/>
        </w:rPr>
        <w:endnoteReference w:id="59"/>
      </w:r>
      <w:r w:rsidRPr="00F94A6D">
        <w:rPr>
          <w:rFonts w:cs="Times New Roman"/>
          <w:szCs w:val="24"/>
        </w:rPr>
        <w:t xml:space="preserve"> Ten days after the vote, Peel wrote to </w:t>
      </w:r>
      <w:r w:rsidRPr="000C6155">
        <w:rPr>
          <w:rFonts w:cs="Times New Roman"/>
          <w:szCs w:val="24"/>
        </w:rPr>
        <w:t xml:space="preserve">the Lord Lieutenant commenting that he hoped the grand juries and the Orange press would not be too triumphalist in the wake of the vote. He urged the ‘utmost vigilance and circumspection,’ conscious always of ‘the </w:t>
      </w:r>
      <w:proofErr w:type="spellStart"/>
      <w:r w:rsidRPr="000C6155">
        <w:rPr>
          <w:rFonts w:cs="Times New Roman"/>
          <w:szCs w:val="24"/>
        </w:rPr>
        <w:t>impolicy</w:t>
      </w:r>
      <w:proofErr w:type="spellEnd"/>
      <w:r w:rsidRPr="000C6155">
        <w:rPr>
          <w:rFonts w:cs="Times New Roman"/>
          <w:szCs w:val="24"/>
        </w:rPr>
        <w:t xml:space="preserve"> of adding irritation to [the] disappointment’ of the Catholic side.</w:t>
      </w:r>
      <w:r w:rsidRPr="000C6155">
        <w:rPr>
          <w:rStyle w:val="EndnoteReference"/>
          <w:rFonts w:cs="Times New Roman"/>
          <w:szCs w:val="24"/>
        </w:rPr>
        <w:endnoteReference w:id="60"/>
      </w:r>
      <w:r w:rsidRPr="000C6155">
        <w:rPr>
          <w:rFonts w:cs="Times New Roman"/>
          <w:szCs w:val="24"/>
        </w:rPr>
        <w:t xml:space="preserve"> But in</w:t>
      </w:r>
      <w:r w:rsidRPr="00F94A6D">
        <w:rPr>
          <w:rFonts w:cs="Times New Roman"/>
          <w:szCs w:val="24"/>
        </w:rPr>
        <w:t xml:space="preserve"> this he was too optimistic: the Dublin city grand jury had already voted to publically </w:t>
      </w:r>
      <w:r w:rsidR="00462FEF">
        <w:rPr>
          <w:rFonts w:cs="Times New Roman"/>
          <w:szCs w:val="24"/>
        </w:rPr>
        <w:t>thank</w:t>
      </w:r>
      <w:r w:rsidRPr="00F94A6D">
        <w:rPr>
          <w:rFonts w:cs="Times New Roman"/>
          <w:szCs w:val="24"/>
        </w:rPr>
        <w:t xml:space="preserve"> him for his role in defeating the bill, roguishly praising ‘the glorious majority</w:t>
      </w:r>
      <w:r w:rsidR="00462FEF">
        <w:rPr>
          <w:rFonts w:cs="Times New Roman"/>
          <w:szCs w:val="24"/>
        </w:rPr>
        <w:t>’ of the House of Commons</w:t>
      </w:r>
      <w:r w:rsidRPr="00F94A6D">
        <w:rPr>
          <w:rFonts w:cs="Times New Roman"/>
          <w:szCs w:val="24"/>
        </w:rPr>
        <w:t>. All the mai</w:t>
      </w:r>
      <w:r w:rsidR="00462FEF">
        <w:rPr>
          <w:rFonts w:cs="Times New Roman"/>
          <w:szCs w:val="24"/>
        </w:rPr>
        <w:t>n Irish newspapers carried the city grand jury’s</w:t>
      </w:r>
      <w:r w:rsidRPr="00F94A6D">
        <w:rPr>
          <w:rFonts w:cs="Times New Roman"/>
          <w:szCs w:val="24"/>
        </w:rPr>
        <w:t xml:space="preserve"> praise for Peel’s involvement in upholding what </w:t>
      </w:r>
      <w:r w:rsidR="00462FEF">
        <w:rPr>
          <w:rFonts w:cs="Times New Roman"/>
          <w:szCs w:val="24"/>
        </w:rPr>
        <w:t>they</w:t>
      </w:r>
      <w:r w:rsidRPr="00F94A6D">
        <w:rPr>
          <w:rFonts w:cs="Times New Roman"/>
          <w:szCs w:val="24"/>
        </w:rPr>
        <w:t xml:space="preserve"> termed the ‘Protestant Constitution in Church &amp; State.’</w:t>
      </w:r>
      <w:r w:rsidRPr="00F94A6D">
        <w:rPr>
          <w:rStyle w:val="EndnoteReference"/>
          <w:rFonts w:cs="Times New Roman"/>
          <w:szCs w:val="24"/>
        </w:rPr>
        <w:endnoteReference w:id="61"/>
      </w:r>
      <w:r w:rsidRPr="00F94A6D">
        <w:rPr>
          <w:rFonts w:cs="Times New Roman"/>
          <w:szCs w:val="24"/>
        </w:rPr>
        <w:t xml:space="preserve"> For Dublin city</w:t>
      </w:r>
      <w:r w:rsidR="00462FEF">
        <w:rPr>
          <w:rFonts w:cs="Times New Roman"/>
          <w:szCs w:val="24"/>
        </w:rPr>
        <w:t>,</w:t>
      </w:r>
      <w:r w:rsidRPr="00F94A6D">
        <w:rPr>
          <w:rFonts w:cs="Times New Roman"/>
          <w:szCs w:val="24"/>
        </w:rPr>
        <w:t xml:space="preserve"> like many other grand juries</w:t>
      </w:r>
      <w:r w:rsidR="00462FEF">
        <w:rPr>
          <w:rFonts w:cs="Times New Roman"/>
          <w:szCs w:val="24"/>
        </w:rPr>
        <w:t xml:space="preserve">, the years around 1820 were an encouraging time of </w:t>
      </w:r>
      <w:r w:rsidRPr="00F94A6D">
        <w:rPr>
          <w:rFonts w:cs="Times New Roman"/>
          <w:szCs w:val="24"/>
        </w:rPr>
        <w:t>lax regulation, easy money</w:t>
      </w:r>
      <w:r w:rsidR="00462FEF">
        <w:rPr>
          <w:rFonts w:cs="Times New Roman"/>
          <w:szCs w:val="24"/>
        </w:rPr>
        <w:t>,</w:t>
      </w:r>
      <w:r w:rsidRPr="00F94A6D">
        <w:rPr>
          <w:rFonts w:cs="Times New Roman"/>
          <w:szCs w:val="24"/>
        </w:rPr>
        <w:t xml:space="preserve"> and an unexpected political victory. The decision of the neighbouring grand jury of </w:t>
      </w:r>
      <w:r w:rsidR="00150ED7">
        <w:rPr>
          <w:rFonts w:cs="Times New Roman"/>
          <w:szCs w:val="24"/>
        </w:rPr>
        <w:t xml:space="preserve">the county of </w:t>
      </w:r>
      <w:r w:rsidRPr="00F94A6D">
        <w:rPr>
          <w:rFonts w:cs="Times New Roman"/>
          <w:szCs w:val="24"/>
        </w:rPr>
        <w:t xml:space="preserve">Dublin to replace their assize courthouse at Kilmainham at this time must be seen in the light of all these </w:t>
      </w:r>
      <w:r w:rsidR="00462FEF">
        <w:rPr>
          <w:rFonts w:cs="Times New Roman"/>
          <w:szCs w:val="24"/>
        </w:rPr>
        <w:t>events</w:t>
      </w:r>
      <w:r w:rsidRPr="00F94A6D">
        <w:rPr>
          <w:rFonts w:cs="Times New Roman"/>
          <w:szCs w:val="24"/>
        </w:rPr>
        <w:t>.</w:t>
      </w:r>
    </w:p>
    <w:p w:rsidR="00F94A6D" w:rsidRPr="00F94A6D" w:rsidRDefault="00F94A6D" w:rsidP="00F94A6D">
      <w:pPr>
        <w:pStyle w:val="NoSpacing"/>
        <w:spacing w:line="480" w:lineRule="auto"/>
        <w:rPr>
          <w:rFonts w:cs="Times New Roman"/>
          <w:szCs w:val="24"/>
        </w:rPr>
      </w:pPr>
    </w:p>
    <w:p w:rsidR="00F94A6D" w:rsidRDefault="00F94A6D" w:rsidP="00F94A6D">
      <w:pPr>
        <w:pStyle w:val="NoSpacing"/>
        <w:spacing w:line="480" w:lineRule="auto"/>
        <w:rPr>
          <w:rFonts w:cs="Times New Roman"/>
          <w:szCs w:val="24"/>
        </w:rPr>
      </w:pPr>
      <w:r w:rsidRPr="00F94A6D">
        <w:rPr>
          <w:rFonts w:cs="Times New Roman"/>
          <w:szCs w:val="24"/>
        </w:rPr>
        <w:t>A set of unexecuted drawings for a new courthouse at Kilmainham, prepared by the Dublin firm Henry, Mullins &amp; McMahon (</w:t>
      </w:r>
      <w:r w:rsidR="004A7BEC">
        <w:rPr>
          <w:rFonts w:cs="Times New Roman"/>
          <w:szCs w:val="24"/>
        </w:rPr>
        <w:t xml:space="preserve">hereafter </w:t>
      </w:r>
      <w:r w:rsidRPr="00F94A6D">
        <w:rPr>
          <w:rFonts w:cs="Times New Roman"/>
          <w:szCs w:val="24"/>
        </w:rPr>
        <w:t>HMM), who were at the time working on the new courthouse in Derry, are dated 5</w:t>
      </w:r>
      <w:r w:rsidR="00CA5090">
        <w:rPr>
          <w:rFonts w:cs="Times New Roman"/>
          <w:szCs w:val="24"/>
          <w:vertAlign w:val="superscript"/>
        </w:rPr>
        <w:t xml:space="preserve"> </w:t>
      </w:r>
      <w:r w:rsidRPr="00F94A6D">
        <w:rPr>
          <w:rFonts w:cs="Times New Roman"/>
          <w:szCs w:val="24"/>
        </w:rPr>
        <w:t>October 1817, indicating that they were ordered by the Dublin county grand jury a</w:t>
      </w:r>
      <w:r w:rsidR="00462FEF">
        <w:rPr>
          <w:rFonts w:cs="Times New Roman"/>
          <w:szCs w:val="24"/>
        </w:rPr>
        <w:t xml:space="preserve">t the preceding summer assizes, or </w:t>
      </w:r>
      <w:r w:rsidRPr="00F94A6D">
        <w:rPr>
          <w:rFonts w:cs="Times New Roman"/>
          <w:szCs w:val="24"/>
        </w:rPr>
        <w:t xml:space="preserve">at the same time as the </w:t>
      </w:r>
      <w:r w:rsidR="004A7BEC">
        <w:rPr>
          <w:rFonts w:cs="Times New Roman"/>
          <w:szCs w:val="24"/>
        </w:rPr>
        <w:t xml:space="preserve">aforementioned </w:t>
      </w:r>
      <w:r w:rsidRPr="00F94A6D">
        <w:rPr>
          <w:rFonts w:cs="Times New Roman"/>
          <w:szCs w:val="24"/>
        </w:rPr>
        <w:t xml:space="preserve">political </w:t>
      </w:r>
      <w:r w:rsidR="004A7BEC">
        <w:rPr>
          <w:rFonts w:cs="Times New Roman"/>
          <w:szCs w:val="24"/>
        </w:rPr>
        <w:t>drama was playing out at Westminster</w:t>
      </w:r>
      <w:r w:rsidRPr="00F94A6D">
        <w:rPr>
          <w:rFonts w:cs="Times New Roman"/>
          <w:szCs w:val="24"/>
        </w:rPr>
        <w:t>.</w:t>
      </w:r>
      <w:r w:rsidRPr="00F94A6D">
        <w:rPr>
          <w:rStyle w:val="EndnoteReference"/>
          <w:rFonts w:cs="Times New Roman"/>
          <w:szCs w:val="24"/>
        </w:rPr>
        <w:endnoteReference w:id="62"/>
      </w:r>
      <w:r w:rsidRPr="00F94A6D">
        <w:rPr>
          <w:rFonts w:cs="Times New Roman"/>
          <w:szCs w:val="24"/>
        </w:rPr>
        <w:t xml:space="preserve"> To be situated adjacent to the county gaol, the HMM design would have featured an impressive two-storey façade of five bays with two engaged temple-fronts of paired Ionic columns above a rusticated base (Fig. </w:t>
      </w:r>
      <w:r w:rsidR="00F428A7">
        <w:rPr>
          <w:rFonts w:cs="Times New Roman"/>
          <w:b/>
          <w:szCs w:val="24"/>
        </w:rPr>
        <w:t>8</w:t>
      </w:r>
      <w:r w:rsidRPr="00F94A6D">
        <w:rPr>
          <w:rFonts w:cs="Times New Roman"/>
          <w:szCs w:val="24"/>
        </w:rPr>
        <w:t xml:space="preserve">). </w:t>
      </w:r>
      <w:r w:rsidRPr="00F94A6D">
        <w:rPr>
          <w:szCs w:val="24"/>
        </w:rPr>
        <w:t>To the side was a novel and important development for the time – a completely separate grand jury entr</w:t>
      </w:r>
      <w:r w:rsidR="00FD2B75">
        <w:rPr>
          <w:szCs w:val="24"/>
        </w:rPr>
        <w:t>ance (the first to survive that</w:t>
      </w:r>
      <w:r w:rsidRPr="00F94A6D">
        <w:rPr>
          <w:szCs w:val="24"/>
        </w:rPr>
        <w:t xml:space="preserve"> is explicitly </w:t>
      </w:r>
      <w:r w:rsidRPr="00C21E7D">
        <w:rPr>
          <w:szCs w:val="24"/>
        </w:rPr>
        <w:t xml:space="preserve">marked as such), framed by a giant Ionic order in antis (in the Gandon tradition) (Fig. </w:t>
      </w:r>
      <w:r w:rsidR="00F428A7">
        <w:rPr>
          <w:b/>
          <w:szCs w:val="24"/>
        </w:rPr>
        <w:t>9</w:t>
      </w:r>
      <w:r w:rsidR="00462FEF">
        <w:rPr>
          <w:szCs w:val="24"/>
        </w:rPr>
        <w:t>).</w:t>
      </w:r>
      <w:r w:rsidR="00462FEF">
        <w:rPr>
          <w:rStyle w:val="EndnoteReference"/>
          <w:szCs w:val="24"/>
        </w:rPr>
        <w:endnoteReference w:id="63"/>
      </w:r>
      <w:r w:rsidR="00462FEF">
        <w:rPr>
          <w:szCs w:val="24"/>
        </w:rPr>
        <w:t xml:space="preserve"> This private entrance </w:t>
      </w:r>
      <w:r w:rsidRPr="00C21E7D">
        <w:rPr>
          <w:szCs w:val="24"/>
        </w:rPr>
        <w:t>was</w:t>
      </w:r>
      <w:r w:rsidRPr="00F94A6D">
        <w:rPr>
          <w:szCs w:val="24"/>
        </w:rPr>
        <w:t xml:space="preserve"> clearly a mark of status and </w:t>
      </w:r>
      <w:r w:rsidR="00462FEF">
        <w:rPr>
          <w:szCs w:val="24"/>
        </w:rPr>
        <w:t>importance for the grand jurors</w:t>
      </w:r>
      <w:r w:rsidRPr="00F94A6D">
        <w:rPr>
          <w:szCs w:val="24"/>
        </w:rPr>
        <w:t xml:space="preserve"> and in the case of Kilmainham would have led to an imperial staircase and to the grand jury room.</w:t>
      </w:r>
      <w:r w:rsidR="00462FEF">
        <w:rPr>
          <w:rFonts w:cs="Times New Roman"/>
          <w:szCs w:val="24"/>
        </w:rPr>
        <w:t xml:space="preserve"> </w:t>
      </w:r>
      <w:r w:rsidRPr="00F94A6D">
        <w:rPr>
          <w:rFonts w:cs="Times New Roman"/>
          <w:szCs w:val="24"/>
        </w:rPr>
        <w:t>The courthouse keeper had to make do with a much less preten</w:t>
      </w:r>
      <w:r w:rsidR="00FD2B75">
        <w:rPr>
          <w:rFonts w:cs="Times New Roman"/>
          <w:szCs w:val="24"/>
        </w:rPr>
        <w:t>tious entrance to the rear that</w:t>
      </w:r>
      <w:r w:rsidRPr="00F94A6D">
        <w:rPr>
          <w:rFonts w:cs="Times New Roman"/>
          <w:szCs w:val="24"/>
        </w:rPr>
        <w:t xml:space="preserve"> gave access to his quarters in the basement. Overall, the grand jury </w:t>
      </w:r>
      <w:r w:rsidRPr="00F94A6D">
        <w:rPr>
          <w:rFonts w:cs="Times New Roman"/>
          <w:szCs w:val="24"/>
        </w:rPr>
        <w:lastRenderedPageBreak/>
        <w:t xml:space="preserve">would have occupied more rooms (and thus more space), if one includes the central hall, than the court room and judges quarters combined (Fig. </w:t>
      </w:r>
      <w:r w:rsidR="00F428A7">
        <w:rPr>
          <w:rFonts w:cs="Times New Roman"/>
          <w:b/>
          <w:szCs w:val="24"/>
        </w:rPr>
        <w:t>10</w:t>
      </w:r>
      <w:r w:rsidRPr="00F94A6D">
        <w:rPr>
          <w:rFonts w:cs="Times New Roman"/>
          <w:szCs w:val="24"/>
        </w:rPr>
        <w:t xml:space="preserve">). </w:t>
      </w:r>
      <w:r w:rsidR="00E85913" w:rsidRPr="00F94A6D">
        <w:rPr>
          <w:rFonts w:cs="Times New Roman"/>
          <w:szCs w:val="24"/>
        </w:rPr>
        <w:t xml:space="preserve">The </w:t>
      </w:r>
      <w:r w:rsidR="00E85913">
        <w:rPr>
          <w:rFonts w:cs="Times New Roman"/>
          <w:szCs w:val="24"/>
        </w:rPr>
        <w:t xml:space="preserve">Dublin grand jury was </w:t>
      </w:r>
      <w:r w:rsidR="00E85913" w:rsidRPr="00F94A6D">
        <w:rPr>
          <w:rFonts w:cs="Times New Roman"/>
          <w:szCs w:val="24"/>
        </w:rPr>
        <w:t>to be provided wi</w:t>
      </w:r>
      <w:r w:rsidR="00E85913">
        <w:rPr>
          <w:rFonts w:cs="Times New Roman"/>
          <w:szCs w:val="24"/>
        </w:rPr>
        <w:t>th a private gallery space that</w:t>
      </w:r>
      <w:r w:rsidR="00E85913" w:rsidRPr="00F94A6D">
        <w:rPr>
          <w:rFonts w:cs="Times New Roman"/>
          <w:szCs w:val="24"/>
        </w:rPr>
        <w:t xml:space="preserve"> communicated with their meeting room and would have allowed them to look down on the judge and the accused from on high.</w:t>
      </w:r>
      <w:r w:rsidR="00E85913">
        <w:rPr>
          <w:rFonts w:cs="Times New Roman"/>
          <w:szCs w:val="24"/>
        </w:rPr>
        <w:t xml:space="preserve"> </w:t>
      </w:r>
      <w:r w:rsidRPr="00F94A6D">
        <w:rPr>
          <w:rFonts w:cs="Times New Roman"/>
          <w:szCs w:val="24"/>
        </w:rPr>
        <w:t xml:space="preserve">If the transition in Roscommon was from a market to a judicial building, then here the shift arguably would have been from judicial </w:t>
      </w:r>
      <w:r w:rsidR="00E85913">
        <w:rPr>
          <w:rFonts w:cs="Times New Roman"/>
          <w:szCs w:val="24"/>
        </w:rPr>
        <w:t xml:space="preserve">one </w:t>
      </w:r>
      <w:r w:rsidRPr="00F94A6D">
        <w:rPr>
          <w:rFonts w:cs="Times New Roman"/>
          <w:szCs w:val="24"/>
        </w:rPr>
        <w:t xml:space="preserve">to </w:t>
      </w:r>
      <w:r w:rsidR="00E85913">
        <w:rPr>
          <w:rFonts w:cs="Times New Roman"/>
          <w:szCs w:val="24"/>
        </w:rPr>
        <w:t>a palace for priva</w:t>
      </w:r>
      <w:r w:rsidR="00462FEF">
        <w:rPr>
          <w:rFonts w:cs="Times New Roman"/>
          <w:szCs w:val="24"/>
        </w:rPr>
        <w:t>te entertainment. The court rooms appear</w:t>
      </w:r>
      <w:r w:rsidR="00E85913">
        <w:rPr>
          <w:rFonts w:cs="Times New Roman"/>
          <w:szCs w:val="24"/>
        </w:rPr>
        <w:t xml:space="preserve"> to have been of secondary importance to the architects, as it was to John </w:t>
      </w:r>
      <w:proofErr w:type="spellStart"/>
      <w:r w:rsidR="00E85913">
        <w:rPr>
          <w:rFonts w:cs="Times New Roman"/>
          <w:szCs w:val="24"/>
        </w:rPr>
        <w:t>Carr</w:t>
      </w:r>
      <w:proofErr w:type="spellEnd"/>
      <w:r w:rsidR="00E85913">
        <w:rPr>
          <w:rFonts w:cs="Times New Roman"/>
          <w:szCs w:val="24"/>
        </w:rPr>
        <w:t xml:space="preserve"> in his Newark Town Hall of the 1770s. </w:t>
      </w:r>
    </w:p>
    <w:p w:rsidR="004A7BEC" w:rsidRPr="00F94A6D" w:rsidRDefault="004A7BEC" w:rsidP="00F94A6D">
      <w:pPr>
        <w:pStyle w:val="NoSpacing"/>
        <w:spacing w:line="480" w:lineRule="auto"/>
        <w:rPr>
          <w:rFonts w:cs="Times New Roman"/>
          <w:szCs w:val="24"/>
        </w:rPr>
      </w:pPr>
    </w:p>
    <w:p w:rsidR="009A444E" w:rsidRDefault="009A444E" w:rsidP="00F94A6D">
      <w:pPr>
        <w:pStyle w:val="NoSpacing"/>
        <w:spacing w:line="480" w:lineRule="auto"/>
      </w:pPr>
      <w:r w:rsidRPr="009A444E">
        <w:t>Remarkably ambitious and revolutionary for its time, the design came to nothing. With no surviving minutes or presentment books,</w:t>
      </w:r>
      <w:r w:rsidRPr="009A444E">
        <w:rPr>
          <w:rStyle w:val="EndnoteReference"/>
        </w:rPr>
        <w:endnoteReference w:id="64"/>
      </w:r>
      <w:r w:rsidRPr="009A444E">
        <w:t xml:space="preserve"> we will never know for sure why </w:t>
      </w:r>
      <w:r w:rsidR="00886D6B">
        <w:t>it</w:t>
      </w:r>
      <w:r w:rsidRPr="009A444E">
        <w:t xml:space="preserve"> was superseded, but the fire that destroyed half of the county’s adjacent gaol in December 1817 cannot have helped the grand jury’s finances.</w:t>
      </w:r>
      <w:r w:rsidRPr="009A444E">
        <w:rPr>
          <w:rStyle w:val="EndnoteReference"/>
        </w:rPr>
        <w:endnoteReference w:id="65"/>
      </w:r>
      <w:r w:rsidRPr="009A444E">
        <w:t xml:space="preserve"> The plans for the n</w:t>
      </w:r>
      <w:r w:rsidR="00462FEF">
        <w:t>ew courthouse were scaled back and i</w:t>
      </w:r>
      <w:r w:rsidRPr="009A444E">
        <w:t>n December 1818, the grand jury became the first in Ireland to obtain a govern</w:t>
      </w:r>
      <w:r w:rsidR="00462FEF">
        <w:t>ment loan under the new scheme (in total they were loaned £8,615</w:t>
      </w:r>
      <w:r w:rsidRPr="009A444E">
        <w:t xml:space="preserve"> at </w:t>
      </w:r>
      <w:r w:rsidR="00462FEF">
        <w:t xml:space="preserve">the favourable rate of </w:t>
      </w:r>
      <w:r w:rsidRPr="009A444E">
        <w:t>5%</w:t>
      </w:r>
      <w:r w:rsidR="00462FEF">
        <w:t>)</w:t>
      </w:r>
      <w:r w:rsidRPr="009A444E">
        <w:t>.</w:t>
      </w:r>
      <w:r w:rsidRPr="009A444E">
        <w:rPr>
          <w:rStyle w:val="EndnoteReference"/>
        </w:rPr>
        <w:endnoteReference w:id="66"/>
      </w:r>
      <w:r w:rsidRPr="009A444E">
        <w:t xml:space="preserve"> Around 1818-19 the prominent Dublin architect Henry Aaron Baker was associated with the project; he may have submitted a competing design or been employed to modify and reduce the HMM proposal. It is also possible that a more modest courthouse might have been a stipulation of the granting of a loan. Whatever the exact sequence of events was, the Dublin grand jury undoubtedly benefited hugely from this large source of relatively cheap capital. They even obtained an extra sum to purchase land for the new building, something that had little to do with the stated aim of the government scheme – to alleviate unemployment – and </w:t>
      </w:r>
      <w:r w:rsidR="00DC51D4">
        <w:t xml:space="preserve">one </w:t>
      </w:r>
      <w:r w:rsidRPr="009A444E">
        <w:t>that Dublin Castle ensured did not happen again.</w:t>
      </w:r>
      <w:r w:rsidRPr="009A444E">
        <w:rPr>
          <w:rStyle w:val="EndnoteReference"/>
        </w:rPr>
        <w:endnoteReference w:id="67"/>
      </w:r>
    </w:p>
    <w:p w:rsidR="009A444E" w:rsidRPr="00F94A6D" w:rsidRDefault="009A444E" w:rsidP="00F94A6D">
      <w:pPr>
        <w:pStyle w:val="NoSpacing"/>
        <w:spacing w:line="480" w:lineRule="auto"/>
        <w:rPr>
          <w:rFonts w:cs="Times New Roman"/>
          <w:szCs w:val="24"/>
        </w:rPr>
      </w:pPr>
    </w:p>
    <w:p w:rsidR="00F94A6D" w:rsidRPr="00F94A6D" w:rsidRDefault="00F94A6D" w:rsidP="00F94A6D">
      <w:pPr>
        <w:pStyle w:val="NoSpacing"/>
        <w:spacing w:line="480" w:lineRule="auto"/>
        <w:rPr>
          <w:rFonts w:cs="Times New Roman"/>
          <w:szCs w:val="24"/>
        </w:rPr>
      </w:pPr>
      <w:r w:rsidRPr="00F94A6D">
        <w:rPr>
          <w:rFonts w:cs="Times New Roman"/>
          <w:szCs w:val="24"/>
        </w:rPr>
        <w:t xml:space="preserve">The final executed design is </w:t>
      </w:r>
      <w:r w:rsidR="00150ED7">
        <w:rPr>
          <w:rFonts w:cs="Times New Roman"/>
          <w:szCs w:val="24"/>
        </w:rPr>
        <w:t xml:space="preserve">in fact </w:t>
      </w:r>
      <w:r w:rsidRPr="00F94A6D">
        <w:rPr>
          <w:rFonts w:cs="Times New Roman"/>
          <w:szCs w:val="24"/>
        </w:rPr>
        <w:t xml:space="preserve">by William Farrell, who is likely to have worked with </w:t>
      </w:r>
      <w:r w:rsidR="00150ED7">
        <w:rPr>
          <w:rFonts w:cs="Times New Roman"/>
          <w:szCs w:val="24"/>
        </w:rPr>
        <w:t>J</w:t>
      </w:r>
      <w:r w:rsidRPr="00F94A6D">
        <w:rPr>
          <w:rFonts w:cs="Times New Roman"/>
          <w:szCs w:val="24"/>
        </w:rPr>
        <w:t>ohnston at the Board o</w:t>
      </w:r>
      <w:r w:rsidR="00150ED7">
        <w:rPr>
          <w:rFonts w:cs="Times New Roman"/>
          <w:szCs w:val="24"/>
        </w:rPr>
        <w:t xml:space="preserve">f Works </w:t>
      </w:r>
      <w:r w:rsidR="00DC51D4">
        <w:rPr>
          <w:rFonts w:cs="Times New Roman"/>
          <w:szCs w:val="24"/>
        </w:rPr>
        <w:t xml:space="preserve">in these years, and his </w:t>
      </w:r>
      <w:r w:rsidR="00150ED7">
        <w:rPr>
          <w:rFonts w:cs="Times New Roman"/>
          <w:szCs w:val="24"/>
        </w:rPr>
        <w:t>courthouse</w:t>
      </w:r>
      <w:r w:rsidRPr="00F94A6D">
        <w:rPr>
          <w:rFonts w:cs="Times New Roman"/>
          <w:szCs w:val="24"/>
        </w:rPr>
        <w:t xml:space="preserve"> opened in October 1820.</w:t>
      </w:r>
      <w:r w:rsidRPr="00F94A6D">
        <w:rPr>
          <w:rStyle w:val="EndnoteReference"/>
          <w:rFonts w:cs="Times New Roman"/>
          <w:szCs w:val="24"/>
        </w:rPr>
        <w:endnoteReference w:id="68"/>
      </w:r>
      <w:r w:rsidRPr="00F94A6D">
        <w:rPr>
          <w:rFonts w:cs="Times New Roman"/>
          <w:szCs w:val="24"/>
        </w:rPr>
        <w:t xml:space="preserve"> </w:t>
      </w:r>
      <w:r w:rsidRPr="00F94A6D">
        <w:rPr>
          <w:rFonts w:cs="Times New Roman"/>
          <w:szCs w:val="24"/>
        </w:rPr>
        <w:lastRenderedPageBreak/>
        <w:t xml:space="preserve">Though Farrell kept certain features of the earlier scheme, such as the separate grand jury entrance to the east, he restored the primary importance of the judicial junction of the building by bringing the court room into the centre of the plan (Fig. </w:t>
      </w:r>
      <w:r w:rsidR="00F428A7">
        <w:rPr>
          <w:rFonts w:cs="Times New Roman"/>
          <w:b/>
          <w:szCs w:val="24"/>
        </w:rPr>
        <w:t>11</w:t>
      </w:r>
      <w:r w:rsidRPr="00F94A6D">
        <w:rPr>
          <w:rFonts w:cs="Times New Roman"/>
          <w:szCs w:val="24"/>
        </w:rPr>
        <w:t>), and raising it to nearly three stories in height, lit by a succession of clerestory windows and by a large thermal window to the rear.</w:t>
      </w:r>
      <w:r w:rsidRPr="00F94A6D">
        <w:rPr>
          <w:rStyle w:val="EndnoteReference"/>
          <w:rFonts w:cs="Times New Roman"/>
          <w:szCs w:val="24"/>
        </w:rPr>
        <w:endnoteReference w:id="69"/>
      </w:r>
      <w:r w:rsidRPr="00F94A6D">
        <w:rPr>
          <w:rFonts w:cs="Times New Roman"/>
          <w:szCs w:val="24"/>
        </w:rPr>
        <w:t xml:space="preserve"> To make space for the large court room, the adjacent entrance hall projects forward, lending a central focus to the principal elevation where the earlier HMM scheme had put emphasis on the pedimented edges. The grand jury still maintained their gallery entrance to the court room, but their private function room was </w:t>
      </w:r>
      <w:r w:rsidR="008C5F0D">
        <w:rPr>
          <w:rFonts w:cs="Times New Roman"/>
          <w:szCs w:val="24"/>
        </w:rPr>
        <w:t>reduced in scale and importance. A more even balance between the judicial and socia</w:t>
      </w:r>
      <w:r w:rsidR="00DC51D4">
        <w:rPr>
          <w:rFonts w:cs="Times New Roman"/>
          <w:szCs w:val="24"/>
        </w:rPr>
        <w:t>l functions of the courthouse was</w:t>
      </w:r>
      <w:r w:rsidR="008C5F0D">
        <w:rPr>
          <w:rFonts w:cs="Times New Roman"/>
          <w:szCs w:val="24"/>
        </w:rPr>
        <w:t xml:space="preserve"> established.</w:t>
      </w:r>
      <w:r w:rsidRPr="00F94A6D">
        <w:rPr>
          <w:rFonts w:cs="Times New Roman"/>
          <w:szCs w:val="24"/>
        </w:rPr>
        <w:t xml:space="preserve"> Externally (Fig. </w:t>
      </w:r>
      <w:r w:rsidR="00F428A7">
        <w:rPr>
          <w:rFonts w:cs="Times New Roman"/>
          <w:b/>
          <w:szCs w:val="24"/>
        </w:rPr>
        <w:t>12</w:t>
      </w:r>
      <w:r w:rsidRPr="00F94A6D">
        <w:rPr>
          <w:rFonts w:cs="Times New Roman"/>
          <w:szCs w:val="24"/>
        </w:rPr>
        <w:t xml:space="preserve">), much of the architectural detailing of the earlier scheme was done away with, such as the attached Ionic columns. This is partly made up for by </w:t>
      </w:r>
      <w:r w:rsidR="00FD2B75">
        <w:rPr>
          <w:rFonts w:cs="Times New Roman"/>
          <w:szCs w:val="24"/>
        </w:rPr>
        <w:t>the central projecting bay that</w:t>
      </w:r>
      <w:r w:rsidRPr="00F94A6D">
        <w:rPr>
          <w:rFonts w:cs="Times New Roman"/>
          <w:szCs w:val="24"/>
        </w:rPr>
        <w:t xml:space="preserve">, with its pediment and ceremonial lion, shield and unicorn (the British crown having since been removed), made up for the plainness of much of the façade. Following his Dublin success, Farrell became one of the most </w:t>
      </w:r>
      <w:r w:rsidR="00886D6B">
        <w:rPr>
          <w:rFonts w:cs="Times New Roman"/>
          <w:szCs w:val="24"/>
        </w:rPr>
        <w:t>sought-after</w:t>
      </w:r>
      <w:r w:rsidRPr="00F94A6D">
        <w:rPr>
          <w:rFonts w:cs="Times New Roman"/>
          <w:szCs w:val="24"/>
        </w:rPr>
        <w:t xml:space="preserve"> courthouse architects of the 1820s and went on to build new assize courthouses at Cavan, Carrick-on-Shannon</w:t>
      </w:r>
      <w:r w:rsidR="00150ED7">
        <w:rPr>
          <w:rFonts w:cs="Times New Roman"/>
          <w:szCs w:val="24"/>
        </w:rPr>
        <w:t>,</w:t>
      </w:r>
      <w:r w:rsidRPr="00F94A6D">
        <w:rPr>
          <w:rFonts w:cs="Times New Roman"/>
          <w:szCs w:val="24"/>
        </w:rPr>
        <w:t xml:space="preserve"> and Enniskillen.</w:t>
      </w:r>
    </w:p>
    <w:p w:rsidR="00F94A6D" w:rsidRPr="00F94A6D" w:rsidRDefault="00F94A6D" w:rsidP="00F94A6D">
      <w:pPr>
        <w:pStyle w:val="NoSpacing"/>
        <w:spacing w:line="480" w:lineRule="auto"/>
        <w:rPr>
          <w:rFonts w:cs="Times New Roman"/>
          <w:szCs w:val="24"/>
        </w:rPr>
      </w:pPr>
    </w:p>
    <w:p w:rsidR="00F94A6D" w:rsidRDefault="00F94A6D" w:rsidP="00F94A6D">
      <w:pPr>
        <w:pStyle w:val="NoSpacing"/>
        <w:spacing w:line="480" w:lineRule="auto"/>
        <w:jc w:val="center"/>
        <w:rPr>
          <w:rFonts w:cs="Times New Roman"/>
          <w:szCs w:val="24"/>
        </w:rPr>
      </w:pPr>
      <w:r w:rsidRPr="00F94A6D">
        <w:rPr>
          <w:rFonts w:cs="Times New Roman"/>
          <w:szCs w:val="24"/>
        </w:rPr>
        <w:t>III</w:t>
      </w:r>
    </w:p>
    <w:p w:rsidR="00F94A6D" w:rsidRPr="00F94A6D" w:rsidRDefault="00F94A6D" w:rsidP="00F94A6D">
      <w:pPr>
        <w:pStyle w:val="NoSpacing"/>
        <w:spacing w:line="480" w:lineRule="auto"/>
        <w:rPr>
          <w:rFonts w:cs="Times New Roman"/>
          <w:szCs w:val="24"/>
        </w:rPr>
      </w:pPr>
    </w:p>
    <w:p w:rsidR="00F94A6D" w:rsidRDefault="00F94A6D" w:rsidP="00F94A6D">
      <w:pPr>
        <w:pStyle w:val="NoSpacing"/>
        <w:spacing w:line="480" w:lineRule="auto"/>
        <w:rPr>
          <w:rFonts w:cs="Times New Roman"/>
          <w:szCs w:val="24"/>
        </w:rPr>
      </w:pPr>
      <w:r w:rsidRPr="00F94A6D">
        <w:rPr>
          <w:rFonts w:cs="Times New Roman"/>
          <w:szCs w:val="24"/>
        </w:rPr>
        <w:t>The availability of government loans and an intense inter-county grand jury rivalry led to the construction of some of Ireland’s most distinguished courthouses in the late 1820s, especially at Monaghan, Tralee, Carlow</w:t>
      </w:r>
      <w:r w:rsidR="00150ED7">
        <w:rPr>
          <w:rFonts w:cs="Times New Roman"/>
          <w:szCs w:val="24"/>
        </w:rPr>
        <w:t>,</w:t>
      </w:r>
      <w:r w:rsidRPr="00F94A6D">
        <w:rPr>
          <w:rFonts w:cs="Times New Roman"/>
          <w:szCs w:val="24"/>
        </w:rPr>
        <w:t xml:space="preserve"> and Cork. But with the passing of Catholic Emancipation in 1829 and the reforming measures of whig governments in the 1830s, the tide dramatically turned and the grand juries were reduced to a mere shadow of their former selves. In Parliament defenders had to admit that though grand juries were composed of ‘honourable’ men, they often did not act ‘virtuously’.</w:t>
      </w:r>
      <w:r w:rsidRPr="00F94A6D">
        <w:rPr>
          <w:rStyle w:val="EndnoteReference"/>
          <w:rFonts w:cs="Times New Roman"/>
          <w:szCs w:val="24"/>
        </w:rPr>
        <w:endnoteReference w:id="70"/>
      </w:r>
      <w:r w:rsidRPr="00F94A6D">
        <w:rPr>
          <w:rFonts w:cs="Times New Roman"/>
          <w:szCs w:val="24"/>
        </w:rPr>
        <w:t xml:space="preserve"> With the reshaping of the Board of Works in 1831, giving it a better administrative structure and a strengthened in-house architect, the power of central government </w:t>
      </w:r>
      <w:r w:rsidRPr="00F94A6D">
        <w:rPr>
          <w:rFonts w:cs="Times New Roman"/>
          <w:szCs w:val="24"/>
        </w:rPr>
        <w:lastRenderedPageBreak/>
        <w:t>grew further.</w:t>
      </w:r>
      <w:r w:rsidRPr="00F94A6D">
        <w:rPr>
          <w:rStyle w:val="EndnoteReference"/>
          <w:rFonts w:cs="Times New Roman"/>
          <w:szCs w:val="24"/>
        </w:rPr>
        <w:endnoteReference w:id="71"/>
      </w:r>
      <w:r w:rsidRPr="00F94A6D">
        <w:rPr>
          <w:rFonts w:cs="Times New Roman"/>
          <w:szCs w:val="24"/>
        </w:rPr>
        <w:t xml:space="preserve"> In 1833 the Grand Jury (Ireland) Act dealt the biggest blow, leading in the words of P.J. </w:t>
      </w:r>
      <w:proofErr w:type="spellStart"/>
      <w:r w:rsidRPr="00F94A6D">
        <w:rPr>
          <w:rFonts w:cs="Times New Roman"/>
          <w:szCs w:val="24"/>
        </w:rPr>
        <w:t>Meghen</w:t>
      </w:r>
      <w:proofErr w:type="spellEnd"/>
      <w:r w:rsidRPr="00F94A6D">
        <w:rPr>
          <w:rFonts w:cs="Times New Roman"/>
          <w:szCs w:val="24"/>
        </w:rPr>
        <w:t xml:space="preserve"> to a ‘drastic limitation on the powers of [a] hitherto all-powerful body’.</w:t>
      </w:r>
      <w:r w:rsidRPr="00F94A6D">
        <w:rPr>
          <w:rStyle w:val="EndnoteReference"/>
          <w:rFonts w:cs="Times New Roman"/>
          <w:szCs w:val="24"/>
        </w:rPr>
        <w:endnoteReference w:id="72"/>
      </w:r>
      <w:r w:rsidRPr="00F94A6D">
        <w:rPr>
          <w:rFonts w:cs="Times New Roman"/>
          <w:szCs w:val="24"/>
        </w:rPr>
        <w:t xml:space="preserve"> County Surveyors re-entered the picture. Grand juries now were obliged to hold ‘Special Sessions’ in each barony where presentments could first be vetted before going to assizes. This gave cess-payers some say in the level of proposed expenditure</w:t>
      </w:r>
      <w:r w:rsidR="004A7BEC">
        <w:rPr>
          <w:rFonts w:cs="Times New Roman"/>
          <w:szCs w:val="24"/>
        </w:rPr>
        <w:t>, and allowed them to challenge self-aggrandising courthouse projects put forward by keen grand jurors</w:t>
      </w:r>
      <w:r w:rsidRPr="00F94A6D">
        <w:rPr>
          <w:rFonts w:cs="Times New Roman"/>
          <w:szCs w:val="24"/>
        </w:rPr>
        <w:t>. Other acts of the 1830s gave the Board of Works power to purchase sites and build courthouses and to then to charge the cost to grand juries.</w:t>
      </w:r>
      <w:r w:rsidRPr="00F94A6D">
        <w:rPr>
          <w:rStyle w:val="EndnoteReference"/>
          <w:rFonts w:cs="Times New Roman"/>
          <w:szCs w:val="24"/>
        </w:rPr>
        <w:endnoteReference w:id="73"/>
      </w:r>
      <w:r w:rsidRPr="00F94A6D">
        <w:rPr>
          <w:rFonts w:cs="Times New Roman"/>
          <w:szCs w:val="24"/>
        </w:rPr>
        <w:t xml:space="preserve"> The result of all these changes was that it became much harder for grand juries to independently commit to new large public buildings, and there is correspondingly a dramatic fall-off in the rate of construction after around 1832.</w:t>
      </w:r>
    </w:p>
    <w:p w:rsidR="00F94A6D" w:rsidRPr="00F94A6D" w:rsidRDefault="00F94A6D" w:rsidP="00F94A6D">
      <w:pPr>
        <w:pStyle w:val="NoSpacing"/>
        <w:spacing w:line="480" w:lineRule="auto"/>
        <w:rPr>
          <w:rFonts w:cs="Times New Roman"/>
          <w:szCs w:val="24"/>
        </w:rPr>
      </w:pPr>
    </w:p>
    <w:p w:rsidR="00F94A6D" w:rsidRDefault="00F94A6D" w:rsidP="00F94A6D">
      <w:pPr>
        <w:pStyle w:val="NoSpacing"/>
        <w:spacing w:line="480" w:lineRule="auto"/>
        <w:rPr>
          <w:rFonts w:cs="Times New Roman"/>
          <w:szCs w:val="24"/>
        </w:rPr>
      </w:pPr>
      <w:r w:rsidRPr="00F94A6D">
        <w:rPr>
          <w:rFonts w:cs="Times New Roman"/>
          <w:szCs w:val="24"/>
        </w:rPr>
        <w:t>One of the most recurring disputes of the 1830s was over the location for holding the assizes. There was an understandable wish</w:t>
      </w:r>
      <w:r w:rsidR="00150ED7">
        <w:rPr>
          <w:rFonts w:cs="Times New Roman"/>
          <w:szCs w:val="24"/>
        </w:rPr>
        <w:t>, as Graham and McNamara have shown in other countries,</w:t>
      </w:r>
      <w:r w:rsidRPr="00F94A6D">
        <w:rPr>
          <w:rFonts w:cs="Times New Roman"/>
          <w:szCs w:val="24"/>
        </w:rPr>
        <w:t xml:space="preserve"> to reap the </w:t>
      </w:r>
      <w:r w:rsidR="00FD2B75">
        <w:rPr>
          <w:rFonts w:cs="Times New Roman"/>
          <w:szCs w:val="24"/>
        </w:rPr>
        <w:t>economic benefits that</w:t>
      </w:r>
      <w:r w:rsidRPr="00F94A6D">
        <w:rPr>
          <w:rFonts w:cs="Times New Roman"/>
          <w:szCs w:val="24"/>
        </w:rPr>
        <w:t xml:space="preserve"> </w:t>
      </w:r>
      <w:r w:rsidR="00150ED7">
        <w:rPr>
          <w:rFonts w:cs="Times New Roman"/>
          <w:szCs w:val="24"/>
        </w:rPr>
        <w:t>assizes brought. This was all the more acute in Ireland in a period marked by</w:t>
      </w:r>
      <w:r w:rsidRPr="00F94A6D">
        <w:rPr>
          <w:rFonts w:cs="Times New Roman"/>
          <w:szCs w:val="24"/>
        </w:rPr>
        <w:t xml:space="preserve"> economy malaise and significant d</w:t>
      </w:r>
      <w:r w:rsidR="00150ED7">
        <w:rPr>
          <w:rFonts w:cs="Times New Roman"/>
          <w:szCs w:val="24"/>
        </w:rPr>
        <w:t>e-industrialization outside of north-east Ulster</w:t>
      </w:r>
      <w:r w:rsidRPr="00F94A6D">
        <w:rPr>
          <w:rFonts w:cs="Times New Roman"/>
          <w:szCs w:val="24"/>
        </w:rPr>
        <w:t>.</w:t>
      </w:r>
      <w:r w:rsidRPr="00F94A6D">
        <w:rPr>
          <w:rStyle w:val="EndnoteReference"/>
          <w:rFonts w:cs="Times New Roman"/>
          <w:szCs w:val="24"/>
        </w:rPr>
        <w:endnoteReference w:id="74"/>
      </w:r>
      <w:r w:rsidRPr="00F94A6D">
        <w:rPr>
          <w:rFonts w:cs="Times New Roman"/>
          <w:szCs w:val="24"/>
        </w:rPr>
        <w:t xml:space="preserve"> In King’s County (now Offaly), the dispute </w:t>
      </w:r>
      <w:r w:rsidR="00907C21">
        <w:rPr>
          <w:rFonts w:cs="Times New Roman"/>
          <w:szCs w:val="24"/>
        </w:rPr>
        <w:t>lay</w:t>
      </w:r>
      <w:r w:rsidRPr="00F94A6D">
        <w:rPr>
          <w:rFonts w:cs="Times New Roman"/>
          <w:szCs w:val="24"/>
        </w:rPr>
        <w:t xml:space="preserve"> between </w:t>
      </w:r>
      <w:proofErr w:type="spellStart"/>
      <w:r w:rsidRPr="00F94A6D">
        <w:rPr>
          <w:rFonts w:cs="Times New Roman"/>
          <w:szCs w:val="24"/>
        </w:rPr>
        <w:t>Philipstown</w:t>
      </w:r>
      <w:proofErr w:type="spellEnd"/>
      <w:r w:rsidRPr="00F94A6D">
        <w:rPr>
          <w:rFonts w:cs="Times New Roman"/>
          <w:szCs w:val="24"/>
        </w:rPr>
        <w:t xml:space="preserve"> (now </w:t>
      </w:r>
      <w:proofErr w:type="spellStart"/>
      <w:r w:rsidRPr="00F94A6D">
        <w:rPr>
          <w:rFonts w:cs="Times New Roman"/>
          <w:szCs w:val="24"/>
        </w:rPr>
        <w:t>Daingean</w:t>
      </w:r>
      <w:proofErr w:type="spellEnd"/>
      <w:r w:rsidRPr="00F94A6D">
        <w:rPr>
          <w:rFonts w:cs="Times New Roman"/>
          <w:szCs w:val="24"/>
        </w:rPr>
        <w:t xml:space="preserve">) </w:t>
      </w:r>
      <w:r w:rsidR="00DC51D4">
        <w:rPr>
          <w:rFonts w:cs="Times New Roman"/>
          <w:szCs w:val="24"/>
        </w:rPr>
        <w:t>and Tullamore and had been running</w:t>
      </w:r>
      <w:r w:rsidR="00D3439B">
        <w:rPr>
          <w:rFonts w:cs="Times New Roman"/>
          <w:szCs w:val="24"/>
        </w:rPr>
        <w:t xml:space="preserve"> since </w:t>
      </w:r>
      <w:r w:rsidR="00DC51D4">
        <w:rPr>
          <w:rFonts w:cs="Times New Roman"/>
          <w:szCs w:val="24"/>
        </w:rPr>
        <w:t xml:space="preserve">at least </w:t>
      </w:r>
      <w:r w:rsidR="00D3439B">
        <w:rPr>
          <w:rFonts w:cs="Times New Roman"/>
          <w:szCs w:val="24"/>
        </w:rPr>
        <w:t>1786, but was re-energiz</w:t>
      </w:r>
      <w:r w:rsidRPr="00F94A6D">
        <w:rPr>
          <w:rFonts w:cs="Times New Roman"/>
          <w:szCs w:val="24"/>
        </w:rPr>
        <w:t>ed in the early 1820s with the decision to build a new county gaol in Tullamore, the hometown of Charles Bury, Lord Tullamore.</w:t>
      </w:r>
      <w:r w:rsidRPr="00F94A6D">
        <w:rPr>
          <w:rStyle w:val="EndnoteReference"/>
          <w:rFonts w:cs="Times New Roman"/>
          <w:szCs w:val="24"/>
        </w:rPr>
        <w:endnoteReference w:id="75"/>
      </w:r>
      <w:r w:rsidRPr="00F94A6D">
        <w:rPr>
          <w:rFonts w:cs="Times New Roman"/>
          <w:szCs w:val="24"/>
        </w:rPr>
        <w:t xml:space="preserve"> After much wrang</w:t>
      </w:r>
      <w:r w:rsidR="00FD2B75">
        <w:rPr>
          <w:rFonts w:cs="Times New Roman"/>
          <w:szCs w:val="24"/>
        </w:rPr>
        <w:t xml:space="preserve">ling, an 1832 act </w:t>
      </w:r>
      <w:r w:rsidRPr="00F94A6D">
        <w:rPr>
          <w:rFonts w:cs="Times New Roman"/>
          <w:szCs w:val="24"/>
        </w:rPr>
        <w:t xml:space="preserve">granted victory to the Tullamore interest, and Bury planned a new courthouse for his town to be built alongside the </w:t>
      </w:r>
      <w:r w:rsidR="00DC51D4">
        <w:rPr>
          <w:rFonts w:cs="Times New Roman"/>
          <w:szCs w:val="24"/>
        </w:rPr>
        <w:t xml:space="preserve">new </w:t>
      </w:r>
      <w:r w:rsidRPr="00F94A6D">
        <w:rPr>
          <w:rFonts w:cs="Times New Roman"/>
          <w:szCs w:val="24"/>
        </w:rPr>
        <w:t>gaol.</w:t>
      </w:r>
      <w:r w:rsidRPr="00F94A6D">
        <w:rPr>
          <w:rStyle w:val="EndnoteReference"/>
          <w:rFonts w:cs="Times New Roman"/>
          <w:szCs w:val="24"/>
        </w:rPr>
        <w:endnoteReference w:id="76"/>
      </w:r>
      <w:r w:rsidRPr="00F94A6D">
        <w:rPr>
          <w:rFonts w:cs="Times New Roman"/>
          <w:szCs w:val="24"/>
        </w:rPr>
        <w:t xml:space="preserve"> A competition was held la</w:t>
      </w:r>
      <w:r w:rsidR="00D3439B">
        <w:rPr>
          <w:rFonts w:cs="Times New Roman"/>
          <w:szCs w:val="24"/>
        </w:rPr>
        <w:t xml:space="preserve">te that year with </w:t>
      </w:r>
      <w:r w:rsidR="00D3439B" w:rsidRPr="00935318">
        <w:rPr>
          <w:rFonts w:cs="Times New Roman"/>
          <w:szCs w:val="24"/>
        </w:rPr>
        <w:t>entrants advis</w:t>
      </w:r>
      <w:r w:rsidRPr="00935318">
        <w:rPr>
          <w:rFonts w:cs="Times New Roman"/>
          <w:szCs w:val="24"/>
        </w:rPr>
        <w:t>ed that the site would be on land granted freely by the Bury family, and that architects should consider following ‘the plan of Gl</w:t>
      </w:r>
      <w:r w:rsidR="00907C21">
        <w:rPr>
          <w:rFonts w:cs="Times New Roman"/>
          <w:szCs w:val="24"/>
        </w:rPr>
        <w:t>oucester (and Kerry [</w:t>
      </w:r>
      <w:r w:rsidRPr="00935318">
        <w:rPr>
          <w:rFonts w:cs="Times New Roman"/>
          <w:szCs w:val="24"/>
        </w:rPr>
        <w:t xml:space="preserve">added </w:t>
      </w:r>
      <w:r w:rsidR="00907C21">
        <w:rPr>
          <w:rFonts w:cs="Times New Roman"/>
          <w:szCs w:val="24"/>
        </w:rPr>
        <w:t xml:space="preserve">later </w:t>
      </w:r>
      <w:r w:rsidRPr="00935318">
        <w:rPr>
          <w:rFonts w:cs="Times New Roman"/>
          <w:szCs w:val="24"/>
        </w:rPr>
        <w:t>in pen]) Court House,’ both deemed ‘good models’.</w:t>
      </w:r>
      <w:r w:rsidRPr="00935318">
        <w:rPr>
          <w:rStyle w:val="EndnoteReference"/>
          <w:rFonts w:cs="Times New Roman"/>
          <w:szCs w:val="24"/>
        </w:rPr>
        <w:endnoteReference w:id="77"/>
      </w:r>
      <w:r w:rsidRPr="00935318">
        <w:rPr>
          <w:rFonts w:cs="Times New Roman"/>
          <w:szCs w:val="24"/>
        </w:rPr>
        <w:t xml:space="preserve"> By this time William Vitruvius Morrison’s </w:t>
      </w:r>
      <w:r w:rsidR="00DC51D4">
        <w:rPr>
          <w:rFonts w:cs="Times New Roman"/>
          <w:szCs w:val="24"/>
        </w:rPr>
        <w:t>courthouse at</w:t>
      </w:r>
      <w:r w:rsidRPr="00F94A6D">
        <w:rPr>
          <w:rFonts w:cs="Times New Roman"/>
          <w:szCs w:val="24"/>
        </w:rPr>
        <w:t xml:space="preserve"> Tralee</w:t>
      </w:r>
      <w:r w:rsidR="00907C21">
        <w:rPr>
          <w:rFonts w:cs="Times New Roman"/>
          <w:szCs w:val="24"/>
        </w:rPr>
        <w:t>, county Kerry (referenced above by Bury),</w:t>
      </w:r>
      <w:r w:rsidRPr="00F94A6D">
        <w:rPr>
          <w:rFonts w:cs="Times New Roman"/>
          <w:szCs w:val="24"/>
        </w:rPr>
        <w:t xml:space="preserve"> was under construction, and had exerted a large influence on the plans for new courthouses </w:t>
      </w:r>
      <w:r w:rsidR="00DC51D4">
        <w:rPr>
          <w:rFonts w:cs="Times New Roman"/>
          <w:szCs w:val="24"/>
        </w:rPr>
        <w:t>throughout the country</w:t>
      </w:r>
      <w:r w:rsidRPr="004A7BEC">
        <w:rPr>
          <w:rFonts w:cs="Times New Roman"/>
          <w:szCs w:val="24"/>
        </w:rPr>
        <w:t xml:space="preserve">. The benefits of its spacious court rooms </w:t>
      </w:r>
      <w:r w:rsidR="00DC51D4">
        <w:rPr>
          <w:rFonts w:cs="Times New Roman"/>
          <w:szCs w:val="24"/>
        </w:rPr>
        <w:t xml:space="preserve">with clever circulatory spaces – </w:t>
      </w:r>
      <w:r w:rsidRPr="004A7BEC">
        <w:rPr>
          <w:rFonts w:cs="Times New Roman"/>
          <w:szCs w:val="24"/>
        </w:rPr>
        <w:t xml:space="preserve">semi-circular at </w:t>
      </w:r>
      <w:r w:rsidRPr="004A7BEC">
        <w:rPr>
          <w:rFonts w:cs="Times New Roman"/>
          <w:szCs w:val="24"/>
        </w:rPr>
        <w:lastRenderedPageBreak/>
        <w:t>Tralee and half-octagonal at Carlow (</w:t>
      </w:r>
      <w:r w:rsidR="004A7BEC">
        <w:rPr>
          <w:rFonts w:cs="Times New Roman"/>
          <w:szCs w:val="24"/>
        </w:rPr>
        <w:t xml:space="preserve">Fig. </w:t>
      </w:r>
      <w:r w:rsidR="00F428A7">
        <w:rPr>
          <w:rFonts w:cs="Times New Roman"/>
          <w:b/>
          <w:szCs w:val="24"/>
        </w:rPr>
        <w:t>13</w:t>
      </w:r>
      <w:r w:rsidR="004A7BEC">
        <w:rPr>
          <w:rFonts w:cs="Times New Roman"/>
          <w:szCs w:val="24"/>
        </w:rPr>
        <w:t>)</w:t>
      </w:r>
      <w:r w:rsidR="00DC51D4">
        <w:rPr>
          <w:rFonts w:cs="Times New Roman"/>
          <w:szCs w:val="24"/>
        </w:rPr>
        <w:t xml:space="preserve"> – </w:t>
      </w:r>
      <w:r w:rsidR="00907C21">
        <w:rPr>
          <w:rFonts w:cs="Times New Roman"/>
          <w:szCs w:val="24"/>
        </w:rPr>
        <w:t>were</w:t>
      </w:r>
      <w:r w:rsidRPr="004A7BEC">
        <w:rPr>
          <w:rFonts w:cs="Times New Roman"/>
          <w:szCs w:val="24"/>
        </w:rPr>
        <w:t xml:space="preserve"> widely known throughout Ireland</w:t>
      </w:r>
      <w:r w:rsidR="00907C21">
        <w:rPr>
          <w:rFonts w:cs="Times New Roman"/>
          <w:szCs w:val="24"/>
        </w:rPr>
        <w:t xml:space="preserve">. Judges, lawyers, and grand jurors were provided with larger and more convenience private rooms, and the austere Greek façade, dictated mostly by the shape of the court rooms, played to fashionable neo-classical </w:t>
      </w:r>
      <w:r w:rsidR="00886D6B">
        <w:rPr>
          <w:rFonts w:cs="Times New Roman"/>
          <w:szCs w:val="24"/>
        </w:rPr>
        <w:t>and neo-</w:t>
      </w:r>
      <w:proofErr w:type="spellStart"/>
      <w:r w:rsidR="00886D6B">
        <w:rPr>
          <w:rFonts w:cs="Times New Roman"/>
          <w:szCs w:val="24"/>
        </w:rPr>
        <w:t>Grec</w:t>
      </w:r>
      <w:proofErr w:type="spellEnd"/>
      <w:r w:rsidR="00886D6B">
        <w:rPr>
          <w:rFonts w:cs="Times New Roman"/>
          <w:szCs w:val="24"/>
        </w:rPr>
        <w:t xml:space="preserve"> </w:t>
      </w:r>
      <w:r w:rsidR="00907C21">
        <w:rPr>
          <w:rFonts w:cs="Times New Roman"/>
          <w:szCs w:val="24"/>
        </w:rPr>
        <w:t>sensibilities of the time. As well as leading the Tullamore project, Bury was MP for Carlow and will have been aware of Morriso</w:t>
      </w:r>
      <w:r w:rsidR="00DC51D4">
        <w:rPr>
          <w:rFonts w:cs="Times New Roman"/>
          <w:szCs w:val="24"/>
        </w:rPr>
        <w:t>n’s plans for the</w:t>
      </w:r>
      <w:r w:rsidR="00907C21">
        <w:rPr>
          <w:rFonts w:cs="Times New Roman"/>
          <w:szCs w:val="24"/>
        </w:rPr>
        <w:t xml:space="preserve"> new courthouse in that town. Morrison </w:t>
      </w:r>
      <w:r w:rsidR="00DC51D4">
        <w:rPr>
          <w:rFonts w:cs="Times New Roman"/>
          <w:szCs w:val="24"/>
        </w:rPr>
        <w:t xml:space="preserve">himself </w:t>
      </w:r>
      <w:r w:rsidR="00907C21">
        <w:rPr>
          <w:rFonts w:cs="Times New Roman"/>
          <w:szCs w:val="24"/>
        </w:rPr>
        <w:t xml:space="preserve">submitted two entries to the Tullamore competition, one Greek, one Gothic, but neither </w:t>
      </w:r>
      <w:r w:rsidR="00AD450E">
        <w:rPr>
          <w:rFonts w:cs="Times New Roman"/>
          <w:szCs w:val="24"/>
        </w:rPr>
        <w:t>was successful an</w:t>
      </w:r>
      <w:r w:rsidR="00DC51D4">
        <w:rPr>
          <w:rFonts w:cs="Times New Roman"/>
          <w:szCs w:val="24"/>
        </w:rPr>
        <w:t>d none of his drawings have survived</w:t>
      </w:r>
      <w:r w:rsidR="00AD450E">
        <w:rPr>
          <w:rFonts w:cs="Times New Roman"/>
          <w:szCs w:val="24"/>
        </w:rPr>
        <w:t>. O</w:t>
      </w:r>
      <w:r w:rsidRPr="00935318">
        <w:rPr>
          <w:rFonts w:cs="Times New Roman"/>
          <w:szCs w:val="24"/>
        </w:rPr>
        <w:t xml:space="preserve">f the many entries </w:t>
      </w:r>
      <w:r w:rsidR="00AD450E">
        <w:rPr>
          <w:rFonts w:cs="Times New Roman"/>
          <w:szCs w:val="24"/>
        </w:rPr>
        <w:t xml:space="preserve">to the competition </w:t>
      </w:r>
      <w:r w:rsidRPr="00935318">
        <w:rPr>
          <w:rFonts w:cs="Times New Roman"/>
          <w:szCs w:val="24"/>
        </w:rPr>
        <w:t xml:space="preserve">only two </w:t>
      </w:r>
      <w:r w:rsidR="00DC51D4">
        <w:rPr>
          <w:rFonts w:cs="Times New Roman"/>
          <w:szCs w:val="24"/>
        </w:rPr>
        <w:t>exist today</w:t>
      </w:r>
      <w:r w:rsidRPr="00935318">
        <w:rPr>
          <w:rFonts w:cs="Times New Roman"/>
          <w:szCs w:val="24"/>
        </w:rPr>
        <w:t xml:space="preserve"> – by William Murray, who had trained with Johnston, and by John B. Keane, who had trained with</w:t>
      </w:r>
      <w:r w:rsidRPr="00F94A6D">
        <w:rPr>
          <w:rFonts w:cs="Times New Roman"/>
          <w:szCs w:val="24"/>
        </w:rPr>
        <w:t xml:space="preserve"> Morrison.</w:t>
      </w:r>
    </w:p>
    <w:p w:rsidR="00935318" w:rsidRPr="00F94A6D" w:rsidRDefault="00935318" w:rsidP="00F94A6D">
      <w:pPr>
        <w:pStyle w:val="NoSpacing"/>
        <w:spacing w:line="480" w:lineRule="auto"/>
        <w:rPr>
          <w:rFonts w:cs="Times New Roman"/>
          <w:szCs w:val="24"/>
        </w:rPr>
      </w:pPr>
    </w:p>
    <w:p w:rsidR="00F94A6D" w:rsidRDefault="00935318" w:rsidP="00F94A6D">
      <w:pPr>
        <w:pStyle w:val="NoSpacing"/>
        <w:spacing w:line="480" w:lineRule="auto"/>
        <w:rPr>
          <w:rFonts w:cs="Times New Roman"/>
          <w:szCs w:val="24"/>
        </w:rPr>
      </w:pPr>
      <w:r>
        <w:rPr>
          <w:rFonts w:cs="Times New Roman"/>
          <w:szCs w:val="24"/>
        </w:rPr>
        <w:t xml:space="preserve">The façade of </w:t>
      </w:r>
      <w:r w:rsidR="00F94A6D" w:rsidRPr="00F94A6D">
        <w:rPr>
          <w:rFonts w:cs="Times New Roman"/>
          <w:szCs w:val="24"/>
        </w:rPr>
        <w:t xml:space="preserve">Murray’s unexecuted scheme, prepared in December 1832, has been </w:t>
      </w:r>
      <w:r>
        <w:rPr>
          <w:rFonts w:cs="Times New Roman"/>
          <w:szCs w:val="24"/>
        </w:rPr>
        <w:t>criticised</w:t>
      </w:r>
      <w:r w:rsidR="00F94A6D" w:rsidRPr="00F94A6D">
        <w:rPr>
          <w:rFonts w:cs="Times New Roman"/>
          <w:szCs w:val="24"/>
        </w:rPr>
        <w:t xml:space="preserve"> </w:t>
      </w:r>
      <w:r>
        <w:rPr>
          <w:rFonts w:cs="Times New Roman"/>
          <w:szCs w:val="24"/>
        </w:rPr>
        <w:t>by one historian as dull and heavy in its Itali</w:t>
      </w:r>
      <w:r w:rsidR="00AD450E">
        <w:rPr>
          <w:rFonts w:cs="Times New Roman"/>
          <w:szCs w:val="24"/>
        </w:rPr>
        <w:t>anate features, but in fact its architectural language is derived not only from Italy but also from Greece and France, and it has several noteworthy features</w:t>
      </w:r>
      <w:r>
        <w:rPr>
          <w:rFonts w:cs="Times New Roman"/>
          <w:szCs w:val="24"/>
        </w:rPr>
        <w:t>.</w:t>
      </w:r>
      <w:r w:rsidRPr="00F94A6D">
        <w:rPr>
          <w:rStyle w:val="EndnoteReference"/>
          <w:rFonts w:cs="Times New Roman"/>
          <w:szCs w:val="24"/>
        </w:rPr>
        <w:endnoteReference w:id="78"/>
      </w:r>
      <w:r>
        <w:rPr>
          <w:rFonts w:cs="Times New Roman"/>
          <w:szCs w:val="24"/>
        </w:rPr>
        <w:t xml:space="preserve"> T</w:t>
      </w:r>
      <w:r w:rsidR="00F94A6D" w:rsidRPr="00F94A6D">
        <w:rPr>
          <w:rFonts w:cs="Times New Roman"/>
          <w:szCs w:val="24"/>
        </w:rPr>
        <w:t xml:space="preserve">he principal façade (Fig. </w:t>
      </w:r>
      <w:r w:rsidR="00F428A7">
        <w:rPr>
          <w:rFonts w:cs="Times New Roman"/>
          <w:b/>
          <w:szCs w:val="24"/>
        </w:rPr>
        <w:t>14</w:t>
      </w:r>
      <w:r w:rsidR="00F94A6D" w:rsidRPr="00F94A6D">
        <w:rPr>
          <w:rFonts w:cs="Times New Roman"/>
          <w:szCs w:val="24"/>
        </w:rPr>
        <w:t>), of nine bays over two storeys, is Palladian in composition but the columns, paired at the ends and forming a tetrastyle portico in the centre, are Greek and free-standing – both significant departures from the standard Palladian form – and their severity contrasts with the Italianate balustrade above and the French haunched segmental windows and channelled rustication below.</w:t>
      </w:r>
      <w:r w:rsidR="00F94A6D" w:rsidRPr="00F94A6D">
        <w:rPr>
          <w:rStyle w:val="EndnoteReference"/>
          <w:rFonts w:cs="Times New Roman"/>
          <w:szCs w:val="24"/>
        </w:rPr>
        <w:endnoteReference w:id="79"/>
      </w:r>
      <w:r w:rsidR="00F94A6D" w:rsidRPr="00F94A6D">
        <w:rPr>
          <w:rFonts w:cs="Times New Roman"/>
          <w:szCs w:val="24"/>
        </w:rPr>
        <w:t xml:space="preserve"> Murray’s detailing is problematic throughout, especially in the two blind windows on the ground floor (necessitated by the poor arrangement of rooms behind) and the unusual decision to reduce the importance of the central portico by inserting diminished arched windows where pedimented </w:t>
      </w:r>
      <w:r w:rsidR="00DC51D4">
        <w:rPr>
          <w:rFonts w:cs="Times New Roman"/>
          <w:szCs w:val="24"/>
        </w:rPr>
        <w:t>ones</w:t>
      </w:r>
      <w:r w:rsidR="00F94A6D" w:rsidRPr="00F94A6D">
        <w:rPr>
          <w:rFonts w:cs="Times New Roman"/>
          <w:szCs w:val="24"/>
        </w:rPr>
        <w:t xml:space="preserve">, flanking on both sides, would have better worked. Behind this palazzo-like façade, which tends to conceal the judicial nature of the building and instead suggests a municipal or domestic function, Murray hid the tricks of his plan (Fig. </w:t>
      </w:r>
      <w:r w:rsidR="00F428A7">
        <w:rPr>
          <w:rFonts w:cs="Times New Roman"/>
          <w:b/>
          <w:szCs w:val="24"/>
        </w:rPr>
        <w:t>15</w:t>
      </w:r>
      <w:r w:rsidR="00F94A6D" w:rsidRPr="00F94A6D">
        <w:rPr>
          <w:rFonts w:cs="Times New Roman"/>
          <w:szCs w:val="24"/>
        </w:rPr>
        <w:t>). Here the principle of having semicircular (or rather curved) court rooms</w:t>
      </w:r>
      <w:r w:rsidR="00AD450E">
        <w:rPr>
          <w:rFonts w:cs="Times New Roman"/>
          <w:szCs w:val="24"/>
        </w:rPr>
        <w:t xml:space="preserve"> was maintained</w:t>
      </w:r>
      <w:r w:rsidR="00F94A6D" w:rsidRPr="00F94A6D">
        <w:rPr>
          <w:rFonts w:cs="Times New Roman"/>
          <w:szCs w:val="24"/>
        </w:rPr>
        <w:t xml:space="preserve">, </w:t>
      </w:r>
      <w:r w:rsidR="00AD450E">
        <w:rPr>
          <w:rFonts w:cs="Times New Roman"/>
          <w:szCs w:val="24"/>
        </w:rPr>
        <w:t>following</w:t>
      </w:r>
      <w:r w:rsidR="00F94A6D" w:rsidRPr="00F94A6D">
        <w:rPr>
          <w:rFonts w:cs="Times New Roman"/>
          <w:szCs w:val="24"/>
        </w:rPr>
        <w:t xml:space="preserve"> Morrison </w:t>
      </w:r>
      <w:r w:rsidR="00AD450E">
        <w:rPr>
          <w:rFonts w:cs="Times New Roman"/>
          <w:szCs w:val="24"/>
        </w:rPr>
        <w:t xml:space="preserve">in Kerry </w:t>
      </w:r>
      <w:r w:rsidR="00F94A6D" w:rsidRPr="00F94A6D">
        <w:rPr>
          <w:rFonts w:cs="Times New Roman"/>
          <w:szCs w:val="24"/>
        </w:rPr>
        <w:t xml:space="preserve">and </w:t>
      </w:r>
      <w:r w:rsidR="00AD450E">
        <w:rPr>
          <w:rFonts w:cs="Times New Roman"/>
          <w:szCs w:val="24"/>
        </w:rPr>
        <w:t>specifically referred to by</w:t>
      </w:r>
      <w:r w:rsidR="00F94A6D" w:rsidRPr="00F94A6D">
        <w:rPr>
          <w:rFonts w:cs="Times New Roman"/>
          <w:szCs w:val="24"/>
        </w:rPr>
        <w:t xml:space="preserve"> the </w:t>
      </w:r>
      <w:r w:rsidR="00AD450E">
        <w:rPr>
          <w:rFonts w:cs="Times New Roman"/>
          <w:szCs w:val="24"/>
        </w:rPr>
        <w:t xml:space="preserve">competition’s </w:t>
      </w:r>
      <w:r w:rsidR="00F94A6D" w:rsidRPr="00F94A6D">
        <w:rPr>
          <w:rFonts w:cs="Times New Roman"/>
          <w:szCs w:val="24"/>
        </w:rPr>
        <w:t xml:space="preserve">overseers, but the arrangement of the two rooms, at either corner of the rear of </w:t>
      </w:r>
      <w:r w:rsidR="00F94A6D" w:rsidRPr="00F94A6D">
        <w:rPr>
          <w:rFonts w:cs="Times New Roman"/>
          <w:szCs w:val="24"/>
        </w:rPr>
        <w:lastRenderedPageBreak/>
        <w:t>the building, bulgin</w:t>
      </w:r>
      <w:r w:rsidR="00AD450E">
        <w:rPr>
          <w:rFonts w:cs="Times New Roman"/>
          <w:szCs w:val="24"/>
        </w:rPr>
        <w:t>g out like squashed balloons, was a poorly conceived one</w:t>
      </w:r>
      <w:r w:rsidR="00F94A6D" w:rsidRPr="00F94A6D">
        <w:rPr>
          <w:rFonts w:cs="Times New Roman"/>
          <w:szCs w:val="24"/>
        </w:rPr>
        <w:t xml:space="preserve">. </w:t>
      </w:r>
      <w:r w:rsidR="00AD450E">
        <w:rPr>
          <w:rFonts w:cs="Times New Roman"/>
          <w:szCs w:val="24"/>
        </w:rPr>
        <w:t>His</w:t>
      </w:r>
      <w:r w:rsidR="00F94A6D" w:rsidRPr="00F94A6D">
        <w:rPr>
          <w:rFonts w:cs="Times New Roman"/>
          <w:szCs w:val="24"/>
        </w:rPr>
        <w:t xml:space="preserve"> other </w:t>
      </w:r>
      <w:r w:rsidR="00AD450E">
        <w:rPr>
          <w:rFonts w:cs="Times New Roman"/>
          <w:szCs w:val="24"/>
        </w:rPr>
        <w:t>variation on</w:t>
      </w:r>
      <w:r w:rsidR="00F94A6D" w:rsidRPr="00F94A6D">
        <w:rPr>
          <w:rFonts w:cs="Times New Roman"/>
          <w:szCs w:val="24"/>
        </w:rPr>
        <w:t xml:space="preserve"> the Morrison plan</w:t>
      </w:r>
      <w:r w:rsidR="00AD450E">
        <w:rPr>
          <w:rFonts w:cs="Times New Roman"/>
          <w:szCs w:val="24"/>
        </w:rPr>
        <w:t xml:space="preserve"> – providing </w:t>
      </w:r>
      <w:r w:rsidR="00F94A6D" w:rsidRPr="00F94A6D">
        <w:rPr>
          <w:rFonts w:cs="Times New Roman"/>
          <w:szCs w:val="24"/>
        </w:rPr>
        <w:t xml:space="preserve">circulation </w:t>
      </w:r>
      <w:r w:rsidR="00FD2B75">
        <w:rPr>
          <w:rFonts w:cs="Times New Roman"/>
          <w:szCs w:val="24"/>
        </w:rPr>
        <w:t>space in a curved corridor that</w:t>
      </w:r>
      <w:r w:rsidR="00AD450E">
        <w:rPr>
          <w:rFonts w:cs="Times New Roman"/>
          <w:szCs w:val="24"/>
        </w:rPr>
        <w:t xml:space="preserve"> surrounds the court – was</w:t>
      </w:r>
      <w:r w:rsidR="00F94A6D" w:rsidRPr="00F94A6D">
        <w:rPr>
          <w:rFonts w:cs="Times New Roman"/>
          <w:szCs w:val="24"/>
        </w:rPr>
        <w:t xml:space="preserve"> n</w:t>
      </w:r>
      <w:r w:rsidR="00AD450E">
        <w:rPr>
          <w:rFonts w:cs="Times New Roman"/>
          <w:szCs w:val="24"/>
        </w:rPr>
        <w:t xml:space="preserve">ot possible in this layout and </w:t>
      </w:r>
      <w:r w:rsidR="00F94A6D" w:rsidRPr="00F94A6D">
        <w:rPr>
          <w:rFonts w:cs="Times New Roman"/>
          <w:szCs w:val="24"/>
        </w:rPr>
        <w:t>instead Murray proposed a simple balcony for the public at the rear of each court room, and reuse</w:t>
      </w:r>
      <w:r w:rsidR="00AD450E">
        <w:rPr>
          <w:rFonts w:cs="Times New Roman"/>
          <w:szCs w:val="24"/>
        </w:rPr>
        <w:t>d</w:t>
      </w:r>
      <w:r w:rsidR="00F94A6D" w:rsidRPr="00F94A6D">
        <w:rPr>
          <w:rFonts w:cs="Times New Roman"/>
          <w:szCs w:val="24"/>
        </w:rPr>
        <w:t xml:space="preserve"> the concept of a circulation space in the half-octagon of corridors in the centre of the building, enveloping a unroofed courtyard. With the help of some creatively-placed staircases Murray was able to provide space for judges, grand and petty juries, barristers, clerks and even basement rooms for witnesses. Indeed the judges and the grand jury are amply provided for in the design, echoing Kilmainham some years before, with first-floor rooms that collectively are much larger than the two court rooms. To the side </w:t>
      </w:r>
      <w:r w:rsidR="00DC51D4">
        <w:rPr>
          <w:rFonts w:cs="Times New Roman"/>
          <w:szCs w:val="24"/>
        </w:rPr>
        <w:t xml:space="preserve">there are separate entrances </w:t>
      </w:r>
      <w:r w:rsidR="00F94A6D" w:rsidRPr="00F94A6D">
        <w:rPr>
          <w:rFonts w:cs="Times New Roman"/>
          <w:szCs w:val="24"/>
        </w:rPr>
        <w:t>for the judges and the public, with commensurate levels of architectural detailing. The crown court would have been placed nearer the gaol, allowing for the transportation of accused persons via an underground passage shown in Murray’s basement plan.</w:t>
      </w:r>
    </w:p>
    <w:p w:rsidR="00F94A6D" w:rsidRPr="00F94A6D" w:rsidRDefault="00F94A6D" w:rsidP="00F94A6D">
      <w:pPr>
        <w:pStyle w:val="NoSpacing"/>
        <w:spacing w:line="480" w:lineRule="auto"/>
        <w:rPr>
          <w:rFonts w:cs="Times New Roman"/>
          <w:szCs w:val="24"/>
        </w:rPr>
      </w:pPr>
    </w:p>
    <w:p w:rsidR="00F94A6D" w:rsidRPr="003F503F" w:rsidRDefault="00F94A6D" w:rsidP="00F94A6D">
      <w:pPr>
        <w:pStyle w:val="NoSpacing"/>
        <w:spacing w:line="480" w:lineRule="auto"/>
        <w:rPr>
          <w:rFonts w:cs="Times New Roman"/>
          <w:szCs w:val="24"/>
        </w:rPr>
      </w:pPr>
      <w:r w:rsidRPr="00F94A6D">
        <w:rPr>
          <w:rFonts w:cs="Times New Roman"/>
          <w:szCs w:val="24"/>
        </w:rPr>
        <w:t xml:space="preserve">The awkward elements of </w:t>
      </w:r>
      <w:r w:rsidRPr="003F503F">
        <w:rPr>
          <w:rFonts w:cs="Times New Roman"/>
          <w:szCs w:val="24"/>
        </w:rPr>
        <w:t xml:space="preserve">the plan may well have been enough to discount the scheme, but is clear that </w:t>
      </w:r>
      <w:proofErr w:type="spellStart"/>
      <w:r w:rsidRPr="003F503F">
        <w:rPr>
          <w:rFonts w:cs="Times New Roman"/>
          <w:szCs w:val="24"/>
        </w:rPr>
        <w:t>Bury’s</w:t>
      </w:r>
      <w:proofErr w:type="spellEnd"/>
      <w:r w:rsidRPr="003F503F">
        <w:rPr>
          <w:rFonts w:cs="Times New Roman"/>
          <w:szCs w:val="24"/>
        </w:rPr>
        <w:t xml:space="preserve"> concern was more with finding a suitable elevation than a perfect plan. In a letter to his mother in January 1833 he stated</w:t>
      </w:r>
    </w:p>
    <w:p w:rsidR="00F94A6D" w:rsidRPr="003F503F" w:rsidRDefault="00F94A6D" w:rsidP="00F94A6D">
      <w:pPr>
        <w:pStyle w:val="NoSpacing"/>
        <w:spacing w:line="480" w:lineRule="auto"/>
        <w:rPr>
          <w:rFonts w:cs="Times New Roman"/>
          <w:szCs w:val="24"/>
        </w:rPr>
      </w:pPr>
    </w:p>
    <w:p w:rsidR="00F94A6D" w:rsidRPr="003F503F" w:rsidRDefault="00F94A6D" w:rsidP="00F94A6D">
      <w:pPr>
        <w:pStyle w:val="NoSpacing"/>
        <w:spacing w:line="480" w:lineRule="auto"/>
        <w:ind w:left="720"/>
        <w:rPr>
          <w:rFonts w:cs="Times New Roman"/>
          <w:sz w:val="20"/>
          <w:szCs w:val="20"/>
        </w:rPr>
      </w:pPr>
      <w:r w:rsidRPr="003F503F">
        <w:rPr>
          <w:rFonts w:cs="Times New Roman"/>
          <w:sz w:val="20"/>
          <w:szCs w:val="20"/>
        </w:rPr>
        <w:t xml:space="preserve">We have selected a capital plan of Court House as far as internal accommodation and convenience, but with Grecian elevation, which I fear will clash with the </w:t>
      </w:r>
      <w:r w:rsidR="00AD450E" w:rsidRPr="003F503F">
        <w:rPr>
          <w:rFonts w:cs="Times New Roman"/>
          <w:sz w:val="20"/>
          <w:szCs w:val="20"/>
        </w:rPr>
        <w:t xml:space="preserve">[Gothic] </w:t>
      </w:r>
      <w:r w:rsidRPr="003F503F">
        <w:rPr>
          <w:rFonts w:cs="Times New Roman"/>
          <w:sz w:val="20"/>
          <w:szCs w:val="20"/>
        </w:rPr>
        <w:t xml:space="preserve">gaol, but I couldn’t get them to give a decent Saxon, Norman, rustic or Elizabethan plan and the democratic party runs so high that out of all the plans, </w:t>
      </w:r>
      <w:r w:rsidRPr="003F503F">
        <w:rPr>
          <w:rFonts w:cs="Times New Roman"/>
          <w:sz w:val="20"/>
          <w:szCs w:val="20"/>
          <w:u w:val="single"/>
        </w:rPr>
        <w:t>all Grecian</w:t>
      </w:r>
      <w:r w:rsidRPr="003F503F">
        <w:rPr>
          <w:rFonts w:cs="Times New Roman"/>
          <w:sz w:val="20"/>
          <w:szCs w:val="20"/>
        </w:rPr>
        <w:t>, we chose the plainest exterior, fearing a traverse</w:t>
      </w:r>
      <w:r w:rsidR="00886D6B">
        <w:rPr>
          <w:rStyle w:val="EndnoteReference"/>
          <w:rFonts w:cs="Times New Roman"/>
          <w:sz w:val="20"/>
          <w:szCs w:val="20"/>
        </w:rPr>
        <w:endnoteReference w:id="80"/>
      </w:r>
      <w:r w:rsidRPr="003F503F">
        <w:rPr>
          <w:rFonts w:cs="Times New Roman"/>
          <w:sz w:val="20"/>
          <w:szCs w:val="20"/>
        </w:rPr>
        <w:t xml:space="preserve"> at the assizes.</w:t>
      </w:r>
    </w:p>
    <w:p w:rsidR="00F94A6D" w:rsidRPr="003F503F" w:rsidRDefault="00F94A6D" w:rsidP="00F94A6D">
      <w:pPr>
        <w:pStyle w:val="NoSpacing"/>
        <w:spacing w:line="480" w:lineRule="auto"/>
        <w:ind w:left="720"/>
        <w:rPr>
          <w:rFonts w:cs="Times New Roman"/>
          <w:szCs w:val="24"/>
        </w:rPr>
      </w:pPr>
    </w:p>
    <w:p w:rsidR="00F94A6D" w:rsidRPr="003F503F" w:rsidRDefault="009B109C" w:rsidP="00F94A6D">
      <w:pPr>
        <w:pStyle w:val="NoSpacing"/>
        <w:spacing w:line="480" w:lineRule="auto"/>
        <w:rPr>
          <w:rFonts w:cs="Times New Roman"/>
          <w:szCs w:val="24"/>
        </w:rPr>
      </w:pPr>
      <w:r w:rsidRPr="003F503F">
        <w:rPr>
          <w:rFonts w:cs="Times New Roman"/>
          <w:szCs w:val="24"/>
        </w:rPr>
        <w:t>Keen</w:t>
      </w:r>
      <w:r w:rsidR="00F94A6D" w:rsidRPr="003F503F">
        <w:rPr>
          <w:rFonts w:cs="Times New Roman"/>
          <w:szCs w:val="24"/>
        </w:rPr>
        <w:t xml:space="preserve"> to get ‘the most accommodation at the least cost</w:t>
      </w:r>
      <w:r w:rsidRPr="003F503F">
        <w:rPr>
          <w:rFonts w:cs="Times New Roman"/>
          <w:szCs w:val="24"/>
        </w:rPr>
        <w:t>,</w:t>
      </w:r>
      <w:r w:rsidR="00F94A6D" w:rsidRPr="003F503F">
        <w:rPr>
          <w:rFonts w:cs="Times New Roman"/>
          <w:szCs w:val="24"/>
        </w:rPr>
        <w:t>’</w:t>
      </w:r>
      <w:r w:rsidRPr="003F503F">
        <w:rPr>
          <w:rFonts w:cs="Times New Roman"/>
          <w:szCs w:val="24"/>
        </w:rPr>
        <w:t xml:space="preserve"> </w:t>
      </w:r>
      <w:r w:rsidR="00F94A6D" w:rsidRPr="003F503F">
        <w:rPr>
          <w:rFonts w:cs="Times New Roman"/>
          <w:szCs w:val="24"/>
        </w:rPr>
        <w:t>the plan adopted, he argued</w:t>
      </w:r>
    </w:p>
    <w:p w:rsidR="00F94A6D" w:rsidRPr="003F503F" w:rsidRDefault="00F94A6D" w:rsidP="00F94A6D">
      <w:pPr>
        <w:pStyle w:val="NoSpacing"/>
        <w:spacing w:line="480" w:lineRule="auto"/>
        <w:rPr>
          <w:rFonts w:cs="Times New Roman"/>
          <w:szCs w:val="24"/>
        </w:rPr>
      </w:pPr>
    </w:p>
    <w:p w:rsidR="00F94A6D" w:rsidRPr="003F503F" w:rsidRDefault="00F94A6D" w:rsidP="00F94A6D">
      <w:pPr>
        <w:pStyle w:val="NoSpacing"/>
        <w:spacing w:line="480" w:lineRule="auto"/>
        <w:ind w:left="720"/>
        <w:rPr>
          <w:rFonts w:cs="Times New Roman"/>
          <w:sz w:val="20"/>
          <w:szCs w:val="20"/>
        </w:rPr>
      </w:pPr>
      <w:r w:rsidRPr="003F503F">
        <w:rPr>
          <w:rFonts w:cs="Times New Roman"/>
          <w:sz w:val="20"/>
          <w:szCs w:val="20"/>
        </w:rPr>
        <w:t xml:space="preserve">accomplished that object and if an Elizabethan elevation had cost the same, the ignorant, the vicious, and the radicals in these Reform times, [would] say [Lord Tullamore] spent public money in ornamenting his </w:t>
      </w:r>
      <w:r w:rsidRPr="003F503F">
        <w:rPr>
          <w:rFonts w:cs="Times New Roman"/>
          <w:sz w:val="20"/>
          <w:szCs w:val="20"/>
        </w:rPr>
        <w:lastRenderedPageBreak/>
        <w:t>town and squandered and frittered it away in pinnacles, carvings, to indulge in his taste regardless of the misery the poor endured in paying the tax for it […] The present plan […] is bold and simple.</w:t>
      </w:r>
      <w:r w:rsidRPr="003F503F">
        <w:rPr>
          <w:rStyle w:val="EndnoteReference"/>
          <w:rFonts w:cs="Times New Roman"/>
          <w:sz w:val="20"/>
          <w:szCs w:val="20"/>
        </w:rPr>
        <w:endnoteReference w:id="81"/>
      </w:r>
    </w:p>
    <w:p w:rsidR="00F94A6D" w:rsidRPr="003F503F" w:rsidRDefault="00F94A6D" w:rsidP="00F94A6D">
      <w:pPr>
        <w:pStyle w:val="NoSpacing"/>
        <w:spacing w:line="480" w:lineRule="auto"/>
        <w:rPr>
          <w:rFonts w:cs="Times New Roman"/>
          <w:szCs w:val="24"/>
        </w:rPr>
      </w:pPr>
    </w:p>
    <w:p w:rsidR="00F94A6D" w:rsidRDefault="00F94A6D" w:rsidP="00F94A6D">
      <w:pPr>
        <w:pStyle w:val="NoSpacing"/>
        <w:spacing w:line="480" w:lineRule="auto"/>
        <w:rPr>
          <w:rFonts w:cs="Times New Roman"/>
          <w:szCs w:val="24"/>
        </w:rPr>
      </w:pPr>
      <w:r w:rsidRPr="003F503F">
        <w:rPr>
          <w:rFonts w:cs="Times New Roman"/>
          <w:szCs w:val="24"/>
        </w:rPr>
        <w:t xml:space="preserve">Murray’s ostentatious proposal – a palace </w:t>
      </w:r>
      <w:r w:rsidR="008C5F0D" w:rsidRPr="003F503F">
        <w:rPr>
          <w:rFonts w:cs="Times New Roman"/>
          <w:szCs w:val="24"/>
        </w:rPr>
        <w:t xml:space="preserve">in the manner more identifiable with eighteenth-century precedents in Britain and America, or the Victorian town halls of the industrial north of England </w:t>
      </w:r>
      <w:r w:rsidRPr="003F503F">
        <w:rPr>
          <w:rFonts w:cs="Times New Roman"/>
          <w:szCs w:val="24"/>
        </w:rPr>
        <w:t xml:space="preserve">– was clearly too ornate for </w:t>
      </w:r>
      <w:r w:rsidR="008C5F0D" w:rsidRPr="003F503F">
        <w:rPr>
          <w:rFonts w:cs="Times New Roman"/>
          <w:szCs w:val="24"/>
        </w:rPr>
        <w:t xml:space="preserve">a poor county in </w:t>
      </w:r>
      <w:r w:rsidRPr="003F503F">
        <w:rPr>
          <w:rFonts w:cs="Times New Roman"/>
          <w:szCs w:val="24"/>
        </w:rPr>
        <w:t xml:space="preserve">the politically troublesome years of the 1830s. Charles Robert </w:t>
      </w:r>
      <w:proofErr w:type="spellStart"/>
      <w:r w:rsidRPr="003F503F">
        <w:rPr>
          <w:rFonts w:cs="Times New Roman"/>
          <w:szCs w:val="24"/>
        </w:rPr>
        <w:t>Cockerell</w:t>
      </w:r>
      <w:proofErr w:type="spellEnd"/>
      <w:r w:rsidRPr="003F503F">
        <w:rPr>
          <w:rFonts w:cs="Times New Roman"/>
          <w:szCs w:val="24"/>
        </w:rPr>
        <w:t xml:space="preserve"> had praised the ‘simplicity and cheapness’ of the Greek style, and here it provided Bury with a method of deflecting critic</w:t>
      </w:r>
      <w:r w:rsidRPr="00F94A6D">
        <w:rPr>
          <w:rFonts w:cs="Times New Roman"/>
          <w:szCs w:val="24"/>
        </w:rPr>
        <w:t>ism of superfluous spending in a changed political environment where grand juries were under much greater scrutiny.</w:t>
      </w:r>
      <w:r w:rsidRPr="00F94A6D">
        <w:rPr>
          <w:rStyle w:val="EndnoteReference"/>
          <w:rFonts w:cs="Times New Roman"/>
          <w:szCs w:val="24"/>
        </w:rPr>
        <w:endnoteReference w:id="82"/>
      </w:r>
      <w:r w:rsidRPr="00F94A6D">
        <w:rPr>
          <w:rFonts w:cs="Times New Roman"/>
          <w:szCs w:val="24"/>
        </w:rPr>
        <w:t xml:space="preserve"> The Gr</w:t>
      </w:r>
      <w:r w:rsidR="00D3439B">
        <w:rPr>
          <w:rFonts w:cs="Times New Roman"/>
          <w:szCs w:val="24"/>
        </w:rPr>
        <w:t>eek style, especially as practis</w:t>
      </w:r>
      <w:r w:rsidRPr="00F94A6D">
        <w:rPr>
          <w:rFonts w:cs="Times New Roman"/>
          <w:szCs w:val="24"/>
        </w:rPr>
        <w:t xml:space="preserve">ed by the victor in the competition, John B. Keane, was </w:t>
      </w:r>
      <w:r w:rsidRPr="00F94A6D">
        <w:rPr>
          <w:rFonts w:cs="Times New Roman"/>
          <w:i/>
          <w:szCs w:val="24"/>
        </w:rPr>
        <w:t>de rigueur</w:t>
      </w:r>
      <w:r w:rsidRPr="00F94A6D">
        <w:rPr>
          <w:rFonts w:cs="Times New Roman"/>
          <w:szCs w:val="24"/>
        </w:rPr>
        <w:t xml:space="preserve"> austere and sparse in ornamentation, but this had little to do with economy in the fi</w:t>
      </w:r>
      <w:r w:rsidR="00BF7AE1">
        <w:rPr>
          <w:rFonts w:cs="Times New Roman"/>
          <w:szCs w:val="24"/>
        </w:rPr>
        <w:t xml:space="preserve">nancial meaning of the word and, of course, </w:t>
      </w:r>
      <w:r w:rsidRPr="00F94A6D">
        <w:rPr>
          <w:rFonts w:cs="Times New Roman"/>
          <w:szCs w:val="24"/>
        </w:rPr>
        <w:t>arose from the nature and form of the ancient buildings themselves. Bury</w:t>
      </w:r>
      <w:r w:rsidR="00AD450E">
        <w:rPr>
          <w:rFonts w:cs="Times New Roman"/>
          <w:szCs w:val="24"/>
        </w:rPr>
        <w:t xml:space="preserve"> fore</w:t>
      </w:r>
      <w:r w:rsidRPr="00F94A6D">
        <w:rPr>
          <w:rFonts w:cs="Times New Roman"/>
          <w:szCs w:val="24"/>
        </w:rPr>
        <w:t>saw financial and po</w:t>
      </w:r>
      <w:r w:rsidR="00AD450E">
        <w:rPr>
          <w:rFonts w:cs="Times New Roman"/>
          <w:szCs w:val="24"/>
        </w:rPr>
        <w:t>litical reasons for adopting this</w:t>
      </w:r>
      <w:r w:rsidRPr="00F94A6D">
        <w:rPr>
          <w:rFonts w:cs="Times New Roman"/>
          <w:szCs w:val="24"/>
        </w:rPr>
        <w:t xml:space="preserve"> style for his new courthouse.</w:t>
      </w:r>
    </w:p>
    <w:p w:rsidR="00F94A6D" w:rsidRPr="00F94A6D" w:rsidRDefault="00F94A6D" w:rsidP="00F94A6D">
      <w:pPr>
        <w:pStyle w:val="NoSpacing"/>
        <w:spacing w:line="480" w:lineRule="auto"/>
        <w:rPr>
          <w:rFonts w:cs="Times New Roman"/>
          <w:szCs w:val="24"/>
        </w:rPr>
      </w:pPr>
    </w:p>
    <w:p w:rsidR="00F94A6D" w:rsidRDefault="00F94A6D" w:rsidP="00F94A6D">
      <w:pPr>
        <w:pStyle w:val="NoSpacing"/>
        <w:spacing w:line="480" w:lineRule="auto"/>
        <w:rPr>
          <w:rFonts w:cs="Times New Roman"/>
          <w:szCs w:val="24"/>
        </w:rPr>
      </w:pPr>
      <w:r w:rsidRPr="00F94A6D">
        <w:rPr>
          <w:rFonts w:cs="Times New Roman"/>
          <w:szCs w:val="24"/>
        </w:rPr>
        <w:t xml:space="preserve">Keane’s design (Fig. </w:t>
      </w:r>
      <w:r w:rsidR="00F428A7">
        <w:rPr>
          <w:rFonts w:cs="Times New Roman"/>
          <w:b/>
          <w:szCs w:val="24"/>
        </w:rPr>
        <w:t>16</w:t>
      </w:r>
      <w:r w:rsidRPr="00F94A6D">
        <w:rPr>
          <w:rFonts w:cs="Times New Roman"/>
          <w:szCs w:val="24"/>
        </w:rPr>
        <w:t>), with ‘plainest exterior’ of all the entrants, was approved at the spring assizes in 1833, a loan followed later that year and assizes were held in the building for the first time in the summer of 1835.</w:t>
      </w:r>
      <w:r w:rsidRPr="00F94A6D">
        <w:rPr>
          <w:rStyle w:val="EndnoteReference"/>
          <w:rFonts w:cs="Times New Roman"/>
          <w:szCs w:val="24"/>
        </w:rPr>
        <w:endnoteReference w:id="83"/>
      </w:r>
      <w:r w:rsidRPr="00F94A6D">
        <w:rPr>
          <w:rFonts w:cs="Times New Roman"/>
          <w:szCs w:val="24"/>
        </w:rPr>
        <w:t xml:space="preserve"> Keane had beaten his master Morrison with a design that was essentially a combination of Morri</w:t>
      </w:r>
      <w:r w:rsidR="00DC51D4">
        <w:rPr>
          <w:rFonts w:cs="Times New Roman"/>
          <w:szCs w:val="24"/>
        </w:rPr>
        <w:t>son’s own Tralee design with an</w:t>
      </w:r>
      <w:r w:rsidRPr="00F94A6D">
        <w:rPr>
          <w:rFonts w:cs="Times New Roman"/>
          <w:szCs w:val="24"/>
        </w:rPr>
        <w:t xml:space="preserve"> elevation </w:t>
      </w:r>
      <w:r w:rsidR="00AD450E">
        <w:rPr>
          <w:rFonts w:cs="Times New Roman"/>
          <w:szCs w:val="24"/>
        </w:rPr>
        <w:t>derived from</w:t>
      </w:r>
      <w:r w:rsidR="00DC51D4">
        <w:rPr>
          <w:rFonts w:cs="Times New Roman"/>
          <w:szCs w:val="24"/>
        </w:rPr>
        <w:t xml:space="preserve"> a courthouse then building in Cork city</w:t>
      </w:r>
      <w:r w:rsidRPr="00F94A6D">
        <w:rPr>
          <w:rFonts w:cs="Times New Roman"/>
          <w:szCs w:val="24"/>
        </w:rPr>
        <w:t xml:space="preserve">. </w:t>
      </w:r>
      <w:r w:rsidR="00DC51D4">
        <w:rPr>
          <w:rFonts w:cs="Times New Roman"/>
          <w:szCs w:val="24"/>
        </w:rPr>
        <w:t xml:space="preserve">He </w:t>
      </w:r>
      <w:r w:rsidRPr="00F94A6D">
        <w:rPr>
          <w:rFonts w:cs="Times New Roman"/>
          <w:szCs w:val="24"/>
        </w:rPr>
        <w:t>provided for two semicircular court rooms w</w:t>
      </w:r>
      <w:r w:rsidR="00FD2B75">
        <w:rPr>
          <w:rFonts w:cs="Times New Roman"/>
          <w:szCs w:val="24"/>
        </w:rPr>
        <w:t>ith a surrounding corridor that</w:t>
      </w:r>
      <w:r w:rsidRPr="00F94A6D">
        <w:rPr>
          <w:rFonts w:cs="Times New Roman"/>
          <w:szCs w:val="24"/>
        </w:rPr>
        <w:t xml:space="preserve"> connected them with the great entrance hall, the host of rooms in the centre and also offices to the rear. Instead of letting the shape of the court rooms dictate the exterior façade, as at Tralee and Carlow, Keane squared the curved rooms, using the little and awkward triangular spaces gained in each corner as rooms for witnesses and police</w:t>
      </w:r>
      <w:r w:rsidR="00BF7AE1">
        <w:rPr>
          <w:rFonts w:cs="Times New Roman"/>
          <w:szCs w:val="24"/>
        </w:rPr>
        <w:t xml:space="preserve"> (a late adjustment it would appear, as discussed below)</w:t>
      </w:r>
      <w:r w:rsidRPr="00F94A6D">
        <w:rPr>
          <w:rFonts w:cs="Times New Roman"/>
          <w:szCs w:val="24"/>
        </w:rPr>
        <w:t xml:space="preserve">. The principal façade is broad and symmetrical, and dominated by a hexastyle Ionic portico with a blank attic behind the pediment, and a lion, </w:t>
      </w:r>
      <w:r w:rsidRPr="00F94A6D">
        <w:rPr>
          <w:rFonts w:cs="Times New Roman"/>
          <w:szCs w:val="24"/>
        </w:rPr>
        <w:lastRenderedPageBreak/>
        <w:t>shield, crown and unicorn (since removed). The flanking walls are sparsely articulated</w:t>
      </w:r>
      <w:r w:rsidR="00963F3F">
        <w:rPr>
          <w:rFonts w:cs="Times New Roman"/>
          <w:szCs w:val="24"/>
        </w:rPr>
        <w:t xml:space="preserve"> – as Bury intended to silence any opposition to the scale of the building</w:t>
      </w:r>
      <w:r w:rsidRPr="00F94A6D">
        <w:rPr>
          <w:rFonts w:cs="Times New Roman"/>
          <w:szCs w:val="24"/>
        </w:rPr>
        <w:t>, with shallow pilasters, pedimented windows (on the ground floor only) and a full entablature running the length of the façade.</w:t>
      </w:r>
    </w:p>
    <w:p w:rsidR="00F94A6D" w:rsidRPr="00F94A6D" w:rsidRDefault="00F94A6D" w:rsidP="00F94A6D">
      <w:pPr>
        <w:pStyle w:val="NoSpacing"/>
        <w:spacing w:line="480" w:lineRule="auto"/>
        <w:rPr>
          <w:rFonts w:cs="Times New Roman"/>
          <w:szCs w:val="24"/>
        </w:rPr>
      </w:pPr>
    </w:p>
    <w:p w:rsidR="00F94A6D" w:rsidRPr="00F94A6D" w:rsidRDefault="00963F3F" w:rsidP="00F94A6D">
      <w:pPr>
        <w:pStyle w:val="NoSpacing"/>
        <w:spacing w:line="480" w:lineRule="auto"/>
        <w:rPr>
          <w:rFonts w:cs="Times New Roman"/>
          <w:szCs w:val="24"/>
        </w:rPr>
      </w:pPr>
      <w:r>
        <w:rPr>
          <w:rFonts w:cs="Times New Roman"/>
          <w:szCs w:val="24"/>
        </w:rPr>
        <w:t>It appears Keane had originally intended the façade of his courthouse to be more explicitly based on Morrison’s Tralee design</w:t>
      </w:r>
      <w:r w:rsidR="00D95B29">
        <w:rPr>
          <w:rFonts w:cs="Times New Roman"/>
          <w:szCs w:val="24"/>
        </w:rPr>
        <w:t xml:space="preserve"> than it eventually was as </w:t>
      </w:r>
      <w:r w:rsidR="00D95B29" w:rsidRPr="00CA4B0B">
        <w:rPr>
          <w:rFonts w:cs="Times New Roman"/>
          <w:szCs w:val="24"/>
        </w:rPr>
        <w:t>built</w:t>
      </w:r>
      <w:r w:rsidRPr="00CA4B0B">
        <w:rPr>
          <w:rFonts w:cs="Times New Roman"/>
          <w:szCs w:val="24"/>
        </w:rPr>
        <w:t>. A</w:t>
      </w:r>
      <w:r w:rsidR="00F94A6D" w:rsidRPr="00CA4B0B">
        <w:rPr>
          <w:rFonts w:cs="Times New Roman"/>
          <w:szCs w:val="24"/>
        </w:rPr>
        <w:t xml:space="preserve">n elevation drawing labelled ‘County Courts for Tullamore’ (Fig. </w:t>
      </w:r>
      <w:r w:rsidR="00F428A7" w:rsidRPr="00CA4B0B">
        <w:rPr>
          <w:rFonts w:cs="Times New Roman"/>
          <w:b/>
          <w:szCs w:val="24"/>
        </w:rPr>
        <w:t>17</w:t>
      </w:r>
      <w:r w:rsidR="00F94A6D" w:rsidRPr="00CA4B0B">
        <w:rPr>
          <w:rFonts w:cs="Times New Roman"/>
          <w:szCs w:val="24"/>
        </w:rPr>
        <w:t>) and carrying Keane’s name (now in the possession of Mr Michael Byrne of Tullamore</w:t>
      </w:r>
      <w:r w:rsidRPr="00CA4B0B">
        <w:rPr>
          <w:rFonts w:cs="Times New Roman"/>
          <w:szCs w:val="24"/>
        </w:rPr>
        <w:t xml:space="preserve">) </w:t>
      </w:r>
      <w:r w:rsidR="00F94A6D" w:rsidRPr="00CA4B0B">
        <w:rPr>
          <w:rFonts w:cs="Times New Roman"/>
          <w:szCs w:val="24"/>
        </w:rPr>
        <w:t xml:space="preserve">shows a slightly different </w:t>
      </w:r>
      <w:r w:rsidR="00FD2B75" w:rsidRPr="00CA4B0B">
        <w:rPr>
          <w:rFonts w:cs="Times New Roman"/>
          <w:szCs w:val="24"/>
        </w:rPr>
        <w:t xml:space="preserve">design, </w:t>
      </w:r>
      <w:r w:rsidR="00BF7AE1">
        <w:rPr>
          <w:rFonts w:cs="Times New Roman"/>
          <w:szCs w:val="24"/>
        </w:rPr>
        <w:t xml:space="preserve">also unexecuted, </w:t>
      </w:r>
      <w:r w:rsidR="00FD2B75" w:rsidRPr="00CA4B0B">
        <w:rPr>
          <w:rFonts w:cs="Times New Roman"/>
          <w:szCs w:val="24"/>
        </w:rPr>
        <w:t>in one key respect that</w:t>
      </w:r>
      <w:r w:rsidR="00F94A6D" w:rsidRPr="00CA4B0B">
        <w:rPr>
          <w:rFonts w:cs="Times New Roman"/>
          <w:szCs w:val="24"/>
        </w:rPr>
        <w:t xml:space="preserve"> has escaped the attention of scholars: the truncated</w:t>
      </w:r>
      <w:r w:rsidR="00F94A6D" w:rsidRPr="00F94A6D">
        <w:rPr>
          <w:rFonts w:cs="Times New Roman"/>
          <w:szCs w:val="24"/>
        </w:rPr>
        <w:t xml:space="preserve"> appearance of the arched windows at both ends of the drawing clearly indicate this design was to have had semicircular wings, as at Tralee.</w:t>
      </w:r>
      <w:r w:rsidR="00F94A6D" w:rsidRPr="00F94A6D">
        <w:rPr>
          <w:rStyle w:val="EndnoteReference"/>
          <w:rFonts w:cs="Times New Roman"/>
          <w:szCs w:val="24"/>
        </w:rPr>
        <w:endnoteReference w:id="84"/>
      </w:r>
      <w:r w:rsidR="00F94A6D" w:rsidRPr="00F94A6D">
        <w:rPr>
          <w:rFonts w:cs="Times New Roman"/>
          <w:szCs w:val="24"/>
        </w:rPr>
        <w:t xml:space="preserve"> Furthermore, the drawing shows three pairs of windows on either side, whereas as built there is only one pair as well as two pilasters (one of which is at the corner). Therefore the elevation drawing is not the building we see in Tullamore</w:t>
      </w:r>
      <w:r>
        <w:rPr>
          <w:rFonts w:cs="Times New Roman"/>
          <w:szCs w:val="24"/>
        </w:rPr>
        <w:t xml:space="preserve"> but instead a variant of it. </w:t>
      </w:r>
      <w:r w:rsidR="00F94A6D" w:rsidRPr="00F94A6D">
        <w:rPr>
          <w:rFonts w:cs="Times New Roman"/>
          <w:szCs w:val="24"/>
        </w:rPr>
        <w:t>This discrepancy also accounts for the problematic use of rustication in the central block of the courthouse as built – in the unexecuted elevation drawing Keane shows this rustication carrying onto the curved wings, binding the composition together, but in the final design the ru</w:t>
      </w:r>
      <w:r>
        <w:rPr>
          <w:rFonts w:cs="Times New Roman"/>
          <w:szCs w:val="24"/>
        </w:rPr>
        <w:t>stication is incomplete, an effect</w:t>
      </w:r>
      <w:r w:rsidR="00F94A6D" w:rsidRPr="00F94A6D">
        <w:rPr>
          <w:rFonts w:cs="Times New Roman"/>
          <w:szCs w:val="24"/>
        </w:rPr>
        <w:t xml:space="preserve"> particularly obvio</w:t>
      </w:r>
      <w:r w:rsidR="00FD2B75">
        <w:rPr>
          <w:rFonts w:cs="Times New Roman"/>
          <w:szCs w:val="24"/>
        </w:rPr>
        <w:t>us in the paired pilasters that</w:t>
      </w:r>
      <w:r w:rsidR="00F94A6D" w:rsidRPr="00F94A6D">
        <w:rPr>
          <w:rFonts w:cs="Times New Roman"/>
          <w:szCs w:val="24"/>
        </w:rPr>
        <w:t xml:space="preserve"> cut into the rusticated stonework at either side of the central portico. </w:t>
      </w:r>
      <w:r w:rsidR="00052DF3">
        <w:rPr>
          <w:rFonts w:cs="Times New Roman"/>
          <w:szCs w:val="24"/>
        </w:rPr>
        <w:t xml:space="preserve">Keane had clearly intended an appearance of impregnable </w:t>
      </w:r>
      <w:r w:rsidR="00FD2B75">
        <w:rPr>
          <w:rFonts w:cs="Times New Roman"/>
          <w:szCs w:val="24"/>
        </w:rPr>
        <w:t>continuous rustication</w:t>
      </w:r>
      <w:r w:rsidR="00052DF3">
        <w:rPr>
          <w:rFonts w:cs="Times New Roman"/>
          <w:szCs w:val="24"/>
        </w:rPr>
        <w:t xml:space="preserve"> that we find in buildings such as George Dance’s Newgate Gaol, but this did not appear in the façade as built</w:t>
      </w:r>
      <w:r w:rsidR="00D95B29">
        <w:rPr>
          <w:rFonts w:cs="Times New Roman"/>
          <w:szCs w:val="24"/>
        </w:rPr>
        <w:t>.</w:t>
      </w:r>
      <w:r w:rsidR="00BF7AE1">
        <w:rPr>
          <w:rFonts w:cs="Times New Roman"/>
          <w:szCs w:val="24"/>
        </w:rPr>
        <w:t xml:space="preserve"> It is unclear if directives from the grand jury led to this last-minute adjustment, and if so, what their motives may have been.</w:t>
      </w:r>
    </w:p>
    <w:p w:rsidR="00F94A6D" w:rsidRDefault="00F94A6D" w:rsidP="00F94A6D">
      <w:pPr>
        <w:pStyle w:val="NoSpacing"/>
        <w:spacing w:line="480" w:lineRule="auto"/>
        <w:rPr>
          <w:rFonts w:cs="Times New Roman"/>
          <w:szCs w:val="24"/>
        </w:rPr>
      </w:pPr>
    </w:p>
    <w:p w:rsidR="00D95B29" w:rsidRDefault="00D95B29" w:rsidP="00F94A6D">
      <w:pPr>
        <w:pStyle w:val="NoSpacing"/>
        <w:spacing w:line="480" w:lineRule="auto"/>
        <w:rPr>
          <w:rFonts w:cs="Times New Roman"/>
          <w:szCs w:val="24"/>
        </w:rPr>
      </w:pPr>
    </w:p>
    <w:p w:rsidR="00BF7AE1" w:rsidRDefault="00BF7AE1" w:rsidP="00F94A6D">
      <w:pPr>
        <w:pStyle w:val="NoSpacing"/>
        <w:spacing w:line="480" w:lineRule="auto"/>
        <w:rPr>
          <w:rFonts w:cs="Times New Roman"/>
          <w:szCs w:val="24"/>
        </w:rPr>
      </w:pPr>
    </w:p>
    <w:p w:rsidR="00D95B29" w:rsidRPr="00F94A6D" w:rsidRDefault="00D95B29" w:rsidP="00F94A6D">
      <w:pPr>
        <w:pStyle w:val="NoSpacing"/>
        <w:spacing w:line="480" w:lineRule="auto"/>
        <w:rPr>
          <w:rFonts w:cs="Times New Roman"/>
          <w:szCs w:val="24"/>
        </w:rPr>
      </w:pPr>
    </w:p>
    <w:p w:rsidR="00F94A6D" w:rsidRDefault="00F94A6D" w:rsidP="00F94A6D">
      <w:pPr>
        <w:pStyle w:val="NoSpacing"/>
        <w:spacing w:line="480" w:lineRule="auto"/>
        <w:jc w:val="center"/>
        <w:rPr>
          <w:rFonts w:cs="Times New Roman"/>
          <w:szCs w:val="24"/>
        </w:rPr>
      </w:pPr>
      <w:r w:rsidRPr="00F94A6D">
        <w:rPr>
          <w:rFonts w:cs="Times New Roman"/>
          <w:szCs w:val="24"/>
        </w:rPr>
        <w:lastRenderedPageBreak/>
        <w:t>IV</w:t>
      </w:r>
    </w:p>
    <w:p w:rsidR="00F94A6D" w:rsidRPr="00F94A6D" w:rsidRDefault="00F94A6D" w:rsidP="00F94A6D">
      <w:pPr>
        <w:pStyle w:val="NoSpacing"/>
        <w:spacing w:line="480" w:lineRule="auto"/>
        <w:rPr>
          <w:rFonts w:cs="Times New Roman"/>
          <w:szCs w:val="24"/>
        </w:rPr>
      </w:pPr>
    </w:p>
    <w:p w:rsidR="00F94A6D" w:rsidRDefault="00F94A6D" w:rsidP="00F94A6D">
      <w:pPr>
        <w:pStyle w:val="NoSpacing"/>
        <w:spacing w:line="480" w:lineRule="auto"/>
        <w:rPr>
          <w:rFonts w:cs="Times New Roman"/>
          <w:szCs w:val="24"/>
        </w:rPr>
      </w:pPr>
      <w:r w:rsidRPr="00F94A6D">
        <w:rPr>
          <w:rFonts w:cs="Times New Roman"/>
          <w:szCs w:val="24"/>
        </w:rPr>
        <w:t>Our final case-study is the unbuilt courthouse for the grand jury of Limerick city, from the mid-1830s. Here it is not that a better designed was afterwards selected but simply that plans were abandoned altogether and nothing happened for some years</w:t>
      </w:r>
      <w:r w:rsidR="00D95B29">
        <w:rPr>
          <w:rFonts w:cs="Times New Roman"/>
          <w:szCs w:val="24"/>
        </w:rPr>
        <w:t xml:space="preserve"> afterwards</w:t>
      </w:r>
      <w:r w:rsidRPr="00F94A6D">
        <w:rPr>
          <w:rFonts w:cs="Times New Roman"/>
          <w:szCs w:val="24"/>
        </w:rPr>
        <w:t>. While the county grand jury had</w:t>
      </w:r>
      <w:r w:rsidR="00C21E7D">
        <w:rPr>
          <w:rFonts w:cs="Times New Roman"/>
          <w:szCs w:val="24"/>
        </w:rPr>
        <w:t xml:space="preserve"> built a new courthouse in 1807</w:t>
      </w:r>
      <w:r w:rsidR="00C21E7D" w:rsidRPr="00F94A6D">
        <w:rPr>
          <w:rFonts w:cs="Times New Roman"/>
          <w:szCs w:val="24"/>
        </w:rPr>
        <w:t>–</w:t>
      </w:r>
      <w:r w:rsidRPr="00F94A6D">
        <w:rPr>
          <w:rFonts w:cs="Times New Roman"/>
          <w:szCs w:val="24"/>
        </w:rPr>
        <w:t>09, the</w:t>
      </w:r>
      <w:r w:rsidR="00D95B29">
        <w:rPr>
          <w:rFonts w:cs="Times New Roman"/>
          <w:szCs w:val="24"/>
        </w:rPr>
        <w:t xml:space="preserve"> city continued to use a 1760s </w:t>
      </w:r>
      <w:r w:rsidRPr="00F94A6D">
        <w:rPr>
          <w:rFonts w:cs="Times New Roman"/>
          <w:szCs w:val="24"/>
        </w:rPr>
        <w:t>buildi</w:t>
      </w:r>
      <w:r w:rsidR="00FD2B75">
        <w:rPr>
          <w:rFonts w:cs="Times New Roman"/>
          <w:szCs w:val="24"/>
        </w:rPr>
        <w:t>ng nearby (still standing) that</w:t>
      </w:r>
      <w:r w:rsidRPr="00F94A6D">
        <w:rPr>
          <w:rFonts w:cs="Times New Roman"/>
          <w:szCs w:val="24"/>
        </w:rPr>
        <w:t xml:space="preserve"> had itself replaced an earlier </w:t>
      </w:r>
      <w:proofErr w:type="spellStart"/>
      <w:r w:rsidRPr="00F94A6D">
        <w:rPr>
          <w:rFonts w:cs="Times New Roman"/>
          <w:szCs w:val="24"/>
        </w:rPr>
        <w:t>tholsel</w:t>
      </w:r>
      <w:proofErr w:type="spellEnd"/>
      <w:r w:rsidRPr="00F94A6D">
        <w:rPr>
          <w:rFonts w:cs="Times New Roman"/>
          <w:szCs w:val="24"/>
        </w:rPr>
        <w:t>.</w:t>
      </w:r>
      <w:r w:rsidRPr="00F94A6D">
        <w:rPr>
          <w:rStyle w:val="EndnoteReference"/>
          <w:rFonts w:cs="Times New Roman"/>
          <w:szCs w:val="24"/>
        </w:rPr>
        <w:endnoteReference w:id="85"/>
      </w:r>
      <w:r w:rsidRPr="00F94A6D">
        <w:rPr>
          <w:rFonts w:cs="Times New Roman"/>
          <w:szCs w:val="24"/>
        </w:rPr>
        <w:t xml:space="preserve"> Why in the mid-1830s the city thought it was necessary to replace their perfectly practical building with a new courthouse is unclear (presentment books have not survived, but it was certainly not on account of any measured increase in crime – the newspapers are full of praise from assize judges for the relatively peaceful and settled state o</w:t>
      </w:r>
      <w:r w:rsidR="00D95B29">
        <w:rPr>
          <w:rFonts w:cs="Times New Roman"/>
          <w:szCs w:val="24"/>
        </w:rPr>
        <w:t xml:space="preserve">f the city in these years). However </w:t>
      </w:r>
      <w:r w:rsidRPr="00F94A6D">
        <w:rPr>
          <w:rFonts w:cs="Times New Roman"/>
          <w:szCs w:val="24"/>
        </w:rPr>
        <w:t xml:space="preserve">a scheme </w:t>
      </w:r>
      <w:r w:rsidR="00D95B29">
        <w:rPr>
          <w:rFonts w:cs="Times New Roman"/>
          <w:szCs w:val="24"/>
        </w:rPr>
        <w:t xml:space="preserve">was </w:t>
      </w:r>
      <w:r w:rsidRPr="00F94A6D">
        <w:rPr>
          <w:rFonts w:cs="Times New Roman"/>
          <w:szCs w:val="24"/>
        </w:rPr>
        <w:t>presented to them by</w:t>
      </w:r>
      <w:r w:rsidR="00963F3F">
        <w:rPr>
          <w:rFonts w:cs="Times New Roman"/>
          <w:szCs w:val="24"/>
        </w:rPr>
        <w:t xml:space="preserve"> Henry Hill in 1834, </w:t>
      </w:r>
      <w:r w:rsidR="00D95B29">
        <w:rPr>
          <w:rFonts w:cs="Times New Roman"/>
          <w:szCs w:val="24"/>
        </w:rPr>
        <w:t xml:space="preserve">at their request that </w:t>
      </w:r>
      <w:r w:rsidRPr="00F94A6D">
        <w:rPr>
          <w:rFonts w:cs="Times New Roman"/>
          <w:szCs w:val="24"/>
        </w:rPr>
        <w:t>had all the bravado and confidence of the glory years in Tralee and Carlow.</w:t>
      </w:r>
      <w:r w:rsidRPr="00F94A6D">
        <w:rPr>
          <w:rStyle w:val="EndnoteReference"/>
          <w:rFonts w:cs="Times New Roman"/>
          <w:szCs w:val="24"/>
        </w:rPr>
        <w:endnoteReference w:id="86"/>
      </w:r>
      <w:r w:rsidRPr="00F94A6D">
        <w:rPr>
          <w:rFonts w:cs="Times New Roman"/>
          <w:szCs w:val="24"/>
        </w:rPr>
        <w:t xml:space="preserve"> If it had been proposed in the late 1820s it may well have been built but the fact tha</w:t>
      </w:r>
      <w:r w:rsidR="00D3439B">
        <w:rPr>
          <w:rFonts w:cs="Times New Roman"/>
          <w:szCs w:val="24"/>
        </w:rPr>
        <w:t>t Hill’s scheme was never realiz</w:t>
      </w:r>
      <w:r w:rsidRPr="00F94A6D">
        <w:rPr>
          <w:rFonts w:cs="Times New Roman"/>
          <w:szCs w:val="24"/>
        </w:rPr>
        <w:t>ed says much for the new and more constrained world in which grand juries operated after 1832. Hill was a Cork-based architect who had likely worked with George Richard Pain</w:t>
      </w:r>
      <w:r w:rsidR="00D95B29">
        <w:rPr>
          <w:rFonts w:cs="Times New Roman"/>
          <w:szCs w:val="24"/>
        </w:rPr>
        <w:t xml:space="preserve">, architect of Cork’s new courthouse at this time. He </w:t>
      </w:r>
      <w:r w:rsidRPr="00F94A6D">
        <w:rPr>
          <w:rFonts w:cs="Times New Roman"/>
          <w:szCs w:val="24"/>
        </w:rPr>
        <w:t>undertook a short tour – mostly visiting ecclesiastical ruins – through the south of Ireland in 1831.</w:t>
      </w:r>
      <w:r w:rsidRPr="00F94A6D">
        <w:rPr>
          <w:rStyle w:val="EndnoteReference"/>
          <w:rFonts w:cs="Times New Roman"/>
          <w:szCs w:val="24"/>
        </w:rPr>
        <w:endnoteReference w:id="87"/>
      </w:r>
      <w:r w:rsidRPr="00F94A6D">
        <w:rPr>
          <w:rFonts w:cs="Times New Roman"/>
          <w:szCs w:val="24"/>
        </w:rPr>
        <w:t xml:space="preserve"> His design for the Limerick city grand jury, dated June 1834, is one of his earliest known works, done when he was in his late twenties, which makes its confidence all the more extraordinary.</w:t>
      </w:r>
      <w:r w:rsidRPr="00F94A6D">
        <w:rPr>
          <w:rStyle w:val="EndnoteReference"/>
          <w:rFonts w:cs="Times New Roman"/>
          <w:szCs w:val="24"/>
        </w:rPr>
        <w:endnoteReference w:id="88"/>
      </w:r>
    </w:p>
    <w:p w:rsidR="00F94A6D" w:rsidRPr="00F94A6D" w:rsidRDefault="00F94A6D" w:rsidP="00F94A6D">
      <w:pPr>
        <w:pStyle w:val="NoSpacing"/>
        <w:spacing w:line="480" w:lineRule="auto"/>
        <w:rPr>
          <w:rFonts w:cs="Times New Roman"/>
          <w:i/>
          <w:szCs w:val="24"/>
          <w:highlight w:val="lightGray"/>
        </w:rPr>
      </w:pPr>
    </w:p>
    <w:p w:rsidR="00F94A6D" w:rsidRDefault="00F94A6D" w:rsidP="00F94A6D">
      <w:pPr>
        <w:pStyle w:val="NoSpacing"/>
        <w:spacing w:line="480" w:lineRule="auto"/>
        <w:rPr>
          <w:rFonts w:cs="Times New Roman"/>
          <w:szCs w:val="24"/>
        </w:rPr>
      </w:pPr>
      <w:r w:rsidRPr="00F94A6D">
        <w:rPr>
          <w:rFonts w:cs="Times New Roman"/>
          <w:szCs w:val="24"/>
        </w:rPr>
        <w:t xml:space="preserve">Hill envisaged that the new courthouse could be built on an extremely difficult site wedged between the existing county courthouse and the city gaol. Substantial land reclamation from the river Shannon behind, with appropriate embankments, would have been necessary. From the square formed by the existing courthouse and gaol, the new building would have made a very minimal presence (Fig. </w:t>
      </w:r>
      <w:r w:rsidR="00F428A7">
        <w:rPr>
          <w:rFonts w:cs="Times New Roman"/>
          <w:b/>
          <w:szCs w:val="24"/>
        </w:rPr>
        <w:t>18</w:t>
      </w:r>
      <w:r w:rsidRPr="00F94A6D">
        <w:rPr>
          <w:rFonts w:cs="Times New Roman"/>
          <w:szCs w:val="24"/>
        </w:rPr>
        <w:t>) – a screen of two arches, one blank, the other lea</w:t>
      </w:r>
      <w:r w:rsidR="00FD2B75">
        <w:rPr>
          <w:rFonts w:cs="Times New Roman"/>
          <w:szCs w:val="24"/>
        </w:rPr>
        <w:t>ding to a tight passageway that</w:t>
      </w:r>
      <w:r w:rsidRPr="00F94A6D">
        <w:rPr>
          <w:rFonts w:cs="Times New Roman"/>
          <w:szCs w:val="24"/>
        </w:rPr>
        <w:t xml:space="preserve"> would grant access to the courthouse. Above this open arch would have been </w:t>
      </w:r>
      <w:r w:rsidRPr="00F94A6D">
        <w:rPr>
          <w:rFonts w:cs="Times New Roman"/>
          <w:szCs w:val="24"/>
        </w:rPr>
        <w:lastRenderedPageBreak/>
        <w:t xml:space="preserve">the only indicator of what lay behind – the words ‘CITY COURT’ inscribed above the entablature and a royal coat of arms above. The main façade (Fig. </w:t>
      </w:r>
      <w:r w:rsidR="00F428A7">
        <w:rPr>
          <w:rFonts w:cs="Times New Roman"/>
          <w:b/>
          <w:szCs w:val="24"/>
        </w:rPr>
        <w:t>19</w:t>
      </w:r>
      <w:r w:rsidRPr="00F94A6D">
        <w:rPr>
          <w:rFonts w:cs="Times New Roman"/>
          <w:szCs w:val="24"/>
        </w:rPr>
        <w:t xml:space="preserve">) of the building would only have been revealed on approach from the river side, which Hill presumably intended to make accessible with further reclamation to the rear of the existing county courthouse. The river facade – with an elaborate tetrastyle Greek Ionic portico in the centre (following John Bowden’s design for Derry courthouse perhaps), wings with three-light windows ending in paired pilasters (in the manner of William Wilkins), and diastyle unpedimented porticos around the corners – was clearly intended to impress those looking across the broad expanse of the Shannon from nearly bridges, ships, and the far shore. It would have been the first large Irish courthouse since Gandon’s Four Courts to have taken advantage of a river vista. Hill’s enthusiasm for this </w:t>
      </w:r>
      <w:proofErr w:type="spellStart"/>
      <w:r w:rsidRPr="00F94A6D">
        <w:rPr>
          <w:rFonts w:cs="Times New Roman"/>
          <w:szCs w:val="24"/>
        </w:rPr>
        <w:t>porticoed</w:t>
      </w:r>
      <w:proofErr w:type="spellEnd"/>
      <w:r w:rsidRPr="00F94A6D">
        <w:rPr>
          <w:rFonts w:cs="Times New Roman"/>
          <w:szCs w:val="24"/>
        </w:rPr>
        <w:t xml:space="preserve"> composition is clear from his re-use of it in another undated sketch in his collection, marked a design for a ‘Public Building’.</w:t>
      </w:r>
      <w:r w:rsidRPr="00F94A6D">
        <w:rPr>
          <w:rStyle w:val="EndnoteReference"/>
          <w:rFonts w:cs="Times New Roman"/>
          <w:szCs w:val="24"/>
        </w:rPr>
        <w:endnoteReference w:id="89"/>
      </w:r>
      <w:r w:rsidRPr="00F94A6D">
        <w:rPr>
          <w:rFonts w:cs="Times New Roman"/>
          <w:szCs w:val="24"/>
        </w:rPr>
        <w:t xml:space="preserve"> He clearly intended this river entrance to be more than simply decorative, for in the design the doorway grants access to the grand jury staircase and meeting room, recalling the unexecuted Kilmainham HMM design. The awkwardness of having one of the two diastyle side porticos cramped up against the side wall of the county courthouse did not detract Hill from wishing the </w:t>
      </w:r>
      <w:r w:rsidR="00963F3F">
        <w:rPr>
          <w:rFonts w:cs="Times New Roman"/>
          <w:szCs w:val="24"/>
        </w:rPr>
        <w:t>main façade to be symmetrical.</w:t>
      </w:r>
    </w:p>
    <w:p w:rsidR="00F94A6D" w:rsidRPr="00F94A6D" w:rsidRDefault="00F94A6D" w:rsidP="00F94A6D">
      <w:pPr>
        <w:pStyle w:val="NoSpacing"/>
        <w:spacing w:line="480" w:lineRule="auto"/>
        <w:rPr>
          <w:rFonts w:cs="Times New Roman"/>
          <w:szCs w:val="24"/>
        </w:rPr>
      </w:pPr>
    </w:p>
    <w:p w:rsidR="00F94A6D" w:rsidRDefault="00F94A6D" w:rsidP="00F94A6D">
      <w:pPr>
        <w:pStyle w:val="NoSpacing"/>
        <w:spacing w:line="480" w:lineRule="auto"/>
        <w:rPr>
          <w:rFonts w:cs="Times New Roman"/>
          <w:szCs w:val="24"/>
        </w:rPr>
      </w:pPr>
      <w:r w:rsidRPr="00F94A6D">
        <w:rPr>
          <w:rFonts w:cs="Times New Roman"/>
          <w:szCs w:val="24"/>
        </w:rPr>
        <w:t>Behind this rigidly symmetrical and rectilinear façade – so modest in its contribution to the square yet so confident and ful</w:t>
      </w:r>
      <w:r w:rsidR="00BF7AE1">
        <w:rPr>
          <w:rFonts w:cs="Times New Roman"/>
          <w:szCs w:val="24"/>
        </w:rPr>
        <w:t>l-bodied to the river – Hill concealed</w:t>
      </w:r>
      <w:r w:rsidRPr="00F94A6D">
        <w:rPr>
          <w:rFonts w:cs="Times New Roman"/>
          <w:szCs w:val="24"/>
        </w:rPr>
        <w:t xml:space="preserve"> his indebtedness to Morrison’s Tralee and Carlow design: his court room would have been arranged in a semicircular fashion with a colonnaded public gallery surrounding it (Fig. </w:t>
      </w:r>
      <w:r w:rsidR="00F428A7">
        <w:rPr>
          <w:rFonts w:cs="Times New Roman"/>
          <w:b/>
          <w:szCs w:val="24"/>
        </w:rPr>
        <w:t>20</w:t>
      </w:r>
      <w:r w:rsidRPr="00F94A6D">
        <w:rPr>
          <w:rFonts w:cs="Times New Roman"/>
          <w:szCs w:val="24"/>
        </w:rPr>
        <w:t xml:space="preserve">), two-storeys in height, but where Morrison had placed two court rooms facing back to back, Hill used part of the space gained by the city only needing a single court room to provide a single-storey suite of rooms for the judge and petty jury. Evidently keen to reuse the general outline of the </w:t>
      </w:r>
      <w:r w:rsidR="00BF7AE1">
        <w:rPr>
          <w:rFonts w:cs="Times New Roman"/>
          <w:szCs w:val="24"/>
        </w:rPr>
        <w:t xml:space="preserve">two-chamber </w:t>
      </w:r>
      <w:r w:rsidRPr="00F94A6D">
        <w:rPr>
          <w:rFonts w:cs="Times New Roman"/>
          <w:szCs w:val="24"/>
        </w:rPr>
        <w:t xml:space="preserve">Morrison plan, but only needing half of it, Hill was unsure of what to do with the surplus space, and so the second curved corridor simply takes visitors around a selection of yards, with no </w:t>
      </w:r>
      <w:r w:rsidRPr="00F94A6D">
        <w:rPr>
          <w:rFonts w:cs="Times New Roman"/>
          <w:szCs w:val="24"/>
        </w:rPr>
        <w:lastRenderedPageBreak/>
        <w:t xml:space="preserve">windows at all on the inside. Determined to square-off the façade, as Pain had done in Cork, and presumably in this case because of the existing rectilinear buildings on both sides, Hill suggested the four awkwardly-shaped corner spaces could be yards (at Tullamore Keane had found better uses for these spaces). For all its drawbacks, the design had several advantages: firstly, it provided easy communication with the city </w:t>
      </w:r>
      <w:r w:rsidR="00BF7AE1">
        <w:rPr>
          <w:rFonts w:cs="Times New Roman"/>
          <w:szCs w:val="24"/>
        </w:rPr>
        <w:t xml:space="preserve">gaol </w:t>
      </w:r>
      <w:proofErr w:type="gramStart"/>
      <w:r w:rsidR="00BF7AE1">
        <w:rPr>
          <w:rFonts w:cs="Times New Roman"/>
          <w:szCs w:val="24"/>
        </w:rPr>
        <w:t>nearby,</w:t>
      </w:r>
      <w:proofErr w:type="gramEnd"/>
      <w:r w:rsidR="00BF7AE1">
        <w:rPr>
          <w:rFonts w:cs="Times New Roman"/>
          <w:szCs w:val="24"/>
        </w:rPr>
        <w:t xml:space="preserve"> </w:t>
      </w:r>
      <w:r w:rsidRPr="00F94A6D">
        <w:rPr>
          <w:rFonts w:cs="Times New Roman"/>
          <w:szCs w:val="24"/>
        </w:rPr>
        <w:t xml:space="preserve">and theoretically too with the county courthouse. Secondly, it would have given the Limerick city grand jury the </w:t>
      </w:r>
      <w:r w:rsidR="00963F3F">
        <w:rPr>
          <w:rFonts w:cs="Times New Roman"/>
          <w:szCs w:val="24"/>
        </w:rPr>
        <w:t>‘obvious and great’ advantages (</w:t>
      </w:r>
      <w:r w:rsidRPr="00F94A6D">
        <w:rPr>
          <w:rFonts w:cs="Times New Roman"/>
          <w:szCs w:val="24"/>
        </w:rPr>
        <w:t xml:space="preserve">to quote </w:t>
      </w:r>
      <w:r w:rsidR="00963F3F">
        <w:rPr>
          <w:rFonts w:cs="Times New Roman"/>
          <w:szCs w:val="24"/>
        </w:rPr>
        <w:t>a Monaghan grand juror who wanted a copy of Morrison’s design in his own county) of the</w:t>
      </w:r>
      <w:r w:rsidR="00FD2B75">
        <w:rPr>
          <w:rFonts w:cs="Times New Roman"/>
          <w:szCs w:val="24"/>
        </w:rPr>
        <w:t xml:space="preserve"> same plan that</w:t>
      </w:r>
      <w:r w:rsidRPr="00F94A6D">
        <w:rPr>
          <w:rFonts w:cs="Times New Roman"/>
          <w:szCs w:val="24"/>
        </w:rPr>
        <w:t xml:space="preserve"> was eventually adopted in Tralee and Carlow.</w:t>
      </w:r>
      <w:r w:rsidRPr="00F94A6D">
        <w:rPr>
          <w:rStyle w:val="EndnoteReference"/>
          <w:rFonts w:cs="Times New Roman"/>
          <w:szCs w:val="24"/>
        </w:rPr>
        <w:endnoteReference w:id="90"/>
      </w:r>
      <w:r w:rsidRPr="00F94A6D">
        <w:rPr>
          <w:rFonts w:cs="Times New Roman"/>
          <w:szCs w:val="24"/>
        </w:rPr>
        <w:t xml:space="preserve"> Thirdly, there were some attractive detailing, such as separating part of the public gallery for use by the grand jury only (following Kilmainham again), and providing very easy communication between this space and the grand jury staircase nearby. Finally, the river façade would undoubtedly have been one of the most important and beautiful additions to the city’s waterfront for many generations</w:t>
      </w:r>
      <w:r w:rsidR="00052DF3">
        <w:rPr>
          <w:rFonts w:cs="Times New Roman"/>
          <w:szCs w:val="24"/>
        </w:rPr>
        <w:t>.</w:t>
      </w:r>
    </w:p>
    <w:p w:rsidR="00A60C13" w:rsidRPr="00F94A6D" w:rsidRDefault="00A60C13" w:rsidP="00F94A6D">
      <w:pPr>
        <w:pStyle w:val="NoSpacing"/>
        <w:spacing w:line="480" w:lineRule="auto"/>
        <w:rPr>
          <w:rFonts w:cs="Times New Roman"/>
          <w:szCs w:val="24"/>
        </w:rPr>
      </w:pPr>
    </w:p>
    <w:p w:rsidR="00052DF3" w:rsidRDefault="00A60C13" w:rsidP="00A60C13">
      <w:pPr>
        <w:pStyle w:val="NoSpacing"/>
        <w:spacing w:line="480" w:lineRule="auto"/>
      </w:pPr>
      <w:r w:rsidRPr="00A60C13">
        <w:t xml:space="preserve">Nothing came of Hill’s design. </w:t>
      </w:r>
      <w:r w:rsidRPr="00A60C13">
        <w:rPr>
          <w:rFonts w:cs="Times New Roman"/>
          <w:szCs w:val="24"/>
        </w:rPr>
        <w:t>The old courthouse continued to serve the city grand jury, and in 1840 played host to a series of trials for leaders of riots in the city.</w:t>
      </w:r>
      <w:r w:rsidRPr="00A60C13">
        <w:rPr>
          <w:rStyle w:val="EndnoteReference"/>
          <w:rFonts w:cs="Times New Roman"/>
          <w:szCs w:val="24"/>
        </w:rPr>
        <w:endnoteReference w:id="91"/>
      </w:r>
      <w:r w:rsidRPr="00A60C13">
        <w:rPr>
          <w:rFonts w:cs="Times New Roman"/>
          <w:szCs w:val="24"/>
        </w:rPr>
        <w:t xml:space="preserve"> </w:t>
      </w:r>
      <w:r w:rsidRPr="00A60C13">
        <w:t>Nine years later, in 1843, James Pain,</w:t>
      </w:r>
      <w:r w:rsidRPr="00A60C13">
        <w:rPr>
          <w:rFonts w:cs="Times New Roman"/>
          <w:szCs w:val="24"/>
        </w:rPr>
        <w:t xml:space="preserve"> elder brother of George Richard Pain, drew up plans for a new courthouse for the city</w:t>
      </w:r>
      <w:r w:rsidRPr="00A60C13">
        <w:t xml:space="preserve"> that necessitated the destruction of a portion of the existing city gaol. Though the prison inspectors protested at the loss of cells in </w:t>
      </w:r>
      <w:r w:rsidR="00D95B29">
        <w:t>what was then a</w:t>
      </w:r>
      <w:r w:rsidRPr="00A60C13">
        <w:t xml:space="preserve"> crowded gaol, and won the support of the gaol’s Board of Superintendence, the grand jury pushed ahead and in 1845 sold their old courthouse to the Christian Brothers for the purposes of establishing a school, and a loan of £1,250 was obtained for a new courthouse – the last public works loan issued for an assize court in the period under study.</w:t>
      </w:r>
      <w:r w:rsidRPr="00A60C13">
        <w:rPr>
          <w:rStyle w:val="EndnoteReference"/>
        </w:rPr>
        <w:endnoteReference w:id="92"/>
      </w:r>
      <w:r w:rsidRPr="00A60C13">
        <w:t xml:space="preserve"> Such a paltry a</w:t>
      </w:r>
      <w:r w:rsidR="00963F3F">
        <w:t xml:space="preserve">mount </w:t>
      </w:r>
      <w:r w:rsidRPr="00A60C13">
        <w:t>could never have built Hill’s design, but was enough for their new modest courthouse. James Pain’s design for this building (demolished c. 1988) was little more than a shadow of Hill’s plan – a dull unpedimented five-bay façade over two storeys.</w:t>
      </w:r>
    </w:p>
    <w:p w:rsidR="00A60C13" w:rsidRPr="00A60C13" w:rsidRDefault="00A60C13" w:rsidP="00A60C13">
      <w:pPr>
        <w:pStyle w:val="NoSpacing"/>
        <w:spacing w:line="480" w:lineRule="auto"/>
      </w:pPr>
    </w:p>
    <w:p w:rsidR="00F94A6D" w:rsidRDefault="00F94A6D" w:rsidP="00F94A6D">
      <w:pPr>
        <w:pStyle w:val="NoSpacing"/>
        <w:spacing w:line="480" w:lineRule="auto"/>
        <w:jc w:val="center"/>
        <w:rPr>
          <w:rFonts w:cs="Times New Roman"/>
          <w:szCs w:val="24"/>
        </w:rPr>
      </w:pPr>
      <w:r w:rsidRPr="00F94A6D">
        <w:rPr>
          <w:rFonts w:cs="Times New Roman"/>
          <w:szCs w:val="24"/>
        </w:rPr>
        <w:lastRenderedPageBreak/>
        <w:t>V</w:t>
      </w:r>
    </w:p>
    <w:p w:rsidR="00F94A6D" w:rsidRPr="00F94A6D" w:rsidRDefault="00F94A6D" w:rsidP="00F94A6D">
      <w:pPr>
        <w:pStyle w:val="NoSpacing"/>
        <w:spacing w:line="480" w:lineRule="auto"/>
        <w:jc w:val="center"/>
        <w:rPr>
          <w:rFonts w:cs="Times New Roman"/>
          <w:szCs w:val="24"/>
        </w:rPr>
      </w:pPr>
    </w:p>
    <w:p w:rsidR="004B1510" w:rsidRDefault="00F94A6D" w:rsidP="00F94A6D">
      <w:pPr>
        <w:pStyle w:val="NoSpacing"/>
        <w:spacing w:line="480" w:lineRule="auto"/>
        <w:rPr>
          <w:rFonts w:cs="Times New Roman"/>
          <w:szCs w:val="24"/>
        </w:rPr>
      </w:pPr>
      <w:r w:rsidRPr="00F94A6D">
        <w:rPr>
          <w:rFonts w:cs="Times New Roman"/>
          <w:szCs w:val="24"/>
        </w:rPr>
        <w:t>From studying the unbuilt designs for Irish assize courthouses we gain a valuable insight into the political and economic world in which grand juries worked. Maurice Craig’s often-quoted remark that the courthouses of Ireland are the ‘last, and perhaps [the] finest contribution in</w:t>
      </w:r>
      <w:r w:rsidR="00D95B29">
        <w:rPr>
          <w:rFonts w:cs="Times New Roman"/>
          <w:szCs w:val="24"/>
        </w:rPr>
        <w:t xml:space="preserve"> the sphere of public buildings</w:t>
      </w:r>
      <w:r w:rsidRPr="00F94A6D">
        <w:rPr>
          <w:rFonts w:cs="Times New Roman"/>
          <w:szCs w:val="24"/>
        </w:rPr>
        <w:t>’ built by ‘the old oligarchical system’ is certainly true, but it masks conflicting and shifting forces and desires within distinct periods of building.</w:t>
      </w:r>
      <w:r w:rsidRPr="00F94A6D">
        <w:rPr>
          <w:rStyle w:val="EndnoteReference"/>
          <w:rFonts w:cs="Times New Roman"/>
          <w:szCs w:val="24"/>
        </w:rPr>
        <w:endnoteReference w:id="93"/>
      </w:r>
      <w:r w:rsidRPr="00F94A6D">
        <w:rPr>
          <w:rFonts w:cs="Times New Roman"/>
          <w:szCs w:val="24"/>
        </w:rPr>
        <w:t xml:space="preserve"> The means by which Armagh courthouse was built in 1805, or Kilmainham in 1817 actually had very little in common with Tullamore or Limerick a generation later, and they cannot be discussed as one and the same thing. Furthermore, a study of economic conditions, political reforms and the status and power of Protestant Ascendancy itself in the pre-famine period are essential precursors to our understanding of how and wh</w:t>
      </w:r>
      <w:r w:rsidR="004B1510">
        <w:rPr>
          <w:rFonts w:cs="Times New Roman"/>
          <w:szCs w:val="24"/>
        </w:rPr>
        <w:t>y courthouses came to be built.</w:t>
      </w:r>
      <w:r w:rsidR="0069037C">
        <w:rPr>
          <w:rFonts w:cs="Times New Roman"/>
          <w:szCs w:val="24"/>
        </w:rPr>
        <w:t xml:space="preserve"> Unlike courthouses in England or America, it is unclear if lawyers or clerks had any real power to lobby for new courthouses. The financing of these buildings was controlled by the ever-changing balance of power between central government and the grand juries, and, as the Tullamore case shows, the sophistication of the main façade and the provision of private social spaces </w:t>
      </w:r>
      <w:r w:rsidR="00D95B29">
        <w:rPr>
          <w:rFonts w:cs="Times New Roman"/>
          <w:szCs w:val="24"/>
        </w:rPr>
        <w:t>were</w:t>
      </w:r>
      <w:r w:rsidR="0069037C">
        <w:rPr>
          <w:rFonts w:cs="Times New Roman"/>
          <w:szCs w:val="24"/>
        </w:rPr>
        <w:t xml:space="preserve"> dictated by grand juries’ ability to circumvent local opposition.</w:t>
      </w:r>
    </w:p>
    <w:p w:rsidR="0069037C" w:rsidRDefault="0069037C" w:rsidP="00F94A6D">
      <w:pPr>
        <w:pStyle w:val="NoSpacing"/>
        <w:spacing w:line="480" w:lineRule="auto"/>
        <w:rPr>
          <w:rFonts w:cs="Times New Roman"/>
          <w:szCs w:val="24"/>
        </w:rPr>
      </w:pPr>
    </w:p>
    <w:p w:rsidR="00592232" w:rsidRPr="001258EA" w:rsidRDefault="0069037C" w:rsidP="006D1CCB">
      <w:pPr>
        <w:pStyle w:val="NoSpacing"/>
        <w:spacing w:line="480" w:lineRule="auto"/>
        <w:rPr>
          <w:rFonts w:cs="Times New Roman"/>
          <w:szCs w:val="24"/>
        </w:rPr>
      </w:pPr>
      <w:r>
        <w:rPr>
          <w:rFonts w:cs="Times New Roman"/>
          <w:szCs w:val="24"/>
        </w:rPr>
        <w:t xml:space="preserve">In contrast to </w:t>
      </w:r>
      <w:proofErr w:type="spellStart"/>
      <w:r>
        <w:rPr>
          <w:rFonts w:cs="Times New Roman"/>
          <w:szCs w:val="24"/>
        </w:rPr>
        <w:t>Polden</w:t>
      </w:r>
      <w:proofErr w:type="spellEnd"/>
      <w:r>
        <w:rPr>
          <w:rFonts w:cs="Times New Roman"/>
          <w:szCs w:val="24"/>
        </w:rPr>
        <w:t xml:space="preserve"> and Graham’s portrayal of </w:t>
      </w:r>
      <w:r w:rsidR="00280E6D">
        <w:rPr>
          <w:rFonts w:cs="Times New Roman"/>
          <w:szCs w:val="24"/>
        </w:rPr>
        <w:t>courthouse-building</w:t>
      </w:r>
      <w:r>
        <w:rPr>
          <w:rFonts w:cs="Times New Roman"/>
          <w:szCs w:val="24"/>
        </w:rPr>
        <w:t xml:space="preserve"> in late nineteenth-century England</w:t>
      </w:r>
      <w:r w:rsidR="00280E6D">
        <w:rPr>
          <w:rFonts w:cs="Times New Roman"/>
          <w:szCs w:val="24"/>
        </w:rPr>
        <w:t xml:space="preserve"> as responses to a rapidly increasing and powerful middle class, urban expansion, and refinements in judicial practice</w:t>
      </w:r>
      <w:r>
        <w:rPr>
          <w:rFonts w:cs="Times New Roman"/>
          <w:szCs w:val="24"/>
        </w:rPr>
        <w:t xml:space="preserve">, there was very little </w:t>
      </w:r>
      <w:r w:rsidR="00280E6D">
        <w:rPr>
          <w:rFonts w:cs="Times New Roman"/>
          <w:szCs w:val="24"/>
        </w:rPr>
        <w:t xml:space="preserve">building </w:t>
      </w:r>
      <w:r>
        <w:rPr>
          <w:rFonts w:cs="Times New Roman"/>
          <w:szCs w:val="24"/>
        </w:rPr>
        <w:t xml:space="preserve">activity in </w:t>
      </w:r>
      <w:r w:rsidR="00D95B29">
        <w:rPr>
          <w:rFonts w:cs="Times New Roman"/>
          <w:szCs w:val="24"/>
        </w:rPr>
        <w:t xml:space="preserve">these years in </w:t>
      </w:r>
      <w:r>
        <w:rPr>
          <w:rFonts w:cs="Times New Roman"/>
          <w:szCs w:val="24"/>
        </w:rPr>
        <w:t xml:space="preserve">Ireland. The grand juries were stripped of many of their spending powers at the same time as a falling population after the Famine </w:t>
      </w:r>
      <w:r w:rsidR="00280E6D">
        <w:rPr>
          <w:rFonts w:cs="Times New Roman"/>
          <w:szCs w:val="24"/>
        </w:rPr>
        <w:t xml:space="preserve">reduced pressure on the judicial system. </w:t>
      </w:r>
      <w:r w:rsidR="00BF3F47">
        <w:rPr>
          <w:rFonts w:cs="Times New Roman"/>
          <w:szCs w:val="24"/>
        </w:rPr>
        <w:t>No new courthouses were built for more than twenty years after the Famine; instead t</w:t>
      </w:r>
      <w:r w:rsidR="00280E6D">
        <w:rPr>
          <w:rFonts w:cs="Times New Roman"/>
          <w:szCs w:val="24"/>
        </w:rPr>
        <w:t xml:space="preserve">he </w:t>
      </w:r>
      <w:r w:rsidR="00BF3F47">
        <w:rPr>
          <w:rFonts w:cs="Times New Roman"/>
          <w:szCs w:val="24"/>
        </w:rPr>
        <w:t xml:space="preserve">overwhelming </w:t>
      </w:r>
      <w:r w:rsidR="00280E6D">
        <w:rPr>
          <w:rFonts w:cs="Times New Roman"/>
          <w:szCs w:val="24"/>
        </w:rPr>
        <w:t>bulk of Ireland’</w:t>
      </w:r>
      <w:r w:rsidR="007A1F60">
        <w:rPr>
          <w:rFonts w:cs="Times New Roman"/>
          <w:szCs w:val="24"/>
        </w:rPr>
        <w:t>s courthouse-building</w:t>
      </w:r>
      <w:r w:rsidR="00280E6D">
        <w:rPr>
          <w:rFonts w:cs="Times New Roman"/>
          <w:szCs w:val="24"/>
        </w:rPr>
        <w:t xml:space="preserve"> date</w:t>
      </w:r>
      <w:r w:rsidR="007A1F60">
        <w:rPr>
          <w:rFonts w:cs="Times New Roman"/>
          <w:szCs w:val="24"/>
        </w:rPr>
        <w:t>s</w:t>
      </w:r>
      <w:r w:rsidR="00BF3F47">
        <w:rPr>
          <w:rFonts w:cs="Times New Roman"/>
          <w:szCs w:val="24"/>
        </w:rPr>
        <w:t xml:space="preserve"> </w:t>
      </w:r>
      <w:r w:rsidR="00280E6D">
        <w:rPr>
          <w:rFonts w:cs="Times New Roman"/>
          <w:szCs w:val="24"/>
        </w:rPr>
        <w:t xml:space="preserve">to </w:t>
      </w:r>
      <w:r w:rsidR="00BF3F47">
        <w:rPr>
          <w:rFonts w:cs="Times New Roman"/>
          <w:szCs w:val="24"/>
        </w:rPr>
        <w:t>the early nineteenth century.</w:t>
      </w:r>
      <w:r w:rsidR="00BF3F47">
        <w:rPr>
          <w:rStyle w:val="EndnoteReference"/>
          <w:rFonts w:cs="Times New Roman"/>
          <w:szCs w:val="24"/>
        </w:rPr>
        <w:endnoteReference w:id="94"/>
      </w:r>
      <w:r w:rsidR="00BF3F47">
        <w:rPr>
          <w:rFonts w:cs="Times New Roman"/>
          <w:szCs w:val="24"/>
        </w:rPr>
        <w:t xml:space="preserve"> This was</w:t>
      </w:r>
      <w:r w:rsidR="007A1F60">
        <w:rPr>
          <w:rFonts w:cs="Times New Roman"/>
          <w:szCs w:val="24"/>
        </w:rPr>
        <w:t xml:space="preserve"> </w:t>
      </w:r>
      <w:r w:rsidR="00BF3F47">
        <w:rPr>
          <w:rFonts w:cs="Times New Roman"/>
          <w:szCs w:val="24"/>
        </w:rPr>
        <w:t>a</w:t>
      </w:r>
      <w:r w:rsidR="007A1F60">
        <w:rPr>
          <w:rFonts w:cs="Times New Roman"/>
          <w:szCs w:val="24"/>
        </w:rPr>
        <w:t xml:space="preserve"> </w:t>
      </w:r>
      <w:r w:rsidR="00280E6D">
        <w:rPr>
          <w:rFonts w:cs="Times New Roman"/>
          <w:szCs w:val="24"/>
        </w:rPr>
        <w:t>period</w:t>
      </w:r>
      <w:r w:rsidR="007A1F60">
        <w:rPr>
          <w:rFonts w:cs="Times New Roman"/>
          <w:szCs w:val="24"/>
        </w:rPr>
        <w:t xml:space="preserve"> marked by </w:t>
      </w:r>
      <w:proofErr w:type="spellStart"/>
      <w:r w:rsidR="00280E6D" w:rsidRPr="00F94A6D">
        <w:rPr>
          <w:rFonts w:cs="Times New Roman"/>
          <w:i/>
          <w:szCs w:val="24"/>
        </w:rPr>
        <w:t>ancien</w:t>
      </w:r>
      <w:proofErr w:type="spellEnd"/>
      <w:r w:rsidR="00280E6D" w:rsidRPr="00F94A6D">
        <w:rPr>
          <w:rFonts w:cs="Times New Roman"/>
          <w:i/>
          <w:szCs w:val="24"/>
        </w:rPr>
        <w:t xml:space="preserve"> </w:t>
      </w:r>
      <w:r w:rsidR="00280E6D">
        <w:rPr>
          <w:rFonts w:cs="Times New Roman"/>
          <w:i/>
          <w:szCs w:val="24"/>
        </w:rPr>
        <w:t xml:space="preserve">regime </w:t>
      </w:r>
      <w:r w:rsidR="00BF3F47">
        <w:rPr>
          <w:rFonts w:cs="Times New Roman"/>
          <w:szCs w:val="24"/>
        </w:rPr>
        <w:t>grand jury power</w:t>
      </w:r>
      <w:r w:rsidR="00280E6D">
        <w:rPr>
          <w:rFonts w:cs="Times New Roman"/>
          <w:szCs w:val="24"/>
        </w:rPr>
        <w:t xml:space="preserve"> and share</w:t>
      </w:r>
      <w:r w:rsidR="007A1F60">
        <w:rPr>
          <w:rFonts w:cs="Times New Roman"/>
          <w:szCs w:val="24"/>
        </w:rPr>
        <w:t>s</w:t>
      </w:r>
      <w:r w:rsidR="00280E6D">
        <w:rPr>
          <w:rFonts w:cs="Times New Roman"/>
          <w:szCs w:val="24"/>
        </w:rPr>
        <w:t xml:space="preserve"> more </w:t>
      </w:r>
      <w:r w:rsidR="007A1F60">
        <w:rPr>
          <w:rFonts w:cs="Times New Roman"/>
          <w:szCs w:val="24"/>
        </w:rPr>
        <w:t xml:space="preserve">traits </w:t>
      </w:r>
      <w:r w:rsidR="00280E6D">
        <w:rPr>
          <w:rFonts w:cs="Times New Roman"/>
          <w:szCs w:val="24"/>
        </w:rPr>
        <w:t xml:space="preserve">with earlier, eighteenth-century, trends of </w:t>
      </w:r>
      <w:r w:rsidR="00280E6D">
        <w:rPr>
          <w:rFonts w:cs="Times New Roman"/>
          <w:szCs w:val="24"/>
        </w:rPr>
        <w:lastRenderedPageBreak/>
        <w:t>conspicuous consumption, elite-led town improvement, and private social function.</w:t>
      </w:r>
      <w:r w:rsidR="007A1F60">
        <w:rPr>
          <w:rFonts w:cs="Times New Roman"/>
          <w:szCs w:val="24"/>
        </w:rPr>
        <w:t xml:space="preserve"> By analysing unbuilt courthouse schemes we can see how the economic and political forces played out at the time, and gain an insight into how </w:t>
      </w:r>
      <w:r w:rsidR="00BF7AE1">
        <w:rPr>
          <w:rFonts w:cs="Times New Roman"/>
          <w:szCs w:val="24"/>
        </w:rPr>
        <w:t xml:space="preserve">and why </w:t>
      </w:r>
      <w:r w:rsidR="00BF3F47">
        <w:rPr>
          <w:rFonts w:cs="Times New Roman"/>
          <w:szCs w:val="24"/>
        </w:rPr>
        <w:t xml:space="preserve">courthouse-building </w:t>
      </w:r>
      <w:r w:rsidR="007A1F60">
        <w:rPr>
          <w:rFonts w:cs="Times New Roman"/>
          <w:szCs w:val="24"/>
        </w:rPr>
        <w:t>patronage was exercised by grand juries</w:t>
      </w:r>
      <w:r w:rsidR="00BF3F47">
        <w:rPr>
          <w:rFonts w:cs="Times New Roman"/>
          <w:szCs w:val="24"/>
        </w:rPr>
        <w:t xml:space="preserve"> </w:t>
      </w:r>
      <w:r w:rsidR="007A1F60">
        <w:rPr>
          <w:rFonts w:cs="Times New Roman"/>
          <w:szCs w:val="24"/>
        </w:rPr>
        <w:t>– a traditional role downplaye</w:t>
      </w:r>
      <w:r w:rsidR="00BF7AE1">
        <w:rPr>
          <w:rFonts w:cs="Times New Roman"/>
          <w:szCs w:val="24"/>
        </w:rPr>
        <w:t xml:space="preserve">d </w:t>
      </w:r>
      <w:r w:rsidR="00BF7AE1" w:rsidRPr="001258EA">
        <w:rPr>
          <w:rFonts w:cs="Times New Roman"/>
          <w:szCs w:val="24"/>
        </w:rPr>
        <w:t xml:space="preserve">by </w:t>
      </w:r>
      <w:r w:rsidR="00BF3F47" w:rsidRPr="001258EA">
        <w:rPr>
          <w:rFonts w:cs="Times New Roman"/>
          <w:szCs w:val="24"/>
        </w:rPr>
        <w:t>other histories of the courthouse at this time.</w:t>
      </w:r>
    </w:p>
    <w:p w:rsidR="00F94A6D" w:rsidRPr="001258EA" w:rsidRDefault="00F94A6D" w:rsidP="006D1CCB">
      <w:pPr>
        <w:pStyle w:val="NoSpacing"/>
        <w:spacing w:line="480" w:lineRule="auto"/>
        <w:rPr>
          <w:rFonts w:cs="Times New Roman"/>
          <w:szCs w:val="24"/>
        </w:rPr>
      </w:pPr>
    </w:p>
    <w:p w:rsidR="00F94A6D" w:rsidRPr="001258EA" w:rsidRDefault="00CA4B0B" w:rsidP="006D1CCB">
      <w:pPr>
        <w:pStyle w:val="NoSpacing"/>
        <w:spacing w:line="480" w:lineRule="auto"/>
        <w:rPr>
          <w:rFonts w:cs="Times New Roman"/>
          <w:szCs w:val="24"/>
        </w:rPr>
      </w:pPr>
      <w:r w:rsidRPr="001258EA">
        <w:rPr>
          <w:rFonts w:cs="Times New Roman"/>
          <w:szCs w:val="24"/>
        </w:rPr>
        <w:t>ACKNOWLEDGEMENTS</w:t>
      </w:r>
    </w:p>
    <w:p w:rsidR="00CA4B0B" w:rsidRDefault="00CA4B0B" w:rsidP="006D1CCB">
      <w:pPr>
        <w:pStyle w:val="NoSpacing"/>
        <w:spacing w:line="480" w:lineRule="auto"/>
        <w:rPr>
          <w:rFonts w:cs="Times New Roman"/>
          <w:szCs w:val="24"/>
        </w:rPr>
      </w:pPr>
      <w:r w:rsidRPr="001258EA">
        <w:rPr>
          <w:rFonts w:cs="Times New Roman"/>
          <w:szCs w:val="24"/>
        </w:rPr>
        <w:t xml:space="preserve">I am grateful to Frank Salmon, James S. Donnelly Jr., </w:t>
      </w:r>
      <w:r w:rsidR="0007350C" w:rsidRPr="001258EA">
        <w:rPr>
          <w:rFonts w:cs="Times New Roman"/>
          <w:szCs w:val="24"/>
        </w:rPr>
        <w:t xml:space="preserve">David Watkin, </w:t>
      </w:r>
      <w:r w:rsidRPr="001258EA">
        <w:rPr>
          <w:rFonts w:cs="Times New Roman"/>
          <w:szCs w:val="24"/>
        </w:rPr>
        <w:t xml:space="preserve">Edward </w:t>
      </w:r>
      <w:proofErr w:type="spellStart"/>
      <w:r w:rsidRPr="001258EA">
        <w:rPr>
          <w:rFonts w:cs="Times New Roman"/>
          <w:szCs w:val="24"/>
        </w:rPr>
        <w:t>McParland</w:t>
      </w:r>
      <w:proofErr w:type="spellEnd"/>
      <w:r w:rsidRPr="001258EA">
        <w:rPr>
          <w:rFonts w:cs="Times New Roman"/>
          <w:szCs w:val="24"/>
        </w:rPr>
        <w:t xml:space="preserve">, Christine Casey, Ian </w:t>
      </w:r>
      <w:proofErr w:type="spellStart"/>
      <w:r w:rsidRPr="001258EA">
        <w:rPr>
          <w:rFonts w:cs="Times New Roman"/>
          <w:szCs w:val="24"/>
        </w:rPr>
        <w:t>d’Alton</w:t>
      </w:r>
      <w:proofErr w:type="spellEnd"/>
      <w:r w:rsidRPr="001258EA">
        <w:rPr>
          <w:rFonts w:cs="Times New Roman"/>
          <w:szCs w:val="24"/>
        </w:rPr>
        <w:t xml:space="preserve">, </w:t>
      </w:r>
      <w:r w:rsidR="00DF44BF" w:rsidRPr="001258EA">
        <w:rPr>
          <w:rFonts w:cs="Times New Roman"/>
          <w:szCs w:val="24"/>
        </w:rPr>
        <w:t xml:space="preserve">Frank </w:t>
      </w:r>
      <w:proofErr w:type="spellStart"/>
      <w:r w:rsidR="00DF44BF" w:rsidRPr="001258EA">
        <w:rPr>
          <w:rFonts w:cs="Times New Roman"/>
          <w:szCs w:val="24"/>
        </w:rPr>
        <w:t>Keohane</w:t>
      </w:r>
      <w:proofErr w:type="spellEnd"/>
      <w:r w:rsidR="00DF44BF" w:rsidRPr="001258EA">
        <w:rPr>
          <w:rFonts w:cs="Times New Roman"/>
          <w:szCs w:val="24"/>
        </w:rPr>
        <w:t xml:space="preserve">, </w:t>
      </w:r>
      <w:r w:rsidRPr="001258EA">
        <w:rPr>
          <w:rFonts w:cs="Times New Roman"/>
          <w:szCs w:val="24"/>
        </w:rPr>
        <w:t>Karen Latimer, Anthony</w:t>
      </w:r>
      <w:r>
        <w:rPr>
          <w:rFonts w:cs="Times New Roman"/>
          <w:szCs w:val="24"/>
        </w:rPr>
        <w:t xml:space="preserve"> </w:t>
      </w:r>
      <w:proofErr w:type="spellStart"/>
      <w:r>
        <w:rPr>
          <w:rFonts w:cs="Times New Roman"/>
          <w:szCs w:val="24"/>
        </w:rPr>
        <w:t>Malcolmson</w:t>
      </w:r>
      <w:proofErr w:type="spellEnd"/>
      <w:r>
        <w:rPr>
          <w:rFonts w:cs="Times New Roman"/>
          <w:szCs w:val="24"/>
        </w:rPr>
        <w:t xml:space="preserve">, </w:t>
      </w:r>
      <w:r w:rsidR="005F744B">
        <w:rPr>
          <w:rFonts w:cs="Times New Roman"/>
          <w:szCs w:val="24"/>
        </w:rPr>
        <w:t xml:space="preserve">Virginia Crossman, </w:t>
      </w:r>
      <w:r>
        <w:rPr>
          <w:rFonts w:cs="Times New Roman"/>
          <w:szCs w:val="24"/>
        </w:rPr>
        <w:t xml:space="preserve">Tim Allen, </w:t>
      </w:r>
      <w:r w:rsidR="005F744B">
        <w:rPr>
          <w:rFonts w:cs="Times New Roman"/>
          <w:szCs w:val="24"/>
        </w:rPr>
        <w:t xml:space="preserve">Judith Hill, </w:t>
      </w:r>
      <w:r>
        <w:rPr>
          <w:rFonts w:cs="Times New Roman"/>
          <w:szCs w:val="24"/>
        </w:rPr>
        <w:t xml:space="preserve">Michael Byrne, </w:t>
      </w:r>
      <w:r w:rsidR="00DF44BF">
        <w:rPr>
          <w:rFonts w:cs="Times New Roman"/>
          <w:szCs w:val="24"/>
        </w:rPr>
        <w:t xml:space="preserve">Damian Murphy, Colum </w:t>
      </w:r>
      <w:proofErr w:type="spellStart"/>
      <w:r w:rsidR="00DF44BF">
        <w:rPr>
          <w:rFonts w:cs="Times New Roman"/>
          <w:szCs w:val="24"/>
        </w:rPr>
        <w:t>O’Riordan</w:t>
      </w:r>
      <w:proofErr w:type="spellEnd"/>
      <w:r w:rsidR="00DF44BF">
        <w:rPr>
          <w:rFonts w:cs="Times New Roman"/>
          <w:szCs w:val="24"/>
        </w:rPr>
        <w:t xml:space="preserve">, </w:t>
      </w:r>
      <w:r>
        <w:rPr>
          <w:rFonts w:cs="Times New Roman"/>
          <w:szCs w:val="24"/>
        </w:rPr>
        <w:t xml:space="preserve">Charles Noble, Otto </w:t>
      </w:r>
      <w:proofErr w:type="spellStart"/>
      <w:r>
        <w:rPr>
          <w:rFonts w:cs="Times New Roman"/>
          <w:szCs w:val="24"/>
        </w:rPr>
        <w:t>Saumarez</w:t>
      </w:r>
      <w:proofErr w:type="spellEnd"/>
      <w:r>
        <w:rPr>
          <w:rFonts w:cs="Times New Roman"/>
          <w:szCs w:val="24"/>
        </w:rPr>
        <w:t xml:space="preserve">-Smith, </w:t>
      </w:r>
      <w:r w:rsidRPr="003F503F">
        <w:rPr>
          <w:rFonts w:cs="Times New Roman"/>
          <w:szCs w:val="24"/>
        </w:rPr>
        <w:t xml:space="preserve">Tamela Maciel, </w:t>
      </w:r>
      <w:r w:rsidR="005F744B" w:rsidRPr="003F503F">
        <w:rPr>
          <w:rFonts w:cs="Times New Roman"/>
          <w:szCs w:val="24"/>
        </w:rPr>
        <w:t xml:space="preserve">Emily Mann, </w:t>
      </w:r>
      <w:r w:rsidRPr="003F503F">
        <w:rPr>
          <w:rFonts w:cs="Times New Roman"/>
          <w:szCs w:val="24"/>
        </w:rPr>
        <w:t xml:space="preserve">the two anonymous peer reviewers, </w:t>
      </w:r>
      <w:r w:rsidR="005F744B" w:rsidRPr="003F503F">
        <w:rPr>
          <w:rFonts w:cs="Times New Roman"/>
          <w:szCs w:val="24"/>
        </w:rPr>
        <w:t xml:space="preserve">and several of my students, </w:t>
      </w:r>
      <w:r w:rsidRPr="003F503F">
        <w:rPr>
          <w:rFonts w:cs="Times New Roman"/>
          <w:szCs w:val="24"/>
        </w:rPr>
        <w:t xml:space="preserve">for all their helpful comments and assistance. </w:t>
      </w:r>
      <w:r w:rsidR="00DF44BF" w:rsidRPr="003F503F">
        <w:rPr>
          <w:rFonts w:cs="Times New Roman"/>
          <w:szCs w:val="24"/>
        </w:rPr>
        <w:t xml:space="preserve">Quotations and drawings are reproduced with the kind permission of the National Library of Ireland, the National Archives of Ireland, the Irish </w:t>
      </w:r>
      <w:r w:rsidR="00DF44BF" w:rsidRPr="00484BFD">
        <w:rPr>
          <w:rFonts w:cs="Times New Roman"/>
          <w:szCs w:val="24"/>
        </w:rPr>
        <w:t>Architectural Archive, the British Library, the Univer</w:t>
      </w:r>
      <w:r w:rsidR="005F744B" w:rsidRPr="00484BFD">
        <w:rPr>
          <w:rFonts w:cs="Times New Roman"/>
          <w:szCs w:val="24"/>
        </w:rPr>
        <w:t xml:space="preserve">sity of Nottingham Library, </w:t>
      </w:r>
      <w:r w:rsidR="00DF44BF" w:rsidRPr="00484BFD">
        <w:rPr>
          <w:rFonts w:cs="Times New Roman"/>
          <w:szCs w:val="24"/>
        </w:rPr>
        <w:t xml:space="preserve">Carlow County Library, Kent History and Library Centre, Michael Byrne, and the Hill family. </w:t>
      </w:r>
      <w:proofErr w:type="gramStart"/>
      <w:r w:rsidRPr="00484BFD">
        <w:rPr>
          <w:rFonts w:cs="Times New Roman"/>
          <w:szCs w:val="24"/>
        </w:rPr>
        <w:t>My thanks too to Lorna and Elizabeth</w:t>
      </w:r>
      <w:r w:rsidRPr="00DF44BF">
        <w:rPr>
          <w:rFonts w:cs="Times New Roman"/>
          <w:szCs w:val="24"/>
        </w:rPr>
        <w:t xml:space="preserve"> </w:t>
      </w:r>
      <w:proofErr w:type="spellStart"/>
      <w:r w:rsidRPr="00DF44BF">
        <w:rPr>
          <w:rFonts w:cs="Times New Roman"/>
          <w:szCs w:val="24"/>
        </w:rPr>
        <w:t>Farrelly</w:t>
      </w:r>
      <w:proofErr w:type="spellEnd"/>
      <w:r w:rsidRPr="00DF44BF">
        <w:rPr>
          <w:rFonts w:cs="Times New Roman"/>
          <w:szCs w:val="24"/>
        </w:rPr>
        <w:t>, Martina and Dermot Hanna</w:t>
      </w:r>
      <w:r w:rsidR="00DF44BF" w:rsidRPr="00DF44BF">
        <w:rPr>
          <w:rFonts w:cs="Times New Roman"/>
          <w:szCs w:val="24"/>
        </w:rPr>
        <w:t xml:space="preserve">, </w:t>
      </w:r>
      <w:proofErr w:type="spellStart"/>
      <w:r w:rsidR="005F744B">
        <w:rPr>
          <w:rFonts w:cs="Times New Roman"/>
          <w:szCs w:val="24"/>
        </w:rPr>
        <w:t>Fintan</w:t>
      </w:r>
      <w:proofErr w:type="spellEnd"/>
      <w:r w:rsidR="005F744B">
        <w:rPr>
          <w:rFonts w:cs="Times New Roman"/>
          <w:szCs w:val="24"/>
        </w:rPr>
        <w:t xml:space="preserve"> Lyons, </w:t>
      </w:r>
      <w:r w:rsidR="00DF44BF" w:rsidRPr="00DF44BF">
        <w:rPr>
          <w:rFonts w:cs="Times New Roman"/>
          <w:szCs w:val="24"/>
        </w:rPr>
        <w:t>Peter Butler</w:t>
      </w:r>
      <w:r w:rsidR="005F744B">
        <w:rPr>
          <w:rFonts w:cs="Times New Roman"/>
          <w:szCs w:val="24"/>
        </w:rPr>
        <w:t>,</w:t>
      </w:r>
      <w:r w:rsidR="00DF44BF" w:rsidRPr="00DF44BF">
        <w:rPr>
          <w:rFonts w:cs="Times New Roman"/>
          <w:szCs w:val="24"/>
        </w:rPr>
        <w:t xml:space="preserve"> and all my family for their hospitality during my fieldwork travel</w:t>
      </w:r>
      <w:r w:rsidR="008D545A">
        <w:rPr>
          <w:rFonts w:cs="Times New Roman"/>
          <w:szCs w:val="24"/>
        </w:rPr>
        <w:t>s</w:t>
      </w:r>
      <w:r w:rsidR="00DF44BF" w:rsidRPr="00DF44BF">
        <w:rPr>
          <w:rFonts w:cs="Times New Roman"/>
          <w:szCs w:val="24"/>
        </w:rPr>
        <w:t xml:space="preserve"> in Ireland.</w:t>
      </w:r>
      <w:proofErr w:type="gramEnd"/>
      <w:r w:rsidR="00DF44BF" w:rsidRPr="00DF44BF">
        <w:rPr>
          <w:rFonts w:cs="Times New Roman"/>
          <w:szCs w:val="24"/>
        </w:rPr>
        <w:t xml:space="preserve"> My research would not have been possible</w:t>
      </w:r>
      <w:r w:rsidR="00DF44BF">
        <w:rPr>
          <w:rFonts w:cs="Times New Roman"/>
          <w:szCs w:val="24"/>
        </w:rPr>
        <w:t xml:space="preserve"> without the generous financial backing provided by the Gates Foundation, the Irish Fulbright Commission, the Department of History of Art (Kettle’s Yard Travel Fund), Cambridge, and St John’s College, Cambridge. An earlier draft of this article was the recipient of the 2014 </w:t>
      </w:r>
      <w:proofErr w:type="spellStart"/>
      <w:r w:rsidR="00DF44BF">
        <w:rPr>
          <w:rFonts w:cs="Times New Roman"/>
          <w:szCs w:val="24"/>
        </w:rPr>
        <w:t>Hawksmoor</w:t>
      </w:r>
      <w:proofErr w:type="spellEnd"/>
      <w:r w:rsidR="00DF44BF">
        <w:rPr>
          <w:rFonts w:cs="Times New Roman"/>
          <w:szCs w:val="24"/>
        </w:rPr>
        <w:t xml:space="preserve"> Medal of the Society of Architectural Historians of Great Britain.</w:t>
      </w:r>
    </w:p>
    <w:p w:rsidR="00F94A6D" w:rsidRDefault="00F94A6D" w:rsidP="006D1CCB">
      <w:pPr>
        <w:pStyle w:val="NoSpacing"/>
        <w:spacing w:line="480" w:lineRule="auto"/>
        <w:rPr>
          <w:rFonts w:cs="Times New Roman"/>
          <w:szCs w:val="24"/>
        </w:rPr>
      </w:pPr>
    </w:p>
    <w:p w:rsidR="00F94A6D" w:rsidRDefault="00F94A6D" w:rsidP="006D1CCB">
      <w:pPr>
        <w:pStyle w:val="NoSpacing"/>
        <w:spacing w:line="480" w:lineRule="auto"/>
        <w:rPr>
          <w:rFonts w:cs="Times New Roman"/>
          <w:szCs w:val="24"/>
        </w:rPr>
      </w:pPr>
    </w:p>
    <w:p w:rsidR="00F94A6D" w:rsidRDefault="00F94A6D" w:rsidP="00D3439B">
      <w:pPr>
        <w:pStyle w:val="NoSpacing"/>
        <w:spacing w:line="480" w:lineRule="auto"/>
        <w:rPr>
          <w:rFonts w:cs="Times New Roman"/>
          <w:szCs w:val="24"/>
        </w:rPr>
      </w:pPr>
    </w:p>
    <w:p w:rsidR="00BF7AE1" w:rsidRDefault="00BF7AE1" w:rsidP="00D3439B">
      <w:pPr>
        <w:pStyle w:val="NoSpacing"/>
        <w:spacing w:line="480" w:lineRule="auto"/>
        <w:rPr>
          <w:rFonts w:cs="Times New Roman"/>
          <w:szCs w:val="24"/>
        </w:rPr>
      </w:pPr>
    </w:p>
    <w:p w:rsidR="00BF7AE1" w:rsidRPr="00D3439B" w:rsidRDefault="00BF7AE1" w:rsidP="00D3439B">
      <w:pPr>
        <w:pStyle w:val="NoSpacing"/>
        <w:spacing w:line="480" w:lineRule="auto"/>
        <w:rPr>
          <w:rFonts w:cs="Times New Roman"/>
          <w:szCs w:val="24"/>
        </w:rPr>
      </w:pPr>
    </w:p>
    <w:p w:rsidR="00EA1A39" w:rsidRDefault="00D3439B" w:rsidP="00D3439B">
      <w:pPr>
        <w:pStyle w:val="NoSpacing"/>
        <w:spacing w:line="480" w:lineRule="auto"/>
        <w:jc w:val="center"/>
        <w:rPr>
          <w:rFonts w:cs="Times New Roman"/>
          <w:szCs w:val="24"/>
        </w:rPr>
      </w:pPr>
      <w:r>
        <w:rPr>
          <w:rFonts w:cs="Times New Roman"/>
          <w:szCs w:val="24"/>
        </w:rPr>
        <w:lastRenderedPageBreak/>
        <w:t>ILLUSTRATIONS</w:t>
      </w:r>
    </w:p>
    <w:p w:rsidR="00D3439B" w:rsidRPr="00D3439B" w:rsidRDefault="00D3439B" w:rsidP="00D3439B">
      <w:pPr>
        <w:pStyle w:val="NoSpacing"/>
        <w:spacing w:line="480" w:lineRule="auto"/>
        <w:rPr>
          <w:rFonts w:cs="Times New Roman"/>
          <w:szCs w:val="24"/>
        </w:rPr>
      </w:pPr>
    </w:p>
    <w:p w:rsidR="00EA1A39" w:rsidRPr="003F503F" w:rsidRDefault="002D3116" w:rsidP="00D3439B">
      <w:pPr>
        <w:pStyle w:val="NoSpacing"/>
        <w:spacing w:line="480" w:lineRule="auto"/>
        <w:jc w:val="center"/>
        <w:rPr>
          <w:rFonts w:cs="Times New Roman"/>
          <w:szCs w:val="24"/>
        </w:rPr>
      </w:pPr>
      <w:r w:rsidRPr="003F503F">
        <w:rPr>
          <w:rFonts w:cs="Times New Roman"/>
          <w:noProof/>
          <w:szCs w:val="24"/>
          <w:lang w:eastAsia="en-GB"/>
        </w:rPr>
        <w:drawing>
          <wp:inline distT="0" distB="0" distL="0" distR="0" wp14:anchorId="76812334" wp14:editId="53307834">
            <wp:extent cx="4696358" cy="2379488"/>
            <wp:effectExtent l="0" t="0" r="9525" b="1905"/>
            <wp:docPr id="2" name="Picture 2" descr="C:\Users\Rich\Documents\PhD\5 PUBLICATIONS and PRESENTATIONS\Unbuilt Courthouses - for Hawksmoor and Arch Hist - July 2014\Plates for article - with captions\1 Roscommon Ensor 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Documents\PhD\5 PUBLICATIONS and PRESENTATIONS\Unbuilt Courthouses - for Hawksmoor and Arch Hist - July 2014\Plates for article - with captions\1 Roscommon Ensor 17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6085" cy="2379350"/>
                    </a:xfrm>
                    <a:prstGeom prst="rect">
                      <a:avLst/>
                    </a:prstGeom>
                    <a:noFill/>
                    <a:ln>
                      <a:noFill/>
                    </a:ln>
                  </pic:spPr>
                </pic:pic>
              </a:graphicData>
            </a:graphic>
          </wp:inline>
        </w:drawing>
      </w:r>
    </w:p>
    <w:p w:rsidR="00EA1A39" w:rsidRPr="00D3439B" w:rsidRDefault="00EA1A39" w:rsidP="00D3439B">
      <w:pPr>
        <w:pStyle w:val="NoSpacing"/>
        <w:spacing w:line="480" w:lineRule="auto"/>
        <w:rPr>
          <w:rFonts w:cs="Times New Roman"/>
          <w:szCs w:val="24"/>
        </w:rPr>
      </w:pPr>
      <w:r w:rsidRPr="003F503F">
        <w:rPr>
          <w:rFonts w:cs="Times New Roman"/>
          <w:szCs w:val="24"/>
        </w:rPr>
        <w:t>1. George Ensor, Roscommon Courthouse</w:t>
      </w:r>
      <w:r w:rsidR="002B4320" w:rsidRPr="003F503F">
        <w:rPr>
          <w:rFonts w:cs="Times New Roman"/>
          <w:szCs w:val="24"/>
        </w:rPr>
        <w:t>, sketch elevation, c. 1762. (</w:t>
      </w:r>
      <w:r w:rsidR="00A14554" w:rsidRPr="003F503F">
        <w:rPr>
          <w:rFonts w:cs="Times New Roman"/>
          <w:szCs w:val="24"/>
        </w:rPr>
        <w:t xml:space="preserve">This image is reproduced courtesy of the </w:t>
      </w:r>
      <w:r w:rsidRPr="003F503F">
        <w:rPr>
          <w:rFonts w:cs="Times New Roman"/>
          <w:szCs w:val="24"/>
        </w:rPr>
        <w:t>National Library of Ireland</w:t>
      </w:r>
      <w:r w:rsidR="003876E3" w:rsidRPr="003F503F">
        <w:rPr>
          <w:rFonts w:cs="Times New Roman"/>
          <w:szCs w:val="24"/>
        </w:rPr>
        <w:t xml:space="preserve">, </w:t>
      </w:r>
      <w:proofErr w:type="spellStart"/>
      <w:r w:rsidR="003876E3" w:rsidRPr="003F503F">
        <w:rPr>
          <w:rFonts w:cs="Arial"/>
        </w:rPr>
        <w:t>Pakenham</w:t>
      </w:r>
      <w:proofErr w:type="spellEnd"/>
      <w:r w:rsidR="003876E3" w:rsidRPr="003F503F">
        <w:rPr>
          <w:rFonts w:cs="Arial"/>
        </w:rPr>
        <w:t>-Mahon Papers, MS 10,770 (3)</w:t>
      </w:r>
      <w:r w:rsidRPr="003F503F">
        <w:rPr>
          <w:rFonts w:cs="Times New Roman"/>
          <w:szCs w:val="24"/>
        </w:rPr>
        <w:t>).</w:t>
      </w:r>
    </w:p>
    <w:p w:rsidR="00F428A7" w:rsidRDefault="00F428A7" w:rsidP="002B4320">
      <w:pPr>
        <w:pStyle w:val="NoSpacing"/>
        <w:spacing w:line="480" w:lineRule="auto"/>
        <w:jc w:val="center"/>
        <w:rPr>
          <w:rFonts w:cs="Times New Roman"/>
          <w:szCs w:val="24"/>
        </w:rPr>
      </w:pPr>
    </w:p>
    <w:p w:rsidR="00EA1A39" w:rsidRPr="00B26E24" w:rsidRDefault="002D3116" w:rsidP="002B4320">
      <w:pPr>
        <w:pStyle w:val="NoSpacing"/>
        <w:spacing w:line="480" w:lineRule="auto"/>
        <w:jc w:val="center"/>
        <w:rPr>
          <w:rFonts w:cs="Times New Roman"/>
          <w:color w:val="000000" w:themeColor="text1"/>
          <w:szCs w:val="24"/>
        </w:rPr>
      </w:pPr>
      <w:r>
        <w:rPr>
          <w:rFonts w:cs="Times New Roman"/>
          <w:noProof/>
          <w:color w:val="000000" w:themeColor="text1"/>
          <w:szCs w:val="24"/>
          <w:lang w:eastAsia="en-GB"/>
        </w:rPr>
        <w:drawing>
          <wp:inline distT="0" distB="0" distL="0" distR="0">
            <wp:extent cx="4857115" cy="3314065"/>
            <wp:effectExtent l="0" t="0" r="635" b="635"/>
            <wp:docPr id="22" name="Picture 22" descr="C:\Users\Rich\Documents\PhD\5 PUBLICATIONS and PRESENTATIONS\Unbuilt Courthouses - for Hawksmoor and Arch Hist - July 2014\Plates for article - with captions\2 Armagh A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Documents\PhD\5 PUBLICATIONS and PRESENTATIONS\Unbuilt Courthouses - for Hawksmoor and Arch Hist - July 2014\Plates for article - with captions\2 Armagh A pl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115" cy="3314065"/>
                    </a:xfrm>
                    <a:prstGeom prst="rect">
                      <a:avLst/>
                    </a:prstGeom>
                    <a:noFill/>
                    <a:ln>
                      <a:noFill/>
                    </a:ln>
                  </pic:spPr>
                </pic:pic>
              </a:graphicData>
            </a:graphic>
          </wp:inline>
        </w:drawing>
      </w:r>
    </w:p>
    <w:p w:rsidR="00EA1A39" w:rsidRPr="00B26E24" w:rsidRDefault="00F428A7" w:rsidP="00D3439B">
      <w:pPr>
        <w:pStyle w:val="NoSpacing"/>
        <w:spacing w:line="480" w:lineRule="auto"/>
        <w:rPr>
          <w:rFonts w:cs="Times New Roman"/>
          <w:color w:val="000000" w:themeColor="text1"/>
          <w:szCs w:val="24"/>
        </w:rPr>
      </w:pPr>
      <w:r>
        <w:rPr>
          <w:rFonts w:cs="Times New Roman"/>
          <w:color w:val="000000" w:themeColor="text1"/>
          <w:szCs w:val="24"/>
        </w:rPr>
        <w:t>2</w:t>
      </w:r>
      <w:r w:rsidR="00EA1A39" w:rsidRPr="00B26E24">
        <w:rPr>
          <w:rFonts w:cs="Times New Roman"/>
          <w:color w:val="000000" w:themeColor="text1"/>
          <w:szCs w:val="24"/>
        </w:rPr>
        <w:t>. Francis Johnston, Armagh Courth</w:t>
      </w:r>
      <w:r w:rsidR="002B4320" w:rsidRPr="00B26E24">
        <w:rPr>
          <w:rFonts w:cs="Times New Roman"/>
          <w:color w:val="000000" w:themeColor="text1"/>
          <w:szCs w:val="24"/>
        </w:rPr>
        <w:t xml:space="preserve">ouse, scheme ‘A’ plan, </w:t>
      </w:r>
      <w:r w:rsidR="00C21E7D" w:rsidRPr="00B26E24">
        <w:rPr>
          <w:rFonts w:cs="Times New Roman"/>
          <w:color w:val="000000" w:themeColor="text1"/>
          <w:szCs w:val="24"/>
        </w:rPr>
        <w:t>February</w:t>
      </w:r>
      <w:r w:rsidR="00C21E7D" w:rsidRPr="00B26E24">
        <w:rPr>
          <w:rFonts w:cs="Times New Roman"/>
          <w:szCs w:val="24"/>
        </w:rPr>
        <w:t>–</w:t>
      </w:r>
      <w:r w:rsidR="002B4320" w:rsidRPr="00B26E24">
        <w:rPr>
          <w:rFonts w:cs="Times New Roman"/>
          <w:color w:val="000000" w:themeColor="text1"/>
          <w:szCs w:val="24"/>
        </w:rPr>
        <w:t>March 1805, unexecuted</w:t>
      </w:r>
      <w:r w:rsidR="00EA1A39" w:rsidRPr="00B26E24">
        <w:rPr>
          <w:rFonts w:cs="Times New Roman"/>
          <w:color w:val="000000" w:themeColor="text1"/>
          <w:szCs w:val="24"/>
        </w:rPr>
        <w:t xml:space="preserve">. </w:t>
      </w:r>
      <w:r w:rsidR="002B4320" w:rsidRPr="00B26E24">
        <w:rPr>
          <w:rFonts w:cs="Times New Roman"/>
          <w:szCs w:val="24"/>
        </w:rPr>
        <w:t>(</w:t>
      </w:r>
      <w:r w:rsidR="00EA1A39" w:rsidRPr="00B26E24">
        <w:rPr>
          <w:rFonts w:cs="Times New Roman"/>
          <w:szCs w:val="24"/>
        </w:rPr>
        <w:t>Iri</w:t>
      </w:r>
      <w:r w:rsidR="002B4320" w:rsidRPr="00B26E24">
        <w:rPr>
          <w:rFonts w:cs="Times New Roman"/>
          <w:szCs w:val="24"/>
        </w:rPr>
        <w:t>sh Architectural Archive</w:t>
      </w:r>
      <w:r w:rsidR="003876E3" w:rsidRPr="00B26E24">
        <w:rPr>
          <w:rFonts w:cs="Times New Roman"/>
          <w:szCs w:val="24"/>
        </w:rPr>
        <w:t xml:space="preserve">, </w:t>
      </w:r>
      <w:r w:rsidR="00B26E24" w:rsidRPr="00B26E24">
        <w:rPr>
          <w:rFonts w:cs="Times New Roman"/>
          <w:szCs w:val="24"/>
        </w:rPr>
        <w:t xml:space="preserve">RIAI </w:t>
      </w:r>
      <w:r w:rsidR="003876E3" w:rsidRPr="00B26E24">
        <w:rPr>
          <w:rFonts w:cs="Times New Roman"/>
          <w:szCs w:val="24"/>
        </w:rPr>
        <w:t>Murray Collection, Acc. 92/46.4</w:t>
      </w:r>
      <w:r w:rsidR="00EA1A39" w:rsidRPr="00B26E24">
        <w:rPr>
          <w:rFonts w:cs="Times New Roman"/>
          <w:szCs w:val="24"/>
        </w:rPr>
        <w:t>).</w:t>
      </w:r>
    </w:p>
    <w:p w:rsidR="00EA1A39" w:rsidRPr="00B26E24" w:rsidRDefault="00EA1A39" w:rsidP="00D3439B">
      <w:pPr>
        <w:pStyle w:val="NoSpacing"/>
        <w:spacing w:line="480" w:lineRule="auto"/>
        <w:rPr>
          <w:rFonts w:cs="Times New Roman"/>
          <w:color w:val="000000" w:themeColor="text1"/>
          <w:szCs w:val="24"/>
        </w:rPr>
      </w:pPr>
    </w:p>
    <w:p w:rsidR="00EA1A39" w:rsidRPr="00B26E24" w:rsidRDefault="002D3116" w:rsidP="002B4320">
      <w:pPr>
        <w:pStyle w:val="NoSpacing"/>
        <w:spacing w:line="480" w:lineRule="auto"/>
        <w:jc w:val="center"/>
        <w:rPr>
          <w:rFonts w:cs="Times New Roman"/>
          <w:color w:val="000000" w:themeColor="text1"/>
          <w:szCs w:val="24"/>
        </w:rPr>
      </w:pPr>
      <w:r>
        <w:rPr>
          <w:rFonts w:cs="Times New Roman"/>
          <w:noProof/>
          <w:color w:val="000000" w:themeColor="text1"/>
          <w:szCs w:val="24"/>
          <w:lang w:eastAsia="en-GB"/>
        </w:rPr>
        <w:lastRenderedPageBreak/>
        <w:drawing>
          <wp:inline distT="0" distB="0" distL="0" distR="0">
            <wp:extent cx="5731510" cy="2787003"/>
            <wp:effectExtent l="0" t="0" r="2540" b="0"/>
            <wp:docPr id="23" name="Picture 23" descr="C:\Users\Rich\Documents\PhD\5 PUBLICATIONS and PRESENTATIONS\Unbuilt Courthouses - for Hawksmoor and Arch Hist - July 2014\Plates for article - with captions\3 Armagh A 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Documents\PhD\5 PUBLICATIONS and PRESENTATIONS\Unbuilt Courthouses - for Hawksmoor and Arch Hist - July 2014\Plates for article - with captions\3 Armagh A eleva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87003"/>
                    </a:xfrm>
                    <a:prstGeom prst="rect">
                      <a:avLst/>
                    </a:prstGeom>
                    <a:noFill/>
                    <a:ln>
                      <a:noFill/>
                    </a:ln>
                  </pic:spPr>
                </pic:pic>
              </a:graphicData>
            </a:graphic>
          </wp:inline>
        </w:drawing>
      </w:r>
    </w:p>
    <w:p w:rsidR="00EA1A39" w:rsidRPr="00B26E24" w:rsidRDefault="00F428A7" w:rsidP="00D3439B">
      <w:pPr>
        <w:pStyle w:val="NoSpacing"/>
        <w:spacing w:line="480" w:lineRule="auto"/>
        <w:rPr>
          <w:rFonts w:cs="Times New Roman"/>
          <w:color w:val="000000" w:themeColor="text1"/>
          <w:szCs w:val="24"/>
        </w:rPr>
      </w:pPr>
      <w:r>
        <w:rPr>
          <w:rFonts w:cs="Times New Roman"/>
          <w:color w:val="000000" w:themeColor="text1"/>
          <w:szCs w:val="24"/>
        </w:rPr>
        <w:t>3</w:t>
      </w:r>
      <w:r w:rsidR="00EA1A39" w:rsidRPr="00B26E24">
        <w:rPr>
          <w:rFonts w:cs="Times New Roman"/>
          <w:color w:val="000000" w:themeColor="text1"/>
          <w:szCs w:val="24"/>
        </w:rPr>
        <w:t>. Fran</w:t>
      </w:r>
      <w:r w:rsidR="002B4320" w:rsidRPr="00B26E24">
        <w:rPr>
          <w:rFonts w:cs="Times New Roman"/>
          <w:color w:val="000000" w:themeColor="text1"/>
          <w:szCs w:val="24"/>
        </w:rPr>
        <w:t>cis Johnston, Armagh Courthouse, scheme ‘</w:t>
      </w:r>
      <w:proofErr w:type="gramStart"/>
      <w:r w:rsidR="002B4320" w:rsidRPr="00B26E24">
        <w:rPr>
          <w:rFonts w:cs="Times New Roman"/>
          <w:color w:val="000000" w:themeColor="text1"/>
          <w:szCs w:val="24"/>
        </w:rPr>
        <w:t>A</w:t>
      </w:r>
      <w:proofErr w:type="gramEnd"/>
      <w:r w:rsidR="002B4320" w:rsidRPr="00B26E24">
        <w:rPr>
          <w:rFonts w:cs="Times New Roman"/>
          <w:color w:val="000000" w:themeColor="text1"/>
          <w:szCs w:val="24"/>
        </w:rPr>
        <w:t xml:space="preserve">’ elevation, </w:t>
      </w:r>
      <w:r w:rsidR="00C21E7D" w:rsidRPr="00B26E24">
        <w:rPr>
          <w:rFonts w:cs="Times New Roman"/>
          <w:color w:val="000000" w:themeColor="text1"/>
          <w:szCs w:val="24"/>
        </w:rPr>
        <w:t>February</w:t>
      </w:r>
      <w:r w:rsidR="00C21E7D" w:rsidRPr="00B26E24">
        <w:rPr>
          <w:rFonts w:cs="Times New Roman"/>
          <w:szCs w:val="24"/>
        </w:rPr>
        <w:t>–</w:t>
      </w:r>
      <w:r w:rsidR="002B4320" w:rsidRPr="00B26E24">
        <w:rPr>
          <w:rFonts w:cs="Times New Roman"/>
          <w:color w:val="000000" w:themeColor="text1"/>
          <w:szCs w:val="24"/>
        </w:rPr>
        <w:t>March 1805, unexecuted</w:t>
      </w:r>
      <w:r w:rsidR="00EA1A39" w:rsidRPr="00B26E24">
        <w:rPr>
          <w:rFonts w:cs="Times New Roman"/>
          <w:color w:val="000000" w:themeColor="text1"/>
          <w:szCs w:val="24"/>
        </w:rPr>
        <w:t xml:space="preserve">. </w:t>
      </w:r>
      <w:r w:rsidR="002B4320" w:rsidRPr="00B26E24">
        <w:rPr>
          <w:rFonts w:cs="Times New Roman"/>
          <w:szCs w:val="24"/>
        </w:rPr>
        <w:t>(</w:t>
      </w:r>
      <w:r w:rsidR="00EA1A39" w:rsidRPr="00B26E24">
        <w:rPr>
          <w:rFonts w:cs="Times New Roman"/>
          <w:szCs w:val="24"/>
        </w:rPr>
        <w:t>Iri</w:t>
      </w:r>
      <w:r w:rsidR="002B4320" w:rsidRPr="00B26E24">
        <w:rPr>
          <w:rFonts w:cs="Times New Roman"/>
          <w:szCs w:val="24"/>
        </w:rPr>
        <w:t>sh Architectural Archive</w:t>
      </w:r>
      <w:r w:rsidR="003876E3" w:rsidRPr="00B26E24">
        <w:rPr>
          <w:rFonts w:cs="Times New Roman"/>
          <w:szCs w:val="24"/>
        </w:rPr>
        <w:t xml:space="preserve">, </w:t>
      </w:r>
      <w:r w:rsidR="00B26E24" w:rsidRPr="00B26E24">
        <w:rPr>
          <w:rFonts w:cs="Times New Roman"/>
          <w:szCs w:val="24"/>
        </w:rPr>
        <w:t xml:space="preserve">RIAI </w:t>
      </w:r>
      <w:r w:rsidR="003876E3" w:rsidRPr="00B26E24">
        <w:rPr>
          <w:rFonts w:cs="Times New Roman"/>
          <w:szCs w:val="24"/>
        </w:rPr>
        <w:t>Murray Collection, Acc. 92/46.6</w:t>
      </w:r>
      <w:r w:rsidR="00EA1A39" w:rsidRPr="00B26E24">
        <w:rPr>
          <w:rFonts w:cs="Times New Roman"/>
          <w:szCs w:val="24"/>
        </w:rPr>
        <w:t>).</w:t>
      </w:r>
    </w:p>
    <w:p w:rsidR="00EA1A39" w:rsidRPr="00B26E24" w:rsidRDefault="00EA1A39" w:rsidP="00D3439B">
      <w:pPr>
        <w:pStyle w:val="NoSpacing"/>
        <w:spacing w:line="480" w:lineRule="auto"/>
        <w:rPr>
          <w:rFonts w:cs="Times New Roman"/>
          <w:color w:val="000000" w:themeColor="text1"/>
          <w:szCs w:val="24"/>
        </w:rPr>
      </w:pPr>
    </w:p>
    <w:p w:rsidR="00EA1A39" w:rsidRPr="00B26E24" w:rsidRDefault="002D3116" w:rsidP="002B4320">
      <w:pPr>
        <w:pStyle w:val="NoSpacing"/>
        <w:spacing w:line="480" w:lineRule="auto"/>
        <w:jc w:val="center"/>
        <w:rPr>
          <w:rFonts w:cs="Times New Roman"/>
          <w:color w:val="000000" w:themeColor="text1"/>
          <w:szCs w:val="24"/>
        </w:rPr>
      </w:pPr>
      <w:r>
        <w:rPr>
          <w:rFonts w:cs="Times New Roman"/>
          <w:noProof/>
          <w:color w:val="000000" w:themeColor="text1"/>
          <w:szCs w:val="24"/>
          <w:lang w:eastAsia="en-GB"/>
        </w:rPr>
        <w:drawing>
          <wp:inline distT="0" distB="0" distL="0" distR="0">
            <wp:extent cx="4521949" cy="3891686"/>
            <wp:effectExtent l="0" t="0" r="0" b="0"/>
            <wp:docPr id="24" name="Picture 24" descr="C:\Users\Rich\Documents\PhD\5 PUBLICATIONS and PRESENTATIONS\Unbuilt Courthouses - for Hawksmoor and Arch Hist - July 2014\Plates for article - with captions\4 Armagh B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Documents\PhD\5 PUBLICATIONS and PRESENTATIONS\Unbuilt Courthouses - for Hawksmoor and Arch Hist - July 2014\Plates for article - with captions\4 Armagh B pl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9780" cy="3898426"/>
                    </a:xfrm>
                    <a:prstGeom prst="rect">
                      <a:avLst/>
                    </a:prstGeom>
                    <a:noFill/>
                    <a:ln>
                      <a:noFill/>
                    </a:ln>
                  </pic:spPr>
                </pic:pic>
              </a:graphicData>
            </a:graphic>
          </wp:inline>
        </w:drawing>
      </w:r>
    </w:p>
    <w:p w:rsidR="00EA1A39" w:rsidRPr="00B26E24" w:rsidRDefault="00F428A7" w:rsidP="00D3439B">
      <w:pPr>
        <w:pStyle w:val="NoSpacing"/>
        <w:spacing w:line="480" w:lineRule="auto"/>
        <w:rPr>
          <w:rFonts w:cs="Times New Roman"/>
          <w:color w:val="000000" w:themeColor="text1"/>
          <w:szCs w:val="24"/>
        </w:rPr>
      </w:pPr>
      <w:r>
        <w:rPr>
          <w:rFonts w:cs="Times New Roman"/>
          <w:color w:val="000000" w:themeColor="text1"/>
          <w:szCs w:val="24"/>
        </w:rPr>
        <w:t>4</w:t>
      </w:r>
      <w:r w:rsidR="00EA1A39" w:rsidRPr="00B26E24">
        <w:rPr>
          <w:rFonts w:cs="Times New Roman"/>
          <w:color w:val="000000" w:themeColor="text1"/>
          <w:szCs w:val="24"/>
        </w:rPr>
        <w:t>. Franc</w:t>
      </w:r>
      <w:r w:rsidR="002B4320" w:rsidRPr="00B26E24">
        <w:rPr>
          <w:rFonts w:cs="Times New Roman"/>
          <w:color w:val="000000" w:themeColor="text1"/>
          <w:szCs w:val="24"/>
        </w:rPr>
        <w:t>is Johnston, Armagh Courthouse, scheme ‘B’ plan, January 1807, unexecuted</w:t>
      </w:r>
      <w:r w:rsidR="00EA1A39" w:rsidRPr="00B26E24">
        <w:rPr>
          <w:rFonts w:cs="Times New Roman"/>
          <w:color w:val="000000" w:themeColor="text1"/>
          <w:szCs w:val="24"/>
        </w:rPr>
        <w:t xml:space="preserve">. </w:t>
      </w:r>
      <w:r w:rsidR="00EA1A39" w:rsidRPr="00B26E24">
        <w:rPr>
          <w:rFonts w:cs="Times New Roman"/>
          <w:szCs w:val="24"/>
        </w:rPr>
        <w:t>(Iri</w:t>
      </w:r>
      <w:r w:rsidR="002B4320" w:rsidRPr="00B26E24">
        <w:rPr>
          <w:rFonts w:cs="Times New Roman"/>
          <w:szCs w:val="24"/>
        </w:rPr>
        <w:t>sh Architectural Archive</w:t>
      </w:r>
      <w:r w:rsidR="003876E3" w:rsidRPr="00B26E24">
        <w:rPr>
          <w:rFonts w:cs="Times New Roman"/>
          <w:szCs w:val="24"/>
        </w:rPr>
        <w:t xml:space="preserve">, </w:t>
      </w:r>
      <w:r w:rsidR="00B26E24" w:rsidRPr="00B26E24">
        <w:rPr>
          <w:rFonts w:cs="Times New Roman"/>
          <w:szCs w:val="24"/>
        </w:rPr>
        <w:t xml:space="preserve">RIAI </w:t>
      </w:r>
      <w:r w:rsidR="003876E3" w:rsidRPr="00B26E24">
        <w:rPr>
          <w:rFonts w:cs="Times New Roman"/>
          <w:szCs w:val="24"/>
        </w:rPr>
        <w:t>Murray Collection, Acc. 92/46.13</w:t>
      </w:r>
      <w:r w:rsidR="00EA1A39" w:rsidRPr="00B26E24">
        <w:rPr>
          <w:rFonts w:cs="Times New Roman"/>
          <w:szCs w:val="24"/>
        </w:rPr>
        <w:t>).</w:t>
      </w:r>
    </w:p>
    <w:p w:rsidR="00EA1A39" w:rsidRPr="00B26E24" w:rsidRDefault="002D3116" w:rsidP="002B4320">
      <w:pPr>
        <w:pStyle w:val="NoSpacing"/>
        <w:spacing w:line="480" w:lineRule="auto"/>
        <w:jc w:val="center"/>
        <w:rPr>
          <w:rFonts w:cs="Times New Roman"/>
          <w:color w:val="000000" w:themeColor="text1"/>
          <w:szCs w:val="24"/>
        </w:rPr>
      </w:pPr>
      <w:r>
        <w:rPr>
          <w:rFonts w:cs="Times New Roman"/>
          <w:noProof/>
          <w:color w:val="000000" w:themeColor="text1"/>
          <w:szCs w:val="24"/>
          <w:lang w:eastAsia="en-GB"/>
        </w:rPr>
        <w:lastRenderedPageBreak/>
        <w:drawing>
          <wp:inline distT="0" distB="0" distL="0" distR="0">
            <wp:extent cx="5731510" cy="2313335"/>
            <wp:effectExtent l="0" t="0" r="2540" b="0"/>
            <wp:docPr id="25" name="Picture 25" descr="C:\Users\Rich\Documents\PhD\5 PUBLICATIONS and PRESENTATIONS\Unbuilt Courthouses - for Hawksmoor and Arch Hist - July 2014\Plates for article - with captions\5 Armagh C 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Documents\PhD\5 PUBLICATIONS and PRESENTATIONS\Unbuilt Courthouses - for Hawksmoor and Arch Hist - July 2014\Plates for article - with captions\5 Armagh C eleva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3335"/>
                    </a:xfrm>
                    <a:prstGeom prst="rect">
                      <a:avLst/>
                    </a:prstGeom>
                    <a:noFill/>
                    <a:ln>
                      <a:noFill/>
                    </a:ln>
                  </pic:spPr>
                </pic:pic>
              </a:graphicData>
            </a:graphic>
          </wp:inline>
        </w:drawing>
      </w:r>
    </w:p>
    <w:p w:rsidR="00EA1A39" w:rsidRPr="00B26E24" w:rsidRDefault="00F428A7" w:rsidP="00D3439B">
      <w:pPr>
        <w:pStyle w:val="NoSpacing"/>
        <w:spacing w:line="480" w:lineRule="auto"/>
        <w:rPr>
          <w:rFonts w:cs="Times New Roman"/>
          <w:color w:val="000000" w:themeColor="text1"/>
          <w:szCs w:val="24"/>
        </w:rPr>
      </w:pPr>
      <w:proofErr w:type="gramStart"/>
      <w:r>
        <w:rPr>
          <w:rFonts w:cs="Times New Roman"/>
          <w:color w:val="000000" w:themeColor="text1"/>
          <w:szCs w:val="24"/>
        </w:rPr>
        <w:t>5</w:t>
      </w:r>
      <w:r w:rsidR="00EA1A39" w:rsidRPr="00B26E24">
        <w:rPr>
          <w:rFonts w:cs="Times New Roman"/>
          <w:color w:val="000000" w:themeColor="text1"/>
          <w:szCs w:val="24"/>
        </w:rPr>
        <w:t>. Franci</w:t>
      </w:r>
      <w:r w:rsidR="002B4320" w:rsidRPr="00B26E24">
        <w:rPr>
          <w:rFonts w:cs="Times New Roman"/>
          <w:color w:val="000000" w:themeColor="text1"/>
          <w:szCs w:val="24"/>
        </w:rPr>
        <w:t xml:space="preserve">s Johnston, Armagh Courthouse, scheme ‘C’ elevation, May 1807, </w:t>
      </w:r>
      <w:r w:rsidR="00EA1A39" w:rsidRPr="00B26E24">
        <w:rPr>
          <w:rFonts w:cs="Times New Roman"/>
          <w:color w:val="000000" w:themeColor="text1"/>
          <w:szCs w:val="24"/>
        </w:rPr>
        <w:t>unexecu</w:t>
      </w:r>
      <w:r w:rsidR="002B4320" w:rsidRPr="00B26E24">
        <w:rPr>
          <w:rFonts w:cs="Times New Roman"/>
          <w:color w:val="000000" w:themeColor="text1"/>
          <w:szCs w:val="24"/>
        </w:rPr>
        <w:t>ted</w:t>
      </w:r>
      <w:r w:rsidR="00EA1A39" w:rsidRPr="00B26E24">
        <w:rPr>
          <w:rFonts w:cs="Times New Roman"/>
          <w:color w:val="000000" w:themeColor="text1"/>
          <w:szCs w:val="24"/>
        </w:rPr>
        <w:t>.</w:t>
      </w:r>
      <w:proofErr w:type="gramEnd"/>
      <w:r w:rsidR="00EA1A39" w:rsidRPr="00B26E24">
        <w:rPr>
          <w:rFonts w:cs="Times New Roman"/>
          <w:color w:val="000000" w:themeColor="text1"/>
          <w:szCs w:val="24"/>
        </w:rPr>
        <w:t xml:space="preserve"> </w:t>
      </w:r>
      <w:r w:rsidR="002B4320" w:rsidRPr="00B26E24">
        <w:rPr>
          <w:rFonts w:cs="Times New Roman"/>
          <w:szCs w:val="24"/>
        </w:rPr>
        <w:t>(</w:t>
      </w:r>
      <w:r w:rsidR="00EA1A39" w:rsidRPr="00B26E24">
        <w:rPr>
          <w:rFonts w:cs="Times New Roman"/>
          <w:szCs w:val="24"/>
        </w:rPr>
        <w:t>Iri</w:t>
      </w:r>
      <w:r w:rsidR="002B4320" w:rsidRPr="00B26E24">
        <w:rPr>
          <w:rFonts w:cs="Times New Roman"/>
          <w:szCs w:val="24"/>
        </w:rPr>
        <w:t>sh Architectural Archive</w:t>
      </w:r>
      <w:r w:rsidR="003876E3" w:rsidRPr="00B26E24">
        <w:rPr>
          <w:rFonts w:cs="Times New Roman"/>
          <w:szCs w:val="24"/>
        </w:rPr>
        <w:t xml:space="preserve">, </w:t>
      </w:r>
      <w:r w:rsidR="00B26E24" w:rsidRPr="00B26E24">
        <w:rPr>
          <w:rFonts w:cs="Times New Roman"/>
          <w:szCs w:val="24"/>
        </w:rPr>
        <w:t xml:space="preserve">RIAI </w:t>
      </w:r>
      <w:r w:rsidR="003876E3" w:rsidRPr="00B26E24">
        <w:rPr>
          <w:rFonts w:cs="Times New Roman"/>
          <w:szCs w:val="24"/>
        </w:rPr>
        <w:t>Murray Collection, Acc. 92/46.17</w:t>
      </w:r>
      <w:r w:rsidR="00EA1A39" w:rsidRPr="00B26E24">
        <w:rPr>
          <w:rFonts w:cs="Times New Roman"/>
          <w:szCs w:val="24"/>
        </w:rPr>
        <w:t>).</w:t>
      </w:r>
    </w:p>
    <w:p w:rsidR="00EA1A39" w:rsidRPr="00B26E24" w:rsidRDefault="00EA1A39" w:rsidP="00D3439B">
      <w:pPr>
        <w:pStyle w:val="NoSpacing"/>
        <w:spacing w:line="480" w:lineRule="auto"/>
        <w:rPr>
          <w:rFonts w:cs="Times New Roman"/>
          <w:color w:val="000000" w:themeColor="text1"/>
          <w:szCs w:val="24"/>
        </w:rPr>
      </w:pPr>
    </w:p>
    <w:p w:rsidR="00EA1A39" w:rsidRPr="00B26E24" w:rsidRDefault="002D3116" w:rsidP="002B4320">
      <w:pPr>
        <w:pStyle w:val="NoSpacing"/>
        <w:spacing w:line="480" w:lineRule="auto"/>
        <w:jc w:val="center"/>
        <w:rPr>
          <w:rFonts w:cs="Times New Roman"/>
          <w:color w:val="000000" w:themeColor="text1"/>
          <w:szCs w:val="24"/>
        </w:rPr>
      </w:pPr>
      <w:r>
        <w:rPr>
          <w:rFonts w:cs="Times New Roman"/>
          <w:noProof/>
          <w:color w:val="000000" w:themeColor="text1"/>
          <w:szCs w:val="24"/>
          <w:lang w:eastAsia="en-GB"/>
        </w:rPr>
        <w:drawing>
          <wp:inline distT="0" distB="0" distL="0" distR="0">
            <wp:extent cx="3108960" cy="4372095"/>
            <wp:effectExtent l="0" t="0" r="0" b="9525"/>
            <wp:docPr id="26" name="Picture 26" descr="C:\Users\Rich\Documents\PhD\5 PUBLICATIONS and PRESENTATIONS\Unbuilt Courthouses - for Hawksmoor and Arch Hist - July 2014\Plates for article - with captions\6 Armagh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Documents\PhD\5 PUBLICATIONS and PRESENTATIONS\Unbuilt Courthouses - for Hawksmoor and Arch Hist - July 2014\Plates for article - with captions\6 Armagh 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8875" cy="4371975"/>
                    </a:xfrm>
                    <a:prstGeom prst="rect">
                      <a:avLst/>
                    </a:prstGeom>
                    <a:noFill/>
                    <a:ln>
                      <a:noFill/>
                    </a:ln>
                  </pic:spPr>
                </pic:pic>
              </a:graphicData>
            </a:graphic>
          </wp:inline>
        </w:drawing>
      </w:r>
    </w:p>
    <w:p w:rsidR="00EA1A39" w:rsidRPr="00D3439B" w:rsidRDefault="00F428A7" w:rsidP="00D3439B">
      <w:pPr>
        <w:pStyle w:val="NoSpacing"/>
        <w:spacing w:line="480" w:lineRule="auto"/>
        <w:rPr>
          <w:rFonts w:cs="Times New Roman"/>
          <w:color w:val="000000" w:themeColor="text1"/>
          <w:szCs w:val="24"/>
        </w:rPr>
      </w:pPr>
      <w:r>
        <w:rPr>
          <w:rFonts w:cs="Times New Roman"/>
          <w:color w:val="000000" w:themeColor="text1"/>
          <w:szCs w:val="24"/>
        </w:rPr>
        <w:t>6</w:t>
      </w:r>
      <w:r w:rsidR="00EA1A39" w:rsidRPr="00B26E24">
        <w:rPr>
          <w:rFonts w:cs="Times New Roman"/>
          <w:color w:val="000000" w:themeColor="text1"/>
          <w:szCs w:val="24"/>
        </w:rPr>
        <w:t>. Franci</w:t>
      </w:r>
      <w:r w:rsidR="002B4320" w:rsidRPr="00B26E24">
        <w:rPr>
          <w:rFonts w:cs="Times New Roman"/>
          <w:color w:val="000000" w:themeColor="text1"/>
          <w:szCs w:val="24"/>
        </w:rPr>
        <w:t>s Johnston, Armagh Courthouse, scheme ‘D’ plan and elevation, watermark 1808</w:t>
      </w:r>
      <w:r w:rsidR="00EA1A39" w:rsidRPr="00B26E24">
        <w:rPr>
          <w:rFonts w:cs="Times New Roman"/>
          <w:color w:val="000000" w:themeColor="text1"/>
          <w:szCs w:val="24"/>
        </w:rPr>
        <w:t xml:space="preserve">. </w:t>
      </w:r>
      <w:r w:rsidR="002B4320" w:rsidRPr="00B26E24">
        <w:rPr>
          <w:rFonts w:cs="Times New Roman"/>
          <w:szCs w:val="24"/>
        </w:rPr>
        <w:t>(</w:t>
      </w:r>
      <w:r w:rsidR="00EA1A39" w:rsidRPr="00B26E24">
        <w:rPr>
          <w:rFonts w:cs="Times New Roman"/>
          <w:szCs w:val="24"/>
        </w:rPr>
        <w:t>Iri</w:t>
      </w:r>
      <w:r w:rsidR="002B4320" w:rsidRPr="00B26E24">
        <w:rPr>
          <w:rFonts w:cs="Times New Roman"/>
          <w:szCs w:val="24"/>
        </w:rPr>
        <w:t>sh Architectural Archive</w:t>
      </w:r>
      <w:r w:rsidR="003876E3" w:rsidRPr="00B26E24">
        <w:rPr>
          <w:rFonts w:cs="Times New Roman"/>
          <w:szCs w:val="24"/>
        </w:rPr>
        <w:t xml:space="preserve">, </w:t>
      </w:r>
      <w:r w:rsidR="00B26E24" w:rsidRPr="00B26E24">
        <w:rPr>
          <w:rFonts w:cs="Times New Roman"/>
          <w:szCs w:val="24"/>
        </w:rPr>
        <w:t xml:space="preserve">RIAI </w:t>
      </w:r>
      <w:r w:rsidR="003876E3" w:rsidRPr="00B26E24">
        <w:rPr>
          <w:rFonts w:cs="Times New Roman"/>
          <w:szCs w:val="24"/>
        </w:rPr>
        <w:t>Murray Collection, Acc. 92/46.18</w:t>
      </w:r>
      <w:r w:rsidR="00EA1A39" w:rsidRPr="00B26E24">
        <w:rPr>
          <w:rFonts w:cs="Times New Roman"/>
          <w:szCs w:val="24"/>
        </w:rPr>
        <w:t>).</w:t>
      </w:r>
    </w:p>
    <w:p w:rsidR="00EA1A39" w:rsidRPr="00D3439B" w:rsidRDefault="002D3116" w:rsidP="002B4320">
      <w:pPr>
        <w:pStyle w:val="NoSpacing"/>
        <w:spacing w:line="480" w:lineRule="auto"/>
        <w:jc w:val="center"/>
        <w:rPr>
          <w:rFonts w:cs="Times New Roman"/>
          <w:color w:val="000000" w:themeColor="text1"/>
          <w:szCs w:val="24"/>
        </w:rPr>
      </w:pPr>
      <w:r>
        <w:rPr>
          <w:rFonts w:cs="Times New Roman"/>
          <w:noProof/>
          <w:color w:val="000000" w:themeColor="text1"/>
          <w:szCs w:val="24"/>
          <w:lang w:eastAsia="en-GB"/>
        </w:rPr>
        <w:lastRenderedPageBreak/>
        <w:drawing>
          <wp:inline distT="0" distB="0" distL="0" distR="0">
            <wp:extent cx="4220871" cy="2817299"/>
            <wp:effectExtent l="0" t="0" r="8255" b="2540"/>
            <wp:docPr id="27" name="Picture 27" descr="C:\Users\Rich\Documents\PhD\5 PUBLICATIONS and PRESENTATIONS\Unbuilt Courthouses - for Hawksmoor and Arch Hist - July 2014\Plates for article - with captions\7 DSC_0478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Documents\PhD\5 PUBLICATIONS and PRESENTATIONS\Unbuilt Courthouses - for Hawksmoor and Arch Hist - July 2014\Plates for article - with captions\7 DSC_0478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3771" cy="2825910"/>
                    </a:xfrm>
                    <a:prstGeom prst="rect">
                      <a:avLst/>
                    </a:prstGeom>
                    <a:noFill/>
                    <a:ln>
                      <a:noFill/>
                    </a:ln>
                  </pic:spPr>
                </pic:pic>
              </a:graphicData>
            </a:graphic>
          </wp:inline>
        </w:drawing>
      </w:r>
    </w:p>
    <w:p w:rsidR="00EA1A39" w:rsidRPr="000B57BC" w:rsidRDefault="00F428A7" w:rsidP="00D3439B">
      <w:pPr>
        <w:pStyle w:val="NoSpacing"/>
        <w:spacing w:line="480" w:lineRule="auto"/>
        <w:rPr>
          <w:rFonts w:cs="Times New Roman"/>
          <w:szCs w:val="24"/>
        </w:rPr>
      </w:pPr>
      <w:r>
        <w:rPr>
          <w:rFonts w:cs="Times New Roman"/>
          <w:szCs w:val="24"/>
        </w:rPr>
        <w:t>7</w:t>
      </w:r>
      <w:r w:rsidR="00EA1A39" w:rsidRPr="00D3439B">
        <w:rPr>
          <w:rFonts w:cs="Times New Roman"/>
          <w:szCs w:val="24"/>
        </w:rPr>
        <w:t xml:space="preserve">. Armagh </w:t>
      </w:r>
      <w:r w:rsidR="00EA1A39" w:rsidRPr="000B57BC">
        <w:rPr>
          <w:rFonts w:cs="Times New Roman"/>
          <w:szCs w:val="24"/>
        </w:rPr>
        <w:t>Courthouse</w:t>
      </w:r>
      <w:r w:rsidR="00B60DB7" w:rsidRPr="000B57BC">
        <w:rPr>
          <w:rFonts w:cs="Times New Roman"/>
          <w:szCs w:val="24"/>
        </w:rPr>
        <w:t xml:space="preserve">, </w:t>
      </w:r>
      <w:r w:rsidR="00BF7AE1">
        <w:rPr>
          <w:rFonts w:cs="Times New Roman"/>
          <w:szCs w:val="24"/>
        </w:rPr>
        <w:t xml:space="preserve">from the south-west. </w:t>
      </w:r>
      <w:proofErr w:type="gramStart"/>
      <w:r w:rsidR="00BF7AE1">
        <w:rPr>
          <w:rFonts w:cs="Times New Roman"/>
          <w:szCs w:val="24"/>
        </w:rPr>
        <w:t xml:space="preserve">Photo by author, April </w:t>
      </w:r>
      <w:r w:rsidR="00B60DB7" w:rsidRPr="000B57BC">
        <w:rPr>
          <w:rFonts w:cs="Times New Roman"/>
          <w:szCs w:val="24"/>
        </w:rPr>
        <w:t>2014.</w:t>
      </w:r>
      <w:proofErr w:type="gramEnd"/>
    </w:p>
    <w:p w:rsidR="00EA1A39" w:rsidRPr="000B57BC" w:rsidRDefault="00EA1A39" w:rsidP="00D3439B">
      <w:pPr>
        <w:pStyle w:val="NoSpacing"/>
        <w:spacing w:line="480" w:lineRule="auto"/>
        <w:rPr>
          <w:rFonts w:cs="Times New Roman"/>
          <w:szCs w:val="24"/>
        </w:rPr>
      </w:pPr>
    </w:p>
    <w:p w:rsidR="00EA1A39" w:rsidRPr="000B57BC" w:rsidRDefault="002D3116" w:rsidP="00B60DB7">
      <w:pPr>
        <w:pStyle w:val="NoSpacing"/>
        <w:spacing w:line="480" w:lineRule="auto"/>
        <w:jc w:val="center"/>
        <w:rPr>
          <w:rFonts w:cs="Times New Roman"/>
          <w:szCs w:val="24"/>
        </w:rPr>
      </w:pPr>
      <w:r>
        <w:rPr>
          <w:rFonts w:cs="Times New Roman"/>
          <w:noProof/>
          <w:szCs w:val="24"/>
          <w:lang w:eastAsia="en-GB"/>
        </w:rPr>
        <w:drawing>
          <wp:inline distT="0" distB="0" distL="0" distR="0">
            <wp:extent cx="5731510" cy="2947889"/>
            <wp:effectExtent l="0" t="0" r="2540" b="5080"/>
            <wp:docPr id="28" name="Picture 28" descr="C:\Users\Rich\Documents\PhD\5 PUBLICATIONS and PRESENTATIONS\Unbuilt Courthouses - for Hawksmoor and Arch Hist - July 2014\Plates for article - with captions\8 Kilmainham main 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h\Documents\PhD\5 PUBLICATIONS and PRESENTATIONS\Unbuilt Courthouses - for Hawksmoor and Arch Hist - July 2014\Plates for article - with captions\8 Kilmainham main elevat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947889"/>
                    </a:xfrm>
                    <a:prstGeom prst="rect">
                      <a:avLst/>
                    </a:prstGeom>
                    <a:noFill/>
                    <a:ln>
                      <a:noFill/>
                    </a:ln>
                  </pic:spPr>
                </pic:pic>
              </a:graphicData>
            </a:graphic>
          </wp:inline>
        </w:drawing>
      </w:r>
    </w:p>
    <w:p w:rsidR="00EA1A39" w:rsidRPr="000B57BC" w:rsidRDefault="00F428A7" w:rsidP="00D3439B">
      <w:pPr>
        <w:pStyle w:val="NoSpacing"/>
        <w:spacing w:line="480" w:lineRule="auto"/>
        <w:rPr>
          <w:rFonts w:cs="Times New Roman"/>
          <w:szCs w:val="24"/>
        </w:rPr>
      </w:pPr>
      <w:r>
        <w:rPr>
          <w:rFonts w:cs="Times New Roman"/>
          <w:szCs w:val="24"/>
        </w:rPr>
        <w:t>8</w:t>
      </w:r>
      <w:r w:rsidR="00EA1A39" w:rsidRPr="000B57BC">
        <w:rPr>
          <w:rFonts w:cs="Times New Roman"/>
          <w:szCs w:val="24"/>
        </w:rPr>
        <w:t>. Henry, Mullins &amp; M</w:t>
      </w:r>
      <w:r w:rsidR="00B60DB7" w:rsidRPr="000B57BC">
        <w:rPr>
          <w:rFonts w:cs="Times New Roman"/>
          <w:szCs w:val="24"/>
        </w:rPr>
        <w:t xml:space="preserve">cMahon, Kilmainham Courthouse, Dublin, elevation, </w:t>
      </w:r>
      <w:r w:rsidR="00EA1A39" w:rsidRPr="000B57BC">
        <w:rPr>
          <w:rFonts w:cs="Times New Roman"/>
          <w:szCs w:val="24"/>
        </w:rPr>
        <w:t>5</w:t>
      </w:r>
      <w:r w:rsidR="00CA5090" w:rsidRPr="000B57BC">
        <w:rPr>
          <w:rFonts w:cs="Times New Roman"/>
          <w:szCs w:val="24"/>
          <w:vertAlign w:val="superscript"/>
        </w:rPr>
        <w:t xml:space="preserve"> </w:t>
      </w:r>
      <w:r w:rsidR="00B60DB7" w:rsidRPr="000B57BC">
        <w:rPr>
          <w:rFonts w:cs="Times New Roman"/>
          <w:szCs w:val="24"/>
        </w:rPr>
        <w:t xml:space="preserve">October 1817, </w:t>
      </w:r>
      <w:r w:rsidR="00EA1A39" w:rsidRPr="000B57BC">
        <w:rPr>
          <w:rFonts w:cs="Times New Roman"/>
          <w:color w:val="000000" w:themeColor="text1"/>
          <w:szCs w:val="24"/>
        </w:rPr>
        <w:t>unexecuted</w:t>
      </w:r>
      <w:r w:rsidR="00B60DB7" w:rsidRPr="000B57BC">
        <w:rPr>
          <w:rFonts w:cs="Times New Roman"/>
          <w:szCs w:val="24"/>
        </w:rPr>
        <w:t>. (</w:t>
      </w:r>
      <w:r w:rsidR="00EA1A39" w:rsidRPr="000B57BC">
        <w:rPr>
          <w:rFonts w:cs="Times New Roman"/>
          <w:szCs w:val="24"/>
        </w:rPr>
        <w:t>Iri</w:t>
      </w:r>
      <w:r w:rsidR="00B60DB7" w:rsidRPr="000B57BC">
        <w:rPr>
          <w:rFonts w:cs="Times New Roman"/>
          <w:szCs w:val="24"/>
        </w:rPr>
        <w:t>sh Architectural Archive</w:t>
      </w:r>
      <w:r w:rsidR="003876E3" w:rsidRPr="000B57BC">
        <w:rPr>
          <w:rFonts w:cs="Times New Roman"/>
          <w:szCs w:val="24"/>
        </w:rPr>
        <w:t>, Guinness Collection, Acc.96/68.5.1.3</w:t>
      </w:r>
      <w:r w:rsidR="00EA1A39" w:rsidRPr="000B57BC">
        <w:rPr>
          <w:rFonts w:cs="Times New Roman"/>
          <w:szCs w:val="24"/>
        </w:rPr>
        <w:t>).</w:t>
      </w:r>
    </w:p>
    <w:p w:rsidR="00EA1A39" w:rsidRPr="000B57BC" w:rsidRDefault="00EA1A39" w:rsidP="00D3439B">
      <w:pPr>
        <w:pStyle w:val="NoSpacing"/>
        <w:spacing w:line="480" w:lineRule="auto"/>
        <w:rPr>
          <w:rFonts w:cs="Times New Roman"/>
          <w:szCs w:val="24"/>
        </w:rPr>
      </w:pPr>
    </w:p>
    <w:p w:rsidR="00EA1A39" w:rsidRPr="000B57BC" w:rsidRDefault="002D3116" w:rsidP="00B60DB7">
      <w:pPr>
        <w:pStyle w:val="NoSpacing"/>
        <w:spacing w:line="480" w:lineRule="auto"/>
        <w:jc w:val="center"/>
        <w:rPr>
          <w:rFonts w:cs="Times New Roman"/>
          <w:szCs w:val="24"/>
        </w:rPr>
      </w:pPr>
      <w:r>
        <w:rPr>
          <w:rFonts w:cs="Times New Roman"/>
          <w:noProof/>
          <w:szCs w:val="24"/>
          <w:lang w:eastAsia="en-GB"/>
        </w:rPr>
        <w:lastRenderedPageBreak/>
        <w:drawing>
          <wp:inline distT="0" distB="0" distL="0" distR="0">
            <wp:extent cx="4323080" cy="3372485"/>
            <wp:effectExtent l="0" t="0" r="1270" b="0"/>
            <wp:docPr id="29" name="Picture 29" descr="C:\Users\Rich\Documents\PhD\5 PUBLICATIONS and PRESENTATIONS\Unbuilt Courthouses - for Hawksmoor and Arch Hist - July 2014\Plates for article - with captions\9 Kilmainham side 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Documents\PhD\5 PUBLICATIONS and PRESENTATIONS\Unbuilt Courthouses - for Hawksmoor and Arch Hist - July 2014\Plates for article - with captions\9 Kilmainham side eleva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3080" cy="3372485"/>
                    </a:xfrm>
                    <a:prstGeom prst="rect">
                      <a:avLst/>
                    </a:prstGeom>
                    <a:noFill/>
                    <a:ln>
                      <a:noFill/>
                    </a:ln>
                  </pic:spPr>
                </pic:pic>
              </a:graphicData>
            </a:graphic>
          </wp:inline>
        </w:drawing>
      </w:r>
    </w:p>
    <w:p w:rsidR="00EA1A39" w:rsidRPr="000B57BC" w:rsidRDefault="00F428A7" w:rsidP="00D3439B">
      <w:pPr>
        <w:pStyle w:val="NoSpacing"/>
        <w:spacing w:line="480" w:lineRule="auto"/>
        <w:rPr>
          <w:rFonts w:cs="Times New Roman"/>
          <w:szCs w:val="24"/>
        </w:rPr>
      </w:pPr>
      <w:r>
        <w:rPr>
          <w:rFonts w:cs="Times New Roman"/>
          <w:szCs w:val="24"/>
        </w:rPr>
        <w:t>9</w:t>
      </w:r>
      <w:r w:rsidR="00EA1A39" w:rsidRPr="000B57BC">
        <w:rPr>
          <w:rFonts w:cs="Times New Roman"/>
          <w:szCs w:val="24"/>
        </w:rPr>
        <w:t>. Henry, Mullins &amp; McMahon, Kilmainham Courthouse</w:t>
      </w:r>
      <w:r w:rsidR="00B60DB7" w:rsidRPr="000B57BC">
        <w:rPr>
          <w:rFonts w:cs="Times New Roman"/>
          <w:szCs w:val="24"/>
        </w:rPr>
        <w:t>, Dublin, side elevation</w:t>
      </w:r>
      <w:r w:rsidR="00BF7AE1">
        <w:rPr>
          <w:rFonts w:cs="Times New Roman"/>
          <w:szCs w:val="24"/>
        </w:rPr>
        <w:t xml:space="preserve"> (‘Grand Jury Entrance’)</w:t>
      </w:r>
      <w:r w:rsidR="00B60DB7" w:rsidRPr="000B57BC">
        <w:rPr>
          <w:rFonts w:cs="Times New Roman"/>
          <w:szCs w:val="24"/>
        </w:rPr>
        <w:t xml:space="preserve">, </w:t>
      </w:r>
      <w:r w:rsidR="00EA1A39" w:rsidRPr="000B57BC">
        <w:rPr>
          <w:rFonts w:cs="Times New Roman"/>
          <w:szCs w:val="24"/>
        </w:rPr>
        <w:t>5</w:t>
      </w:r>
      <w:r w:rsidR="00CA5090" w:rsidRPr="000B57BC">
        <w:rPr>
          <w:rFonts w:cs="Times New Roman"/>
          <w:szCs w:val="24"/>
          <w:vertAlign w:val="superscript"/>
        </w:rPr>
        <w:t xml:space="preserve"> </w:t>
      </w:r>
      <w:r w:rsidR="00B60DB7" w:rsidRPr="000B57BC">
        <w:rPr>
          <w:rFonts w:cs="Times New Roman"/>
          <w:szCs w:val="24"/>
        </w:rPr>
        <w:t xml:space="preserve">October 1817, </w:t>
      </w:r>
      <w:r w:rsidR="00EA1A39" w:rsidRPr="000B57BC">
        <w:rPr>
          <w:rFonts w:cs="Times New Roman"/>
          <w:color w:val="000000" w:themeColor="text1"/>
          <w:szCs w:val="24"/>
        </w:rPr>
        <w:t>unexecuted</w:t>
      </w:r>
      <w:r w:rsidR="00B60DB7" w:rsidRPr="000B57BC">
        <w:rPr>
          <w:rFonts w:cs="Times New Roman"/>
          <w:szCs w:val="24"/>
        </w:rPr>
        <w:t>. (</w:t>
      </w:r>
      <w:r w:rsidR="00EA1A39" w:rsidRPr="000B57BC">
        <w:rPr>
          <w:rFonts w:cs="Times New Roman"/>
          <w:szCs w:val="24"/>
        </w:rPr>
        <w:t>Irish Architect</w:t>
      </w:r>
      <w:r w:rsidR="00B60DB7" w:rsidRPr="000B57BC">
        <w:rPr>
          <w:rFonts w:cs="Times New Roman"/>
          <w:szCs w:val="24"/>
        </w:rPr>
        <w:t>ural Archive</w:t>
      </w:r>
      <w:r w:rsidR="00EC589A" w:rsidRPr="000B57BC">
        <w:rPr>
          <w:rFonts w:cs="Times New Roman"/>
          <w:szCs w:val="24"/>
        </w:rPr>
        <w:t>, Guinness Collection, Acc.96/68.5.1.4</w:t>
      </w:r>
      <w:r w:rsidR="00EA1A39" w:rsidRPr="000B57BC">
        <w:rPr>
          <w:rFonts w:cs="Times New Roman"/>
          <w:szCs w:val="24"/>
        </w:rPr>
        <w:t>).</w:t>
      </w:r>
    </w:p>
    <w:p w:rsidR="00EA1A39" w:rsidRPr="000B57BC" w:rsidRDefault="00EA1A39" w:rsidP="00D3439B">
      <w:pPr>
        <w:pStyle w:val="NoSpacing"/>
        <w:spacing w:line="480" w:lineRule="auto"/>
        <w:rPr>
          <w:rFonts w:cs="Times New Roman"/>
          <w:szCs w:val="24"/>
        </w:rPr>
      </w:pPr>
    </w:p>
    <w:p w:rsidR="00EA1A39" w:rsidRPr="000B57BC" w:rsidRDefault="002D3116" w:rsidP="00B60DB7">
      <w:pPr>
        <w:pStyle w:val="NoSpacing"/>
        <w:spacing w:line="480" w:lineRule="auto"/>
        <w:jc w:val="center"/>
        <w:rPr>
          <w:rFonts w:cs="Times New Roman"/>
          <w:szCs w:val="24"/>
        </w:rPr>
      </w:pPr>
      <w:r>
        <w:rPr>
          <w:rFonts w:cs="Times New Roman"/>
          <w:noProof/>
          <w:szCs w:val="24"/>
          <w:lang w:eastAsia="en-GB"/>
        </w:rPr>
        <w:drawing>
          <wp:inline distT="0" distB="0" distL="0" distR="0">
            <wp:extent cx="5069434" cy="3130343"/>
            <wp:effectExtent l="0" t="0" r="0" b="0"/>
            <wp:docPr id="30" name="Picture 30" descr="C:\Users\Rich\Documents\PhD\5 PUBLICATIONS and PRESENTATIONS\Unbuilt Courthouses - for Hawksmoor and Arch Hist - July 2014\Plates for article - with captions\10 Kilmailham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h\Documents\PhD\5 PUBLICATIONS and PRESENTATIONS\Unbuilt Courthouses - for Hawksmoor and Arch Hist - July 2014\Plates for article - with captions\10 Kilmailham pl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7941" cy="3135596"/>
                    </a:xfrm>
                    <a:prstGeom prst="rect">
                      <a:avLst/>
                    </a:prstGeom>
                    <a:noFill/>
                    <a:ln>
                      <a:noFill/>
                    </a:ln>
                  </pic:spPr>
                </pic:pic>
              </a:graphicData>
            </a:graphic>
          </wp:inline>
        </w:drawing>
      </w:r>
    </w:p>
    <w:p w:rsidR="00EA1A39" w:rsidRPr="000B57BC" w:rsidRDefault="00F428A7" w:rsidP="00D3439B">
      <w:pPr>
        <w:pStyle w:val="NoSpacing"/>
        <w:spacing w:line="480" w:lineRule="auto"/>
        <w:rPr>
          <w:rFonts w:cs="Times New Roman"/>
          <w:szCs w:val="24"/>
        </w:rPr>
      </w:pPr>
      <w:r>
        <w:rPr>
          <w:rFonts w:cs="Times New Roman"/>
          <w:szCs w:val="24"/>
        </w:rPr>
        <w:t>10</w:t>
      </w:r>
      <w:r w:rsidR="00EA1A39" w:rsidRPr="000B57BC">
        <w:rPr>
          <w:rFonts w:cs="Times New Roman"/>
          <w:szCs w:val="24"/>
        </w:rPr>
        <w:t xml:space="preserve">. Henry, Mullins &amp; </w:t>
      </w:r>
      <w:r w:rsidR="00B60DB7" w:rsidRPr="000B57BC">
        <w:rPr>
          <w:rFonts w:cs="Times New Roman"/>
          <w:szCs w:val="24"/>
        </w:rPr>
        <w:t xml:space="preserve">McMahon, Kilmainham Courthouse, Dublin, ground floor plan, </w:t>
      </w:r>
      <w:r w:rsidR="00EA1A39" w:rsidRPr="000B57BC">
        <w:rPr>
          <w:rFonts w:cs="Times New Roman"/>
          <w:szCs w:val="24"/>
        </w:rPr>
        <w:t>5</w:t>
      </w:r>
      <w:r w:rsidR="00CA5090" w:rsidRPr="000B57BC">
        <w:rPr>
          <w:rFonts w:cs="Times New Roman"/>
          <w:szCs w:val="24"/>
          <w:vertAlign w:val="superscript"/>
        </w:rPr>
        <w:t xml:space="preserve"> </w:t>
      </w:r>
      <w:r w:rsidR="00B60DB7" w:rsidRPr="000B57BC">
        <w:rPr>
          <w:rFonts w:cs="Times New Roman"/>
          <w:szCs w:val="24"/>
        </w:rPr>
        <w:t xml:space="preserve">October 1817, </w:t>
      </w:r>
      <w:r w:rsidR="00EA1A39" w:rsidRPr="000B57BC">
        <w:rPr>
          <w:rFonts w:cs="Times New Roman"/>
          <w:color w:val="000000" w:themeColor="text1"/>
          <w:szCs w:val="24"/>
        </w:rPr>
        <w:t>unexecuted</w:t>
      </w:r>
      <w:r w:rsidR="00B60DB7" w:rsidRPr="000B57BC">
        <w:rPr>
          <w:rFonts w:cs="Times New Roman"/>
          <w:szCs w:val="24"/>
        </w:rPr>
        <w:t>. (</w:t>
      </w:r>
      <w:r w:rsidR="00EA1A39" w:rsidRPr="000B57BC">
        <w:rPr>
          <w:rFonts w:cs="Times New Roman"/>
          <w:szCs w:val="24"/>
        </w:rPr>
        <w:t>Iri</w:t>
      </w:r>
      <w:r w:rsidR="00B60DB7" w:rsidRPr="000B57BC">
        <w:rPr>
          <w:rFonts w:cs="Times New Roman"/>
          <w:szCs w:val="24"/>
        </w:rPr>
        <w:t>sh Architectural Archive</w:t>
      </w:r>
      <w:r w:rsidR="00EC589A" w:rsidRPr="000B57BC">
        <w:rPr>
          <w:rFonts w:cs="Times New Roman"/>
          <w:szCs w:val="24"/>
        </w:rPr>
        <w:t>, Guinness Collection, Acc.96/68.5.1.1</w:t>
      </w:r>
      <w:r w:rsidR="00EA1A39" w:rsidRPr="000B57BC">
        <w:rPr>
          <w:rFonts w:cs="Times New Roman"/>
          <w:szCs w:val="24"/>
        </w:rPr>
        <w:t>).</w:t>
      </w:r>
    </w:p>
    <w:p w:rsidR="00EA1A39" w:rsidRPr="000B57BC" w:rsidRDefault="00EA1A39" w:rsidP="00D3439B">
      <w:pPr>
        <w:pStyle w:val="NoSpacing"/>
        <w:spacing w:line="480" w:lineRule="auto"/>
        <w:rPr>
          <w:rFonts w:cs="Times New Roman"/>
          <w:szCs w:val="24"/>
        </w:rPr>
      </w:pPr>
    </w:p>
    <w:p w:rsidR="00EA1A39" w:rsidRPr="00212412" w:rsidRDefault="002D3116" w:rsidP="00B60DB7">
      <w:pPr>
        <w:pStyle w:val="NoSpacing"/>
        <w:spacing w:line="480" w:lineRule="auto"/>
        <w:jc w:val="center"/>
        <w:rPr>
          <w:rFonts w:cs="Times New Roman"/>
          <w:szCs w:val="24"/>
        </w:rPr>
      </w:pPr>
      <w:r>
        <w:rPr>
          <w:rFonts w:cs="Times New Roman"/>
          <w:noProof/>
          <w:szCs w:val="24"/>
          <w:lang w:eastAsia="en-GB"/>
        </w:rPr>
        <w:drawing>
          <wp:inline distT="0" distB="0" distL="0" distR="0">
            <wp:extent cx="4206240" cy="2840217"/>
            <wp:effectExtent l="0" t="0" r="3810" b="0"/>
            <wp:docPr id="31" name="Picture 31" descr="C:\Users\Rich\Documents\PhD\5 PUBLICATIONS and PRESENTATIONS\Unbuilt Courthouses - for Hawksmoor and Arch Hist - July 2014\Plates for article - with captions\11 Kilmainham 1920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h\Documents\PhD\5 PUBLICATIONS and PRESENTATIONS\Unbuilt Courthouses - for Hawksmoor and Arch Hist - July 2014\Plates for article - with captions\11 Kilmainham 1920 pl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6673" cy="2840509"/>
                    </a:xfrm>
                    <a:prstGeom prst="rect">
                      <a:avLst/>
                    </a:prstGeom>
                    <a:noFill/>
                    <a:ln>
                      <a:noFill/>
                    </a:ln>
                  </pic:spPr>
                </pic:pic>
              </a:graphicData>
            </a:graphic>
          </wp:inline>
        </w:drawing>
      </w:r>
    </w:p>
    <w:p w:rsidR="00EA1A39" w:rsidRPr="00212412" w:rsidRDefault="00F428A7" w:rsidP="00D3439B">
      <w:pPr>
        <w:pStyle w:val="NoSpacing"/>
        <w:spacing w:line="480" w:lineRule="auto"/>
        <w:rPr>
          <w:rFonts w:cs="Times New Roman"/>
          <w:szCs w:val="24"/>
        </w:rPr>
      </w:pPr>
      <w:r>
        <w:rPr>
          <w:rFonts w:cs="Times New Roman"/>
          <w:szCs w:val="24"/>
        </w:rPr>
        <w:t>11</w:t>
      </w:r>
      <w:r w:rsidR="00EA1A39" w:rsidRPr="00212412">
        <w:rPr>
          <w:rFonts w:cs="Times New Roman"/>
          <w:szCs w:val="24"/>
        </w:rPr>
        <w:t xml:space="preserve">. </w:t>
      </w:r>
      <w:r w:rsidR="00B60DB7" w:rsidRPr="00212412">
        <w:rPr>
          <w:rFonts w:cs="Times New Roman"/>
          <w:szCs w:val="24"/>
        </w:rPr>
        <w:t xml:space="preserve">Office of Public Works, Ireland, </w:t>
      </w:r>
      <w:r w:rsidR="00EA1A39" w:rsidRPr="00212412">
        <w:rPr>
          <w:rFonts w:cs="Times New Roman"/>
          <w:szCs w:val="24"/>
        </w:rPr>
        <w:t>Kilmainham Courthouse</w:t>
      </w:r>
      <w:r w:rsidR="00B60DB7" w:rsidRPr="00212412">
        <w:rPr>
          <w:rFonts w:cs="Times New Roman"/>
          <w:szCs w:val="24"/>
        </w:rPr>
        <w:t xml:space="preserve">, Dublin, plan, </w:t>
      </w:r>
      <w:r w:rsidR="00EA1A39" w:rsidRPr="00212412">
        <w:rPr>
          <w:rFonts w:cs="Times New Roman"/>
          <w:szCs w:val="24"/>
        </w:rPr>
        <w:t>16</w:t>
      </w:r>
      <w:r w:rsidR="00CA5090" w:rsidRPr="00212412">
        <w:rPr>
          <w:rFonts w:cs="Times New Roman"/>
          <w:szCs w:val="24"/>
          <w:vertAlign w:val="superscript"/>
        </w:rPr>
        <w:t xml:space="preserve"> </w:t>
      </w:r>
      <w:r w:rsidR="00B60DB7" w:rsidRPr="00212412">
        <w:rPr>
          <w:rFonts w:cs="Times New Roman"/>
          <w:szCs w:val="24"/>
        </w:rPr>
        <w:t>February 1920. (</w:t>
      </w:r>
      <w:r w:rsidR="00EA1A39" w:rsidRPr="00212412">
        <w:rPr>
          <w:rFonts w:cs="Times New Roman"/>
          <w:szCs w:val="24"/>
        </w:rPr>
        <w:t>National Archives of Ireland</w:t>
      </w:r>
      <w:r w:rsidR="00EC589A" w:rsidRPr="00212412">
        <w:rPr>
          <w:rFonts w:cs="Times New Roman"/>
          <w:szCs w:val="24"/>
        </w:rPr>
        <w:t>, Office of Public Works drawings, OPW 5HC/4/400</w:t>
      </w:r>
      <w:r w:rsidR="00212412" w:rsidRPr="00212412">
        <w:rPr>
          <w:rFonts w:cs="Times New Roman"/>
          <w:szCs w:val="24"/>
        </w:rPr>
        <w:t xml:space="preserve">. </w:t>
      </w:r>
      <w:proofErr w:type="gramStart"/>
      <w:r w:rsidR="00212412" w:rsidRPr="00212412">
        <w:rPr>
          <w:rFonts w:cs="Times New Roman"/>
          <w:szCs w:val="24"/>
        </w:rPr>
        <w:t>Reproduced courtesy of the Director of the National Archives of Ireland</w:t>
      </w:r>
      <w:r w:rsidR="00EA1A39" w:rsidRPr="00212412">
        <w:rPr>
          <w:rFonts w:cs="Times New Roman"/>
          <w:szCs w:val="24"/>
        </w:rPr>
        <w:t>).</w:t>
      </w:r>
      <w:proofErr w:type="gramEnd"/>
    </w:p>
    <w:p w:rsidR="00EA1A39" w:rsidRPr="00D3439B" w:rsidRDefault="00EA1A39" w:rsidP="00D3439B">
      <w:pPr>
        <w:pStyle w:val="NoSpacing"/>
        <w:spacing w:line="480" w:lineRule="auto"/>
        <w:rPr>
          <w:rFonts w:cs="Times New Roman"/>
          <w:szCs w:val="24"/>
        </w:rPr>
      </w:pPr>
    </w:p>
    <w:p w:rsidR="00EA1A39" w:rsidRPr="00D3439B" w:rsidRDefault="009B109C" w:rsidP="00B60DB7">
      <w:pPr>
        <w:pStyle w:val="NoSpacing"/>
        <w:spacing w:line="480" w:lineRule="auto"/>
        <w:jc w:val="center"/>
        <w:rPr>
          <w:rFonts w:cs="Times New Roman"/>
          <w:szCs w:val="24"/>
        </w:rPr>
      </w:pPr>
      <w:r>
        <w:rPr>
          <w:rFonts w:cs="Times New Roman"/>
          <w:noProof/>
          <w:szCs w:val="24"/>
          <w:lang w:eastAsia="en-GB"/>
        </w:rPr>
        <w:drawing>
          <wp:inline distT="0" distB="0" distL="0" distR="0">
            <wp:extent cx="3956030" cy="2639833"/>
            <wp:effectExtent l="0" t="0" r="6985" b="8255"/>
            <wp:docPr id="1" name="Picture 1" descr="C:\Users\Rich\Documents\PhD\5 PUBLICATIONS and PRESENTATIONS\Unbuilt Courthouses - for Hawksmoor and Arch Hist - July 2014\Plates for article - final version\13 Kilmainha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Documents\PhD\5 PUBLICATIONS and PRESENTATIONS\Unbuilt Courthouses - for Hawksmoor and Arch Hist - July 2014\Plates for article - final version\13 Kilmainham photo.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956054" cy="2639849"/>
                    </a:xfrm>
                    <a:prstGeom prst="rect">
                      <a:avLst/>
                    </a:prstGeom>
                    <a:noFill/>
                    <a:ln>
                      <a:noFill/>
                    </a:ln>
                  </pic:spPr>
                </pic:pic>
              </a:graphicData>
            </a:graphic>
          </wp:inline>
        </w:drawing>
      </w:r>
    </w:p>
    <w:p w:rsidR="00EA1A39" w:rsidRPr="00D3439B" w:rsidRDefault="00F428A7" w:rsidP="00D3439B">
      <w:pPr>
        <w:pStyle w:val="NoSpacing"/>
        <w:spacing w:line="480" w:lineRule="auto"/>
        <w:rPr>
          <w:rFonts w:cs="Times New Roman"/>
          <w:szCs w:val="24"/>
        </w:rPr>
      </w:pPr>
      <w:r>
        <w:rPr>
          <w:rFonts w:cs="Times New Roman"/>
          <w:szCs w:val="24"/>
        </w:rPr>
        <w:t>12</w:t>
      </w:r>
      <w:r w:rsidR="00EA1A39" w:rsidRPr="00D3439B">
        <w:rPr>
          <w:rFonts w:cs="Times New Roman"/>
          <w:szCs w:val="24"/>
        </w:rPr>
        <w:t>. Kilmainham Courthouse</w:t>
      </w:r>
      <w:r w:rsidR="00B60DB7">
        <w:rPr>
          <w:rFonts w:cs="Times New Roman"/>
          <w:szCs w:val="24"/>
        </w:rPr>
        <w:t xml:space="preserve">, Dublin, </w:t>
      </w:r>
      <w:r w:rsidR="00BF7AE1">
        <w:rPr>
          <w:rFonts w:cs="Times New Roman"/>
          <w:szCs w:val="24"/>
        </w:rPr>
        <w:t xml:space="preserve">from the north. </w:t>
      </w:r>
      <w:proofErr w:type="gramStart"/>
      <w:r w:rsidR="00BF7AE1">
        <w:rPr>
          <w:rFonts w:cs="Times New Roman"/>
          <w:szCs w:val="24"/>
        </w:rPr>
        <w:t xml:space="preserve">Photo by author, June </w:t>
      </w:r>
      <w:r w:rsidR="00B60DB7">
        <w:rPr>
          <w:rFonts w:cs="Times New Roman"/>
          <w:szCs w:val="24"/>
        </w:rPr>
        <w:t>2014</w:t>
      </w:r>
      <w:r w:rsidR="00EA1A39" w:rsidRPr="00D3439B">
        <w:rPr>
          <w:rFonts w:cs="Times New Roman"/>
          <w:szCs w:val="24"/>
        </w:rPr>
        <w:t>.</w:t>
      </w:r>
      <w:proofErr w:type="gramEnd"/>
    </w:p>
    <w:p w:rsidR="00EA1A39" w:rsidRDefault="00EA1A39" w:rsidP="00D3439B">
      <w:pPr>
        <w:pStyle w:val="NoSpacing"/>
        <w:spacing w:line="480" w:lineRule="auto"/>
        <w:rPr>
          <w:rFonts w:cs="Times New Roman"/>
          <w:szCs w:val="24"/>
        </w:rPr>
      </w:pPr>
    </w:p>
    <w:p w:rsidR="004A7BEC" w:rsidRDefault="004A7BEC" w:rsidP="00D3439B">
      <w:pPr>
        <w:pStyle w:val="NoSpacing"/>
        <w:spacing w:line="480" w:lineRule="auto"/>
        <w:rPr>
          <w:rFonts w:cs="Times New Roman"/>
          <w:szCs w:val="24"/>
        </w:rPr>
      </w:pPr>
    </w:p>
    <w:p w:rsidR="004A7BEC" w:rsidRPr="00484BFD" w:rsidRDefault="002D3116" w:rsidP="00935318">
      <w:pPr>
        <w:pStyle w:val="NoSpacing"/>
        <w:spacing w:line="480" w:lineRule="auto"/>
        <w:jc w:val="center"/>
        <w:rPr>
          <w:rFonts w:cs="Times New Roman"/>
          <w:szCs w:val="24"/>
        </w:rPr>
      </w:pPr>
      <w:r w:rsidRPr="00484BFD">
        <w:rPr>
          <w:rFonts w:cs="Times New Roman"/>
          <w:noProof/>
          <w:szCs w:val="24"/>
          <w:lang w:eastAsia="en-GB"/>
        </w:rPr>
        <w:lastRenderedPageBreak/>
        <w:drawing>
          <wp:inline distT="0" distB="0" distL="0" distR="0" wp14:anchorId="3172AB85" wp14:editId="172AD9D2">
            <wp:extent cx="4250131" cy="3100018"/>
            <wp:effectExtent l="0" t="0" r="0" b="5715"/>
            <wp:docPr id="32" name="Picture 32" descr="C:\Users\Rich\Documents\PhD\5 PUBLICATIONS and PRESENTATIONS\Unbuilt Courthouses - for Hawksmoor and Arch Hist - July 2014\Plates for article - with captions\13 Carlow ground floo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ch\Documents\PhD\5 PUBLICATIONS and PRESENTATIONS\Unbuilt Courthouses - for Hawksmoor and Arch Hist - July 2014\Plates for article - with captions\13 Carlow ground floor pl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3740" cy="3102650"/>
                    </a:xfrm>
                    <a:prstGeom prst="rect">
                      <a:avLst/>
                    </a:prstGeom>
                    <a:noFill/>
                    <a:ln>
                      <a:noFill/>
                    </a:ln>
                  </pic:spPr>
                </pic:pic>
              </a:graphicData>
            </a:graphic>
          </wp:inline>
        </w:drawing>
      </w:r>
    </w:p>
    <w:p w:rsidR="00EA1A39" w:rsidRDefault="00F428A7" w:rsidP="00D3439B">
      <w:pPr>
        <w:pStyle w:val="NoSpacing"/>
        <w:spacing w:line="480" w:lineRule="auto"/>
        <w:rPr>
          <w:rFonts w:cs="Times New Roman"/>
          <w:szCs w:val="24"/>
        </w:rPr>
      </w:pPr>
      <w:r w:rsidRPr="00484BFD">
        <w:rPr>
          <w:rFonts w:cs="Times New Roman"/>
          <w:szCs w:val="24"/>
        </w:rPr>
        <w:t>13</w:t>
      </w:r>
      <w:r w:rsidR="004A7BEC" w:rsidRPr="00484BFD">
        <w:rPr>
          <w:rFonts w:cs="Times New Roman"/>
          <w:szCs w:val="24"/>
        </w:rPr>
        <w:t>. William Vitruvius Morrison, Carlow Courthouse, plan, c. 182</w:t>
      </w:r>
      <w:r w:rsidR="00935318" w:rsidRPr="00484BFD">
        <w:rPr>
          <w:rFonts w:cs="Times New Roman"/>
          <w:szCs w:val="24"/>
        </w:rPr>
        <w:t>8</w:t>
      </w:r>
      <w:r w:rsidR="004A7BEC" w:rsidRPr="00484BFD">
        <w:rPr>
          <w:rFonts w:cs="Times New Roman"/>
          <w:szCs w:val="24"/>
        </w:rPr>
        <w:t xml:space="preserve">, executed </w:t>
      </w:r>
      <w:r w:rsidR="005B7F50">
        <w:rPr>
          <w:rFonts w:cs="Times New Roman"/>
          <w:szCs w:val="24"/>
        </w:rPr>
        <w:t xml:space="preserve">instead </w:t>
      </w:r>
      <w:r w:rsidR="004A7BEC" w:rsidRPr="00484BFD">
        <w:rPr>
          <w:rFonts w:cs="Times New Roman"/>
          <w:szCs w:val="24"/>
        </w:rPr>
        <w:t>with a</w:t>
      </w:r>
      <w:r w:rsidR="00935318" w:rsidRPr="00484BFD">
        <w:rPr>
          <w:rFonts w:cs="Times New Roman"/>
          <w:szCs w:val="24"/>
        </w:rPr>
        <w:t>n</w:t>
      </w:r>
      <w:r w:rsidR="004A7BEC" w:rsidRPr="00484BFD">
        <w:rPr>
          <w:rFonts w:cs="Times New Roman"/>
          <w:szCs w:val="24"/>
        </w:rPr>
        <w:t xml:space="preserve"> </w:t>
      </w:r>
      <w:proofErr w:type="spellStart"/>
      <w:r w:rsidR="00935318" w:rsidRPr="00484BFD">
        <w:rPr>
          <w:rFonts w:cs="Times New Roman"/>
          <w:szCs w:val="24"/>
        </w:rPr>
        <w:t>octastyle</w:t>
      </w:r>
      <w:proofErr w:type="spellEnd"/>
      <w:r w:rsidR="00935318" w:rsidRPr="00484BFD">
        <w:rPr>
          <w:rFonts w:cs="Times New Roman"/>
          <w:szCs w:val="24"/>
        </w:rPr>
        <w:t xml:space="preserve"> </w:t>
      </w:r>
      <w:r w:rsidR="004A7BEC" w:rsidRPr="00484BFD">
        <w:rPr>
          <w:rFonts w:cs="Times New Roman"/>
          <w:szCs w:val="24"/>
        </w:rPr>
        <w:t xml:space="preserve">portico and </w:t>
      </w:r>
      <w:r w:rsidR="00935318" w:rsidRPr="00484BFD">
        <w:rPr>
          <w:rFonts w:cs="Times New Roman"/>
          <w:szCs w:val="24"/>
        </w:rPr>
        <w:t xml:space="preserve">some </w:t>
      </w:r>
      <w:r w:rsidR="004A7BEC" w:rsidRPr="00484BFD">
        <w:rPr>
          <w:rFonts w:cs="Times New Roman"/>
          <w:szCs w:val="24"/>
        </w:rPr>
        <w:t>other minor changes, 1</w:t>
      </w:r>
      <w:r w:rsidR="00935318" w:rsidRPr="00484BFD">
        <w:rPr>
          <w:rFonts w:cs="Times New Roman"/>
          <w:szCs w:val="24"/>
        </w:rPr>
        <w:t>832-34</w:t>
      </w:r>
      <w:r w:rsidR="004A7BEC" w:rsidRPr="00484BFD">
        <w:rPr>
          <w:rFonts w:cs="Times New Roman"/>
          <w:szCs w:val="24"/>
        </w:rPr>
        <w:t xml:space="preserve">. </w:t>
      </w:r>
      <w:proofErr w:type="gramStart"/>
      <w:r w:rsidR="004A7BEC" w:rsidRPr="00484BFD">
        <w:rPr>
          <w:rFonts w:cs="Times New Roman"/>
          <w:szCs w:val="24"/>
        </w:rPr>
        <w:t>(Carlow</w:t>
      </w:r>
      <w:r w:rsidR="00935318" w:rsidRPr="00484BFD">
        <w:rPr>
          <w:rFonts w:cs="Times New Roman"/>
          <w:szCs w:val="24"/>
        </w:rPr>
        <w:t xml:space="preserve"> County Library).</w:t>
      </w:r>
      <w:proofErr w:type="gramEnd"/>
    </w:p>
    <w:p w:rsidR="004A7BEC" w:rsidRPr="00D3439B" w:rsidRDefault="004A7BEC" w:rsidP="00D3439B">
      <w:pPr>
        <w:pStyle w:val="NoSpacing"/>
        <w:spacing w:line="480" w:lineRule="auto"/>
        <w:rPr>
          <w:rFonts w:cs="Times New Roman"/>
          <w:szCs w:val="24"/>
        </w:rPr>
      </w:pPr>
    </w:p>
    <w:p w:rsidR="00EA1A39" w:rsidRPr="00B26E24" w:rsidRDefault="00EA1A39" w:rsidP="00B60DB7">
      <w:pPr>
        <w:pStyle w:val="NoSpacing"/>
        <w:spacing w:line="480" w:lineRule="auto"/>
        <w:jc w:val="center"/>
        <w:rPr>
          <w:rFonts w:cs="Times New Roman"/>
          <w:szCs w:val="24"/>
        </w:rPr>
      </w:pPr>
      <w:r w:rsidRPr="00B26E24">
        <w:rPr>
          <w:rFonts w:cs="Times New Roman"/>
          <w:noProof/>
          <w:szCs w:val="24"/>
          <w:lang w:eastAsia="en-GB"/>
        </w:rPr>
        <w:drawing>
          <wp:inline distT="0" distB="0" distL="0" distR="0" wp14:anchorId="71937930" wp14:editId="419D28BD">
            <wp:extent cx="4012917" cy="2067339"/>
            <wp:effectExtent l="0" t="0" r="6985" b="9525"/>
            <wp:docPr id="14" name="Picture 14" descr="C:\Users\Rich\Documents\PhD\A - County Courts\IADS Unbuilt Courthouses\Plates for article - final IADS versions\14 Tullamore main 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ch\Documents\PhD\A - County Courts\IADS Unbuilt Courthouses\Plates for article - final IADS versions\14 Tullamore main elevation.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016691" cy="2069283"/>
                    </a:xfrm>
                    <a:prstGeom prst="rect">
                      <a:avLst/>
                    </a:prstGeom>
                    <a:noFill/>
                    <a:ln>
                      <a:noFill/>
                    </a:ln>
                  </pic:spPr>
                </pic:pic>
              </a:graphicData>
            </a:graphic>
          </wp:inline>
        </w:drawing>
      </w:r>
    </w:p>
    <w:p w:rsidR="00EA1A39" w:rsidRPr="00B26E24" w:rsidRDefault="00F428A7" w:rsidP="00D3439B">
      <w:pPr>
        <w:pStyle w:val="NoSpacing"/>
        <w:spacing w:line="480" w:lineRule="auto"/>
        <w:rPr>
          <w:rFonts w:cs="Times New Roman"/>
          <w:szCs w:val="24"/>
        </w:rPr>
      </w:pPr>
      <w:r>
        <w:rPr>
          <w:rFonts w:cs="Times New Roman"/>
          <w:szCs w:val="24"/>
        </w:rPr>
        <w:t>14</w:t>
      </w:r>
      <w:r w:rsidR="00EA1A39" w:rsidRPr="00B26E24">
        <w:rPr>
          <w:rFonts w:cs="Times New Roman"/>
          <w:szCs w:val="24"/>
        </w:rPr>
        <w:t>. William Murray, Tullamore Courthouse</w:t>
      </w:r>
      <w:r w:rsidR="00B60DB7" w:rsidRPr="00B26E24">
        <w:rPr>
          <w:rFonts w:cs="Times New Roman"/>
          <w:szCs w:val="24"/>
        </w:rPr>
        <w:t xml:space="preserve">, Co. Offaly, front elevation, December 1832, unexecuted. </w:t>
      </w:r>
      <w:r w:rsidR="005B7F50">
        <w:rPr>
          <w:rFonts w:cs="Times New Roman"/>
          <w:szCs w:val="24"/>
        </w:rPr>
        <w:t xml:space="preserve">The </w:t>
      </w:r>
      <w:r w:rsidR="005B7F50">
        <w:rPr>
          <w:rFonts w:cs="Times New Roman"/>
          <w:i/>
          <w:szCs w:val="24"/>
        </w:rPr>
        <w:t xml:space="preserve">piano </w:t>
      </w:r>
      <w:proofErr w:type="spellStart"/>
      <w:proofErr w:type="gramStart"/>
      <w:r w:rsidR="005B7F50">
        <w:rPr>
          <w:rFonts w:cs="Times New Roman"/>
          <w:i/>
          <w:szCs w:val="24"/>
        </w:rPr>
        <w:t>nobile</w:t>
      </w:r>
      <w:proofErr w:type="spellEnd"/>
      <w:proofErr w:type="gramEnd"/>
      <w:r w:rsidR="005B7F50">
        <w:rPr>
          <w:rFonts w:cs="Times New Roman"/>
          <w:i/>
          <w:szCs w:val="24"/>
        </w:rPr>
        <w:t xml:space="preserve"> </w:t>
      </w:r>
      <w:r w:rsidR="005B7F50">
        <w:rPr>
          <w:rFonts w:cs="Times New Roman"/>
          <w:szCs w:val="24"/>
        </w:rPr>
        <w:t xml:space="preserve">windows lit a series of large rooms for private entertainment by the grand jury. </w:t>
      </w:r>
      <w:r w:rsidR="00B60DB7" w:rsidRPr="00B26E24">
        <w:rPr>
          <w:rFonts w:cs="Times New Roman"/>
          <w:szCs w:val="24"/>
        </w:rPr>
        <w:t>(</w:t>
      </w:r>
      <w:r w:rsidR="00EA1A39" w:rsidRPr="00B26E24">
        <w:rPr>
          <w:rFonts w:cs="Times New Roman"/>
          <w:szCs w:val="24"/>
        </w:rPr>
        <w:t>Iri</w:t>
      </w:r>
      <w:r w:rsidR="00B60DB7" w:rsidRPr="00B26E24">
        <w:rPr>
          <w:rFonts w:cs="Times New Roman"/>
          <w:szCs w:val="24"/>
        </w:rPr>
        <w:t>sh Architectural Archive</w:t>
      </w:r>
      <w:r w:rsidR="00EC589A" w:rsidRPr="00B26E24">
        <w:rPr>
          <w:rFonts w:cs="Times New Roman"/>
          <w:szCs w:val="24"/>
        </w:rPr>
        <w:t xml:space="preserve">, </w:t>
      </w:r>
      <w:r w:rsidR="00B26E24" w:rsidRPr="00B26E24">
        <w:rPr>
          <w:rFonts w:cs="Times New Roman"/>
          <w:szCs w:val="24"/>
        </w:rPr>
        <w:t xml:space="preserve">RIAI Murray Collection, </w:t>
      </w:r>
      <w:r w:rsidR="00EC589A" w:rsidRPr="00B26E24">
        <w:rPr>
          <w:rFonts w:cs="Times New Roman"/>
          <w:szCs w:val="24"/>
        </w:rPr>
        <w:t>Acc.92/46.1191</w:t>
      </w:r>
      <w:r w:rsidR="00EA1A39" w:rsidRPr="00B26E24">
        <w:rPr>
          <w:rFonts w:cs="Times New Roman"/>
          <w:szCs w:val="24"/>
        </w:rPr>
        <w:t>).</w:t>
      </w:r>
    </w:p>
    <w:p w:rsidR="00EA1A39" w:rsidRPr="00B26E24" w:rsidRDefault="00EA1A39" w:rsidP="00D3439B">
      <w:pPr>
        <w:pStyle w:val="NoSpacing"/>
        <w:spacing w:line="480" w:lineRule="auto"/>
        <w:rPr>
          <w:rFonts w:cs="Times New Roman"/>
          <w:szCs w:val="24"/>
        </w:rPr>
      </w:pPr>
    </w:p>
    <w:p w:rsidR="00EA1A39" w:rsidRPr="00B26E24" w:rsidRDefault="002D3116" w:rsidP="00B60DB7">
      <w:pPr>
        <w:pStyle w:val="NoSpacing"/>
        <w:spacing w:line="480" w:lineRule="auto"/>
        <w:jc w:val="center"/>
        <w:rPr>
          <w:rFonts w:cs="Times New Roman"/>
          <w:szCs w:val="24"/>
        </w:rPr>
      </w:pPr>
      <w:r>
        <w:rPr>
          <w:rFonts w:cs="Times New Roman"/>
          <w:noProof/>
          <w:szCs w:val="24"/>
          <w:lang w:eastAsia="en-GB"/>
        </w:rPr>
        <w:lastRenderedPageBreak/>
        <w:drawing>
          <wp:inline distT="0" distB="0" distL="0" distR="0">
            <wp:extent cx="5495247" cy="4710989"/>
            <wp:effectExtent l="0" t="0" r="0" b="0"/>
            <wp:docPr id="33" name="Picture 33" descr="C:\Users\Rich\Documents\PhD\5 PUBLICATIONS and PRESENTATIONS\Unbuilt Courthouses - for Hawksmoor and Arch Hist - July 2014\Plates for article - with captions\15 Tullamore ground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Documents\PhD\5 PUBLICATIONS and PRESENTATIONS\Unbuilt Courthouses - for Hawksmoor and Arch Hist - July 2014\Plates for article - with captions\15 Tullamore ground plan.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492698" cy="4708803"/>
                    </a:xfrm>
                    <a:prstGeom prst="rect">
                      <a:avLst/>
                    </a:prstGeom>
                    <a:noFill/>
                    <a:ln>
                      <a:noFill/>
                    </a:ln>
                  </pic:spPr>
                </pic:pic>
              </a:graphicData>
            </a:graphic>
          </wp:inline>
        </w:drawing>
      </w:r>
    </w:p>
    <w:p w:rsidR="00EA1A39" w:rsidRPr="00B26E24" w:rsidRDefault="00F428A7" w:rsidP="00D3439B">
      <w:pPr>
        <w:pStyle w:val="NoSpacing"/>
        <w:spacing w:line="480" w:lineRule="auto"/>
        <w:rPr>
          <w:rFonts w:cs="Times New Roman"/>
          <w:szCs w:val="24"/>
        </w:rPr>
      </w:pPr>
      <w:r>
        <w:rPr>
          <w:rFonts w:cs="Times New Roman"/>
          <w:szCs w:val="24"/>
        </w:rPr>
        <w:t>15</w:t>
      </w:r>
      <w:r w:rsidR="00EA1A39" w:rsidRPr="00B26E24">
        <w:rPr>
          <w:rFonts w:cs="Times New Roman"/>
          <w:szCs w:val="24"/>
        </w:rPr>
        <w:t>. William Murray, Tulla</w:t>
      </w:r>
      <w:r w:rsidR="00B60DB7" w:rsidRPr="00B26E24">
        <w:rPr>
          <w:rFonts w:cs="Times New Roman"/>
          <w:szCs w:val="24"/>
        </w:rPr>
        <w:t>more Courthouse, Co. Offaly, ground floor plan, December 1832, unexecuted. (I</w:t>
      </w:r>
      <w:r w:rsidR="00EA1A39" w:rsidRPr="00B26E24">
        <w:rPr>
          <w:rFonts w:cs="Times New Roman"/>
          <w:szCs w:val="24"/>
        </w:rPr>
        <w:t>ri</w:t>
      </w:r>
      <w:r w:rsidR="00B60DB7" w:rsidRPr="00B26E24">
        <w:rPr>
          <w:rFonts w:cs="Times New Roman"/>
          <w:szCs w:val="24"/>
        </w:rPr>
        <w:t>sh Architectural Archive</w:t>
      </w:r>
      <w:r w:rsidR="00EC589A" w:rsidRPr="00B26E24">
        <w:rPr>
          <w:rFonts w:cs="Times New Roman"/>
          <w:szCs w:val="24"/>
        </w:rPr>
        <w:t xml:space="preserve">, </w:t>
      </w:r>
      <w:r w:rsidR="00B26E24" w:rsidRPr="00B26E24">
        <w:rPr>
          <w:rFonts w:cs="Times New Roman"/>
          <w:szCs w:val="24"/>
        </w:rPr>
        <w:t xml:space="preserve">RIAI Murray Collection, </w:t>
      </w:r>
      <w:r w:rsidR="00EC589A" w:rsidRPr="00B26E24">
        <w:rPr>
          <w:rFonts w:cs="Times New Roman"/>
          <w:szCs w:val="24"/>
        </w:rPr>
        <w:t>Acc.92/46.1188</w:t>
      </w:r>
      <w:r w:rsidR="00EA1A39" w:rsidRPr="00B26E24">
        <w:rPr>
          <w:rFonts w:cs="Times New Roman"/>
          <w:szCs w:val="24"/>
        </w:rPr>
        <w:t>).</w:t>
      </w:r>
    </w:p>
    <w:p w:rsidR="00B60DB7" w:rsidRPr="00493A8C" w:rsidRDefault="00B60DB7" w:rsidP="00D3439B">
      <w:pPr>
        <w:pStyle w:val="NoSpacing"/>
        <w:spacing w:line="480" w:lineRule="auto"/>
        <w:rPr>
          <w:rFonts w:cs="Times New Roman"/>
          <w:szCs w:val="24"/>
          <w:highlight w:val="magenta"/>
        </w:rPr>
      </w:pPr>
    </w:p>
    <w:p w:rsidR="00EA1A39" w:rsidRPr="00CA4B0B" w:rsidRDefault="002D3116" w:rsidP="00B60DB7">
      <w:pPr>
        <w:pStyle w:val="NoSpacing"/>
        <w:spacing w:line="480" w:lineRule="auto"/>
        <w:jc w:val="center"/>
        <w:rPr>
          <w:rFonts w:cs="Times New Roman"/>
          <w:szCs w:val="24"/>
        </w:rPr>
      </w:pPr>
      <w:r>
        <w:rPr>
          <w:rFonts w:cs="Times New Roman"/>
          <w:noProof/>
          <w:szCs w:val="24"/>
          <w:lang w:eastAsia="en-GB"/>
        </w:rPr>
        <w:lastRenderedPageBreak/>
        <w:drawing>
          <wp:inline distT="0" distB="0" distL="0" distR="0">
            <wp:extent cx="5731510" cy="5329946"/>
            <wp:effectExtent l="0" t="0" r="2540" b="4445"/>
            <wp:docPr id="34" name="Picture 34" descr="C:\Users\Rich\Documents\PhD\5 PUBLICATIONS and PRESENTATIONS\Unbuilt Courthouses - for Hawksmoor and Arch Hist - July 2014\Plates for article - with captions\16 Tullamore plan as b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ch\Documents\PhD\5 PUBLICATIONS and PRESENTATIONS\Unbuilt Courthouses - for Hawksmoor and Arch Hist - July 2014\Plates for article - with captions\16 Tullamore plan as buil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5329946"/>
                    </a:xfrm>
                    <a:prstGeom prst="rect">
                      <a:avLst/>
                    </a:prstGeom>
                    <a:noFill/>
                    <a:ln>
                      <a:noFill/>
                    </a:ln>
                  </pic:spPr>
                </pic:pic>
              </a:graphicData>
            </a:graphic>
          </wp:inline>
        </w:drawing>
      </w:r>
    </w:p>
    <w:p w:rsidR="00EA1A39" w:rsidRPr="00CA4B0B" w:rsidRDefault="00F428A7" w:rsidP="00D3439B">
      <w:pPr>
        <w:pStyle w:val="NoSpacing"/>
        <w:spacing w:line="480" w:lineRule="auto"/>
        <w:rPr>
          <w:rFonts w:cs="Times New Roman"/>
          <w:szCs w:val="24"/>
        </w:rPr>
      </w:pPr>
      <w:r w:rsidRPr="00CA4B0B">
        <w:rPr>
          <w:rFonts w:cs="Times New Roman"/>
          <w:szCs w:val="24"/>
        </w:rPr>
        <w:t>16</w:t>
      </w:r>
      <w:r w:rsidR="00EA1A39" w:rsidRPr="00CA4B0B">
        <w:rPr>
          <w:rFonts w:cs="Times New Roman"/>
          <w:szCs w:val="24"/>
        </w:rPr>
        <w:t>. John B. Keane, Tullamore Courthouse</w:t>
      </w:r>
      <w:r w:rsidR="00B60DB7" w:rsidRPr="00CA4B0B">
        <w:rPr>
          <w:rFonts w:cs="Times New Roman"/>
          <w:szCs w:val="24"/>
        </w:rPr>
        <w:t>, Co. Offaly, plan, 1833, as executed. (</w:t>
      </w:r>
      <w:r w:rsidR="00EA1A39" w:rsidRPr="00CA4B0B">
        <w:rPr>
          <w:rFonts w:cs="Times New Roman"/>
          <w:szCs w:val="24"/>
        </w:rPr>
        <w:t>Iri</w:t>
      </w:r>
      <w:r w:rsidR="00B60DB7" w:rsidRPr="00CA4B0B">
        <w:rPr>
          <w:rFonts w:cs="Times New Roman"/>
          <w:szCs w:val="24"/>
        </w:rPr>
        <w:t>sh Architectural Archive</w:t>
      </w:r>
      <w:r w:rsidR="00EC589A" w:rsidRPr="00CA4B0B">
        <w:rPr>
          <w:rFonts w:cs="Times New Roman"/>
          <w:szCs w:val="24"/>
        </w:rPr>
        <w:t>, Lismore Castle Collection, Acc.97/107.3.1</w:t>
      </w:r>
      <w:r w:rsidR="00EA1A39" w:rsidRPr="00CA4B0B">
        <w:rPr>
          <w:rFonts w:cs="Times New Roman"/>
          <w:szCs w:val="24"/>
        </w:rPr>
        <w:t>).</w:t>
      </w:r>
    </w:p>
    <w:p w:rsidR="00EA1A39" w:rsidRPr="00493A8C" w:rsidRDefault="00EA1A39" w:rsidP="00D3439B">
      <w:pPr>
        <w:pStyle w:val="NoSpacing"/>
        <w:spacing w:line="480" w:lineRule="auto"/>
        <w:rPr>
          <w:rFonts w:cs="Times New Roman"/>
          <w:szCs w:val="24"/>
          <w:highlight w:val="magenta"/>
        </w:rPr>
      </w:pPr>
    </w:p>
    <w:p w:rsidR="00EA1A39" w:rsidRPr="00484BFD" w:rsidRDefault="002D3116" w:rsidP="00D3439B">
      <w:pPr>
        <w:pStyle w:val="NoSpacing"/>
        <w:spacing w:line="480" w:lineRule="auto"/>
        <w:jc w:val="center"/>
        <w:rPr>
          <w:rFonts w:cs="Times New Roman"/>
          <w:szCs w:val="24"/>
        </w:rPr>
      </w:pPr>
      <w:r w:rsidRPr="00484BFD">
        <w:rPr>
          <w:rFonts w:cs="Times New Roman"/>
          <w:noProof/>
          <w:szCs w:val="24"/>
          <w:lang w:eastAsia="en-GB"/>
        </w:rPr>
        <w:lastRenderedPageBreak/>
        <w:drawing>
          <wp:inline distT="0" distB="0" distL="0" distR="0" wp14:anchorId="69833B49" wp14:editId="6A865EAC">
            <wp:extent cx="5731510" cy="2330153"/>
            <wp:effectExtent l="0" t="0" r="2540" b="0"/>
            <wp:docPr id="35" name="Picture 35" descr="C:\Users\Rich\Documents\PhD\5 PUBLICATIONS and PRESENTATIONS\Unbuilt Courthouses - for Hawksmoor and Arch Hist - July 2014\Plates for article - with captions\17 Tullamore elevation By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h\Documents\PhD\5 PUBLICATIONS and PRESENTATIONS\Unbuilt Courthouses - for Hawksmoor and Arch Hist - July 2014\Plates for article - with captions\17 Tullamore elevation Byrn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330153"/>
                    </a:xfrm>
                    <a:prstGeom prst="rect">
                      <a:avLst/>
                    </a:prstGeom>
                    <a:noFill/>
                    <a:ln>
                      <a:noFill/>
                    </a:ln>
                  </pic:spPr>
                </pic:pic>
              </a:graphicData>
            </a:graphic>
          </wp:inline>
        </w:drawing>
      </w:r>
    </w:p>
    <w:p w:rsidR="00EA1A39" w:rsidRDefault="00EA1A39" w:rsidP="00D3439B">
      <w:pPr>
        <w:pStyle w:val="NoSpacing"/>
        <w:spacing w:line="480" w:lineRule="auto"/>
        <w:rPr>
          <w:rFonts w:cs="Times New Roman"/>
          <w:szCs w:val="24"/>
        </w:rPr>
      </w:pPr>
      <w:r w:rsidRPr="00484BFD">
        <w:rPr>
          <w:rFonts w:cs="Times New Roman"/>
          <w:szCs w:val="24"/>
        </w:rPr>
        <w:t>1</w:t>
      </w:r>
      <w:r w:rsidR="00F428A7" w:rsidRPr="00484BFD">
        <w:rPr>
          <w:rFonts w:cs="Times New Roman"/>
          <w:szCs w:val="24"/>
        </w:rPr>
        <w:t>7</w:t>
      </w:r>
      <w:r w:rsidRPr="00484BFD">
        <w:rPr>
          <w:rFonts w:cs="Times New Roman"/>
          <w:szCs w:val="24"/>
        </w:rPr>
        <w:t>. John B. Keane, Tullamore Courthouse</w:t>
      </w:r>
      <w:r w:rsidR="00B60DB7" w:rsidRPr="00484BFD">
        <w:rPr>
          <w:rFonts w:cs="Times New Roman"/>
          <w:szCs w:val="24"/>
        </w:rPr>
        <w:t>, Co</w:t>
      </w:r>
      <w:r w:rsidR="00EC589A" w:rsidRPr="00484BFD">
        <w:rPr>
          <w:rFonts w:cs="Times New Roman"/>
          <w:szCs w:val="24"/>
        </w:rPr>
        <w:t>.</w:t>
      </w:r>
      <w:r w:rsidR="00B60DB7" w:rsidRPr="00484BFD">
        <w:rPr>
          <w:rFonts w:cs="Times New Roman"/>
          <w:szCs w:val="24"/>
        </w:rPr>
        <w:t xml:space="preserve"> Offaly, front elevation, c. 1833, unexecuted.</w:t>
      </w:r>
      <w:r w:rsidR="005B7F50">
        <w:rPr>
          <w:rFonts w:cs="Times New Roman"/>
          <w:szCs w:val="24"/>
        </w:rPr>
        <w:t xml:space="preserve"> The curved nature of the flanking elevations is clearly visible (contrast with Figs. 13 and 16)</w:t>
      </w:r>
      <w:r w:rsidR="00B60DB7" w:rsidRPr="00484BFD">
        <w:rPr>
          <w:rFonts w:cs="Times New Roman"/>
          <w:szCs w:val="24"/>
        </w:rPr>
        <w:t xml:space="preserve"> (</w:t>
      </w:r>
      <w:r w:rsidR="00EC589A" w:rsidRPr="00484BFD">
        <w:rPr>
          <w:rFonts w:cs="Times New Roman"/>
          <w:szCs w:val="24"/>
        </w:rPr>
        <w:t xml:space="preserve">reproduced courtesy of Mr </w:t>
      </w:r>
      <w:r w:rsidRPr="00484BFD">
        <w:rPr>
          <w:rFonts w:cs="Times New Roman"/>
          <w:szCs w:val="24"/>
        </w:rPr>
        <w:t>Michael Byrne, Tullamore</w:t>
      </w:r>
      <w:r w:rsidR="00B60DB7" w:rsidRPr="00484BFD">
        <w:rPr>
          <w:rFonts w:cs="Times New Roman"/>
          <w:szCs w:val="24"/>
        </w:rPr>
        <w:t>, Co. Offaly</w:t>
      </w:r>
      <w:r w:rsidRPr="00484BFD">
        <w:rPr>
          <w:rFonts w:cs="Times New Roman"/>
          <w:szCs w:val="24"/>
        </w:rPr>
        <w:t>).</w:t>
      </w:r>
    </w:p>
    <w:p w:rsidR="00B60DB7" w:rsidRPr="00D3439B" w:rsidRDefault="00B60DB7" w:rsidP="00D3439B">
      <w:pPr>
        <w:pStyle w:val="NoSpacing"/>
        <w:spacing w:line="480" w:lineRule="auto"/>
        <w:rPr>
          <w:rFonts w:cs="Times New Roman"/>
          <w:szCs w:val="24"/>
        </w:rPr>
      </w:pPr>
    </w:p>
    <w:p w:rsidR="00EA1A39" w:rsidRPr="00D3439B" w:rsidRDefault="002D3116" w:rsidP="00B60DB7">
      <w:pPr>
        <w:pStyle w:val="NoSpacing"/>
        <w:spacing w:line="480" w:lineRule="auto"/>
        <w:jc w:val="center"/>
        <w:rPr>
          <w:rFonts w:cs="Times New Roman"/>
          <w:szCs w:val="24"/>
        </w:rPr>
      </w:pPr>
      <w:r>
        <w:rPr>
          <w:rFonts w:cs="Times New Roman"/>
          <w:noProof/>
          <w:szCs w:val="24"/>
          <w:lang w:eastAsia="en-GB"/>
        </w:rPr>
        <w:drawing>
          <wp:inline distT="0" distB="0" distL="0" distR="0">
            <wp:extent cx="5731510" cy="2197401"/>
            <wp:effectExtent l="0" t="0" r="2540" b="0"/>
            <wp:docPr id="36" name="Picture 36" descr="C:\Users\Rich\Documents\PhD\5 PUBLICATIONS and PRESENTATIONS\Unbuilt Courthouses - for Hawksmoor and Arch Hist - July 2014\Plates for article - with captions\18 Limerick entrance po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ch\Documents\PhD\5 PUBLICATIONS and PRESENTATIONS\Unbuilt Courthouses - for Hawksmoor and Arch Hist - July 2014\Plates for article - with captions\18 Limerick entrance por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197401"/>
                    </a:xfrm>
                    <a:prstGeom prst="rect">
                      <a:avLst/>
                    </a:prstGeom>
                    <a:noFill/>
                    <a:ln>
                      <a:noFill/>
                    </a:ln>
                  </pic:spPr>
                </pic:pic>
              </a:graphicData>
            </a:graphic>
          </wp:inline>
        </w:drawing>
      </w:r>
    </w:p>
    <w:p w:rsidR="00EA1A39" w:rsidRPr="00D3439B" w:rsidRDefault="00F428A7" w:rsidP="00D3439B">
      <w:pPr>
        <w:pStyle w:val="NoSpacing"/>
        <w:spacing w:line="480" w:lineRule="auto"/>
        <w:rPr>
          <w:rFonts w:cs="Times New Roman"/>
          <w:szCs w:val="24"/>
        </w:rPr>
      </w:pPr>
      <w:proofErr w:type="gramStart"/>
      <w:r>
        <w:rPr>
          <w:rFonts w:cs="Times New Roman"/>
          <w:szCs w:val="24"/>
        </w:rPr>
        <w:t>18</w:t>
      </w:r>
      <w:r w:rsidR="00EA1A39" w:rsidRPr="00D3439B">
        <w:rPr>
          <w:rFonts w:cs="Times New Roman"/>
          <w:szCs w:val="24"/>
        </w:rPr>
        <w:t>. Henry Hill, Limerick City Courthouse</w:t>
      </w:r>
      <w:r w:rsidR="00B60DB7">
        <w:rPr>
          <w:rFonts w:cs="Times New Roman"/>
          <w:szCs w:val="24"/>
        </w:rPr>
        <w:t>, Co. Limerick, elevation of entrance porch (dark pen to right of existing County Courthouse), June 1834, unexecuted).</w:t>
      </w:r>
      <w:proofErr w:type="gramEnd"/>
      <w:r w:rsidR="00B60DB7">
        <w:rPr>
          <w:rFonts w:cs="Times New Roman"/>
          <w:szCs w:val="24"/>
        </w:rPr>
        <w:t xml:space="preserve"> </w:t>
      </w:r>
      <w:proofErr w:type="gramStart"/>
      <w:r w:rsidR="00B60DB7">
        <w:rPr>
          <w:rFonts w:cs="Times New Roman"/>
          <w:szCs w:val="24"/>
        </w:rPr>
        <w:t>(T</w:t>
      </w:r>
      <w:r w:rsidR="00EA1A39" w:rsidRPr="00D3439B">
        <w:rPr>
          <w:rFonts w:cs="Times New Roman"/>
          <w:szCs w:val="24"/>
        </w:rPr>
        <w:t xml:space="preserve">he Allen family, </w:t>
      </w:r>
      <w:proofErr w:type="spellStart"/>
      <w:r w:rsidR="00EA1A39" w:rsidRPr="00D3439B">
        <w:rPr>
          <w:rFonts w:cs="Times New Roman"/>
          <w:szCs w:val="24"/>
        </w:rPr>
        <w:t>Shanagarry</w:t>
      </w:r>
      <w:proofErr w:type="spellEnd"/>
      <w:r w:rsidR="00EA1A39" w:rsidRPr="00D3439B">
        <w:rPr>
          <w:rFonts w:cs="Times New Roman"/>
          <w:szCs w:val="24"/>
        </w:rPr>
        <w:t xml:space="preserve">, </w:t>
      </w:r>
      <w:r w:rsidR="00B60DB7">
        <w:rPr>
          <w:rFonts w:cs="Times New Roman"/>
          <w:szCs w:val="24"/>
        </w:rPr>
        <w:t xml:space="preserve">Co. </w:t>
      </w:r>
      <w:r w:rsidR="00EA1A39" w:rsidRPr="00D3439B">
        <w:rPr>
          <w:rFonts w:cs="Times New Roman"/>
          <w:szCs w:val="24"/>
        </w:rPr>
        <w:t>Cork).</w:t>
      </w:r>
      <w:proofErr w:type="gramEnd"/>
    </w:p>
    <w:p w:rsidR="00EA1A39" w:rsidRPr="00D3439B" w:rsidRDefault="00EA1A39" w:rsidP="00D3439B">
      <w:pPr>
        <w:pStyle w:val="NoSpacing"/>
        <w:spacing w:line="480" w:lineRule="auto"/>
        <w:rPr>
          <w:rFonts w:cs="Times New Roman"/>
          <w:szCs w:val="24"/>
        </w:rPr>
      </w:pPr>
    </w:p>
    <w:p w:rsidR="00EA1A39" w:rsidRPr="00D3439B" w:rsidRDefault="00EA1A39" w:rsidP="00B60DB7">
      <w:pPr>
        <w:pStyle w:val="NoSpacing"/>
        <w:spacing w:line="480" w:lineRule="auto"/>
        <w:jc w:val="center"/>
        <w:rPr>
          <w:rFonts w:cs="Times New Roman"/>
          <w:szCs w:val="24"/>
        </w:rPr>
      </w:pPr>
      <w:r w:rsidRPr="00D3439B">
        <w:rPr>
          <w:rFonts w:cs="Times New Roman"/>
          <w:noProof/>
          <w:szCs w:val="24"/>
          <w:lang w:eastAsia="en-GB"/>
        </w:rPr>
        <w:lastRenderedPageBreak/>
        <w:drawing>
          <wp:inline distT="0" distB="0" distL="0" distR="0" wp14:anchorId="2DE2F0F3" wp14:editId="76426368">
            <wp:extent cx="5017273" cy="2765334"/>
            <wp:effectExtent l="0" t="0" r="0" b="0"/>
            <wp:docPr id="19" name="Picture 19" descr="C:\Users\Rich\Documents\PhD\A - County Courts\IADS Unbuilt Courthouses\Plates for article - final IADS versions\19 Limerick river fac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ch\Documents\PhD\A - County Courts\IADS Unbuilt Courthouses\Plates for article - final IADS versions\19 Limerick river facade.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016065" cy="2764668"/>
                    </a:xfrm>
                    <a:prstGeom prst="rect">
                      <a:avLst/>
                    </a:prstGeom>
                    <a:noFill/>
                    <a:ln>
                      <a:noFill/>
                    </a:ln>
                  </pic:spPr>
                </pic:pic>
              </a:graphicData>
            </a:graphic>
          </wp:inline>
        </w:drawing>
      </w:r>
    </w:p>
    <w:p w:rsidR="00EA1A39" w:rsidRPr="00D3439B" w:rsidRDefault="00F428A7" w:rsidP="00D3439B">
      <w:pPr>
        <w:pStyle w:val="NoSpacing"/>
        <w:spacing w:line="480" w:lineRule="auto"/>
        <w:rPr>
          <w:rFonts w:cs="Times New Roman"/>
          <w:szCs w:val="24"/>
        </w:rPr>
      </w:pPr>
      <w:r>
        <w:rPr>
          <w:rFonts w:cs="Times New Roman"/>
          <w:szCs w:val="24"/>
        </w:rPr>
        <w:t>19</w:t>
      </w:r>
      <w:r w:rsidR="00EA1A39" w:rsidRPr="00D3439B">
        <w:rPr>
          <w:rFonts w:cs="Times New Roman"/>
          <w:szCs w:val="24"/>
        </w:rPr>
        <w:t>. Henry Hill, Limerick City Courthouse</w:t>
      </w:r>
      <w:r w:rsidR="00B60DB7">
        <w:rPr>
          <w:rFonts w:cs="Times New Roman"/>
          <w:szCs w:val="24"/>
        </w:rPr>
        <w:t xml:space="preserve">, Co. Limerick, river elevation, June 1834, unexecuted. </w:t>
      </w:r>
      <w:proofErr w:type="gramStart"/>
      <w:r w:rsidR="00B60DB7">
        <w:rPr>
          <w:rFonts w:cs="Times New Roman"/>
          <w:szCs w:val="24"/>
        </w:rPr>
        <w:t>(T</w:t>
      </w:r>
      <w:r w:rsidR="00EA1A39" w:rsidRPr="00D3439B">
        <w:rPr>
          <w:rFonts w:cs="Times New Roman"/>
          <w:szCs w:val="24"/>
        </w:rPr>
        <w:t xml:space="preserve">he Allen family, </w:t>
      </w:r>
      <w:proofErr w:type="spellStart"/>
      <w:r w:rsidR="00EA1A39" w:rsidRPr="00D3439B">
        <w:rPr>
          <w:rFonts w:cs="Times New Roman"/>
          <w:szCs w:val="24"/>
        </w:rPr>
        <w:t>Shanagarry</w:t>
      </w:r>
      <w:proofErr w:type="spellEnd"/>
      <w:r w:rsidR="00EA1A39" w:rsidRPr="00D3439B">
        <w:rPr>
          <w:rFonts w:cs="Times New Roman"/>
          <w:szCs w:val="24"/>
        </w:rPr>
        <w:t xml:space="preserve">, </w:t>
      </w:r>
      <w:r w:rsidR="00B60DB7">
        <w:rPr>
          <w:rFonts w:cs="Times New Roman"/>
          <w:szCs w:val="24"/>
        </w:rPr>
        <w:t xml:space="preserve">Co. </w:t>
      </w:r>
      <w:r w:rsidR="00EA1A39" w:rsidRPr="00D3439B">
        <w:rPr>
          <w:rFonts w:cs="Times New Roman"/>
          <w:szCs w:val="24"/>
        </w:rPr>
        <w:t>Cork).</w:t>
      </w:r>
      <w:proofErr w:type="gramEnd"/>
    </w:p>
    <w:p w:rsidR="00EA1A39" w:rsidRPr="00D3439B" w:rsidRDefault="00EA1A39" w:rsidP="00D3439B">
      <w:pPr>
        <w:pStyle w:val="NoSpacing"/>
        <w:spacing w:line="480" w:lineRule="auto"/>
        <w:rPr>
          <w:rFonts w:cs="Times New Roman"/>
          <w:szCs w:val="24"/>
        </w:rPr>
      </w:pPr>
    </w:p>
    <w:p w:rsidR="00EA1A39" w:rsidRPr="00D3439B" w:rsidRDefault="002D3116" w:rsidP="00B60DB7">
      <w:pPr>
        <w:pStyle w:val="NoSpacing"/>
        <w:spacing w:line="480" w:lineRule="auto"/>
        <w:jc w:val="center"/>
        <w:rPr>
          <w:rFonts w:cs="Times New Roman"/>
          <w:szCs w:val="24"/>
        </w:rPr>
      </w:pPr>
      <w:r>
        <w:rPr>
          <w:rFonts w:cs="Times New Roman"/>
          <w:noProof/>
          <w:szCs w:val="24"/>
          <w:lang w:eastAsia="en-GB"/>
        </w:rPr>
        <w:drawing>
          <wp:inline distT="0" distB="0" distL="0" distR="0">
            <wp:extent cx="5731510" cy="3949401"/>
            <wp:effectExtent l="0" t="0" r="2540" b="0"/>
            <wp:docPr id="38" name="Picture 38" descr="C:\Users\Rich\Documents\PhD\5 PUBLICATIONS and PRESENTATIONS\Unbuilt Courthouses - for Hawksmoor and Arch Hist - July 2014\Plates for article - with captions\20 Limerick ground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ch\Documents\PhD\5 PUBLICATIONS and PRESENTATIONS\Unbuilt Courthouses - for Hawksmoor and Arch Hist - July 2014\Plates for article - with captions\20 Limerick ground pla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949401"/>
                    </a:xfrm>
                    <a:prstGeom prst="rect">
                      <a:avLst/>
                    </a:prstGeom>
                    <a:noFill/>
                    <a:ln>
                      <a:noFill/>
                    </a:ln>
                  </pic:spPr>
                </pic:pic>
              </a:graphicData>
            </a:graphic>
          </wp:inline>
        </w:drawing>
      </w:r>
    </w:p>
    <w:p w:rsidR="00507194" w:rsidRDefault="00EA1A39" w:rsidP="006D1CCB">
      <w:pPr>
        <w:pStyle w:val="NoSpacing"/>
        <w:spacing w:line="480" w:lineRule="auto"/>
        <w:rPr>
          <w:rFonts w:cs="Times New Roman"/>
          <w:szCs w:val="24"/>
        </w:rPr>
      </w:pPr>
      <w:r w:rsidRPr="00D3439B">
        <w:rPr>
          <w:rFonts w:cs="Times New Roman"/>
          <w:szCs w:val="24"/>
        </w:rPr>
        <w:t>2</w:t>
      </w:r>
      <w:r w:rsidR="00F428A7">
        <w:rPr>
          <w:rFonts w:cs="Times New Roman"/>
          <w:szCs w:val="24"/>
        </w:rPr>
        <w:t>0</w:t>
      </w:r>
      <w:r w:rsidRPr="00D3439B">
        <w:rPr>
          <w:rFonts w:cs="Times New Roman"/>
          <w:szCs w:val="24"/>
        </w:rPr>
        <w:t>. Henry Hill, Limerick City Courthouse</w:t>
      </w:r>
      <w:r w:rsidR="00B60DB7">
        <w:rPr>
          <w:rFonts w:cs="Times New Roman"/>
          <w:szCs w:val="24"/>
        </w:rPr>
        <w:t xml:space="preserve">, Co. Limerick, ground floor plan, June 1834, unexecuted. </w:t>
      </w:r>
      <w:proofErr w:type="gramStart"/>
      <w:r w:rsidR="00B60DB7">
        <w:rPr>
          <w:rFonts w:cs="Times New Roman"/>
          <w:szCs w:val="24"/>
        </w:rPr>
        <w:t>(T</w:t>
      </w:r>
      <w:r w:rsidRPr="00D3439B">
        <w:rPr>
          <w:rFonts w:cs="Times New Roman"/>
          <w:szCs w:val="24"/>
        </w:rPr>
        <w:t xml:space="preserve">he Allen family, </w:t>
      </w:r>
      <w:proofErr w:type="spellStart"/>
      <w:r w:rsidRPr="00D3439B">
        <w:rPr>
          <w:rFonts w:cs="Times New Roman"/>
          <w:szCs w:val="24"/>
        </w:rPr>
        <w:t>Shanagarry</w:t>
      </w:r>
      <w:proofErr w:type="spellEnd"/>
      <w:r w:rsidRPr="00D3439B">
        <w:rPr>
          <w:rFonts w:cs="Times New Roman"/>
          <w:szCs w:val="24"/>
        </w:rPr>
        <w:t xml:space="preserve">, </w:t>
      </w:r>
      <w:r w:rsidR="00B60DB7">
        <w:rPr>
          <w:rFonts w:cs="Times New Roman"/>
          <w:szCs w:val="24"/>
        </w:rPr>
        <w:t xml:space="preserve">Co. </w:t>
      </w:r>
      <w:r w:rsidRPr="00D3439B">
        <w:rPr>
          <w:rFonts w:cs="Times New Roman"/>
          <w:szCs w:val="24"/>
        </w:rPr>
        <w:t>Cork).</w:t>
      </w:r>
      <w:proofErr w:type="gramEnd"/>
    </w:p>
    <w:p w:rsidR="002D3116" w:rsidRPr="00F70C1F" w:rsidRDefault="002D3116" w:rsidP="006D1CCB">
      <w:pPr>
        <w:pStyle w:val="NoSpacing"/>
        <w:spacing w:line="480" w:lineRule="auto"/>
        <w:rPr>
          <w:rFonts w:cs="Times New Roman"/>
          <w:szCs w:val="24"/>
        </w:rPr>
      </w:pPr>
    </w:p>
    <w:sectPr w:rsidR="002D3116" w:rsidRPr="00F70C1F" w:rsidSect="00F94A6D">
      <w:footerReference w:type="default" r:id="rId28"/>
      <w:endnotePr>
        <w:numFmt w:val="decimal"/>
      </w:end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EF0" w:rsidRDefault="00A62EF0" w:rsidP="000F64B4">
      <w:pPr>
        <w:spacing w:after="0" w:line="240" w:lineRule="auto"/>
      </w:pPr>
      <w:r>
        <w:separator/>
      </w:r>
    </w:p>
  </w:endnote>
  <w:endnote w:type="continuationSeparator" w:id="0">
    <w:p w:rsidR="00A62EF0" w:rsidRDefault="00A62EF0" w:rsidP="000F64B4">
      <w:pPr>
        <w:spacing w:after="0" w:line="240" w:lineRule="auto"/>
      </w:pPr>
      <w:r>
        <w:continuationSeparator/>
      </w:r>
    </w:p>
  </w:endnote>
  <w:endnote w:id="1">
    <w:p w:rsidR="00462FEF" w:rsidRPr="004C522C" w:rsidRDefault="00462FEF" w:rsidP="00F94A6D">
      <w:pPr>
        <w:pStyle w:val="NoSpacing"/>
        <w:spacing w:line="480" w:lineRule="auto"/>
        <w:rPr>
          <w:rFonts w:cs="Times New Roman"/>
          <w:sz w:val="22"/>
        </w:rPr>
      </w:pPr>
      <w:r w:rsidRPr="00F94A6D">
        <w:rPr>
          <w:rStyle w:val="EndnoteReference"/>
          <w:rFonts w:cs="Times New Roman"/>
          <w:sz w:val="22"/>
        </w:rPr>
        <w:endnoteRef/>
      </w:r>
      <w:r>
        <w:rPr>
          <w:rFonts w:cs="Times New Roman"/>
          <w:sz w:val="22"/>
        </w:rPr>
        <w:t xml:space="preserve"> </w:t>
      </w:r>
      <w:proofErr w:type="gramStart"/>
      <w:r>
        <w:rPr>
          <w:rFonts w:cs="Times New Roman"/>
          <w:sz w:val="22"/>
        </w:rPr>
        <w:t>C.J. Woods</w:t>
      </w:r>
      <w:r w:rsidRPr="00F94A6D">
        <w:rPr>
          <w:rFonts w:cs="Times New Roman"/>
          <w:sz w:val="22"/>
        </w:rPr>
        <w:t xml:space="preserve">, ‘Johann Friedrich </w:t>
      </w:r>
      <w:proofErr w:type="spellStart"/>
      <w:r w:rsidRPr="00F94A6D">
        <w:rPr>
          <w:rFonts w:cs="Times New Roman"/>
          <w:sz w:val="22"/>
        </w:rPr>
        <w:t>Hering'</w:t>
      </w:r>
      <w:r>
        <w:rPr>
          <w:rFonts w:cs="Times New Roman"/>
          <w:sz w:val="22"/>
        </w:rPr>
        <w:t>s</w:t>
      </w:r>
      <w:proofErr w:type="spellEnd"/>
      <w:r>
        <w:rPr>
          <w:rFonts w:cs="Times New Roman"/>
          <w:sz w:val="22"/>
        </w:rPr>
        <w:t xml:space="preserve"> description of Connacht, 1806</w:t>
      </w:r>
      <w:r w:rsidRPr="00F94A6D">
        <w:rPr>
          <w:rFonts w:cs="Times New Roman"/>
          <w:szCs w:val="24"/>
        </w:rPr>
        <w:t>–</w:t>
      </w:r>
      <w:r w:rsidRPr="00F94A6D">
        <w:rPr>
          <w:rFonts w:cs="Times New Roman"/>
          <w:sz w:val="22"/>
        </w:rPr>
        <w:t xml:space="preserve">7’, </w:t>
      </w:r>
      <w:r w:rsidRPr="00F94A6D">
        <w:rPr>
          <w:rFonts w:cs="Times New Roman"/>
          <w:i/>
          <w:sz w:val="22"/>
        </w:rPr>
        <w:t>Irish Historical Studies</w:t>
      </w:r>
      <w:r>
        <w:rPr>
          <w:rFonts w:cs="Times New Roman"/>
          <w:i/>
          <w:sz w:val="22"/>
        </w:rPr>
        <w:t xml:space="preserve">, </w:t>
      </w:r>
      <w:r>
        <w:rPr>
          <w:rFonts w:cs="Times New Roman"/>
          <w:sz w:val="22"/>
        </w:rPr>
        <w:t>25, no. 99 (</w:t>
      </w:r>
      <w:r w:rsidRPr="004C522C">
        <w:rPr>
          <w:rFonts w:cs="Times New Roman"/>
          <w:sz w:val="22"/>
        </w:rPr>
        <w:t>May 1987), pp. 315–21 (p. 320).</w:t>
      </w:r>
      <w:proofErr w:type="gramEnd"/>
      <w:r w:rsidRPr="004C522C">
        <w:rPr>
          <w:rFonts w:cs="Times New Roman"/>
          <w:sz w:val="22"/>
        </w:rPr>
        <w:t xml:space="preserve"> See also </w:t>
      </w:r>
      <w:r w:rsidRPr="004C522C">
        <w:rPr>
          <w:rFonts w:cs="Times New Roman"/>
          <w:i/>
          <w:sz w:val="22"/>
        </w:rPr>
        <w:t xml:space="preserve">Freeman’s Journal, </w:t>
      </w:r>
      <w:r w:rsidRPr="004C522C">
        <w:rPr>
          <w:rFonts w:cs="Times New Roman"/>
          <w:sz w:val="22"/>
        </w:rPr>
        <w:t>25</w:t>
      </w:r>
      <w:r w:rsidRPr="004C522C">
        <w:rPr>
          <w:rFonts w:cs="Times New Roman"/>
          <w:sz w:val="22"/>
          <w:vertAlign w:val="superscript"/>
        </w:rPr>
        <w:t xml:space="preserve"> </w:t>
      </w:r>
      <w:r w:rsidRPr="004C522C">
        <w:rPr>
          <w:rFonts w:cs="Times New Roman"/>
          <w:sz w:val="22"/>
        </w:rPr>
        <w:t>Mar. 1826.</w:t>
      </w:r>
    </w:p>
  </w:endnote>
  <w:endnote w:id="2">
    <w:p w:rsidR="00462FEF" w:rsidRPr="004C522C" w:rsidRDefault="00462FEF" w:rsidP="004C522C">
      <w:pPr>
        <w:pStyle w:val="EndnoteText"/>
        <w:spacing w:line="480" w:lineRule="auto"/>
        <w:rPr>
          <w:rFonts w:cs="Times New Roman"/>
          <w:sz w:val="22"/>
          <w:szCs w:val="22"/>
        </w:rPr>
      </w:pPr>
      <w:r w:rsidRPr="004C522C">
        <w:rPr>
          <w:rStyle w:val="EndnoteReference"/>
          <w:rFonts w:cs="Times New Roman"/>
          <w:sz w:val="22"/>
          <w:szCs w:val="22"/>
        </w:rPr>
        <w:endnoteRef/>
      </w:r>
      <w:r w:rsidRPr="004C522C">
        <w:rPr>
          <w:rFonts w:cs="Times New Roman"/>
          <w:sz w:val="22"/>
          <w:szCs w:val="22"/>
        </w:rPr>
        <w:t xml:space="preserve"> Donal A. Murphy, </w:t>
      </w:r>
      <w:proofErr w:type="gramStart"/>
      <w:r w:rsidRPr="004C522C">
        <w:rPr>
          <w:rFonts w:cs="Times New Roman"/>
          <w:i/>
          <w:sz w:val="22"/>
          <w:szCs w:val="22"/>
        </w:rPr>
        <w:t>The</w:t>
      </w:r>
      <w:proofErr w:type="gramEnd"/>
      <w:r w:rsidRPr="004C522C">
        <w:rPr>
          <w:rFonts w:cs="Times New Roman"/>
          <w:i/>
          <w:sz w:val="22"/>
          <w:szCs w:val="22"/>
        </w:rPr>
        <w:t xml:space="preserve"> Two </w:t>
      </w:r>
      <w:proofErr w:type="spellStart"/>
      <w:r w:rsidRPr="004C522C">
        <w:rPr>
          <w:rFonts w:cs="Times New Roman"/>
          <w:i/>
          <w:sz w:val="22"/>
          <w:szCs w:val="22"/>
        </w:rPr>
        <w:t>Tipperarys</w:t>
      </w:r>
      <w:proofErr w:type="spellEnd"/>
      <w:r w:rsidRPr="004C522C">
        <w:rPr>
          <w:rFonts w:cs="Times New Roman"/>
          <w:i/>
          <w:sz w:val="22"/>
          <w:szCs w:val="22"/>
        </w:rPr>
        <w:t xml:space="preserve"> </w:t>
      </w:r>
      <w:r w:rsidRPr="004C522C">
        <w:rPr>
          <w:rFonts w:cs="Times New Roman"/>
          <w:sz w:val="22"/>
          <w:szCs w:val="22"/>
        </w:rPr>
        <w:t>(</w:t>
      </w:r>
      <w:proofErr w:type="spellStart"/>
      <w:r w:rsidRPr="004C522C">
        <w:rPr>
          <w:rFonts w:cs="Times New Roman"/>
          <w:sz w:val="22"/>
          <w:szCs w:val="22"/>
        </w:rPr>
        <w:t>Nenagh</w:t>
      </w:r>
      <w:proofErr w:type="spellEnd"/>
      <w:r w:rsidRPr="004C522C">
        <w:rPr>
          <w:rFonts w:cs="Times New Roman"/>
          <w:sz w:val="22"/>
          <w:szCs w:val="22"/>
        </w:rPr>
        <w:t>, Co. Tipperary, 1994), pp. 27–30, 57.</w:t>
      </w:r>
    </w:p>
  </w:endnote>
  <w:endnote w:id="3">
    <w:p w:rsidR="00462FEF" w:rsidRPr="004C522C" w:rsidRDefault="00462FEF" w:rsidP="004C522C">
      <w:pPr>
        <w:pStyle w:val="EndnoteText"/>
        <w:spacing w:line="480" w:lineRule="auto"/>
        <w:rPr>
          <w:sz w:val="22"/>
          <w:szCs w:val="22"/>
        </w:rPr>
      </w:pPr>
      <w:r w:rsidRPr="004C522C">
        <w:rPr>
          <w:rStyle w:val="EndnoteReference"/>
          <w:sz w:val="22"/>
          <w:szCs w:val="22"/>
        </w:rPr>
        <w:endnoteRef/>
      </w:r>
      <w:r w:rsidRPr="004C522C">
        <w:rPr>
          <w:sz w:val="22"/>
          <w:szCs w:val="22"/>
        </w:rPr>
        <w:t xml:space="preserve"> </w:t>
      </w:r>
      <w:proofErr w:type="gramStart"/>
      <w:r w:rsidRPr="004C522C">
        <w:rPr>
          <w:i/>
          <w:sz w:val="22"/>
          <w:szCs w:val="22"/>
        </w:rPr>
        <w:t xml:space="preserve">Third report from the select committee on the subject of the disturbed districts in Ireland, </w:t>
      </w:r>
      <w:r w:rsidRPr="004C522C">
        <w:rPr>
          <w:sz w:val="22"/>
          <w:szCs w:val="22"/>
        </w:rPr>
        <w:t>H.C. 1825 (36), xi, p. 335</w:t>
      </w:r>
      <w:r>
        <w:rPr>
          <w:sz w:val="22"/>
          <w:szCs w:val="22"/>
        </w:rPr>
        <w:t>.</w:t>
      </w:r>
      <w:proofErr w:type="gramEnd"/>
    </w:p>
  </w:endnote>
  <w:endnote w:id="4">
    <w:p w:rsidR="00462FEF" w:rsidRPr="004C522C" w:rsidRDefault="00462FEF" w:rsidP="004C522C">
      <w:pPr>
        <w:pStyle w:val="EndnoteText"/>
        <w:spacing w:line="480" w:lineRule="auto"/>
        <w:rPr>
          <w:sz w:val="22"/>
          <w:szCs w:val="22"/>
        </w:rPr>
      </w:pPr>
      <w:r w:rsidRPr="004C522C">
        <w:rPr>
          <w:rStyle w:val="EndnoteReference"/>
          <w:sz w:val="22"/>
          <w:szCs w:val="22"/>
        </w:rPr>
        <w:endnoteRef/>
      </w:r>
      <w:r w:rsidRPr="004C522C">
        <w:rPr>
          <w:sz w:val="22"/>
          <w:szCs w:val="22"/>
        </w:rPr>
        <w:t xml:space="preserve"> David Fitzpatrick, ‘Ireland in Empire’, in </w:t>
      </w:r>
      <w:r w:rsidRPr="004C522C">
        <w:rPr>
          <w:i/>
          <w:sz w:val="22"/>
          <w:szCs w:val="22"/>
        </w:rPr>
        <w:t xml:space="preserve">The Oxford History of the British Empire, </w:t>
      </w:r>
      <w:r>
        <w:rPr>
          <w:sz w:val="22"/>
          <w:szCs w:val="22"/>
        </w:rPr>
        <w:t>5</w:t>
      </w:r>
      <w:r w:rsidRPr="004C522C">
        <w:rPr>
          <w:sz w:val="22"/>
          <w:szCs w:val="22"/>
        </w:rPr>
        <w:t xml:space="preserve"> </w:t>
      </w:r>
      <w:proofErr w:type="spellStart"/>
      <w:r w:rsidRPr="004C522C">
        <w:rPr>
          <w:sz w:val="22"/>
          <w:szCs w:val="22"/>
        </w:rPr>
        <w:t>vols</w:t>
      </w:r>
      <w:proofErr w:type="spellEnd"/>
      <w:r w:rsidRPr="004C522C">
        <w:rPr>
          <w:sz w:val="22"/>
          <w:szCs w:val="22"/>
        </w:rPr>
        <w:t>, ed. A. Port</w:t>
      </w:r>
      <w:r>
        <w:rPr>
          <w:sz w:val="22"/>
          <w:szCs w:val="22"/>
        </w:rPr>
        <w:t>er (Oxford, 1999), III, pp. 494</w:t>
      </w:r>
      <w:r w:rsidRPr="00F94A6D">
        <w:rPr>
          <w:rFonts w:cs="Times New Roman"/>
          <w:szCs w:val="24"/>
        </w:rPr>
        <w:t>–</w:t>
      </w:r>
      <w:r w:rsidRPr="004C522C">
        <w:rPr>
          <w:sz w:val="22"/>
          <w:szCs w:val="22"/>
        </w:rPr>
        <w:t>521.</w:t>
      </w:r>
      <w:r>
        <w:rPr>
          <w:sz w:val="22"/>
          <w:szCs w:val="22"/>
        </w:rPr>
        <w:t xml:space="preserve"> See also G.A. </w:t>
      </w:r>
      <w:proofErr w:type="spellStart"/>
      <w:r>
        <w:rPr>
          <w:sz w:val="22"/>
          <w:szCs w:val="22"/>
        </w:rPr>
        <w:t>Bremner</w:t>
      </w:r>
      <w:proofErr w:type="spellEnd"/>
      <w:r>
        <w:rPr>
          <w:sz w:val="22"/>
          <w:szCs w:val="22"/>
        </w:rPr>
        <w:t xml:space="preserve">, </w:t>
      </w:r>
      <w:r>
        <w:rPr>
          <w:i/>
          <w:sz w:val="22"/>
          <w:szCs w:val="22"/>
        </w:rPr>
        <w:t>Imperial Gothic: Religious Architecture and High Anglican Culture in the British Empire, c. 1840</w:t>
      </w:r>
      <w:r w:rsidRPr="00F94A6D">
        <w:rPr>
          <w:rFonts w:cs="Times New Roman"/>
          <w:szCs w:val="24"/>
        </w:rPr>
        <w:t>–</w:t>
      </w:r>
      <w:r>
        <w:rPr>
          <w:i/>
          <w:sz w:val="22"/>
          <w:szCs w:val="22"/>
        </w:rPr>
        <w:t xml:space="preserve">1870 </w:t>
      </w:r>
      <w:r>
        <w:rPr>
          <w:sz w:val="22"/>
          <w:szCs w:val="22"/>
        </w:rPr>
        <w:t>(New Haven and London, 2013), pp. 350</w:t>
      </w:r>
      <w:r w:rsidRPr="00F94A6D">
        <w:rPr>
          <w:rFonts w:cs="Times New Roman"/>
          <w:szCs w:val="24"/>
        </w:rPr>
        <w:t>–</w:t>
      </w:r>
      <w:r>
        <w:rPr>
          <w:sz w:val="22"/>
          <w:szCs w:val="22"/>
        </w:rPr>
        <w:t>63.</w:t>
      </w:r>
    </w:p>
  </w:endnote>
  <w:endnote w:id="5">
    <w:p w:rsidR="00462FEF" w:rsidRPr="00F94A6D" w:rsidRDefault="00462FEF" w:rsidP="004C522C">
      <w:pPr>
        <w:pStyle w:val="EndnoteText"/>
        <w:spacing w:line="480" w:lineRule="auto"/>
        <w:rPr>
          <w:rFonts w:cs="Times New Roman"/>
          <w:sz w:val="22"/>
          <w:szCs w:val="22"/>
        </w:rPr>
      </w:pPr>
      <w:r w:rsidRPr="004C522C">
        <w:rPr>
          <w:rStyle w:val="EndnoteReference"/>
          <w:rFonts w:cs="Times New Roman"/>
          <w:sz w:val="22"/>
          <w:szCs w:val="22"/>
        </w:rPr>
        <w:endnoteRef/>
      </w:r>
      <w:r w:rsidRPr="004C522C">
        <w:rPr>
          <w:rFonts w:cs="Times New Roman"/>
          <w:sz w:val="22"/>
          <w:szCs w:val="22"/>
        </w:rPr>
        <w:t xml:space="preserve"> </w:t>
      </w:r>
      <w:r>
        <w:rPr>
          <w:rFonts w:cs="Times New Roman"/>
          <w:sz w:val="22"/>
          <w:szCs w:val="22"/>
        </w:rPr>
        <w:t xml:space="preserve">Jason </w:t>
      </w:r>
      <w:proofErr w:type="spellStart"/>
      <w:r>
        <w:rPr>
          <w:rFonts w:cs="Times New Roman"/>
          <w:sz w:val="22"/>
          <w:szCs w:val="22"/>
        </w:rPr>
        <w:t>Knirck</w:t>
      </w:r>
      <w:proofErr w:type="spellEnd"/>
      <w:r>
        <w:rPr>
          <w:rFonts w:cs="Times New Roman"/>
          <w:sz w:val="22"/>
          <w:szCs w:val="22"/>
        </w:rPr>
        <w:t xml:space="preserve">, </w:t>
      </w:r>
      <w:r>
        <w:rPr>
          <w:rFonts w:cs="Times New Roman"/>
          <w:i/>
          <w:sz w:val="22"/>
          <w:szCs w:val="22"/>
        </w:rPr>
        <w:t xml:space="preserve">Afterimage of the Revolution: </w:t>
      </w:r>
      <w:proofErr w:type="spellStart"/>
      <w:r>
        <w:rPr>
          <w:rFonts w:cs="Times New Roman"/>
          <w:i/>
          <w:sz w:val="22"/>
          <w:szCs w:val="22"/>
        </w:rPr>
        <w:t>Cumann</w:t>
      </w:r>
      <w:proofErr w:type="spellEnd"/>
      <w:r>
        <w:rPr>
          <w:rFonts w:cs="Times New Roman"/>
          <w:i/>
          <w:sz w:val="22"/>
          <w:szCs w:val="22"/>
        </w:rPr>
        <w:t xml:space="preserve"> </w:t>
      </w:r>
      <w:proofErr w:type="spellStart"/>
      <w:proofErr w:type="gramStart"/>
      <w:r>
        <w:rPr>
          <w:rFonts w:cs="Times New Roman"/>
          <w:i/>
          <w:sz w:val="22"/>
          <w:szCs w:val="22"/>
        </w:rPr>
        <w:t>na</w:t>
      </w:r>
      <w:proofErr w:type="spellEnd"/>
      <w:proofErr w:type="gramEnd"/>
      <w:r>
        <w:rPr>
          <w:rFonts w:cs="Times New Roman"/>
          <w:i/>
          <w:sz w:val="22"/>
          <w:szCs w:val="22"/>
        </w:rPr>
        <w:t xml:space="preserve"> </w:t>
      </w:r>
      <w:proofErr w:type="spellStart"/>
      <w:r>
        <w:rPr>
          <w:rFonts w:cs="Times New Roman"/>
          <w:i/>
          <w:sz w:val="22"/>
          <w:szCs w:val="22"/>
        </w:rPr>
        <w:t>nGaedheal</w:t>
      </w:r>
      <w:proofErr w:type="spellEnd"/>
      <w:r>
        <w:rPr>
          <w:rFonts w:cs="Times New Roman"/>
          <w:i/>
          <w:sz w:val="22"/>
          <w:szCs w:val="22"/>
        </w:rPr>
        <w:t xml:space="preserve"> and Irish Politics, 1922</w:t>
      </w:r>
      <w:r w:rsidRPr="00F94A6D">
        <w:rPr>
          <w:rFonts w:cs="Times New Roman"/>
          <w:szCs w:val="24"/>
        </w:rPr>
        <w:t>–</w:t>
      </w:r>
      <w:r>
        <w:rPr>
          <w:rFonts w:cs="Times New Roman"/>
          <w:i/>
          <w:sz w:val="22"/>
          <w:szCs w:val="22"/>
        </w:rPr>
        <w:t xml:space="preserve">1932 </w:t>
      </w:r>
      <w:r>
        <w:rPr>
          <w:rFonts w:cs="Times New Roman"/>
          <w:sz w:val="22"/>
          <w:szCs w:val="22"/>
        </w:rPr>
        <w:t>(Madison, Wisconsin, 2004), pp. 63</w:t>
      </w:r>
      <w:r w:rsidRPr="00F94A6D">
        <w:rPr>
          <w:rFonts w:cs="Times New Roman"/>
          <w:szCs w:val="24"/>
        </w:rPr>
        <w:t>–</w:t>
      </w:r>
      <w:r>
        <w:rPr>
          <w:rFonts w:cs="Times New Roman"/>
          <w:sz w:val="22"/>
          <w:szCs w:val="22"/>
        </w:rPr>
        <w:t xml:space="preserve">68. </w:t>
      </w:r>
      <w:r w:rsidRPr="004C522C">
        <w:rPr>
          <w:rFonts w:cs="Times New Roman"/>
          <w:sz w:val="22"/>
          <w:szCs w:val="22"/>
        </w:rPr>
        <w:t xml:space="preserve">For </w:t>
      </w:r>
      <w:r>
        <w:rPr>
          <w:rFonts w:cs="Times New Roman"/>
          <w:sz w:val="22"/>
          <w:szCs w:val="22"/>
        </w:rPr>
        <w:t xml:space="preserve">broader </w:t>
      </w:r>
      <w:r w:rsidRPr="004C522C">
        <w:rPr>
          <w:rFonts w:cs="Times New Roman"/>
          <w:sz w:val="22"/>
          <w:szCs w:val="22"/>
        </w:rPr>
        <w:t>approaches to this subject, see</w:t>
      </w:r>
      <w:r>
        <w:rPr>
          <w:rStyle w:val="Subtitle2"/>
          <w:rFonts w:cs="Times New Roman"/>
          <w:sz w:val="22"/>
          <w:szCs w:val="22"/>
        </w:rPr>
        <w:t xml:space="preserve"> </w:t>
      </w:r>
      <w:r w:rsidRPr="00F94A6D">
        <w:rPr>
          <w:rFonts w:cs="Times New Roman"/>
          <w:sz w:val="22"/>
          <w:szCs w:val="22"/>
        </w:rPr>
        <w:t xml:space="preserve">Charles </w:t>
      </w:r>
      <w:proofErr w:type="spellStart"/>
      <w:r w:rsidRPr="00F94A6D">
        <w:rPr>
          <w:rFonts w:cs="Times New Roman"/>
          <w:sz w:val="22"/>
          <w:szCs w:val="22"/>
        </w:rPr>
        <w:t>Goodsell</w:t>
      </w:r>
      <w:proofErr w:type="spellEnd"/>
      <w:r w:rsidRPr="00F94A6D">
        <w:rPr>
          <w:rFonts w:cs="Times New Roman"/>
          <w:sz w:val="22"/>
          <w:szCs w:val="22"/>
        </w:rPr>
        <w:t xml:space="preserve">, </w:t>
      </w:r>
      <w:r w:rsidRPr="00F94A6D">
        <w:rPr>
          <w:rFonts w:cs="Times New Roman"/>
          <w:i/>
          <w:sz w:val="22"/>
          <w:szCs w:val="22"/>
        </w:rPr>
        <w:t xml:space="preserve">The Social Meaning of Civic Space: Studying Political Authority through Architecture </w:t>
      </w:r>
      <w:r w:rsidRPr="00F94A6D">
        <w:rPr>
          <w:rFonts w:cs="Times New Roman"/>
          <w:sz w:val="22"/>
          <w:szCs w:val="22"/>
        </w:rPr>
        <w:t>(Lawrence: Un</w:t>
      </w:r>
      <w:r>
        <w:rPr>
          <w:rFonts w:cs="Times New Roman"/>
          <w:sz w:val="22"/>
          <w:szCs w:val="22"/>
        </w:rPr>
        <w:t>iversity Press of Kansas, 1988)</w:t>
      </w:r>
      <w:r w:rsidRPr="00F94A6D">
        <w:rPr>
          <w:rStyle w:val="HTMLCite"/>
          <w:rFonts w:cs="Times New Roman"/>
          <w:i w:val="0"/>
          <w:sz w:val="22"/>
          <w:szCs w:val="22"/>
        </w:rPr>
        <w:t xml:space="preserve">; </w:t>
      </w:r>
      <w:r w:rsidRPr="00F94A6D">
        <w:rPr>
          <w:rStyle w:val="addmd"/>
          <w:rFonts w:cs="Times New Roman"/>
          <w:sz w:val="22"/>
          <w:szCs w:val="22"/>
        </w:rPr>
        <w:t xml:space="preserve">Robert Louis Rotenberg and Gary Wray </w:t>
      </w:r>
      <w:proofErr w:type="spellStart"/>
      <w:r w:rsidRPr="00F94A6D">
        <w:rPr>
          <w:rStyle w:val="addmd"/>
          <w:rFonts w:cs="Times New Roman"/>
          <w:sz w:val="22"/>
          <w:szCs w:val="22"/>
        </w:rPr>
        <w:t>McDonogh</w:t>
      </w:r>
      <w:proofErr w:type="spellEnd"/>
      <w:r w:rsidRPr="00F94A6D">
        <w:rPr>
          <w:rStyle w:val="addmd"/>
          <w:rFonts w:cs="Times New Roman"/>
          <w:sz w:val="22"/>
          <w:szCs w:val="22"/>
        </w:rPr>
        <w:t xml:space="preserve"> (eds.), </w:t>
      </w:r>
      <w:r w:rsidRPr="00F94A6D">
        <w:rPr>
          <w:rStyle w:val="addmd"/>
          <w:rFonts w:cs="Times New Roman"/>
          <w:i/>
          <w:sz w:val="22"/>
          <w:szCs w:val="22"/>
        </w:rPr>
        <w:t xml:space="preserve">The Cultural Meaning of Urban Space </w:t>
      </w:r>
      <w:r w:rsidRPr="00F94A6D">
        <w:rPr>
          <w:rStyle w:val="addmd"/>
          <w:rFonts w:cs="Times New Roman"/>
          <w:sz w:val="22"/>
          <w:szCs w:val="22"/>
        </w:rPr>
        <w:t xml:space="preserve">(Westport, Connecticut, 1993); </w:t>
      </w:r>
      <w:r w:rsidRPr="00F94A6D">
        <w:rPr>
          <w:rStyle w:val="Hyperlink"/>
          <w:rFonts w:cs="Times New Roman"/>
          <w:color w:val="auto"/>
          <w:sz w:val="22"/>
          <w:szCs w:val="22"/>
          <w:u w:val="none"/>
        </w:rPr>
        <w:t xml:space="preserve">Alistair Rowan, </w:t>
      </w:r>
      <w:r w:rsidRPr="00F94A6D">
        <w:rPr>
          <w:rFonts w:eastAsia="Times New Roman" w:cs="Times New Roman"/>
          <w:sz w:val="22"/>
          <w:szCs w:val="22"/>
          <w:lang w:eastAsia="en-GB"/>
        </w:rPr>
        <w:t xml:space="preserve">‘The </w:t>
      </w:r>
      <w:r>
        <w:rPr>
          <w:rFonts w:eastAsia="Times New Roman" w:cs="Times New Roman"/>
          <w:sz w:val="22"/>
          <w:szCs w:val="22"/>
          <w:lang w:eastAsia="en-GB"/>
        </w:rPr>
        <w:t>Irishness of Irish Architecture</w:t>
      </w:r>
      <w:r w:rsidRPr="00F94A6D">
        <w:rPr>
          <w:rFonts w:eastAsia="Times New Roman" w:cs="Times New Roman"/>
          <w:sz w:val="22"/>
          <w:szCs w:val="22"/>
          <w:lang w:eastAsia="en-GB"/>
        </w:rPr>
        <w:t>’</w:t>
      </w:r>
      <w:r>
        <w:rPr>
          <w:rFonts w:eastAsia="Times New Roman" w:cs="Times New Roman"/>
          <w:sz w:val="22"/>
          <w:szCs w:val="22"/>
          <w:lang w:eastAsia="en-GB"/>
        </w:rPr>
        <w:t>,</w:t>
      </w:r>
      <w:r w:rsidRPr="00F94A6D">
        <w:rPr>
          <w:rFonts w:eastAsia="Times New Roman" w:cs="Times New Roman"/>
          <w:sz w:val="22"/>
          <w:szCs w:val="22"/>
          <w:lang w:eastAsia="en-GB"/>
        </w:rPr>
        <w:t xml:space="preserve"> </w:t>
      </w:r>
      <w:r w:rsidRPr="00F94A6D">
        <w:rPr>
          <w:rFonts w:eastAsia="Times New Roman" w:cs="Times New Roman"/>
          <w:i/>
          <w:sz w:val="22"/>
          <w:szCs w:val="22"/>
          <w:lang w:eastAsia="en-GB"/>
        </w:rPr>
        <w:t>Architectural History</w:t>
      </w:r>
      <w:r>
        <w:rPr>
          <w:rFonts w:eastAsia="Times New Roman" w:cs="Times New Roman"/>
          <w:i/>
          <w:sz w:val="22"/>
          <w:szCs w:val="22"/>
          <w:lang w:eastAsia="en-GB"/>
        </w:rPr>
        <w:t>,</w:t>
      </w:r>
      <w:r w:rsidRPr="00F94A6D">
        <w:rPr>
          <w:rFonts w:eastAsia="Times New Roman" w:cs="Times New Roman"/>
          <w:i/>
          <w:sz w:val="22"/>
          <w:szCs w:val="22"/>
          <w:lang w:eastAsia="en-GB"/>
        </w:rPr>
        <w:t xml:space="preserve"> </w:t>
      </w:r>
      <w:r>
        <w:rPr>
          <w:rFonts w:eastAsia="Times New Roman" w:cs="Times New Roman"/>
          <w:sz w:val="22"/>
          <w:szCs w:val="22"/>
          <w:lang w:eastAsia="en-GB"/>
        </w:rPr>
        <w:t>40 (1997), pp. 1</w:t>
      </w:r>
      <w:r w:rsidRPr="00F94A6D">
        <w:rPr>
          <w:rFonts w:cs="Times New Roman"/>
          <w:sz w:val="24"/>
          <w:szCs w:val="24"/>
        </w:rPr>
        <w:t>–</w:t>
      </w:r>
      <w:r>
        <w:rPr>
          <w:rFonts w:eastAsia="Times New Roman" w:cs="Times New Roman"/>
          <w:sz w:val="22"/>
          <w:szCs w:val="22"/>
          <w:lang w:eastAsia="en-GB"/>
        </w:rPr>
        <w:t>23</w:t>
      </w:r>
      <w:r w:rsidRPr="00F94A6D">
        <w:rPr>
          <w:rStyle w:val="HTMLCite"/>
          <w:rFonts w:cs="Times New Roman"/>
          <w:i w:val="0"/>
          <w:sz w:val="22"/>
          <w:szCs w:val="22"/>
        </w:rPr>
        <w:t xml:space="preserve">; </w:t>
      </w:r>
      <w:r w:rsidRPr="00F94A6D">
        <w:rPr>
          <w:rFonts w:cs="Times New Roman"/>
          <w:sz w:val="22"/>
          <w:szCs w:val="22"/>
        </w:rPr>
        <w:t>Patrick Duffy, ‘Colonial spaces and sites of resistance: landed estate</w:t>
      </w:r>
      <w:r>
        <w:rPr>
          <w:rFonts w:cs="Times New Roman"/>
          <w:sz w:val="22"/>
          <w:szCs w:val="22"/>
        </w:rPr>
        <w:t>s in nineteenth-century Ireland</w:t>
      </w:r>
      <w:r w:rsidRPr="00F94A6D">
        <w:rPr>
          <w:rFonts w:cs="Times New Roman"/>
          <w:sz w:val="22"/>
          <w:szCs w:val="22"/>
        </w:rPr>
        <w:t>’</w:t>
      </w:r>
      <w:r>
        <w:rPr>
          <w:rFonts w:cs="Times New Roman"/>
          <w:sz w:val="22"/>
          <w:szCs w:val="22"/>
        </w:rPr>
        <w:t>,</w:t>
      </w:r>
      <w:r w:rsidRPr="00F94A6D">
        <w:rPr>
          <w:rFonts w:cs="Times New Roman"/>
          <w:sz w:val="22"/>
          <w:szCs w:val="22"/>
        </w:rPr>
        <w:t xml:space="preserve"> in </w:t>
      </w:r>
      <w:r w:rsidRPr="00F94A6D">
        <w:rPr>
          <w:rFonts w:cs="Times New Roman"/>
          <w:i/>
          <w:sz w:val="22"/>
          <w:szCs w:val="22"/>
        </w:rPr>
        <w:t>(Dis)placing empire: renegotiating British colonial geographies</w:t>
      </w:r>
      <w:r>
        <w:rPr>
          <w:rFonts w:cs="Times New Roman"/>
          <w:i/>
          <w:sz w:val="22"/>
          <w:szCs w:val="22"/>
        </w:rPr>
        <w:t xml:space="preserve">, </w:t>
      </w:r>
      <w:r>
        <w:rPr>
          <w:rFonts w:cs="Times New Roman"/>
          <w:sz w:val="22"/>
          <w:szCs w:val="22"/>
        </w:rPr>
        <w:t xml:space="preserve">ed. </w:t>
      </w:r>
      <w:r w:rsidRPr="00F94A6D">
        <w:rPr>
          <w:rFonts w:cs="Times New Roman"/>
          <w:sz w:val="22"/>
          <w:szCs w:val="22"/>
        </w:rPr>
        <w:t xml:space="preserve">Lindsay J. </w:t>
      </w:r>
      <w:proofErr w:type="spellStart"/>
      <w:r w:rsidRPr="00F94A6D">
        <w:rPr>
          <w:rFonts w:cs="Times New Roman"/>
          <w:sz w:val="22"/>
          <w:szCs w:val="22"/>
        </w:rPr>
        <w:t>Proud</w:t>
      </w:r>
      <w:r>
        <w:rPr>
          <w:rFonts w:cs="Times New Roman"/>
          <w:sz w:val="22"/>
          <w:szCs w:val="22"/>
        </w:rPr>
        <w:t>foot</w:t>
      </w:r>
      <w:proofErr w:type="spellEnd"/>
      <w:r>
        <w:rPr>
          <w:rFonts w:cs="Times New Roman"/>
          <w:sz w:val="22"/>
          <w:szCs w:val="22"/>
        </w:rPr>
        <w:t xml:space="preserve"> and Michael M. Roche (Aldershot, 2005), pp. 15</w:t>
      </w:r>
      <w:r w:rsidRPr="00F94A6D">
        <w:rPr>
          <w:rFonts w:cs="Times New Roman"/>
          <w:sz w:val="24"/>
          <w:szCs w:val="24"/>
        </w:rPr>
        <w:t>–</w:t>
      </w:r>
      <w:r w:rsidRPr="00F94A6D">
        <w:rPr>
          <w:rFonts w:cs="Times New Roman"/>
          <w:sz w:val="22"/>
          <w:szCs w:val="22"/>
        </w:rPr>
        <w:t xml:space="preserve">40; Gary A. Boyd, </w:t>
      </w:r>
      <w:r>
        <w:rPr>
          <w:rFonts w:cs="Times New Roman"/>
          <w:i/>
          <w:sz w:val="22"/>
          <w:szCs w:val="22"/>
        </w:rPr>
        <w:t>Dublin, 1745</w:t>
      </w:r>
      <w:r w:rsidRPr="00F94A6D">
        <w:rPr>
          <w:rFonts w:cs="Times New Roman"/>
          <w:sz w:val="24"/>
          <w:szCs w:val="24"/>
        </w:rPr>
        <w:t>–</w:t>
      </w:r>
      <w:r w:rsidRPr="00F94A6D">
        <w:rPr>
          <w:rFonts w:cs="Times New Roman"/>
          <w:i/>
          <w:sz w:val="22"/>
          <w:szCs w:val="22"/>
        </w:rPr>
        <w:t xml:space="preserve">1922: Hospitals, Spectacle and Vice </w:t>
      </w:r>
      <w:r>
        <w:rPr>
          <w:rFonts w:cs="Times New Roman"/>
          <w:sz w:val="22"/>
          <w:szCs w:val="22"/>
        </w:rPr>
        <w:t>(Dublin, 2006), pp. 144</w:t>
      </w:r>
      <w:r w:rsidRPr="00F94A6D">
        <w:rPr>
          <w:rFonts w:cs="Times New Roman"/>
          <w:sz w:val="24"/>
          <w:szCs w:val="24"/>
        </w:rPr>
        <w:t>–</w:t>
      </w:r>
      <w:r w:rsidRPr="00F94A6D">
        <w:rPr>
          <w:rFonts w:cs="Times New Roman"/>
          <w:sz w:val="22"/>
          <w:szCs w:val="22"/>
        </w:rPr>
        <w:t>201</w:t>
      </w:r>
      <w:r>
        <w:rPr>
          <w:rFonts w:cs="Times New Roman"/>
          <w:sz w:val="22"/>
          <w:szCs w:val="22"/>
        </w:rPr>
        <w:t>;</w:t>
      </w:r>
      <w:r w:rsidRPr="00F94A6D">
        <w:rPr>
          <w:rFonts w:cs="Times New Roman"/>
          <w:sz w:val="22"/>
          <w:szCs w:val="22"/>
        </w:rPr>
        <w:t xml:space="preserve"> and Gary A. Boyd and Denis </w:t>
      </w:r>
      <w:proofErr w:type="spellStart"/>
      <w:r w:rsidRPr="00F94A6D">
        <w:rPr>
          <w:rFonts w:cs="Times New Roman"/>
          <w:sz w:val="22"/>
          <w:szCs w:val="22"/>
        </w:rPr>
        <w:t>Lenihan</w:t>
      </w:r>
      <w:proofErr w:type="spellEnd"/>
      <w:r w:rsidRPr="00F94A6D">
        <w:rPr>
          <w:rFonts w:cs="Times New Roman"/>
          <w:sz w:val="22"/>
          <w:szCs w:val="22"/>
        </w:rPr>
        <w:t xml:space="preserve"> (eds.), </w:t>
      </w:r>
      <w:r w:rsidRPr="00F94A6D">
        <w:rPr>
          <w:rFonts w:cs="Times New Roman"/>
          <w:i/>
          <w:sz w:val="22"/>
          <w:szCs w:val="22"/>
        </w:rPr>
        <w:t xml:space="preserve">Ordnance: War + Architecture &amp; Space </w:t>
      </w:r>
      <w:r w:rsidRPr="00F94A6D">
        <w:rPr>
          <w:rFonts w:cs="Times New Roman"/>
          <w:sz w:val="22"/>
          <w:szCs w:val="22"/>
        </w:rPr>
        <w:t>(</w:t>
      </w:r>
      <w:proofErr w:type="spellStart"/>
      <w:r w:rsidRPr="00F94A6D">
        <w:rPr>
          <w:rFonts w:cs="Times New Roman"/>
          <w:sz w:val="22"/>
          <w:szCs w:val="22"/>
        </w:rPr>
        <w:t>Ashgate</w:t>
      </w:r>
      <w:proofErr w:type="spellEnd"/>
      <w:r w:rsidRPr="00F94A6D">
        <w:rPr>
          <w:rFonts w:cs="Times New Roman"/>
          <w:sz w:val="22"/>
          <w:szCs w:val="22"/>
        </w:rPr>
        <w:t>, 2013).</w:t>
      </w:r>
    </w:p>
  </w:endnote>
  <w:endnote w:id="6">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P.J. </w:t>
      </w:r>
      <w:proofErr w:type="spellStart"/>
      <w:r w:rsidRPr="00F94A6D">
        <w:rPr>
          <w:rFonts w:cs="Times New Roman"/>
          <w:sz w:val="22"/>
          <w:szCs w:val="22"/>
        </w:rPr>
        <w:t>Meghen</w:t>
      </w:r>
      <w:proofErr w:type="spellEnd"/>
      <w:r w:rsidRPr="00F94A6D">
        <w:rPr>
          <w:rFonts w:cs="Times New Roman"/>
          <w:sz w:val="22"/>
          <w:szCs w:val="22"/>
        </w:rPr>
        <w:t>, ‘The Admini</w:t>
      </w:r>
      <w:r>
        <w:rPr>
          <w:rFonts w:cs="Times New Roman"/>
          <w:sz w:val="22"/>
          <w:szCs w:val="22"/>
        </w:rPr>
        <w:t>strative Work of the Grand Jury</w:t>
      </w:r>
      <w:r w:rsidRPr="00F94A6D">
        <w:rPr>
          <w:rFonts w:cs="Times New Roman"/>
          <w:sz w:val="22"/>
          <w:szCs w:val="22"/>
        </w:rPr>
        <w:t>’</w:t>
      </w:r>
      <w:r>
        <w:rPr>
          <w:rFonts w:cs="Times New Roman"/>
          <w:sz w:val="22"/>
          <w:szCs w:val="22"/>
        </w:rPr>
        <w:t>,</w:t>
      </w:r>
      <w:r w:rsidRPr="00F94A6D">
        <w:rPr>
          <w:rFonts w:cs="Times New Roman"/>
          <w:sz w:val="22"/>
          <w:szCs w:val="22"/>
        </w:rPr>
        <w:t xml:space="preserve"> </w:t>
      </w:r>
      <w:r w:rsidRPr="00F94A6D">
        <w:rPr>
          <w:rFonts w:cs="Times New Roman"/>
          <w:i/>
          <w:sz w:val="22"/>
          <w:szCs w:val="22"/>
        </w:rPr>
        <w:t>Administration: Journal of the Institute of P</w:t>
      </w:r>
      <w:r>
        <w:rPr>
          <w:rFonts w:cs="Times New Roman"/>
          <w:i/>
          <w:sz w:val="22"/>
          <w:szCs w:val="22"/>
        </w:rPr>
        <w:t xml:space="preserve">ublic Administration of Ireland, </w:t>
      </w:r>
      <w:r>
        <w:rPr>
          <w:rFonts w:cs="Times New Roman"/>
          <w:sz w:val="22"/>
          <w:szCs w:val="22"/>
        </w:rPr>
        <w:t>6, no. 3 (Autumn 1958), pp. 247</w:t>
      </w:r>
      <w:r w:rsidRPr="00F94A6D">
        <w:rPr>
          <w:rFonts w:cs="Times New Roman"/>
          <w:sz w:val="24"/>
          <w:szCs w:val="24"/>
        </w:rPr>
        <w:t>–</w:t>
      </w:r>
      <w:r>
        <w:rPr>
          <w:rFonts w:cs="Times New Roman"/>
          <w:sz w:val="22"/>
          <w:szCs w:val="22"/>
        </w:rPr>
        <w:t xml:space="preserve">64. </w:t>
      </w:r>
      <w:r w:rsidRPr="00F94A6D">
        <w:rPr>
          <w:rFonts w:cs="Times New Roman"/>
          <w:sz w:val="22"/>
          <w:szCs w:val="22"/>
        </w:rPr>
        <w:t xml:space="preserve">Virginia Crossman, </w:t>
      </w:r>
      <w:r w:rsidRPr="00F94A6D">
        <w:rPr>
          <w:rFonts w:cs="Times New Roman"/>
          <w:i/>
          <w:iCs/>
          <w:sz w:val="22"/>
          <w:szCs w:val="22"/>
        </w:rPr>
        <w:t xml:space="preserve">Local Government in Nineteenth Century Ireland </w:t>
      </w:r>
      <w:r w:rsidRPr="00F94A6D">
        <w:rPr>
          <w:rFonts w:cs="Times New Roman"/>
          <w:sz w:val="22"/>
          <w:szCs w:val="22"/>
        </w:rPr>
        <w:t>(Belfast, 1994).</w:t>
      </w:r>
    </w:p>
  </w:endnote>
  <w:endnote w:id="7">
    <w:p w:rsidR="00462FEF" w:rsidRPr="0098367A"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Monaghan: D.R. Fisher, </w:t>
      </w:r>
      <w:r w:rsidRPr="00F94A6D">
        <w:rPr>
          <w:rStyle w:val="Emphasis"/>
          <w:rFonts w:cs="Times New Roman"/>
          <w:sz w:val="22"/>
          <w:szCs w:val="22"/>
        </w:rPr>
        <w:t>The History of Parlia</w:t>
      </w:r>
      <w:r>
        <w:rPr>
          <w:rStyle w:val="Emphasis"/>
          <w:rFonts w:cs="Times New Roman"/>
          <w:sz w:val="22"/>
          <w:szCs w:val="22"/>
        </w:rPr>
        <w:t>ment: the House of Commons 1820</w:t>
      </w:r>
      <w:r w:rsidRPr="00F94A6D">
        <w:rPr>
          <w:rFonts w:cs="Times New Roman"/>
          <w:sz w:val="24"/>
          <w:szCs w:val="24"/>
        </w:rPr>
        <w:t>–</w:t>
      </w:r>
      <w:r w:rsidRPr="00F94A6D">
        <w:rPr>
          <w:rStyle w:val="Emphasis"/>
          <w:rFonts w:cs="Times New Roman"/>
          <w:sz w:val="22"/>
          <w:szCs w:val="22"/>
        </w:rPr>
        <w:t>1832</w:t>
      </w:r>
      <w:r>
        <w:rPr>
          <w:rStyle w:val="Emphasis"/>
          <w:rFonts w:cs="Times New Roman"/>
          <w:sz w:val="22"/>
          <w:szCs w:val="22"/>
        </w:rPr>
        <w:t xml:space="preserve">, </w:t>
      </w:r>
      <w:r>
        <w:rPr>
          <w:rStyle w:val="Emphasis"/>
          <w:rFonts w:cs="Times New Roman"/>
          <w:i w:val="0"/>
          <w:sz w:val="22"/>
          <w:szCs w:val="22"/>
        </w:rPr>
        <w:t>7 vols</w:t>
      </w:r>
      <w:r w:rsidR="005B7F50">
        <w:rPr>
          <w:rStyle w:val="Emphasis"/>
          <w:rFonts w:cs="Times New Roman"/>
          <w:i w:val="0"/>
          <w:sz w:val="22"/>
          <w:szCs w:val="22"/>
        </w:rPr>
        <w:t>.</w:t>
      </w:r>
      <w:r>
        <w:rPr>
          <w:rStyle w:val="Emphasis"/>
          <w:rFonts w:cs="Times New Roman"/>
          <w:sz w:val="22"/>
          <w:szCs w:val="22"/>
        </w:rPr>
        <w:t xml:space="preserve"> </w:t>
      </w:r>
      <w:r>
        <w:rPr>
          <w:rStyle w:val="Emphasis"/>
          <w:rFonts w:cs="Times New Roman"/>
          <w:i w:val="0"/>
          <w:sz w:val="22"/>
          <w:szCs w:val="22"/>
        </w:rPr>
        <w:t>(Cambridge, 2009), VII, pp. 696</w:t>
      </w:r>
      <w:r w:rsidRPr="00F94A6D">
        <w:rPr>
          <w:rFonts w:cs="Times New Roman"/>
          <w:sz w:val="24"/>
          <w:szCs w:val="24"/>
        </w:rPr>
        <w:t>–</w:t>
      </w:r>
      <w:r w:rsidRPr="00F94A6D">
        <w:rPr>
          <w:rStyle w:val="Emphasis"/>
          <w:rFonts w:cs="Times New Roman"/>
          <w:i w:val="0"/>
          <w:sz w:val="22"/>
          <w:szCs w:val="22"/>
        </w:rPr>
        <w:t xml:space="preserve">700. Carlow: </w:t>
      </w:r>
      <w:r w:rsidRPr="00F94A6D">
        <w:rPr>
          <w:rStyle w:val="Emphasis"/>
          <w:rFonts w:cs="Times New Roman"/>
          <w:sz w:val="22"/>
          <w:szCs w:val="22"/>
        </w:rPr>
        <w:t xml:space="preserve">Freeman’s Journal, </w:t>
      </w:r>
      <w:r w:rsidRPr="00F94A6D">
        <w:rPr>
          <w:rStyle w:val="Emphasis"/>
          <w:rFonts w:cs="Times New Roman"/>
          <w:i w:val="0"/>
          <w:sz w:val="22"/>
          <w:szCs w:val="22"/>
        </w:rPr>
        <w:t>3</w:t>
      </w:r>
      <w:r>
        <w:rPr>
          <w:rStyle w:val="Emphasis"/>
          <w:rFonts w:cs="Times New Roman"/>
          <w:i w:val="0"/>
          <w:sz w:val="22"/>
          <w:szCs w:val="22"/>
          <w:vertAlign w:val="superscript"/>
        </w:rPr>
        <w:t xml:space="preserve"> </w:t>
      </w:r>
      <w:r>
        <w:rPr>
          <w:rStyle w:val="Emphasis"/>
          <w:rFonts w:cs="Times New Roman"/>
          <w:i w:val="0"/>
          <w:sz w:val="22"/>
          <w:szCs w:val="22"/>
        </w:rPr>
        <w:t>Aug.</w:t>
      </w:r>
      <w:r w:rsidRPr="00F94A6D">
        <w:rPr>
          <w:rStyle w:val="Emphasis"/>
          <w:rFonts w:cs="Times New Roman"/>
          <w:i w:val="0"/>
          <w:sz w:val="22"/>
          <w:szCs w:val="22"/>
        </w:rPr>
        <w:t xml:space="preserve"> 1831. </w:t>
      </w:r>
      <w:r>
        <w:rPr>
          <w:rStyle w:val="Emphasis"/>
          <w:rFonts w:cs="Times New Roman"/>
          <w:i w:val="0"/>
          <w:sz w:val="22"/>
          <w:szCs w:val="22"/>
        </w:rPr>
        <w:t xml:space="preserve">Dublin: </w:t>
      </w:r>
      <w:r w:rsidRPr="00F94A6D">
        <w:rPr>
          <w:rStyle w:val="Emphasis"/>
          <w:rFonts w:cs="Times New Roman"/>
          <w:i w:val="0"/>
          <w:sz w:val="22"/>
          <w:szCs w:val="22"/>
        </w:rPr>
        <w:t xml:space="preserve">British Library, </w:t>
      </w:r>
      <w:r>
        <w:rPr>
          <w:rStyle w:val="Emphasis"/>
          <w:rFonts w:cs="Times New Roman"/>
          <w:i w:val="0"/>
          <w:sz w:val="22"/>
          <w:szCs w:val="22"/>
        </w:rPr>
        <w:t xml:space="preserve">MS 40265, Peel Papers, </w:t>
      </w:r>
      <w:r w:rsidRPr="00F94A6D">
        <w:rPr>
          <w:rStyle w:val="Emphasis"/>
          <w:rFonts w:cs="Times New Roman"/>
          <w:i w:val="0"/>
          <w:sz w:val="22"/>
          <w:szCs w:val="22"/>
        </w:rPr>
        <w:t xml:space="preserve">f. 317, </w:t>
      </w:r>
      <w:r w:rsidRPr="00F94A6D">
        <w:rPr>
          <w:rFonts w:cs="Times New Roman"/>
          <w:sz w:val="22"/>
          <w:szCs w:val="22"/>
        </w:rPr>
        <w:t>Resolution of the Dublin City Grand Jury, 14</w:t>
      </w:r>
      <w:r>
        <w:rPr>
          <w:rFonts w:cs="Times New Roman"/>
          <w:sz w:val="22"/>
          <w:szCs w:val="22"/>
          <w:vertAlign w:val="superscript"/>
        </w:rPr>
        <w:t xml:space="preserve"> </w:t>
      </w:r>
      <w:r w:rsidRPr="00F94A6D">
        <w:rPr>
          <w:rFonts w:cs="Times New Roman"/>
          <w:sz w:val="22"/>
          <w:szCs w:val="22"/>
        </w:rPr>
        <w:t xml:space="preserve">May 1817. Cork: Ian </w:t>
      </w:r>
      <w:proofErr w:type="spellStart"/>
      <w:r w:rsidRPr="00F94A6D">
        <w:rPr>
          <w:rFonts w:cs="Times New Roman"/>
          <w:sz w:val="22"/>
          <w:szCs w:val="22"/>
        </w:rPr>
        <w:t>d’Alton</w:t>
      </w:r>
      <w:proofErr w:type="spellEnd"/>
      <w:r w:rsidRPr="00F94A6D">
        <w:rPr>
          <w:rFonts w:cs="Times New Roman"/>
          <w:sz w:val="22"/>
          <w:szCs w:val="22"/>
        </w:rPr>
        <w:t>, ‘Remembering the future, imagining the past: how sout</w:t>
      </w:r>
      <w:r>
        <w:rPr>
          <w:rFonts w:cs="Times New Roman"/>
          <w:sz w:val="22"/>
          <w:szCs w:val="22"/>
        </w:rPr>
        <w:t>hern Irish Protestants survived</w:t>
      </w:r>
      <w:r w:rsidRPr="00F94A6D">
        <w:rPr>
          <w:rFonts w:cs="Times New Roman"/>
          <w:sz w:val="22"/>
          <w:szCs w:val="22"/>
        </w:rPr>
        <w:t>’</w:t>
      </w:r>
      <w:r>
        <w:rPr>
          <w:rFonts w:cs="Times New Roman"/>
          <w:sz w:val="22"/>
          <w:szCs w:val="22"/>
        </w:rPr>
        <w:t>,</w:t>
      </w:r>
      <w:r w:rsidRPr="00F94A6D">
        <w:rPr>
          <w:rFonts w:cs="Times New Roman"/>
          <w:sz w:val="22"/>
          <w:szCs w:val="22"/>
        </w:rPr>
        <w:t xml:space="preserve"> in </w:t>
      </w:r>
      <w:r>
        <w:rPr>
          <w:rFonts w:cs="Times New Roman"/>
          <w:i/>
          <w:iCs/>
          <w:sz w:val="22"/>
          <w:szCs w:val="22"/>
        </w:rPr>
        <w:t xml:space="preserve">Librarians, Poets and scholars </w:t>
      </w:r>
      <w:r w:rsidRPr="00F94A6D">
        <w:rPr>
          <w:rFonts w:cs="Times New Roman"/>
          <w:sz w:val="24"/>
          <w:szCs w:val="24"/>
        </w:rPr>
        <w:t>–</w:t>
      </w:r>
      <w:r w:rsidRPr="00F94A6D">
        <w:rPr>
          <w:rFonts w:cs="Times New Roman"/>
          <w:i/>
          <w:iCs/>
          <w:sz w:val="22"/>
          <w:szCs w:val="22"/>
        </w:rPr>
        <w:t xml:space="preserve"> a festschrift for </w:t>
      </w:r>
      <w:proofErr w:type="spellStart"/>
      <w:r w:rsidRPr="00F94A6D">
        <w:rPr>
          <w:rFonts w:cs="Times New Roman"/>
          <w:i/>
          <w:iCs/>
          <w:sz w:val="22"/>
          <w:szCs w:val="22"/>
        </w:rPr>
        <w:t>Donall</w:t>
      </w:r>
      <w:proofErr w:type="spellEnd"/>
      <w:r w:rsidRPr="00F94A6D">
        <w:rPr>
          <w:rFonts w:cs="Times New Roman"/>
          <w:i/>
          <w:iCs/>
          <w:sz w:val="22"/>
          <w:szCs w:val="22"/>
        </w:rPr>
        <w:t xml:space="preserve"> O </w:t>
      </w:r>
      <w:proofErr w:type="spellStart"/>
      <w:r w:rsidRPr="00F94A6D">
        <w:rPr>
          <w:rFonts w:cs="Times New Roman"/>
          <w:i/>
          <w:iCs/>
          <w:sz w:val="22"/>
          <w:szCs w:val="22"/>
        </w:rPr>
        <w:t>Luanaigh</w:t>
      </w:r>
      <w:proofErr w:type="spellEnd"/>
      <w:r>
        <w:rPr>
          <w:rFonts w:cs="Times New Roman"/>
          <w:i/>
          <w:iCs/>
          <w:sz w:val="22"/>
          <w:szCs w:val="22"/>
        </w:rPr>
        <w:t xml:space="preserve">, </w:t>
      </w:r>
      <w:r>
        <w:rPr>
          <w:rFonts w:cs="Times New Roman"/>
          <w:iCs/>
          <w:sz w:val="22"/>
          <w:szCs w:val="22"/>
        </w:rPr>
        <w:t xml:space="preserve">ed. </w:t>
      </w:r>
      <w:r>
        <w:rPr>
          <w:rFonts w:cs="Times New Roman"/>
          <w:sz w:val="22"/>
          <w:szCs w:val="22"/>
        </w:rPr>
        <w:t xml:space="preserve">F. M. Larkin </w:t>
      </w:r>
      <w:r w:rsidRPr="00F94A6D">
        <w:rPr>
          <w:rFonts w:cs="Times New Roman"/>
          <w:sz w:val="22"/>
          <w:szCs w:val="22"/>
        </w:rPr>
        <w:t xml:space="preserve">(Dublin, </w:t>
      </w:r>
      <w:r w:rsidRPr="00525362">
        <w:rPr>
          <w:rFonts w:cs="Times New Roman"/>
          <w:sz w:val="22"/>
          <w:szCs w:val="22"/>
        </w:rPr>
        <w:t>2007), pp. 212</w:t>
      </w:r>
      <w:r w:rsidRPr="00F94A6D">
        <w:rPr>
          <w:rFonts w:cs="Times New Roman"/>
          <w:szCs w:val="24"/>
        </w:rPr>
        <w:t>–</w:t>
      </w:r>
      <w:r w:rsidRPr="00525362">
        <w:rPr>
          <w:rFonts w:cs="Times New Roman"/>
          <w:sz w:val="22"/>
          <w:szCs w:val="22"/>
        </w:rPr>
        <w:t>30 (p. 217</w:t>
      </w:r>
      <w:r>
        <w:rPr>
          <w:rFonts w:cs="Times New Roman"/>
          <w:sz w:val="22"/>
          <w:szCs w:val="22"/>
        </w:rPr>
        <w:t>)</w:t>
      </w:r>
      <w:r w:rsidRPr="00F94A6D">
        <w:rPr>
          <w:rFonts w:cs="Times New Roman"/>
          <w:sz w:val="22"/>
          <w:szCs w:val="22"/>
        </w:rPr>
        <w:t>.</w:t>
      </w:r>
      <w:r>
        <w:rPr>
          <w:rFonts w:cs="Times New Roman"/>
          <w:sz w:val="22"/>
          <w:szCs w:val="22"/>
        </w:rPr>
        <w:t xml:space="preserve"> For an overview, see Irene Whelan, </w:t>
      </w:r>
      <w:r>
        <w:rPr>
          <w:rFonts w:cs="Times New Roman"/>
          <w:i/>
          <w:sz w:val="22"/>
          <w:szCs w:val="22"/>
        </w:rPr>
        <w:t>The Bible War in Ireland: The “Second Reformation” and the Polarization of Protestant</w:t>
      </w:r>
      <w:r w:rsidRPr="00F94A6D">
        <w:rPr>
          <w:rFonts w:cs="Times New Roman"/>
          <w:szCs w:val="24"/>
        </w:rPr>
        <w:t>–</w:t>
      </w:r>
      <w:r>
        <w:rPr>
          <w:rFonts w:cs="Times New Roman"/>
          <w:i/>
          <w:sz w:val="22"/>
          <w:szCs w:val="22"/>
        </w:rPr>
        <w:t>Catholic Relations, 1800</w:t>
      </w:r>
      <w:r w:rsidRPr="00F94A6D">
        <w:rPr>
          <w:rFonts w:cs="Times New Roman"/>
          <w:szCs w:val="24"/>
        </w:rPr>
        <w:t>–</w:t>
      </w:r>
      <w:r>
        <w:rPr>
          <w:rFonts w:cs="Times New Roman"/>
          <w:i/>
          <w:sz w:val="22"/>
          <w:szCs w:val="22"/>
        </w:rPr>
        <w:t xml:space="preserve">1840 </w:t>
      </w:r>
      <w:r>
        <w:rPr>
          <w:rFonts w:cs="Times New Roman"/>
          <w:sz w:val="22"/>
          <w:szCs w:val="22"/>
        </w:rPr>
        <w:t xml:space="preserve">(Madison, </w:t>
      </w:r>
      <w:proofErr w:type="gramStart"/>
      <w:r>
        <w:rPr>
          <w:rFonts w:cs="Times New Roman"/>
          <w:sz w:val="22"/>
          <w:szCs w:val="22"/>
        </w:rPr>
        <w:t>WI.,</w:t>
      </w:r>
      <w:proofErr w:type="gramEnd"/>
      <w:r>
        <w:rPr>
          <w:rFonts w:cs="Times New Roman"/>
          <w:sz w:val="22"/>
          <w:szCs w:val="22"/>
        </w:rPr>
        <w:t xml:space="preserve"> 2005).</w:t>
      </w:r>
    </w:p>
  </w:endnote>
  <w:endnote w:id="8">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Norman Gash, </w:t>
      </w:r>
      <w:r w:rsidRPr="00F94A6D">
        <w:rPr>
          <w:rFonts w:cs="Times New Roman"/>
          <w:i/>
          <w:sz w:val="22"/>
          <w:szCs w:val="22"/>
        </w:rPr>
        <w:t xml:space="preserve">Mr Secretary Peel: The Life of Sir Robert Peel to 1830 </w:t>
      </w:r>
      <w:r>
        <w:rPr>
          <w:rFonts w:cs="Times New Roman"/>
          <w:sz w:val="22"/>
          <w:szCs w:val="22"/>
        </w:rPr>
        <w:t>(London, 1985), pp. 204</w:t>
      </w:r>
      <w:r w:rsidRPr="00F94A6D">
        <w:rPr>
          <w:rFonts w:cs="Times New Roman"/>
          <w:sz w:val="24"/>
          <w:szCs w:val="24"/>
        </w:rPr>
        <w:t>–</w:t>
      </w:r>
      <w:r w:rsidRPr="00F94A6D">
        <w:rPr>
          <w:rFonts w:cs="Times New Roman"/>
          <w:sz w:val="22"/>
          <w:szCs w:val="22"/>
        </w:rPr>
        <w:t>05.</w:t>
      </w:r>
    </w:p>
  </w:endnote>
  <w:endnote w:id="9">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proofErr w:type="gramStart"/>
      <w:r w:rsidRPr="00F94A6D">
        <w:rPr>
          <w:rFonts w:cs="Times New Roman"/>
          <w:sz w:val="22"/>
          <w:szCs w:val="22"/>
        </w:rPr>
        <w:t>Ronan Keane, ‘Jo</w:t>
      </w:r>
      <w:r>
        <w:rPr>
          <w:rFonts w:cs="Times New Roman"/>
          <w:sz w:val="22"/>
          <w:szCs w:val="22"/>
        </w:rPr>
        <w:t xml:space="preserve">hn Toler, first earl of </w:t>
      </w:r>
      <w:proofErr w:type="spellStart"/>
      <w:r>
        <w:rPr>
          <w:rFonts w:cs="Times New Roman"/>
          <w:sz w:val="22"/>
          <w:szCs w:val="22"/>
        </w:rPr>
        <w:t>Norbury</w:t>
      </w:r>
      <w:proofErr w:type="spellEnd"/>
      <w:r w:rsidRPr="00F94A6D">
        <w:rPr>
          <w:rFonts w:cs="Times New Roman"/>
          <w:sz w:val="22"/>
          <w:szCs w:val="22"/>
        </w:rPr>
        <w:t>’</w:t>
      </w:r>
      <w:r>
        <w:rPr>
          <w:rFonts w:cs="Times New Roman"/>
          <w:sz w:val="22"/>
          <w:szCs w:val="22"/>
        </w:rPr>
        <w:t>,</w:t>
      </w:r>
      <w:r w:rsidRPr="00F94A6D">
        <w:rPr>
          <w:rFonts w:cs="Times New Roman"/>
          <w:sz w:val="22"/>
          <w:szCs w:val="22"/>
        </w:rPr>
        <w:t xml:space="preserve"> in </w:t>
      </w:r>
      <w:r>
        <w:rPr>
          <w:rFonts w:cs="Times New Roman"/>
          <w:i/>
          <w:sz w:val="22"/>
          <w:szCs w:val="22"/>
        </w:rPr>
        <w:t xml:space="preserve">Oxford Dictionary of National Biography, </w:t>
      </w:r>
      <w:r>
        <w:rPr>
          <w:rFonts w:cs="Times New Roman"/>
          <w:sz w:val="22"/>
          <w:szCs w:val="22"/>
        </w:rPr>
        <w:t xml:space="preserve">ed. </w:t>
      </w:r>
      <w:r w:rsidRPr="00F94A6D">
        <w:rPr>
          <w:rFonts w:cs="Times New Roman"/>
          <w:sz w:val="22"/>
          <w:szCs w:val="22"/>
        </w:rPr>
        <w:t>H.C.G. Matthew and Brian Harrison</w:t>
      </w:r>
      <w:r>
        <w:rPr>
          <w:rFonts w:cs="Times New Roman"/>
          <w:sz w:val="22"/>
          <w:szCs w:val="22"/>
        </w:rPr>
        <w:t>, 60 vols</w:t>
      </w:r>
      <w:r w:rsidR="005B7F50">
        <w:rPr>
          <w:rFonts w:cs="Times New Roman"/>
          <w:sz w:val="22"/>
          <w:szCs w:val="22"/>
        </w:rPr>
        <w:t>.</w:t>
      </w:r>
      <w:r w:rsidRPr="00F94A6D">
        <w:rPr>
          <w:rFonts w:cs="Times New Roman"/>
          <w:sz w:val="22"/>
          <w:szCs w:val="22"/>
        </w:rPr>
        <w:t xml:space="preserve"> </w:t>
      </w:r>
      <w:r>
        <w:rPr>
          <w:rFonts w:cs="Times New Roman"/>
          <w:sz w:val="22"/>
          <w:szCs w:val="22"/>
        </w:rPr>
        <w:t xml:space="preserve">(Oxford, 2004), LIV, p. </w:t>
      </w:r>
      <w:r w:rsidRPr="00F94A6D">
        <w:rPr>
          <w:rFonts w:cs="Times New Roman"/>
          <w:sz w:val="22"/>
          <w:szCs w:val="22"/>
        </w:rPr>
        <w:t>900.</w:t>
      </w:r>
      <w:proofErr w:type="gramEnd"/>
      <w:r w:rsidRPr="00F94A6D">
        <w:rPr>
          <w:rFonts w:cs="Times New Roman"/>
          <w:sz w:val="22"/>
          <w:szCs w:val="22"/>
        </w:rPr>
        <w:t xml:space="preserve"> See also </w:t>
      </w:r>
      <w:r w:rsidRPr="00F94A6D">
        <w:rPr>
          <w:rFonts w:cs="Times New Roman"/>
          <w:i/>
          <w:sz w:val="22"/>
          <w:szCs w:val="22"/>
        </w:rPr>
        <w:t>Journal of the House of Commons</w:t>
      </w:r>
      <w:r>
        <w:rPr>
          <w:rFonts w:cs="Times New Roman"/>
          <w:i/>
          <w:sz w:val="22"/>
          <w:szCs w:val="22"/>
        </w:rPr>
        <w:t xml:space="preserve">, </w:t>
      </w:r>
      <w:r w:rsidRPr="00F94A6D">
        <w:rPr>
          <w:rFonts w:cs="Times New Roman"/>
          <w:sz w:val="22"/>
          <w:szCs w:val="22"/>
        </w:rPr>
        <w:t>81 (5</w:t>
      </w:r>
      <w:r>
        <w:rPr>
          <w:rFonts w:cs="Times New Roman"/>
          <w:sz w:val="22"/>
          <w:szCs w:val="22"/>
          <w:vertAlign w:val="superscript"/>
        </w:rPr>
        <w:t xml:space="preserve"> </w:t>
      </w:r>
      <w:r w:rsidRPr="00F94A6D">
        <w:rPr>
          <w:rFonts w:cs="Times New Roman"/>
          <w:sz w:val="22"/>
          <w:szCs w:val="22"/>
        </w:rPr>
        <w:t xml:space="preserve">May 1826), </w:t>
      </w:r>
      <w:r>
        <w:rPr>
          <w:rFonts w:cs="Times New Roman"/>
          <w:sz w:val="22"/>
          <w:szCs w:val="22"/>
        </w:rPr>
        <w:t xml:space="preserve">p. </w:t>
      </w:r>
      <w:r w:rsidRPr="00F94A6D">
        <w:rPr>
          <w:rFonts w:cs="Times New Roman"/>
          <w:sz w:val="22"/>
          <w:szCs w:val="22"/>
        </w:rPr>
        <w:t xml:space="preserve">328 and </w:t>
      </w:r>
      <w:r w:rsidRPr="00F94A6D">
        <w:rPr>
          <w:rFonts w:cs="Times New Roman"/>
          <w:i/>
          <w:sz w:val="22"/>
          <w:szCs w:val="22"/>
        </w:rPr>
        <w:t xml:space="preserve">Freeman’s Journal, </w:t>
      </w:r>
      <w:r w:rsidRPr="00F94A6D">
        <w:rPr>
          <w:rFonts w:cs="Times New Roman"/>
          <w:sz w:val="22"/>
          <w:szCs w:val="22"/>
        </w:rPr>
        <w:t>4</w:t>
      </w:r>
      <w:r>
        <w:rPr>
          <w:rFonts w:cs="Times New Roman"/>
          <w:sz w:val="22"/>
          <w:szCs w:val="22"/>
          <w:vertAlign w:val="superscript"/>
        </w:rPr>
        <w:t xml:space="preserve"> </w:t>
      </w:r>
      <w:r w:rsidRPr="00F94A6D">
        <w:rPr>
          <w:rFonts w:cs="Times New Roman"/>
          <w:sz w:val="22"/>
          <w:szCs w:val="22"/>
        </w:rPr>
        <w:t>June 1829.</w:t>
      </w:r>
    </w:p>
  </w:endnote>
  <w:endnote w:id="10">
    <w:p w:rsidR="00462FEF" w:rsidRPr="00F94A6D" w:rsidRDefault="00462FEF" w:rsidP="00F94A6D">
      <w:pPr>
        <w:pStyle w:val="NoSpacing"/>
        <w:spacing w:line="480" w:lineRule="auto"/>
        <w:rPr>
          <w:rFonts w:cs="Times New Roman"/>
          <w:sz w:val="22"/>
        </w:rPr>
      </w:pPr>
      <w:r w:rsidRPr="00F94A6D">
        <w:rPr>
          <w:rStyle w:val="EndnoteReference"/>
          <w:rFonts w:cs="Times New Roman"/>
          <w:sz w:val="22"/>
        </w:rPr>
        <w:endnoteRef/>
      </w:r>
      <w:r w:rsidRPr="00F94A6D">
        <w:rPr>
          <w:rFonts w:cs="Times New Roman"/>
          <w:sz w:val="22"/>
        </w:rPr>
        <w:t xml:space="preserve"> </w:t>
      </w:r>
      <w:proofErr w:type="gramStart"/>
      <w:r w:rsidRPr="00F94A6D">
        <w:rPr>
          <w:rFonts w:cs="Times New Roman"/>
          <w:sz w:val="22"/>
        </w:rPr>
        <w:t xml:space="preserve">Ian </w:t>
      </w:r>
      <w:proofErr w:type="spellStart"/>
      <w:r w:rsidRPr="00F94A6D">
        <w:rPr>
          <w:rFonts w:cs="Times New Roman"/>
          <w:sz w:val="22"/>
        </w:rPr>
        <w:t>d’Alton</w:t>
      </w:r>
      <w:proofErr w:type="spellEnd"/>
      <w:r w:rsidRPr="00F94A6D">
        <w:rPr>
          <w:rFonts w:cs="Times New Roman"/>
          <w:sz w:val="22"/>
        </w:rPr>
        <w:t xml:space="preserve">, </w:t>
      </w:r>
      <w:r w:rsidRPr="00F94A6D">
        <w:rPr>
          <w:rFonts w:cs="Times New Roman"/>
          <w:i/>
          <w:sz w:val="22"/>
        </w:rPr>
        <w:t>Protestant So</w:t>
      </w:r>
      <w:r>
        <w:rPr>
          <w:rFonts w:cs="Times New Roman"/>
          <w:i/>
          <w:sz w:val="22"/>
        </w:rPr>
        <w:t>ciety and Politics in Cork 1812</w:t>
      </w:r>
      <w:r w:rsidRPr="00F94A6D">
        <w:rPr>
          <w:rFonts w:cs="Times New Roman"/>
          <w:szCs w:val="24"/>
        </w:rPr>
        <w:t>–</w:t>
      </w:r>
      <w:r w:rsidRPr="00F94A6D">
        <w:rPr>
          <w:rFonts w:cs="Times New Roman"/>
          <w:i/>
          <w:sz w:val="22"/>
        </w:rPr>
        <w:t xml:space="preserve">1844 </w:t>
      </w:r>
      <w:r w:rsidRPr="00F94A6D">
        <w:rPr>
          <w:rFonts w:cs="Times New Roman"/>
          <w:sz w:val="22"/>
        </w:rPr>
        <w:t xml:space="preserve">(Cork, 1981), </w:t>
      </w:r>
      <w:r>
        <w:rPr>
          <w:rFonts w:cs="Times New Roman"/>
          <w:sz w:val="22"/>
        </w:rPr>
        <w:t xml:space="preserve">p. </w:t>
      </w:r>
      <w:r w:rsidRPr="00F94A6D">
        <w:rPr>
          <w:rFonts w:cs="Times New Roman"/>
          <w:sz w:val="22"/>
        </w:rPr>
        <w:t>123.</w:t>
      </w:r>
      <w:proofErr w:type="gramEnd"/>
    </w:p>
  </w:endnote>
  <w:endnote w:id="11">
    <w:p w:rsidR="00462FEF" w:rsidRPr="00F94A6D" w:rsidRDefault="00462FEF" w:rsidP="004C522C">
      <w:pPr>
        <w:pStyle w:val="NoSpacing"/>
        <w:spacing w:line="480" w:lineRule="auto"/>
        <w:rPr>
          <w:rFonts w:cs="Times New Roman"/>
          <w:sz w:val="22"/>
        </w:rPr>
      </w:pPr>
      <w:r w:rsidRPr="00F94A6D">
        <w:rPr>
          <w:rStyle w:val="EndnoteReference"/>
          <w:rFonts w:cs="Times New Roman"/>
          <w:sz w:val="22"/>
        </w:rPr>
        <w:endnoteRef/>
      </w:r>
      <w:r w:rsidRPr="00F94A6D">
        <w:rPr>
          <w:rFonts w:cs="Times New Roman"/>
          <w:sz w:val="22"/>
        </w:rPr>
        <w:t xml:space="preserve"> </w:t>
      </w:r>
      <w:r w:rsidRPr="00F94A6D">
        <w:rPr>
          <w:rFonts w:cs="Times New Roman"/>
          <w:i/>
          <w:sz w:val="22"/>
        </w:rPr>
        <w:t xml:space="preserve">Hansard </w:t>
      </w:r>
      <w:r>
        <w:rPr>
          <w:rFonts w:cs="Times New Roman"/>
          <w:sz w:val="22"/>
        </w:rPr>
        <w:t>9</w:t>
      </w:r>
      <w:r w:rsidRPr="00F94A6D">
        <w:rPr>
          <w:rFonts w:cs="Times New Roman"/>
          <w:sz w:val="22"/>
        </w:rPr>
        <w:t xml:space="preserve"> (20</w:t>
      </w:r>
      <w:r>
        <w:rPr>
          <w:rFonts w:cs="Times New Roman"/>
          <w:sz w:val="22"/>
          <w:vertAlign w:val="superscript"/>
        </w:rPr>
        <w:t xml:space="preserve"> </w:t>
      </w:r>
      <w:r>
        <w:rPr>
          <w:rFonts w:cs="Times New Roman"/>
          <w:sz w:val="22"/>
        </w:rPr>
        <w:t>Apr. 1807), cc. 499</w:t>
      </w:r>
      <w:r w:rsidRPr="00F94A6D">
        <w:rPr>
          <w:rFonts w:cs="Times New Roman"/>
          <w:szCs w:val="24"/>
        </w:rPr>
        <w:t>–</w:t>
      </w:r>
      <w:r w:rsidRPr="00F94A6D">
        <w:rPr>
          <w:rFonts w:cs="Times New Roman"/>
          <w:sz w:val="22"/>
        </w:rPr>
        <w:t>500, and</w:t>
      </w:r>
      <w:r w:rsidRPr="00F94A6D">
        <w:rPr>
          <w:rFonts w:cs="Times New Roman"/>
          <w:i/>
          <w:sz w:val="22"/>
        </w:rPr>
        <w:t xml:space="preserve"> </w:t>
      </w:r>
      <w:r>
        <w:rPr>
          <w:rFonts w:cs="Times New Roman"/>
          <w:sz w:val="22"/>
        </w:rPr>
        <w:t>36</w:t>
      </w:r>
      <w:r w:rsidRPr="00F94A6D">
        <w:rPr>
          <w:rFonts w:cs="Times New Roman"/>
          <w:sz w:val="22"/>
        </w:rPr>
        <w:t xml:space="preserve"> (30</w:t>
      </w:r>
      <w:r>
        <w:rPr>
          <w:rFonts w:cs="Times New Roman"/>
          <w:sz w:val="22"/>
          <w:vertAlign w:val="superscript"/>
        </w:rPr>
        <w:t xml:space="preserve"> </w:t>
      </w:r>
      <w:r>
        <w:rPr>
          <w:rFonts w:cs="Times New Roman"/>
          <w:sz w:val="22"/>
        </w:rPr>
        <w:t>June 1817), cc. 1270</w:t>
      </w:r>
      <w:r w:rsidRPr="00F94A6D">
        <w:rPr>
          <w:rFonts w:cs="Times New Roman"/>
          <w:szCs w:val="24"/>
        </w:rPr>
        <w:t>–</w:t>
      </w:r>
      <w:r w:rsidRPr="00F94A6D">
        <w:rPr>
          <w:rFonts w:cs="Times New Roman"/>
          <w:sz w:val="22"/>
        </w:rPr>
        <w:t>75.</w:t>
      </w:r>
    </w:p>
  </w:endnote>
  <w:endnote w:id="12">
    <w:p w:rsidR="00462FEF" w:rsidRPr="00F94A6D" w:rsidRDefault="00462FEF" w:rsidP="004C522C">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proofErr w:type="gramStart"/>
      <w:r w:rsidRPr="00F94A6D">
        <w:rPr>
          <w:rFonts w:cs="Times New Roman"/>
          <w:i/>
          <w:sz w:val="22"/>
          <w:szCs w:val="22"/>
        </w:rPr>
        <w:t xml:space="preserve">Freeman’s Journal, </w:t>
      </w:r>
      <w:r w:rsidRPr="00F94A6D">
        <w:rPr>
          <w:rFonts w:cs="Times New Roman"/>
          <w:sz w:val="22"/>
          <w:szCs w:val="22"/>
        </w:rPr>
        <w:t>23</w:t>
      </w:r>
      <w:r>
        <w:rPr>
          <w:rFonts w:cs="Times New Roman"/>
          <w:sz w:val="22"/>
          <w:szCs w:val="22"/>
          <w:vertAlign w:val="superscript"/>
        </w:rPr>
        <w:t xml:space="preserve"> </w:t>
      </w:r>
      <w:r>
        <w:rPr>
          <w:rFonts w:cs="Times New Roman"/>
          <w:sz w:val="22"/>
          <w:szCs w:val="22"/>
        </w:rPr>
        <w:t>Apr.</w:t>
      </w:r>
      <w:r w:rsidRPr="00F94A6D">
        <w:rPr>
          <w:rFonts w:cs="Times New Roman"/>
          <w:sz w:val="22"/>
          <w:szCs w:val="22"/>
        </w:rPr>
        <w:t xml:space="preserve"> 1828.</w:t>
      </w:r>
      <w:proofErr w:type="gramEnd"/>
    </w:p>
  </w:endnote>
  <w:endnote w:id="13">
    <w:p w:rsidR="00462FEF" w:rsidRDefault="00462FEF" w:rsidP="00E61B36">
      <w:pPr>
        <w:pStyle w:val="EndnoteText"/>
        <w:spacing w:line="480" w:lineRule="auto"/>
      </w:pPr>
      <w:r>
        <w:rPr>
          <w:rStyle w:val="EndnoteReference"/>
        </w:rPr>
        <w:endnoteRef/>
      </w:r>
      <w:r>
        <w:t xml:space="preserve"> </w:t>
      </w:r>
      <w:r w:rsidRPr="00B718C1">
        <w:rPr>
          <w:rStyle w:val="HTMLCite"/>
          <w:i w:val="0"/>
          <w:iCs w:val="0"/>
          <w:sz w:val="22"/>
          <w:szCs w:val="22"/>
        </w:rPr>
        <w:t xml:space="preserve">Clare Graham, </w:t>
      </w:r>
      <w:r w:rsidRPr="00B718C1">
        <w:rPr>
          <w:rStyle w:val="HTMLCite"/>
          <w:iCs w:val="0"/>
          <w:sz w:val="22"/>
          <w:szCs w:val="22"/>
        </w:rPr>
        <w:t>Ordering Law: An Architectural and Social History of the English Law Court to 1914</w:t>
      </w:r>
      <w:r w:rsidRPr="00B718C1">
        <w:rPr>
          <w:rStyle w:val="HTMLCite"/>
          <w:i w:val="0"/>
          <w:iCs w:val="0"/>
          <w:sz w:val="22"/>
          <w:szCs w:val="22"/>
        </w:rPr>
        <w:t xml:space="preserve"> (</w:t>
      </w:r>
      <w:proofErr w:type="spellStart"/>
      <w:r w:rsidRPr="00B718C1">
        <w:rPr>
          <w:rStyle w:val="HTMLCite"/>
          <w:i w:val="0"/>
          <w:iCs w:val="0"/>
          <w:sz w:val="22"/>
          <w:szCs w:val="22"/>
        </w:rPr>
        <w:t>Ashgate</w:t>
      </w:r>
      <w:proofErr w:type="spellEnd"/>
      <w:r w:rsidRPr="00B718C1">
        <w:rPr>
          <w:rStyle w:val="HTMLCite"/>
          <w:i w:val="0"/>
          <w:iCs w:val="0"/>
          <w:sz w:val="22"/>
          <w:szCs w:val="22"/>
        </w:rPr>
        <w:t>, 2003), chapters 2</w:t>
      </w:r>
      <w:r w:rsidRPr="00B718C1">
        <w:rPr>
          <w:rFonts w:cs="Times New Roman"/>
          <w:sz w:val="22"/>
          <w:szCs w:val="22"/>
        </w:rPr>
        <w:t>–</w:t>
      </w:r>
      <w:r w:rsidRPr="00B718C1">
        <w:rPr>
          <w:rStyle w:val="HTMLCite"/>
          <w:i w:val="0"/>
          <w:iCs w:val="0"/>
          <w:sz w:val="22"/>
          <w:szCs w:val="22"/>
        </w:rPr>
        <w:t>4.</w:t>
      </w:r>
    </w:p>
  </w:endnote>
  <w:endnote w:id="14">
    <w:p w:rsidR="00462FEF" w:rsidRPr="001258EA" w:rsidRDefault="00462FEF" w:rsidP="00E61B36">
      <w:pPr>
        <w:pStyle w:val="EndnoteText"/>
        <w:spacing w:line="480" w:lineRule="auto"/>
        <w:rPr>
          <w:sz w:val="22"/>
          <w:szCs w:val="22"/>
        </w:rPr>
      </w:pPr>
      <w:r w:rsidRPr="001258EA">
        <w:rPr>
          <w:rStyle w:val="EndnoteReference"/>
          <w:sz w:val="22"/>
          <w:szCs w:val="22"/>
        </w:rPr>
        <w:endnoteRef/>
      </w:r>
      <w:r w:rsidRPr="001258EA">
        <w:rPr>
          <w:sz w:val="22"/>
          <w:szCs w:val="22"/>
        </w:rPr>
        <w:t xml:space="preserve"> Martha J. McNamara, </w:t>
      </w:r>
      <w:r w:rsidRPr="001258EA">
        <w:rPr>
          <w:i/>
          <w:sz w:val="22"/>
          <w:szCs w:val="22"/>
        </w:rPr>
        <w:t>From Tavern to Courthouse: Architecture and Ritual in American Law, 1658</w:t>
      </w:r>
      <w:r w:rsidRPr="001258EA">
        <w:rPr>
          <w:rFonts w:cs="Times New Roman"/>
          <w:sz w:val="22"/>
          <w:szCs w:val="22"/>
        </w:rPr>
        <w:t>–</w:t>
      </w:r>
      <w:r w:rsidRPr="001258EA">
        <w:rPr>
          <w:i/>
          <w:sz w:val="22"/>
          <w:szCs w:val="22"/>
        </w:rPr>
        <w:t xml:space="preserve">1860 </w:t>
      </w:r>
      <w:r w:rsidRPr="001258EA">
        <w:rPr>
          <w:sz w:val="22"/>
          <w:szCs w:val="22"/>
        </w:rPr>
        <w:t>(Baltimore and London, 2004), pp. 81</w:t>
      </w:r>
      <w:r w:rsidRPr="001258EA">
        <w:rPr>
          <w:rFonts w:cs="Times New Roman"/>
          <w:sz w:val="22"/>
          <w:szCs w:val="22"/>
        </w:rPr>
        <w:t>–</w:t>
      </w:r>
      <w:r w:rsidRPr="001258EA">
        <w:rPr>
          <w:sz w:val="22"/>
          <w:szCs w:val="22"/>
        </w:rPr>
        <w:t xml:space="preserve">102. Judith </w:t>
      </w:r>
      <w:proofErr w:type="spellStart"/>
      <w:r w:rsidRPr="001258EA">
        <w:rPr>
          <w:sz w:val="22"/>
          <w:szCs w:val="22"/>
        </w:rPr>
        <w:t>Resnik</w:t>
      </w:r>
      <w:proofErr w:type="spellEnd"/>
      <w:r w:rsidRPr="001258EA">
        <w:rPr>
          <w:sz w:val="22"/>
          <w:szCs w:val="22"/>
        </w:rPr>
        <w:t xml:space="preserve"> and Dennis E. Curtis, </w:t>
      </w:r>
      <w:r w:rsidRPr="001258EA">
        <w:rPr>
          <w:i/>
          <w:sz w:val="22"/>
          <w:szCs w:val="22"/>
        </w:rPr>
        <w:t>Representing Justice: Invention, Controversy, and Rights in City</w:t>
      </w:r>
      <w:r w:rsidRPr="001258EA">
        <w:rPr>
          <w:rFonts w:cs="Times New Roman"/>
          <w:szCs w:val="24"/>
        </w:rPr>
        <w:t>–</w:t>
      </w:r>
      <w:r w:rsidRPr="001258EA">
        <w:rPr>
          <w:i/>
          <w:sz w:val="22"/>
          <w:szCs w:val="22"/>
        </w:rPr>
        <w:t xml:space="preserve">States and Democratic Courtrooms </w:t>
      </w:r>
      <w:r w:rsidRPr="001258EA">
        <w:rPr>
          <w:sz w:val="22"/>
          <w:szCs w:val="22"/>
        </w:rPr>
        <w:t>(New Haven and London, 2011), chapters. 7</w:t>
      </w:r>
      <w:r w:rsidRPr="001258EA">
        <w:rPr>
          <w:rFonts w:cs="Times New Roman"/>
          <w:sz w:val="22"/>
          <w:szCs w:val="22"/>
        </w:rPr>
        <w:t>–</w:t>
      </w:r>
      <w:r w:rsidRPr="001258EA">
        <w:rPr>
          <w:sz w:val="22"/>
          <w:szCs w:val="22"/>
        </w:rPr>
        <w:t xml:space="preserve">12 (quote at p. 226). See also </w:t>
      </w:r>
      <w:r w:rsidR="00C71BF3" w:rsidRPr="001258EA">
        <w:rPr>
          <w:sz w:val="22"/>
          <w:szCs w:val="22"/>
        </w:rPr>
        <w:t xml:space="preserve">Costas </w:t>
      </w:r>
      <w:proofErr w:type="spellStart"/>
      <w:r w:rsidR="00C71BF3" w:rsidRPr="001258EA">
        <w:rPr>
          <w:sz w:val="22"/>
          <w:szCs w:val="22"/>
        </w:rPr>
        <w:t>Douzinas</w:t>
      </w:r>
      <w:proofErr w:type="spellEnd"/>
      <w:r w:rsidR="00C71BF3" w:rsidRPr="001258EA">
        <w:rPr>
          <w:sz w:val="22"/>
          <w:szCs w:val="22"/>
        </w:rPr>
        <w:t xml:space="preserve"> and Lynda </w:t>
      </w:r>
      <w:proofErr w:type="spellStart"/>
      <w:r w:rsidR="00C71BF3" w:rsidRPr="001258EA">
        <w:rPr>
          <w:sz w:val="22"/>
          <w:szCs w:val="22"/>
        </w:rPr>
        <w:t>Nead</w:t>
      </w:r>
      <w:proofErr w:type="spellEnd"/>
      <w:r w:rsidR="00C71BF3" w:rsidRPr="001258EA">
        <w:rPr>
          <w:sz w:val="22"/>
          <w:szCs w:val="22"/>
        </w:rPr>
        <w:t xml:space="preserve"> (eds.), </w:t>
      </w:r>
      <w:r w:rsidR="00C71BF3" w:rsidRPr="001258EA">
        <w:rPr>
          <w:i/>
          <w:sz w:val="22"/>
          <w:szCs w:val="22"/>
        </w:rPr>
        <w:t xml:space="preserve">Law and the Image: The Authority of Art and the Aesthetics of Law </w:t>
      </w:r>
      <w:r w:rsidR="00C71BF3" w:rsidRPr="001258EA">
        <w:rPr>
          <w:sz w:val="22"/>
          <w:szCs w:val="22"/>
        </w:rPr>
        <w:t xml:space="preserve">(Chicago, 1999); </w:t>
      </w:r>
      <w:r w:rsidRPr="001258EA">
        <w:rPr>
          <w:sz w:val="22"/>
          <w:szCs w:val="22"/>
        </w:rPr>
        <w:t xml:space="preserve">Linda </w:t>
      </w:r>
      <w:proofErr w:type="spellStart"/>
      <w:r w:rsidRPr="001258EA">
        <w:rPr>
          <w:sz w:val="22"/>
          <w:szCs w:val="22"/>
        </w:rPr>
        <w:t>Mulcahy</w:t>
      </w:r>
      <w:proofErr w:type="spellEnd"/>
      <w:r w:rsidRPr="001258EA">
        <w:rPr>
          <w:sz w:val="22"/>
          <w:szCs w:val="22"/>
        </w:rPr>
        <w:t xml:space="preserve">, </w:t>
      </w:r>
      <w:r w:rsidRPr="001258EA">
        <w:rPr>
          <w:i/>
          <w:sz w:val="22"/>
          <w:szCs w:val="22"/>
        </w:rPr>
        <w:t xml:space="preserve">Legal Architecture: Justice, Due Process and the place of Law </w:t>
      </w:r>
      <w:r w:rsidR="00C71BF3" w:rsidRPr="001258EA">
        <w:rPr>
          <w:sz w:val="22"/>
          <w:szCs w:val="22"/>
        </w:rPr>
        <w:t xml:space="preserve">(New York, 2011); and </w:t>
      </w:r>
      <w:r w:rsidR="00C71BF3" w:rsidRPr="001258EA">
        <w:rPr>
          <w:i/>
          <w:sz w:val="22"/>
          <w:szCs w:val="22"/>
        </w:rPr>
        <w:t xml:space="preserve">Yale Journal of Law &amp; the Humanities, </w:t>
      </w:r>
      <w:r w:rsidR="00C71BF3" w:rsidRPr="001258EA">
        <w:rPr>
          <w:sz w:val="22"/>
          <w:szCs w:val="22"/>
        </w:rPr>
        <w:t>special issue (Winter 2012).</w:t>
      </w:r>
    </w:p>
  </w:endnote>
  <w:endnote w:id="15">
    <w:p w:rsidR="00462FEF" w:rsidRPr="001258EA" w:rsidRDefault="00462FEF" w:rsidP="00E61B36">
      <w:pPr>
        <w:pStyle w:val="EndnoteText"/>
        <w:spacing w:line="480" w:lineRule="auto"/>
        <w:rPr>
          <w:sz w:val="22"/>
          <w:szCs w:val="22"/>
        </w:rPr>
      </w:pPr>
      <w:r w:rsidRPr="001258EA">
        <w:rPr>
          <w:rStyle w:val="EndnoteReference"/>
          <w:sz w:val="22"/>
          <w:szCs w:val="22"/>
        </w:rPr>
        <w:endnoteRef/>
      </w:r>
      <w:r w:rsidRPr="001258EA">
        <w:rPr>
          <w:sz w:val="22"/>
          <w:szCs w:val="22"/>
        </w:rPr>
        <w:t xml:space="preserve"> McNamara, </w:t>
      </w:r>
      <w:r w:rsidRPr="001258EA">
        <w:rPr>
          <w:i/>
          <w:sz w:val="22"/>
          <w:szCs w:val="22"/>
        </w:rPr>
        <w:t xml:space="preserve">From Tavern to Courthouse, </w:t>
      </w:r>
      <w:r w:rsidRPr="001258EA">
        <w:rPr>
          <w:sz w:val="22"/>
          <w:szCs w:val="22"/>
        </w:rPr>
        <w:t>p. 5.</w:t>
      </w:r>
    </w:p>
  </w:endnote>
  <w:endnote w:id="16">
    <w:p w:rsidR="00462FEF" w:rsidRPr="001258EA" w:rsidRDefault="00462FEF" w:rsidP="00E61B36">
      <w:pPr>
        <w:pStyle w:val="EndnoteText"/>
        <w:spacing w:line="480" w:lineRule="auto"/>
      </w:pPr>
      <w:r w:rsidRPr="001258EA">
        <w:rPr>
          <w:rStyle w:val="EndnoteReference"/>
          <w:sz w:val="22"/>
          <w:szCs w:val="22"/>
        </w:rPr>
        <w:endnoteRef/>
      </w:r>
      <w:r w:rsidRPr="001258EA">
        <w:rPr>
          <w:sz w:val="22"/>
          <w:szCs w:val="22"/>
        </w:rPr>
        <w:t xml:space="preserve"> </w:t>
      </w:r>
      <w:proofErr w:type="spellStart"/>
      <w:r w:rsidRPr="001258EA">
        <w:rPr>
          <w:sz w:val="22"/>
          <w:szCs w:val="22"/>
        </w:rPr>
        <w:t>Mulcahy</w:t>
      </w:r>
      <w:proofErr w:type="spellEnd"/>
      <w:r w:rsidRPr="001258EA">
        <w:rPr>
          <w:sz w:val="22"/>
          <w:szCs w:val="22"/>
        </w:rPr>
        <w:t xml:space="preserve">, </w:t>
      </w:r>
      <w:r w:rsidRPr="001258EA">
        <w:rPr>
          <w:i/>
          <w:sz w:val="22"/>
          <w:szCs w:val="22"/>
        </w:rPr>
        <w:t xml:space="preserve">Legal Architecture, </w:t>
      </w:r>
      <w:r w:rsidRPr="001258EA">
        <w:rPr>
          <w:sz w:val="22"/>
          <w:szCs w:val="22"/>
        </w:rPr>
        <w:t xml:space="preserve">p. 83. See also Graham, </w:t>
      </w:r>
      <w:r w:rsidRPr="001258EA">
        <w:rPr>
          <w:i/>
          <w:sz w:val="22"/>
          <w:szCs w:val="22"/>
        </w:rPr>
        <w:t xml:space="preserve">Ordering Law, </w:t>
      </w:r>
      <w:r w:rsidRPr="001258EA">
        <w:rPr>
          <w:sz w:val="22"/>
          <w:szCs w:val="22"/>
        </w:rPr>
        <w:t>pp. 315</w:t>
      </w:r>
      <w:r w:rsidRPr="001258EA">
        <w:rPr>
          <w:rFonts w:cs="Times New Roman"/>
          <w:szCs w:val="24"/>
        </w:rPr>
        <w:t>–</w:t>
      </w:r>
      <w:r w:rsidRPr="001258EA">
        <w:rPr>
          <w:sz w:val="22"/>
          <w:szCs w:val="22"/>
        </w:rPr>
        <w:t xml:space="preserve">34; and Linda </w:t>
      </w:r>
      <w:proofErr w:type="spellStart"/>
      <w:r w:rsidRPr="001258EA">
        <w:rPr>
          <w:sz w:val="22"/>
          <w:szCs w:val="22"/>
        </w:rPr>
        <w:t>Mulcahy</w:t>
      </w:r>
      <w:proofErr w:type="spellEnd"/>
      <w:r w:rsidRPr="001258EA">
        <w:rPr>
          <w:sz w:val="22"/>
          <w:szCs w:val="22"/>
        </w:rPr>
        <w:t>, ‘</w:t>
      </w:r>
      <w:r w:rsidRPr="001258EA">
        <w:rPr>
          <w:rFonts w:eastAsia="Times New Roman" w:cs="Times New Roman"/>
          <w:sz w:val="22"/>
          <w:szCs w:val="22"/>
          <w:lang w:eastAsia="en-GB"/>
        </w:rPr>
        <w:t>Putting the defendant in their place: why do we still use the dock in criminal proceedings?</w:t>
      </w:r>
      <w:proofErr w:type="gramStart"/>
      <w:r w:rsidRPr="001258EA">
        <w:rPr>
          <w:rFonts w:eastAsia="Times New Roman" w:cs="Times New Roman"/>
          <w:sz w:val="22"/>
          <w:szCs w:val="22"/>
          <w:lang w:eastAsia="en-GB"/>
        </w:rPr>
        <w:t>’,</w:t>
      </w:r>
      <w:proofErr w:type="gramEnd"/>
      <w:r w:rsidRPr="001258EA">
        <w:rPr>
          <w:rFonts w:eastAsia="Times New Roman" w:cs="Times New Roman"/>
          <w:sz w:val="22"/>
          <w:szCs w:val="22"/>
          <w:lang w:eastAsia="en-GB"/>
        </w:rPr>
        <w:t xml:space="preserve"> </w:t>
      </w:r>
      <w:r w:rsidRPr="001258EA">
        <w:rPr>
          <w:rFonts w:eastAsia="Times New Roman" w:cs="Times New Roman"/>
          <w:i/>
          <w:iCs/>
          <w:sz w:val="22"/>
          <w:szCs w:val="22"/>
          <w:lang w:eastAsia="en-GB"/>
        </w:rPr>
        <w:t>The British Journal of Criminology</w:t>
      </w:r>
      <w:r w:rsidRPr="001258EA">
        <w:rPr>
          <w:rFonts w:eastAsia="Times New Roman" w:cs="Times New Roman"/>
          <w:sz w:val="22"/>
          <w:szCs w:val="22"/>
          <w:lang w:eastAsia="en-GB"/>
        </w:rPr>
        <w:t>, 53, no. 6 (Nov. 2013), pp. 1139</w:t>
      </w:r>
      <w:r w:rsidRPr="001258EA">
        <w:rPr>
          <w:rFonts w:cs="Times New Roman"/>
          <w:sz w:val="22"/>
          <w:szCs w:val="22"/>
        </w:rPr>
        <w:t>–</w:t>
      </w:r>
      <w:r w:rsidRPr="001258EA">
        <w:rPr>
          <w:rFonts w:eastAsia="Times New Roman" w:cs="Times New Roman"/>
          <w:sz w:val="22"/>
          <w:szCs w:val="22"/>
          <w:lang w:eastAsia="en-GB"/>
        </w:rPr>
        <w:t>56.</w:t>
      </w:r>
    </w:p>
  </w:endnote>
  <w:endnote w:id="17">
    <w:p w:rsidR="00462FEF" w:rsidRPr="00E61B36" w:rsidRDefault="00462FEF" w:rsidP="00E61B36">
      <w:pPr>
        <w:pStyle w:val="EndnoteText"/>
        <w:spacing w:line="480" w:lineRule="auto"/>
      </w:pPr>
      <w:r w:rsidRPr="001258EA">
        <w:rPr>
          <w:rStyle w:val="EndnoteReference"/>
        </w:rPr>
        <w:endnoteRef/>
      </w:r>
      <w:r w:rsidRPr="001258EA">
        <w:t xml:space="preserve"> </w:t>
      </w:r>
      <w:r w:rsidRPr="001258EA">
        <w:rPr>
          <w:sz w:val="22"/>
        </w:rPr>
        <w:t xml:space="preserve">Patrick </w:t>
      </w:r>
      <w:proofErr w:type="spellStart"/>
      <w:r w:rsidRPr="001258EA">
        <w:rPr>
          <w:sz w:val="22"/>
        </w:rPr>
        <w:t>Polden</w:t>
      </w:r>
      <w:proofErr w:type="spellEnd"/>
      <w:r w:rsidRPr="001258EA">
        <w:rPr>
          <w:sz w:val="22"/>
        </w:rPr>
        <w:t xml:space="preserve">, </w:t>
      </w:r>
      <w:proofErr w:type="gramStart"/>
      <w:r w:rsidRPr="001258EA">
        <w:rPr>
          <w:i/>
          <w:sz w:val="22"/>
        </w:rPr>
        <w:t>A</w:t>
      </w:r>
      <w:proofErr w:type="gramEnd"/>
      <w:r w:rsidRPr="001258EA">
        <w:rPr>
          <w:i/>
          <w:sz w:val="22"/>
        </w:rPr>
        <w:t xml:space="preserve"> History of the County Court, 1846–1971</w:t>
      </w:r>
      <w:r w:rsidRPr="001258EA">
        <w:rPr>
          <w:sz w:val="22"/>
        </w:rPr>
        <w:t xml:space="preserve"> (Cambridge, 1991). See also Graham, </w:t>
      </w:r>
      <w:r w:rsidRPr="001258EA">
        <w:rPr>
          <w:i/>
          <w:sz w:val="22"/>
        </w:rPr>
        <w:t>Ordering Law</w:t>
      </w:r>
      <w:r w:rsidRPr="001258EA">
        <w:rPr>
          <w:sz w:val="22"/>
        </w:rPr>
        <w:t xml:space="preserve">, pp. 157–315; and Jonathan Simon, Nicholas Temple, and Renée </w:t>
      </w:r>
      <w:proofErr w:type="spellStart"/>
      <w:r w:rsidRPr="001258EA">
        <w:rPr>
          <w:sz w:val="22"/>
        </w:rPr>
        <w:t>Tobe</w:t>
      </w:r>
      <w:proofErr w:type="spellEnd"/>
      <w:r w:rsidRPr="001258EA">
        <w:rPr>
          <w:sz w:val="22"/>
        </w:rPr>
        <w:t xml:space="preserve"> (eds.), </w:t>
      </w:r>
      <w:r w:rsidRPr="001258EA">
        <w:rPr>
          <w:i/>
          <w:sz w:val="22"/>
        </w:rPr>
        <w:t xml:space="preserve">Architecture and Justice: judicial meanings in the public realm </w:t>
      </w:r>
      <w:r w:rsidRPr="001258EA">
        <w:rPr>
          <w:sz w:val="22"/>
        </w:rPr>
        <w:t>(</w:t>
      </w:r>
      <w:proofErr w:type="spellStart"/>
      <w:r w:rsidRPr="001258EA">
        <w:rPr>
          <w:sz w:val="22"/>
        </w:rPr>
        <w:t>Ashgate</w:t>
      </w:r>
      <w:proofErr w:type="spellEnd"/>
      <w:r w:rsidRPr="001258EA">
        <w:rPr>
          <w:sz w:val="22"/>
        </w:rPr>
        <w:t>, 2013).</w:t>
      </w:r>
    </w:p>
  </w:endnote>
  <w:endnote w:id="18">
    <w:p w:rsidR="00462FEF" w:rsidRPr="00183F57" w:rsidRDefault="00462FEF" w:rsidP="00183F57">
      <w:pPr>
        <w:pStyle w:val="NoSpacing"/>
        <w:spacing w:line="480" w:lineRule="auto"/>
        <w:rPr>
          <w:sz w:val="22"/>
          <w:lang w:eastAsia="en-GB"/>
        </w:rPr>
      </w:pPr>
      <w:r w:rsidRPr="00D02997">
        <w:rPr>
          <w:rStyle w:val="EndnoteReference"/>
          <w:sz w:val="22"/>
        </w:rPr>
        <w:endnoteRef/>
      </w:r>
      <w:r w:rsidRPr="00D02997">
        <w:rPr>
          <w:sz w:val="22"/>
        </w:rPr>
        <w:t xml:space="preserve"> Carl </w:t>
      </w:r>
      <w:proofErr w:type="spellStart"/>
      <w:r w:rsidRPr="00D02997">
        <w:rPr>
          <w:sz w:val="22"/>
        </w:rPr>
        <w:t>Lounsbury</w:t>
      </w:r>
      <w:proofErr w:type="spellEnd"/>
      <w:r w:rsidRPr="00D02997">
        <w:rPr>
          <w:sz w:val="22"/>
        </w:rPr>
        <w:t>, ‘</w:t>
      </w:r>
      <w:r w:rsidRPr="00D02997">
        <w:rPr>
          <w:sz w:val="22"/>
          <w:lang w:eastAsia="en-GB"/>
        </w:rPr>
        <w:t xml:space="preserve">From Tavern to Courthouse: Architecture and Ritual in American </w:t>
      </w:r>
      <w:r>
        <w:rPr>
          <w:sz w:val="22"/>
          <w:lang w:eastAsia="en-GB"/>
        </w:rPr>
        <w:t>Law, 1658</w:t>
      </w:r>
      <w:r w:rsidRPr="00F94A6D">
        <w:rPr>
          <w:rFonts w:cs="Times New Roman"/>
          <w:szCs w:val="24"/>
        </w:rPr>
        <w:t>–</w:t>
      </w:r>
      <w:r w:rsidRPr="00D02997">
        <w:rPr>
          <w:sz w:val="22"/>
          <w:lang w:eastAsia="en-GB"/>
        </w:rPr>
        <w:t>1860, by Martha J. McNamara (review)’</w:t>
      </w:r>
      <w:r w:rsidRPr="00D02997">
        <w:rPr>
          <w:i/>
          <w:sz w:val="22"/>
          <w:lang w:eastAsia="en-GB"/>
        </w:rPr>
        <w:t>, Journal of the Society of Architectural Historians</w:t>
      </w:r>
      <w:r w:rsidRPr="00D02997">
        <w:rPr>
          <w:sz w:val="22"/>
          <w:lang w:eastAsia="en-GB"/>
        </w:rPr>
        <w:t>, 64, no. 2 (June</w:t>
      </w:r>
      <w:r>
        <w:rPr>
          <w:sz w:val="22"/>
          <w:lang w:eastAsia="en-GB"/>
        </w:rPr>
        <w:t xml:space="preserve"> 2005), pp. 254</w:t>
      </w:r>
      <w:r w:rsidRPr="00F94A6D">
        <w:rPr>
          <w:rFonts w:cs="Times New Roman"/>
          <w:szCs w:val="24"/>
        </w:rPr>
        <w:t>–</w:t>
      </w:r>
      <w:r w:rsidRPr="00D02997">
        <w:rPr>
          <w:sz w:val="22"/>
          <w:lang w:eastAsia="en-GB"/>
        </w:rPr>
        <w:t>255.</w:t>
      </w:r>
    </w:p>
  </w:endnote>
  <w:endnote w:id="19">
    <w:p w:rsidR="00462FEF" w:rsidRPr="00183F57" w:rsidRDefault="00462FEF" w:rsidP="00183F57">
      <w:pPr>
        <w:pStyle w:val="NoSpacing"/>
        <w:spacing w:line="480" w:lineRule="auto"/>
        <w:rPr>
          <w:rFonts w:eastAsia="Times New Roman" w:cs="Times New Roman"/>
          <w:sz w:val="22"/>
          <w:lang w:eastAsia="en-GB"/>
        </w:rPr>
      </w:pPr>
      <w:r w:rsidRPr="00183F57">
        <w:rPr>
          <w:rStyle w:val="EndnoteReference"/>
          <w:sz w:val="22"/>
        </w:rPr>
        <w:endnoteRef/>
      </w:r>
      <w:r w:rsidRPr="00183F57">
        <w:rPr>
          <w:sz w:val="22"/>
        </w:rPr>
        <w:t xml:space="preserve"> Claire Priest, ‘</w:t>
      </w:r>
      <w:r w:rsidRPr="00183F57">
        <w:rPr>
          <w:rFonts w:eastAsia="Times New Roman" w:cs="Times New Roman"/>
          <w:iCs/>
          <w:sz w:val="22"/>
          <w:lang w:eastAsia="en-GB"/>
        </w:rPr>
        <w:t>From Tavern to Courthouse: Architecture and Ritual in American Law, 1658</w:t>
      </w:r>
      <w:r w:rsidRPr="00183F57">
        <w:rPr>
          <w:rFonts w:cs="Times New Roman"/>
          <w:sz w:val="22"/>
        </w:rPr>
        <w:t>–</w:t>
      </w:r>
      <w:r w:rsidRPr="00183F57">
        <w:rPr>
          <w:rFonts w:eastAsia="Times New Roman" w:cs="Times New Roman"/>
          <w:iCs/>
          <w:sz w:val="22"/>
          <w:lang w:eastAsia="en-GB"/>
        </w:rPr>
        <w:t>1860</w:t>
      </w:r>
      <w:r w:rsidRPr="00183F57">
        <w:rPr>
          <w:rFonts w:eastAsia="Times New Roman" w:cs="Times New Roman"/>
          <w:i/>
          <w:iCs/>
          <w:sz w:val="22"/>
          <w:lang w:eastAsia="en-GB"/>
        </w:rPr>
        <w:t>,</w:t>
      </w:r>
      <w:r w:rsidRPr="00183F57">
        <w:rPr>
          <w:rFonts w:eastAsia="Times New Roman" w:cs="Times New Roman"/>
          <w:sz w:val="22"/>
          <w:lang w:eastAsia="en-GB"/>
        </w:rPr>
        <w:t xml:space="preserve"> by Martha J. McNamara (review)’, </w:t>
      </w:r>
      <w:r w:rsidRPr="00183F57">
        <w:rPr>
          <w:rFonts w:eastAsia="Times New Roman" w:cs="Times New Roman"/>
          <w:i/>
          <w:iCs/>
          <w:sz w:val="22"/>
          <w:lang w:eastAsia="en-GB"/>
        </w:rPr>
        <w:t>Law and History Review</w:t>
      </w:r>
      <w:r w:rsidRPr="00183F57">
        <w:rPr>
          <w:rFonts w:eastAsia="Times New Roman" w:cs="Times New Roman"/>
          <w:sz w:val="22"/>
          <w:lang w:eastAsia="en-GB"/>
        </w:rPr>
        <w:t>, 25, no. 3 (Fall 2007), pp. 635</w:t>
      </w:r>
      <w:r w:rsidRPr="00183F57">
        <w:rPr>
          <w:rFonts w:cs="Times New Roman"/>
          <w:sz w:val="22"/>
        </w:rPr>
        <w:t>–</w:t>
      </w:r>
      <w:r w:rsidRPr="00183F57">
        <w:rPr>
          <w:rFonts w:eastAsia="Times New Roman" w:cs="Times New Roman"/>
          <w:sz w:val="22"/>
          <w:lang w:eastAsia="en-GB"/>
        </w:rPr>
        <w:t>637.</w:t>
      </w:r>
    </w:p>
  </w:endnote>
  <w:endnote w:id="20">
    <w:p w:rsidR="00462FEF" w:rsidRPr="00D5518D" w:rsidRDefault="00462FEF" w:rsidP="00D5518D">
      <w:pPr>
        <w:pStyle w:val="EndnoteText"/>
        <w:spacing w:line="480" w:lineRule="auto"/>
        <w:rPr>
          <w:sz w:val="22"/>
          <w:szCs w:val="22"/>
        </w:rPr>
      </w:pPr>
      <w:r w:rsidRPr="00183F57">
        <w:rPr>
          <w:rStyle w:val="EndnoteReference"/>
          <w:sz w:val="22"/>
          <w:szCs w:val="22"/>
        </w:rPr>
        <w:endnoteRef/>
      </w:r>
      <w:r w:rsidRPr="00183F57">
        <w:rPr>
          <w:sz w:val="22"/>
          <w:szCs w:val="22"/>
        </w:rPr>
        <w:t xml:space="preserve"> </w:t>
      </w:r>
      <w:proofErr w:type="gramStart"/>
      <w:r w:rsidRPr="00183F57">
        <w:rPr>
          <w:sz w:val="22"/>
          <w:szCs w:val="22"/>
        </w:rPr>
        <w:t>Carlow courthouse.</w:t>
      </w:r>
      <w:proofErr w:type="gramEnd"/>
      <w:r w:rsidRPr="00183F57">
        <w:rPr>
          <w:sz w:val="22"/>
          <w:szCs w:val="22"/>
        </w:rPr>
        <w:t xml:space="preserve"> </w:t>
      </w:r>
      <w:proofErr w:type="gramStart"/>
      <w:r w:rsidRPr="00183F57">
        <w:rPr>
          <w:i/>
          <w:sz w:val="22"/>
          <w:szCs w:val="22"/>
        </w:rPr>
        <w:t xml:space="preserve">Finn’s Leinster Journal, </w:t>
      </w:r>
      <w:r w:rsidRPr="00183F57">
        <w:rPr>
          <w:sz w:val="22"/>
          <w:szCs w:val="22"/>
        </w:rPr>
        <w:t>11 Apr. 1827</w:t>
      </w:r>
      <w:r>
        <w:rPr>
          <w:sz w:val="22"/>
          <w:szCs w:val="22"/>
        </w:rPr>
        <w:t>,</w:t>
      </w:r>
      <w:r w:rsidRPr="00183F57">
        <w:rPr>
          <w:sz w:val="22"/>
          <w:szCs w:val="22"/>
        </w:rPr>
        <w:t xml:space="preserve"> and 19 July 1828.</w:t>
      </w:r>
      <w:proofErr w:type="gramEnd"/>
      <w:r w:rsidRPr="00183F57">
        <w:rPr>
          <w:sz w:val="22"/>
          <w:szCs w:val="22"/>
        </w:rPr>
        <w:t xml:space="preserve"> National Archives of Ireland, CSORP </w:t>
      </w:r>
      <w:r w:rsidRPr="00D5518D">
        <w:rPr>
          <w:sz w:val="22"/>
          <w:szCs w:val="22"/>
        </w:rPr>
        <w:t>1828/556, Charles Burke to William Gregory, 19 July 1828.</w:t>
      </w:r>
    </w:p>
  </w:endnote>
  <w:endnote w:id="21">
    <w:p w:rsidR="00462FEF" w:rsidRPr="001258EA" w:rsidRDefault="00462FEF" w:rsidP="00D5518D">
      <w:pPr>
        <w:pStyle w:val="NoSpacing"/>
        <w:spacing w:line="480" w:lineRule="auto"/>
        <w:rPr>
          <w:sz w:val="22"/>
        </w:rPr>
      </w:pPr>
      <w:r w:rsidRPr="00D5518D">
        <w:rPr>
          <w:rStyle w:val="EndnoteReference"/>
          <w:sz w:val="22"/>
        </w:rPr>
        <w:endnoteRef/>
      </w:r>
      <w:r w:rsidRPr="00D5518D">
        <w:rPr>
          <w:sz w:val="22"/>
        </w:rPr>
        <w:t xml:space="preserve"> </w:t>
      </w:r>
      <w:proofErr w:type="gramStart"/>
      <w:r w:rsidRPr="00D5518D">
        <w:rPr>
          <w:rFonts w:cs="Times New Roman"/>
          <w:sz w:val="22"/>
        </w:rPr>
        <w:t xml:space="preserve">C.E.B. Brett, </w:t>
      </w:r>
      <w:r w:rsidRPr="00D5518D">
        <w:rPr>
          <w:rFonts w:cs="Times New Roman"/>
          <w:i/>
          <w:sz w:val="22"/>
        </w:rPr>
        <w:t xml:space="preserve">Court Houses and Market Houses of the Province of Ulster </w:t>
      </w:r>
      <w:r w:rsidRPr="00D5518D">
        <w:rPr>
          <w:rFonts w:cs="Times New Roman"/>
          <w:sz w:val="22"/>
        </w:rPr>
        <w:t xml:space="preserve">(Belfast, 1973), pp. 15–20; and Christine Casey, ‘Courthouses, </w:t>
      </w:r>
      <w:proofErr w:type="spellStart"/>
      <w:r w:rsidRPr="001258EA">
        <w:rPr>
          <w:rFonts w:cs="Times New Roman"/>
          <w:sz w:val="22"/>
        </w:rPr>
        <w:t>Markethouses</w:t>
      </w:r>
      <w:proofErr w:type="spellEnd"/>
      <w:r w:rsidRPr="001258EA">
        <w:rPr>
          <w:rFonts w:cs="Times New Roman"/>
          <w:sz w:val="22"/>
        </w:rPr>
        <w:t xml:space="preserve"> and </w:t>
      </w:r>
      <w:proofErr w:type="spellStart"/>
      <w:r w:rsidRPr="001258EA">
        <w:rPr>
          <w:rFonts w:cs="Times New Roman"/>
          <w:sz w:val="22"/>
        </w:rPr>
        <w:t>Townhalls</w:t>
      </w:r>
      <w:proofErr w:type="spellEnd"/>
      <w:r w:rsidRPr="001258EA">
        <w:rPr>
          <w:rFonts w:cs="Times New Roman"/>
          <w:sz w:val="22"/>
        </w:rPr>
        <w:t xml:space="preserve"> of Leinster’ (master’s thesis, University College Dublin, 1982) pp. 15–22.</w:t>
      </w:r>
      <w:proofErr w:type="gramEnd"/>
      <w:r w:rsidR="00D5518D" w:rsidRPr="001258EA">
        <w:rPr>
          <w:rFonts w:cs="Times New Roman"/>
          <w:sz w:val="22"/>
        </w:rPr>
        <w:t xml:space="preserve"> For an overview of Irish courthouses, see Livia Hurley, ‘Courthouses’, in </w:t>
      </w:r>
      <w:r w:rsidR="00D5518D" w:rsidRPr="001258EA">
        <w:rPr>
          <w:i/>
          <w:sz w:val="22"/>
        </w:rPr>
        <w:t xml:space="preserve">Art and Architecture of Ireland: Volume IV: Architecture 1600-2000, </w:t>
      </w:r>
      <w:r w:rsidR="00D5518D" w:rsidRPr="001258EA">
        <w:rPr>
          <w:sz w:val="22"/>
        </w:rPr>
        <w:t xml:space="preserve">eds. Andrew Carpenter, Rolf </w:t>
      </w:r>
      <w:proofErr w:type="spellStart"/>
      <w:r w:rsidR="00D5518D" w:rsidRPr="001258EA">
        <w:rPr>
          <w:sz w:val="22"/>
        </w:rPr>
        <w:t>Loeber</w:t>
      </w:r>
      <w:proofErr w:type="spellEnd"/>
      <w:r w:rsidR="00D5518D" w:rsidRPr="001258EA">
        <w:rPr>
          <w:sz w:val="22"/>
        </w:rPr>
        <w:t>, Hugh Campbell, Livia Hurley, John Montague, and Ellen Rowley (Dublin, New Haven and London, 2014), pp. 181</w:t>
      </w:r>
      <w:r w:rsidR="00D5518D" w:rsidRPr="001258EA">
        <w:rPr>
          <w:rFonts w:cs="Times New Roman"/>
          <w:sz w:val="22"/>
        </w:rPr>
        <w:t>–</w:t>
      </w:r>
      <w:r w:rsidR="00D5518D" w:rsidRPr="001258EA">
        <w:rPr>
          <w:sz w:val="22"/>
        </w:rPr>
        <w:t>84.</w:t>
      </w:r>
    </w:p>
  </w:endnote>
  <w:endnote w:id="22">
    <w:p w:rsidR="00462FEF" w:rsidRPr="001258EA" w:rsidRDefault="00462FEF" w:rsidP="00D5518D">
      <w:pPr>
        <w:pStyle w:val="EndnoteText"/>
        <w:spacing w:line="480" w:lineRule="auto"/>
        <w:rPr>
          <w:sz w:val="22"/>
          <w:szCs w:val="22"/>
        </w:rPr>
      </w:pPr>
      <w:r w:rsidRPr="001258EA">
        <w:rPr>
          <w:rStyle w:val="EndnoteReference"/>
          <w:sz w:val="22"/>
          <w:szCs w:val="22"/>
        </w:rPr>
        <w:endnoteRef/>
      </w:r>
      <w:r w:rsidRPr="001258EA">
        <w:rPr>
          <w:sz w:val="22"/>
          <w:szCs w:val="22"/>
        </w:rPr>
        <w:t xml:space="preserve"> </w:t>
      </w:r>
      <w:proofErr w:type="gramStart"/>
      <w:r w:rsidRPr="001258EA">
        <w:rPr>
          <w:sz w:val="22"/>
          <w:szCs w:val="22"/>
        </w:rPr>
        <w:t xml:space="preserve">Graham, </w:t>
      </w:r>
      <w:r w:rsidRPr="001258EA">
        <w:rPr>
          <w:i/>
          <w:sz w:val="22"/>
          <w:szCs w:val="22"/>
        </w:rPr>
        <w:t xml:space="preserve">Ordering Law, </w:t>
      </w:r>
      <w:r w:rsidRPr="001258EA">
        <w:rPr>
          <w:sz w:val="22"/>
          <w:szCs w:val="22"/>
        </w:rPr>
        <w:t>pp. 73</w:t>
      </w:r>
      <w:r w:rsidRPr="001258EA">
        <w:rPr>
          <w:rFonts w:cs="Times New Roman"/>
          <w:sz w:val="22"/>
          <w:szCs w:val="22"/>
        </w:rPr>
        <w:t>–</w:t>
      </w:r>
      <w:r w:rsidRPr="001258EA">
        <w:rPr>
          <w:sz w:val="22"/>
          <w:szCs w:val="22"/>
        </w:rPr>
        <w:t>114 (pp. 91</w:t>
      </w:r>
      <w:r w:rsidRPr="001258EA">
        <w:rPr>
          <w:rFonts w:cs="Times New Roman"/>
          <w:sz w:val="22"/>
          <w:szCs w:val="22"/>
        </w:rPr>
        <w:t>–</w:t>
      </w:r>
      <w:r w:rsidRPr="001258EA">
        <w:rPr>
          <w:sz w:val="22"/>
          <w:szCs w:val="22"/>
        </w:rPr>
        <w:t>93).</w:t>
      </w:r>
      <w:proofErr w:type="gramEnd"/>
    </w:p>
  </w:endnote>
  <w:endnote w:id="23">
    <w:p w:rsidR="00462FEF" w:rsidRPr="00FC0B98" w:rsidRDefault="00462FEF" w:rsidP="00D5518D">
      <w:pPr>
        <w:pStyle w:val="EndnoteText"/>
        <w:spacing w:line="480" w:lineRule="auto"/>
        <w:rPr>
          <w:sz w:val="22"/>
          <w:szCs w:val="22"/>
        </w:rPr>
      </w:pPr>
      <w:r w:rsidRPr="001258EA">
        <w:rPr>
          <w:rStyle w:val="EndnoteReference"/>
          <w:sz w:val="22"/>
          <w:szCs w:val="22"/>
        </w:rPr>
        <w:endnoteRef/>
      </w:r>
      <w:r w:rsidRPr="001258EA">
        <w:rPr>
          <w:sz w:val="22"/>
          <w:szCs w:val="22"/>
        </w:rPr>
        <w:t xml:space="preserve"> Figures for criminal indictments in </w:t>
      </w:r>
      <w:r w:rsidRPr="001258EA">
        <w:rPr>
          <w:i/>
          <w:sz w:val="22"/>
          <w:szCs w:val="22"/>
        </w:rPr>
        <w:t>Papers relating to the internal judicature</w:t>
      </w:r>
      <w:r w:rsidRPr="00D5518D">
        <w:rPr>
          <w:i/>
          <w:sz w:val="22"/>
          <w:szCs w:val="22"/>
        </w:rPr>
        <w:t xml:space="preserve"> of Ireland: return of the number of indictments, &amp;c. entered for trial […] in the several</w:t>
      </w:r>
      <w:r w:rsidRPr="00FC0B98">
        <w:rPr>
          <w:i/>
          <w:sz w:val="22"/>
          <w:szCs w:val="22"/>
        </w:rPr>
        <w:t xml:space="preserve"> counties of Ireland […] from 1786</w:t>
      </w:r>
      <w:r w:rsidRPr="00FC0B98">
        <w:rPr>
          <w:rFonts w:cs="Times New Roman"/>
          <w:i/>
          <w:sz w:val="22"/>
          <w:szCs w:val="22"/>
        </w:rPr>
        <w:t>–</w:t>
      </w:r>
      <w:r w:rsidRPr="00FC0B98">
        <w:rPr>
          <w:i/>
          <w:sz w:val="22"/>
          <w:szCs w:val="22"/>
        </w:rPr>
        <w:t>1819</w:t>
      </w:r>
      <w:r w:rsidRPr="00FC0B98">
        <w:rPr>
          <w:sz w:val="22"/>
          <w:szCs w:val="22"/>
        </w:rPr>
        <w:t>, H.C. 1819</w:t>
      </w:r>
      <w:r w:rsidRPr="00FC0B98">
        <w:rPr>
          <w:rFonts w:cs="Times New Roman"/>
          <w:sz w:val="22"/>
          <w:szCs w:val="22"/>
        </w:rPr>
        <w:t>–</w:t>
      </w:r>
      <w:r w:rsidRPr="00FC0B98">
        <w:rPr>
          <w:sz w:val="22"/>
          <w:szCs w:val="22"/>
        </w:rPr>
        <w:t>19 (15), iii, and from 1823 onwards in the appendices to the annual repor</w:t>
      </w:r>
      <w:r>
        <w:rPr>
          <w:sz w:val="22"/>
          <w:szCs w:val="22"/>
        </w:rPr>
        <w:t>ts of the Inspectors General of</w:t>
      </w:r>
      <w:r w:rsidRPr="00FC0B98">
        <w:rPr>
          <w:sz w:val="22"/>
          <w:szCs w:val="22"/>
        </w:rPr>
        <w:t xml:space="preserve"> Irish Prisons (H.C. papers).</w:t>
      </w:r>
    </w:p>
  </w:endnote>
  <w:endnote w:id="24">
    <w:p w:rsidR="00462FEF" w:rsidRPr="00F94A6D" w:rsidRDefault="00462FEF" w:rsidP="004C522C">
      <w:pPr>
        <w:pStyle w:val="NoSpacing"/>
        <w:spacing w:line="480" w:lineRule="auto"/>
        <w:rPr>
          <w:rFonts w:cs="Times New Roman"/>
          <w:strike/>
          <w:sz w:val="22"/>
        </w:rPr>
      </w:pPr>
      <w:r w:rsidRPr="00F94A6D">
        <w:rPr>
          <w:rStyle w:val="EndnoteReference"/>
          <w:rFonts w:cs="Times New Roman"/>
          <w:sz w:val="22"/>
        </w:rPr>
        <w:endnoteRef/>
      </w:r>
      <w:r w:rsidRPr="00F94A6D">
        <w:rPr>
          <w:rFonts w:cs="Times New Roman"/>
          <w:sz w:val="22"/>
        </w:rPr>
        <w:t xml:space="preserve"> Howard Colvin, </w:t>
      </w:r>
      <w:r w:rsidRPr="00F94A6D">
        <w:rPr>
          <w:rFonts w:cs="Times New Roman"/>
          <w:i/>
          <w:sz w:val="22"/>
        </w:rPr>
        <w:t xml:space="preserve">Unbuilt Oxford </w:t>
      </w:r>
      <w:r w:rsidRPr="00F94A6D">
        <w:rPr>
          <w:rFonts w:cs="Times New Roman"/>
          <w:sz w:val="22"/>
        </w:rPr>
        <w:t xml:space="preserve">(New Haven and London, 1983). See also Cees </w:t>
      </w:r>
      <w:proofErr w:type="spellStart"/>
      <w:r w:rsidRPr="00F94A6D">
        <w:rPr>
          <w:rFonts w:cs="Times New Roman"/>
          <w:sz w:val="22"/>
        </w:rPr>
        <w:t>Nooteboom</w:t>
      </w:r>
      <w:proofErr w:type="spellEnd"/>
      <w:r w:rsidRPr="00F94A6D">
        <w:rPr>
          <w:rFonts w:cs="Times New Roman"/>
          <w:sz w:val="22"/>
        </w:rPr>
        <w:t xml:space="preserve">, </w:t>
      </w:r>
      <w:r w:rsidRPr="00F94A6D">
        <w:rPr>
          <w:rFonts w:cs="Times New Roman"/>
          <w:i/>
          <w:sz w:val="22"/>
        </w:rPr>
        <w:t xml:space="preserve">Unbuilt Netherlands </w:t>
      </w:r>
      <w:r w:rsidRPr="00F94A6D">
        <w:rPr>
          <w:rFonts w:cs="Times New Roman"/>
          <w:sz w:val="22"/>
        </w:rPr>
        <w:t xml:space="preserve">(London, 1985); Robert Harbison, </w:t>
      </w:r>
      <w:r w:rsidRPr="00F94A6D">
        <w:rPr>
          <w:rFonts w:cs="Times New Roman"/>
          <w:i/>
          <w:sz w:val="22"/>
        </w:rPr>
        <w:t>The built, the unbuilt and the unbuildable: in pursuit of architectural meaning</w:t>
      </w:r>
      <w:r w:rsidRPr="00F94A6D">
        <w:rPr>
          <w:rFonts w:cs="Times New Roman"/>
          <w:sz w:val="22"/>
        </w:rPr>
        <w:t xml:space="preserve"> (London, 1991); T.P. Connor, </w:t>
      </w:r>
      <w:r w:rsidRPr="00F94A6D">
        <w:rPr>
          <w:rFonts w:cs="Times New Roman"/>
          <w:i/>
          <w:sz w:val="22"/>
        </w:rPr>
        <w:t xml:space="preserve">Unbuilt Eton: an exhibition of architectural drawings </w:t>
      </w:r>
      <w:r>
        <w:rPr>
          <w:rFonts w:cs="Times New Roman"/>
          <w:sz w:val="22"/>
        </w:rPr>
        <w:t>(Eton</w:t>
      </w:r>
      <w:r w:rsidRPr="00F94A6D">
        <w:rPr>
          <w:rFonts w:cs="Times New Roman"/>
          <w:sz w:val="22"/>
        </w:rPr>
        <w:t xml:space="preserve">, 1993); and Frank Salmon, </w:t>
      </w:r>
      <w:r w:rsidRPr="00F94A6D">
        <w:rPr>
          <w:rFonts w:cs="Times New Roman"/>
          <w:i/>
          <w:sz w:val="22"/>
        </w:rPr>
        <w:t xml:space="preserve">Building on Ruins: The Rediscovery of Rome and English Architecture </w:t>
      </w:r>
      <w:r>
        <w:rPr>
          <w:rFonts w:cs="Times New Roman"/>
          <w:sz w:val="22"/>
        </w:rPr>
        <w:t>(</w:t>
      </w:r>
      <w:proofErr w:type="spellStart"/>
      <w:r>
        <w:rPr>
          <w:rFonts w:cs="Times New Roman"/>
          <w:sz w:val="22"/>
        </w:rPr>
        <w:t>Ashgate</w:t>
      </w:r>
      <w:proofErr w:type="spellEnd"/>
      <w:r>
        <w:rPr>
          <w:rFonts w:cs="Times New Roman"/>
          <w:sz w:val="22"/>
        </w:rPr>
        <w:t>, 2000), pp. 153</w:t>
      </w:r>
      <w:r w:rsidRPr="00F94A6D">
        <w:rPr>
          <w:rFonts w:cs="Times New Roman"/>
          <w:szCs w:val="24"/>
        </w:rPr>
        <w:t>–</w:t>
      </w:r>
      <w:r w:rsidRPr="00F94A6D">
        <w:rPr>
          <w:rFonts w:cs="Times New Roman"/>
          <w:sz w:val="22"/>
        </w:rPr>
        <w:t>226.</w:t>
      </w:r>
    </w:p>
  </w:endnote>
  <w:endnote w:id="25">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proofErr w:type="gramStart"/>
      <w:r w:rsidRPr="00F94A6D">
        <w:rPr>
          <w:rFonts w:cs="Times New Roman"/>
          <w:sz w:val="22"/>
          <w:szCs w:val="22"/>
        </w:rPr>
        <w:t xml:space="preserve">Edward </w:t>
      </w:r>
      <w:proofErr w:type="spellStart"/>
      <w:r w:rsidRPr="00F94A6D">
        <w:rPr>
          <w:rFonts w:cs="Times New Roman"/>
          <w:sz w:val="22"/>
          <w:szCs w:val="22"/>
        </w:rPr>
        <w:t>McParland</w:t>
      </w:r>
      <w:proofErr w:type="spellEnd"/>
      <w:r w:rsidRPr="00F94A6D">
        <w:rPr>
          <w:rFonts w:cs="Times New Roman"/>
          <w:sz w:val="22"/>
          <w:szCs w:val="22"/>
        </w:rPr>
        <w:t>, ‘The public work of architects in Ireland during the neo-classical period’</w:t>
      </w:r>
      <w:r>
        <w:rPr>
          <w:rFonts w:cs="Times New Roman"/>
          <w:sz w:val="22"/>
          <w:szCs w:val="22"/>
        </w:rPr>
        <w:t>, 2 vols</w:t>
      </w:r>
      <w:r w:rsidR="005B7F50">
        <w:rPr>
          <w:rFonts w:cs="Times New Roman"/>
          <w:sz w:val="22"/>
          <w:szCs w:val="22"/>
        </w:rPr>
        <w:t>.</w:t>
      </w:r>
      <w:r>
        <w:rPr>
          <w:rFonts w:cs="Times New Roman"/>
          <w:sz w:val="22"/>
          <w:szCs w:val="22"/>
        </w:rPr>
        <w:t xml:space="preserve"> </w:t>
      </w:r>
      <w:r w:rsidRPr="00F94A6D">
        <w:rPr>
          <w:rFonts w:cs="Times New Roman"/>
          <w:sz w:val="22"/>
          <w:szCs w:val="22"/>
        </w:rPr>
        <w:t>(</w:t>
      </w:r>
      <w:r>
        <w:rPr>
          <w:rFonts w:cs="Times New Roman"/>
          <w:sz w:val="22"/>
          <w:szCs w:val="22"/>
        </w:rPr>
        <w:t>doctoral thesis, University of Cambridge, 1975</w:t>
      </w:r>
      <w:r w:rsidRPr="00F94A6D">
        <w:rPr>
          <w:rFonts w:cs="Times New Roman"/>
          <w:sz w:val="22"/>
          <w:szCs w:val="22"/>
        </w:rPr>
        <w:t>)</w:t>
      </w:r>
      <w:r>
        <w:rPr>
          <w:rFonts w:cs="Times New Roman"/>
          <w:sz w:val="22"/>
          <w:szCs w:val="22"/>
        </w:rPr>
        <w:t xml:space="preserve">, I, p. </w:t>
      </w:r>
      <w:r w:rsidRPr="00F94A6D">
        <w:rPr>
          <w:rFonts w:cs="Times New Roman"/>
          <w:sz w:val="22"/>
          <w:szCs w:val="22"/>
        </w:rPr>
        <w:t>12.</w:t>
      </w:r>
      <w:proofErr w:type="gramEnd"/>
    </w:p>
  </w:endnote>
  <w:endnote w:id="26">
    <w:p w:rsidR="00462FEF" w:rsidRPr="00F94A6D" w:rsidRDefault="00462FEF" w:rsidP="00180E7A">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National Library of Ireland, </w:t>
      </w:r>
      <w:r>
        <w:rPr>
          <w:rFonts w:cs="Times New Roman"/>
          <w:sz w:val="22"/>
          <w:szCs w:val="22"/>
        </w:rPr>
        <w:t xml:space="preserve">MS 10,770, </w:t>
      </w:r>
      <w:proofErr w:type="spellStart"/>
      <w:r w:rsidRPr="00F94A6D">
        <w:rPr>
          <w:rFonts w:cs="Times New Roman"/>
          <w:sz w:val="22"/>
          <w:szCs w:val="22"/>
        </w:rPr>
        <w:t>Pakenham</w:t>
      </w:r>
      <w:proofErr w:type="spellEnd"/>
      <w:r w:rsidRPr="00F94A6D">
        <w:rPr>
          <w:rFonts w:cs="Times New Roman"/>
          <w:sz w:val="22"/>
          <w:szCs w:val="22"/>
        </w:rPr>
        <w:t xml:space="preserve">–Mahon Papers, </w:t>
      </w:r>
      <w:r>
        <w:rPr>
          <w:rFonts w:cs="Times New Roman"/>
          <w:sz w:val="22"/>
          <w:szCs w:val="22"/>
        </w:rPr>
        <w:t xml:space="preserve">Roscommon Courthouse, </w:t>
      </w:r>
      <w:r w:rsidRPr="00F94A6D">
        <w:rPr>
          <w:rFonts w:cs="Times New Roman"/>
          <w:sz w:val="22"/>
          <w:szCs w:val="22"/>
        </w:rPr>
        <w:t>elevation and p</w:t>
      </w:r>
      <w:r>
        <w:rPr>
          <w:rFonts w:cs="Times New Roman"/>
          <w:sz w:val="22"/>
          <w:szCs w:val="22"/>
        </w:rPr>
        <w:t>lan drawings, undated</w:t>
      </w:r>
      <w:r w:rsidRPr="00F94A6D">
        <w:rPr>
          <w:rFonts w:cs="Times New Roman"/>
          <w:sz w:val="22"/>
          <w:szCs w:val="22"/>
        </w:rPr>
        <w:t>. A clause in a 1796 act (36 Geo</w:t>
      </w:r>
      <w:r>
        <w:rPr>
          <w:rFonts w:cs="Times New Roman"/>
          <w:sz w:val="22"/>
          <w:szCs w:val="22"/>
        </w:rPr>
        <w:t>.</w:t>
      </w:r>
      <w:r w:rsidRPr="00F94A6D">
        <w:rPr>
          <w:rFonts w:cs="Times New Roman"/>
          <w:sz w:val="22"/>
          <w:szCs w:val="22"/>
        </w:rPr>
        <w:t xml:space="preserve"> III</w:t>
      </w:r>
      <w:r>
        <w:rPr>
          <w:rFonts w:cs="Times New Roman"/>
          <w:sz w:val="22"/>
          <w:szCs w:val="22"/>
        </w:rPr>
        <w:t>,</w:t>
      </w:r>
      <w:r w:rsidRPr="00F94A6D">
        <w:rPr>
          <w:rFonts w:cs="Times New Roman"/>
          <w:sz w:val="22"/>
          <w:szCs w:val="22"/>
        </w:rPr>
        <w:t xml:space="preserve"> c. 55, s. 97) allowed </w:t>
      </w:r>
      <w:r>
        <w:rPr>
          <w:rFonts w:cs="Times New Roman"/>
          <w:sz w:val="22"/>
          <w:szCs w:val="22"/>
        </w:rPr>
        <w:t xml:space="preserve">the County </w:t>
      </w:r>
      <w:r w:rsidRPr="00F94A6D">
        <w:rPr>
          <w:rFonts w:cs="Times New Roman"/>
          <w:sz w:val="22"/>
          <w:szCs w:val="22"/>
        </w:rPr>
        <w:t xml:space="preserve">Roscommon grand jury to acquire the </w:t>
      </w:r>
      <w:r>
        <w:rPr>
          <w:rFonts w:cs="Times New Roman"/>
          <w:sz w:val="22"/>
          <w:szCs w:val="22"/>
        </w:rPr>
        <w:t xml:space="preserve">town’s </w:t>
      </w:r>
      <w:r w:rsidRPr="00F94A6D">
        <w:rPr>
          <w:rFonts w:cs="Times New Roman"/>
          <w:sz w:val="22"/>
          <w:szCs w:val="22"/>
        </w:rPr>
        <w:t xml:space="preserve">market space ‘for the benefits of the court and the grand jury’. For Lifford, see Billy Patton, </w:t>
      </w:r>
      <w:r w:rsidRPr="00F94A6D">
        <w:rPr>
          <w:rFonts w:cs="Times New Roman"/>
          <w:i/>
          <w:sz w:val="22"/>
          <w:szCs w:val="22"/>
        </w:rPr>
        <w:t xml:space="preserve">The Court Will Rise: A short history of the Old Courthouse, Lifford </w:t>
      </w:r>
      <w:r w:rsidRPr="00F94A6D">
        <w:rPr>
          <w:rFonts w:cs="Times New Roman"/>
          <w:sz w:val="22"/>
          <w:szCs w:val="22"/>
        </w:rPr>
        <w:t>(Donegal, 2004).</w:t>
      </w:r>
    </w:p>
  </w:endnote>
  <w:endnote w:id="27">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For Gandon’s involvement in Waterford courthouse and the Four Courts, see Thomas J. </w:t>
      </w:r>
      <w:proofErr w:type="spellStart"/>
      <w:r w:rsidRPr="00F94A6D">
        <w:rPr>
          <w:rFonts w:cs="Times New Roman"/>
          <w:sz w:val="22"/>
          <w:szCs w:val="22"/>
        </w:rPr>
        <w:t>Mulvany</w:t>
      </w:r>
      <w:proofErr w:type="spellEnd"/>
      <w:r w:rsidRPr="00F94A6D">
        <w:rPr>
          <w:rFonts w:cs="Times New Roman"/>
          <w:sz w:val="22"/>
          <w:szCs w:val="22"/>
        </w:rPr>
        <w:t xml:space="preserve"> and James Gandon, </w:t>
      </w:r>
      <w:r w:rsidRPr="00F94A6D">
        <w:rPr>
          <w:rFonts w:cs="Times New Roman"/>
          <w:i/>
          <w:sz w:val="22"/>
          <w:szCs w:val="22"/>
        </w:rPr>
        <w:t xml:space="preserve">The Life of James Gandon </w:t>
      </w:r>
      <w:r>
        <w:rPr>
          <w:rFonts w:cs="Times New Roman"/>
          <w:sz w:val="22"/>
          <w:szCs w:val="22"/>
        </w:rPr>
        <w:t>(Dublin, 1846), pp. 68</w:t>
      </w:r>
      <w:r w:rsidRPr="00F94A6D">
        <w:rPr>
          <w:rFonts w:cs="Times New Roman"/>
          <w:sz w:val="24"/>
          <w:szCs w:val="24"/>
        </w:rPr>
        <w:t>–</w:t>
      </w:r>
      <w:r>
        <w:rPr>
          <w:rFonts w:cs="Times New Roman"/>
          <w:sz w:val="22"/>
          <w:szCs w:val="22"/>
        </w:rPr>
        <w:t xml:space="preserve">74, </w:t>
      </w:r>
      <w:r w:rsidRPr="00F94A6D">
        <w:rPr>
          <w:rFonts w:cs="Times New Roman"/>
          <w:sz w:val="22"/>
          <w:szCs w:val="22"/>
        </w:rPr>
        <w:t xml:space="preserve">and Edward </w:t>
      </w:r>
      <w:proofErr w:type="spellStart"/>
      <w:r w:rsidRPr="00F94A6D">
        <w:rPr>
          <w:rFonts w:cs="Times New Roman"/>
          <w:sz w:val="22"/>
          <w:szCs w:val="22"/>
        </w:rPr>
        <w:t>McParland</w:t>
      </w:r>
      <w:proofErr w:type="spellEnd"/>
      <w:r w:rsidRPr="00F94A6D">
        <w:rPr>
          <w:rFonts w:cs="Times New Roman"/>
          <w:sz w:val="22"/>
          <w:szCs w:val="22"/>
        </w:rPr>
        <w:t xml:space="preserve">, </w:t>
      </w:r>
      <w:r w:rsidRPr="00F94A6D">
        <w:rPr>
          <w:rFonts w:cs="Times New Roman"/>
          <w:i/>
          <w:sz w:val="22"/>
          <w:szCs w:val="22"/>
        </w:rPr>
        <w:t xml:space="preserve">James Gandon: Vitruvius </w:t>
      </w:r>
      <w:proofErr w:type="spellStart"/>
      <w:r w:rsidRPr="00F94A6D">
        <w:rPr>
          <w:rFonts w:cs="Times New Roman"/>
          <w:i/>
          <w:sz w:val="22"/>
          <w:szCs w:val="22"/>
        </w:rPr>
        <w:t>Hibernicus</w:t>
      </w:r>
      <w:proofErr w:type="spellEnd"/>
      <w:r w:rsidRPr="00F94A6D">
        <w:rPr>
          <w:rFonts w:cs="Times New Roman"/>
          <w:i/>
          <w:sz w:val="22"/>
          <w:szCs w:val="22"/>
        </w:rPr>
        <w:t xml:space="preserve"> </w:t>
      </w:r>
      <w:r w:rsidRPr="00F94A6D">
        <w:rPr>
          <w:rFonts w:cs="Times New Roman"/>
          <w:sz w:val="22"/>
          <w:szCs w:val="22"/>
        </w:rPr>
        <w:t>(London, 1985).</w:t>
      </w:r>
    </w:p>
  </w:endnote>
  <w:endnote w:id="28">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L.M. Cullen, </w:t>
      </w:r>
      <w:proofErr w:type="gramStart"/>
      <w:r w:rsidRPr="00F94A6D">
        <w:rPr>
          <w:rFonts w:cs="Times New Roman"/>
          <w:i/>
          <w:sz w:val="22"/>
          <w:szCs w:val="22"/>
        </w:rPr>
        <w:t>An</w:t>
      </w:r>
      <w:proofErr w:type="gramEnd"/>
      <w:r w:rsidRPr="00F94A6D">
        <w:rPr>
          <w:rFonts w:cs="Times New Roman"/>
          <w:i/>
          <w:sz w:val="22"/>
          <w:szCs w:val="22"/>
        </w:rPr>
        <w:t xml:space="preserve"> Economic History of Ireland since 1660 </w:t>
      </w:r>
      <w:r w:rsidRPr="00F94A6D">
        <w:rPr>
          <w:rFonts w:cs="Times New Roman"/>
          <w:sz w:val="22"/>
          <w:szCs w:val="22"/>
        </w:rPr>
        <w:t>(London, 1972)</w:t>
      </w:r>
      <w:r>
        <w:rPr>
          <w:rFonts w:cs="Times New Roman"/>
          <w:i/>
          <w:sz w:val="22"/>
          <w:szCs w:val="22"/>
        </w:rPr>
        <w:t xml:space="preserve">, </w:t>
      </w:r>
      <w:r>
        <w:rPr>
          <w:rFonts w:cs="Times New Roman"/>
          <w:sz w:val="22"/>
          <w:szCs w:val="22"/>
        </w:rPr>
        <w:t>pp. 100</w:t>
      </w:r>
      <w:r w:rsidRPr="00F94A6D">
        <w:rPr>
          <w:rFonts w:cs="Times New Roman"/>
          <w:sz w:val="24"/>
          <w:szCs w:val="24"/>
        </w:rPr>
        <w:t>–</w:t>
      </w:r>
      <w:r w:rsidRPr="00F94A6D">
        <w:rPr>
          <w:rFonts w:cs="Times New Roman"/>
          <w:sz w:val="22"/>
          <w:szCs w:val="22"/>
        </w:rPr>
        <w:t>11.</w:t>
      </w:r>
    </w:p>
  </w:endnote>
  <w:endnote w:id="29">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Maurice Craig, </w:t>
      </w:r>
      <w:proofErr w:type="gramStart"/>
      <w:r w:rsidRPr="00F94A6D">
        <w:rPr>
          <w:rFonts w:cs="Times New Roman"/>
          <w:i/>
          <w:sz w:val="22"/>
          <w:szCs w:val="22"/>
        </w:rPr>
        <w:t>The</w:t>
      </w:r>
      <w:proofErr w:type="gramEnd"/>
      <w:r w:rsidRPr="00F94A6D">
        <w:rPr>
          <w:rFonts w:cs="Times New Roman"/>
          <w:i/>
          <w:sz w:val="22"/>
          <w:szCs w:val="22"/>
        </w:rPr>
        <w:t xml:space="preserve"> Architecture of Ireland from the Earliest Times to 1880 </w:t>
      </w:r>
      <w:r>
        <w:rPr>
          <w:rFonts w:cs="Times New Roman"/>
          <w:sz w:val="22"/>
          <w:szCs w:val="22"/>
        </w:rPr>
        <w:t>(London, 1982), pp. 244</w:t>
      </w:r>
      <w:r w:rsidRPr="00F94A6D">
        <w:rPr>
          <w:rFonts w:cs="Times New Roman"/>
          <w:sz w:val="24"/>
          <w:szCs w:val="24"/>
        </w:rPr>
        <w:t>–</w:t>
      </w:r>
      <w:r w:rsidRPr="00F94A6D">
        <w:rPr>
          <w:rFonts w:cs="Times New Roman"/>
          <w:sz w:val="22"/>
          <w:szCs w:val="22"/>
        </w:rPr>
        <w:t>83.</w:t>
      </w:r>
    </w:p>
  </w:endnote>
  <w:endnote w:id="30">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From north to south: Derry, </w:t>
      </w:r>
      <w:proofErr w:type="spellStart"/>
      <w:r w:rsidRPr="00F94A6D">
        <w:rPr>
          <w:rFonts w:cs="Times New Roman"/>
          <w:sz w:val="22"/>
          <w:szCs w:val="22"/>
        </w:rPr>
        <w:t>Omagh</w:t>
      </w:r>
      <w:proofErr w:type="spellEnd"/>
      <w:r w:rsidRPr="00F94A6D">
        <w:rPr>
          <w:rFonts w:cs="Times New Roman"/>
          <w:sz w:val="22"/>
          <w:szCs w:val="22"/>
        </w:rPr>
        <w:t xml:space="preserve">, Armagh, Dundalk, Trim, </w:t>
      </w:r>
      <w:proofErr w:type="spellStart"/>
      <w:r w:rsidRPr="00F94A6D">
        <w:rPr>
          <w:rFonts w:cs="Times New Roman"/>
          <w:sz w:val="22"/>
          <w:szCs w:val="22"/>
        </w:rPr>
        <w:t>Athy</w:t>
      </w:r>
      <w:proofErr w:type="spellEnd"/>
      <w:r w:rsidRPr="00F94A6D">
        <w:rPr>
          <w:rFonts w:cs="Times New Roman"/>
          <w:sz w:val="22"/>
          <w:szCs w:val="22"/>
        </w:rPr>
        <w:t xml:space="preserve">, Naas, Portlaoise, </w:t>
      </w:r>
      <w:proofErr w:type="spellStart"/>
      <w:r w:rsidRPr="00F94A6D">
        <w:rPr>
          <w:rFonts w:cs="Times New Roman"/>
          <w:sz w:val="22"/>
          <w:szCs w:val="22"/>
        </w:rPr>
        <w:t>Philipstown</w:t>
      </w:r>
      <w:proofErr w:type="spellEnd"/>
      <w:r w:rsidRPr="00F94A6D">
        <w:rPr>
          <w:rFonts w:cs="Times New Roman"/>
          <w:sz w:val="22"/>
          <w:szCs w:val="22"/>
        </w:rPr>
        <w:t xml:space="preserve"> (</w:t>
      </w:r>
      <w:r w:rsidR="005B7F50">
        <w:rPr>
          <w:rFonts w:cs="Times New Roman"/>
          <w:sz w:val="22"/>
          <w:szCs w:val="22"/>
        </w:rPr>
        <w:t xml:space="preserve">now </w:t>
      </w:r>
      <w:proofErr w:type="spellStart"/>
      <w:r w:rsidRPr="00F94A6D">
        <w:rPr>
          <w:rFonts w:cs="Times New Roman"/>
          <w:sz w:val="22"/>
          <w:szCs w:val="22"/>
        </w:rPr>
        <w:t>Daingean</w:t>
      </w:r>
      <w:proofErr w:type="spellEnd"/>
      <w:r w:rsidRPr="00F94A6D">
        <w:rPr>
          <w:rFonts w:cs="Times New Roman"/>
          <w:sz w:val="22"/>
          <w:szCs w:val="22"/>
        </w:rPr>
        <w:t>), Galway, Clonmel, Carlow, Wexford, Limerick and Cork.</w:t>
      </w:r>
    </w:p>
  </w:endnote>
  <w:endnote w:id="31">
    <w:p w:rsidR="00462FEF" w:rsidRPr="00F94A6D" w:rsidRDefault="00462FEF" w:rsidP="00F94A6D">
      <w:pPr>
        <w:pStyle w:val="NoSpacing"/>
        <w:spacing w:line="480" w:lineRule="auto"/>
        <w:rPr>
          <w:rFonts w:cs="Times New Roman"/>
          <w:sz w:val="22"/>
        </w:rPr>
      </w:pPr>
      <w:r w:rsidRPr="00F94A6D">
        <w:rPr>
          <w:rStyle w:val="EndnoteReference"/>
          <w:rFonts w:cs="Times New Roman"/>
          <w:sz w:val="22"/>
        </w:rPr>
        <w:endnoteRef/>
      </w:r>
      <w:r w:rsidRPr="00F94A6D">
        <w:rPr>
          <w:rFonts w:cs="Times New Roman"/>
          <w:sz w:val="22"/>
        </w:rPr>
        <w:t xml:space="preserve"> </w:t>
      </w:r>
      <w:proofErr w:type="gramStart"/>
      <w:r w:rsidRPr="00F94A6D">
        <w:rPr>
          <w:rFonts w:cs="Times New Roman"/>
          <w:sz w:val="22"/>
        </w:rPr>
        <w:t>Disused Public Buildings (Ireland) Act</w:t>
      </w:r>
      <w:r>
        <w:rPr>
          <w:rFonts w:cs="Times New Roman"/>
          <w:sz w:val="22"/>
        </w:rPr>
        <w:t>,</w:t>
      </w:r>
      <w:r w:rsidRPr="00F94A6D">
        <w:rPr>
          <w:rFonts w:cs="Times New Roman"/>
          <w:sz w:val="22"/>
        </w:rPr>
        <w:t xml:space="preserve"> 1808 (48 Geo</w:t>
      </w:r>
      <w:r>
        <w:rPr>
          <w:rFonts w:cs="Times New Roman"/>
          <w:sz w:val="22"/>
        </w:rPr>
        <w:t>.</w:t>
      </w:r>
      <w:r w:rsidRPr="00F94A6D">
        <w:rPr>
          <w:rFonts w:cs="Times New Roman"/>
          <w:sz w:val="22"/>
        </w:rPr>
        <w:t xml:space="preserve"> III</w:t>
      </w:r>
      <w:r>
        <w:rPr>
          <w:rFonts w:cs="Times New Roman"/>
          <w:sz w:val="22"/>
        </w:rPr>
        <w:t>,</w:t>
      </w:r>
      <w:r w:rsidRPr="00F94A6D">
        <w:rPr>
          <w:rFonts w:cs="Times New Roman"/>
          <w:sz w:val="22"/>
        </w:rPr>
        <w:t xml:space="preserve"> c. 113).</w:t>
      </w:r>
      <w:proofErr w:type="gramEnd"/>
    </w:p>
  </w:endnote>
  <w:endnote w:id="32">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r>
        <w:rPr>
          <w:rFonts w:cs="Times New Roman"/>
          <w:i/>
          <w:sz w:val="22"/>
          <w:szCs w:val="22"/>
        </w:rPr>
        <w:t xml:space="preserve">Hansard, </w:t>
      </w:r>
      <w:r>
        <w:rPr>
          <w:rFonts w:cs="Times New Roman"/>
          <w:sz w:val="22"/>
          <w:szCs w:val="22"/>
        </w:rPr>
        <w:t>9</w:t>
      </w:r>
      <w:r w:rsidRPr="00F94A6D">
        <w:rPr>
          <w:rFonts w:cs="Times New Roman"/>
          <w:sz w:val="22"/>
          <w:szCs w:val="22"/>
        </w:rPr>
        <w:t xml:space="preserve"> (20</w:t>
      </w:r>
      <w:r>
        <w:rPr>
          <w:rFonts w:cs="Times New Roman"/>
          <w:sz w:val="22"/>
          <w:szCs w:val="22"/>
          <w:vertAlign w:val="superscript"/>
        </w:rPr>
        <w:t xml:space="preserve"> </w:t>
      </w:r>
      <w:r>
        <w:rPr>
          <w:rFonts w:cs="Times New Roman"/>
          <w:sz w:val="22"/>
          <w:szCs w:val="22"/>
        </w:rPr>
        <w:t>Apr. 1807), cc. 499</w:t>
      </w:r>
      <w:r w:rsidRPr="00F94A6D">
        <w:rPr>
          <w:rFonts w:cs="Times New Roman"/>
          <w:sz w:val="24"/>
          <w:szCs w:val="24"/>
        </w:rPr>
        <w:t>–</w:t>
      </w:r>
      <w:r w:rsidRPr="00F94A6D">
        <w:rPr>
          <w:rFonts w:cs="Times New Roman"/>
          <w:sz w:val="22"/>
          <w:szCs w:val="22"/>
        </w:rPr>
        <w:t xml:space="preserve">502. </w:t>
      </w:r>
      <w:r>
        <w:rPr>
          <w:rFonts w:cs="Times New Roman"/>
          <w:i/>
          <w:sz w:val="22"/>
          <w:szCs w:val="22"/>
        </w:rPr>
        <w:t xml:space="preserve">Journal of the House of Commons, </w:t>
      </w:r>
      <w:r w:rsidRPr="00F94A6D">
        <w:rPr>
          <w:rFonts w:cs="Times New Roman"/>
          <w:sz w:val="22"/>
          <w:szCs w:val="22"/>
        </w:rPr>
        <w:t>64 (24</w:t>
      </w:r>
      <w:r>
        <w:rPr>
          <w:rFonts w:cs="Times New Roman"/>
          <w:sz w:val="22"/>
          <w:szCs w:val="22"/>
          <w:vertAlign w:val="superscript"/>
        </w:rPr>
        <w:t xml:space="preserve"> </w:t>
      </w:r>
      <w:r w:rsidRPr="00F94A6D">
        <w:rPr>
          <w:rFonts w:cs="Times New Roman"/>
          <w:sz w:val="22"/>
          <w:szCs w:val="22"/>
        </w:rPr>
        <w:t xml:space="preserve">May 1809), </w:t>
      </w:r>
      <w:r>
        <w:rPr>
          <w:rFonts w:cs="Times New Roman"/>
          <w:sz w:val="22"/>
          <w:szCs w:val="22"/>
        </w:rPr>
        <w:t xml:space="preserve">p. </w:t>
      </w:r>
      <w:r w:rsidRPr="00F94A6D">
        <w:rPr>
          <w:rFonts w:cs="Times New Roman"/>
          <w:sz w:val="22"/>
          <w:szCs w:val="22"/>
        </w:rPr>
        <w:t xml:space="preserve">341. </w:t>
      </w:r>
      <w:proofErr w:type="gramStart"/>
      <w:r w:rsidRPr="00F94A6D">
        <w:rPr>
          <w:rFonts w:cs="Times New Roman"/>
          <w:i/>
          <w:sz w:val="22"/>
          <w:szCs w:val="22"/>
        </w:rPr>
        <w:t>Hansard</w:t>
      </w:r>
      <w:r>
        <w:rPr>
          <w:rFonts w:cs="Times New Roman"/>
          <w:i/>
          <w:sz w:val="22"/>
          <w:szCs w:val="22"/>
        </w:rPr>
        <w:t xml:space="preserve">, </w:t>
      </w:r>
      <w:r>
        <w:rPr>
          <w:rFonts w:cs="Times New Roman"/>
          <w:sz w:val="22"/>
          <w:szCs w:val="22"/>
        </w:rPr>
        <w:t xml:space="preserve">14 </w:t>
      </w:r>
      <w:r w:rsidRPr="00F94A6D">
        <w:rPr>
          <w:rFonts w:cs="Times New Roman"/>
          <w:sz w:val="22"/>
          <w:szCs w:val="22"/>
        </w:rPr>
        <w:t>(24</w:t>
      </w:r>
      <w:r>
        <w:rPr>
          <w:rFonts w:cs="Times New Roman"/>
          <w:sz w:val="22"/>
          <w:szCs w:val="22"/>
          <w:vertAlign w:val="superscript"/>
        </w:rPr>
        <w:t xml:space="preserve"> </w:t>
      </w:r>
      <w:r>
        <w:rPr>
          <w:rFonts w:cs="Times New Roman"/>
          <w:sz w:val="22"/>
          <w:szCs w:val="22"/>
        </w:rPr>
        <w:t>May 1809), cc. 668</w:t>
      </w:r>
      <w:r w:rsidRPr="00F94A6D">
        <w:rPr>
          <w:rFonts w:cs="Times New Roman"/>
          <w:sz w:val="24"/>
          <w:szCs w:val="24"/>
        </w:rPr>
        <w:t>–</w:t>
      </w:r>
      <w:r w:rsidRPr="00F94A6D">
        <w:rPr>
          <w:rFonts w:cs="Times New Roman"/>
          <w:sz w:val="22"/>
          <w:szCs w:val="22"/>
        </w:rPr>
        <w:t>70.</w:t>
      </w:r>
      <w:proofErr w:type="gramEnd"/>
      <w:r w:rsidRPr="00F94A6D">
        <w:rPr>
          <w:rFonts w:cs="Times New Roman"/>
          <w:sz w:val="22"/>
          <w:szCs w:val="22"/>
        </w:rPr>
        <w:t xml:space="preserve"> </w:t>
      </w:r>
      <w:r w:rsidRPr="00F94A6D">
        <w:rPr>
          <w:rFonts w:cs="Times New Roman"/>
          <w:i/>
          <w:sz w:val="22"/>
          <w:szCs w:val="22"/>
        </w:rPr>
        <w:t>Journal of the House of Commons</w:t>
      </w:r>
      <w:r>
        <w:rPr>
          <w:rFonts w:cs="Times New Roman"/>
          <w:i/>
          <w:sz w:val="22"/>
          <w:szCs w:val="22"/>
        </w:rPr>
        <w:t xml:space="preserve">, </w:t>
      </w:r>
      <w:r w:rsidRPr="00F94A6D">
        <w:rPr>
          <w:rFonts w:cs="Times New Roman"/>
          <w:sz w:val="22"/>
          <w:szCs w:val="22"/>
        </w:rPr>
        <w:t>65 (21</w:t>
      </w:r>
      <w:r>
        <w:rPr>
          <w:rFonts w:cs="Times New Roman"/>
          <w:sz w:val="22"/>
          <w:szCs w:val="22"/>
          <w:vertAlign w:val="superscript"/>
        </w:rPr>
        <w:t xml:space="preserve"> </w:t>
      </w:r>
      <w:r w:rsidRPr="00F94A6D">
        <w:rPr>
          <w:rFonts w:cs="Times New Roman"/>
          <w:sz w:val="22"/>
          <w:szCs w:val="22"/>
        </w:rPr>
        <w:t>Feb</w:t>
      </w:r>
      <w:r>
        <w:rPr>
          <w:rFonts w:cs="Times New Roman"/>
          <w:sz w:val="22"/>
          <w:szCs w:val="22"/>
        </w:rPr>
        <w:t>.</w:t>
      </w:r>
      <w:r w:rsidRPr="00F94A6D">
        <w:rPr>
          <w:rFonts w:cs="Times New Roman"/>
          <w:sz w:val="22"/>
          <w:szCs w:val="22"/>
        </w:rPr>
        <w:t xml:space="preserve"> 1810), </w:t>
      </w:r>
      <w:r>
        <w:rPr>
          <w:rFonts w:cs="Times New Roman"/>
          <w:sz w:val="22"/>
          <w:szCs w:val="22"/>
        </w:rPr>
        <w:t xml:space="preserve">p. </w:t>
      </w:r>
      <w:r w:rsidRPr="00F94A6D">
        <w:rPr>
          <w:rFonts w:cs="Times New Roman"/>
          <w:sz w:val="22"/>
          <w:szCs w:val="22"/>
        </w:rPr>
        <w:t xml:space="preserve">113. </w:t>
      </w:r>
      <w:proofErr w:type="gramStart"/>
      <w:r w:rsidRPr="00F94A6D">
        <w:rPr>
          <w:rFonts w:cs="Times New Roman"/>
          <w:i/>
          <w:sz w:val="22"/>
          <w:szCs w:val="22"/>
        </w:rPr>
        <w:t xml:space="preserve">A Bill to amend the laws in Ireland respecting…grand juries, </w:t>
      </w:r>
      <w:r w:rsidRPr="00F94A6D">
        <w:rPr>
          <w:rFonts w:cs="Times New Roman"/>
          <w:sz w:val="22"/>
          <w:szCs w:val="22"/>
        </w:rPr>
        <w:t xml:space="preserve">H.C. 1810 (118), </w:t>
      </w:r>
      <w:proofErr w:type="spellStart"/>
      <w:r w:rsidRPr="00F94A6D">
        <w:rPr>
          <w:rFonts w:cs="Times New Roman"/>
          <w:sz w:val="22"/>
          <w:szCs w:val="22"/>
        </w:rPr>
        <w:t>i</w:t>
      </w:r>
      <w:proofErr w:type="spellEnd"/>
      <w:r w:rsidRPr="00F94A6D">
        <w:rPr>
          <w:rFonts w:cs="Times New Roman"/>
          <w:sz w:val="22"/>
          <w:szCs w:val="22"/>
        </w:rPr>
        <w:t>.</w:t>
      </w:r>
      <w:proofErr w:type="gramEnd"/>
    </w:p>
  </w:endnote>
  <w:endnote w:id="33">
    <w:p w:rsidR="00462FEF" w:rsidRPr="005D22B5"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proofErr w:type="gramStart"/>
      <w:r w:rsidRPr="00F94A6D">
        <w:rPr>
          <w:rFonts w:cs="Times New Roman"/>
          <w:sz w:val="22"/>
          <w:szCs w:val="22"/>
        </w:rPr>
        <w:t>36 Geo</w:t>
      </w:r>
      <w:r w:rsidRPr="005D22B5">
        <w:rPr>
          <w:rFonts w:cs="Times New Roman"/>
          <w:sz w:val="22"/>
          <w:szCs w:val="22"/>
        </w:rPr>
        <w:t>. III c. 55.</w:t>
      </w:r>
      <w:proofErr w:type="gramEnd"/>
      <w:r w:rsidRPr="005D22B5">
        <w:rPr>
          <w:rFonts w:cs="Times New Roman"/>
          <w:sz w:val="22"/>
          <w:szCs w:val="22"/>
        </w:rPr>
        <w:t xml:space="preserve"> The problems with this act were first noted by Casey, ‘Courthouses, </w:t>
      </w:r>
      <w:proofErr w:type="spellStart"/>
      <w:r w:rsidRPr="005D22B5">
        <w:rPr>
          <w:rFonts w:cs="Times New Roman"/>
          <w:sz w:val="22"/>
          <w:szCs w:val="22"/>
        </w:rPr>
        <w:t>Markethouses</w:t>
      </w:r>
      <w:proofErr w:type="spellEnd"/>
      <w:r w:rsidRPr="005D22B5">
        <w:rPr>
          <w:rFonts w:cs="Times New Roman"/>
          <w:sz w:val="22"/>
          <w:szCs w:val="22"/>
        </w:rPr>
        <w:t xml:space="preserve"> and </w:t>
      </w:r>
      <w:proofErr w:type="spellStart"/>
      <w:r w:rsidRPr="005D22B5">
        <w:rPr>
          <w:rFonts w:cs="Times New Roman"/>
          <w:sz w:val="22"/>
          <w:szCs w:val="22"/>
        </w:rPr>
        <w:t>Townhalls</w:t>
      </w:r>
      <w:proofErr w:type="spellEnd"/>
      <w:r w:rsidRPr="005D22B5">
        <w:rPr>
          <w:rFonts w:cs="Times New Roman"/>
          <w:sz w:val="22"/>
          <w:szCs w:val="22"/>
        </w:rPr>
        <w:t xml:space="preserve"> of Leinster’, pp. 17</w:t>
      </w:r>
      <w:r w:rsidRPr="005D22B5">
        <w:rPr>
          <w:rFonts w:cs="Times New Roman"/>
          <w:sz w:val="24"/>
          <w:szCs w:val="24"/>
        </w:rPr>
        <w:t>–</w:t>
      </w:r>
      <w:r w:rsidRPr="005D22B5">
        <w:rPr>
          <w:rFonts w:cs="Times New Roman"/>
          <w:sz w:val="22"/>
          <w:szCs w:val="22"/>
        </w:rPr>
        <w:t>18.</w:t>
      </w:r>
    </w:p>
  </w:endnote>
  <w:endnote w:id="34">
    <w:p w:rsidR="00462FEF" w:rsidRPr="005D22B5" w:rsidRDefault="00462FEF" w:rsidP="00F94A6D">
      <w:pPr>
        <w:pStyle w:val="EndnoteText"/>
        <w:spacing w:line="480" w:lineRule="auto"/>
        <w:rPr>
          <w:rFonts w:cs="Times New Roman"/>
          <w:sz w:val="22"/>
          <w:szCs w:val="22"/>
        </w:rPr>
      </w:pPr>
      <w:r w:rsidRPr="005D22B5">
        <w:rPr>
          <w:rStyle w:val="EndnoteReference"/>
          <w:rFonts w:cs="Times New Roman"/>
          <w:sz w:val="22"/>
          <w:szCs w:val="22"/>
        </w:rPr>
        <w:endnoteRef/>
      </w:r>
      <w:r w:rsidRPr="005D22B5">
        <w:rPr>
          <w:rFonts w:cs="Times New Roman"/>
          <w:sz w:val="22"/>
          <w:szCs w:val="22"/>
        </w:rPr>
        <w:t xml:space="preserve"> British Library, MS 40223, Peel Papers, f. 121, John Leslie Foster to Robert Peel, 26</w:t>
      </w:r>
      <w:r w:rsidRPr="005D22B5">
        <w:rPr>
          <w:rFonts w:cs="Times New Roman"/>
          <w:sz w:val="22"/>
          <w:szCs w:val="22"/>
          <w:vertAlign w:val="superscript"/>
        </w:rPr>
        <w:t xml:space="preserve"> </w:t>
      </w:r>
      <w:r w:rsidRPr="005D22B5">
        <w:rPr>
          <w:rFonts w:cs="Times New Roman"/>
          <w:sz w:val="22"/>
          <w:szCs w:val="22"/>
        </w:rPr>
        <w:t>Feb. 1813.</w:t>
      </w:r>
    </w:p>
  </w:endnote>
  <w:endnote w:id="35">
    <w:p w:rsidR="00462FEF" w:rsidRPr="00263EDA" w:rsidRDefault="00462FEF" w:rsidP="00F94A6D">
      <w:pPr>
        <w:pStyle w:val="EndnoteText"/>
        <w:spacing w:line="480" w:lineRule="auto"/>
        <w:rPr>
          <w:rFonts w:cs="Times New Roman"/>
          <w:sz w:val="22"/>
          <w:szCs w:val="22"/>
        </w:rPr>
      </w:pPr>
      <w:r w:rsidRPr="005D22B5">
        <w:rPr>
          <w:rStyle w:val="EndnoteReference"/>
          <w:rFonts w:cs="Times New Roman"/>
          <w:sz w:val="22"/>
          <w:szCs w:val="22"/>
        </w:rPr>
        <w:endnoteRef/>
      </w:r>
      <w:r w:rsidRPr="005D22B5">
        <w:rPr>
          <w:rFonts w:cs="Times New Roman"/>
          <w:sz w:val="22"/>
          <w:szCs w:val="22"/>
        </w:rPr>
        <w:t xml:space="preserve"> </w:t>
      </w:r>
      <w:proofErr w:type="gramStart"/>
      <w:r w:rsidRPr="005D22B5">
        <w:rPr>
          <w:rFonts w:cs="Times New Roman"/>
          <w:sz w:val="22"/>
          <w:szCs w:val="22"/>
        </w:rPr>
        <w:t>Irish Architectural Archive [hereafter ‘IAA’], Acc. 92/46.4</w:t>
      </w:r>
      <w:r w:rsidRPr="005D22B5">
        <w:rPr>
          <w:rFonts w:cs="Times New Roman"/>
          <w:sz w:val="24"/>
          <w:szCs w:val="24"/>
        </w:rPr>
        <w:t>–</w:t>
      </w:r>
      <w:r w:rsidRPr="005D22B5">
        <w:rPr>
          <w:rFonts w:cs="Times New Roman"/>
          <w:sz w:val="22"/>
          <w:szCs w:val="22"/>
        </w:rPr>
        <w:t>18, RIAI Murray Collection, drawings by Francis Johnston (15 in total).</w:t>
      </w:r>
      <w:proofErr w:type="gramEnd"/>
      <w:r w:rsidRPr="005D22B5">
        <w:rPr>
          <w:rFonts w:cs="Times New Roman"/>
          <w:sz w:val="22"/>
          <w:szCs w:val="22"/>
        </w:rPr>
        <w:t xml:space="preserve"> See also Public Records Office of Northern Ireland</w:t>
      </w:r>
      <w:r>
        <w:rPr>
          <w:rFonts w:cs="Times New Roman"/>
          <w:sz w:val="22"/>
          <w:szCs w:val="22"/>
        </w:rPr>
        <w:t>, T1554, p</w:t>
      </w:r>
      <w:r w:rsidRPr="00F94A6D">
        <w:rPr>
          <w:rFonts w:cs="Times New Roman"/>
          <w:sz w:val="22"/>
          <w:szCs w:val="22"/>
        </w:rPr>
        <w:t xml:space="preserve">lans and elevations (mostly copies of </w:t>
      </w:r>
      <w:r>
        <w:rPr>
          <w:rFonts w:cs="Times New Roman"/>
          <w:sz w:val="22"/>
          <w:szCs w:val="22"/>
        </w:rPr>
        <w:t xml:space="preserve">the aforementioned </w:t>
      </w:r>
      <w:r w:rsidRPr="00F94A6D">
        <w:rPr>
          <w:rFonts w:cs="Times New Roman"/>
          <w:sz w:val="22"/>
          <w:szCs w:val="22"/>
        </w:rPr>
        <w:t>Mu</w:t>
      </w:r>
      <w:r>
        <w:rPr>
          <w:rFonts w:cs="Times New Roman"/>
          <w:sz w:val="22"/>
          <w:szCs w:val="22"/>
        </w:rPr>
        <w:t>rray Collection drawings), 1805</w:t>
      </w:r>
      <w:r w:rsidRPr="00F94A6D">
        <w:rPr>
          <w:rFonts w:cs="Times New Roman"/>
          <w:sz w:val="24"/>
          <w:szCs w:val="24"/>
        </w:rPr>
        <w:t>–</w:t>
      </w:r>
      <w:r w:rsidRPr="00F94A6D">
        <w:rPr>
          <w:rFonts w:cs="Times New Roman"/>
          <w:sz w:val="22"/>
          <w:szCs w:val="22"/>
        </w:rPr>
        <w:t>07; and T636/46, County Armagh Grand Jury Pre</w:t>
      </w:r>
      <w:r>
        <w:rPr>
          <w:rFonts w:cs="Times New Roman"/>
          <w:sz w:val="22"/>
          <w:szCs w:val="22"/>
        </w:rPr>
        <w:t>sentments, 1800</w:t>
      </w:r>
      <w:r w:rsidRPr="00F94A6D">
        <w:rPr>
          <w:rFonts w:cs="Times New Roman"/>
          <w:sz w:val="24"/>
          <w:szCs w:val="24"/>
        </w:rPr>
        <w:t>–</w:t>
      </w:r>
      <w:r w:rsidRPr="00F94A6D">
        <w:rPr>
          <w:rFonts w:cs="Times New Roman"/>
          <w:sz w:val="22"/>
          <w:szCs w:val="22"/>
        </w:rPr>
        <w:t xml:space="preserve">1810, </w:t>
      </w:r>
      <w:r>
        <w:rPr>
          <w:rFonts w:cs="Times New Roman"/>
          <w:sz w:val="22"/>
          <w:szCs w:val="22"/>
        </w:rPr>
        <w:t>for Spring Assizes 1810. For other</w:t>
      </w:r>
      <w:r w:rsidRPr="00F94A6D">
        <w:rPr>
          <w:rFonts w:cs="Times New Roman"/>
          <w:sz w:val="22"/>
          <w:szCs w:val="22"/>
        </w:rPr>
        <w:t xml:space="preserve"> </w:t>
      </w:r>
      <w:r>
        <w:rPr>
          <w:rFonts w:cs="Times New Roman"/>
          <w:sz w:val="22"/>
          <w:szCs w:val="22"/>
        </w:rPr>
        <w:t>analyses of this building, and its early unexecuted designs</w:t>
      </w:r>
      <w:r w:rsidRPr="00F94A6D">
        <w:rPr>
          <w:rFonts w:cs="Times New Roman"/>
          <w:sz w:val="22"/>
          <w:szCs w:val="22"/>
        </w:rPr>
        <w:t xml:space="preserve">, </w:t>
      </w:r>
      <w:r w:rsidRPr="004B1510">
        <w:rPr>
          <w:rFonts w:cs="Times New Roman"/>
          <w:sz w:val="22"/>
          <w:szCs w:val="22"/>
        </w:rPr>
        <w:t xml:space="preserve">see Bernadette </w:t>
      </w:r>
      <w:proofErr w:type="spellStart"/>
      <w:r w:rsidRPr="004B1510">
        <w:rPr>
          <w:rFonts w:cs="Times New Roman"/>
          <w:sz w:val="22"/>
          <w:szCs w:val="22"/>
        </w:rPr>
        <w:t>Goslin</w:t>
      </w:r>
      <w:proofErr w:type="spellEnd"/>
      <w:r w:rsidRPr="004B1510">
        <w:rPr>
          <w:rFonts w:cs="Times New Roman"/>
          <w:sz w:val="22"/>
          <w:szCs w:val="22"/>
        </w:rPr>
        <w:t xml:space="preserve">, ‘A </w:t>
      </w:r>
      <w:r w:rsidRPr="00595C1E">
        <w:rPr>
          <w:rFonts w:cs="Times New Roman"/>
          <w:sz w:val="22"/>
          <w:szCs w:val="22"/>
        </w:rPr>
        <w:t xml:space="preserve">History and Descriptive Catalogue of the Murray Collection of Architectural Drawings in the Collection of the Royal Institute of the Architects of Ireland’ (master’s thesis, University College Dublin, 1990), pp. 44–47; </w:t>
      </w:r>
      <w:r w:rsidRPr="00595C1E">
        <w:rPr>
          <w:sz w:val="22"/>
          <w:szCs w:val="22"/>
        </w:rPr>
        <w:t xml:space="preserve">Robert </w:t>
      </w:r>
      <w:proofErr w:type="spellStart"/>
      <w:r w:rsidRPr="00595C1E">
        <w:rPr>
          <w:sz w:val="22"/>
          <w:szCs w:val="22"/>
        </w:rPr>
        <w:t>McKinstry</w:t>
      </w:r>
      <w:proofErr w:type="spellEnd"/>
      <w:r w:rsidRPr="00595C1E">
        <w:rPr>
          <w:sz w:val="22"/>
          <w:szCs w:val="22"/>
        </w:rPr>
        <w:t xml:space="preserve">, Richard </w:t>
      </w:r>
      <w:proofErr w:type="spellStart"/>
      <w:r w:rsidRPr="00595C1E">
        <w:rPr>
          <w:sz w:val="22"/>
          <w:szCs w:val="22"/>
        </w:rPr>
        <w:t>Oram</w:t>
      </w:r>
      <w:proofErr w:type="spellEnd"/>
      <w:r w:rsidRPr="00595C1E">
        <w:rPr>
          <w:sz w:val="22"/>
          <w:szCs w:val="22"/>
        </w:rPr>
        <w:t xml:space="preserve">, Roger </w:t>
      </w:r>
      <w:proofErr w:type="spellStart"/>
      <w:r w:rsidRPr="00595C1E">
        <w:rPr>
          <w:sz w:val="22"/>
          <w:szCs w:val="22"/>
        </w:rPr>
        <w:t>Weatherup</w:t>
      </w:r>
      <w:proofErr w:type="spellEnd"/>
      <w:r w:rsidRPr="00595C1E">
        <w:rPr>
          <w:sz w:val="22"/>
          <w:szCs w:val="22"/>
        </w:rPr>
        <w:t xml:space="preserve">, and Primrose Wilson, </w:t>
      </w:r>
      <w:r w:rsidRPr="00595C1E">
        <w:rPr>
          <w:i/>
          <w:iCs/>
          <w:sz w:val="22"/>
          <w:szCs w:val="22"/>
        </w:rPr>
        <w:t>The Buildings of Armagh</w:t>
      </w:r>
      <w:r w:rsidRPr="00595C1E">
        <w:rPr>
          <w:sz w:val="22"/>
          <w:szCs w:val="22"/>
        </w:rPr>
        <w:t xml:space="preserve"> (Belfast, 1992), pp. </w:t>
      </w:r>
      <w:r>
        <w:rPr>
          <w:sz w:val="22"/>
          <w:szCs w:val="22"/>
        </w:rPr>
        <w:t>153</w:t>
      </w:r>
      <w:r w:rsidRPr="00595C1E">
        <w:rPr>
          <w:rFonts w:cs="Times New Roman"/>
          <w:sz w:val="22"/>
          <w:szCs w:val="22"/>
        </w:rPr>
        <w:t>–</w:t>
      </w:r>
      <w:r>
        <w:rPr>
          <w:sz w:val="22"/>
          <w:szCs w:val="22"/>
        </w:rPr>
        <w:t>54;</w:t>
      </w:r>
      <w:r w:rsidRPr="00595C1E">
        <w:rPr>
          <w:rFonts w:cs="Times New Roman"/>
          <w:sz w:val="22"/>
          <w:szCs w:val="22"/>
        </w:rPr>
        <w:t xml:space="preserve"> C.E</w:t>
      </w:r>
      <w:r w:rsidRPr="004B1510">
        <w:rPr>
          <w:rFonts w:cs="Times New Roman"/>
          <w:sz w:val="22"/>
          <w:szCs w:val="22"/>
        </w:rPr>
        <w:t xml:space="preserve">.B. Brett, </w:t>
      </w:r>
      <w:r w:rsidRPr="004B1510">
        <w:rPr>
          <w:rFonts w:cs="Times New Roman"/>
          <w:i/>
          <w:sz w:val="22"/>
          <w:szCs w:val="22"/>
        </w:rPr>
        <w:t>Buildings of County Armagh</w:t>
      </w:r>
      <w:r>
        <w:rPr>
          <w:rFonts w:cs="Times New Roman"/>
          <w:sz w:val="22"/>
          <w:szCs w:val="22"/>
        </w:rPr>
        <w:t xml:space="preserve"> (Belfast, 1999), pp. 219</w:t>
      </w:r>
      <w:r w:rsidRPr="00F94A6D">
        <w:rPr>
          <w:rFonts w:cs="Times New Roman"/>
          <w:szCs w:val="24"/>
        </w:rPr>
        <w:t>–</w:t>
      </w:r>
      <w:r>
        <w:rPr>
          <w:rFonts w:cs="Times New Roman"/>
          <w:sz w:val="22"/>
          <w:szCs w:val="22"/>
        </w:rPr>
        <w:t xml:space="preserve">20; and Kevin V. Mulligan, </w:t>
      </w:r>
      <w:r>
        <w:rPr>
          <w:rFonts w:cs="Times New Roman"/>
          <w:i/>
          <w:sz w:val="22"/>
          <w:szCs w:val="22"/>
        </w:rPr>
        <w:t xml:space="preserve">The Buildings of Ireland: South Ulster, the counties of Armagh, Cavan and Monaghan </w:t>
      </w:r>
      <w:r>
        <w:rPr>
          <w:rFonts w:cs="Times New Roman"/>
          <w:sz w:val="22"/>
          <w:szCs w:val="22"/>
        </w:rPr>
        <w:t>(New Haven and London, 2013), pp. 120</w:t>
      </w:r>
      <w:r w:rsidRPr="00595C1E">
        <w:rPr>
          <w:rFonts w:cs="Times New Roman"/>
          <w:sz w:val="22"/>
          <w:szCs w:val="22"/>
        </w:rPr>
        <w:t>–</w:t>
      </w:r>
      <w:r>
        <w:rPr>
          <w:rFonts w:cs="Times New Roman"/>
          <w:sz w:val="22"/>
          <w:szCs w:val="22"/>
        </w:rPr>
        <w:t>21.</w:t>
      </w:r>
    </w:p>
  </w:endnote>
  <w:endnote w:id="36">
    <w:p w:rsidR="00462FEF" w:rsidRPr="0062011E" w:rsidRDefault="00462FEF" w:rsidP="0062011E">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Edward </w:t>
      </w:r>
      <w:proofErr w:type="spellStart"/>
      <w:r w:rsidRPr="00F94A6D">
        <w:rPr>
          <w:rFonts w:cs="Times New Roman"/>
          <w:sz w:val="22"/>
          <w:szCs w:val="22"/>
        </w:rPr>
        <w:t>McParland</w:t>
      </w:r>
      <w:proofErr w:type="spellEnd"/>
      <w:r w:rsidRPr="00F94A6D">
        <w:rPr>
          <w:rFonts w:cs="Times New Roman"/>
          <w:sz w:val="22"/>
          <w:szCs w:val="22"/>
        </w:rPr>
        <w:t>, ‘Francis Johnston, Architect’</w:t>
      </w:r>
      <w:r>
        <w:rPr>
          <w:rFonts w:cs="Times New Roman"/>
          <w:sz w:val="22"/>
          <w:szCs w:val="22"/>
        </w:rPr>
        <w:t>,</w:t>
      </w:r>
      <w:r w:rsidRPr="00F94A6D">
        <w:rPr>
          <w:rFonts w:cs="Times New Roman"/>
          <w:sz w:val="22"/>
          <w:szCs w:val="22"/>
        </w:rPr>
        <w:t xml:space="preserve"> </w:t>
      </w:r>
      <w:r>
        <w:rPr>
          <w:rFonts w:cs="Times New Roman"/>
          <w:i/>
          <w:sz w:val="22"/>
          <w:szCs w:val="22"/>
        </w:rPr>
        <w:t xml:space="preserve">Irish Georgian Society Bulletin, </w:t>
      </w:r>
      <w:r>
        <w:rPr>
          <w:rFonts w:cs="Times New Roman"/>
          <w:sz w:val="22"/>
          <w:szCs w:val="22"/>
        </w:rPr>
        <w:t>12, nos. 3</w:t>
      </w:r>
      <w:r w:rsidRPr="00F94A6D">
        <w:rPr>
          <w:rFonts w:cs="Times New Roman"/>
          <w:sz w:val="24"/>
          <w:szCs w:val="24"/>
        </w:rPr>
        <w:t>–</w:t>
      </w:r>
      <w:r>
        <w:rPr>
          <w:rFonts w:cs="Times New Roman"/>
          <w:sz w:val="22"/>
          <w:szCs w:val="22"/>
        </w:rPr>
        <w:t>4 (1969), pp. 61</w:t>
      </w:r>
      <w:r w:rsidRPr="00F94A6D">
        <w:rPr>
          <w:rFonts w:cs="Times New Roman"/>
          <w:sz w:val="24"/>
          <w:szCs w:val="24"/>
        </w:rPr>
        <w:t>–</w:t>
      </w:r>
      <w:r w:rsidRPr="0062011E">
        <w:rPr>
          <w:rFonts w:cs="Times New Roman"/>
          <w:sz w:val="22"/>
          <w:szCs w:val="22"/>
        </w:rPr>
        <w:t>139.</w:t>
      </w:r>
    </w:p>
  </w:endnote>
  <w:endnote w:id="37">
    <w:p w:rsidR="00462FEF" w:rsidRPr="0062011E" w:rsidRDefault="00462FEF" w:rsidP="0062011E">
      <w:pPr>
        <w:pStyle w:val="EndnoteText"/>
        <w:spacing w:line="480" w:lineRule="auto"/>
        <w:rPr>
          <w:sz w:val="22"/>
          <w:szCs w:val="22"/>
        </w:rPr>
      </w:pPr>
      <w:r w:rsidRPr="0062011E">
        <w:rPr>
          <w:rStyle w:val="EndnoteReference"/>
          <w:sz w:val="22"/>
          <w:szCs w:val="22"/>
        </w:rPr>
        <w:endnoteRef/>
      </w:r>
      <w:r w:rsidRPr="0062011E">
        <w:rPr>
          <w:sz w:val="22"/>
          <w:szCs w:val="22"/>
        </w:rPr>
        <w:t xml:space="preserve"> James Stuart, </w:t>
      </w:r>
      <w:r w:rsidRPr="0062011E">
        <w:rPr>
          <w:i/>
          <w:sz w:val="22"/>
          <w:szCs w:val="22"/>
        </w:rPr>
        <w:t xml:space="preserve">Historical Memoirs of the City of Armagh </w:t>
      </w:r>
      <w:r w:rsidRPr="0062011E">
        <w:rPr>
          <w:sz w:val="22"/>
          <w:szCs w:val="22"/>
        </w:rPr>
        <w:t>(</w:t>
      </w:r>
      <w:r>
        <w:rPr>
          <w:sz w:val="22"/>
          <w:szCs w:val="22"/>
        </w:rPr>
        <w:t>Newry, Co. Down, 1819), pp. 530</w:t>
      </w:r>
      <w:r w:rsidRPr="00F94A6D">
        <w:rPr>
          <w:rFonts w:cs="Times New Roman"/>
          <w:szCs w:val="24"/>
        </w:rPr>
        <w:t>–</w:t>
      </w:r>
      <w:r w:rsidRPr="0062011E">
        <w:rPr>
          <w:sz w:val="22"/>
          <w:szCs w:val="22"/>
        </w:rPr>
        <w:t>31.</w:t>
      </w:r>
    </w:p>
  </w:endnote>
  <w:endnote w:id="38">
    <w:p w:rsidR="00462FEF" w:rsidRPr="00F94A6D" w:rsidRDefault="00462FEF" w:rsidP="0062011E">
      <w:pPr>
        <w:pStyle w:val="EndnoteText"/>
        <w:spacing w:line="480" w:lineRule="auto"/>
        <w:rPr>
          <w:rFonts w:cs="Times New Roman"/>
          <w:sz w:val="22"/>
          <w:szCs w:val="22"/>
        </w:rPr>
      </w:pPr>
      <w:r w:rsidRPr="0062011E">
        <w:rPr>
          <w:rStyle w:val="EndnoteReference"/>
          <w:rFonts w:cs="Times New Roman"/>
          <w:sz w:val="22"/>
          <w:szCs w:val="22"/>
        </w:rPr>
        <w:endnoteRef/>
      </w:r>
      <w:r w:rsidRPr="0062011E">
        <w:rPr>
          <w:rFonts w:cs="Times New Roman"/>
          <w:sz w:val="22"/>
          <w:szCs w:val="22"/>
        </w:rPr>
        <w:t xml:space="preserve"> IAA, Acc. 92/46.4–10, </w:t>
      </w:r>
      <w:r>
        <w:rPr>
          <w:rFonts w:cs="Times New Roman"/>
          <w:sz w:val="22"/>
          <w:szCs w:val="22"/>
        </w:rPr>
        <w:t xml:space="preserve">RIAI </w:t>
      </w:r>
      <w:r w:rsidRPr="0062011E">
        <w:rPr>
          <w:rFonts w:cs="Times New Roman"/>
          <w:sz w:val="22"/>
          <w:szCs w:val="22"/>
        </w:rPr>
        <w:t>Murray</w:t>
      </w:r>
      <w:r>
        <w:rPr>
          <w:rFonts w:cs="Times New Roman"/>
          <w:sz w:val="22"/>
          <w:szCs w:val="22"/>
        </w:rPr>
        <w:t xml:space="preserve"> Collection, Francis Johnston, elevations and plans for Scheme ‘A’, Feb.</w:t>
      </w:r>
      <w:r w:rsidRPr="00F94A6D">
        <w:rPr>
          <w:rFonts w:cs="Times New Roman"/>
          <w:sz w:val="24"/>
          <w:szCs w:val="24"/>
        </w:rPr>
        <w:t>–</w:t>
      </w:r>
      <w:r>
        <w:rPr>
          <w:rFonts w:cs="Times New Roman"/>
          <w:sz w:val="24"/>
          <w:szCs w:val="24"/>
        </w:rPr>
        <w:t>Mar. 1805.</w:t>
      </w:r>
    </w:p>
  </w:endnote>
  <w:endnote w:id="39">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John </w:t>
      </w:r>
      <w:proofErr w:type="spellStart"/>
      <w:r w:rsidRPr="00F94A6D">
        <w:rPr>
          <w:rFonts w:cs="Times New Roman"/>
          <w:sz w:val="22"/>
          <w:szCs w:val="22"/>
        </w:rPr>
        <w:t>Woolfe</w:t>
      </w:r>
      <w:proofErr w:type="spellEnd"/>
      <w:r w:rsidRPr="00F94A6D">
        <w:rPr>
          <w:rFonts w:cs="Times New Roman"/>
          <w:sz w:val="22"/>
          <w:szCs w:val="22"/>
        </w:rPr>
        <w:t xml:space="preserve"> and James Gandon, </w:t>
      </w:r>
      <w:r w:rsidRPr="00F94A6D">
        <w:rPr>
          <w:rFonts w:cs="Times New Roman"/>
          <w:i/>
          <w:sz w:val="22"/>
          <w:szCs w:val="22"/>
        </w:rPr>
        <w:t xml:space="preserve">Vitruvius </w:t>
      </w:r>
      <w:proofErr w:type="spellStart"/>
      <w:r w:rsidRPr="00F94A6D">
        <w:rPr>
          <w:rFonts w:cs="Times New Roman"/>
          <w:i/>
          <w:sz w:val="22"/>
          <w:szCs w:val="22"/>
        </w:rPr>
        <w:t>Britannicus</w:t>
      </w:r>
      <w:proofErr w:type="spellEnd"/>
      <w:r w:rsidRPr="00F94A6D">
        <w:rPr>
          <w:rFonts w:cs="Times New Roman"/>
          <w:i/>
          <w:sz w:val="22"/>
          <w:szCs w:val="22"/>
        </w:rPr>
        <w:t xml:space="preserve">, Volume 5 </w:t>
      </w:r>
      <w:r w:rsidRPr="00F94A6D">
        <w:rPr>
          <w:rFonts w:cs="Times New Roman"/>
          <w:sz w:val="22"/>
          <w:szCs w:val="22"/>
        </w:rPr>
        <w:t xml:space="preserve">(London, 1771), </w:t>
      </w:r>
      <w:r>
        <w:rPr>
          <w:rFonts w:cs="Times New Roman"/>
          <w:sz w:val="22"/>
          <w:szCs w:val="22"/>
        </w:rPr>
        <w:t xml:space="preserve">p. 8, </w:t>
      </w:r>
      <w:r w:rsidRPr="00F94A6D">
        <w:rPr>
          <w:rFonts w:cs="Times New Roman"/>
          <w:sz w:val="22"/>
          <w:szCs w:val="22"/>
        </w:rPr>
        <w:t>plate</w:t>
      </w:r>
      <w:r>
        <w:rPr>
          <w:rFonts w:cs="Times New Roman"/>
          <w:sz w:val="22"/>
          <w:szCs w:val="22"/>
        </w:rPr>
        <w:t>s 72</w:t>
      </w:r>
      <w:r w:rsidRPr="00F94A6D">
        <w:rPr>
          <w:rFonts w:cs="Times New Roman"/>
          <w:sz w:val="24"/>
          <w:szCs w:val="24"/>
        </w:rPr>
        <w:t>–</w:t>
      </w:r>
      <w:r w:rsidRPr="00F94A6D">
        <w:rPr>
          <w:rFonts w:cs="Times New Roman"/>
          <w:sz w:val="22"/>
          <w:szCs w:val="22"/>
        </w:rPr>
        <w:t>77. IAA,</w:t>
      </w:r>
      <w:r>
        <w:rPr>
          <w:rFonts w:cs="Times New Roman"/>
          <w:sz w:val="22"/>
          <w:szCs w:val="22"/>
        </w:rPr>
        <w:t xml:space="preserve"> Acc. 92/46.11</w:t>
      </w:r>
      <w:r w:rsidRPr="00F94A6D">
        <w:rPr>
          <w:rFonts w:cs="Times New Roman"/>
          <w:sz w:val="24"/>
          <w:szCs w:val="24"/>
        </w:rPr>
        <w:t>–</w:t>
      </w:r>
      <w:r>
        <w:rPr>
          <w:rFonts w:cs="Times New Roman"/>
          <w:sz w:val="22"/>
          <w:szCs w:val="22"/>
        </w:rPr>
        <w:t>15, RIAI Murray Collection, Francis Johnston, plans for Scheme ‘B’, Jan.</w:t>
      </w:r>
      <w:r>
        <w:rPr>
          <w:rFonts w:cs="Times New Roman"/>
          <w:sz w:val="24"/>
          <w:szCs w:val="24"/>
        </w:rPr>
        <w:t xml:space="preserve"> 1807.</w:t>
      </w:r>
    </w:p>
  </w:endnote>
  <w:endnote w:id="40">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IAA,</w:t>
      </w:r>
      <w:r>
        <w:rPr>
          <w:rFonts w:cs="Times New Roman"/>
          <w:sz w:val="22"/>
          <w:szCs w:val="22"/>
        </w:rPr>
        <w:t xml:space="preserve"> Acc. 92/46.16</w:t>
      </w:r>
      <w:r w:rsidRPr="00F94A6D">
        <w:rPr>
          <w:rFonts w:cs="Times New Roman"/>
          <w:sz w:val="24"/>
          <w:szCs w:val="24"/>
        </w:rPr>
        <w:t>–</w:t>
      </w:r>
      <w:r>
        <w:rPr>
          <w:rFonts w:cs="Times New Roman"/>
          <w:sz w:val="22"/>
          <w:szCs w:val="22"/>
        </w:rPr>
        <w:t>17, RIAI Murray Collection, Francis Johnston, elevations and plans for Scheme ‘C’, May</w:t>
      </w:r>
      <w:r>
        <w:rPr>
          <w:rFonts w:cs="Times New Roman"/>
          <w:sz w:val="24"/>
          <w:szCs w:val="24"/>
        </w:rPr>
        <w:t xml:space="preserve"> 1807.</w:t>
      </w:r>
    </w:p>
  </w:endnote>
  <w:endnote w:id="41">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IAA,</w:t>
      </w:r>
      <w:r>
        <w:rPr>
          <w:rFonts w:cs="Times New Roman"/>
          <w:sz w:val="22"/>
          <w:szCs w:val="22"/>
        </w:rPr>
        <w:t xml:space="preserve"> Acc. 92/46.18, RIAI Murray Collection, Francis Johnston, plans for Scheme ‘D’, c. </w:t>
      </w:r>
      <w:r>
        <w:rPr>
          <w:rFonts w:cs="Times New Roman"/>
          <w:sz w:val="24"/>
          <w:szCs w:val="24"/>
        </w:rPr>
        <w:t>1807</w:t>
      </w:r>
    </w:p>
  </w:endnote>
  <w:endnote w:id="42">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Francis Johnston to James Norris Brewer, 29</w:t>
      </w:r>
      <w:r>
        <w:rPr>
          <w:rFonts w:cs="Times New Roman"/>
          <w:sz w:val="22"/>
          <w:szCs w:val="22"/>
          <w:vertAlign w:val="superscript"/>
        </w:rPr>
        <w:t xml:space="preserve"> </w:t>
      </w:r>
      <w:r>
        <w:rPr>
          <w:rFonts w:cs="Times New Roman"/>
          <w:sz w:val="22"/>
          <w:szCs w:val="22"/>
        </w:rPr>
        <w:t xml:space="preserve">Feb. 1820, </w:t>
      </w:r>
      <w:r w:rsidRPr="00F94A6D">
        <w:rPr>
          <w:rFonts w:cs="Times New Roman"/>
          <w:sz w:val="22"/>
          <w:szCs w:val="22"/>
        </w:rPr>
        <w:t>in Patrick Henchy, ‘Fr</w:t>
      </w:r>
      <w:r>
        <w:rPr>
          <w:rFonts w:cs="Times New Roman"/>
          <w:sz w:val="22"/>
          <w:szCs w:val="22"/>
        </w:rPr>
        <w:t>ancis Johnston, Architect, 1760</w:t>
      </w:r>
      <w:r w:rsidRPr="00F94A6D">
        <w:rPr>
          <w:rFonts w:cs="Times New Roman"/>
          <w:sz w:val="24"/>
          <w:szCs w:val="24"/>
        </w:rPr>
        <w:t>–</w:t>
      </w:r>
      <w:r>
        <w:rPr>
          <w:rFonts w:cs="Times New Roman"/>
          <w:sz w:val="22"/>
          <w:szCs w:val="22"/>
        </w:rPr>
        <w:t>1829</w:t>
      </w:r>
      <w:r w:rsidRPr="00F94A6D">
        <w:rPr>
          <w:rFonts w:cs="Times New Roman"/>
          <w:sz w:val="22"/>
          <w:szCs w:val="22"/>
        </w:rPr>
        <w:t>’</w:t>
      </w:r>
      <w:r>
        <w:rPr>
          <w:rFonts w:cs="Times New Roman"/>
          <w:sz w:val="22"/>
          <w:szCs w:val="22"/>
        </w:rPr>
        <w:t>,</w:t>
      </w:r>
      <w:r w:rsidRPr="00F94A6D">
        <w:rPr>
          <w:rFonts w:cs="Times New Roman"/>
          <w:sz w:val="22"/>
          <w:szCs w:val="22"/>
        </w:rPr>
        <w:t xml:space="preserve"> </w:t>
      </w:r>
      <w:r>
        <w:rPr>
          <w:rFonts w:cs="Times New Roman"/>
          <w:i/>
          <w:sz w:val="22"/>
          <w:szCs w:val="22"/>
        </w:rPr>
        <w:t xml:space="preserve">Dublin Historical Record, </w:t>
      </w:r>
      <w:r>
        <w:rPr>
          <w:rFonts w:cs="Times New Roman"/>
          <w:sz w:val="22"/>
          <w:szCs w:val="22"/>
        </w:rPr>
        <w:t xml:space="preserve">11, no. </w:t>
      </w:r>
      <w:r w:rsidRPr="00F94A6D">
        <w:rPr>
          <w:rFonts w:cs="Times New Roman"/>
          <w:sz w:val="22"/>
          <w:szCs w:val="22"/>
        </w:rPr>
        <w:t>1 (</w:t>
      </w:r>
      <w:r>
        <w:rPr>
          <w:rFonts w:cs="Times New Roman"/>
          <w:sz w:val="22"/>
          <w:szCs w:val="22"/>
        </w:rPr>
        <w:t>Dec. 1949</w:t>
      </w:r>
      <w:r w:rsidRPr="00F94A6D">
        <w:rPr>
          <w:rFonts w:cs="Times New Roman"/>
          <w:sz w:val="24"/>
          <w:szCs w:val="24"/>
        </w:rPr>
        <w:t>–</w:t>
      </w:r>
      <w:r>
        <w:rPr>
          <w:rFonts w:cs="Times New Roman"/>
          <w:sz w:val="22"/>
          <w:szCs w:val="22"/>
        </w:rPr>
        <w:t>Feb. 1950), pp. 1</w:t>
      </w:r>
      <w:r w:rsidRPr="00F94A6D">
        <w:rPr>
          <w:rFonts w:cs="Times New Roman"/>
          <w:sz w:val="24"/>
          <w:szCs w:val="24"/>
        </w:rPr>
        <w:t>–</w:t>
      </w:r>
      <w:r>
        <w:rPr>
          <w:rFonts w:cs="Times New Roman"/>
          <w:sz w:val="22"/>
          <w:szCs w:val="22"/>
        </w:rPr>
        <w:t>16 (pp. 12</w:t>
      </w:r>
      <w:r w:rsidRPr="00F94A6D">
        <w:rPr>
          <w:rFonts w:cs="Times New Roman"/>
          <w:sz w:val="24"/>
          <w:szCs w:val="24"/>
        </w:rPr>
        <w:t>–</w:t>
      </w:r>
      <w:r w:rsidRPr="00F94A6D">
        <w:rPr>
          <w:rFonts w:cs="Times New Roman"/>
          <w:sz w:val="22"/>
          <w:szCs w:val="22"/>
        </w:rPr>
        <w:t>13</w:t>
      </w:r>
      <w:r>
        <w:rPr>
          <w:rFonts w:cs="Times New Roman"/>
          <w:sz w:val="22"/>
          <w:szCs w:val="22"/>
        </w:rPr>
        <w:t>)</w:t>
      </w:r>
      <w:r w:rsidRPr="00F94A6D">
        <w:rPr>
          <w:rFonts w:cs="Times New Roman"/>
          <w:sz w:val="22"/>
          <w:szCs w:val="22"/>
        </w:rPr>
        <w:t xml:space="preserve">. </w:t>
      </w:r>
      <w:proofErr w:type="spellStart"/>
      <w:proofErr w:type="gramStart"/>
      <w:r w:rsidRPr="00F94A6D">
        <w:rPr>
          <w:rFonts w:cs="Times New Roman"/>
          <w:sz w:val="22"/>
          <w:szCs w:val="22"/>
        </w:rPr>
        <w:t>McParland</w:t>
      </w:r>
      <w:proofErr w:type="spellEnd"/>
      <w:r w:rsidRPr="00F94A6D">
        <w:rPr>
          <w:rFonts w:cs="Times New Roman"/>
          <w:sz w:val="22"/>
          <w:szCs w:val="22"/>
        </w:rPr>
        <w:t>, ‘The public work of architects in Ireland during the neo-classical period’</w:t>
      </w:r>
      <w:r>
        <w:rPr>
          <w:rFonts w:cs="Times New Roman"/>
          <w:sz w:val="22"/>
          <w:szCs w:val="22"/>
        </w:rPr>
        <w:t>, I</w:t>
      </w:r>
      <w:r w:rsidRPr="00F94A6D">
        <w:rPr>
          <w:rFonts w:cs="Times New Roman"/>
          <w:sz w:val="22"/>
          <w:szCs w:val="22"/>
        </w:rPr>
        <w:t xml:space="preserve">, </w:t>
      </w:r>
      <w:r>
        <w:rPr>
          <w:rFonts w:cs="Times New Roman"/>
          <w:sz w:val="22"/>
          <w:szCs w:val="22"/>
        </w:rPr>
        <w:t xml:space="preserve">p. </w:t>
      </w:r>
      <w:r w:rsidRPr="00F94A6D">
        <w:rPr>
          <w:rFonts w:cs="Times New Roman"/>
          <w:sz w:val="22"/>
          <w:szCs w:val="22"/>
        </w:rPr>
        <w:t>241.</w:t>
      </w:r>
      <w:proofErr w:type="gramEnd"/>
    </w:p>
  </w:endnote>
  <w:endnote w:id="43">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proofErr w:type="gramStart"/>
      <w:r w:rsidRPr="00F94A6D">
        <w:rPr>
          <w:rFonts w:cs="Times New Roman"/>
          <w:sz w:val="22"/>
          <w:szCs w:val="22"/>
        </w:rPr>
        <w:t>Londonderry Court House Act (Local)</w:t>
      </w:r>
      <w:r>
        <w:rPr>
          <w:rFonts w:cs="Times New Roman"/>
          <w:sz w:val="22"/>
          <w:szCs w:val="22"/>
        </w:rPr>
        <w:t>,</w:t>
      </w:r>
      <w:r w:rsidRPr="00F94A6D">
        <w:rPr>
          <w:rFonts w:cs="Times New Roman"/>
          <w:sz w:val="22"/>
          <w:szCs w:val="22"/>
        </w:rPr>
        <w:t xml:space="preserve"> 1812 (52 Geo</w:t>
      </w:r>
      <w:r>
        <w:rPr>
          <w:rFonts w:cs="Times New Roman"/>
          <w:sz w:val="22"/>
          <w:szCs w:val="22"/>
        </w:rPr>
        <w:t>.</w:t>
      </w:r>
      <w:r w:rsidRPr="00F94A6D">
        <w:rPr>
          <w:rFonts w:cs="Times New Roman"/>
          <w:sz w:val="22"/>
          <w:szCs w:val="22"/>
        </w:rPr>
        <w:t xml:space="preserve"> III</w:t>
      </w:r>
      <w:r>
        <w:rPr>
          <w:rFonts w:cs="Times New Roman"/>
          <w:sz w:val="22"/>
          <w:szCs w:val="22"/>
        </w:rPr>
        <w:t>,</w:t>
      </w:r>
      <w:r w:rsidRPr="00F94A6D">
        <w:rPr>
          <w:rFonts w:cs="Times New Roman"/>
          <w:sz w:val="22"/>
          <w:szCs w:val="22"/>
        </w:rPr>
        <w:t xml:space="preserve"> c. clxxxii).</w:t>
      </w:r>
      <w:proofErr w:type="gramEnd"/>
      <w:r w:rsidRPr="00F94A6D">
        <w:rPr>
          <w:rFonts w:cs="Times New Roman"/>
          <w:sz w:val="22"/>
          <w:szCs w:val="22"/>
        </w:rPr>
        <w:t xml:space="preserve"> </w:t>
      </w:r>
      <w:proofErr w:type="gramStart"/>
      <w:r w:rsidRPr="00F94A6D">
        <w:rPr>
          <w:rFonts w:cs="Times New Roman"/>
          <w:sz w:val="22"/>
          <w:szCs w:val="22"/>
        </w:rPr>
        <w:t>Court House (Ireland) Act</w:t>
      </w:r>
      <w:r>
        <w:rPr>
          <w:rFonts w:cs="Times New Roman"/>
          <w:sz w:val="22"/>
          <w:szCs w:val="22"/>
        </w:rPr>
        <w:t>,</w:t>
      </w:r>
      <w:r w:rsidRPr="00F94A6D">
        <w:rPr>
          <w:rFonts w:cs="Times New Roman"/>
          <w:sz w:val="22"/>
          <w:szCs w:val="22"/>
        </w:rPr>
        <w:t xml:space="preserve"> 1813 (53 Geo</w:t>
      </w:r>
      <w:r>
        <w:rPr>
          <w:rFonts w:cs="Times New Roman"/>
          <w:sz w:val="22"/>
          <w:szCs w:val="22"/>
        </w:rPr>
        <w:t>.</w:t>
      </w:r>
      <w:r w:rsidRPr="00F94A6D">
        <w:rPr>
          <w:rFonts w:cs="Times New Roman"/>
          <w:sz w:val="22"/>
          <w:szCs w:val="22"/>
        </w:rPr>
        <w:t xml:space="preserve"> III</w:t>
      </w:r>
      <w:r>
        <w:rPr>
          <w:rFonts w:cs="Times New Roman"/>
          <w:sz w:val="22"/>
          <w:szCs w:val="22"/>
        </w:rPr>
        <w:t>,</w:t>
      </w:r>
      <w:r w:rsidRPr="00F94A6D">
        <w:rPr>
          <w:rFonts w:cs="Times New Roman"/>
          <w:sz w:val="22"/>
          <w:szCs w:val="22"/>
        </w:rPr>
        <w:t xml:space="preserve"> c. 131).</w:t>
      </w:r>
      <w:proofErr w:type="gramEnd"/>
    </w:p>
  </w:endnote>
  <w:endnote w:id="44">
    <w:p w:rsidR="00462FEF" w:rsidRPr="00F94A6D" w:rsidRDefault="00462FEF" w:rsidP="00F94A6D">
      <w:pPr>
        <w:pStyle w:val="EndnoteText"/>
        <w:spacing w:line="480" w:lineRule="auto"/>
        <w:rPr>
          <w:rFonts w:cs="Times New Roman"/>
          <w:sz w:val="22"/>
          <w:szCs w:val="22"/>
        </w:rPr>
      </w:pPr>
      <w:r w:rsidRPr="008C4BB9">
        <w:rPr>
          <w:rStyle w:val="EndnoteReference"/>
          <w:rFonts w:cs="Times New Roman"/>
          <w:sz w:val="22"/>
          <w:szCs w:val="22"/>
        </w:rPr>
        <w:endnoteRef/>
      </w:r>
      <w:r w:rsidRPr="008C4BB9">
        <w:rPr>
          <w:rFonts w:cs="Times New Roman"/>
          <w:sz w:val="22"/>
          <w:szCs w:val="22"/>
        </w:rPr>
        <w:t xml:space="preserve"> </w:t>
      </w:r>
      <w:r w:rsidRPr="008C4BB9">
        <w:rPr>
          <w:rFonts w:cs="Times New Roman"/>
          <w:i/>
          <w:sz w:val="22"/>
          <w:szCs w:val="22"/>
        </w:rPr>
        <w:t>Report from the Select</w:t>
      </w:r>
      <w:r w:rsidRPr="00F94A6D">
        <w:rPr>
          <w:rFonts w:cs="Times New Roman"/>
          <w:i/>
          <w:sz w:val="22"/>
          <w:szCs w:val="22"/>
        </w:rPr>
        <w:t xml:space="preserve"> Committee on Grand Jury Presentments of Ireland, minutes of evidence and appendix</w:t>
      </w:r>
      <w:r>
        <w:rPr>
          <w:rFonts w:cs="Times New Roman"/>
          <w:sz w:val="22"/>
          <w:szCs w:val="22"/>
        </w:rPr>
        <w:t>, H.C. 1814</w:t>
      </w:r>
      <w:r w:rsidRPr="00F94A6D">
        <w:rPr>
          <w:rFonts w:cs="Times New Roman"/>
          <w:sz w:val="24"/>
          <w:szCs w:val="24"/>
        </w:rPr>
        <w:t>–</w:t>
      </w:r>
      <w:r w:rsidRPr="00F94A6D">
        <w:rPr>
          <w:rFonts w:cs="Times New Roman"/>
          <w:sz w:val="22"/>
          <w:szCs w:val="22"/>
        </w:rPr>
        <w:t xml:space="preserve">15 (283), </w:t>
      </w:r>
      <w:proofErr w:type="gramStart"/>
      <w:r w:rsidRPr="00F94A6D">
        <w:rPr>
          <w:rFonts w:cs="Times New Roman"/>
          <w:sz w:val="22"/>
          <w:szCs w:val="22"/>
        </w:rPr>
        <w:t>vi</w:t>
      </w:r>
      <w:proofErr w:type="gramEnd"/>
      <w:r w:rsidRPr="00F94A6D">
        <w:rPr>
          <w:rFonts w:cs="Times New Roman"/>
          <w:sz w:val="22"/>
          <w:szCs w:val="22"/>
        </w:rPr>
        <w:t xml:space="preserve">. </w:t>
      </w:r>
      <w:r w:rsidRPr="00F94A6D">
        <w:rPr>
          <w:rFonts w:cs="Times New Roman"/>
          <w:i/>
          <w:sz w:val="22"/>
          <w:szCs w:val="22"/>
        </w:rPr>
        <w:t>Report from the Select Committee on Grand Jury Presentments</w:t>
      </w:r>
      <w:r w:rsidRPr="00F94A6D">
        <w:rPr>
          <w:rFonts w:cs="Times New Roman"/>
          <w:sz w:val="22"/>
          <w:szCs w:val="22"/>
        </w:rPr>
        <w:t xml:space="preserve">, H.C. 1816 (374), ix. </w:t>
      </w:r>
      <w:proofErr w:type="gramStart"/>
      <w:r w:rsidRPr="00F94A6D">
        <w:rPr>
          <w:rFonts w:cs="Times New Roman"/>
          <w:i/>
          <w:sz w:val="22"/>
          <w:szCs w:val="22"/>
        </w:rPr>
        <w:t>Second Report from the Select Committee on Grand Jury Presentments</w:t>
      </w:r>
      <w:r w:rsidRPr="00F94A6D">
        <w:rPr>
          <w:rFonts w:cs="Times New Roman"/>
          <w:sz w:val="22"/>
          <w:szCs w:val="22"/>
        </w:rPr>
        <w:t>, H.C. 1816 (435), ix.</w:t>
      </w:r>
      <w:proofErr w:type="gramEnd"/>
    </w:p>
  </w:endnote>
  <w:endnote w:id="45">
    <w:p w:rsidR="00462FEF" w:rsidRPr="00F94A6D" w:rsidRDefault="00462FEF" w:rsidP="00F94A6D">
      <w:pPr>
        <w:pStyle w:val="NoSpacing"/>
        <w:spacing w:line="480" w:lineRule="auto"/>
        <w:rPr>
          <w:rFonts w:cs="Times New Roman"/>
          <w:sz w:val="22"/>
        </w:rPr>
      </w:pPr>
      <w:r w:rsidRPr="00F94A6D">
        <w:rPr>
          <w:rStyle w:val="EndnoteReference"/>
          <w:rFonts w:cs="Times New Roman"/>
          <w:sz w:val="22"/>
        </w:rPr>
        <w:endnoteRef/>
      </w:r>
      <w:r w:rsidRPr="00F94A6D">
        <w:rPr>
          <w:rFonts w:cs="Times New Roman"/>
          <w:sz w:val="22"/>
        </w:rPr>
        <w:t xml:space="preserve"> </w:t>
      </w:r>
      <w:r>
        <w:rPr>
          <w:rFonts w:cs="Times New Roman"/>
          <w:i/>
          <w:sz w:val="22"/>
        </w:rPr>
        <w:t xml:space="preserve">Journal of the House of Commons, </w:t>
      </w:r>
      <w:r w:rsidRPr="00F94A6D">
        <w:rPr>
          <w:rFonts w:cs="Times New Roman"/>
          <w:sz w:val="22"/>
        </w:rPr>
        <w:t>70 (28</w:t>
      </w:r>
      <w:r>
        <w:rPr>
          <w:rFonts w:cs="Times New Roman"/>
          <w:sz w:val="22"/>
          <w:vertAlign w:val="superscript"/>
        </w:rPr>
        <w:t xml:space="preserve"> </w:t>
      </w:r>
      <w:r>
        <w:rPr>
          <w:rFonts w:cs="Times New Roman"/>
          <w:sz w:val="22"/>
        </w:rPr>
        <w:t>Apr. 1815), pp. 253; 71 (29 Apr.</w:t>
      </w:r>
      <w:r w:rsidRPr="00F94A6D">
        <w:rPr>
          <w:rFonts w:cs="Times New Roman"/>
          <w:sz w:val="22"/>
        </w:rPr>
        <w:t xml:space="preserve"> 1816), </w:t>
      </w:r>
      <w:r>
        <w:rPr>
          <w:rFonts w:cs="Times New Roman"/>
          <w:sz w:val="22"/>
        </w:rPr>
        <w:t xml:space="preserve">p. </w:t>
      </w:r>
      <w:r w:rsidRPr="00F94A6D">
        <w:rPr>
          <w:rFonts w:cs="Times New Roman"/>
          <w:sz w:val="22"/>
        </w:rPr>
        <w:t>317</w:t>
      </w:r>
      <w:r>
        <w:rPr>
          <w:rFonts w:cs="Times New Roman"/>
          <w:sz w:val="22"/>
        </w:rPr>
        <w:t>;</w:t>
      </w:r>
      <w:r w:rsidRPr="00F94A6D">
        <w:rPr>
          <w:rFonts w:cs="Times New Roman"/>
          <w:sz w:val="22"/>
        </w:rPr>
        <w:t xml:space="preserve"> and 72 (23</w:t>
      </w:r>
      <w:r>
        <w:rPr>
          <w:rFonts w:cs="Times New Roman"/>
          <w:sz w:val="22"/>
          <w:vertAlign w:val="superscript"/>
        </w:rPr>
        <w:t xml:space="preserve"> </w:t>
      </w:r>
      <w:r w:rsidRPr="00F94A6D">
        <w:rPr>
          <w:rFonts w:cs="Times New Roman"/>
          <w:sz w:val="22"/>
        </w:rPr>
        <w:t xml:space="preserve">May 1817), </w:t>
      </w:r>
      <w:r>
        <w:rPr>
          <w:rFonts w:cs="Times New Roman"/>
          <w:sz w:val="22"/>
        </w:rPr>
        <w:t xml:space="preserve">p. </w:t>
      </w:r>
      <w:r w:rsidRPr="00F94A6D">
        <w:rPr>
          <w:rFonts w:cs="Times New Roman"/>
          <w:sz w:val="22"/>
        </w:rPr>
        <w:t>306.</w:t>
      </w:r>
    </w:p>
  </w:endnote>
  <w:endnote w:id="46">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proofErr w:type="gramStart"/>
      <w:r w:rsidRPr="00F94A6D">
        <w:rPr>
          <w:rFonts w:cs="Times New Roman"/>
          <w:i/>
          <w:sz w:val="22"/>
          <w:szCs w:val="22"/>
        </w:rPr>
        <w:t>Hansard</w:t>
      </w:r>
      <w:r>
        <w:rPr>
          <w:rFonts w:cs="Times New Roman"/>
          <w:sz w:val="22"/>
          <w:szCs w:val="22"/>
        </w:rPr>
        <w:t>, 36</w:t>
      </w:r>
      <w:r w:rsidRPr="00F94A6D">
        <w:rPr>
          <w:rFonts w:cs="Times New Roman"/>
          <w:sz w:val="22"/>
          <w:szCs w:val="22"/>
        </w:rPr>
        <w:t xml:space="preserve"> (30</w:t>
      </w:r>
      <w:r>
        <w:rPr>
          <w:rFonts w:cs="Times New Roman"/>
          <w:sz w:val="22"/>
          <w:szCs w:val="22"/>
          <w:vertAlign w:val="superscript"/>
        </w:rPr>
        <w:t xml:space="preserve"> </w:t>
      </w:r>
      <w:r w:rsidRPr="00F94A6D">
        <w:rPr>
          <w:rFonts w:cs="Times New Roman"/>
          <w:sz w:val="22"/>
          <w:szCs w:val="22"/>
        </w:rPr>
        <w:t xml:space="preserve">June 1817), </w:t>
      </w:r>
      <w:r>
        <w:rPr>
          <w:rFonts w:cs="Times New Roman"/>
          <w:sz w:val="22"/>
          <w:szCs w:val="22"/>
        </w:rPr>
        <w:t xml:space="preserve">c. </w:t>
      </w:r>
      <w:r w:rsidRPr="00F94A6D">
        <w:rPr>
          <w:rFonts w:cs="Times New Roman"/>
          <w:sz w:val="22"/>
          <w:szCs w:val="22"/>
        </w:rPr>
        <w:t>1277.</w:t>
      </w:r>
      <w:proofErr w:type="gramEnd"/>
      <w:r w:rsidRPr="00F94A6D">
        <w:rPr>
          <w:rFonts w:cs="Times New Roman"/>
          <w:sz w:val="22"/>
          <w:szCs w:val="22"/>
        </w:rPr>
        <w:t xml:space="preserve"> For a more detailed analysis see Brendan </w:t>
      </w:r>
      <w:proofErr w:type="spellStart"/>
      <w:r w:rsidRPr="00F94A6D">
        <w:rPr>
          <w:rFonts w:cs="Times New Roman"/>
          <w:sz w:val="22"/>
          <w:szCs w:val="22"/>
        </w:rPr>
        <w:t>O'Donoghue</w:t>
      </w:r>
      <w:proofErr w:type="spellEnd"/>
      <w:r w:rsidRPr="00F94A6D">
        <w:rPr>
          <w:rFonts w:cs="Times New Roman"/>
          <w:sz w:val="22"/>
          <w:szCs w:val="22"/>
        </w:rPr>
        <w:t xml:space="preserve">, </w:t>
      </w:r>
      <w:r>
        <w:rPr>
          <w:rFonts w:cs="Times New Roman"/>
          <w:i/>
          <w:sz w:val="22"/>
          <w:szCs w:val="22"/>
        </w:rPr>
        <w:t>The Irish County Surveyors 1834</w:t>
      </w:r>
      <w:r w:rsidRPr="00F94A6D">
        <w:rPr>
          <w:rFonts w:cs="Times New Roman"/>
          <w:sz w:val="24"/>
          <w:szCs w:val="24"/>
        </w:rPr>
        <w:t>–</w:t>
      </w:r>
      <w:r w:rsidRPr="00F94A6D">
        <w:rPr>
          <w:rFonts w:cs="Times New Roman"/>
          <w:i/>
          <w:sz w:val="22"/>
          <w:szCs w:val="22"/>
        </w:rPr>
        <w:t>1944: A Biographical Dictionary</w:t>
      </w:r>
      <w:r>
        <w:rPr>
          <w:rFonts w:cs="Times New Roman"/>
          <w:sz w:val="22"/>
          <w:szCs w:val="22"/>
        </w:rPr>
        <w:t xml:space="preserve"> (Dublin, 2007), pp. 6</w:t>
      </w:r>
      <w:r w:rsidRPr="00F94A6D">
        <w:rPr>
          <w:rFonts w:cs="Times New Roman"/>
          <w:sz w:val="24"/>
          <w:szCs w:val="24"/>
        </w:rPr>
        <w:t>–</w:t>
      </w:r>
      <w:r w:rsidRPr="00F94A6D">
        <w:rPr>
          <w:rFonts w:cs="Times New Roman"/>
          <w:sz w:val="22"/>
          <w:szCs w:val="22"/>
        </w:rPr>
        <w:t>9.</w:t>
      </w:r>
    </w:p>
  </w:endnote>
  <w:endnote w:id="47">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r>
        <w:rPr>
          <w:rFonts w:cs="Times New Roman"/>
          <w:i/>
          <w:sz w:val="22"/>
          <w:szCs w:val="22"/>
        </w:rPr>
        <w:t xml:space="preserve">Hansard, </w:t>
      </w:r>
      <w:r>
        <w:rPr>
          <w:rFonts w:cs="Times New Roman"/>
          <w:sz w:val="22"/>
          <w:szCs w:val="22"/>
        </w:rPr>
        <w:t xml:space="preserve">36 </w:t>
      </w:r>
      <w:r w:rsidRPr="00F94A6D">
        <w:rPr>
          <w:rFonts w:cs="Times New Roman"/>
          <w:sz w:val="22"/>
          <w:szCs w:val="22"/>
        </w:rPr>
        <w:t>(30</w:t>
      </w:r>
      <w:r>
        <w:rPr>
          <w:rFonts w:cs="Times New Roman"/>
          <w:sz w:val="22"/>
          <w:szCs w:val="22"/>
          <w:vertAlign w:val="superscript"/>
        </w:rPr>
        <w:t xml:space="preserve"> </w:t>
      </w:r>
      <w:r>
        <w:rPr>
          <w:rFonts w:cs="Times New Roman"/>
          <w:sz w:val="22"/>
          <w:szCs w:val="22"/>
        </w:rPr>
        <w:t>June 1817), cc. 1270</w:t>
      </w:r>
      <w:r w:rsidRPr="00F94A6D">
        <w:rPr>
          <w:rFonts w:cs="Times New Roman"/>
          <w:sz w:val="24"/>
          <w:szCs w:val="24"/>
        </w:rPr>
        <w:t>–</w:t>
      </w:r>
      <w:r>
        <w:rPr>
          <w:rFonts w:cs="Times New Roman"/>
          <w:sz w:val="22"/>
          <w:szCs w:val="22"/>
        </w:rPr>
        <w:t xml:space="preserve">75. </w:t>
      </w:r>
      <w:proofErr w:type="gramStart"/>
      <w:r w:rsidRPr="00F94A6D">
        <w:rPr>
          <w:rFonts w:cs="Times New Roman"/>
          <w:sz w:val="22"/>
          <w:szCs w:val="22"/>
        </w:rPr>
        <w:t xml:space="preserve">Grand </w:t>
      </w:r>
      <w:r>
        <w:rPr>
          <w:rFonts w:cs="Times New Roman"/>
          <w:sz w:val="22"/>
          <w:szCs w:val="22"/>
        </w:rPr>
        <w:t xml:space="preserve">Jury Presentments (Ireland) Act, </w:t>
      </w:r>
      <w:r w:rsidRPr="00F94A6D">
        <w:rPr>
          <w:rFonts w:cs="Times New Roman"/>
          <w:sz w:val="22"/>
          <w:szCs w:val="22"/>
        </w:rPr>
        <w:t>1817 (57 Geo</w:t>
      </w:r>
      <w:r>
        <w:rPr>
          <w:rFonts w:cs="Times New Roman"/>
          <w:sz w:val="22"/>
          <w:szCs w:val="22"/>
        </w:rPr>
        <w:t>.</w:t>
      </w:r>
      <w:r w:rsidRPr="00F94A6D">
        <w:rPr>
          <w:rFonts w:cs="Times New Roman"/>
          <w:sz w:val="22"/>
          <w:szCs w:val="22"/>
        </w:rPr>
        <w:t xml:space="preserve"> III</w:t>
      </w:r>
      <w:r>
        <w:rPr>
          <w:rFonts w:cs="Times New Roman"/>
          <w:sz w:val="22"/>
          <w:szCs w:val="22"/>
        </w:rPr>
        <w:t>,</w:t>
      </w:r>
      <w:r w:rsidRPr="00F94A6D">
        <w:rPr>
          <w:rFonts w:cs="Times New Roman"/>
          <w:sz w:val="22"/>
          <w:szCs w:val="22"/>
        </w:rPr>
        <w:t xml:space="preserve"> c. 107).</w:t>
      </w:r>
      <w:proofErr w:type="gramEnd"/>
    </w:p>
  </w:endnote>
  <w:endnote w:id="48">
    <w:p w:rsidR="00462FEF" w:rsidRPr="00F94A6D" w:rsidRDefault="00462FEF" w:rsidP="00F94A6D">
      <w:pPr>
        <w:pStyle w:val="EndnoteText"/>
        <w:spacing w:line="480" w:lineRule="auto"/>
        <w:rPr>
          <w:rFonts w:cs="Times New Roman"/>
          <w:sz w:val="22"/>
          <w:szCs w:val="22"/>
        </w:rPr>
      </w:pPr>
      <w:r w:rsidRPr="008C4BB9">
        <w:rPr>
          <w:rStyle w:val="EndnoteReference"/>
          <w:rFonts w:cs="Times New Roman"/>
          <w:sz w:val="22"/>
          <w:szCs w:val="22"/>
        </w:rPr>
        <w:endnoteRef/>
      </w:r>
      <w:r w:rsidRPr="008C4BB9">
        <w:rPr>
          <w:rFonts w:cs="Times New Roman"/>
          <w:sz w:val="22"/>
          <w:szCs w:val="22"/>
        </w:rPr>
        <w:t xml:space="preserve"> </w:t>
      </w:r>
      <w:r w:rsidRPr="008C4BB9">
        <w:rPr>
          <w:rFonts w:cs="Times New Roman"/>
          <w:i/>
          <w:sz w:val="22"/>
          <w:szCs w:val="22"/>
        </w:rPr>
        <w:t>Journal of the House</w:t>
      </w:r>
      <w:r>
        <w:rPr>
          <w:rFonts w:cs="Times New Roman"/>
          <w:i/>
          <w:sz w:val="22"/>
          <w:szCs w:val="22"/>
        </w:rPr>
        <w:t xml:space="preserve"> of Commons, </w:t>
      </w:r>
      <w:r w:rsidRPr="00F94A6D">
        <w:rPr>
          <w:rFonts w:cs="Times New Roman"/>
          <w:sz w:val="22"/>
          <w:szCs w:val="22"/>
        </w:rPr>
        <w:t>73 (29</w:t>
      </w:r>
      <w:r>
        <w:rPr>
          <w:rFonts w:cs="Times New Roman"/>
          <w:sz w:val="22"/>
          <w:szCs w:val="22"/>
          <w:vertAlign w:val="superscript"/>
        </w:rPr>
        <w:t xml:space="preserve"> </w:t>
      </w:r>
      <w:r>
        <w:rPr>
          <w:rFonts w:cs="Times New Roman"/>
          <w:sz w:val="22"/>
          <w:szCs w:val="22"/>
        </w:rPr>
        <w:t xml:space="preserve">Jan. </w:t>
      </w:r>
      <w:r w:rsidRPr="00F94A6D">
        <w:rPr>
          <w:rFonts w:cs="Times New Roman"/>
          <w:sz w:val="22"/>
          <w:szCs w:val="22"/>
        </w:rPr>
        <w:t xml:space="preserve">1818), </w:t>
      </w:r>
      <w:r>
        <w:rPr>
          <w:rFonts w:cs="Times New Roman"/>
          <w:sz w:val="22"/>
          <w:szCs w:val="22"/>
        </w:rPr>
        <w:t xml:space="preserve">p. </w:t>
      </w:r>
      <w:r w:rsidRPr="00F94A6D">
        <w:rPr>
          <w:rFonts w:cs="Times New Roman"/>
          <w:sz w:val="22"/>
          <w:szCs w:val="22"/>
        </w:rPr>
        <w:t xml:space="preserve">13. </w:t>
      </w:r>
      <w:proofErr w:type="gramStart"/>
      <w:r w:rsidRPr="00F94A6D">
        <w:rPr>
          <w:rFonts w:cs="Times New Roman"/>
          <w:sz w:val="22"/>
          <w:szCs w:val="22"/>
        </w:rPr>
        <w:t>Grand Jury Presentments (Ireland) Act</w:t>
      </w:r>
      <w:r>
        <w:rPr>
          <w:rFonts w:cs="Times New Roman"/>
          <w:sz w:val="22"/>
          <w:szCs w:val="22"/>
        </w:rPr>
        <w:t>,</w:t>
      </w:r>
      <w:r w:rsidRPr="00F94A6D">
        <w:rPr>
          <w:rFonts w:cs="Times New Roman"/>
          <w:sz w:val="22"/>
          <w:szCs w:val="22"/>
        </w:rPr>
        <w:t xml:space="preserve"> 1818 (58 Geo</w:t>
      </w:r>
      <w:r>
        <w:rPr>
          <w:rFonts w:cs="Times New Roman"/>
          <w:sz w:val="22"/>
          <w:szCs w:val="22"/>
        </w:rPr>
        <w:t>.</w:t>
      </w:r>
      <w:r w:rsidRPr="00F94A6D">
        <w:rPr>
          <w:rFonts w:cs="Times New Roman"/>
          <w:sz w:val="22"/>
          <w:szCs w:val="22"/>
        </w:rPr>
        <w:t xml:space="preserve"> III</w:t>
      </w:r>
      <w:r>
        <w:rPr>
          <w:rFonts w:cs="Times New Roman"/>
          <w:sz w:val="22"/>
          <w:szCs w:val="22"/>
        </w:rPr>
        <w:t>,</w:t>
      </w:r>
      <w:r w:rsidRPr="00F94A6D">
        <w:rPr>
          <w:rFonts w:cs="Times New Roman"/>
          <w:sz w:val="22"/>
          <w:szCs w:val="22"/>
        </w:rPr>
        <w:t xml:space="preserve"> c. 2).</w:t>
      </w:r>
      <w:proofErr w:type="gramEnd"/>
      <w:r w:rsidRPr="00F94A6D">
        <w:rPr>
          <w:rFonts w:cs="Times New Roman"/>
          <w:sz w:val="22"/>
          <w:szCs w:val="22"/>
        </w:rPr>
        <w:t xml:space="preserve"> </w:t>
      </w:r>
      <w:proofErr w:type="spellStart"/>
      <w:r w:rsidRPr="00F94A6D">
        <w:rPr>
          <w:rFonts w:cs="Times New Roman"/>
          <w:sz w:val="22"/>
          <w:szCs w:val="22"/>
        </w:rPr>
        <w:t>O’Donoghue</w:t>
      </w:r>
      <w:proofErr w:type="spellEnd"/>
      <w:r w:rsidRPr="00F94A6D">
        <w:rPr>
          <w:rFonts w:cs="Times New Roman"/>
          <w:sz w:val="22"/>
          <w:szCs w:val="22"/>
        </w:rPr>
        <w:t xml:space="preserve">, </w:t>
      </w:r>
      <w:proofErr w:type="gramStart"/>
      <w:r>
        <w:rPr>
          <w:rFonts w:cs="Times New Roman"/>
          <w:i/>
          <w:sz w:val="22"/>
          <w:szCs w:val="22"/>
        </w:rPr>
        <w:t>The</w:t>
      </w:r>
      <w:proofErr w:type="gramEnd"/>
      <w:r>
        <w:rPr>
          <w:rFonts w:cs="Times New Roman"/>
          <w:i/>
          <w:sz w:val="22"/>
          <w:szCs w:val="22"/>
        </w:rPr>
        <w:t xml:space="preserve"> Irish County Surveyors, </w:t>
      </w:r>
      <w:r>
        <w:rPr>
          <w:rFonts w:cs="Times New Roman"/>
          <w:sz w:val="22"/>
          <w:szCs w:val="22"/>
        </w:rPr>
        <w:t>pp. 8</w:t>
      </w:r>
      <w:r w:rsidRPr="00F94A6D">
        <w:rPr>
          <w:rFonts w:cs="Times New Roman"/>
          <w:sz w:val="24"/>
          <w:szCs w:val="24"/>
        </w:rPr>
        <w:t>–</w:t>
      </w:r>
      <w:r w:rsidRPr="00F94A6D">
        <w:rPr>
          <w:rFonts w:cs="Times New Roman"/>
          <w:sz w:val="22"/>
          <w:szCs w:val="22"/>
        </w:rPr>
        <w:t>9.</w:t>
      </w:r>
    </w:p>
  </w:endnote>
  <w:endnote w:id="49">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proofErr w:type="gramStart"/>
      <w:r w:rsidRPr="00F94A6D">
        <w:rPr>
          <w:rFonts w:cs="Times New Roman"/>
          <w:sz w:val="22"/>
          <w:szCs w:val="22"/>
        </w:rPr>
        <w:t>Grand Jury Presentments (Ireland) Act</w:t>
      </w:r>
      <w:r>
        <w:rPr>
          <w:rFonts w:cs="Times New Roman"/>
          <w:sz w:val="22"/>
          <w:szCs w:val="22"/>
        </w:rPr>
        <w:t>,</w:t>
      </w:r>
      <w:r w:rsidRPr="00F94A6D">
        <w:rPr>
          <w:rFonts w:cs="Times New Roman"/>
          <w:sz w:val="22"/>
          <w:szCs w:val="22"/>
        </w:rPr>
        <w:t xml:space="preserve"> 1818 (58 Geo</w:t>
      </w:r>
      <w:r>
        <w:rPr>
          <w:rFonts w:cs="Times New Roman"/>
          <w:sz w:val="22"/>
          <w:szCs w:val="22"/>
        </w:rPr>
        <w:t>.</w:t>
      </w:r>
      <w:r w:rsidRPr="00F94A6D">
        <w:rPr>
          <w:rFonts w:cs="Times New Roman"/>
          <w:sz w:val="22"/>
          <w:szCs w:val="22"/>
        </w:rPr>
        <w:t xml:space="preserve"> III</w:t>
      </w:r>
      <w:r>
        <w:rPr>
          <w:rFonts w:cs="Times New Roman"/>
          <w:sz w:val="22"/>
          <w:szCs w:val="22"/>
        </w:rPr>
        <w:t>,</w:t>
      </w:r>
      <w:r w:rsidRPr="00F94A6D">
        <w:rPr>
          <w:rFonts w:cs="Times New Roman"/>
          <w:sz w:val="22"/>
          <w:szCs w:val="22"/>
        </w:rPr>
        <w:t xml:space="preserve"> c. 67).</w:t>
      </w:r>
      <w:proofErr w:type="gramEnd"/>
    </w:p>
  </w:endnote>
  <w:endnote w:id="50">
    <w:p w:rsidR="00462FEF" w:rsidRPr="0062011E" w:rsidRDefault="00462FEF" w:rsidP="0062011E">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r w:rsidRPr="0062011E">
        <w:rPr>
          <w:rFonts w:cs="Times New Roman"/>
          <w:sz w:val="22"/>
          <w:szCs w:val="22"/>
        </w:rPr>
        <w:t xml:space="preserve">Gash, </w:t>
      </w:r>
      <w:r w:rsidRPr="0062011E">
        <w:rPr>
          <w:rFonts w:cs="Times New Roman"/>
          <w:i/>
          <w:sz w:val="22"/>
          <w:szCs w:val="22"/>
        </w:rPr>
        <w:t xml:space="preserve">Mr Secretary Peel, </w:t>
      </w:r>
      <w:r w:rsidRPr="0062011E">
        <w:rPr>
          <w:rFonts w:cs="Times New Roman"/>
          <w:sz w:val="22"/>
          <w:szCs w:val="22"/>
        </w:rPr>
        <w:t xml:space="preserve">pp. 135–37. Cullen, </w:t>
      </w:r>
      <w:proofErr w:type="gramStart"/>
      <w:r w:rsidRPr="0062011E">
        <w:rPr>
          <w:rFonts w:cs="Times New Roman"/>
          <w:i/>
          <w:sz w:val="22"/>
          <w:szCs w:val="22"/>
        </w:rPr>
        <w:t>An</w:t>
      </w:r>
      <w:proofErr w:type="gramEnd"/>
      <w:r w:rsidRPr="0062011E">
        <w:rPr>
          <w:rFonts w:cs="Times New Roman"/>
          <w:i/>
          <w:sz w:val="22"/>
          <w:szCs w:val="22"/>
        </w:rPr>
        <w:t xml:space="preserve"> Economic History of Ireland, </w:t>
      </w:r>
      <w:r w:rsidRPr="0062011E">
        <w:rPr>
          <w:rFonts w:cs="Times New Roman"/>
          <w:sz w:val="22"/>
          <w:szCs w:val="22"/>
        </w:rPr>
        <w:t>pp. 100–20.</w:t>
      </w:r>
    </w:p>
  </w:endnote>
  <w:endnote w:id="51">
    <w:p w:rsidR="00462FEF" w:rsidRPr="001258EA" w:rsidRDefault="00462FEF" w:rsidP="0062011E">
      <w:pPr>
        <w:pStyle w:val="NoSpacing"/>
        <w:spacing w:line="480" w:lineRule="auto"/>
        <w:rPr>
          <w:rFonts w:cs="Times New Roman"/>
          <w:sz w:val="22"/>
        </w:rPr>
      </w:pPr>
      <w:r w:rsidRPr="0062011E">
        <w:rPr>
          <w:rStyle w:val="EndnoteReference"/>
          <w:rFonts w:cs="Times New Roman"/>
          <w:sz w:val="22"/>
        </w:rPr>
        <w:endnoteRef/>
      </w:r>
      <w:r w:rsidRPr="0062011E">
        <w:rPr>
          <w:rFonts w:cs="Times New Roman"/>
          <w:sz w:val="22"/>
        </w:rPr>
        <w:t xml:space="preserve"> </w:t>
      </w:r>
      <w:proofErr w:type="gramStart"/>
      <w:r w:rsidRPr="0062011E">
        <w:rPr>
          <w:rFonts w:cs="Times New Roman"/>
          <w:sz w:val="22"/>
        </w:rPr>
        <w:t>Public Works Loan Act, 1817 (57 Geo. III, c. 34).</w:t>
      </w:r>
      <w:proofErr w:type="gramEnd"/>
      <w:r w:rsidRPr="0062011E">
        <w:rPr>
          <w:rFonts w:cs="Times New Roman"/>
          <w:sz w:val="22"/>
        </w:rPr>
        <w:t xml:space="preserve"> See also Ruth Heard, ‘Public Works in Ireland, 1800–1831’ (master’s thesis, Trinity College Dublin, 1977) and </w:t>
      </w:r>
      <w:r w:rsidRPr="0062011E">
        <w:rPr>
          <w:sz w:val="22"/>
        </w:rPr>
        <w:t xml:space="preserve">John Cunningham, ‘“Compelled to their bad acts by hunger”: Three Irish Urban </w:t>
      </w:r>
      <w:r w:rsidRPr="001258EA">
        <w:rPr>
          <w:sz w:val="22"/>
        </w:rPr>
        <w:t>Crowds, 1817</w:t>
      </w:r>
      <w:r w:rsidRPr="001258EA">
        <w:rPr>
          <w:rFonts w:cs="Times New Roman"/>
          <w:sz w:val="22"/>
        </w:rPr>
        <w:t>–</w:t>
      </w:r>
      <w:r w:rsidRPr="001258EA">
        <w:rPr>
          <w:sz w:val="22"/>
        </w:rPr>
        <w:t xml:space="preserve">45’, </w:t>
      </w:r>
      <w:r w:rsidRPr="001258EA">
        <w:rPr>
          <w:i/>
          <w:sz w:val="22"/>
        </w:rPr>
        <w:t>Éire</w:t>
      </w:r>
      <w:r w:rsidRPr="001258EA">
        <w:rPr>
          <w:rFonts w:cs="Times New Roman"/>
          <w:szCs w:val="24"/>
        </w:rPr>
        <w:t>–</w:t>
      </w:r>
      <w:r w:rsidRPr="001258EA">
        <w:rPr>
          <w:i/>
          <w:sz w:val="22"/>
        </w:rPr>
        <w:t xml:space="preserve">Ireland, </w:t>
      </w:r>
      <w:r w:rsidRPr="001258EA">
        <w:rPr>
          <w:sz w:val="22"/>
        </w:rPr>
        <w:t>45, nos. 1 &amp; 2 (Spring</w:t>
      </w:r>
      <w:r w:rsidRPr="001258EA">
        <w:rPr>
          <w:rFonts w:cs="Times New Roman"/>
          <w:szCs w:val="24"/>
        </w:rPr>
        <w:t>–</w:t>
      </w:r>
      <w:r w:rsidRPr="001258EA">
        <w:rPr>
          <w:sz w:val="22"/>
        </w:rPr>
        <w:t>Summer 2010), pp. 128</w:t>
      </w:r>
      <w:r w:rsidRPr="001258EA">
        <w:rPr>
          <w:rFonts w:cs="Times New Roman"/>
          <w:szCs w:val="24"/>
        </w:rPr>
        <w:t>–</w:t>
      </w:r>
      <w:r w:rsidRPr="001258EA">
        <w:rPr>
          <w:sz w:val="22"/>
        </w:rPr>
        <w:t>51 (p. 140).</w:t>
      </w:r>
    </w:p>
  </w:endnote>
  <w:endnote w:id="52">
    <w:p w:rsidR="00462FEF" w:rsidRPr="001258EA" w:rsidRDefault="00462FEF" w:rsidP="0062011E">
      <w:pPr>
        <w:pStyle w:val="EndnoteText"/>
        <w:spacing w:line="480" w:lineRule="auto"/>
        <w:rPr>
          <w:rFonts w:cs="Times New Roman"/>
          <w:sz w:val="22"/>
          <w:szCs w:val="22"/>
        </w:rPr>
      </w:pPr>
      <w:r w:rsidRPr="001258EA">
        <w:rPr>
          <w:rStyle w:val="EndnoteReference"/>
          <w:rFonts w:cs="Times New Roman"/>
          <w:sz w:val="22"/>
          <w:szCs w:val="22"/>
        </w:rPr>
        <w:endnoteRef/>
      </w:r>
      <w:r w:rsidRPr="001258EA">
        <w:rPr>
          <w:rFonts w:cs="Times New Roman"/>
          <w:sz w:val="22"/>
          <w:szCs w:val="22"/>
        </w:rPr>
        <w:t xml:space="preserve"> </w:t>
      </w:r>
      <w:proofErr w:type="gramStart"/>
      <w:r w:rsidRPr="001258EA">
        <w:rPr>
          <w:rFonts w:cs="Times New Roman"/>
          <w:sz w:val="22"/>
          <w:szCs w:val="22"/>
        </w:rPr>
        <w:t>Public Works Loan (Ireland) Act, 1818 (58 Geo. III, c. 88).</w:t>
      </w:r>
      <w:proofErr w:type="gramEnd"/>
      <w:r w:rsidRPr="001258EA">
        <w:rPr>
          <w:rFonts w:cs="Times New Roman"/>
          <w:sz w:val="22"/>
          <w:szCs w:val="22"/>
        </w:rPr>
        <w:t xml:space="preserve"> </w:t>
      </w:r>
      <w:proofErr w:type="gramStart"/>
      <w:r w:rsidRPr="001258EA">
        <w:rPr>
          <w:rFonts w:cs="Times New Roman"/>
          <w:sz w:val="22"/>
          <w:szCs w:val="22"/>
        </w:rPr>
        <w:t>Employment of the Poor (Ireland) Act, 1822 (3 Geo. IV, c. 34).</w:t>
      </w:r>
      <w:proofErr w:type="gramEnd"/>
      <w:r w:rsidRPr="001258EA">
        <w:rPr>
          <w:rFonts w:cs="Times New Roman"/>
          <w:sz w:val="22"/>
          <w:szCs w:val="22"/>
        </w:rPr>
        <w:t xml:space="preserve"> </w:t>
      </w:r>
      <w:proofErr w:type="gramStart"/>
      <w:r w:rsidRPr="001258EA">
        <w:rPr>
          <w:rFonts w:cs="Times New Roman"/>
          <w:sz w:val="22"/>
          <w:szCs w:val="22"/>
        </w:rPr>
        <w:t>Public Works Loans (Ireland) Act, 1822 (3 Geo. IV, c. 112).</w:t>
      </w:r>
      <w:proofErr w:type="gramEnd"/>
    </w:p>
  </w:endnote>
  <w:endnote w:id="53">
    <w:p w:rsidR="00462FEF" w:rsidRPr="000E08C7" w:rsidRDefault="00462FEF" w:rsidP="000E08C7">
      <w:pPr>
        <w:pStyle w:val="EndnoteText"/>
        <w:spacing w:line="480" w:lineRule="auto"/>
        <w:rPr>
          <w:sz w:val="22"/>
          <w:szCs w:val="22"/>
        </w:rPr>
      </w:pPr>
      <w:r w:rsidRPr="001258EA">
        <w:rPr>
          <w:rStyle w:val="EndnoteReference"/>
          <w:sz w:val="22"/>
          <w:szCs w:val="22"/>
        </w:rPr>
        <w:endnoteRef/>
      </w:r>
      <w:r w:rsidRPr="001258EA">
        <w:rPr>
          <w:sz w:val="22"/>
          <w:szCs w:val="22"/>
        </w:rPr>
        <w:t xml:space="preserve"> </w:t>
      </w:r>
      <w:proofErr w:type="gramStart"/>
      <w:r w:rsidRPr="001258EA">
        <w:rPr>
          <w:i/>
          <w:sz w:val="22"/>
          <w:szCs w:val="22"/>
        </w:rPr>
        <w:t xml:space="preserve">Hansard </w:t>
      </w:r>
      <w:r w:rsidRPr="001258EA">
        <w:rPr>
          <w:sz w:val="22"/>
          <w:szCs w:val="22"/>
        </w:rPr>
        <w:t>7 (2</w:t>
      </w:r>
      <w:r w:rsidRPr="001258EA">
        <w:rPr>
          <w:sz w:val="22"/>
          <w:szCs w:val="22"/>
          <w:vertAlign w:val="superscript"/>
        </w:rPr>
        <w:t>nd</w:t>
      </w:r>
      <w:r w:rsidRPr="001258EA">
        <w:rPr>
          <w:sz w:val="22"/>
          <w:szCs w:val="22"/>
        </w:rPr>
        <w:t xml:space="preserve"> series) (23 May 1822), c. 727.</w:t>
      </w:r>
      <w:proofErr w:type="gramEnd"/>
      <w:r w:rsidRPr="001258EA">
        <w:rPr>
          <w:sz w:val="22"/>
          <w:szCs w:val="22"/>
        </w:rPr>
        <w:t xml:space="preserve"> M. W. </w:t>
      </w:r>
      <w:proofErr w:type="spellStart"/>
      <w:r w:rsidRPr="001258EA">
        <w:rPr>
          <w:sz w:val="22"/>
          <w:szCs w:val="22"/>
        </w:rPr>
        <w:t>Flinn</w:t>
      </w:r>
      <w:proofErr w:type="spellEnd"/>
      <w:r w:rsidRPr="001258EA">
        <w:rPr>
          <w:sz w:val="22"/>
          <w:szCs w:val="22"/>
        </w:rPr>
        <w:t>, ‘The Poor</w:t>
      </w:r>
      <w:r>
        <w:rPr>
          <w:sz w:val="22"/>
          <w:szCs w:val="22"/>
        </w:rPr>
        <w:t xml:space="preserve"> Employment Act of 1817</w:t>
      </w:r>
      <w:r w:rsidRPr="000E08C7">
        <w:rPr>
          <w:sz w:val="22"/>
          <w:szCs w:val="22"/>
        </w:rPr>
        <w:t>’</w:t>
      </w:r>
      <w:r>
        <w:rPr>
          <w:sz w:val="22"/>
          <w:szCs w:val="22"/>
        </w:rPr>
        <w:t>,</w:t>
      </w:r>
      <w:r w:rsidRPr="000E08C7">
        <w:rPr>
          <w:sz w:val="22"/>
          <w:szCs w:val="22"/>
        </w:rPr>
        <w:t xml:space="preserve"> </w:t>
      </w:r>
      <w:r w:rsidRPr="000E08C7">
        <w:rPr>
          <w:i/>
          <w:sz w:val="22"/>
          <w:szCs w:val="22"/>
        </w:rPr>
        <w:t>Economic History Review</w:t>
      </w:r>
      <w:r>
        <w:rPr>
          <w:i/>
          <w:sz w:val="22"/>
          <w:szCs w:val="22"/>
        </w:rPr>
        <w:t>,</w:t>
      </w:r>
      <w:r w:rsidRPr="000E08C7">
        <w:rPr>
          <w:i/>
          <w:sz w:val="22"/>
          <w:szCs w:val="22"/>
        </w:rPr>
        <w:t xml:space="preserve"> </w:t>
      </w:r>
      <w:r>
        <w:rPr>
          <w:sz w:val="22"/>
          <w:szCs w:val="22"/>
        </w:rPr>
        <w:t>14, no. 1 (1961), pp. 82</w:t>
      </w:r>
      <w:r w:rsidRPr="00F94A6D">
        <w:rPr>
          <w:rFonts w:cs="Times New Roman"/>
          <w:sz w:val="24"/>
          <w:szCs w:val="24"/>
        </w:rPr>
        <w:t>–</w:t>
      </w:r>
      <w:r w:rsidRPr="000E08C7">
        <w:rPr>
          <w:sz w:val="22"/>
          <w:szCs w:val="22"/>
        </w:rPr>
        <w:t>92.</w:t>
      </w:r>
    </w:p>
  </w:endnote>
  <w:endnote w:id="54">
    <w:p w:rsidR="00462FEF" w:rsidRPr="00F94A6D" w:rsidRDefault="00462FEF" w:rsidP="000E08C7">
      <w:pPr>
        <w:pStyle w:val="EndnoteText"/>
        <w:spacing w:line="480" w:lineRule="auto"/>
        <w:rPr>
          <w:rFonts w:cs="Times New Roman"/>
          <w:sz w:val="22"/>
          <w:szCs w:val="22"/>
        </w:rPr>
      </w:pPr>
      <w:r w:rsidRPr="008C4BB9">
        <w:rPr>
          <w:rStyle w:val="EndnoteReference"/>
          <w:rFonts w:cs="Times New Roman"/>
          <w:sz w:val="22"/>
          <w:szCs w:val="22"/>
        </w:rPr>
        <w:endnoteRef/>
      </w:r>
      <w:r w:rsidRPr="008C4BB9">
        <w:rPr>
          <w:rFonts w:cs="Times New Roman"/>
          <w:sz w:val="22"/>
          <w:szCs w:val="22"/>
        </w:rPr>
        <w:t xml:space="preserve"> </w:t>
      </w:r>
      <w:proofErr w:type="gramStart"/>
      <w:r w:rsidRPr="008C4BB9">
        <w:rPr>
          <w:rFonts w:cs="Times New Roman"/>
          <w:i/>
          <w:sz w:val="22"/>
          <w:szCs w:val="22"/>
        </w:rPr>
        <w:t>Return of all</w:t>
      </w:r>
      <w:r w:rsidRPr="000E08C7">
        <w:rPr>
          <w:rFonts w:cs="Times New Roman"/>
          <w:i/>
          <w:sz w:val="22"/>
          <w:szCs w:val="22"/>
        </w:rPr>
        <w:t xml:space="preserve"> sums of money…in aid of Public Works</w:t>
      </w:r>
      <w:r w:rsidRPr="00F94A6D">
        <w:rPr>
          <w:rFonts w:cs="Times New Roman"/>
          <w:i/>
          <w:sz w:val="22"/>
          <w:szCs w:val="22"/>
        </w:rPr>
        <w:t xml:space="preserve"> in Ireland, since the Union, </w:t>
      </w:r>
      <w:r w:rsidRPr="00F94A6D">
        <w:rPr>
          <w:rFonts w:cs="Times New Roman"/>
          <w:sz w:val="22"/>
          <w:szCs w:val="22"/>
        </w:rPr>
        <w:t xml:space="preserve">H.C. 1839 (540), </w:t>
      </w:r>
      <w:proofErr w:type="spellStart"/>
      <w:r w:rsidRPr="00F94A6D">
        <w:rPr>
          <w:rFonts w:cs="Times New Roman"/>
          <w:sz w:val="22"/>
          <w:szCs w:val="22"/>
        </w:rPr>
        <w:t>x</w:t>
      </w:r>
      <w:r>
        <w:rPr>
          <w:rFonts w:cs="Times New Roman"/>
          <w:sz w:val="22"/>
          <w:szCs w:val="22"/>
        </w:rPr>
        <w:t>xxxiv</w:t>
      </w:r>
      <w:proofErr w:type="spellEnd"/>
      <w:r>
        <w:rPr>
          <w:rFonts w:cs="Times New Roman"/>
          <w:sz w:val="22"/>
          <w:szCs w:val="22"/>
        </w:rPr>
        <w:t>, pp. 12</w:t>
      </w:r>
      <w:r w:rsidRPr="00F94A6D">
        <w:rPr>
          <w:rFonts w:cs="Times New Roman"/>
          <w:sz w:val="24"/>
          <w:szCs w:val="24"/>
        </w:rPr>
        <w:t>–</w:t>
      </w:r>
      <w:r w:rsidRPr="00F94A6D">
        <w:rPr>
          <w:rFonts w:cs="Times New Roman"/>
          <w:sz w:val="22"/>
          <w:szCs w:val="22"/>
        </w:rPr>
        <w:t>13.</w:t>
      </w:r>
      <w:proofErr w:type="gramEnd"/>
      <w:r w:rsidRPr="00F94A6D">
        <w:rPr>
          <w:rFonts w:cs="Times New Roman"/>
          <w:sz w:val="22"/>
          <w:szCs w:val="22"/>
        </w:rPr>
        <w:t xml:space="preserve"> </w:t>
      </w:r>
      <w:proofErr w:type="gramStart"/>
      <w:r w:rsidRPr="00F94A6D">
        <w:rPr>
          <w:rFonts w:cs="Times New Roman"/>
          <w:i/>
          <w:sz w:val="22"/>
          <w:szCs w:val="22"/>
        </w:rPr>
        <w:t xml:space="preserve">An Account (since the Union) of all sums of money…for Public Works…in Ireland, </w:t>
      </w:r>
      <w:r>
        <w:rPr>
          <w:rFonts w:cs="Times New Roman"/>
          <w:sz w:val="22"/>
          <w:szCs w:val="22"/>
        </w:rPr>
        <w:t>H.C. 1847 (718), pp. liv, 3, 18</w:t>
      </w:r>
      <w:r w:rsidRPr="00F94A6D">
        <w:rPr>
          <w:rFonts w:cs="Times New Roman"/>
          <w:sz w:val="24"/>
          <w:szCs w:val="24"/>
        </w:rPr>
        <w:t>–</w:t>
      </w:r>
      <w:r w:rsidRPr="00F94A6D">
        <w:rPr>
          <w:rFonts w:cs="Times New Roman"/>
          <w:sz w:val="22"/>
          <w:szCs w:val="22"/>
        </w:rPr>
        <w:t>27.</w:t>
      </w:r>
      <w:proofErr w:type="gramEnd"/>
    </w:p>
  </w:endnote>
  <w:endnote w:id="55">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proofErr w:type="gramStart"/>
      <w:r w:rsidRPr="00F94A6D">
        <w:rPr>
          <w:rFonts w:cs="Times New Roman"/>
          <w:i/>
          <w:sz w:val="22"/>
          <w:szCs w:val="22"/>
        </w:rPr>
        <w:t xml:space="preserve">Account (since the Union) of all sums of money…for Public Works…for England and Scotland, </w:t>
      </w:r>
      <w:r>
        <w:rPr>
          <w:rFonts w:cs="Times New Roman"/>
          <w:sz w:val="22"/>
          <w:szCs w:val="22"/>
        </w:rPr>
        <w:t>H.C. 1847 (718), pp. liv, 160</w:t>
      </w:r>
      <w:r w:rsidRPr="00F94A6D">
        <w:rPr>
          <w:rFonts w:cs="Times New Roman"/>
          <w:sz w:val="24"/>
          <w:szCs w:val="24"/>
        </w:rPr>
        <w:t>–</w:t>
      </w:r>
      <w:r w:rsidRPr="00F94A6D">
        <w:rPr>
          <w:rFonts w:cs="Times New Roman"/>
          <w:sz w:val="22"/>
          <w:szCs w:val="22"/>
        </w:rPr>
        <w:t>61.</w:t>
      </w:r>
      <w:proofErr w:type="gramEnd"/>
    </w:p>
  </w:endnote>
  <w:endnote w:id="56">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Gash, </w:t>
      </w:r>
      <w:r>
        <w:rPr>
          <w:rFonts w:cs="Times New Roman"/>
          <w:i/>
          <w:sz w:val="22"/>
          <w:szCs w:val="22"/>
        </w:rPr>
        <w:t xml:space="preserve">Mr Secretary Peel, </w:t>
      </w:r>
      <w:r>
        <w:rPr>
          <w:rFonts w:cs="Times New Roman"/>
          <w:sz w:val="22"/>
          <w:szCs w:val="22"/>
        </w:rPr>
        <w:t>pp. 145</w:t>
      </w:r>
      <w:r w:rsidRPr="00F94A6D">
        <w:rPr>
          <w:rFonts w:cs="Times New Roman"/>
          <w:sz w:val="24"/>
          <w:szCs w:val="24"/>
        </w:rPr>
        <w:t>–</w:t>
      </w:r>
      <w:r w:rsidRPr="00F94A6D">
        <w:rPr>
          <w:rFonts w:cs="Times New Roman"/>
          <w:sz w:val="22"/>
          <w:szCs w:val="22"/>
        </w:rPr>
        <w:t>48. Gerard O’Brien, ‘Robert Peel and the Pursuit</w:t>
      </w:r>
      <w:r>
        <w:rPr>
          <w:rFonts w:cs="Times New Roman"/>
          <w:sz w:val="22"/>
          <w:szCs w:val="22"/>
        </w:rPr>
        <w:t xml:space="preserve"> of Catholic Emancipation, 1813</w:t>
      </w:r>
      <w:r w:rsidRPr="00F94A6D">
        <w:rPr>
          <w:rFonts w:cs="Times New Roman"/>
          <w:sz w:val="24"/>
          <w:szCs w:val="24"/>
        </w:rPr>
        <w:t>–</w:t>
      </w:r>
      <w:r>
        <w:rPr>
          <w:rFonts w:cs="Times New Roman"/>
          <w:sz w:val="22"/>
          <w:szCs w:val="22"/>
        </w:rPr>
        <w:t>17</w:t>
      </w:r>
      <w:r w:rsidRPr="00F94A6D">
        <w:rPr>
          <w:rFonts w:cs="Times New Roman"/>
          <w:sz w:val="22"/>
          <w:szCs w:val="22"/>
        </w:rPr>
        <w:t>’</w:t>
      </w:r>
      <w:r>
        <w:rPr>
          <w:rFonts w:cs="Times New Roman"/>
          <w:sz w:val="22"/>
          <w:szCs w:val="22"/>
        </w:rPr>
        <w:t>,</w:t>
      </w:r>
      <w:r w:rsidRPr="00F94A6D">
        <w:rPr>
          <w:rFonts w:cs="Times New Roman"/>
          <w:sz w:val="22"/>
          <w:szCs w:val="22"/>
        </w:rPr>
        <w:t xml:space="preserve"> </w:t>
      </w:r>
      <w:proofErr w:type="spellStart"/>
      <w:r w:rsidRPr="00F94A6D">
        <w:rPr>
          <w:rFonts w:cs="Times New Roman"/>
          <w:i/>
          <w:sz w:val="22"/>
          <w:szCs w:val="22"/>
        </w:rPr>
        <w:t>Archivium</w:t>
      </w:r>
      <w:proofErr w:type="spellEnd"/>
      <w:r w:rsidRPr="00F94A6D">
        <w:rPr>
          <w:rFonts w:cs="Times New Roman"/>
          <w:i/>
          <w:sz w:val="22"/>
          <w:szCs w:val="22"/>
        </w:rPr>
        <w:t xml:space="preserve"> </w:t>
      </w:r>
      <w:proofErr w:type="spellStart"/>
      <w:r w:rsidRPr="00F94A6D">
        <w:rPr>
          <w:rFonts w:cs="Times New Roman"/>
          <w:i/>
          <w:sz w:val="22"/>
          <w:szCs w:val="22"/>
        </w:rPr>
        <w:t>Hibernicum</w:t>
      </w:r>
      <w:proofErr w:type="spellEnd"/>
      <w:r>
        <w:rPr>
          <w:rFonts w:cs="Times New Roman"/>
          <w:i/>
          <w:sz w:val="22"/>
          <w:szCs w:val="22"/>
        </w:rPr>
        <w:t>,</w:t>
      </w:r>
      <w:r w:rsidRPr="00F94A6D">
        <w:rPr>
          <w:rFonts w:cs="Times New Roman"/>
          <w:i/>
          <w:sz w:val="22"/>
          <w:szCs w:val="22"/>
        </w:rPr>
        <w:t xml:space="preserve"> </w:t>
      </w:r>
      <w:r>
        <w:rPr>
          <w:rFonts w:cs="Times New Roman"/>
          <w:sz w:val="22"/>
          <w:szCs w:val="22"/>
        </w:rPr>
        <w:t>43 (1988), pp. 135</w:t>
      </w:r>
      <w:r w:rsidRPr="00F94A6D">
        <w:rPr>
          <w:rFonts w:cs="Times New Roman"/>
          <w:sz w:val="24"/>
          <w:szCs w:val="24"/>
        </w:rPr>
        <w:t>–</w:t>
      </w:r>
      <w:r w:rsidRPr="00F94A6D">
        <w:rPr>
          <w:rFonts w:cs="Times New Roman"/>
          <w:sz w:val="22"/>
          <w:szCs w:val="22"/>
        </w:rPr>
        <w:t>41.</w:t>
      </w:r>
    </w:p>
  </w:endnote>
  <w:endnote w:id="57">
    <w:p w:rsidR="00462FEF" w:rsidRPr="001258EA" w:rsidRDefault="00462FEF" w:rsidP="00F94A6D">
      <w:pPr>
        <w:pStyle w:val="NoSpacing"/>
        <w:spacing w:line="480" w:lineRule="auto"/>
        <w:rPr>
          <w:rFonts w:cs="Times New Roman"/>
          <w:sz w:val="22"/>
        </w:rPr>
      </w:pPr>
      <w:r w:rsidRPr="00F94A6D">
        <w:rPr>
          <w:rStyle w:val="EndnoteReference"/>
          <w:rFonts w:cs="Times New Roman"/>
          <w:sz w:val="22"/>
        </w:rPr>
        <w:endnoteRef/>
      </w:r>
      <w:r w:rsidRPr="00F94A6D">
        <w:rPr>
          <w:rFonts w:cs="Times New Roman"/>
          <w:sz w:val="22"/>
        </w:rPr>
        <w:t xml:space="preserve"> Gash, </w:t>
      </w:r>
      <w:r w:rsidRPr="00F94A6D">
        <w:rPr>
          <w:rFonts w:cs="Times New Roman"/>
          <w:i/>
          <w:sz w:val="22"/>
        </w:rPr>
        <w:t xml:space="preserve">Mr Secretary Peel, </w:t>
      </w:r>
      <w:r>
        <w:rPr>
          <w:rFonts w:cs="Times New Roman"/>
          <w:sz w:val="22"/>
        </w:rPr>
        <w:t>pp</w:t>
      </w:r>
      <w:r w:rsidRPr="001258EA">
        <w:rPr>
          <w:rFonts w:cs="Times New Roman"/>
          <w:sz w:val="22"/>
        </w:rPr>
        <w:t>. 205</w:t>
      </w:r>
      <w:r w:rsidRPr="001258EA">
        <w:rPr>
          <w:rFonts w:cs="Times New Roman"/>
          <w:szCs w:val="24"/>
        </w:rPr>
        <w:t>–</w:t>
      </w:r>
      <w:r w:rsidRPr="001258EA">
        <w:rPr>
          <w:rFonts w:cs="Times New Roman"/>
          <w:sz w:val="22"/>
        </w:rPr>
        <w:t xml:space="preserve">10. Richard A. Gaunt, </w:t>
      </w:r>
      <w:r w:rsidRPr="001258EA">
        <w:rPr>
          <w:rFonts w:cs="Times New Roman"/>
          <w:i/>
          <w:sz w:val="22"/>
        </w:rPr>
        <w:t>Sir Robert Peel: the Life and Legacy</w:t>
      </w:r>
      <w:r w:rsidRPr="001258EA">
        <w:rPr>
          <w:rFonts w:cs="Times New Roman"/>
          <w:sz w:val="22"/>
        </w:rPr>
        <w:t xml:space="preserve"> (London, 2010), p. 24.</w:t>
      </w:r>
    </w:p>
  </w:endnote>
  <w:endnote w:id="58">
    <w:p w:rsidR="00462FEF" w:rsidRPr="001258EA" w:rsidRDefault="00462FEF" w:rsidP="00F94A6D">
      <w:pPr>
        <w:pStyle w:val="EndnoteText"/>
        <w:spacing w:line="480" w:lineRule="auto"/>
        <w:rPr>
          <w:rFonts w:cs="Times New Roman"/>
          <w:sz w:val="22"/>
          <w:szCs w:val="22"/>
        </w:rPr>
      </w:pPr>
      <w:r w:rsidRPr="001258EA">
        <w:rPr>
          <w:rStyle w:val="EndnoteReference"/>
          <w:rFonts w:cs="Times New Roman"/>
          <w:sz w:val="22"/>
          <w:szCs w:val="22"/>
        </w:rPr>
        <w:endnoteRef/>
      </w:r>
      <w:r w:rsidRPr="001258EA">
        <w:rPr>
          <w:rFonts w:cs="Times New Roman"/>
          <w:sz w:val="22"/>
          <w:szCs w:val="22"/>
        </w:rPr>
        <w:t xml:space="preserve"> Robert Saunders, ‘God and the Great Reform Act: Preaching against Reform, 1831</w:t>
      </w:r>
      <w:r w:rsidRPr="001258EA">
        <w:rPr>
          <w:rFonts w:cs="Times New Roman"/>
          <w:sz w:val="24"/>
          <w:szCs w:val="24"/>
        </w:rPr>
        <w:t>–</w:t>
      </w:r>
      <w:r w:rsidRPr="001258EA">
        <w:rPr>
          <w:rFonts w:cs="Times New Roman"/>
          <w:sz w:val="22"/>
          <w:szCs w:val="22"/>
        </w:rPr>
        <w:t xml:space="preserve">32’, </w:t>
      </w:r>
      <w:r w:rsidRPr="001258EA">
        <w:rPr>
          <w:rFonts w:cs="Times New Roman"/>
          <w:i/>
          <w:sz w:val="22"/>
          <w:szCs w:val="22"/>
        </w:rPr>
        <w:t xml:space="preserve">Journal of British Studies, </w:t>
      </w:r>
      <w:r w:rsidRPr="001258EA">
        <w:rPr>
          <w:rFonts w:cs="Times New Roman"/>
          <w:sz w:val="22"/>
          <w:szCs w:val="22"/>
        </w:rPr>
        <w:t>53, no. 2 (Apr. 2014), pp. 378</w:t>
      </w:r>
      <w:r w:rsidRPr="001258EA">
        <w:rPr>
          <w:rFonts w:cs="Times New Roman"/>
          <w:sz w:val="24"/>
          <w:szCs w:val="24"/>
        </w:rPr>
        <w:t>–</w:t>
      </w:r>
      <w:r w:rsidRPr="001258EA">
        <w:rPr>
          <w:rFonts w:cs="Times New Roman"/>
          <w:sz w:val="22"/>
          <w:szCs w:val="22"/>
        </w:rPr>
        <w:t>99 (p. 397).</w:t>
      </w:r>
    </w:p>
  </w:endnote>
  <w:endnote w:id="59">
    <w:p w:rsidR="00462FEF" w:rsidRPr="001258EA" w:rsidRDefault="00462FEF" w:rsidP="00F94A6D">
      <w:pPr>
        <w:pStyle w:val="NoSpacing"/>
        <w:spacing w:line="480" w:lineRule="auto"/>
        <w:rPr>
          <w:rFonts w:cs="Times New Roman"/>
          <w:strike/>
          <w:sz w:val="22"/>
        </w:rPr>
      </w:pPr>
      <w:r w:rsidRPr="001258EA">
        <w:rPr>
          <w:rStyle w:val="EndnoteReference"/>
          <w:rFonts w:cs="Times New Roman"/>
          <w:sz w:val="22"/>
        </w:rPr>
        <w:endnoteRef/>
      </w:r>
      <w:r w:rsidRPr="001258EA">
        <w:rPr>
          <w:rFonts w:cs="Times New Roman"/>
          <w:sz w:val="22"/>
        </w:rPr>
        <w:t xml:space="preserve"> Gash, </w:t>
      </w:r>
      <w:r w:rsidRPr="001258EA">
        <w:rPr>
          <w:rFonts w:cs="Times New Roman"/>
          <w:i/>
          <w:sz w:val="22"/>
        </w:rPr>
        <w:t xml:space="preserve">Mr Secretary Peel, </w:t>
      </w:r>
      <w:r w:rsidRPr="001258EA">
        <w:rPr>
          <w:rFonts w:cs="Times New Roman"/>
          <w:sz w:val="22"/>
        </w:rPr>
        <w:t>pp. 204</w:t>
      </w:r>
      <w:r w:rsidRPr="001258EA">
        <w:rPr>
          <w:rFonts w:cs="Times New Roman"/>
          <w:szCs w:val="24"/>
        </w:rPr>
        <w:t>–</w:t>
      </w:r>
      <w:r w:rsidRPr="001258EA">
        <w:rPr>
          <w:rFonts w:cs="Times New Roman"/>
          <w:sz w:val="22"/>
        </w:rPr>
        <w:t xml:space="preserve">05. </w:t>
      </w:r>
    </w:p>
  </w:endnote>
  <w:endnote w:id="60">
    <w:p w:rsidR="00462FEF" w:rsidRPr="001258EA" w:rsidRDefault="00462FEF" w:rsidP="00F94A6D">
      <w:pPr>
        <w:pStyle w:val="EndnoteText"/>
        <w:spacing w:line="480" w:lineRule="auto"/>
        <w:rPr>
          <w:rFonts w:cs="Times New Roman"/>
          <w:sz w:val="22"/>
          <w:szCs w:val="22"/>
        </w:rPr>
      </w:pPr>
      <w:r w:rsidRPr="001258EA">
        <w:rPr>
          <w:rStyle w:val="EndnoteReference"/>
          <w:rFonts w:cs="Times New Roman"/>
          <w:sz w:val="22"/>
          <w:szCs w:val="22"/>
        </w:rPr>
        <w:endnoteRef/>
      </w:r>
      <w:r w:rsidRPr="001258EA">
        <w:rPr>
          <w:rFonts w:cs="Times New Roman"/>
          <w:sz w:val="22"/>
          <w:szCs w:val="22"/>
        </w:rPr>
        <w:t xml:space="preserve"> Kent History and Library Centre, U269/022525, Sackville (Whitworth) Papers, Robert Peel to Lord Whitworth, 19</w:t>
      </w:r>
      <w:r w:rsidRPr="001258EA">
        <w:rPr>
          <w:rFonts w:cs="Times New Roman"/>
          <w:sz w:val="22"/>
          <w:szCs w:val="22"/>
          <w:vertAlign w:val="superscript"/>
        </w:rPr>
        <w:t xml:space="preserve"> </w:t>
      </w:r>
      <w:r w:rsidRPr="001258EA">
        <w:rPr>
          <w:rFonts w:cs="Times New Roman"/>
          <w:sz w:val="22"/>
          <w:szCs w:val="22"/>
        </w:rPr>
        <w:t>May 1817.</w:t>
      </w:r>
    </w:p>
  </w:endnote>
  <w:endnote w:id="61">
    <w:p w:rsidR="00462FEF" w:rsidRPr="00F94A6D" w:rsidRDefault="00462FEF" w:rsidP="00F94A6D">
      <w:pPr>
        <w:pStyle w:val="EndnoteText"/>
        <w:spacing w:line="480" w:lineRule="auto"/>
        <w:rPr>
          <w:rFonts w:cs="Times New Roman"/>
          <w:sz w:val="22"/>
          <w:szCs w:val="22"/>
        </w:rPr>
      </w:pPr>
      <w:r w:rsidRPr="001258EA">
        <w:rPr>
          <w:rStyle w:val="EndnoteReference"/>
          <w:rFonts w:cs="Times New Roman"/>
          <w:sz w:val="22"/>
          <w:szCs w:val="22"/>
        </w:rPr>
        <w:endnoteRef/>
      </w:r>
      <w:r w:rsidRPr="001258EA">
        <w:rPr>
          <w:rFonts w:cs="Times New Roman"/>
          <w:sz w:val="22"/>
          <w:szCs w:val="22"/>
        </w:rPr>
        <w:t xml:space="preserve"> Gash, </w:t>
      </w:r>
      <w:r w:rsidRPr="001258EA">
        <w:rPr>
          <w:rFonts w:cs="Times New Roman"/>
          <w:i/>
          <w:sz w:val="22"/>
          <w:szCs w:val="22"/>
        </w:rPr>
        <w:t xml:space="preserve">Mr Secretary Peel, </w:t>
      </w:r>
      <w:r w:rsidRPr="001258EA">
        <w:rPr>
          <w:rFonts w:cs="Times New Roman"/>
          <w:sz w:val="22"/>
          <w:szCs w:val="22"/>
        </w:rPr>
        <w:t>p. 210. British Library, MS 40265,</w:t>
      </w:r>
      <w:r>
        <w:rPr>
          <w:rFonts w:cs="Times New Roman"/>
          <w:sz w:val="22"/>
          <w:szCs w:val="22"/>
        </w:rPr>
        <w:t xml:space="preserve"> Peel Papers, </w:t>
      </w:r>
      <w:r w:rsidRPr="00F94A6D">
        <w:rPr>
          <w:rFonts w:cs="Times New Roman"/>
          <w:sz w:val="22"/>
          <w:szCs w:val="22"/>
        </w:rPr>
        <w:t>f. 317, Resolution of the Dublin City Grand Jury, 14</w:t>
      </w:r>
      <w:r>
        <w:rPr>
          <w:rFonts w:cs="Times New Roman"/>
          <w:sz w:val="22"/>
          <w:szCs w:val="22"/>
          <w:vertAlign w:val="superscript"/>
        </w:rPr>
        <w:t xml:space="preserve"> </w:t>
      </w:r>
      <w:r w:rsidRPr="00F94A6D">
        <w:rPr>
          <w:rFonts w:cs="Times New Roman"/>
          <w:sz w:val="22"/>
          <w:szCs w:val="22"/>
        </w:rPr>
        <w:t>May 1817.</w:t>
      </w:r>
    </w:p>
  </w:endnote>
  <w:endnote w:id="62">
    <w:p w:rsidR="00462FEF" w:rsidRPr="00462FEF" w:rsidRDefault="00462FEF" w:rsidP="00462FEF">
      <w:pPr>
        <w:pStyle w:val="NoSpacing"/>
        <w:spacing w:line="480" w:lineRule="auto"/>
        <w:rPr>
          <w:rFonts w:cs="Times New Roman"/>
          <w:sz w:val="22"/>
        </w:rPr>
      </w:pPr>
      <w:r w:rsidRPr="00EA1196">
        <w:rPr>
          <w:rStyle w:val="EndnoteReference"/>
          <w:rFonts w:cs="Times New Roman"/>
          <w:sz w:val="22"/>
        </w:rPr>
        <w:endnoteRef/>
      </w:r>
      <w:r w:rsidRPr="00EA1196">
        <w:rPr>
          <w:rFonts w:cs="Times New Roman"/>
          <w:sz w:val="22"/>
        </w:rPr>
        <w:t xml:space="preserve"> A </w:t>
      </w:r>
      <w:r w:rsidRPr="00462FEF">
        <w:rPr>
          <w:rFonts w:cs="Times New Roman"/>
          <w:sz w:val="22"/>
        </w:rPr>
        <w:t xml:space="preserve">set of four drawings have survived – IAA, Acc. 96/68.5.1.1–4, Guinness Collection, Henry, Mullins &amp; McMahon, Kilmainham Courthouse, Dublin, elevations and plans, 5 Oct. 1817, unexecuted. See also Brett, </w:t>
      </w:r>
      <w:r w:rsidRPr="00462FEF">
        <w:rPr>
          <w:rFonts w:cs="Times New Roman"/>
          <w:i/>
          <w:sz w:val="22"/>
        </w:rPr>
        <w:t xml:space="preserve">Court Houses and Market Houses of the Province of Ulster, </w:t>
      </w:r>
      <w:r w:rsidRPr="00462FEF">
        <w:rPr>
          <w:rFonts w:cs="Times New Roman"/>
          <w:sz w:val="22"/>
        </w:rPr>
        <w:t>p. 88.</w:t>
      </w:r>
    </w:p>
  </w:endnote>
  <w:endnote w:id="63">
    <w:p w:rsidR="00462FEF" w:rsidRPr="001258EA" w:rsidRDefault="00462FEF" w:rsidP="00462FEF">
      <w:pPr>
        <w:pStyle w:val="EndnoteText"/>
        <w:spacing w:line="480" w:lineRule="auto"/>
        <w:rPr>
          <w:sz w:val="22"/>
          <w:szCs w:val="22"/>
        </w:rPr>
      </w:pPr>
      <w:r w:rsidRPr="00462FEF">
        <w:rPr>
          <w:rStyle w:val="EndnoteReference"/>
          <w:sz w:val="22"/>
          <w:szCs w:val="22"/>
        </w:rPr>
        <w:endnoteRef/>
      </w:r>
      <w:r w:rsidRPr="00462FEF">
        <w:rPr>
          <w:sz w:val="22"/>
          <w:szCs w:val="22"/>
        </w:rPr>
        <w:t xml:space="preserve"> Something </w:t>
      </w:r>
      <w:bookmarkStart w:id="0" w:name="_GoBack"/>
      <w:bookmarkEnd w:id="0"/>
      <w:r w:rsidRPr="001258EA">
        <w:rPr>
          <w:sz w:val="22"/>
          <w:szCs w:val="22"/>
        </w:rPr>
        <w:t xml:space="preserve">similar, though not entirely analogous, appears in the Green Street courthouse (built 1792-97), built for the Dublin city grand jury. See </w:t>
      </w:r>
      <w:r w:rsidRPr="001258EA">
        <w:rPr>
          <w:rFonts w:cs="Times New Roman"/>
          <w:sz w:val="22"/>
          <w:szCs w:val="22"/>
        </w:rPr>
        <w:t xml:space="preserve">Christine Casey, </w:t>
      </w:r>
      <w:proofErr w:type="gramStart"/>
      <w:r w:rsidRPr="001258EA">
        <w:rPr>
          <w:rFonts w:cs="Times New Roman"/>
          <w:i/>
          <w:sz w:val="22"/>
          <w:szCs w:val="22"/>
        </w:rPr>
        <w:t>The</w:t>
      </w:r>
      <w:proofErr w:type="gramEnd"/>
      <w:r w:rsidRPr="001258EA">
        <w:rPr>
          <w:rFonts w:cs="Times New Roman"/>
          <w:i/>
          <w:sz w:val="22"/>
          <w:szCs w:val="22"/>
        </w:rPr>
        <w:t xml:space="preserve"> Buildings of Ireland: Dublin </w:t>
      </w:r>
      <w:r w:rsidRPr="001258EA">
        <w:rPr>
          <w:rFonts w:cs="Times New Roman"/>
          <w:sz w:val="22"/>
          <w:szCs w:val="22"/>
        </w:rPr>
        <w:t>(New Haven and London, 2005), pp. 99–100.</w:t>
      </w:r>
    </w:p>
  </w:endnote>
  <w:endnote w:id="64">
    <w:p w:rsidR="00462FEF" w:rsidRPr="001258EA" w:rsidRDefault="00462FEF" w:rsidP="009A444E">
      <w:pPr>
        <w:pStyle w:val="EndnoteText"/>
        <w:spacing w:line="480" w:lineRule="auto"/>
        <w:rPr>
          <w:sz w:val="22"/>
          <w:szCs w:val="22"/>
        </w:rPr>
      </w:pPr>
      <w:r w:rsidRPr="001258EA">
        <w:rPr>
          <w:rStyle w:val="EndnoteReference"/>
          <w:sz w:val="22"/>
          <w:szCs w:val="22"/>
        </w:rPr>
        <w:endnoteRef/>
      </w:r>
      <w:r w:rsidRPr="001258EA">
        <w:rPr>
          <w:sz w:val="22"/>
          <w:szCs w:val="22"/>
        </w:rPr>
        <w:t xml:space="preserve"> Casey notes the only surviving pre-famine Dublin grand jury presentment books are for 1841 and 1849. </w:t>
      </w:r>
      <w:proofErr w:type="gramStart"/>
      <w:r w:rsidRPr="001258EA">
        <w:rPr>
          <w:sz w:val="22"/>
          <w:szCs w:val="22"/>
        </w:rPr>
        <w:t xml:space="preserve">See Casey, ‘Courthouses, </w:t>
      </w:r>
      <w:proofErr w:type="spellStart"/>
      <w:r w:rsidRPr="001258EA">
        <w:rPr>
          <w:sz w:val="22"/>
          <w:szCs w:val="22"/>
        </w:rPr>
        <w:t>Markethouses</w:t>
      </w:r>
      <w:proofErr w:type="spellEnd"/>
      <w:r w:rsidRPr="001258EA">
        <w:rPr>
          <w:sz w:val="22"/>
          <w:szCs w:val="22"/>
        </w:rPr>
        <w:t xml:space="preserve"> and </w:t>
      </w:r>
      <w:proofErr w:type="spellStart"/>
      <w:r w:rsidRPr="001258EA">
        <w:rPr>
          <w:sz w:val="22"/>
          <w:szCs w:val="22"/>
        </w:rPr>
        <w:t>Townhalls</w:t>
      </w:r>
      <w:proofErr w:type="spellEnd"/>
      <w:r w:rsidRPr="001258EA">
        <w:rPr>
          <w:sz w:val="22"/>
          <w:szCs w:val="22"/>
        </w:rPr>
        <w:t xml:space="preserve"> of Leinster’, p. 15.</w:t>
      </w:r>
      <w:proofErr w:type="gramEnd"/>
    </w:p>
  </w:endnote>
  <w:endnote w:id="65">
    <w:p w:rsidR="00462FEF" w:rsidRPr="001258EA" w:rsidRDefault="00462FEF" w:rsidP="009A444E">
      <w:pPr>
        <w:pStyle w:val="EndnoteText"/>
        <w:spacing w:line="480" w:lineRule="auto"/>
        <w:rPr>
          <w:sz w:val="22"/>
          <w:szCs w:val="22"/>
        </w:rPr>
      </w:pPr>
      <w:r w:rsidRPr="001258EA">
        <w:rPr>
          <w:rStyle w:val="EndnoteReference"/>
          <w:sz w:val="22"/>
          <w:szCs w:val="22"/>
        </w:rPr>
        <w:endnoteRef/>
      </w:r>
      <w:r w:rsidRPr="001258EA">
        <w:rPr>
          <w:sz w:val="22"/>
          <w:szCs w:val="22"/>
        </w:rPr>
        <w:t xml:space="preserve"> A.J. </w:t>
      </w:r>
      <w:proofErr w:type="spellStart"/>
      <w:r w:rsidRPr="001258EA">
        <w:rPr>
          <w:sz w:val="22"/>
          <w:szCs w:val="22"/>
        </w:rPr>
        <w:t>Nowlan</w:t>
      </w:r>
      <w:proofErr w:type="spellEnd"/>
      <w:r w:rsidRPr="001258EA">
        <w:rPr>
          <w:sz w:val="22"/>
          <w:szCs w:val="22"/>
        </w:rPr>
        <w:t xml:space="preserve">, ‘Kilmainham Jail’, </w:t>
      </w:r>
      <w:r w:rsidRPr="001258EA">
        <w:rPr>
          <w:i/>
          <w:iCs/>
          <w:sz w:val="22"/>
          <w:szCs w:val="22"/>
        </w:rPr>
        <w:t xml:space="preserve">Dublin Historical Record, </w:t>
      </w:r>
      <w:r w:rsidRPr="001258EA">
        <w:rPr>
          <w:sz w:val="22"/>
          <w:szCs w:val="22"/>
        </w:rPr>
        <w:t>15, no. 4 (Jan. 1960), pp. 105</w:t>
      </w:r>
      <w:r w:rsidRPr="001258EA">
        <w:rPr>
          <w:rFonts w:cs="Times New Roman"/>
          <w:sz w:val="22"/>
          <w:szCs w:val="22"/>
        </w:rPr>
        <w:t>–</w:t>
      </w:r>
      <w:r w:rsidRPr="001258EA">
        <w:rPr>
          <w:sz w:val="22"/>
          <w:szCs w:val="22"/>
        </w:rPr>
        <w:t>15, at p. 110.</w:t>
      </w:r>
    </w:p>
  </w:endnote>
  <w:endnote w:id="66">
    <w:p w:rsidR="00462FEF" w:rsidRPr="001258EA" w:rsidRDefault="00462FEF" w:rsidP="009A444E">
      <w:pPr>
        <w:pStyle w:val="EndnoteText"/>
        <w:spacing w:line="480" w:lineRule="auto"/>
        <w:rPr>
          <w:sz w:val="22"/>
          <w:szCs w:val="22"/>
        </w:rPr>
      </w:pPr>
      <w:r w:rsidRPr="001258EA">
        <w:rPr>
          <w:rStyle w:val="EndnoteReference"/>
          <w:sz w:val="22"/>
          <w:szCs w:val="22"/>
        </w:rPr>
        <w:endnoteRef/>
      </w:r>
      <w:r w:rsidRPr="001258EA">
        <w:rPr>
          <w:sz w:val="22"/>
          <w:szCs w:val="22"/>
        </w:rPr>
        <w:t xml:space="preserve"> </w:t>
      </w:r>
      <w:proofErr w:type="gramStart"/>
      <w:r w:rsidRPr="001258EA">
        <w:rPr>
          <w:i/>
          <w:sz w:val="22"/>
          <w:szCs w:val="22"/>
        </w:rPr>
        <w:t xml:space="preserve">An Account (since the Union) of all sums of money…for Public Works…in Ireland, </w:t>
      </w:r>
      <w:r w:rsidRPr="001258EA">
        <w:rPr>
          <w:sz w:val="22"/>
          <w:szCs w:val="22"/>
        </w:rPr>
        <w:t>H.C. 1847 (718), liv, pp. 18</w:t>
      </w:r>
      <w:r w:rsidRPr="001258EA">
        <w:rPr>
          <w:rFonts w:cs="Times New Roman"/>
          <w:sz w:val="22"/>
          <w:szCs w:val="22"/>
        </w:rPr>
        <w:t>–</w:t>
      </w:r>
      <w:r w:rsidRPr="001258EA">
        <w:rPr>
          <w:sz w:val="22"/>
          <w:szCs w:val="22"/>
        </w:rPr>
        <w:t>19.</w:t>
      </w:r>
      <w:proofErr w:type="gramEnd"/>
    </w:p>
  </w:endnote>
  <w:endnote w:id="67">
    <w:p w:rsidR="00462FEF" w:rsidRPr="009A444E" w:rsidRDefault="00462FEF" w:rsidP="009A444E">
      <w:pPr>
        <w:pStyle w:val="NoSpacing"/>
        <w:spacing w:line="480" w:lineRule="auto"/>
        <w:rPr>
          <w:sz w:val="22"/>
        </w:rPr>
      </w:pPr>
      <w:r w:rsidRPr="001258EA">
        <w:rPr>
          <w:rStyle w:val="EndnoteReference"/>
          <w:sz w:val="22"/>
        </w:rPr>
        <w:endnoteRef/>
      </w:r>
      <w:r w:rsidRPr="001258EA">
        <w:rPr>
          <w:sz w:val="22"/>
        </w:rPr>
        <w:t xml:space="preserve"> Obtaining loans for purchasing land was explicitly prohibited in Public works loan (Ireland) Act 1820 (1 Geo IV c. 81), s. 13.</w:t>
      </w:r>
    </w:p>
  </w:endnote>
  <w:endnote w:id="68">
    <w:p w:rsidR="00462FEF" w:rsidRPr="00F94A6D" w:rsidRDefault="00462FEF" w:rsidP="009A444E">
      <w:pPr>
        <w:pStyle w:val="EndnoteText"/>
        <w:spacing w:line="480" w:lineRule="auto"/>
        <w:rPr>
          <w:rFonts w:cs="Times New Roman"/>
          <w:sz w:val="22"/>
          <w:szCs w:val="22"/>
        </w:rPr>
      </w:pPr>
      <w:r w:rsidRPr="009A444E">
        <w:rPr>
          <w:rStyle w:val="EndnoteReference"/>
          <w:rFonts w:cs="Times New Roman"/>
          <w:sz w:val="22"/>
          <w:szCs w:val="22"/>
        </w:rPr>
        <w:endnoteRef/>
      </w:r>
      <w:r w:rsidRPr="009A444E">
        <w:rPr>
          <w:rFonts w:cs="Times New Roman"/>
          <w:sz w:val="22"/>
          <w:szCs w:val="22"/>
        </w:rPr>
        <w:t xml:space="preserve"> Baker exhibited drawings at the Royal Hibernian Academy in 1826 – nos. 245, 253, 259 and 265. See also </w:t>
      </w:r>
      <w:r w:rsidRPr="009A444E">
        <w:rPr>
          <w:rFonts w:cs="Times New Roman"/>
          <w:i/>
          <w:sz w:val="22"/>
          <w:szCs w:val="22"/>
        </w:rPr>
        <w:t xml:space="preserve">Return of all sums of money…in aid of Public Works in Ireland, since the Union, </w:t>
      </w:r>
      <w:r w:rsidRPr="009A444E">
        <w:rPr>
          <w:rFonts w:cs="Times New Roman"/>
          <w:sz w:val="22"/>
          <w:szCs w:val="22"/>
        </w:rPr>
        <w:t xml:space="preserve">H.C. 1839 (540), </w:t>
      </w:r>
      <w:proofErr w:type="spellStart"/>
      <w:r w:rsidRPr="009A444E">
        <w:rPr>
          <w:rFonts w:cs="Times New Roman"/>
          <w:sz w:val="22"/>
          <w:szCs w:val="22"/>
        </w:rPr>
        <w:t>xxxxiv</w:t>
      </w:r>
      <w:proofErr w:type="spellEnd"/>
      <w:r w:rsidRPr="009A444E">
        <w:rPr>
          <w:rFonts w:cs="Times New Roman"/>
          <w:sz w:val="22"/>
          <w:szCs w:val="22"/>
        </w:rPr>
        <w:t>, p. 12. Plaque in grand jury room gives architect’s name</w:t>
      </w:r>
      <w:r w:rsidRPr="00EA1196">
        <w:rPr>
          <w:rFonts w:cs="Times New Roman"/>
          <w:sz w:val="22"/>
          <w:szCs w:val="22"/>
        </w:rPr>
        <w:t xml:space="preserve"> and date of opening – 2</w:t>
      </w:r>
      <w:r w:rsidRPr="00EA1196">
        <w:rPr>
          <w:rFonts w:cs="Times New Roman"/>
          <w:sz w:val="22"/>
          <w:szCs w:val="22"/>
          <w:vertAlign w:val="superscript"/>
        </w:rPr>
        <w:t xml:space="preserve"> </w:t>
      </w:r>
      <w:r w:rsidRPr="00EA1196">
        <w:rPr>
          <w:rFonts w:cs="Times New Roman"/>
          <w:sz w:val="22"/>
          <w:szCs w:val="22"/>
        </w:rPr>
        <w:t xml:space="preserve">October 1820. A typo in Casey, </w:t>
      </w:r>
      <w:r w:rsidRPr="00EA1196">
        <w:rPr>
          <w:rFonts w:cs="Times New Roman"/>
          <w:i/>
          <w:sz w:val="22"/>
          <w:szCs w:val="22"/>
        </w:rPr>
        <w:t>The Buildings of</w:t>
      </w:r>
      <w:r w:rsidRPr="00F94A6D">
        <w:rPr>
          <w:rFonts w:cs="Times New Roman"/>
          <w:i/>
          <w:sz w:val="22"/>
          <w:szCs w:val="22"/>
        </w:rPr>
        <w:t xml:space="preserve"> Ireland: Dublin, </w:t>
      </w:r>
      <w:r>
        <w:rPr>
          <w:rFonts w:cs="Times New Roman"/>
          <w:sz w:val="22"/>
          <w:szCs w:val="22"/>
        </w:rPr>
        <w:t xml:space="preserve">p. </w:t>
      </w:r>
      <w:r w:rsidRPr="00F94A6D">
        <w:rPr>
          <w:rFonts w:cs="Times New Roman"/>
          <w:sz w:val="22"/>
          <w:szCs w:val="22"/>
        </w:rPr>
        <w:t xml:space="preserve">686, incorrectly gives the architect as Isaac Farrell, William Farrell’s brother (clarified in correspondence with Christine Casey). Harvard University, </w:t>
      </w:r>
      <w:r>
        <w:rPr>
          <w:rFonts w:cs="Times New Roman"/>
          <w:sz w:val="22"/>
          <w:szCs w:val="22"/>
        </w:rPr>
        <w:t xml:space="preserve">Houghton Library, RAN 1/N/4, </w:t>
      </w:r>
      <w:r w:rsidRPr="00F94A6D">
        <w:rPr>
          <w:rFonts w:cs="Times New Roman"/>
          <w:sz w:val="22"/>
          <w:szCs w:val="22"/>
        </w:rPr>
        <w:t xml:space="preserve">William Farrell Album, </w:t>
      </w:r>
      <w:r>
        <w:rPr>
          <w:rFonts w:cs="Times New Roman"/>
          <w:sz w:val="22"/>
          <w:szCs w:val="22"/>
        </w:rPr>
        <w:t>Kilmainham Courthouse, Dublin,</w:t>
      </w:r>
      <w:r w:rsidRPr="00F94A6D">
        <w:rPr>
          <w:rFonts w:cs="Times New Roman"/>
          <w:sz w:val="22"/>
          <w:szCs w:val="22"/>
        </w:rPr>
        <w:t xml:space="preserve"> undated elevation (</w:t>
      </w:r>
      <w:r>
        <w:rPr>
          <w:rFonts w:cs="Times New Roman"/>
          <w:sz w:val="22"/>
          <w:szCs w:val="22"/>
        </w:rPr>
        <w:t>a photograph copy exists in the IAA</w:t>
      </w:r>
      <w:r w:rsidRPr="00F94A6D">
        <w:rPr>
          <w:rFonts w:cs="Times New Roman"/>
          <w:sz w:val="22"/>
          <w:szCs w:val="22"/>
        </w:rPr>
        <w:t>).</w:t>
      </w:r>
    </w:p>
  </w:endnote>
  <w:endnote w:id="69">
    <w:p w:rsidR="00462FEF" w:rsidRPr="00EA1196" w:rsidRDefault="00462FEF" w:rsidP="00F94A6D">
      <w:pPr>
        <w:pStyle w:val="NoSpacing"/>
        <w:spacing w:line="480" w:lineRule="auto"/>
        <w:rPr>
          <w:rFonts w:cs="Times New Roman"/>
          <w:sz w:val="22"/>
        </w:rPr>
      </w:pPr>
      <w:r w:rsidRPr="00F94A6D">
        <w:rPr>
          <w:rStyle w:val="EndnoteReference"/>
          <w:rFonts w:cs="Times New Roman"/>
          <w:sz w:val="22"/>
        </w:rPr>
        <w:endnoteRef/>
      </w:r>
      <w:r w:rsidRPr="00F94A6D">
        <w:rPr>
          <w:rFonts w:cs="Times New Roman"/>
          <w:sz w:val="22"/>
        </w:rPr>
        <w:t xml:space="preserve"> National Archives of Ireland, </w:t>
      </w:r>
      <w:r>
        <w:rPr>
          <w:rFonts w:cs="Times New Roman"/>
          <w:sz w:val="22"/>
        </w:rPr>
        <w:t xml:space="preserve">OPW 5HC/4/400, </w:t>
      </w:r>
      <w:r w:rsidRPr="00F94A6D">
        <w:rPr>
          <w:rFonts w:cs="Times New Roman"/>
          <w:sz w:val="22"/>
        </w:rPr>
        <w:t>Office of Public Works</w:t>
      </w:r>
      <w:r>
        <w:rPr>
          <w:rFonts w:cs="Times New Roman"/>
          <w:sz w:val="22"/>
        </w:rPr>
        <w:t xml:space="preserve"> drawings</w:t>
      </w:r>
      <w:r w:rsidRPr="00F94A6D">
        <w:rPr>
          <w:rFonts w:cs="Times New Roman"/>
          <w:sz w:val="22"/>
        </w:rPr>
        <w:t xml:space="preserve">, </w:t>
      </w:r>
      <w:r>
        <w:rPr>
          <w:rFonts w:cs="Times New Roman"/>
          <w:sz w:val="22"/>
        </w:rPr>
        <w:t xml:space="preserve">Kilmainham </w:t>
      </w:r>
      <w:r w:rsidRPr="00EA1196">
        <w:rPr>
          <w:rFonts w:cs="Times New Roman"/>
          <w:sz w:val="22"/>
        </w:rPr>
        <w:t>Courthouse, Dublin, ground floor plans, 16</w:t>
      </w:r>
      <w:r w:rsidRPr="00EA1196">
        <w:rPr>
          <w:rFonts w:cs="Times New Roman"/>
          <w:sz w:val="22"/>
          <w:vertAlign w:val="superscript"/>
        </w:rPr>
        <w:t xml:space="preserve"> </w:t>
      </w:r>
      <w:r w:rsidRPr="00EA1196">
        <w:rPr>
          <w:rFonts w:cs="Times New Roman"/>
          <w:sz w:val="22"/>
        </w:rPr>
        <w:t>Feb. 1920.</w:t>
      </w:r>
    </w:p>
  </w:endnote>
  <w:endnote w:id="70">
    <w:p w:rsidR="00462FEF" w:rsidRPr="00EA1196" w:rsidRDefault="00462FEF" w:rsidP="00F94A6D">
      <w:pPr>
        <w:pStyle w:val="EndnoteText"/>
        <w:spacing w:line="480" w:lineRule="auto"/>
        <w:rPr>
          <w:rFonts w:cs="Times New Roman"/>
          <w:sz w:val="22"/>
          <w:szCs w:val="22"/>
        </w:rPr>
      </w:pPr>
      <w:r w:rsidRPr="00EA1196">
        <w:rPr>
          <w:rStyle w:val="EndnoteReference"/>
          <w:rFonts w:cs="Times New Roman"/>
          <w:sz w:val="22"/>
          <w:szCs w:val="22"/>
        </w:rPr>
        <w:endnoteRef/>
      </w:r>
      <w:r w:rsidRPr="00EA1196">
        <w:rPr>
          <w:rFonts w:cs="Times New Roman"/>
          <w:sz w:val="22"/>
          <w:szCs w:val="22"/>
        </w:rPr>
        <w:t xml:space="preserve"> </w:t>
      </w:r>
      <w:proofErr w:type="gramStart"/>
      <w:r w:rsidRPr="00EA1196">
        <w:rPr>
          <w:rFonts w:cs="Times New Roman"/>
          <w:i/>
          <w:sz w:val="22"/>
          <w:szCs w:val="22"/>
        </w:rPr>
        <w:t>Hansard</w:t>
      </w:r>
      <w:r>
        <w:rPr>
          <w:rFonts w:cs="Times New Roman"/>
          <w:sz w:val="22"/>
          <w:szCs w:val="22"/>
        </w:rPr>
        <w:t xml:space="preserve">, 1 </w:t>
      </w:r>
      <w:r w:rsidRPr="00EA1196">
        <w:rPr>
          <w:rFonts w:cs="Times New Roman"/>
          <w:sz w:val="22"/>
          <w:szCs w:val="22"/>
        </w:rPr>
        <w:t>(3</w:t>
      </w:r>
      <w:r w:rsidRPr="00EA1196">
        <w:rPr>
          <w:rFonts w:cs="Times New Roman"/>
          <w:sz w:val="22"/>
          <w:szCs w:val="22"/>
          <w:vertAlign w:val="superscript"/>
        </w:rPr>
        <w:t>rd</w:t>
      </w:r>
      <w:r w:rsidRPr="00EA1196">
        <w:rPr>
          <w:rFonts w:cs="Times New Roman"/>
          <w:sz w:val="22"/>
          <w:szCs w:val="22"/>
        </w:rPr>
        <w:t xml:space="preserve"> series) (9</w:t>
      </w:r>
      <w:r w:rsidRPr="00EA1196">
        <w:rPr>
          <w:rFonts w:cs="Times New Roman"/>
          <w:sz w:val="22"/>
          <w:szCs w:val="22"/>
          <w:vertAlign w:val="superscript"/>
        </w:rPr>
        <w:t xml:space="preserve"> </w:t>
      </w:r>
      <w:r>
        <w:rPr>
          <w:rFonts w:cs="Times New Roman"/>
          <w:sz w:val="22"/>
          <w:szCs w:val="22"/>
        </w:rPr>
        <w:t>Dec.</w:t>
      </w:r>
      <w:r w:rsidRPr="00EA1196">
        <w:rPr>
          <w:rFonts w:cs="Times New Roman"/>
          <w:sz w:val="22"/>
          <w:szCs w:val="22"/>
        </w:rPr>
        <w:t xml:space="preserve"> 1830), </w:t>
      </w:r>
      <w:r>
        <w:rPr>
          <w:rFonts w:cs="Times New Roman"/>
          <w:sz w:val="22"/>
          <w:szCs w:val="22"/>
        </w:rPr>
        <w:t xml:space="preserve">cc. </w:t>
      </w:r>
      <w:r w:rsidRPr="00EA1196">
        <w:rPr>
          <w:rFonts w:cs="Times New Roman"/>
          <w:sz w:val="22"/>
          <w:szCs w:val="22"/>
        </w:rPr>
        <w:t>909</w:t>
      </w:r>
      <w:r w:rsidRPr="00EA1196">
        <w:rPr>
          <w:rFonts w:cs="Times New Roman"/>
          <w:sz w:val="24"/>
          <w:szCs w:val="24"/>
        </w:rPr>
        <w:t>–</w:t>
      </w:r>
      <w:r w:rsidRPr="00EA1196">
        <w:rPr>
          <w:rFonts w:cs="Times New Roman"/>
          <w:sz w:val="22"/>
          <w:szCs w:val="22"/>
        </w:rPr>
        <w:t>32.</w:t>
      </w:r>
      <w:proofErr w:type="gramEnd"/>
    </w:p>
  </w:endnote>
  <w:endnote w:id="71">
    <w:p w:rsidR="00462FEF" w:rsidRPr="00F94A6D" w:rsidRDefault="00462FEF" w:rsidP="00F94A6D">
      <w:pPr>
        <w:pStyle w:val="EndnoteText"/>
        <w:spacing w:line="480" w:lineRule="auto"/>
        <w:rPr>
          <w:rFonts w:cs="Times New Roman"/>
          <w:sz w:val="22"/>
          <w:szCs w:val="22"/>
        </w:rPr>
      </w:pPr>
      <w:r w:rsidRPr="00EA1196">
        <w:rPr>
          <w:rStyle w:val="EndnoteReference"/>
          <w:rFonts w:cs="Times New Roman"/>
          <w:sz w:val="22"/>
          <w:szCs w:val="22"/>
        </w:rPr>
        <w:endnoteRef/>
      </w:r>
      <w:r w:rsidRPr="00EA1196">
        <w:rPr>
          <w:rFonts w:cs="Times New Roman"/>
          <w:sz w:val="22"/>
          <w:szCs w:val="22"/>
        </w:rPr>
        <w:t xml:space="preserve"> Public Works (</w:t>
      </w:r>
      <w:r w:rsidRPr="00F94A6D">
        <w:rPr>
          <w:rFonts w:cs="Times New Roman"/>
          <w:sz w:val="22"/>
          <w:szCs w:val="22"/>
        </w:rPr>
        <w:t>Ireland) Act</w:t>
      </w:r>
      <w:r>
        <w:rPr>
          <w:rFonts w:cs="Times New Roman"/>
          <w:sz w:val="22"/>
          <w:szCs w:val="22"/>
        </w:rPr>
        <w:t>,</w:t>
      </w:r>
      <w:r w:rsidRPr="00F94A6D">
        <w:rPr>
          <w:rFonts w:cs="Times New Roman"/>
          <w:sz w:val="22"/>
          <w:szCs w:val="22"/>
        </w:rPr>
        <w:t xml:space="preserve"> 1831 (1 &amp; 2 Will</w:t>
      </w:r>
      <w:r>
        <w:rPr>
          <w:rFonts w:cs="Times New Roman"/>
          <w:sz w:val="22"/>
          <w:szCs w:val="22"/>
        </w:rPr>
        <w:t>.</w:t>
      </w:r>
      <w:r w:rsidRPr="00F94A6D">
        <w:rPr>
          <w:rFonts w:cs="Times New Roman"/>
          <w:sz w:val="22"/>
          <w:szCs w:val="22"/>
        </w:rPr>
        <w:t xml:space="preserve"> </w:t>
      </w:r>
      <w:proofErr w:type="gramStart"/>
      <w:r w:rsidRPr="00F94A6D">
        <w:rPr>
          <w:rFonts w:cs="Times New Roman"/>
          <w:sz w:val="22"/>
          <w:szCs w:val="22"/>
        </w:rPr>
        <w:t>IV</w:t>
      </w:r>
      <w:r>
        <w:rPr>
          <w:rFonts w:cs="Times New Roman"/>
          <w:sz w:val="22"/>
          <w:szCs w:val="22"/>
        </w:rPr>
        <w:t>,</w:t>
      </w:r>
      <w:r w:rsidRPr="00F94A6D">
        <w:rPr>
          <w:rFonts w:cs="Times New Roman"/>
          <w:sz w:val="22"/>
          <w:szCs w:val="22"/>
        </w:rPr>
        <w:t xml:space="preserve"> c. 33).</w:t>
      </w:r>
      <w:proofErr w:type="gramEnd"/>
      <w:r w:rsidRPr="00F94A6D">
        <w:rPr>
          <w:rFonts w:cs="Times New Roman"/>
          <w:sz w:val="22"/>
          <w:szCs w:val="22"/>
        </w:rPr>
        <w:t xml:space="preserve"> </w:t>
      </w:r>
      <w:proofErr w:type="gramStart"/>
      <w:r w:rsidRPr="00F94A6D">
        <w:rPr>
          <w:rFonts w:cs="Times New Roman"/>
          <w:sz w:val="22"/>
          <w:szCs w:val="22"/>
        </w:rPr>
        <w:t xml:space="preserve">Frederick </w:t>
      </w:r>
      <w:proofErr w:type="spellStart"/>
      <w:r w:rsidRPr="00F94A6D">
        <w:rPr>
          <w:rFonts w:cs="Times New Roman"/>
          <w:sz w:val="22"/>
          <w:szCs w:val="22"/>
        </w:rPr>
        <w:t>O’Dwyer</w:t>
      </w:r>
      <w:proofErr w:type="spellEnd"/>
      <w:r w:rsidRPr="00F94A6D">
        <w:rPr>
          <w:rFonts w:cs="Times New Roman"/>
          <w:sz w:val="22"/>
          <w:szCs w:val="22"/>
        </w:rPr>
        <w:t>, ‘The architec</w:t>
      </w:r>
      <w:r>
        <w:rPr>
          <w:rFonts w:cs="Times New Roman"/>
          <w:sz w:val="22"/>
          <w:szCs w:val="22"/>
        </w:rPr>
        <w:t>ture of the Board of Works 1829</w:t>
      </w:r>
      <w:r w:rsidRPr="00F94A6D">
        <w:rPr>
          <w:rFonts w:cs="Times New Roman"/>
          <w:sz w:val="24"/>
          <w:szCs w:val="24"/>
        </w:rPr>
        <w:t>–</w:t>
      </w:r>
      <w:r w:rsidRPr="00F94A6D">
        <w:rPr>
          <w:rFonts w:cs="Times New Roman"/>
          <w:sz w:val="22"/>
          <w:szCs w:val="22"/>
        </w:rPr>
        <w:t>1923’ (</w:t>
      </w:r>
      <w:r>
        <w:rPr>
          <w:rFonts w:cs="Times New Roman"/>
          <w:sz w:val="22"/>
          <w:szCs w:val="22"/>
        </w:rPr>
        <w:t>doctoral thesis, Trinity College Dublin, 1996</w:t>
      </w:r>
      <w:r w:rsidRPr="00F94A6D">
        <w:rPr>
          <w:rFonts w:cs="Times New Roman"/>
          <w:sz w:val="22"/>
          <w:szCs w:val="22"/>
        </w:rPr>
        <w:t>).</w:t>
      </w:r>
      <w:proofErr w:type="gramEnd"/>
    </w:p>
  </w:endnote>
  <w:endnote w:id="72">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Grand Jury (Ireland) Act</w:t>
      </w:r>
      <w:r>
        <w:rPr>
          <w:rFonts w:cs="Times New Roman"/>
          <w:sz w:val="22"/>
          <w:szCs w:val="22"/>
        </w:rPr>
        <w:t>,</w:t>
      </w:r>
      <w:r w:rsidRPr="00F94A6D">
        <w:rPr>
          <w:rFonts w:cs="Times New Roman"/>
          <w:sz w:val="22"/>
          <w:szCs w:val="22"/>
        </w:rPr>
        <w:t xml:space="preserve"> 1833 (3 &amp; 4 Will</w:t>
      </w:r>
      <w:r>
        <w:rPr>
          <w:rFonts w:cs="Times New Roman"/>
          <w:sz w:val="22"/>
          <w:szCs w:val="22"/>
        </w:rPr>
        <w:t>.</w:t>
      </w:r>
      <w:r w:rsidRPr="00F94A6D">
        <w:rPr>
          <w:rFonts w:cs="Times New Roman"/>
          <w:sz w:val="22"/>
          <w:szCs w:val="22"/>
        </w:rPr>
        <w:t xml:space="preserve"> </w:t>
      </w:r>
      <w:proofErr w:type="gramStart"/>
      <w:r w:rsidRPr="00F94A6D">
        <w:rPr>
          <w:rFonts w:cs="Times New Roman"/>
          <w:sz w:val="22"/>
          <w:szCs w:val="22"/>
        </w:rPr>
        <w:t>IV</w:t>
      </w:r>
      <w:r>
        <w:rPr>
          <w:rFonts w:cs="Times New Roman"/>
          <w:sz w:val="22"/>
          <w:szCs w:val="22"/>
        </w:rPr>
        <w:t>,</w:t>
      </w:r>
      <w:r w:rsidRPr="00F94A6D">
        <w:rPr>
          <w:rFonts w:cs="Times New Roman"/>
          <w:sz w:val="22"/>
          <w:szCs w:val="22"/>
        </w:rPr>
        <w:t xml:space="preserve"> c. 78).</w:t>
      </w:r>
      <w:proofErr w:type="gramEnd"/>
      <w:r w:rsidRPr="00F94A6D">
        <w:rPr>
          <w:rFonts w:cs="Times New Roman"/>
          <w:sz w:val="22"/>
          <w:szCs w:val="22"/>
        </w:rPr>
        <w:t xml:space="preserve"> </w:t>
      </w:r>
      <w:proofErr w:type="spellStart"/>
      <w:r w:rsidRPr="00F94A6D">
        <w:rPr>
          <w:rFonts w:cs="Times New Roman"/>
          <w:sz w:val="22"/>
          <w:szCs w:val="22"/>
        </w:rPr>
        <w:t>Meghen</w:t>
      </w:r>
      <w:proofErr w:type="spellEnd"/>
      <w:r w:rsidRPr="00F94A6D">
        <w:rPr>
          <w:rFonts w:cs="Times New Roman"/>
          <w:sz w:val="22"/>
          <w:szCs w:val="22"/>
        </w:rPr>
        <w:t>, ‘The Admini</w:t>
      </w:r>
      <w:r>
        <w:rPr>
          <w:rFonts w:cs="Times New Roman"/>
          <w:sz w:val="22"/>
          <w:szCs w:val="22"/>
        </w:rPr>
        <w:t>strative Work of the Grand Jury</w:t>
      </w:r>
      <w:r w:rsidRPr="00F94A6D">
        <w:rPr>
          <w:rFonts w:cs="Times New Roman"/>
          <w:sz w:val="22"/>
          <w:szCs w:val="22"/>
        </w:rPr>
        <w:t>’</w:t>
      </w:r>
      <w:r>
        <w:rPr>
          <w:rFonts w:cs="Times New Roman"/>
          <w:sz w:val="22"/>
          <w:szCs w:val="22"/>
        </w:rPr>
        <w:t>, p.</w:t>
      </w:r>
      <w:r w:rsidRPr="00F94A6D">
        <w:rPr>
          <w:rFonts w:cs="Times New Roman"/>
          <w:sz w:val="22"/>
          <w:szCs w:val="22"/>
        </w:rPr>
        <w:t xml:space="preserve"> 261.</w:t>
      </w:r>
    </w:p>
  </w:endnote>
  <w:endnote w:id="73">
    <w:p w:rsidR="00462FEF" w:rsidRPr="00F94A6D" w:rsidRDefault="00462FEF" w:rsidP="00F94A6D">
      <w:pPr>
        <w:pStyle w:val="NoSpacing"/>
        <w:spacing w:line="480" w:lineRule="auto"/>
        <w:rPr>
          <w:rFonts w:cs="Times New Roman"/>
          <w:sz w:val="22"/>
        </w:rPr>
      </w:pPr>
      <w:r w:rsidRPr="00F94A6D">
        <w:rPr>
          <w:rStyle w:val="EndnoteReference"/>
          <w:rFonts w:cs="Times New Roman"/>
          <w:sz w:val="22"/>
        </w:rPr>
        <w:endnoteRef/>
      </w:r>
      <w:r w:rsidRPr="00F94A6D">
        <w:rPr>
          <w:rFonts w:cs="Times New Roman"/>
          <w:sz w:val="22"/>
        </w:rPr>
        <w:t xml:space="preserve"> Civil Bill Courts (Ireland) Act</w:t>
      </w:r>
      <w:r>
        <w:rPr>
          <w:rFonts w:cs="Times New Roman"/>
          <w:sz w:val="22"/>
        </w:rPr>
        <w:t>,</w:t>
      </w:r>
      <w:r w:rsidRPr="00F94A6D">
        <w:rPr>
          <w:rFonts w:cs="Times New Roman"/>
          <w:sz w:val="22"/>
        </w:rPr>
        <w:t xml:space="preserve"> 1836 (6 &amp; 7 Will</w:t>
      </w:r>
      <w:r>
        <w:rPr>
          <w:rFonts w:cs="Times New Roman"/>
          <w:sz w:val="22"/>
        </w:rPr>
        <w:t>.</w:t>
      </w:r>
      <w:r w:rsidRPr="00F94A6D">
        <w:rPr>
          <w:rFonts w:cs="Times New Roman"/>
          <w:sz w:val="22"/>
        </w:rPr>
        <w:t xml:space="preserve"> </w:t>
      </w:r>
      <w:proofErr w:type="gramStart"/>
      <w:r w:rsidRPr="00F94A6D">
        <w:rPr>
          <w:rFonts w:cs="Times New Roman"/>
          <w:sz w:val="22"/>
        </w:rPr>
        <w:t>IV</w:t>
      </w:r>
      <w:r>
        <w:rPr>
          <w:rFonts w:cs="Times New Roman"/>
          <w:sz w:val="22"/>
        </w:rPr>
        <w:t>,</w:t>
      </w:r>
      <w:r w:rsidRPr="00F94A6D">
        <w:rPr>
          <w:rFonts w:cs="Times New Roman"/>
          <w:sz w:val="22"/>
        </w:rPr>
        <w:t xml:space="preserve"> c. 75).</w:t>
      </w:r>
      <w:proofErr w:type="gramEnd"/>
      <w:r w:rsidRPr="00F94A6D">
        <w:rPr>
          <w:rFonts w:cs="Times New Roman"/>
          <w:sz w:val="22"/>
        </w:rPr>
        <w:t xml:space="preserve"> Grand Jury (Ireland) Act</w:t>
      </w:r>
      <w:r>
        <w:rPr>
          <w:rFonts w:cs="Times New Roman"/>
          <w:sz w:val="22"/>
        </w:rPr>
        <w:t>,</w:t>
      </w:r>
      <w:r w:rsidRPr="00F94A6D">
        <w:rPr>
          <w:rFonts w:cs="Times New Roman"/>
          <w:sz w:val="22"/>
        </w:rPr>
        <w:t xml:space="preserve"> 1836 (6 &amp; 7 Will</w:t>
      </w:r>
      <w:r>
        <w:rPr>
          <w:rFonts w:cs="Times New Roman"/>
          <w:sz w:val="22"/>
        </w:rPr>
        <w:t>.</w:t>
      </w:r>
      <w:r w:rsidRPr="00F94A6D">
        <w:rPr>
          <w:rFonts w:cs="Times New Roman"/>
          <w:sz w:val="22"/>
        </w:rPr>
        <w:t xml:space="preserve"> </w:t>
      </w:r>
      <w:proofErr w:type="gramStart"/>
      <w:r w:rsidRPr="00F94A6D">
        <w:rPr>
          <w:rFonts w:cs="Times New Roman"/>
          <w:sz w:val="22"/>
        </w:rPr>
        <w:t>IV</w:t>
      </w:r>
      <w:r>
        <w:rPr>
          <w:rFonts w:cs="Times New Roman"/>
          <w:sz w:val="22"/>
        </w:rPr>
        <w:t>,</w:t>
      </w:r>
      <w:r w:rsidRPr="00F94A6D">
        <w:rPr>
          <w:rFonts w:cs="Times New Roman"/>
          <w:sz w:val="22"/>
        </w:rPr>
        <w:t xml:space="preserve"> c. 116).</w:t>
      </w:r>
      <w:proofErr w:type="gramEnd"/>
      <w:r w:rsidRPr="00F94A6D">
        <w:rPr>
          <w:rFonts w:cs="Times New Roman"/>
          <w:sz w:val="22"/>
        </w:rPr>
        <w:t xml:space="preserve"> Public Works (Ireland) Act</w:t>
      </w:r>
      <w:r>
        <w:rPr>
          <w:rFonts w:cs="Times New Roman"/>
          <w:sz w:val="22"/>
        </w:rPr>
        <w:t>,</w:t>
      </w:r>
      <w:r w:rsidRPr="00F94A6D">
        <w:rPr>
          <w:rFonts w:cs="Times New Roman"/>
          <w:sz w:val="22"/>
        </w:rPr>
        <w:t xml:space="preserve"> 1839 (2 &amp; 3 </w:t>
      </w:r>
      <w:proofErr w:type="spellStart"/>
      <w:proofErr w:type="gramStart"/>
      <w:r w:rsidRPr="00F94A6D">
        <w:rPr>
          <w:rFonts w:cs="Times New Roman"/>
          <w:sz w:val="22"/>
        </w:rPr>
        <w:t>Vict</w:t>
      </w:r>
      <w:proofErr w:type="spellEnd"/>
      <w:r>
        <w:rPr>
          <w:rFonts w:cs="Times New Roman"/>
          <w:sz w:val="22"/>
        </w:rPr>
        <w:t>.,</w:t>
      </w:r>
      <w:proofErr w:type="gramEnd"/>
      <w:r w:rsidRPr="00F94A6D">
        <w:rPr>
          <w:rFonts w:cs="Times New Roman"/>
          <w:sz w:val="22"/>
        </w:rPr>
        <w:t xml:space="preserve"> c. 50).</w:t>
      </w:r>
    </w:p>
  </w:endnote>
  <w:endnote w:id="74">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Cullen, </w:t>
      </w:r>
      <w:proofErr w:type="gramStart"/>
      <w:r w:rsidRPr="00F94A6D">
        <w:rPr>
          <w:rFonts w:cs="Times New Roman"/>
          <w:i/>
          <w:sz w:val="22"/>
          <w:szCs w:val="22"/>
        </w:rPr>
        <w:t>An</w:t>
      </w:r>
      <w:proofErr w:type="gramEnd"/>
      <w:r w:rsidRPr="00F94A6D">
        <w:rPr>
          <w:rFonts w:cs="Times New Roman"/>
          <w:i/>
          <w:sz w:val="22"/>
          <w:szCs w:val="22"/>
        </w:rPr>
        <w:t xml:space="preserve"> Economic History of Ireland, </w:t>
      </w:r>
      <w:r>
        <w:rPr>
          <w:rFonts w:cs="Times New Roman"/>
          <w:sz w:val="22"/>
          <w:szCs w:val="22"/>
        </w:rPr>
        <w:t>pp. 105</w:t>
      </w:r>
      <w:r w:rsidRPr="00F94A6D">
        <w:rPr>
          <w:rFonts w:cs="Times New Roman"/>
          <w:sz w:val="24"/>
          <w:szCs w:val="24"/>
        </w:rPr>
        <w:t>–</w:t>
      </w:r>
      <w:r>
        <w:rPr>
          <w:rFonts w:cs="Times New Roman"/>
          <w:sz w:val="22"/>
          <w:szCs w:val="22"/>
        </w:rPr>
        <w:t>12, 119</w:t>
      </w:r>
      <w:r w:rsidRPr="00F94A6D">
        <w:rPr>
          <w:rFonts w:cs="Times New Roman"/>
          <w:sz w:val="24"/>
          <w:szCs w:val="24"/>
        </w:rPr>
        <w:t>–</w:t>
      </w:r>
      <w:r w:rsidRPr="00F94A6D">
        <w:rPr>
          <w:rFonts w:cs="Times New Roman"/>
          <w:sz w:val="22"/>
          <w:szCs w:val="22"/>
        </w:rPr>
        <w:t>22.</w:t>
      </w:r>
    </w:p>
  </w:endnote>
  <w:endnote w:id="75">
    <w:p w:rsidR="00462FEF" w:rsidRPr="00F94A6D" w:rsidRDefault="00462FEF" w:rsidP="00F94A6D">
      <w:pPr>
        <w:pStyle w:val="NoSpacing"/>
        <w:spacing w:line="480" w:lineRule="auto"/>
        <w:rPr>
          <w:rFonts w:cs="Times New Roman"/>
          <w:sz w:val="22"/>
        </w:rPr>
      </w:pPr>
      <w:r w:rsidRPr="00F94A6D">
        <w:rPr>
          <w:rStyle w:val="EndnoteReference"/>
          <w:rFonts w:cs="Times New Roman"/>
          <w:sz w:val="22"/>
        </w:rPr>
        <w:endnoteRef/>
      </w:r>
      <w:r w:rsidRPr="00F94A6D">
        <w:rPr>
          <w:rFonts w:cs="Times New Roman"/>
          <w:sz w:val="22"/>
        </w:rPr>
        <w:t xml:space="preserve"> </w:t>
      </w:r>
      <w:proofErr w:type="gramStart"/>
      <w:r w:rsidRPr="00F94A6D">
        <w:rPr>
          <w:rFonts w:cs="Times New Roman"/>
          <w:i/>
          <w:sz w:val="22"/>
        </w:rPr>
        <w:t>Hansard</w:t>
      </w:r>
      <w:r>
        <w:rPr>
          <w:rFonts w:cs="Times New Roman"/>
          <w:sz w:val="22"/>
        </w:rPr>
        <w:t>, 13</w:t>
      </w:r>
      <w:r w:rsidRPr="00F94A6D">
        <w:rPr>
          <w:rFonts w:cs="Times New Roman"/>
          <w:sz w:val="22"/>
        </w:rPr>
        <w:t xml:space="preserve"> (3</w:t>
      </w:r>
      <w:r w:rsidRPr="00F94A6D">
        <w:rPr>
          <w:rFonts w:cs="Times New Roman"/>
          <w:sz w:val="22"/>
          <w:vertAlign w:val="superscript"/>
        </w:rPr>
        <w:t>rd</w:t>
      </w:r>
      <w:r w:rsidRPr="00F94A6D">
        <w:rPr>
          <w:rFonts w:cs="Times New Roman"/>
          <w:sz w:val="22"/>
        </w:rPr>
        <w:t xml:space="preserve"> series) (30</w:t>
      </w:r>
      <w:r>
        <w:rPr>
          <w:rFonts w:cs="Times New Roman"/>
          <w:sz w:val="22"/>
          <w:vertAlign w:val="superscript"/>
        </w:rPr>
        <w:t xml:space="preserve"> </w:t>
      </w:r>
      <w:r>
        <w:rPr>
          <w:rFonts w:cs="Times New Roman"/>
          <w:sz w:val="22"/>
        </w:rPr>
        <w:t>May 1832), cc. 209</w:t>
      </w:r>
      <w:r w:rsidRPr="00F94A6D">
        <w:rPr>
          <w:rFonts w:cs="Times New Roman"/>
          <w:szCs w:val="24"/>
        </w:rPr>
        <w:t>–</w:t>
      </w:r>
      <w:r w:rsidRPr="00F94A6D">
        <w:rPr>
          <w:rFonts w:cs="Times New Roman"/>
          <w:sz w:val="22"/>
        </w:rPr>
        <w:t>10.</w:t>
      </w:r>
      <w:proofErr w:type="gramEnd"/>
      <w:r w:rsidRPr="00F94A6D">
        <w:rPr>
          <w:rFonts w:cs="Times New Roman"/>
          <w:sz w:val="22"/>
        </w:rPr>
        <w:t xml:space="preserve"> Cambridge University Library, King’s County Grand Jury Presentment Book</w:t>
      </w:r>
      <w:r>
        <w:rPr>
          <w:rFonts w:cs="Times New Roman"/>
          <w:sz w:val="22"/>
        </w:rPr>
        <w:t>,</w:t>
      </w:r>
      <w:r w:rsidRPr="00F94A6D">
        <w:rPr>
          <w:rFonts w:cs="Times New Roman"/>
          <w:sz w:val="22"/>
        </w:rPr>
        <w:t xml:space="preserve"> 1820, Thomas Bernard to Charles Grant, 15</w:t>
      </w:r>
      <w:r>
        <w:rPr>
          <w:rFonts w:cs="Times New Roman"/>
          <w:sz w:val="22"/>
          <w:vertAlign w:val="superscript"/>
        </w:rPr>
        <w:t xml:space="preserve"> </w:t>
      </w:r>
      <w:r>
        <w:rPr>
          <w:rFonts w:cs="Times New Roman"/>
          <w:sz w:val="22"/>
        </w:rPr>
        <w:t>Mar.</w:t>
      </w:r>
      <w:r w:rsidRPr="00F94A6D">
        <w:rPr>
          <w:rFonts w:cs="Times New Roman"/>
          <w:sz w:val="22"/>
        </w:rPr>
        <w:t xml:space="preserve"> 1820. For a full account of this dispute, see Michael Byrne, </w:t>
      </w:r>
      <w:r w:rsidRPr="00F94A6D">
        <w:rPr>
          <w:rFonts w:cs="Times New Roman"/>
          <w:i/>
          <w:sz w:val="22"/>
        </w:rPr>
        <w:t xml:space="preserve">Legal Offaly: the county </w:t>
      </w:r>
      <w:r w:rsidRPr="00F94A6D">
        <w:rPr>
          <w:rStyle w:val="exact"/>
          <w:rFonts w:cs="Times New Roman"/>
          <w:i/>
          <w:sz w:val="22"/>
        </w:rPr>
        <w:t>courthouse</w:t>
      </w:r>
      <w:r w:rsidRPr="00F94A6D">
        <w:rPr>
          <w:rFonts w:cs="Times New Roman"/>
          <w:i/>
          <w:sz w:val="22"/>
        </w:rPr>
        <w:t xml:space="preserve"> at Tullamore and the legal profession in County Offaly from the 1820s to the present day</w:t>
      </w:r>
      <w:r w:rsidRPr="00F94A6D">
        <w:rPr>
          <w:rFonts w:cs="Times New Roman"/>
          <w:sz w:val="22"/>
        </w:rPr>
        <w:t xml:space="preserve"> (Tullamore, 2008). There were also disputes in Tipperary and Waterford – see Murphy, </w:t>
      </w:r>
      <w:r w:rsidRPr="00F94A6D">
        <w:rPr>
          <w:rFonts w:cs="Times New Roman"/>
          <w:i/>
          <w:sz w:val="22"/>
        </w:rPr>
        <w:t xml:space="preserve">The Two </w:t>
      </w:r>
      <w:proofErr w:type="spellStart"/>
      <w:r w:rsidRPr="00F94A6D">
        <w:rPr>
          <w:rFonts w:cs="Times New Roman"/>
          <w:i/>
          <w:sz w:val="22"/>
        </w:rPr>
        <w:t>Tipperarys</w:t>
      </w:r>
      <w:proofErr w:type="spellEnd"/>
      <w:r w:rsidRPr="00F94A6D">
        <w:rPr>
          <w:rFonts w:cs="Times New Roman"/>
          <w:i/>
          <w:sz w:val="22"/>
        </w:rPr>
        <w:t>.</w:t>
      </w:r>
    </w:p>
  </w:endnote>
  <w:endnote w:id="76">
    <w:p w:rsidR="00462FEF" w:rsidRPr="00935318"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proofErr w:type="gramStart"/>
      <w:r w:rsidRPr="00F94A6D">
        <w:rPr>
          <w:rFonts w:cs="Times New Roman"/>
          <w:sz w:val="22"/>
          <w:szCs w:val="22"/>
        </w:rPr>
        <w:t xml:space="preserve">King’s </w:t>
      </w:r>
      <w:r w:rsidRPr="00935318">
        <w:rPr>
          <w:rFonts w:cs="Times New Roman"/>
          <w:sz w:val="22"/>
          <w:szCs w:val="22"/>
        </w:rPr>
        <w:t>County Assizes Act, 1832 (2 Will.</w:t>
      </w:r>
      <w:proofErr w:type="gramEnd"/>
      <w:r w:rsidRPr="00935318">
        <w:rPr>
          <w:rFonts w:cs="Times New Roman"/>
          <w:sz w:val="22"/>
          <w:szCs w:val="22"/>
        </w:rPr>
        <w:t xml:space="preserve"> </w:t>
      </w:r>
      <w:proofErr w:type="gramStart"/>
      <w:r w:rsidRPr="00935318">
        <w:rPr>
          <w:rFonts w:cs="Times New Roman"/>
          <w:sz w:val="22"/>
          <w:szCs w:val="22"/>
        </w:rPr>
        <w:t>IV, c. 60).</w:t>
      </w:r>
      <w:proofErr w:type="gramEnd"/>
    </w:p>
  </w:endnote>
  <w:endnote w:id="77">
    <w:p w:rsidR="00462FEF" w:rsidRPr="00935318" w:rsidRDefault="00462FEF" w:rsidP="00F94A6D">
      <w:pPr>
        <w:pStyle w:val="NoSpacing"/>
        <w:spacing w:line="480" w:lineRule="auto"/>
        <w:rPr>
          <w:rFonts w:cs="Times New Roman"/>
          <w:sz w:val="22"/>
        </w:rPr>
      </w:pPr>
      <w:r w:rsidRPr="00935318">
        <w:rPr>
          <w:rStyle w:val="EndnoteReference"/>
          <w:rFonts w:cs="Times New Roman"/>
          <w:sz w:val="22"/>
        </w:rPr>
        <w:endnoteRef/>
      </w:r>
      <w:r w:rsidRPr="00935318">
        <w:rPr>
          <w:rFonts w:cs="Times New Roman"/>
          <w:sz w:val="22"/>
        </w:rPr>
        <w:t xml:space="preserve"> </w:t>
      </w:r>
      <w:proofErr w:type="gramStart"/>
      <w:r w:rsidRPr="00935318">
        <w:rPr>
          <w:rFonts w:cs="Times New Roman"/>
          <w:sz w:val="22"/>
        </w:rPr>
        <w:t xml:space="preserve">IAA, Acc.92/46.1174, </w:t>
      </w:r>
      <w:r>
        <w:rPr>
          <w:rFonts w:cs="Times New Roman"/>
          <w:sz w:val="22"/>
        </w:rPr>
        <w:t xml:space="preserve">RIAI </w:t>
      </w:r>
      <w:r w:rsidRPr="00935318">
        <w:rPr>
          <w:rFonts w:cs="Times New Roman"/>
          <w:sz w:val="22"/>
        </w:rPr>
        <w:t>Murray Collection, Letter from the overseers of the competition to select a design for the new courthouse at Tullamore to William Murray, 15</w:t>
      </w:r>
      <w:r w:rsidRPr="00935318">
        <w:rPr>
          <w:rFonts w:cs="Times New Roman"/>
          <w:sz w:val="22"/>
          <w:vertAlign w:val="superscript"/>
        </w:rPr>
        <w:t xml:space="preserve"> </w:t>
      </w:r>
      <w:r w:rsidRPr="00935318">
        <w:rPr>
          <w:rFonts w:cs="Times New Roman"/>
          <w:sz w:val="22"/>
        </w:rPr>
        <w:t>Nov. 1832.</w:t>
      </w:r>
      <w:proofErr w:type="gramEnd"/>
      <w:r w:rsidRPr="00935318">
        <w:rPr>
          <w:rFonts w:cs="Times New Roman"/>
          <w:sz w:val="22"/>
        </w:rPr>
        <w:t xml:space="preserve"> Bury had earlier communicated with Robert </w:t>
      </w:r>
      <w:proofErr w:type="spellStart"/>
      <w:r w:rsidRPr="00935318">
        <w:rPr>
          <w:rFonts w:cs="Times New Roman"/>
          <w:sz w:val="22"/>
        </w:rPr>
        <w:t>Smirke</w:t>
      </w:r>
      <w:proofErr w:type="spellEnd"/>
      <w:r w:rsidRPr="00935318">
        <w:rPr>
          <w:rFonts w:cs="Times New Roman"/>
          <w:sz w:val="22"/>
        </w:rPr>
        <w:t xml:space="preserve"> (architect of the Gloucester courthouse) about</w:t>
      </w:r>
      <w:r w:rsidRPr="00F94A6D">
        <w:rPr>
          <w:rFonts w:cs="Times New Roman"/>
          <w:sz w:val="22"/>
        </w:rPr>
        <w:t xml:space="preserve"> his plans, but it </w:t>
      </w:r>
      <w:r w:rsidRPr="00935318">
        <w:rPr>
          <w:rFonts w:cs="Times New Roman"/>
          <w:sz w:val="22"/>
        </w:rPr>
        <w:t xml:space="preserve">appears this came to nothing, see Byrne, </w:t>
      </w:r>
      <w:r w:rsidRPr="00935318">
        <w:rPr>
          <w:rFonts w:cs="Times New Roman"/>
          <w:i/>
          <w:sz w:val="22"/>
        </w:rPr>
        <w:t xml:space="preserve">Legal Offaly, </w:t>
      </w:r>
      <w:r w:rsidRPr="00935318">
        <w:rPr>
          <w:rFonts w:cs="Times New Roman"/>
          <w:sz w:val="22"/>
        </w:rPr>
        <w:t xml:space="preserve">p. 32. </w:t>
      </w:r>
    </w:p>
  </w:endnote>
  <w:endnote w:id="78">
    <w:p w:rsidR="00462FEF" w:rsidRPr="00886D6B" w:rsidRDefault="00462FEF" w:rsidP="00935318">
      <w:pPr>
        <w:pStyle w:val="EndnoteText"/>
        <w:spacing w:line="480" w:lineRule="auto"/>
        <w:rPr>
          <w:rFonts w:cs="Times New Roman"/>
          <w:sz w:val="22"/>
          <w:szCs w:val="22"/>
        </w:rPr>
      </w:pPr>
      <w:r w:rsidRPr="00935318">
        <w:rPr>
          <w:rStyle w:val="EndnoteReference"/>
          <w:rFonts w:cs="Times New Roman"/>
          <w:sz w:val="22"/>
          <w:szCs w:val="22"/>
        </w:rPr>
        <w:endnoteRef/>
      </w:r>
      <w:r w:rsidRPr="00935318">
        <w:rPr>
          <w:rFonts w:cs="Times New Roman"/>
          <w:sz w:val="22"/>
          <w:szCs w:val="22"/>
        </w:rPr>
        <w:t xml:space="preserve"> </w:t>
      </w:r>
      <w:proofErr w:type="spellStart"/>
      <w:r w:rsidRPr="00935318">
        <w:rPr>
          <w:rFonts w:cs="Times New Roman"/>
          <w:sz w:val="22"/>
          <w:szCs w:val="22"/>
        </w:rPr>
        <w:t>Goslin</w:t>
      </w:r>
      <w:proofErr w:type="spellEnd"/>
      <w:r w:rsidRPr="00935318">
        <w:rPr>
          <w:rFonts w:cs="Times New Roman"/>
          <w:sz w:val="22"/>
          <w:szCs w:val="22"/>
        </w:rPr>
        <w:t xml:space="preserve">, ‘A History and Descriptive Catalogue of the Murray Collection’, p. 338. </w:t>
      </w:r>
      <w:proofErr w:type="gramStart"/>
      <w:r w:rsidRPr="00935318">
        <w:rPr>
          <w:rFonts w:cs="Times New Roman"/>
          <w:sz w:val="22"/>
          <w:szCs w:val="22"/>
        </w:rPr>
        <w:t>IAA, Acc.92/46.1174</w:t>
      </w:r>
      <w:r w:rsidRPr="00935318">
        <w:rPr>
          <w:rFonts w:cs="Times New Roman"/>
          <w:sz w:val="24"/>
          <w:szCs w:val="24"/>
        </w:rPr>
        <w:t>–</w:t>
      </w:r>
      <w:r w:rsidRPr="00935318">
        <w:rPr>
          <w:rFonts w:cs="Times New Roman"/>
          <w:sz w:val="22"/>
          <w:szCs w:val="22"/>
        </w:rPr>
        <w:t xml:space="preserve">1193, </w:t>
      </w:r>
      <w:r>
        <w:rPr>
          <w:rFonts w:cs="Times New Roman"/>
          <w:sz w:val="22"/>
          <w:szCs w:val="22"/>
        </w:rPr>
        <w:t xml:space="preserve">RIAI </w:t>
      </w:r>
      <w:r w:rsidRPr="00935318">
        <w:rPr>
          <w:rFonts w:cs="Times New Roman"/>
          <w:sz w:val="22"/>
          <w:szCs w:val="22"/>
        </w:rPr>
        <w:t>Murray Collection, Tullamore Courthouse</w:t>
      </w:r>
      <w:r>
        <w:rPr>
          <w:rFonts w:cs="Times New Roman"/>
          <w:sz w:val="22"/>
          <w:szCs w:val="22"/>
        </w:rPr>
        <w:t xml:space="preserve">, Co. Offaly, </w:t>
      </w:r>
      <w:r w:rsidRPr="00F94A6D">
        <w:rPr>
          <w:rFonts w:cs="Times New Roman"/>
          <w:sz w:val="22"/>
          <w:szCs w:val="22"/>
        </w:rPr>
        <w:t>plans, elevations</w:t>
      </w:r>
      <w:r>
        <w:rPr>
          <w:rFonts w:cs="Times New Roman"/>
          <w:sz w:val="22"/>
          <w:szCs w:val="22"/>
        </w:rPr>
        <w:t>, and sections, unexecuted, Dec.</w:t>
      </w:r>
      <w:r w:rsidRPr="00F94A6D">
        <w:rPr>
          <w:rFonts w:cs="Times New Roman"/>
          <w:sz w:val="22"/>
          <w:szCs w:val="22"/>
        </w:rPr>
        <w:t xml:space="preserve"> 1832</w:t>
      </w:r>
      <w:r w:rsidRPr="00886D6B">
        <w:rPr>
          <w:rFonts w:cs="Times New Roman"/>
          <w:sz w:val="22"/>
          <w:szCs w:val="22"/>
        </w:rPr>
        <w:t>.</w:t>
      </w:r>
      <w:proofErr w:type="gramEnd"/>
    </w:p>
  </w:endnote>
  <w:endnote w:id="79">
    <w:p w:rsidR="00462FEF" w:rsidRPr="00886D6B" w:rsidRDefault="00462FEF" w:rsidP="00886D6B">
      <w:pPr>
        <w:pStyle w:val="EndnoteText"/>
        <w:spacing w:line="480" w:lineRule="auto"/>
        <w:rPr>
          <w:rFonts w:cs="Times New Roman"/>
          <w:sz w:val="22"/>
          <w:szCs w:val="22"/>
        </w:rPr>
      </w:pPr>
      <w:r w:rsidRPr="00886D6B">
        <w:rPr>
          <w:rStyle w:val="EndnoteReference"/>
          <w:rFonts w:cs="Times New Roman"/>
          <w:sz w:val="22"/>
          <w:szCs w:val="22"/>
        </w:rPr>
        <w:endnoteRef/>
      </w:r>
      <w:r w:rsidRPr="00886D6B">
        <w:rPr>
          <w:rFonts w:cs="Times New Roman"/>
          <w:sz w:val="22"/>
          <w:szCs w:val="22"/>
        </w:rPr>
        <w:t xml:space="preserve"> French haunched segmental windows were used by C.R. </w:t>
      </w:r>
      <w:proofErr w:type="spellStart"/>
      <w:r w:rsidRPr="00886D6B">
        <w:rPr>
          <w:rFonts w:cs="Times New Roman"/>
          <w:sz w:val="22"/>
          <w:szCs w:val="22"/>
        </w:rPr>
        <w:t>Cockerell</w:t>
      </w:r>
      <w:proofErr w:type="spellEnd"/>
      <w:r w:rsidRPr="00886D6B">
        <w:rPr>
          <w:rFonts w:cs="Times New Roman"/>
          <w:sz w:val="22"/>
          <w:szCs w:val="22"/>
        </w:rPr>
        <w:t xml:space="preserve"> around this time – see David Watkin, </w:t>
      </w:r>
      <w:r w:rsidRPr="00886D6B">
        <w:rPr>
          <w:rFonts w:cs="Times New Roman"/>
          <w:i/>
          <w:sz w:val="22"/>
          <w:szCs w:val="22"/>
        </w:rPr>
        <w:t xml:space="preserve">The Life and Work of C.R. </w:t>
      </w:r>
      <w:proofErr w:type="spellStart"/>
      <w:r w:rsidRPr="00886D6B">
        <w:rPr>
          <w:rFonts w:cs="Times New Roman"/>
          <w:i/>
          <w:sz w:val="22"/>
          <w:szCs w:val="22"/>
        </w:rPr>
        <w:t>Cockerell</w:t>
      </w:r>
      <w:proofErr w:type="spellEnd"/>
      <w:r w:rsidRPr="00886D6B">
        <w:rPr>
          <w:rFonts w:cs="Times New Roman"/>
          <w:i/>
          <w:sz w:val="22"/>
          <w:szCs w:val="22"/>
        </w:rPr>
        <w:t xml:space="preserve"> </w:t>
      </w:r>
      <w:r w:rsidRPr="00886D6B">
        <w:rPr>
          <w:rFonts w:cs="Times New Roman"/>
          <w:sz w:val="22"/>
          <w:szCs w:val="22"/>
        </w:rPr>
        <w:t>(London, 1974), p. 228.</w:t>
      </w:r>
    </w:p>
  </w:endnote>
  <w:endnote w:id="80">
    <w:p w:rsidR="00886D6B" w:rsidRPr="00886D6B" w:rsidRDefault="00886D6B" w:rsidP="00886D6B">
      <w:pPr>
        <w:pStyle w:val="EndnoteText"/>
        <w:spacing w:line="480" w:lineRule="auto"/>
        <w:rPr>
          <w:sz w:val="22"/>
          <w:szCs w:val="22"/>
        </w:rPr>
      </w:pPr>
      <w:r w:rsidRPr="00886D6B">
        <w:rPr>
          <w:rStyle w:val="EndnoteReference"/>
          <w:sz w:val="22"/>
          <w:szCs w:val="22"/>
        </w:rPr>
        <w:endnoteRef/>
      </w:r>
      <w:r w:rsidRPr="00886D6B">
        <w:rPr>
          <w:sz w:val="22"/>
          <w:szCs w:val="22"/>
        </w:rPr>
        <w:t xml:space="preserve"> </w:t>
      </w:r>
      <w:proofErr w:type="gramStart"/>
      <w:r w:rsidRPr="00886D6B">
        <w:rPr>
          <w:sz w:val="22"/>
          <w:szCs w:val="22"/>
        </w:rPr>
        <w:t>An objection</w:t>
      </w:r>
      <w:r>
        <w:rPr>
          <w:sz w:val="22"/>
          <w:szCs w:val="22"/>
        </w:rPr>
        <w:t xml:space="preserve"> from a cess-payer</w:t>
      </w:r>
      <w:r w:rsidRPr="00886D6B">
        <w:rPr>
          <w:sz w:val="22"/>
          <w:szCs w:val="22"/>
        </w:rPr>
        <w:t xml:space="preserve"> to </w:t>
      </w:r>
      <w:r>
        <w:rPr>
          <w:sz w:val="22"/>
          <w:szCs w:val="22"/>
        </w:rPr>
        <w:t xml:space="preserve">a </w:t>
      </w:r>
      <w:r w:rsidRPr="00886D6B">
        <w:rPr>
          <w:sz w:val="22"/>
          <w:szCs w:val="22"/>
        </w:rPr>
        <w:t xml:space="preserve">proposed </w:t>
      </w:r>
      <w:r>
        <w:rPr>
          <w:sz w:val="22"/>
          <w:szCs w:val="22"/>
        </w:rPr>
        <w:t xml:space="preserve">item of </w:t>
      </w:r>
      <w:r w:rsidRPr="00886D6B">
        <w:rPr>
          <w:sz w:val="22"/>
          <w:szCs w:val="22"/>
        </w:rPr>
        <w:t>expenditure (a presentment) by the grand jury.</w:t>
      </w:r>
      <w:proofErr w:type="gramEnd"/>
    </w:p>
  </w:endnote>
  <w:endnote w:id="81">
    <w:p w:rsidR="00462FEF" w:rsidRPr="003F503F" w:rsidRDefault="00462FEF" w:rsidP="00886D6B">
      <w:pPr>
        <w:pStyle w:val="EndnoteText"/>
        <w:spacing w:line="480" w:lineRule="auto"/>
        <w:rPr>
          <w:rFonts w:cs="Times New Roman"/>
          <w:sz w:val="22"/>
          <w:szCs w:val="22"/>
        </w:rPr>
      </w:pPr>
      <w:r w:rsidRPr="00886D6B">
        <w:rPr>
          <w:rStyle w:val="EndnoteReference"/>
          <w:rFonts w:cs="Times New Roman"/>
          <w:sz w:val="22"/>
          <w:szCs w:val="22"/>
        </w:rPr>
        <w:endnoteRef/>
      </w:r>
      <w:r w:rsidRPr="00886D6B">
        <w:rPr>
          <w:rFonts w:cs="Times New Roman"/>
          <w:sz w:val="22"/>
          <w:szCs w:val="22"/>
        </w:rPr>
        <w:t xml:space="preserve"> University of Nottingham, Manuscripts and Special Collections, My 454/1–4, Charles </w:t>
      </w:r>
      <w:proofErr w:type="spellStart"/>
      <w:r w:rsidRPr="00886D6B">
        <w:rPr>
          <w:rFonts w:cs="Times New Roman"/>
          <w:sz w:val="22"/>
          <w:szCs w:val="22"/>
        </w:rPr>
        <w:t>Brinsley</w:t>
      </w:r>
      <w:proofErr w:type="spellEnd"/>
      <w:r w:rsidRPr="00886D6B">
        <w:rPr>
          <w:rFonts w:cs="Times New Roman"/>
          <w:sz w:val="22"/>
          <w:szCs w:val="22"/>
        </w:rPr>
        <w:t xml:space="preserve"> </w:t>
      </w:r>
      <w:proofErr w:type="spellStart"/>
      <w:r w:rsidRPr="00886D6B">
        <w:rPr>
          <w:rFonts w:cs="Times New Roman"/>
          <w:sz w:val="22"/>
          <w:szCs w:val="22"/>
        </w:rPr>
        <w:t>Marlay</w:t>
      </w:r>
      <w:proofErr w:type="spellEnd"/>
      <w:r w:rsidRPr="00886D6B">
        <w:rPr>
          <w:rFonts w:cs="Times New Roman"/>
          <w:sz w:val="22"/>
          <w:szCs w:val="22"/>
        </w:rPr>
        <w:t xml:space="preserve"> Papers, Charles Bury to Catherine Bury, 17 Jan. 1833; and My 463/1–3, Charles </w:t>
      </w:r>
      <w:proofErr w:type="spellStart"/>
      <w:r w:rsidRPr="00886D6B">
        <w:rPr>
          <w:rFonts w:cs="Times New Roman"/>
          <w:sz w:val="22"/>
          <w:szCs w:val="22"/>
        </w:rPr>
        <w:t>Brinsley</w:t>
      </w:r>
      <w:proofErr w:type="spellEnd"/>
      <w:r w:rsidRPr="00886D6B">
        <w:rPr>
          <w:rFonts w:cs="Times New Roman"/>
          <w:sz w:val="22"/>
          <w:szCs w:val="22"/>
        </w:rPr>
        <w:t xml:space="preserve"> </w:t>
      </w:r>
      <w:proofErr w:type="spellStart"/>
      <w:r w:rsidRPr="00886D6B">
        <w:rPr>
          <w:rFonts w:cs="Times New Roman"/>
          <w:sz w:val="22"/>
          <w:szCs w:val="22"/>
        </w:rPr>
        <w:t>Marlay</w:t>
      </w:r>
      <w:proofErr w:type="spellEnd"/>
      <w:r w:rsidRPr="00886D6B">
        <w:rPr>
          <w:rFonts w:cs="Times New Roman"/>
          <w:sz w:val="22"/>
          <w:szCs w:val="22"/>
        </w:rPr>
        <w:t xml:space="preserve"> Letters, Charles Bury to Catherine Bury, 3 Sept. 1833.</w:t>
      </w:r>
    </w:p>
  </w:endnote>
  <w:endnote w:id="82">
    <w:p w:rsidR="00462FEF" w:rsidRPr="003F503F" w:rsidRDefault="00462FEF" w:rsidP="00F94A6D">
      <w:pPr>
        <w:pStyle w:val="EndnoteText"/>
        <w:spacing w:line="480" w:lineRule="auto"/>
        <w:rPr>
          <w:rFonts w:cs="Times New Roman"/>
          <w:sz w:val="22"/>
          <w:szCs w:val="22"/>
        </w:rPr>
      </w:pPr>
      <w:r w:rsidRPr="003F503F">
        <w:rPr>
          <w:rStyle w:val="EndnoteReference"/>
          <w:rFonts w:cs="Times New Roman"/>
          <w:sz w:val="22"/>
          <w:szCs w:val="22"/>
        </w:rPr>
        <w:endnoteRef/>
      </w:r>
      <w:r w:rsidRPr="003F503F">
        <w:rPr>
          <w:rFonts w:cs="Times New Roman"/>
          <w:sz w:val="22"/>
          <w:szCs w:val="22"/>
        </w:rPr>
        <w:t xml:space="preserve"> Quoted in J. </w:t>
      </w:r>
      <w:proofErr w:type="spellStart"/>
      <w:r w:rsidRPr="003F503F">
        <w:rPr>
          <w:rFonts w:cs="Times New Roman"/>
          <w:sz w:val="22"/>
          <w:szCs w:val="22"/>
        </w:rPr>
        <w:t>Mordaunt</w:t>
      </w:r>
      <w:proofErr w:type="spellEnd"/>
      <w:r w:rsidRPr="003F503F">
        <w:rPr>
          <w:rFonts w:cs="Times New Roman"/>
          <w:sz w:val="22"/>
          <w:szCs w:val="22"/>
        </w:rPr>
        <w:t xml:space="preserve"> Crook, </w:t>
      </w:r>
      <w:r w:rsidRPr="003F503F">
        <w:rPr>
          <w:rFonts w:cs="Times New Roman"/>
          <w:i/>
          <w:sz w:val="22"/>
          <w:szCs w:val="22"/>
        </w:rPr>
        <w:t xml:space="preserve">The Greek Revival: neo-classical attitudes in British architecture </w:t>
      </w:r>
      <w:r w:rsidRPr="003F503F">
        <w:rPr>
          <w:rFonts w:cs="Times New Roman"/>
          <w:sz w:val="22"/>
          <w:szCs w:val="22"/>
        </w:rPr>
        <w:t>(London, 1995), p. 133.</w:t>
      </w:r>
    </w:p>
  </w:endnote>
  <w:endnote w:id="83">
    <w:p w:rsidR="00462FEF" w:rsidRPr="00F94A6D" w:rsidRDefault="00462FEF" w:rsidP="00F94A6D">
      <w:pPr>
        <w:pStyle w:val="EndnoteText"/>
        <w:spacing w:line="480" w:lineRule="auto"/>
        <w:rPr>
          <w:rFonts w:cs="Times New Roman"/>
          <w:sz w:val="22"/>
          <w:szCs w:val="22"/>
        </w:rPr>
      </w:pPr>
      <w:r w:rsidRPr="003F503F">
        <w:rPr>
          <w:rStyle w:val="EndnoteReference"/>
          <w:rFonts w:cs="Times New Roman"/>
          <w:sz w:val="22"/>
          <w:szCs w:val="22"/>
        </w:rPr>
        <w:endnoteRef/>
      </w:r>
      <w:r w:rsidRPr="003F503F">
        <w:rPr>
          <w:rFonts w:cs="Times New Roman"/>
          <w:sz w:val="22"/>
          <w:szCs w:val="22"/>
        </w:rPr>
        <w:t xml:space="preserve"> IAA, Acc.97/107.3.1</w:t>
      </w:r>
      <w:r w:rsidRPr="003F503F">
        <w:rPr>
          <w:rFonts w:cs="Times New Roman"/>
          <w:sz w:val="24"/>
          <w:szCs w:val="24"/>
        </w:rPr>
        <w:t>–</w:t>
      </w:r>
      <w:r w:rsidRPr="003F503F">
        <w:rPr>
          <w:rFonts w:cs="Times New Roman"/>
          <w:sz w:val="22"/>
          <w:szCs w:val="22"/>
        </w:rPr>
        <w:t>4, Lismore Castle Collection, John</w:t>
      </w:r>
      <w:r>
        <w:rPr>
          <w:rFonts w:cs="Times New Roman"/>
          <w:sz w:val="22"/>
          <w:szCs w:val="22"/>
        </w:rPr>
        <w:t xml:space="preserve"> B. Keane, Tullamore Courthouse, plans and section, 1833, photocopy</w:t>
      </w:r>
      <w:r w:rsidRPr="00F94A6D">
        <w:rPr>
          <w:rFonts w:cs="Times New Roman"/>
          <w:sz w:val="22"/>
          <w:szCs w:val="22"/>
        </w:rPr>
        <w:t xml:space="preserve">. </w:t>
      </w:r>
      <w:proofErr w:type="gramStart"/>
      <w:r w:rsidRPr="00F94A6D">
        <w:rPr>
          <w:rFonts w:cs="Times New Roman"/>
          <w:i/>
          <w:sz w:val="22"/>
          <w:szCs w:val="22"/>
        </w:rPr>
        <w:t xml:space="preserve">An Account (since the Union) of all sums of money…for Public Works…in Ireland, </w:t>
      </w:r>
      <w:r w:rsidRPr="00F94A6D">
        <w:rPr>
          <w:rFonts w:cs="Times New Roman"/>
          <w:sz w:val="22"/>
          <w:szCs w:val="22"/>
        </w:rPr>
        <w:t xml:space="preserve">H.C. 1847 (718), liv, </w:t>
      </w:r>
      <w:r>
        <w:rPr>
          <w:rFonts w:cs="Times New Roman"/>
          <w:sz w:val="22"/>
          <w:szCs w:val="22"/>
        </w:rPr>
        <w:t xml:space="preserve">p. </w:t>
      </w:r>
      <w:r w:rsidRPr="00F94A6D">
        <w:rPr>
          <w:rFonts w:cs="Times New Roman"/>
          <w:sz w:val="22"/>
          <w:szCs w:val="22"/>
        </w:rPr>
        <w:t>3.</w:t>
      </w:r>
      <w:proofErr w:type="gramEnd"/>
    </w:p>
  </w:endnote>
  <w:endnote w:id="84">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r>
        <w:rPr>
          <w:rFonts w:cs="Times New Roman"/>
          <w:sz w:val="22"/>
          <w:szCs w:val="22"/>
        </w:rPr>
        <w:t>Collection of Mr Michael Byrne, Tullamore, Co. Offaly, John B. Keane, Tullamore Courthouse, elevation, undated, c. 1833 (a photograph copy exists in the IAA).</w:t>
      </w:r>
    </w:p>
  </w:endnote>
  <w:endnote w:id="85">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Judith Hill, </w:t>
      </w:r>
      <w:proofErr w:type="gramStart"/>
      <w:r w:rsidRPr="00F94A6D">
        <w:rPr>
          <w:rFonts w:cs="Times New Roman"/>
          <w:i/>
          <w:sz w:val="22"/>
          <w:szCs w:val="22"/>
        </w:rPr>
        <w:t>The</w:t>
      </w:r>
      <w:proofErr w:type="gramEnd"/>
      <w:r w:rsidRPr="00F94A6D">
        <w:rPr>
          <w:rFonts w:cs="Times New Roman"/>
          <w:i/>
          <w:sz w:val="22"/>
          <w:szCs w:val="22"/>
        </w:rPr>
        <w:t xml:space="preserve"> Building of Limerick </w:t>
      </w:r>
      <w:r w:rsidRPr="00F94A6D">
        <w:rPr>
          <w:rFonts w:cs="Times New Roman"/>
          <w:sz w:val="22"/>
          <w:szCs w:val="22"/>
        </w:rPr>
        <w:t>(Dublin, 1991),</w:t>
      </w:r>
      <w:r>
        <w:rPr>
          <w:rFonts w:cs="Times New Roman"/>
          <w:i/>
          <w:sz w:val="22"/>
          <w:szCs w:val="22"/>
        </w:rPr>
        <w:t xml:space="preserve"> </w:t>
      </w:r>
      <w:r>
        <w:rPr>
          <w:rFonts w:cs="Times New Roman"/>
          <w:sz w:val="22"/>
          <w:szCs w:val="22"/>
        </w:rPr>
        <w:t>pp. 51</w:t>
      </w:r>
      <w:r w:rsidRPr="00F94A6D">
        <w:rPr>
          <w:rFonts w:cs="Times New Roman"/>
          <w:sz w:val="24"/>
          <w:szCs w:val="24"/>
        </w:rPr>
        <w:t>–</w:t>
      </w:r>
      <w:r w:rsidRPr="00F94A6D">
        <w:rPr>
          <w:rFonts w:cs="Times New Roman"/>
          <w:sz w:val="22"/>
          <w:szCs w:val="22"/>
        </w:rPr>
        <w:t xml:space="preserve">52. </w:t>
      </w:r>
      <w:proofErr w:type="gramStart"/>
      <w:r w:rsidRPr="00F94A6D">
        <w:rPr>
          <w:rFonts w:cs="Times New Roman"/>
          <w:sz w:val="22"/>
          <w:szCs w:val="22"/>
        </w:rPr>
        <w:t xml:space="preserve">Samuel Lewis, </w:t>
      </w:r>
      <w:r w:rsidRPr="00F94A6D">
        <w:rPr>
          <w:rFonts w:cs="Times New Roman"/>
          <w:i/>
          <w:sz w:val="22"/>
          <w:szCs w:val="22"/>
        </w:rPr>
        <w:t>A Topographical Dictionary of Ireland</w:t>
      </w:r>
      <w:r>
        <w:rPr>
          <w:rFonts w:cs="Times New Roman"/>
          <w:i/>
          <w:sz w:val="22"/>
          <w:szCs w:val="22"/>
        </w:rPr>
        <w:t xml:space="preserve">, </w:t>
      </w:r>
      <w:r>
        <w:rPr>
          <w:rFonts w:cs="Times New Roman"/>
          <w:sz w:val="22"/>
          <w:szCs w:val="22"/>
        </w:rPr>
        <w:t>2 vols</w:t>
      </w:r>
      <w:r w:rsidR="005B7F50">
        <w:rPr>
          <w:rFonts w:cs="Times New Roman"/>
          <w:sz w:val="22"/>
          <w:szCs w:val="22"/>
        </w:rPr>
        <w:t>.</w:t>
      </w:r>
      <w:r>
        <w:rPr>
          <w:rFonts w:cs="Times New Roman"/>
          <w:sz w:val="22"/>
          <w:szCs w:val="22"/>
        </w:rPr>
        <w:t xml:space="preserve"> (London, 1837),</w:t>
      </w:r>
      <w:r w:rsidRPr="00F94A6D">
        <w:rPr>
          <w:rFonts w:cs="Times New Roman"/>
          <w:i/>
          <w:sz w:val="22"/>
          <w:szCs w:val="22"/>
        </w:rPr>
        <w:t xml:space="preserve"> </w:t>
      </w:r>
      <w:r>
        <w:rPr>
          <w:rFonts w:cs="Times New Roman"/>
          <w:sz w:val="22"/>
          <w:szCs w:val="22"/>
        </w:rPr>
        <w:t>II</w:t>
      </w:r>
      <w:r w:rsidRPr="00F94A6D">
        <w:rPr>
          <w:rFonts w:cs="Times New Roman"/>
          <w:sz w:val="22"/>
          <w:szCs w:val="22"/>
        </w:rPr>
        <w:t xml:space="preserve">, </w:t>
      </w:r>
      <w:r>
        <w:rPr>
          <w:rFonts w:cs="Times New Roman"/>
          <w:sz w:val="22"/>
          <w:szCs w:val="22"/>
        </w:rPr>
        <w:t xml:space="preserve">p. </w:t>
      </w:r>
      <w:r w:rsidRPr="00F94A6D">
        <w:rPr>
          <w:rFonts w:cs="Times New Roman"/>
          <w:sz w:val="22"/>
          <w:szCs w:val="22"/>
        </w:rPr>
        <w:t>272.</w:t>
      </w:r>
      <w:proofErr w:type="gramEnd"/>
    </w:p>
  </w:endnote>
  <w:endnote w:id="86">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For crime figures, see the appendices to the a</w:t>
      </w:r>
      <w:r>
        <w:rPr>
          <w:rFonts w:cs="Times New Roman"/>
          <w:sz w:val="22"/>
          <w:szCs w:val="22"/>
        </w:rPr>
        <w:t xml:space="preserve">nnual reports of the Inspectors </w:t>
      </w:r>
      <w:r w:rsidRPr="00F94A6D">
        <w:rPr>
          <w:rFonts w:cs="Times New Roman"/>
          <w:sz w:val="22"/>
          <w:szCs w:val="22"/>
        </w:rPr>
        <w:t>General of Irish Prisons</w:t>
      </w:r>
      <w:r>
        <w:rPr>
          <w:rFonts w:cs="Times New Roman"/>
          <w:sz w:val="22"/>
          <w:szCs w:val="22"/>
        </w:rPr>
        <w:t xml:space="preserve"> (H.C. papers)</w:t>
      </w:r>
      <w:r w:rsidRPr="00F94A6D">
        <w:rPr>
          <w:rFonts w:cs="Times New Roman"/>
          <w:sz w:val="22"/>
          <w:szCs w:val="22"/>
        </w:rPr>
        <w:t xml:space="preserve">. </w:t>
      </w:r>
      <w:proofErr w:type="gramStart"/>
      <w:r w:rsidRPr="00F94A6D">
        <w:rPr>
          <w:rFonts w:cs="Times New Roman"/>
          <w:i/>
          <w:sz w:val="22"/>
          <w:szCs w:val="22"/>
        </w:rPr>
        <w:t xml:space="preserve">Freeman’s Journal, </w:t>
      </w:r>
      <w:r w:rsidRPr="00F94A6D">
        <w:rPr>
          <w:rFonts w:cs="Times New Roman"/>
          <w:sz w:val="22"/>
          <w:szCs w:val="22"/>
        </w:rPr>
        <w:t>8</w:t>
      </w:r>
      <w:r>
        <w:rPr>
          <w:rFonts w:cs="Times New Roman"/>
          <w:sz w:val="22"/>
          <w:szCs w:val="22"/>
          <w:vertAlign w:val="superscript"/>
        </w:rPr>
        <w:t xml:space="preserve"> </w:t>
      </w:r>
      <w:r>
        <w:rPr>
          <w:rFonts w:cs="Times New Roman"/>
          <w:sz w:val="22"/>
          <w:szCs w:val="22"/>
        </w:rPr>
        <w:t>Mar. 1833;</w:t>
      </w:r>
      <w:r w:rsidRPr="00F94A6D">
        <w:rPr>
          <w:rFonts w:cs="Times New Roman"/>
          <w:sz w:val="22"/>
          <w:szCs w:val="22"/>
        </w:rPr>
        <w:t xml:space="preserve"> 2</w:t>
      </w:r>
      <w:r>
        <w:rPr>
          <w:rFonts w:cs="Times New Roman"/>
          <w:sz w:val="22"/>
          <w:szCs w:val="22"/>
          <w:vertAlign w:val="superscript"/>
        </w:rPr>
        <w:t xml:space="preserve"> </w:t>
      </w:r>
      <w:r>
        <w:rPr>
          <w:rFonts w:cs="Times New Roman"/>
          <w:sz w:val="22"/>
          <w:szCs w:val="22"/>
        </w:rPr>
        <w:t>Aug. 1833;</w:t>
      </w:r>
      <w:r w:rsidRPr="00F94A6D">
        <w:rPr>
          <w:rFonts w:cs="Times New Roman"/>
          <w:sz w:val="22"/>
          <w:szCs w:val="22"/>
        </w:rPr>
        <w:t xml:space="preserve"> 17</w:t>
      </w:r>
      <w:r>
        <w:rPr>
          <w:rFonts w:cs="Times New Roman"/>
          <w:sz w:val="22"/>
          <w:szCs w:val="22"/>
          <w:vertAlign w:val="superscript"/>
        </w:rPr>
        <w:t xml:space="preserve"> </w:t>
      </w:r>
      <w:r w:rsidRPr="00F94A6D">
        <w:rPr>
          <w:rFonts w:cs="Times New Roman"/>
          <w:sz w:val="22"/>
          <w:szCs w:val="22"/>
        </w:rPr>
        <w:t>July 1834</w:t>
      </w:r>
      <w:r>
        <w:rPr>
          <w:rFonts w:cs="Times New Roman"/>
          <w:sz w:val="22"/>
          <w:szCs w:val="22"/>
        </w:rPr>
        <w:t>;</w:t>
      </w:r>
      <w:r w:rsidRPr="00F94A6D">
        <w:rPr>
          <w:rFonts w:cs="Times New Roman"/>
          <w:sz w:val="22"/>
          <w:szCs w:val="22"/>
        </w:rPr>
        <w:t xml:space="preserve"> and 12</w:t>
      </w:r>
      <w:r>
        <w:rPr>
          <w:rFonts w:cs="Times New Roman"/>
          <w:sz w:val="22"/>
          <w:szCs w:val="22"/>
          <w:vertAlign w:val="superscript"/>
        </w:rPr>
        <w:t xml:space="preserve"> </w:t>
      </w:r>
      <w:r w:rsidRPr="00F94A6D">
        <w:rPr>
          <w:rFonts w:cs="Times New Roman"/>
          <w:sz w:val="22"/>
          <w:szCs w:val="22"/>
        </w:rPr>
        <w:t>July 1836.</w:t>
      </w:r>
      <w:proofErr w:type="gramEnd"/>
    </w:p>
  </w:endnote>
  <w:endnote w:id="87">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Henry H. Hill (ed.), ‘Diary of a tour in Cos. Waterford, Kilkenny and Tipperary, </w:t>
      </w:r>
      <w:r>
        <w:rPr>
          <w:rFonts w:cs="Times New Roman"/>
          <w:sz w:val="22"/>
          <w:szCs w:val="22"/>
        </w:rPr>
        <w:t>29 Aug</w:t>
      </w:r>
      <w:r w:rsidRPr="00F94A6D">
        <w:rPr>
          <w:rFonts w:cs="Times New Roman"/>
          <w:sz w:val="24"/>
          <w:szCs w:val="24"/>
        </w:rPr>
        <w:t>–</w:t>
      </w:r>
      <w:r>
        <w:rPr>
          <w:rFonts w:cs="Times New Roman"/>
          <w:sz w:val="22"/>
          <w:szCs w:val="22"/>
        </w:rPr>
        <w:t>6 Sep 1831</w:t>
      </w:r>
      <w:r w:rsidRPr="00F94A6D">
        <w:rPr>
          <w:rFonts w:cs="Times New Roman"/>
          <w:sz w:val="22"/>
          <w:szCs w:val="22"/>
        </w:rPr>
        <w:t>’</w:t>
      </w:r>
      <w:r>
        <w:rPr>
          <w:rFonts w:cs="Times New Roman"/>
          <w:sz w:val="22"/>
          <w:szCs w:val="22"/>
        </w:rPr>
        <w:t>,</w:t>
      </w:r>
      <w:r w:rsidRPr="00F94A6D">
        <w:rPr>
          <w:rFonts w:cs="Times New Roman"/>
          <w:sz w:val="22"/>
          <w:szCs w:val="22"/>
        </w:rPr>
        <w:t xml:space="preserve"> </w:t>
      </w:r>
      <w:r w:rsidRPr="00F94A6D">
        <w:rPr>
          <w:rFonts w:cs="Times New Roman"/>
          <w:i/>
          <w:sz w:val="22"/>
          <w:szCs w:val="22"/>
        </w:rPr>
        <w:t>Journal of the Cork Historical and Archaeological Society</w:t>
      </w:r>
      <w:r>
        <w:rPr>
          <w:rFonts w:cs="Times New Roman"/>
          <w:i/>
          <w:sz w:val="22"/>
          <w:szCs w:val="22"/>
        </w:rPr>
        <w:t>,</w:t>
      </w:r>
      <w:r w:rsidRPr="00F94A6D">
        <w:rPr>
          <w:rFonts w:cs="Times New Roman"/>
          <w:i/>
          <w:sz w:val="22"/>
          <w:szCs w:val="22"/>
        </w:rPr>
        <w:t xml:space="preserve"> </w:t>
      </w:r>
      <w:r>
        <w:rPr>
          <w:rFonts w:cs="Times New Roman"/>
          <w:sz w:val="22"/>
          <w:szCs w:val="22"/>
        </w:rPr>
        <w:t>38 (1933), pp. 30</w:t>
      </w:r>
      <w:r w:rsidRPr="00F94A6D">
        <w:rPr>
          <w:rFonts w:cs="Times New Roman"/>
          <w:sz w:val="24"/>
          <w:szCs w:val="24"/>
        </w:rPr>
        <w:t>–</w:t>
      </w:r>
      <w:r w:rsidRPr="00F94A6D">
        <w:rPr>
          <w:rFonts w:cs="Times New Roman"/>
          <w:sz w:val="22"/>
          <w:szCs w:val="22"/>
        </w:rPr>
        <w:t xml:space="preserve">37. Dagmar Ó </w:t>
      </w:r>
      <w:proofErr w:type="spellStart"/>
      <w:r w:rsidRPr="00F94A6D">
        <w:rPr>
          <w:rFonts w:cs="Times New Roman"/>
          <w:sz w:val="22"/>
          <w:szCs w:val="22"/>
        </w:rPr>
        <w:t>Riain-Raedel</w:t>
      </w:r>
      <w:proofErr w:type="spellEnd"/>
      <w:r w:rsidRPr="00F94A6D">
        <w:rPr>
          <w:rFonts w:cs="Times New Roman"/>
          <w:sz w:val="22"/>
          <w:szCs w:val="22"/>
        </w:rPr>
        <w:t>, ‘“Rambles throughout the south of Ire</w:t>
      </w:r>
      <w:r>
        <w:rPr>
          <w:rFonts w:cs="Times New Roman"/>
          <w:sz w:val="22"/>
          <w:szCs w:val="22"/>
        </w:rPr>
        <w:t>land”: an antiquarian’s journey</w:t>
      </w:r>
      <w:r w:rsidRPr="00F94A6D">
        <w:rPr>
          <w:rFonts w:cs="Times New Roman"/>
          <w:sz w:val="22"/>
          <w:szCs w:val="22"/>
        </w:rPr>
        <w:t>’</w:t>
      </w:r>
      <w:r>
        <w:rPr>
          <w:rFonts w:cs="Times New Roman"/>
          <w:sz w:val="22"/>
          <w:szCs w:val="22"/>
        </w:rPr>
        <w:t>,</w:t>
      </w:r>
      <w:r w:rsidRPr="00F94A6D">
        <w:rPr>
          <w:rFonts w:cs="Times New Roman"/>
          <w:sz w:val="22"/>
          <w:szCs w:val="22"/>
        </w:rPr>
        <w:t xml:space="preserve"> </w:t>
      </w:r>
      <w:r w:rsidRPr="00F94A6D">
        <w:rPr>
          <w:rFonts w:cs="Times New Roman"/>
          <w:i/>
          <w:sz w:val="22"/>
          <w:szCs w:val="22"/>
        </w:rPr>
        <w:t>Journal of the Cork Historical and Archaeological Society</w:t>
      </w:r>
      <w:r>
        <w:rPr>
          <w:rFonts w:cs="Times New Roman"/>
          <w:i/>
          <w:sz w:val="22"/>
          <w:szCs w:val="22"/>
        </w:rPr>
        <w:t>,</w:t>
      </w:r>
      <w:r w:rsidRPr="00F94A6D">
        <w:rPr>
          <w:rFonts w:cs="Times New Roman"/>
          <w:i/>
          <w:sz w:val="22"/>
          <w:szCs w:val="22"/>
        </w:rPr>
        <w:t xml:space="preserve"> </w:t>
      </w:r>
      <w:r w:rsidRPr="00F94A6D">
        <w:rPr>
          <w:rFonts w:cs="Times New Roman"/>
          <w:sz w:val="22"/>
          <w:szCs w:val="22"/>
        </w:rPr>
        <w:t xml:space="preserve">113 </w:t>
      </w:r>
      <w:r>
        <w:rPr>
          <w:rFonts w:cs="Times New Roman"/>
          <w:sz w:val="22"/>
          <w:szCs w:val="22"/>
        </w:rPr>
        <w:t>(2008), pp. 40</w:t>
      </w:r>
      <w:r w:rsidRPr="00F94A6D">
        <w:rPr>
          <w:rFonts w:cs="Times New Roman"/>
          <w:sz w:val="24"/>
          <w:szCs w:val="24"/>
        </w:rPr>
        <w:t>–</w:t>
      </w:r>
      <w:r w:rsidRPr="00F94A6D">
        <w:rPr>
          <w:rFonts w:cs="Times New Roman"/>
          <w:sz w:val="22"/>
          <w:szCs w:val="22"/>
        </w:rPr>
        <w:t>52.</w:t>
      </w:r>
    </w:p>
  </w:endnote>
  <w:endnote w:id="88">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r>
        <w:rPr>
          <w:rFonts w:cs="Times New Roman"/>
          <w:sz w:val="22"/>
          <w:szCs w:val="22"/>
        </w:rPr>
        <w:t xml:space="preserve">Collection of the Allen family, </w:t>
      </w:r>
      <w:proofErr w:type="spellStart"/>
      <w:r>
        <w:rPr>
          <w:rFonts w:cs="Times New Roman"/>
          <w:sz w:val="22"/>
          <w:szCs w:val="22"/>
        </w:rPr>
        <w:t>Shanagarry</w:t>
      </w:r>
      <w:proofErr w:type="spellEnd"/>
      <w:r>
        <w:rPr>
          <w:rFonts w:cs="Times New Roman"/>
          <w:sz w:val="22"/>
          <w:szCs w:val="22"/>
        </w:rPr>
        <w:t>, Co. Cork, Henry Hill, Limerick City Courthouse, plan and elevations, June 1834, unexecuted (photograph copies exist in the IAA).</w:t>
      </w:r>
    </w:p>
  </w:endnote>
  <w:endnote w:id="89">
    <w:p w:rsidR="00462FEF" w:rsidRPr="00F94A6D" w:rsidRDefault="00462FEF" w:rsidP="00F94A6D">
      <w:pPr>
        <w:pStyle w:val="EndnoteText"/>
        <w:spacing w:line="480" w:lineRule="auto"/>
        <w:rPr>
          <w:rFonts w:cs="Times New Roman"/>
          <w:sz w:val="22"/>
          <w:szCs w:val="22"/>
        </w:rPr>
      </w:pPr>
      <w:r w:rsidRPr="00F94A6D">
        <w:rPr>
          <w:rStyle w:val="EndnoteReference"/>
          <w:rFonts w:cs="Times New Roman"/>
          <w:sz w:val="22"/>
          <w:szCs w:val="22"/>
        </w:rPr>
        <w:endnoteRef/>
      </w:r>
      <w:r w:rsidRPr="00F94A6D">
        <w:rPr>
          <w:rFonts w:cs="Times New Roman"/>
          <w:sz w:val="22"/>
          <w:szCs w:val="22"/>
        </w:rPr>
        <w:t xml:space="preserve"> </w:t>
      </w:r>
      <w:r>
        <w:rPr>
          <w:rFonts w:cs="Times New Roman"/>
          <w:sz w:val="22"/>
          <w:szCs w:val="22"/>
        </w:rPr>
        <w:t xml:space="preserve">Collection of the Allen family, </w:t>
      </w:r>
      <w:proofErr w:type="spellStart"/>
      <w:r>
        <w:rPr>
          <w:rFonts w:cs="Times New Roman"/>
          <w:sz w:val="22"/>
          <w:szCs w:val="22"/>
        </w:rPr>
        <w:t>Shanagarry</w:t>
      </w:r>
      <w:proofErr w:type="spellEnd"/>
      <w:r>
        <w:rPr>
          <w:rFonts w:cs="Times New Roman"/>
          <w:sz w:val="22"/>
          <w:szCs w:val="22"/>
        </w:rPr>
        <w:t>, Co. Cork, Henry Hill, ‘Design for a Public Building’, undated (a photograph copy exists in the IAA).</w:t>
      </w:r>
    </w:p>
  </w:endnote>
  <w:endnote w:id="90">
    <w:p w:rsidR="00462FEF" w:rsidRPr="00A60C13" w:rsidRDefault="00462FEF" w:rsidP="00A60C13">
      <w:pPr>
        <w:pStyle w:val="EndnoteText"/>
        <w:spacing w:line="480" w:lineRule="auto"/>
        <w:rPr>
          <w:rFonts w:cs="Times New Roman"/>
          <w:sz w:val="22"/>
          <w:szCs w:val="22"/>
        </w:rPr>
      </w:pPr>
      <w:r w:rsidRPr="00A60C13">
        <w:rPr>
          <w:rStyle w:val="EndnoteReference"/>
          <w:rFonts w:cs="Times New Roman"/>
          <w:sz w:val="22"/>
          <w:szCs w:val="22"/>
        </w:rPr>
        <w:endnoteRef/>
      </w:r>
      <w:r w:rsidRPr="00A60C13">
        <w:rPr>
          <w:rFonts w:cs="Times New Roman"/>
          <w:sz w:val="22"/>
          <w:szCs w:val="22"/>
        </w:rPr>
        <w:t xml:space="preserve"> National Archives of Ireland, CSORP 1827/1453, Henry </w:t>
      </w:r>
      <w:proofErr w:type="spellStart"/>
      <w:r w:rsidRPr="00A60C13">
        <w:rPr>
          <w:rFonts w:cs="Times New Roman"/>
          <w:sz w:val="22"/>
          <w:szCs w:val="22"/>
        </w:rPr>
        <w:t>Westenra</w:t>
      </w:r>
      <w:proofErr w:type="spellEnd"/>
      <w:r w:rsidRPr="00A60C13">
        <w:rPr>
          <w:rFonts w:cs="Times New Roman"/>
          <w:sz w:val="22"/>
          <w:szCs w:val="22"/>
        </w:rPr>
        <w:t xml:space="preserve"> to William Gregory, 25</w:t>
      </w:r>
      <w:r w:rsidRPr="00A60C13">
        <w:rPr>
          <w:rFonts w:cs="Times New Roman"/>
          <w:sz w:val="22"/>
          <w:szCs w:val="22"/>
          <w:vertAlign w:val="superscript"/>
        </w:rPr>
        <w:t xml:space="preserve"> </w:t>
      </w:r>
      <w:r w:rsidRPr="00A60C13">
        <w:rPr>
          <w:rFonts w:cs="Times New Roman"/>
          <w:sz w:val="22"/>
          <w:szCs w:val="22"/>
        </w:rPr>
        <w:t>July 1827.</w:t>
      </w:r>
    </w:p>
  </w:endnote>
  <w:endnote w:id="91">
    <w:p w:rsidR="00462FEF" w:rsidRPr="00A60C13" w:rsidRDefault="00462FEF" w:rsidP="00A60C13">
      <w:pPr>
        <w:pStyle w:val="NoSpacing"/>
        <w:spacing w:line="480" w:lineRule="auto"/>
        <w:rPr>
          <w:sz w:val="22"/>
        </w:rPr>
      </w:pPr>
      <w:r w:rsidRPr="00A60C13">
        <w:rPr>
          <w:rStyle w:val="EndnoteReference"/>
          <w:sz w:val="22"/>
        </w:rPr>
        <w:endnoteRef/>
      </w:r>
      <w:r w:rsidRPr="00A60C13">
        <w:rPr>
          <w:sz w:val="22"/>
        </w:rPr>
        <w:t xml:space="preserve"> Cunningham, ‘“Compelled to their bad acts by hunger”: Thr</w:t>
      </w:r>
      <w:r>
        <w:rPr>
          <w:sz w:val="22"/>
        </w:rPr>
        <w:t>ee Irish Urban Crowds’, pp. 136</w:t>
      </w:r>
      <w:r w:rsidRPr="00F94A6D">
        <w:rPr>
          <w:rFonts w:cs="Times New Roman"/>
          <w:szCs w:val="24"/>
        </w:rPr>
        <w:t>–</w:t>
      </w:r>
      <w:r w:rsidRPr="00A60C13">
        <w:rPr>
          <w:sz w:val="22"/>
        </w:rPr>
        <w:t>37.</w:t>
      </w:r>
    </w:p>
  </w:endnote>
  <w:endnote w:id="92">
    <w:p w:rsidR="00462FEF" w:rsidRPr="00BF3F47" w:rsidRDefault="00462FEF" w:rsidP="00BF3F47">
      <w:pPr>
        <w:pStyle w:val="NormalWeb"/>
        <w:spacing w:before="0" w:beforeAutospacing="0" w:after="0" w:afterAutospacing="0" w:line="480" w:lineRule="auto"/>
        <w:rPr>
          <w:rFonts w:ascii="Garamond" w:hAnsi="Garamond"/>
          <w:sz w:val="22"/>
          <w:szCs w:val="22"/>
        </w:rPr>
      </w:pPr>
      <w:r w:rsidRPr="00A60C13">
        <w:rPr>
          <w:rStyle w:val="EndnoteReference"/>
          <w:rFonts w:ascii="Garamond" w:hAnsi="Garamond"/>
          <w:sz w:val="22"/>
          <w:szCs w:val="22"/>
        </w:rPr>
        <w:endnoteRef/>
      </w:r>
      <w:r w:rsidRPr="00A60C13">
        <w:rPr>
          <w:rFonts w:ascii="Garamond" w:hAnsi="Garamond"/>
          <w:sz w:val="22"/>
          <w:szCs w:val="22"/>
        </w:rPr>
        <w:t xml:space="preserve"> </w:t>
      </w:r>
      <w:r w:rsidRPr="00A60C13">
        <w:rPr>
          <w:rFonts w:ascii="Garamond" w:hAnsi="Garamond"/>
          <w:i/>
          <w:sz w:val="22"/>
          <w:szCs w:val="22"/>
        </w:rPr>
        <w:t xml:space="preserve">Limerick Chronicle, </w:t>
      </w:r>
      <w:r>
        <w:rPr>
          <w:rFonts w:ascii="Garamond" w:hAnsi="Garamond"/>
          <w:sz w:val="22"/>
          <w:szCs w:val="22"/>
        </w:rPr>
        <w:t>26 July</w:t>
      </w:r>
      <w:r w:rsidRPr="00A60C13">
        <w:rPr>
          <w:rFonts w:ascii="Garamond" w:hAnsi="Garamond"/>
          <w:sz w:val="22"/>
          <w:szCs w:val="22"/>
        </w:rPr>
        <w:t xml:space="preserve"> 1843. </w:t>
      </w:r>
      <w:r w:rsidRPr="00A60C13">
        <w:rPr>
          <w:rFonts w:ascii="Garamond" w:hAnsi="Garamond"/>
          <w:i/>
          <w:sz w:val="22"/>
          <w:szCs w:val="22"/>
        </w:rPr>
        <w:t>Twenty</w:t>
      </w:r>
      <w:r w:rsidRPr="00A60C13">
        <w:rPr>
          <w:rFonts w:ascii="Garamond" w:hAnsi="Garamond"/>
          <w:sz w:val="22"/>
          <w:szCs w:val="22"/>
        </w:rPr>
        <w:t>-</w:t>
      </w:r>
      <w:r w:rsidRPr="00A60C13">
        <w:rPr>
          <w:rFonts w:ascii="Garamond" w:hAnsi="Garamond"/>
          <w:i/>
          <w:sz w:val="22"/>
          <w:szCs w:val="22"/>
        </w:rPr>
        <w:t>third report of the inspectors general on…the Prisons of Ireland</w:t>
      </w:r>
      <w:r w:rsidRPr="00A60C13">
        <w:rPr>
          <w:rFonts w:ascii="Garamond" w:hAnsi="Garamond"/>
          <w:i/>
          <w:iCs/>
          <w:sz w:val="22"/>
          <w:szCs w:val="22"/>
        </w:rPr>
        <w:t xml:space="preserve">, </w:t>
      </w:r>
      <w:r>
        <w:rPr>
          <w:rFonts w:ascii="Garamond" w:hAnsi="Garamond"/>
          <w:sz w:val="22"/>
          <w:szCs w:val="22"/>
        </w:rPr>
        <w:t>H.C. 1845 (620) xxv, pp. 69</w:t>
      </w:r>
      <w:r w:rsidRPr="00F94A6D">
        <w:t>–</w:t>
      </w:r>
      <w:r w:rsidRPr="00A60C13">
        <w:rPr>
          <w:rFonts w:ascii="Garamond" w:hAnsi="Garamond"/>
          <w:sz w:val="22"/>
          <w:szCs w:val="22"/>
        </w:rPr>
        <w:t xml:space="preserve">70. The Board of Superintendence </w:t>
      </w:r>
      <w:r>
        <w:rPr>
          <w:rFonts w:ascii="Garamond" w:hAnsi="Garamond"/>
          <w:sz w:val="22"/>
          <w:szCs w:val="22"/>
        </w:rPr>
        <w:t xml:space="preserve">minute </w:t>
      </w:r>
      <w:r w:rsidRPr="00A60C13">
        <w:rPr>
          <w:rFonts w:ascii="Garamond" w:hAnsi="Garamond"/>
          <w:sz w:val="22"/>
          <w:szCs w:val="22"/>
        </w:rPr>
        <w:t>refer</w:t>
      </w:r>
      <w:r>
        <w:rPr>
          <w:rFonts w:ascii="Garamond" w:hAnsi="Garamond"/>
          <w:sz w:val="22"/>
          <w:szCs w:val="22"/>
        </w:rPr>
        <w:t>s</w:t>
      </w:r>
      <w:r w:rsidRPr="00A60C13">
        <w:rPr>
          <w:rFonts w:ascii="Garamond" w:hAnsi="Garamond"/>
          <w:sz w:val="22"/>
          <w:szCs w:val="22"/>
        </w:rPr>
        <w:t xml:space="preserve"> to </w:t>
      </w:r>
      <w:r>
        <w:rPr>
          <w:rFonts w:ascii="Garamond" w:hAnsi="Garamond"/>
          <w:sz w:val="22"/>
          <w:szCs w:val="22"/>
        </w:rPr>
        <w:t>an ‘</w:t>
      </w:r>
      <w:r w:rsidRPr="00A60C13">
        <w:rPr>
          <w:rFonts w:ascii="Garamond" w:hAnsi="Garamond"/>
          <w:sz w:val="22"/>
          <w:szCs w:val="22"/>
        </w:rPr>
        <w:t>original plan, alongside the county court-house’</w:t>
      </w:r>
      <w:r>
        <w:rPr>
          <w:rFonts w:ascii="Garamond" w:hAnsi="Garamond"/>
          <w:sz w:val="22"/>
          <w:szCs w:val="22"/>
        </w:rPr>
        <w:t>, likely Hill’s scheme</w:t>
      </w:r>
      <w:r w:rsidRPr="00A60C13">
        <w:rPr>
          <w:rFonts w:ascii="Garamond" w:hAnsi="Garamond"/>
          <w:sz w:val="22"/>
          <w:szCs w:val="22"/>
        </w:rPr>
        <w:t xml:space="preserve">. </w:t>
      </w:r>
      <w:proofErr w:type="gramStart"/>
      <w:r w:rsidRPr="00A60C13">
        <w:rPr>
          <w:rFonts w:ascii="Garamond" w:hAnsi="Garamond"/>
          <w:i/>
          <w:sz w:val="22"/>
          <w:szCs w:val="22"/>
        </w:rPr>
        <w:t xml:space="preserve">An Account (since the Union) of all sums of money…for Public Works…in Ireland, </w:t>
      </w:r>
      <w:r>
        <w:rPr>
          <w:rFonts w:ascii="Garamond" w:hAnsi="Garamond"/>
          <w:sz w:val="22"/>
          <w:szCs w:val="22"/>
        </w:rPr>
        <w:t xml:space="preserve">H.C. </w:t>
      </w:r>
      <w:r w:rsidRPr="00BF3F47">
        <w:rPr>
          <w:rFonts w:ascii="Garamond" w:hAnsi="Garamond"/>
          <w:sz w:val="22"/>
          <w:szCs w:val="22"/>
        </w:rPr>
        <w:t>1847 (718), liv, pp. 40</w:t>
      </w:r>
      <w:r w:rsidRPr="00BF3F47">
        <w:rPr>
          <w:rFonts w:ascii="Garamond" w:hAnsi="Garamond"/>
        </w:rPr>
        <w:t>–</w:t>
      </w:r>
      <w:r w:rsidRPr="00BF3F47">
        <w:rPr>
          <w:rFonts w:ascii="Garamond" w:hAnsi="Garamond"/>
          <w:sz w:val="22"/>
          <w:szCs w:val="22"/>
        </w:rPr>
        <w:t>41.</w:t>
      </w:r>
      <w:proofErr w:type="gramEnd"/>
    </w:p>
  </w:endnote>
  <w:endnote w:id="93">
    <w:p w:rsidR="00462FEF" w:rsidRPr="00BF3F47" w:rsidRDefault="00462FEF" w:rsidP="00BF3F47">
      <w:pPr>
        <w:pStyle w:val="EndnoteText"/>
        <w:spacing w:line="480" w:lineRule="auto"/>
        <w:rPr>
          <w:rFonts w:cs="Times New Roman"/>
          <w:sz w:val="22"/>
          <w:szCs w:val="22"/>
        </w:rPr>
      </w:pPr>
      <w:r w:rsidRPr="00BF3F47">
        <w:rPr>
          <w:rStyle w:val="EndnoteReference"/>
          <w:rFonts w:cs="Times New Roman"/>
          <w:sz w:val="22"/>
          <w:szCs w:val="22"/>
        </w:rPr>
        <w:endnoteRef/>
      </w:r>
      <w:r w:rsidRPr="00BF3F47">
        <w:rPr>
          <w:rFonts w:cs="Times New Roman"/>
          <w:sz w:val="22"/>
          <w:szCs w:val="22"/>
        </w:rPr>
        <w:t xml:space="preserve"> Craig, </w:t>
      </w:r>
      <w:proofErr w:type="gramStart"/>
      <w:r w:rsidRPr="00BF3F47">
        <w:rPr>
          <w:rFonts w:cs="Times New Roman"/>
          <w:i/>
          <w:sz w:val="22"/>
          <w:szCs w:val="22"/>
        </w:rPr>
        <w:t>The</w:t>
      </w:r>
      <w:proofErr w:type="gramEnd"/>
      <w:r w:rsidRPr="00BF3F47">
        <w:rPr>
          <w:rFonts w:cs="Times New Roman"/>
          <w:i/>
          <w:sz w:val="22"/>
          <w:szCs w:val="22"/>
        </w:rPr>
        <w:t xml:space="preserve"> Architecture of Ireland, </w:t>
      </w:r>
      <w:r w:rsidRPr="00BF3F47">
        <w:rPr>
          <w:rFonts w:cs="Times New Roman"/>
          <w:sz w:val="22"/>
          <w:szCs w:val="22"/>
        </w:rPr>
        <w:t>p. 266.</w:t>
      </w:r>
    </w:p>
  </w:endnote>
  <w:endnote w:id="94">
    <w:p w:rsidR="00462FEF" w:rsidRPr="00BF3F47" w:rsidRDefault="00462FEF" w:rsidP="00BF3F47">
      <w:pPr>
        <w:pStyle w:val="EndnoteText"/>
        <w:spacing w:line="480" w:lineRule="auto"/>
      </w:pPr>
      <w:r w:rsidRPr="00BF3F47">
        <w:rPr>
          <w:rStyle w:val="EndnoteReference"/>
        </w:rPr>
        <w:endnoteRef/>
      </w:r>
      <w:r w:rsidRPr="00BF3F47">
        <w:t xml:space="preserve"> </w:t>
      </w:r>
      <w:r w:rsidRPr="00BF3F47">
        <w:rPr>
          <w:sz w:val="22"/>
          <w:szCs w:val="22"/>
        </w:rPr>
        <w:t xml:space="preserve">One study omitted from this article is Charles Lanyon’s </w:t>
      </w:r>
      <w:r>
        <w:rPr>
          <w:sz w:val="22"/>
          <w:szCs w:val="22"/>
        </w:rPr>
        <w:t xml:space="preserve">courthouse at </w:t>
      </w:r>
      <w:proofErr w:type="spellStart"/>
      <w:r>
        <w:rPr>
          <w:sz w:val="22"/>
          <w:szCs w:val="22"/>
        </w:rPr>
        <w:t>Crumlin</w:t>
      </w:r>
      <w:proofErr w:type="spellEnd"/>
      <w:r>
        <w:rPr>
          <w:sz w:val="22"/>
          <w:szCs w:val="22"/>
        </w:rPr>
        <w:t xml:space="preserve"> Road, Belfast, from</w:t>
      </w:r>
      <w:r w:rsidRPr="00BF3F47">
        <w:rPr>
          <w:sz w:val="22"/>
          <w:szCs w:val="22"/>
        </w:rPr>
        <w:t xml:space="preserve"> the late 1840s, for which an unexecuted scheme exists</w:t>
      </w:r>
      <w:r w:rsidR="005B7F50">
        <w:rPr>
          <w:sz w:val="22"/>
          <w:szCs w:val="22"/>
        </w:rPr>
        <w:t>, with an elevation altered in a later design (as built) in a manner very similar to Keane’s revisions at Tullamore</w:t>
      </w:r>
      <w:r w:rsidRPr="00BF3F47">
        <w:rPr>
          <w:sz w:val="22"/>
          <w:szCs w:val="22"/>
        </w:rPr>
        <w:t xml:space="preserve">. </w:t>
      </w:r>
      <w:r w:rsidR="005B7F50">
        <w:rPr>
          <w:rFonts w:cs="Times New Roman"/>
          <w:sz w:val="22"/>
          <w:szCs w:val="22"/>
        </w:rPr>
        <w:t xml:space="preserve">After the long stasis of the famine we </w:t>
      </w:r>
      <w:r w:rsidRPr="00BF3F47">
        <w:rPr>
          <w:rFonts w:cs="Times New Roman"/>
          <w:sz w:val="22"/>
          <w:szCs w:val="22"/>
        </w:rPr>
        <w:t xml:space="preserve">find courthouses at Sligo (in the 1870s) and after a fire at Roscommon (in the 1880s). An unbuilt scheme survives for the latter. For Belfast, see Brett, </w:t>
      </w:r>
      <w:r w:rsidRPr="00BF3F47">
        <w:rPr>
          <w:rFonts w:cs="Times New Roman"/>
          <w:i/>
          <w:sz w:val="22"/>
          <w:szCs w:val="22"/>
        </w:rPr>
        <w:t xml:space="preserve">Court Houses and Market Houses of the Province of Ulster, </w:t>
      </w:r>
      <w:r w:rsidRPr="00BF3F47">
        <w:rPr>
          <w:rFonts w:cs="Times New Roman"/>
          <w:sz w:val="22"/>
          <w:szCs w:val="22"/>
        </w:rPr>
        <w:t xml:space="preserve">p. 49. For Sligo, see Lynda </w:t>
      </w:r>
      <w:proofErr w:type="spellStart"/>
      <w:r w:rsidRPr="00BF3F47">
        <w:rPr>
          <w:rFonts w:cs="Times New Roman"/>
          <w:sz w:val="22"/>
          <w:szCs w:val="22"/>
        </w:rPr>
        <w:t>Mulvin</w:t>
      </w:r>
      <w:proofErr w:type="spellEnd"/>
      <w:r w:rsidRPr="00BF3F47">
        <w:rPr>
          <w:rFonts w:cs="Times New Roman"/>
          <w:sz w:val="22"/>
          <w:szCs w:val="22"/>
        </w:rPr>
        <w:t xml:space="preserve">, ‘Administering justice in Gothic revival Ireland:  a study of the Sligo assizes courthouse’, in </w:t>
      </w:r>
      <w:r w:rsidRPr="00BF3F47">
        <w:rPr>
          <w:rFonts w:cs="Times New Roman"/>
          <w:i/>
          <w:sz w:val="22"/>
          <w:szCs w:val="22"/>
        </w:rPr>
        <w:t xml:space="preserve">Studies in the Gothic Revival, </w:t>
      </w:r>
      <w:r w:rsidRPr="00BF3F47">
        <w:rPr>
          <w:rFonts w:cs="Times New Roman"/>
          <w:sz w:val="22"/>
          <w:szCs w:val="22"/>
        </w:rPr>
        <w:t xml:space="preserve">ed. Michael McCarthy and Karina O'Neill (Dublin, 2008), pp. 180–194; and </w:t>
      </w:r>
      <w:r w:rsidRPr="00BF3F47">
        <w:rPr>
          <w:rFonts w:cs="Times New Roman"/>
          <w:i/>
          <w:sz w:val="22"/>
          <w:szCs w:val="22"/>
        </w:rPr>
        <w:t xml:space="preserve">Irish Builder, </w:t>
      </w:r>
      <w:r w:rsidRPr="00BF3F47">
        <w:rPr>
          <w:rFonts w:cs="Times New Roman"/>
          <w:sz w:val="22"/>
          <w:szCs w:val="22"/>
        </w:rPr>
        <w:t>16, no. 349 (1</w:t>
      </w:r>
      <w:r w:rsidRPr="00BF3F47">
        <w:rPr>
          <w:rFonts w:cs="Times New Roman"/>
          <w:sz w:val="22"/>
          <w:szCs w:val="22"/>
          <w:vertAlign w:val="superscript"/>
        </w:rPr>
        <w:t xml:space="preserve"> </w:t>
      </w:r>
      <w:r w:rsidRPr="00BF3F47">
        <w:rPr>
          <w:rFonts w:cs="Times New Roman"/>
          <w:sz w:val="22"/>
          <w:szCs w:val="22"/>
        </w:rPr>
        <w:t xml:space="preserve">July 1874), p. 189. For Roscommon, see </w:t>
      </w:r>
      <w:r w:rsidRPr="00BF3F47">
        <w:rPr>
          <w:rFonts w:cs="Times New Roman"/>
          <w:i/>
          <w:sz w:val="22"/>
          <w:szCs w:val="22"/>
        </w:rPr>
        <w:t>Irish Builder</w:t>
      </w:r>
      <w:r w:rsidRPr="00BF3F47">
        <w:rPr>
          <w:rFonts w:cs="Times New Roman"/>
          <w:sz w:val="22"/>
          <w:szCs w:val="22"/>
        </w:rPr>
        <w:t>, 25, no. 569 (1</w:t>
      </w:r>
      <w:r w:rsidRPr="00BF3F47">
        <w:rPr>
          <w:rFonts w:cs="Times New Roman"/>
          <w:sz w:val="22"/>
          <w:szCs w:val="22"/>
          <w:vertAlign w:val="superscript"/>
        </w:rPr>
        <w:t xml:space="preserve"> </w:t>
      </w:r>
      <w:r w:rsidRPr="00BF3F47">
        <w:rPr>
          <w:rFonts w:cs="Times New Roman"/>
          <w:sz w:val="22"/>
          <w:szCs w:val="22"/>
        </w:rPr>
        <w:t>Sept. 1883), pp. 270, 275.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Narrow"/>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535648"/>
      <w:docPartObj>
        <w:docPartGallery w:val="Page Numbers (Bottom of Page)"/>
        <w:docPartUnique/>
      </w:docPartObj>
    </w:sdtPr>
    <w:sdtEndPr>
      <w:rPr>
        <w:rFonts w:ascii="Times New Roman" w:hAnsi="Times New Roman" w:cs="Times New Roman"/>
        <w:noProof/>
      </w:rPr>
    </w:sdtEndPr>
    <w:sdtContent>
      <w:p w:rsidR="00462FEF" w:rsidRPr="006D1CCB" w:rsidRDefault="00462FEF">
        <w:pPr>
          <w:pStyle w:val="Footer"/>
          <w:jc w:val="center"/>
          <w:rPr>
            <w:rFonts w:ascii="Times New Roman" w:hAnsi="Times New Roman" w:cs="Times New Roman"/>
          </w:rPr>
        </w:pPr>
        <w:r w:rsidRPr="006D1CCB">
          <w:rPr>
            <w:rFonts w:ascii="Times New Roman" w:hAnsi="Times New Roman" w:cs="Times New Roman"/>
          </w:rPr>
          <w:fldChar w:fldCharType="begin"/>
        </w:r>
        <w:r w:rsidRPr="006D1CCB">
          <w:rPr>
            <w:rFonts w:ascii="Times New Roman" w:hAnsi="Times New Roman" w:cs="Times New Roman"/>
          </w:rPr>
          <w:instrText xml:space="preserve"> PAGE   \* MERGEFORMAT </w:instrText>
        </w:r>
        <w:r w:rsidRPr="006D1CCB">
          <w:rPr>
            <w:rFonts w:ascii="Times New Roman" w:hAnsi="Times New Roman" w:cs="Times New Roman"/>
          </w:rPr>
          <w:fldChar w:fldCharType="separate"/>
        </w:r>
        <w:r w:rsidR="001258EA">
          <w:rPr>
            <w:rFonts w:ascii="Times New Roman" w:hAnsi="Times New Roman" w:cs="Times New Roman"/>
            <w:noProof/>
          </w:rPr>
          <w:t>1</w:t>
        </w:r>
        <w:r w:rsidRPr="006D1CCB">
          <w:rPr>
            <w:rFonts w:ascii="Times New Roman" w:hAnsi="Times New Roman" w:cs="Times New Roman"/>
            <w:noProof/>
          </w:rPr>
          <w:fldChar w:fldCharType="end"/>
        </w:r>
      </w:p>
    </w:sdtContent>
  </w:sdt>
  <w:p w:rsidR="00462FEF" w:rsidRDefault="00462F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EF0" w:rsidRDefault="00A62EF0" w:rsidP="000F64B4">
      <w:pPr>
        <w:spacing w:after="0" w:line="240" w:lineRule="auto"/>
      </w:pPr>
      <w:r>
        <w:separator/>
      </w:r>
    </w:p>
  </w:footnote>
  <w:footnote w:type="continuationSeparator" w:id="0">
    <w:p w:rsidR="00A62EF0" w:rsidRDefault="00A62EF0" w:rsidP="000F64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B6A"/>
    <w:rsid w:val="0003756F"/>
    <w:rsid w:val="00043360"/>
    <w:rsid w:val="00052DF3"/>
    <w:rsid w:val="0005423E"/>
    <w:rsid w:val="00056334"/>
    <w:rsid w:val="0007350C"/>
    <w:rsid w:val="000778A1"/>
    <w:rsid w:val="000B57BC"/>
    <w:rsid w:val="000C6155"/>
    <w:rsid w:val="000C7B22"/>
    <w:rsid w:val="000D5C69"/>
    <w:rsid w:val="000E08C7"/>
    <w:rsid w:val="000F64B4"/>
    <w:rsid w:val="001158BE"/>
    <w:rsid w:val="001258EA"/>
    <w:rsid w:val="00145994"/>
    <w:rsid w:val="00150ED7"/>
    <w:rsid w:val="001518CC"/>
    <w:rsid w:val="00165064"/>
    <w:rsid w:val="00180E7A"/>
    <w:rsid w:val="00183F57"/>
    <w:rsid w:val="001904F4"/>
    <w:rsid w:val="001B1233"/>
    <w:rsid w:val="001B1423"/>
    <w:rsid w:val="001B5AA6"/>
    <w:rsid w:val="001C52E1"/>
    <w:rsid w:val="001F288E"/>
    <w:rsid w:val="00212412"/>
    <w:rsid w:val="00212450"/>
    <w:rsid w:val="00216382"/>
    <w:rsid w:val="00224E98"/>
    <w:rsid w:val="00226603"/>
    <w:rsid w:val="00246804"/>
    <w:rsid w:val="00250996"/>
    <w:rsid w:val="00263EDA"/>
    <w:rsid w:val="002657D8"/>
    <w:rsid w:val="00272B6A"/>
    <w:rsid w:val="00275F20"/>
    <w:rsid w:val="00280E6D"/>
    <w:rsid w:val="00293E5B"/>
    <w:rsid w:val="00294780"/>
    <w:rsid w:val="002A5F7E"/>
    <w:rsid w:val="002B4320"/>
    <w:rsid w:val="002B4964"/>
    <w:rsid w:val="002D3116"/>
    <w:rsid w:val="002F2557"/>
    <w:rsid w:val="00300220"/>
    <w:rsid w:val="003154C1"/>
    <w:rsid w:val="003214F2"/>
    <w:rsid w:val="00327E2A"/>
    <w:rsid w:val="003876E3"/>
    <w:rsid w:val="0039130A"/>
    <w:rsid w:val="003A6A4D"/>
    <w:rsid w:val="003B09EE"/>
    <w:rsid w:val="003B2348"/>
    <w:rsid w:val="003C1BDE"/>
    <w:rsid w:val="003C29D0"/>
    <w:rsid w:val="003C4598"/>
    <w:rsid w:val="003C7A95"/>
    <w:rsid w:val="003D4560"/>
    <w:rsid w:val="003E270B"/>
    <w:rsid w:val="003F503F"/>
    <w:rsid w:val="00423246"/>
    <w:rsid w:val="00430DCF"/>
    <w:rsid w:val="004347DC"/>
    <w:rsid w:val="00435F41"/>
    <w:rsid w:val="00460F93"/>
    <w:rsid w:val="00462FEF"/>
    <w:rsid w:val="00484BFD"/>
    <w:rsid w:val="004854A5"/>
    <w:rsid w:val="00491413"/>
    <w:rsid w:val="00493A8C"/>
    <w:rsid w:val="00496BED"/>
    <w:rsid w:val="004A0801"/>
    <w:rsid w:val="004A2DA9"/>
    <w:rsid w:val="004A7BEC"/>
    <w:rsid w:val="004B1510"/>
    <w:rsid w:val="004B39E4"/>
    <w:rsid w:val="004C0625"/>
    <w:rsid w:val="004C522C"/>
    <w:rsid w:val="004C6A19"/>
    <w:rsid w:val="004C7734"/>
    <w:rsid w:val="004C7737"/>
    <w:rsid w:val="004D0BD3"/>
    <w:rsid w:val="004D4BC1"/>
    <w:rsid w:val="004E470F"/>
    <w:rsid w:val="004F2CE6"/>
    <w:rsid w:val="005036D3"/>
    <w:rsid w:val="00504D95"/>
    <w:rsid w:val="00505329"/>
    <w:rsid w:val="00507194"/>
    <w:rsid w:val="00525362"/>
    <w:rsid w:val="0052662B"/>
    <w:rsid w:val="00526C4B"/>
    <w:rsid w:val="00536F75"/>
    <w:rsid w:val="00547B9B"/>
    <w:rsid w:val="00554EB1"/>
    <w:rsid w:val="00555DE4"/>
    <w:rsid w:val="00566056"/>
    <w:rsid w:val="00570EBD"/>
    <w:rsid w:val="00586CEB"/>
    <w:rsid w:val="00592232"/>
    <w:rsid w:val="00595C1E"/>
    <w:rsid w:val="005B7D97"/>
    <w:rsid w:val="005B7F50"/>
    <w:rsid w:val="005C5CB9"/>
    <w:rsid w:val="005D146D"/>
    <w:rsid w:val="005D22B5"/>
    <w:rsid w:val="005D46B6"/>
    <w:rsid w:val="005E3B8F"/>
    <w:rsid w:val="005E7720"/>
    <w:rsid w:val="005F2414"/>
    <w:rsid w:val="005F744B"/>
    <w:rsid w:val="00601A95"/>
    <w:rsid w:val="0060772C"/>
    <w:rsid w:val="00613774"/>
    <w:rsid w:val="0061648F"/>
    <w:rsid w:val="0061670C"/>
    <w:rsid w:val="0062011E"/>
    <w:rsid w:val="00624407"/>
    <w:rsid w:val="006307C3"/>
    <w:rsid w:val="006414CD"/>
    <w:rsid w:val="006419E4"/>
    <w:rsid w:val="006438D4"/>
    <w:rsid w:val="00644D37"/>
    <w:rsid w:val="00647EE3"/>
    <w:rsid w:val="00647EE6"/>
    <w:rsid w:val="006712A3"/>
    <w:rsid w:val="00676404"/>
    <w:rsid w:val="00676CA3"/>
    <w:rsid w:val="0069037C"/>
    <w:rsid w:val="006A3F59"/>
    <w:rsid w:val="006D1975"/>
    <w:rsid w:val="006D1CCB"/>
    <w:rsid w:val="006E4C67"/>
    <w:rsid w:val="006E63A1"/>
    <w:rsid w:val="006F6655"/>
    <w:rsid w:val="00707B01"/>
    <w:rsid w:val="00716E1D"/>
    <w:rsid w:val="00726F13"/>
    <w:rsid w:val="00752117"/>
    <w:rsid w:val="00756B59"/>
    <w:rsid w:val="00771223"/>
    <w:rsid w:val="00776116"/>
    <w:rsid w:val="0077787B"/>
    <w:rsid w:val="00793CBD"/>
    <w:rsid w:val="007A1F60"/>
    <w:rsid w:val="007A219E"/>
    <w:rsid w:val="007A74C2"/>
    <w:rsid w:val="007B2E42"/>
    <w:rsid w:val="007C2F67"/>
    <w:rsid w:val="007D01E4"/>
    <w:rsid w:val="007E28B0"/>
    <w:rsid w:val="008038D3"/>
    <w:rsid w:val="00815257"/>
    <w:rsid w:val="00840D3B"/>
    <w:rsid w:val="00847A82"/>
    <w:rsid w:val="0086725B"/>
    <w:rsid w:val="00873903"/>
    <w:rsid w:val="00883F4A"/>
    <w:rsid w:val="00886D6B"/>
    <w:rsid w:val="00896676"/>
    <w:rsid w:val="008A76B0"/>
    <w:rsid w:val="008C2159"/>
    <w:rsid w:val="008C2D93"/>
    <w:rsid w:val="008C4BB9"/>
    <w:rsid w:val="008C5F0D"/>
    <w:rsid w:val="008D545A"/>
    <w:rsid w:val="00900B78"/>
    <w:rsid w:val="00907C21"/>
    <w:rsid w:val="009122EC"/>
    <w:rsid w:val="009215F0"/>
    <w:rsid w:val="009269BF"/>
    <w:rsid w:val="00932FF8"/>
    <w:rsid w:val="00935318"/>
    <w:rsid w:val="00953E56"/>
    <w:rsid w:val="00963F3F"/>
    <w:rsid w:val="009646CC"/>
    <w:rsid w:val="00966D97"/>
    <w:rsid w:val="0097517C"/>
    <w:rsid w:val="0098367A"/>
    <w:rsid w:val="00985098"/>
    <w:rsid w:val="00994500"/>
    <w:rsid w:val="009A15BE"/>
    <w:rsid w:val="009A1AF2"/>
    <w:rsid w:val="009A444E"/>
    <w:rsid w:val="009A5BE9"/>
    <w:rsid w:val="009B00CB"/>
    <w:rsid w:val="009B109C"/>
    <w:rsid w:val="009B17BA"/>
    <w:rsid w:val="009D2B3C"/>
    <w:rsid w:val="00A0515B"/>
    <w:rsid w:val="00A14554"/>
    <w:rsid w:val="00A3152A"/>
    <w:rsid w:val="00A4466C"/>
    <w:rsid w:val="00A60C13"/>
    <w:rsid w:val="00A62EF0"/>
    <w:rsid w:val="00A65735"/>
    <w:rsid w:val="00A8530A"/>
    <w:rsid w:val="00A95154"/>
    <w:rsid w:val="00AA0139"/>
    <w:rsid w:val="00AA456C"/>
    <w:rsid w:val="00AB0956"/>
    <w:rsid w:val="00AB15F1"/>
    <w:rsid w:val="00AD450E"/>
    <w:rsid w:val="00AE1421"/>
    <w:rsid w:val="00AE6EF1"/>
    <w:rsid w:val="00AF404A"/>
    <w:rsid w:val="00B13BDA"/>
    <w:rsid w:val="00B1572A"/>
    <w:rsid w:val="00B26E24"/>
    <w:rsid w:val="00B36208"/>
    <w:rsid w:val="00B37262"/>
    <w:rsid w:val="00B409F5"/>
    <w:rsid w:val="00B44589"/>
    <w:rsid w:val="00B44C95"/>
    <w:rsid w:val="00B60DB7"/>
    <w:rsid w:val="00B718C1"/>
    <w:rsid w:val="00BA04D9"/>
    <w:rsid w:val="00BD7E6E"/>
    <w:rsid w:val="00BE3E3F"/>
    <w:rsid w:val="00BE6972"/>
    <w:rsid w:val="00BF0A26"/>
    <w:rsid w:val="00BF0CEA"/>
    <w:rsid w:val="00BF3F47"/>
    <w:rsid w:val="00BF3FEA"/>
    <w:rsid w:val="00BF7AE1"/>
    <w:rsid w:val="00C0365D"/>
    <w:rsid w:val="00C0505F"/>
    <w:rsid w:val="00C14635"/>
    <w:rsid w:val="00C162FC"/>
    <w:rsid w:val="00C20D81"/>
    <w:rsid w:val="00C21E7D"/>
    <w:rsid w:val="00C40C4E"/>
    <w:rsid w:val="00C55B4E"/>
    <w:rsid w:val="00C71BF3"/>
    <w:rsid w:val="00C82FF3"/>
    <w:rsid w:val="00CA4B0B"/>
    <w:rsid w:val="00CA5090"/>
    <w:rsid w:val="00CB173B"/>
    <w:rsid w:val="00CB6498"/>
    <w:rsid w:val="00CC16B7"/>
    <w:rsid w:val="00CC32CF"/>
    <w:rsid w:val="00CC3D53"/>
    <w:rsid w:val="00CC65A8"/>
    <w:rsid w:val="00CD1F3C"/>
    <w:rsid w:val="00CE16D4"/>
    <w:rsid w:val="00CF7F86"/>
    <w:rsid w:val="00D01066"/>
    <w:rsid w:val="00D02997"/>
    <w:rsid w:val="00D14859"/>
    <w:rsid w:val="00D15577"/>
    <w:rsid w:val="00D17C90"/>
    <w:rsid w:val="00D25AF4"/>
    <w:rsid w:val="00D3439B"/>
    <w:rsid w:val="00D362B6"/>
    <w:rsid w:val="00D44FF8"/>
    <w:rsid w:val="00D5518D"/>
    <w:rsid w:val="00D579C0"/>
    <w:rsid w:val="00D6069D"/>
    <w:rsid w:val="00D8142B"/>
    <w:rsid w:val="00D90C9D"/>
    <w:rsid w:val="00D92D84"/>
    <w:rsid w:val="00D93144"/>
    <w:rsid w:val="00D93B6F"/>
    <w:rsid w:val="00D95B29"/>
    <w:rsid w:val="00D964B8"/>
    <w:rsid w:val="00D979EF"/>
    <w:rsid w:val="00DA615E"/>
    <w:rsid w:val="00DA7092"/>
    <w:rsid w:val="00DB5B69"/>
    <w:rsid w:val="00DB6642"/>
    <w:rsid w:val="00DB6A5E"/>
    <w:rsid w:val="00DB7542"/>
    <w:rsid w:val="00DC172B"/>
    <w:rsid w:val="00DC1BBB"/>
    <w:rsid w:val="00DC51D4"/>
    <w:rsid w:val="00DC6E0E"/>
    <w:rsid w:val="00DC7E18"/>
    <w:rsid w:val="00DD29DE"/>
    <w:rsid w:val="00DE39F6"/>
    <w:rsid w:val="00DF44BF"/>
    <w:rsid w:val="00DF5DF4"/>
    <w:rsid w:val="00E03823"/>
    <w:rsid w:val="00E04C0C"/>
    <w:rsid w:val="00E05E9C"/>
    <w:rsid w:val="00E117D4"/>
    <w:rsid w:val="00E160C5"/>
    <w:rsid w:val="00E266A3"/>
    <w:rsid w:val="00E35732"/>
    <w:rsid w:val="00E4715E"/>
    <w:rsid w:val="00E61B36"/>
    <w:rsid w:val="00E84EBD"/>
    <w:rsid w:val="00E85913"/>
    <w:rsid w:val="00EA1196"/>
    <w:rsid w:val="00EA1A39"/>
    <w:rsid w:val="00EA5D52"/>
    <w:rsid w:val="00EC589A"/>
    <w:rsid w:val="00EC770D"/>
    <w:rsid w:val="00ED0BA3"/>
    <w:rsid w:val="00EF0013"/>
    <w:rsid w:val="00EF5859"/>
    <w:rsid w:val="00EF686D"/>
    <w:rsid w:val="00EF724E"/>
    <w:rsid w:val="00F05D5A"/>
    <w:rsid w:val="00F06830"/>
    <w:rsid w:val="00F174EA"/>
    <w:rsid w:val="00F23853"/>
    <w:rsid w:val="00F2669A"/>
    <w:rsid w:val="00F26E8B"/>
    <w:rsid w:val="00F356B1"/>
    <w:rsid w:val="00F428A7"/>
    <w:rsid w:val="00F51C39"/>
    <w:rsid w:val="00F6267E"/>
    <w:rsid w:val="00F6279C"/>
    <w:rsid w:val="00F64C85"/>
    <w:rsid w:val="00F70C1F"/>
    <w:rsid w:val="00F92DDF"/>
    <w:rsid w:val="00F94A6D"/>
    <w:rsid w:val="00F94D12"/>
    <w:rsid w:val="00F97163"/>
    <w:rsid w:val="00FA0747"/>
    <w:rsid w:val="00FA6067"/>
    <w:rsid w:val="00FC0B98"/>
    <w:rsid w:val="00FD1C94"/>
    <w:rsid w:val="00FD2B75"/>
    <w:rsid w:val="00FE4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B4"/>
  </w:style>
  <w:style w:type="paragraph" w:styleId="Heading1">
    <w:name w:val="heading 1"/>
    <w:basedOn w:val="Normal"/>
    <w:next w:val="Normal"/>
    <w:link w:val="Heading1Char"/>
    <w:uiPriority w:val="9"/>
    <w:qFormat/>
    <w:rsid w:val="00707B01"/>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20D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B01"/>
    <w:rPr>
      <w:rFonts w:eastAsiaTheme="majorEastAsia" w:cstheme="majorBidi"/>
      <w:b/>
      <w:bCs/>
      <w:szCs w:val="28"/>
    </w:rPr>
  </w:style>
  <w:style w:type="paragraph" w:styleId="NoSpacing">
    <w:name w:val="No Spacing"/>
    <w:uiPriority w:val="1"/>
    <w:qFormat/>
    <w:rsid w:val="00272B6A"/>
    <w:pPr>
      <w:spacing w:after="0" w:line="240" w:lineRule="auto"/>
    </w:pPr>
  </w:style>
  <w:style w:type="paragraph" w:styleId="FootnoteText">
    <w:name w:val="footnote text"/>
    <w:basedOn w:val="Normal"/>
    <w:link w:val="FootnoteTextChar"/>
    <w:uiPriority w:val="99"/>
    <w:unhideWhenUsed/>
    <w:rsid w:val="000F64B4"/>
    <w:pPr>
      <w:spacing w:after="0" w:line="240" w:lineRule="auto"/>
    </w:pPr>
    <w:rPr>
      <w:sz w:val="20"/>
      <w:szCs w:val="20"/>
    </w:rPr>
  </w:style>
  <w:style w:type="character" w:customStyle="1" w:styleId="FootnoteTextChar">
    <w:name w:val="Footnote Text Char"/>
    <w:basedOn w:val="DefaultParagraphFont"/>
    <w:link w:val="FootnoteText"/>
    <w:uiPriority w:val="99"/>
    <w:rsid w:val="000F64B4"/>
    <w:rPr>
      <w:sz w:val="20"/>
      <w:szCs w:val="20"/>
    </w:rPr>
  </w:style>
  <w:style w:type="character" w:styleId="FootnoteReference">
    <w:name w:val="footnote reference"/>
    <w:basedOn w:val="DefaultParagraphFont"/>
    <w:uiPriority w:val="99"/>
    <w:semiHidden/>
    <w:unhideWhenUsed/>
    <w:rsid w:val="000F64B4"/>
    <w:rPr>
      <w:vertAlign w:val="superscript"/>
    </w:rPr>
  </w:style>
  <w:style w:type="character" w:styleId="Hyperlink">
    <w:name w:val="Hyperlink"/>
    <w:basedOn w:val="DefaultParagraphFont"/>
    <w:uiPriority w:val="99"/>
    <w:unhideWhenUsed/>
    <w:rsid w:val="00AA456C"/>
    <w:rPr>
      <w:color w:val="0000FF"/>
      <w:u w:val="single"/>
    </w:rPr>
  </w:style>
  <w:style w:type="character" w:customStyle="1" w:styleId="addmd">
    <w:name w:val="addmd"/>
    <w:basedOn w:val="DefaultParagraphFont"/>
    <w:rsid w:val="00AA456C"/>
  </w:style>
  <w:style w:type="character" w:customStyle="1" w:styleId="fn">
    <w:name w:val="fn"/>
    <w:basedOn w:val="DefaultParagraphFont"/>
    <w:rsid w:val="00AA456C"/>
  </w:style>
  <w:style w:type="character" w:customStyle="1" w:styleId="Subtitle2">
    <w:name w:val="Subtitle2"/>
    <w:basedOn w:val="DefaultParagraphFont"/>
    <w:rsid w:val="00AA456C"/>
  </w:style>
  <w:style w:type="character" w:styleId="HTMLCite">
    <w:name w:val="HTML Cite"/>
    <w:basedOn w:val="DefaultParagraphFont"/>
    <w:uiPriority w:val="99"/>
    <w:semiHidden/>
    <w:unhideWhenUsed/>
    <w:rsid w:val="00AA456C"/>
    <w:rPr>
      <w:i/>
      <w:iCs/>
    </w:rPr>
  </w:style>
  <w:style w:type="character" w:styleId="Emphasis">
    <w:name w:val="Emphasis"/>
    <w:basedOn w:val="DefaultParagraphFont"/>
    <w:uiPriority w:val="20"/>
    <w:qFormat/>
    <w:rsid w:val="00BE3E3F"/>
    <w:rPr>
      <w:i/>
      <w:iCs/>
    </w:rPr>
  </w:style>
  <w:style w:type="paragraph" w:styleId="Header">
    <w:name w:val="header"/>
    <w:basedOn w:val="Normal"/>
    <w:link w:val="HeaderChar"/>
    <w:uiPriority w:val="99"/>
    <w:unhideWhenUsed/>
    <w:rsid w:val="00C162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2FC"/>
  </w:style>
  <w:style w:type="paragraph" w:styleId="Footer">
    <w:name w:val="footer"/>
    <w:basedOn w:val="Normal"/>
    <w:link w:val="FooterChar"/>
    <w:uiPriority w:val="99"/>
    <w:unhideWhenUsed/>
    <w:rsid w:val="00C16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2FC"/>
  </w:style>
  <w:style w:type="character" w:customStyle="1" w:styleId="Heading2Char">
    <w:name w:val="Heading 2 Char"/>
    <w:basedOn w:val="DefaultParagraphFont"/>
    <w:link w:val="Heading2"/>
    <w:uiPriority w:val="9"/>
    <w:rsid w:val="00C20D81"/>
    <w:rPr>
      <w:rFonts w:asciiTheme="majorHAnsi" w:eastAsiaTheme="majorEastAsia" w:hAnsiTheme="majorHAnsi" w:cstheme="majorBidi"/>
      <w:b/>
      <w:bCs/>
      <w:color w:val="4F81BD" w:themeColor="accent1"/>
      <w:sz w:val="26"/>
      <w:szCs w:val="26"/>
    </w:rPr>
  </w:style>
  <w:style w:type="character" w:customStyle="1" w:styleId="exact">
    <w:name w:val="exact"/>
    <w:basedOn w:val="DefaultParagraphFont"/>
    <w:rsid w:val="00DE39F6"/>
  </w:style>
  <w:style w:type="paragraph" w:styleId="EndnoteText">
    <w:name w:val="endnote text"/>
    <w:basedOn w:val="Normal"/>
    <w:link w:val="EndnoteTextChar"/>
    <w:uiPriority w:val="99"/>
    <w:semiHidden/>
    <w:unhideWhenUsed/>
    <w:rsid w:val="006D1CC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1CCB"/>
    <w:rPr>
      <w:sz w:val="20"/>
      <w:szCs w:val="20"/>
    </w:rPr>
  </w:style>
  <w:style w:type="character" w:styleId="EndnoteReference">
    <w:name w:val="endnote reference"/>
    <w:basedOn w:val="DefaultParagraphFont"/>
    <w:uiPriority w:val="99"/>
    <w:semiHidden/>
    <w:unhideWhenUsed/>
    <w:rsid w:val="006D1CCB"/>
    <w:rPr>
      <w:vertAlign w:val="superscript"/>
    </w:rPr>
  </w:style>
  <w:style w:type="paragraph" w:styleId="BalloonText">
    <w:name w:val="Balloon Text"/>
    <w:basedOn w:val="Normal"/>
    <w:link w:val="BalloonTextChar"/>
    <w:uiPriority w:val="99"/>
    <w:semiHidden/>
    <w:unhideWhenUsed/>
    <w:rsid w:val="00EA1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A39"/>
    <w:rPr>
      <w:rFonts w:ascii="Tahoma" w:hAnsi="Tahoma" w:cs="Tahoma"/>
      <w:sz w:val="16"/>
      <w:szCs w:val="16"/>
    </w:rPr>
  </w:style>
  <w:style w:type="character" w:styleId="Strong">
    <w:name w:val="Strong"/>
    <w:basedOn w:val="DefaultParagraphFont"/>
    <w:uiPriority w:val="22"/>
    <w:qFormat/>
    <w:rsid w:val="005D46B6"/>
    <w:rPr>
      <w:b/>
      <w:bCs/>
    </w:rPr>
  </w:style>
  <w:style w:type="paragraph" w:styleId="NormalWeb">
    <w:name w:val="Normal (Web)"/>
    <w:basedOn w:val="Normal"/>
    <w:uiPriority w:val="99"/>
    <w:unhideWhenUsed/>
    <w:rsid w:val="00A60C13"/>
    <w:pPr>
      <w:spacing w:before="100" w:beforeAutospacing="1" w:after="100" w:afterAutospacing="1" w:line="240" w:lineRule="auto"/>
    </w:pPr>
    <w:rPr>
      <w:rFonts w:ascii="Times New Roman" w:eastAsia="Times New Roman" w:hAnsi="Times New Roman" w:cs="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B4"/>
  </w:style>
  <w:style w:type="paragraph" w:styleId="Heading1">
    <w:name w:val="heading 1"/>
    <w:basedOn w:val="Normal"/>
    <w:next w:val="Normal"/>
    <w:link w:val="Heading1Char"/>
    <w:uiPriority w:val="9"/>
    <w:qFormat/>
    <w:rsid w:val="00707B01"/>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20D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B01"/>
    <w:rPr>
      <w:rFonts w:eastAsiaTheme="majorEastAsia" w:cstheme="majorBidi"/>
      <w:b/>
      <w:bCs/>
      <w:szCs w:val="28"/>
    </w:rPr>
  </w:style>
  <w:style w:type="paragraph" w:styleId="NoSpacing">
    <w:name w:val="No Spacing"/>
    <w:uiPriority w:val="1"/>
    <w:qFormat/>
    <w:rsid w:val="00272B6A"/>
    <w:pPr>
      <w:spacing w:after="0" w:line="240" w:lineRule="auto"/>
    </w:pPr>
  </w:style>
  <w:style w:type="paragraph" w:styleId="FootnoteText">
    <w:name w:val="footnote text"/>
    <w:basedOn w:val="Normal"/>
    <w:link w:val="FootnoteTextChar"/>
    <w:uiPriority w:val="99"/>
    <w:unhideWhenUsed/>
    <w:rsid w:val="000F64B4"/>
    <w:pPr>
      <w:spacing w:after="0" w:line="240" w:lineRule="auto"/>
    </w:pPr>
    <w:rPr>
      <w:sz w:val="20"/>
      <w:szCs w:val="20"/>
    </w:rPr>
  </w:style>
  <w:style w:type="character" w:customStyle="1" w:styleId="FootnoteTextChar">
    <w:name w:val="Footnote Text Char"/>
    <w:basedOn w:val="DefaultParagraphFont"/>
    <w:link w:val="FootnoteText"/>
    <w:uiPriority w:val="99"/>
    <w:rsid w:val="000F64B4"/>
    <w:rPr>
      <w:sz w:val="20"/>
      <w:szCs w:val="20"/>
    </w:rPr>
  </w:style>
  <w:style w:type="character" w:styleId="FootnoteReference">
    <w:name w:val="footnote reference"/>
    <w:basedOn w:val="DefaultParagraphFont"/>
    <w:uiPriority w:val="99"/>
    <w:semiHidden/>
    <w:unhideWhenUsed/>
    <w:rsid w:val="000F64B4"/>
    <w:rPr>
      <w:vertAlign w:val="superscript"/>
    </w:rPr>
  </w:style>
  <w:style w:type="character" w:styleId="Hyperlink">
    <w:name w:val="Hyperlink"/>
    <w:basedOn w:val="DefaultParagraphFont"/>
    <w:uiPriority w:val="99"/>
    <w:unhideWhenUsed/>
    <w:rsid w:val="00AA456C"/>
    <w:rPr>
      <w:color w:val="0000FF"/>
      <w:u w:val="single"/>
    </w:rPr>
  </w:style>
  <w:style w:type="character" w:customStyle="1" w:styleId="addmd">
    <w:name w:val="addmd"/>
    <w:basedOn w:val="DefaultParagraphFont"/>
    <w:rsid w:val="00AA456C"/>
  </w:style>
  <w:style w:type="character" w:customStyle="1" w:styleId="fn">
    <w:name w:val="fn"/>
    <w:basedOn w:val="DefaultParagraphFont"/>
    <w:rsid w:val="00AA456C"/>
  </w:style>
  <w:style w:type="character" w:customStyle="1" w:styleId="Subtitle2">
    <w:name w:val="Subtitle2"/>
    <w:basedOn w:val="DefaultParagraphFont"/>
    <w:rsid w:val="00AA456C"/>
  </w:style>
  <w:style w:type="character" w:styleId="HTMLCite">
    <w:name w:val="HTML Cite"/>
    <w:basedOn w:val="DefaultParagraphFont"/>
    <w:uiPriority w:val="99"/>
    <w:semiHidden/>
    <w:unhideWhenUsed/>
    <w:rsid w:val="00AA456C"/>
    <w:rPr>
      <w:i/>
      <w:iCs/>
    </w:rPr>
  </w:style>
  <w:style w:type="character" w:styleId="Emphasis">
    <w:name w:val="Emphasis"/>
    <w:basedOn w:val="DefaultParagraphFont"/>
    <w:uiPriority w:val="20"/>
    <w:qFormat/>
    <w:rsid w:val="00BE3E3F"/>
    <w:rPr>
      <w:i/>
      <w:iCs/>
    </w:rPr>
  </w:style>
  <w:style w:type="paragraph" w:styleId="Header">
    <w:name w:val="header"/>
    <w:basedOn w:val="Normal"/>
    <w:link w:val="HeaderChar"/>
    <w:uiPriority w:val="99"/>
    <w:unhideWhenUsed/>
    <w:rsid w:val="00C162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2FC"/>
  </w:style>
  <w:style w:type="paragraph" w:styleId="Footer">
    <w:name w:val="footer"/>
    <w:basedOn w:val="Normal"/>
    <w:link w:val="FooterChar"/>
    <w:uiPriority w:val="99"/>
    <w:unhideWhenUsed/>
    <w:rsid w:val="00C16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2FC"/>
  </w:style>
  <w:style w:type="character" w:customStyle="1" w:styleId="Heading2Char">
    <w:name w:val="Heading 2 Char"/>
    <w:basedOn w:val="DefaultParagraphFont"/>
    <w:link w:val="Heading2"/>
    <w:uiPriority w:val="9"/>
    <w:rsid w:val="00C20D81"/>
    <w:rPr>
      <w:rFonts w:asciiTheme="majorHAnsi" w:eastAsiaTheme="majorEastAsia" w:hAnsiTheme="majorHAnsi" w:cstheme="majorBidi"/>
      <w:b/>
      <w:bCs/>
      <w:color w:val="4F81BD" w:themeColor="accent1"/>
      <w:sz w:val="26"/>
      <w:szCs w:val="26"/>
    </w:rPr>
  </w:style>
  <w:style w:type="character" w:customStyle="1" w:styleId="exact">
    <w:name w:val="exact"/>
    <w:basedOn w:val="DefaultParagraphFont"/>
    <w:rsid w:val="00DE39F6"/>
  </w:style>
  <w:style w:type="paragraph" w:styleId="EndnoteText">
    <w:name w:val="endnote text"/>
    <w:basedOn w:val="Normal"/>
    <w:link w:val="EndnoteTextChar"/>
    <w:uiPriority w:val="99"/>
    <w:semiHidden/>
    <w:unhideWhenUsed/>
    <w:rsid w:val="006D1CC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1CCB"/>
    <w:rPr>
      <w:sz w:val="20"/>
      <w:szCs w:val="20"/>
    </w:rPr>
  </w:style>
  <w:style w:type="character" w:styleId="EndnoteReference">
    <w:name w:val="endnote reference"/>
    <w:basedOn w:val="DefaultParagraphFont"/>
    <w:uiPriority w:val="99"/>
    <w:semiHidden/>
    <w:unhideWhenUsed/>
    <w:rsid w:val="006D1CCB"/>
    <w:rPr>
      <w:vertAlign w:val="superscript"/>
    </w:rPr>
  </w:style>
  <w:style w:type="paragraph" w:styleId="BalloonText">
    <w:name w:val="Balloon Text"/>
    <w:basedOn w:val="Normal"/>
    <w:link w:val="BalloonTextChar"/>
    <w:uiPriority w:val="99"/>
    <w:semiHidden/>
    <w:unhideWhenUsed/>
    <w:rsid w:val="00EA1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A39"/>
    <w:rPr>
      <w:rFonts w:ascii="Tahoma" w:hAnsi="Tahoma" w:cs="Tahoma"/>
      <w:sz w:val="16"/>
      <w:szCs w:val="16"/>
    </w:rPr>
  </w:style>
  <w:style w:type="character" w:styleId="Strong">
    <w:name w:val="Strong"/>
    <w:basedOn w:val="DefaultParagraphFont"/>
    <w:uiPriority w:val="22"/>
    <w:qFormat/>
    <w:rsid w:val="005D46B6"/>
    <w:rPr>
      <w:b/>
      <w:bCs/>
    </w:rPr>
  </w:style>
  <w:style w:type="paragraph" w:styleId="NormalWeb">
    <w:name w:val="Normal (Web)"/>
    <w:basedOn w:val="Normal"/>
    <w:uiPriority w:val="99"/>
    <w:unhideWhenUsed/>
    <w:rsid w:val="00A60C13"/>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8466">
      <w:bodyDiv w:val="1"/>
      <w:marLeft w:val="0"/>
      <w:marRight w:val="0"/>
      <w:marTop w:val="0"/>
      <w:marBottom w:val="0"/>
      <w:divBdr>
        <w:top w:val="none" w:sz="0" w:space="0" w:color="auto"/>
        <w:left w:val="none" w:sz="0" w:space="0" w:color="auto"/>
        <w:bottom w:val="none" w:sz="0" w:space="0" w:color="auto"/>
        <w:right w:val="none" w:sz="0" w:space="0" w:color="auto"/>
      </w:divBdr>
    </w:div>
    <w:div w:id="156070985">
      <w:bodyDiv w:val="1"/>
      <w:marLeft w:val="0"/>
      <w:marRight w:val="0"/>
      <w:marTop w:val="0"/>
      <w:marBottom w:val="0"/>
      <w:divBdr>
        <w:top w:val="none" w:sz="0" w:space="0" w:color="auto"/>
        <w:left w:val="none" w:sz="0" w:space="0" w:color="auto"/>
        <w:bottom w:val="none" w:sz="0" w:space="0" w:color="auto"/>
        <w:right w:val="none" w:sz="0" w:space="0" w:color="auto"/>
      </w:divBdr>
    </w:div>
    <w:div w:id="223297726">
      <w:bodyDiv w:val="1"/>
      <w:marLeft w:val="0"/>
      <w:marRight w:val="0"/>
      <w:marTop w:val="0"/>
      <w:marBottom w:val="0"/>
      <w:divBdr>
        <w:top w:val="none" w:sz="0" w:space="0" w:color="auto"/>
        <w:left w:val="none" w:sz="0" w:space="0" w:color="auto"/>
        <w:bottom w:val="none" w:sz="0" w:space="0" w:color="auto"/>
        <w:right w:val="none" w:sz="0" w:space="0" w:color="auto"/>
      </w:divBdr>
      <w:divsChild>
        <w:div w:id="548105192">
          <w:marLeft w:val="0"/>
          <w:marRight w:val="0"/>
          <w:marTop w:val="0"/>
          <w:marBottom w:val="0"/>
          <w:divBdr>
            <w:top w:val="none" w:sz="0" w:space="0" w:color="auto"/>
            <w:left w:val="none" w:sz="0" w:space="0" w:color="auto"/>
            <w:bottom w:val="none" w:sz="0" w:space="0" w:color="auto"/>
            <w:right w:val="none" w:sz="0" w:space="0" w:color="auto"/>
          </w:divBdr>
        </w:div>
        <w:div w:id="859857570">
          <w:marLeft w:val="0"/>
          <w:marRight w:val="0"/>
          <w:marTop w:val="0"/>
          <w:marBottom w:val="0"/>
          <w:divBdr>
            <w:top w:val="none" w:sz="0" w:space="0" w:color="auto"/>
            <w:left w:val="none" w:sz="0" w:space="0" w:color="auto"/>
            <w:bottom w:val="none" w:sz="0" w:space="0" w:color="auto"/>
            <w:right w:val="none" w:sz="0" w:space="0" w:color="auto"/>
          </w:divBdr>
          <w:divsChild>
            <w:div w:id="1551457412">
              <w:marLeft w:val="0"/>
              <w:marRight w:val="0"/>
              <w:marTop w:val="0"/>
              <w:marBottom w:val="0"/>
              <w:divBdr>
                <w:top w:val="none" w:sz="0" w:space="0" w:color="auto"/>
                <w:left w:val="none" w:sz="0" w:space="0" w:color="auto"/>
                <w:bottom w:val="none" w:sz="0" w:space="0" w:color="auto"/>
                <w:right w:val="none" w:sz="0" w:space="0" w:color="auto"/>
              </w:divBdr>
            </w:div>
            <w:div w:id="15768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1848">
      <w:bodyDiv w:val="1"/>
      <w:marLeft w:val="0"/>
      <w:marRight w:val="0"/>
      <w:marTop w:val="0"/>
      <w:marBottom w:val="0"/>
      <w:divBdr>
        <w:top w:val="none" w:sz="0" w:space="0" w:color="auto"/>
        <w:left w:val="none" w:sz="0" w:space="0" w:color="auto"/>
        <w:bottom w:val="none" w:sz="0" w:space="0" w:color="auto"/>
        <w:right w:val="none" w:sz="0" w:space="0" w:color="auto"/>
      </w:divBdr>
    </w:div>
    <w:div w:id="524251657">
      <w:bodyDiv w:val="1"/>
      <w:marLeft w:val="0"/>
      <w:marRight w:val="0"/>
      <w:marTop w:val="0"/>
      <w:marBottom w:val="0"/>
      <w:divBdr>
        <w:top w:val="none" w:sz="0" w:space="0" w:color="auto"/>
        <w:left w:val="none" w:sz="0" w:space="0" w:color="auto"/>
        <w:bottom w:val="none" w:sz="0" w:space="0" w:color="auto"/>
        <w:right w:val="none" w:sz="0" w:space="0" w:color="auto"/>
      </w:divBdr>
    </w:div>
    <w:div w:id="1065645018">
      <w:bodyDiv w:val="1"/>
      <w:marLeft w:val="0"/>
      <w:marRight w:val="0"/>
      <w:marTop w:val="0"/>
      <w:marBottom w:val="0"/>
      <w:divBdr>
        <w:top w:val="none" w:sz="0" w:space="0" w:color="auto"/>
        <w:left w:val="none" w:sz="0" w:space="0" w:color="auto"/>
        <w:bottom w:val="none" w:sz="0" w:space="0" w:color="auto"/>
        <w:right w:val="none" w:sz="0" w:space="0" w:color="auto"/>
      </w:divBdr>
    </w:div>
    <w:div w:id="1397631360">
      <w:bodyDiv w:val="1"/>
      <w:marLeft w:val="0"/>
      <w:marRight w:val="0"/>
      <w:marTop w:val="0"/>
      <w:marBottom w:val="0"/>
      <w:divBdr>
        <w:top w:val="none" w:sz="0" w:space="0" w:color="auto"/>
        <w:left w:val="none" w:sz="0" w:space="0" w:color="auto"/>
        <w:bottom w:val="none" w:sz="0" w:space="0" w:color="auto"/>
        <w:right w:val="none" w:sz="0" w:space="0" w:color="auto"/>
      </w:divBdr>
      <w:divsChild>
        <w:div w:id="148715247">
          <w:marLeft w:val="0"/>
          <w:marRight w:val="0"/>
          <w:marTop w:val="0"/>
          <w:marBottom w:val="0"/>
          <w:divBdr>
            <w:top w:val="none" w:sz="0" w:space="0" w:color="auto"/>
            <w:left w:val="none" w:sz="0" w:space="0" w:color="auto"/>
            <w:bottom w:val="none" w:sz="0" w:space="0" w:color="auto"/>
            <w:right w:val="none" w:sz="0" w:space="0" w:color="auto"/>
          </w:divBdr>
        </w:div>
        <w:div w:id="396126369">
          <w:marLeft w:val="0"/>
          <w:marRight w:val="0"/>
          <w:marTop w:val="0"/>
          <w:marBottom w:val="0"/>
          <w:divBdr>
            <w:top w:val="none" w:sz="0" w:space="0" w:color="auto"/>
            <w:left w:val="none" w:sz="0" w:space="0" w:color="auto"/>
            <w:bottom w:val="none" w:sz="0" w:space="0" w:color="auto"/>
            <w:right w:val="none" w:sz="0" w:space="0" w:color="auto"/>
          </w:divBdr>
        </w:div>
        <w:div w:id="273482122">
          <w:marLeft w:val="0"/>
          <w:marRight w:val="0"/>
          <w:marTop w:val="0"/>
          <w:marBottom w:val="0"/>
          <w:divBdr>
            <w:top w:val="none" w:sz="0" w:space="0" w:color="auto"/>
            <w:left w:val="none" w:sz="0" w:space="0" w:color="auto"/>
            <w:bottom w:val="none" w:sz="0" w:space="0" w:color="auto"/>
            <w:right w:val="none" w:sz="0" w:space="0" w:color="auto"/>
          </w:divBdr>
        </w:div>
        <w:div w:id="60249596">
          <w:marLeft w:val="0"/>
          <w:marRight w:val="0"/>
          <w:marTop w:val="0"/>
          <w:marBottom w:val="0"/>
          <w:divBdr>
            <w:top w:val="none" w:sz="0" w:space="0" w:color="auto"/>
            <w:left w:val="none" w:sz="0" w:space="0" w:color="auto"/>
            <w:bottom w:val="none" w:sz="0" w:space="0" w:color="auto"/>
            <w:right w:val="none" w:sz="0" w:space="0" w:color="auto"/>
          </w:divBdr>
        </w:div>
      </w:divsChild>
    </w:div>
    <w:div w:id="1470780250">
      <w:bodyDiv w:val="1"/>
      <w:marLeft w:val="0"/>
      <w:marRight w:val="0"/>
      <w:marTop w:val="0"/>
      <w:marBottom w:val="0"/>
      <w:divBdr>
        <w:top w:val="none" w:sz="0" w:space="0" w:color="auto"/>
        <w:left w:val="none" w:sz="0" w:space="0" w:color="auto"/>
        <w:bottom w:val="none" w:sz="0" w:space="0" w:color="auto"/>
        <w:right w:val="none" w:sz="0" w:space="0" w:color="auto"/>
      </w:divBdr>
      <w:divsChild>
        <w:div w:id="165945693">
          <w:marLeft w:val="0"/>
          <w:marRight w:val="0"/>
          <w:marTop w:val="0"/>
          <w:marBottom w:val="0"/>
          <w:divBdr>
            <w:top w:val="none" w:sz="0" w:space="0" w:color="auto"/>
            <w:left w:val="none" w:sz="0" w:space="0" w:color="auto"/>
            <w:bottom w:val="none" w:sz="0" w:space="0" w:color="auto"/>
            <w:right w:val="none" w:sz="0" w:space="0" w:color="auto"/>
          </w:divBdr>
        </w:div>
        <w:div w:id="1822650293">
          <w:marLeft w:val="0"/>
          <w:marRight w:val="0"/>
          <w:marTop w:val="0"/>
          <w:marBottom w:val="0"/>
          <w:divBdr>
            <w:top w:val="none" w:sz="0" w:space="0" w:color="auto"/>
            <w:left w:val="none" w:sz="0" w:space="0" w:color="auto"/>
            <w:bottom w:val="none" w:sz="0" w:space="0" w:color="auto"/>
            <w:right w:val="none" w:sz="0" w:space="0" w:color="auto"/>
          </w:divBdr>
        </w:div>
        <w:div w:id="240453540">
          <w:marLeft w:val="0"/>
          <w:marRight w:val="0"/>
          <w:marTop w:val="0"/>
          <w:marBottom w:val="0"/>
          <w:divBdr>
            <w:top w:val="none" w:sz="0" w:space="0" w:color="auto"/>
            <w:left w:val="none" w:sz="0" w:space="0" w:color="auto"/>
            <w:bottom w:val="none" w:sz="0" w:space="0" w:color="auto"/>
            <w:right w:val="none" w:sz="0" w:space="0" w:color="auto"/>
          </w:divBdr>
        </w:div>
        <w:div w:id="611012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AC3C0-D790-4674-9432-CED097102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2892</TotalTime>
  <Pages>48</Pages>
  <Words>9355</Words>
  <Characters>53328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James Butler</dc:creator>
  <cp:lastModifiedBy>Richard James Butler</cp:lastModifiedBy>
  <cp:revision>120</cp:revision>
  <dcterms:created xsi:type="dcterms:W3CDTF">2014-05-25T11:15:00Z</dcterms:created>
  <dcterms:modified xsi:type="dcterms:W3CDTF">2015-10-27T09:33:00Z</dcterms:modified>
</cp:coreProperties>
</file>