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9C0A9" w14:textId="77777777" w:rsidR="00EC0B26" w:rsidRPr="00A05850" w:rsidRDefault="00DB1CFA" w:rsidP="00A05850">
      <w:pPr>
        <w:widowControl w:val="0"/>
        <w:autoSpaceDE w:val="0"/>
        <w:autoSpaceDN w:val="0"/>
        <w:adjustRightInd w:val="0"/>
        <w:spacing w:after="0" w:line="480" w:lineRule="auto"/>
        <w:jc w:val="center"/>
        <w:rPr>
          <w:rFonts w:ascii="Times New Roman" w:hAnsi="Times New Roman"/>
          <w:sz w:val="28"/>
        </w:rPr>
      </w:pPr>
      <w:r w:rsidRPr="00A05850">
        <w:rPr>
          <w:rFonts w:ascii="Times New Roman" w:hAnsi="Times New Roman"/>
          <w:sz w:val="28"/>
          <w:vertAlign w:val="superscript"/>
        </w:rPr>
        <w:t>40</w:t>
      </w:r>
      <w:r w:rsidRPr="00A05850">
        <w:rPr>
          <w:rFonts w:ascii="Times New Roman" w:hAnsi="Times New Roman"/>
          <w:sz w:val="28"/>
        </w:rPr>
        <w:t>Ar</w:t>
      </w:r>
      <w:r w:rsidR="005C1E1A" w:rsidRPr="00A05850">
        <w:rPr>
          <w:rFonts w:ascii="Times New Roman" w:hAnsi="Times New Roman"/>
          <w:sz w:val="28"/>
        </w:rPr>
        <w:t>/</w:t>
      </w:r>
      <w:r w:rsidRPr="00A05850">
        <w:rPr>
          <w:rFonts w:ascii="Times New Roman" w:hAnsi="Times New Roman"/>
          <w:sz w:val="28"/>
          <w:vertAlign w:val="superscript"/>
        </w:rPr>
        <w:t>39</w:t>
      </w:r>
      <w:r w:rsidRPr="00A05850">
        <w:rPr>
          <w:rFonts w:ascii="Times New Roman" w:hAnsi="Times New Roman"/>
          <w:sz w:val="28"/>
        </w:rPr>
        <w:t>Ar ages and r</w:t>
      </w:r>
      <w:r w:rsidR="00435D65" w:rsidRPr="00A05850">
        <w:rPr>
          <w:rFonts w:ascii="Times New Roman" w:hAnsi="Times New Roman"/>
          <w:sz w:val="28"/>
        </w:rPr>
        <w:t xml:space="preserve">esidual volatile contents </w:t>
      </w:r>
      <w:r w:rsidRPr="00A05850">
        <w:rPr>
          <w:rFonts w:ascii="Times New Roman" w:hAnsi="Times New Roman"/>
          <w:sz w:val="28"/>
        </w:rPr>
        <w:t>in</w:t>
      </w:r>
      <w:r w:rsidR="00D451E4" w:rsidRPr="00A05850">
        <w:rPr>
          <w:rFonts w:ascii="Times New Roman" w:hAnsi="Times New Roman"/>
          <w:sz w:val="28"/>
        </w:rPr>
        <w:t xml:space="preserve"> degassed</w:t>
      </w:r>
      <w:r w:rsidR="00435D65" w:rsidRPr="00A05850">
        <w:rPr>
          <w:rFonts w:ascii="Times New Roman" w:hAnsi="Times New Roman"/>
          <w:sz w:val="28"/>
        </w:rPr>
        <w:t xml:space="preserve"> </w:t>
      </w:r>
      <w:proofErr w:type="spellStart"/>
      <w:r w:rsidR="00152DF9" w:rsidRPr="00A05850">
        <w:rPr>
          <w:rFonts w:ascii="Times New Roman" w:hAnsi="Times New Roman"/>
          <w:sz w:val="28"/>
        </w:rPr>
        <w:t>subaerial</w:t>
      </w:r>
      <w:proofErr w:type="spellEnd"/>
      <w:r w:rsidR="00152DF9" w:rsidRPr="00A05850">
        <w:rPr>
          <w:rFonts w:ascii="Times New Roman" w:hAnsi="Times New Roman"/>
          <w:sz w:val="28"/>
        </w:rPr>
        <w:t xml:space="preserve"> and </w:t>
      </w:r>
      <w:proofErr w:type="spellStart"/>
      <w:r w:rsidR="00435D65" w:rsidRPr="00A05850">
        <w:rPr>
          <w:rFonts w:ascii="Times New Roman" w:hAnsi="Times New Roman"/>
          <w:sz w:val="28"/>
        </w:rPr>
        <w:t>subglacial</w:t>
      </w:r>
      <w:proofErr w:type="spellEnd"/>
      <w:r w:rsidR="00435D65" w:rsidRPr="00A05850">
        <w:rPr>
          <w:rFonts w:ascii="Times New Roman" w:hAnsi="Times New Roman"/>
          <w:sz w:val="28"/>
        </w:rPr>
        <w:t xml:space="preserve"> </w:t>
      </w:r>
      <w:r w:rsidR="00D108D7">
        <w:rPr>
          <w:rFonts w:ascii="Times New Roman" w:hAnsi="Times New Roman"/>
          <w:sz w:val="28"/>
        </w:rPr>
        <w:t xml:space="preserve">glassy </w:t>
      </w:r>
      <w:r w:rsidR="00435D65" w:rsidRPr="00A05850">
        <w:rPr>
          <w:rFonts w:ascii="Times New Roman" w:hAnsi="Times New Roman"/>
          <w:sz w:val="28"/>
        </w:rPr>
        <w:t>volcanic rocks from Iceland</w:t>
      </w:r>
    </w:p>
    <w:p w14:paraId="1730DE5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8CDE234"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P.L. </w:t>
      </w:r>
      <w:proofErr w:type="spellStart"/>
      <w:r w:rsidRPr="00B4632C">
        <w:rPr>
          <w:rFonts w:ascii="Times New Roman" w:hAnsi="Times New Roman"/>
        </w:rPr>
        <w:t>Clay</w:t>
      </w:r>
      <w:r w:rsidRPr="00B4632C">
        <w:rPr>
          <w:rFonts w:ascii="Times New Roman" w:hAnsi="Times New Roman"/>
          <w:vertAlign w:val="superscript"/>
        </w:rPr>
        <w:t>a</w:t>
      </w:r>
      <w:proofErr w:type="gramStart"/>
      <w:r w:rsidR="00B0734C" w:rsidRPr="00B4632C">
        <w:rPr>
          <w:rFonts w:ascii="Times New Roman" w:hAnsi="Times New Roman"/>
          <w:vertAlign w:val="superscript"/>
        </w:rPr>
        <w:t>,b</w:t>
      </w:r>
      <w:proofErr w:type="spellEnd"/>
      <w:proofErr w:type="gramEnd"/>
      <w:r w:rsidRPr="00B4632C">
        <w:rPr>
          <w:rFonts w:ascii="Times New Roman" w:hAnsi="Times New Roman"/>
        </w:rPr>
        <w:t xml:space="preserve">, H. </w:t>
      </w:r>
      <w:proofErr w:type="spellStart"/>
      <w:r w:rsidRPr="00B4632C">
        <w:rPr>
          <w:rFonts w:ascii="Times New Roman" w:hAnsi="Times New Roman"/>
        </w:rPr>
        <w:t>Busemann</w:t>
      </w:r>
      <w:r w:rsidRPr="00B4632C">
        <w:rPr>
          <w:rFonts w:ascii="Times New Roman" w:hAnsi="Times New Roman"/>
          <w:vertAlign w:val="superscript"/>
        </w:rPr>
        <w:t>a,b</w:t>
      </w:r>
      <w:proofErr w:type="spellEnd"/>
      <w:r w:rsidRPr="00B4632C">
        <w:rPr>
          <w:rFonts w:ascii="Times New Roman" w:hAnsi="Times New Roman"/>
        </w:rPr>
        <w:t xml:space="preserve">, S.C. </w:t>
      </w:r>
      <w:proofErr w:type="spellStart"/>
      <w:r w:rsidRPr="00B4632C">
        <w:rPr>
          <w:rFonts w:ascii="Times New Roman" w:hAnsi="Times New Roman"/>
        </w:rPr>
        <w:t>Sherlock</w:t>
      </w:r>
      <w:r w:rsidRPr="00B4632C">
        <w:rPr>
          <w:rFonts w:ascii="Times New Roman" w:hAnsi="Times New Roman"/>
          <w:vertAlign w:val="superscript"/>
        </w:rPr>
        <w:t>a</w:t>
      </w:r>
      <w:proofErr w:type="spellEnd"/>
      <w:r w:rsidRPr="00B4632C">
        <w:rPr>
          <w:rFonts w:ascii="Times New Roman" w:hAnsi="Times New Roman"/>
        </w:rPr>
        <w:t xml:space="preserve">, </w:t>
      </w:r>
      <w:r w:rsidR="00611F80" w:rsidRPr="00B4632C">
        <w:rPr>
          <w:rFonts w:ascii="Times New Roman" w:hAnsi="Times New Roman"/>
        </w:rPr>
        <w:t xml:space="preserve">T.L. </w:t>
      </w:r>
      <w:proofErr w:type="spellStart"/>
      <w:r w:rsidR="00611F80" w:rsidRPr="00B4632C">
        <w:rPr>
          <w:rFonts w:ascii="Times New Roman" w:hAnsi="Times New Roman"/>
        </w:rPr>
        <w:t>Barry</w:t>
      </w:r>
      <w:r w:rsidR="00611F80" w:rsidRPr="00B4632C">
        <w:rPr>
          <w:rFonts w:ascii="Times New Roman" w:hAnsi="Times New Roman"/>
          <w:vertAlign w:val="superscript"/>
        </w:rPr>
        <w:t>c</w:t>
      </w:r>
      <w:proofErr w:type="spellEnd"/>
      <w:r w:rsidR="00611F80">
        <w:rPr>
          <w:rFonts w:ascii="Times New Roman" w:hAnsi="Times New Roman"/>
        </w:rPr>
        <w:t xml:space="preserve">, </w:t>
      </w:r>
      <w:r w:rsidRPr="00B4632C">
        <w:rPr>
          <w:rFonts w:ascii="Times New Roman" w:hAnsi="Times New Roman"/>
        </w:rPr>
        <w:t xml:space="preserve">S.P. </w:t>
      </w:r>
      <w:proofErr w:type="spellStart"/>
      <w:r w:rsidRPr="00B4632C">
        <w:rPr>
          <w:rFonts w:ascii="Times New Roman" w:hAnsi="Times New Roman"/>
        </w:rPr>
        <w:t>Kelley</w:t>
      </w:r>
      <w:r w:rsidRPr="00B4632C">
        <w:rPr>
          <w:rFonts w:ascii="Times New Roman" w:hAnsi="Times New Roman"/>
          <w:vertAlign w:val="superscript"/>
        </w:rPr>
        <w:t>a</w:t>
      </w:r>
      <w:proofErr w:type="spellEnd"/>
      <w:r w:rsidRPr="00B4632C">
        <w:rPr>
          <w:rFonts w:ascii="Times New Roman" w:hAnsi="Times New Roman"/>
        </w:rPr>
        <w:t xml:space="preserve">, </w:t>
      </w:r>
      <w:r w:rsidR="003F5293" w:rsidRPr="00B4632C">
        <w:rPr>
          <w:rFonts w:ascii="Times New Roman" w:hAnsi="Times New Roman"/>
        </w:rPr>
        <w:t xml:space="preserve">and </w:t>
      </w:r>
      <w:r w:rsidRPr="00B4632C">
        <w:rPr>
          <w:rFonts w:ascii="Times New Roman" w:hAnsi="Times New Roman"/>
        </w:rPr>
        <w:t xml:space="preserve">D.W. </w:t>
      </w:r>
      <w:proofErr w:type="spellStart"/>
      <w:r w:rsidRPr="00B4632C">
        <w:rPr>
          <w:rFonts w:ascii="Times New Roman" w:hAnsi="Times New Roman"/>
        </w:rPr>
        <w:t>McGarvie</w:t>
      </w:r>
      <w:r w:rsidRPr="00B4632C">
        <w:rPr>
          <w:rFonts w:ascii="Times New Roman" w:hAnsi="Times New Roman"/>
          <w:vertAlign w:val="superscript"/>
        </w:rPr>
        <w:t>a</w:t>
      </w:r>
      <w:proofErr w:type="spellEnd"/>
    </w:p>
    <w:p w14:paraId="1D6BCCB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B9A656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vertAlign w:val="superscript"/>
        </w:rPr>
        <w:t>a</w:t>
      </w:r>
      <w:r w:rsidRPr="00B4632C">
        <w:rPr>
          <w:rFonts w:ascii="Times New Roman" w:hAnsi="Times New Roman"/>
        </w:rPr>
        <w:t>CEPSAR</w:t>
      </w:r>
      <w:proofErr w:type="spellEnd"/>
      <w:proofErr w:type="gramEnd"/>
      <w:r w:rsidRPr="00B4632C">
        <w:rPr>
          <w:rFonts w:ascii="Times New Roman" w:hAnsi="Times New Roman"/>
        </w:rPr>
        <w:t>, The Open University</w:t>
      </w:r>
      <w:r w:rsidR="00CD69F6" w:rsidRPr="00B4632C">
        <w:rPr>
          <w:rFonts w:ascii="Times New Roman" w:hAnsi="Times New Roman"/>
        </w:rPr>
        <w:t xml:space="preserve"> (OU)</w:t>
      </w:r>
      <w:r w:rsidR="00D451E4" w:rsidRPr="00B4632C">
        <w:rPr>
          <w:rFonts w:ascii="Times New Roman" w:hAnsi="Times New Roman"/>
        </w:rPr>
        <w:t>,</w:t>
      </w:r>
      <w:r w:rsidRPr="00B4632C">
        <w:rPr>
          <w:rFonts w:ascii="Times New Roman" w:hAnsi="Times New Roman"/>
        </w:rPr>
        <w:t xml:space="preserve"> Milton Keynes, MK7 6AA, United Kingdom </w:t>
      </w:r>
    </w:p>
    <w:p w14:paraId="7D31B64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729A32B" w14:textId="0B7EE7DB"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vertAlign w:val="superscript"/>
        </w:rPr>
        <w:t>b</w:t>
      </w:r>
      <w:r w:rsidRPr="00B4632C">
        <w:rPr>
          <w:rFonts w:ascii="Times New Roman" w:hAnsi="Times New Roman"/>
        </w:rPr>
        <w:t>School</w:t>
      </w:r>
      <w:proofErr w:type="spellEnd"/>
      <w:proofErr w:type="gramEnd"/>
      <w:r w:rsidRPr="00B4632C">
        <w:rPr>
          <w:rFonts w:ascii="Times New Roman" w:hAnsi="Times New Roman"/>
        </w:rPr>
        <w:t xml:space="preserve"> of Earth, Atmospheric and Environmental Sciences, The University of Manchester, Manchester, M13 9PL, United Kingdom </w:t>
      </w:r>
    </w:p>
    <w:p w14:paraId="13659472"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AFC9B94"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vertAlign w:val="superscript"/>
        </w:rPr>
        <w:t>c</w:t>
      </w:r>
      <w:r w:rsidRPr="00B4632C">
        <w:rPr>
          <w:rFonts w:ascii="Times New Roman" w:hAnsi="Times New Roman"/>
        </w:rPr>
        <w:t>Dept</w:t>
      </w:r>
      <w:proofErr w:type="spellEnd"/>
      <w:proofErr w:type="gramEnd"/>
      <w:r w:rsidRPr="00B4632C">
        <w:rPr>
          <w:rFonts w:ascii="Times New Roman" w:hAnsi="Times New Roman"/>
        </w:rPr>
        <w:t xml:space="preserve">. </w:t>
      </w:r>
      <w:proofErr w:type="gramStart"/>
      <w:r w:rsidRPr="00B4632C">
        <w:rPr>
          <w:rFonts w:ascii="Times New Roman" w:hAnsi="Times New Roman"/>
        </w:rPr>
        <w:t>of</w:t>
      </w:r>
      <w:proofErr w:type="gramEnd"/>
      <w:r w:rsidRPr="00B4632C">
        <w:rPr>
          <w:rFonts w:ascii="Times New Roman" w:hAnsi="Times New Roman"/>
        </w:rPr>
        <w:t xml:space="preserve"> Geology, University of Leicester, University Road, Leicester, LE1 7RH, United Kingdom</w:t>
      </w:r>
    </w:p>
    <w:p w14:paraId="07E93F28"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A289276"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18783C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*Corresponding author: Patricia.Clay@manchester.ac.uk</w:t>
      </w:r>
    </w:p>
    <w:p w14:paraId="66D7F529" w14:textId="77777777" w:rsidR="00EC0B26" w:rsidRPr="00B4632C" w:rsidRDefault="00EC0B26" w:rsidP="007F617C">
      <w:pPr>
        <w:widowControl w:val="0"/>
        <w:autoSpaceDE w:val="0"/>
        <w:autoSpaceDN w:val="0"/>
        <w:adjustRightInd w:val="0"/>
        <w:spacing w:after="0" w:line="480" w:lineRule="auto"/>
        <w:jc w:val="center"/>
        <w:rPr>
          <w:rFonts w:ascii="Times New Roman" w:hAnsi="Times New Roman"/>
        </w:rPr>
      </w:pPr>
    </w:p>
    <w:p w14:paraId="05E50DC0" w14:textId="77777777" w:rsidR="008C1D38" w:rsidRPr="00B4632C" w:rsidRDefault="00435D65" w:rsidP="007F617C">
      <w:pPr>
        <w:widowControl w:val="0"/>
        <w:autoSpaceDE w:val="0"/>
        <w:autoSpaceDN w:val="0"/>
        <w:adjustRightInd w:val="0"/>
        <w:spacing w:after="0" w:line="480" w:lineRule="auto"/>
        <w:jc w:val="center"/>
        <w:rPr>
          <w:rFonts w:ascii="Times New Roman" w:hAnsi="Times New Roman"/>
        </w:rPr>
        <w:sectPr w:rsidR="008C1D38" w:rsidRPr="00B4632C" w:rsidSect="00611F80">
          <w:footerReference w:type="default" r:id="rId10"/>
          <w:pgSz w:w="11907" w:h="16839" w:code="9"/>
          <w:pgMar w:top="1440" w:right="1440" w:bottom="1440" w:left="1440" w:header="720" w:footer="720" w:gutter="0"/>
          <w:pgNumType w:start="1"/>
          <w:cols w:space="720"/>
          <w:noEndnote/>
          <w:docGrid w:linePitch="299"/>
        </w:sectPr>
      </w:pPr>
      <w:r w:rsidRPr="00B4632C">
        <w:rPr>
          <w:rFonts w:ascii="Times New Roman" w:hAnsi="Times New Roman"/>
        </w:rPr>
        <w:t>-For Submission to Chemical Geology-</w:t>
      </w:r>
    </w:p>
    <w:p w14:paraId="3F4D28C9"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836E1A">
        <w:rPr>
          <w:rFonts w:ascii="Times New Roman" w:hAnsi="Times New Roman"/>
        </w:rPr>
        <w:lastRenderedPageBreak/>
        <w:t>ABSTRACT</w:t>
      </w:r>
    </w:p>
    <w:p w14:paraId="0E227D0A"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C23B030" w14:textId="621720B1" w:rsidR="00AA5587"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Major volatile contents (H</w:t>
      </w:r>
      <w:r w:rsidRPr="00B4632C">
        <w:rPr>
          <w:rFonts w:ascii="Times New Roman" w:hAnsi="Times New Roman"/>
          <w:vertAlign w:val="subscript"/>
        </w:rPr>
        <w:t>2</w:t>
      </w:r>
      <w:r w:rsidRPr="00B4632C">
        <w:rPr>
          <w:rFonts w:ascii="Times New Roman" w:hAnsi="Times New Roman"/>
        </w:rPr>
        <w:t>O, CO</w:t>
      </w:r>
      <w:r w:rsidRPr="00B4632C">
        <w:rPr>
          <w:rFonts w:ascii="Times New Roman" w:hAnsi="Times New Roman"/>
          <w:vertAlign w:val="subscript"/>
        </w:rPr>
        <w:t>2</w:t>
      </w:r>
      <w:r w:rsidRPr="00B4632C">
        <w:rPr>
          <w:rFonts w:ascii="Times New Roman" w:hAnsi="Times New Roman"/>
        </w:rPr>
        <w:t xml:space="preserve">, F, </w:t>
      </w:r>
      <w:proofErr w:type="spellStart"/>
      <w:r w:rsidRPr="00B4632C">
        <w:rPr>
          <w:rFonts w:ascii="Times New Roman" w:hAnsi="Times New Roman"/>
        </w:rPr>
        <w:t>Cl</w:t>
      </w:r>
      <w:proofErr w:type="spellEnd"/>
      <w:r w:rsidRPr="00B4632C">
        <w:rPr>
          <w:rFonts w:ascii="Times New Roman" w:hAnsi="Times New Roman"/>
        </w:rPr>
        <w:t xml:space="preserve">, and S) and </w:t>
      </w:r>
      <w:r w:rsidRPr="00B4632C">
        <w:rPr>
          <w:rFonts w:ascii="Times New Roman" w:hAnsi="Times New Roman"/>
          <w:vertAlign w:val="superscript"/>
        </w:rPr>
        <w:t>40</w:t>
      </w:r>
      <w:r w:rsidRPr="00B4632C">
        <w:rPr>
          <w:rFonts w:ascii="Times New Roman" w:hAnsi="Times New Roman"/>
        </w:rPr>
        <w:t>Ar</w:t>
      </w:r>
      <w:r w:rsidR="000D4148"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ages have been </w:t>
      </w:r>
      <w:r w:rsidR="004008AF" w:rsidRPr="00B4632C">
        <w:rPr>
          <w:rFonts w:ascii="Times New Roman" w:hAnsi="Times New Roman"/>
        </w:rPr>
        <w:t xml:space="preserve">determined </w:t>
      </w:r>
      <w:r w:rsidRPr="00B4632C">
        <w:rPr>
          <w:rFonts w:ascii="Times New Roman" w:hAnsi="Times New Roman"/>
        </w:rPr>
        <w:t xml:space="preserve">in </w:t>
      </w:r>
      <w:r w:rsidR="00E36D7E">
        <w:rPr>
          <w:rFonts w:ascii="Times New Roman" w:hAnsi="Times New Roman"/>
        </w:rPr>
        <w:t xml:space="preserve">variably </w:t>
      </w:r>
      <w:r w:rsidRPr="00B4632C">
        <w:rPr>
          <w:rFonts w:ascii="Times New Roman" w:hAnsi="Times New Roman"/>
        </w:rPr>
        <w:t xml:space="preserve">degassed </w:t>
      </w:r>
      <w:r w:rsidR="003129FB">
        <w:rPr>
          <w:rFonts w:ascii="Times New Roman" w:hAnsi="Times New Roman"/>
        </w:rPr>
        <w:t>rhyolite obsidians</w:t>
      </w:r>
      <w:r w:rsidR="00D108D7" w:rsidRPr="00B4632C">
        <w:rPr>
          <w:rFonts w:ascii="Times New Roman" w:hAnsi="Times New Roman"/>
        </w:rPr>
        <w:t xml:space="preserve"> </w:t>
      </w:r>
      <w:r w:rsidRPr="00B4632C">
        <w:rPr>
          <w:rFonts w:ascii="Times New Roman" w:hAnsi="Times New Roman"/>
        </w:rPr>
        <w:t xml:space="preserve">from Pleistocene-Holocene </w:t>
      </w:r>
      <w:r w:rsidR="00D451E4" w:rsidRPr="00B4632C">
        <w:rPr>
          <w:rFonts w:ascii="Times New Roman" w:hAnsi="Times New Roman"/>
        </w:rPr>
        <w:t xml:space="preserve">aged </w:t>
      </w:r>
      <w:proofErr w:type="spellStart"/>
      <w:r w:rsidRPr="00B4632C">
        <w:rPr>
          <w:rFonts w:ascii="Times New Roman" w:hAnsi="Times New Roman"/>
        </w:rPr>
        <w:t>subaerial</w:t>
      </w:r>
      <w:proofErr w:type="spellEnd"/>
      <w:r w:rsidRPr="00B4632C">
        <w:rPr>
          <w:rFonts w:ascii="Times New Roman" w:hAnsi="Times New Roman"/>
        </w:rPr>
        <w:t xml:space="preserve"> and </w:t>
      </w:r>
      <w:proofErr w:type="spellStart"/>
      <w:r w:rsidRPr="00B4632C">
        <w:rPr>
          <w:rFonts w:ascii="Times New Roman" w:hAnsi="Times New Roman"/>
        </w:rPr>
        <w:t>subglacial</w:t>
      </w:r>
      <w:proofErr w:type="spellEnd"/>
      <w:r w:rsidRPr="00B4632C">
        <w:rPr>
          <w:rFonts w:ascii="Times New Roman" w:hAnsi="Times New Roman"/>
        </w:rPr>
        <w:t xml:space="preserve"> </w:t>
      </w:r>
      <w:r w:rsidR="00D451E4" w:rsidRPr="00B4632C">
        <w:rPr>
          <w:rFonts w:ascii="Times New Roman" w:hAnsi="Times New Roman"/>
        </w:rPr>
        <w:t>eruption environments</w:t>
      </w:r>
      <w:r w:rsidR="000D4148" w:rsidRPr="00B4632C">
        <w:rPr>
          <w:rFonts w:ascii="Times New Roman" w:hAnsi="Times New Roman"/>
        </w:rPr>
        <w:t xml:space="preserve"> </w:t>
      </w:r>
      <w:r w:rsidR="00AA0E5A">
        <w:rPr>
          <w:rFonts w:ascii="Times New Roman" w:hAnsi="Times New Roman"/>
        </w:rPr>
        <w:t xml:space="preserve">from </w:t>
      </w:r>
      <w:r w:rsidR="00836E1A">
        <w:rPr>
          <w:rFonts w:ascii="Times New Roman" w:hAnsi="Times New Roman"/>
        </w:rPr>
        <w:t xml:space="preserve">the </w:t>
      </w:r>
      <w:r w:rsidR="00AA0E5A" w:rsidRPr="00B4632C">
        <w:rPr>
          <w:rFonts w:ascii="Times New Roman" w:hAnsi="Times New Roman"/>
        </w:rPr>
        <w:t>Torfajökull</w:t>
      </w:r>
      <w:r w:rsidR="00AA0E5A">
        <w:rPr>
          <w:rFonts w:ascii="Times New Roman" w:hAnsi="Times New Roman"/>
        </w:rPr>
        <w:t xml:space="preserve"> volcanic center</w:t>
      </w:r>
      <w:r w:rsidR="00AA0E5A" w:rsidRPr="00B4632C">
        <w:rPr>
          <w:rFonts w:ascii="Times New Roman" w:hAnsi="Times New Roman"/>
        </w:rPr>
        <w:t xml:space="preserve"> and </w:t>
      </w:r>
      <w:r w:rsidR="00836E1A">
        <w:rPr>
          <w:rFonts w:ascii="Times New Roman" w:hAnsi="Times New Roman"/>
        </w:rPr>
        <w:t xml:space="preserve">the </w:t>
      </w:r>
      <w:r w:rsidR="00AA0E5A">
        <w:rPr>
          <w:rFonts w:ascii="Times New Roman" w:hAnsi="Times New Roman"/>
        </w:rPr>
        <w:t xml:space="preserve">monogenetic </w:t>
      </w:r>
      <w:r w:rsidR="00D108D7">
        <w:rPr>
          <w:rFonts w:ascii="Times New Roman" w:hAnsi="Times New Roman"/>
        </w:rPr>
        <w:t xml:space="preserve">volcano </w:t>
      </w:r>
      <w:r w:rsidR="00836E1A">
        <w:rPr>
          <w:rFonts w:ascii="Times New Roman" w:hAnsi="Times New Roman"/>
        </w:rPr>
        <w:t>at</w:t>
      </w:r>
      <w:r w:rsidR="00AA0E5A">
        <w:rPr>
          <w:rFonts w:ascii="Times New Roman" w:hAnsi="Times New Roman"/>
        </w:rPr>
        <w:t xml:space="preserve"> </w:t>
      </w:r>
      <w:r w:rsidR="00AA0E5A" w:rsidRPr="00B4632C">
        <w:rPr>
          <w:rFonts w:ascii="Times New Roman" w:hAnsi="Times New Roman"/>
        </w:rPr>
        <w:t>Prestahnúkur (Iceland).</w:t>
      </w:r>
      <w:r w:rsidR="002C36EC" w:rsidRPr="00B4632C">
        <w:rPr>
          <w:rFonts w:ascii="Times New Roman" w:hAnsi="Times New Roman"/>
        </w:rPr>
        <w:t xml:space="preserve"> </w:t>
      </w:r>
      <w:r w:rsidRPr="00B4632C">
        <w:rPr>
          <w:rFonts w:ascii="Times New Roman" w:hAnsi="Times New Roman"/>
        </w:rPr>
        <w:t xml:space="preserve">Icelandic </w:t>
      </w:r>
      <w:proofErr w:type="spellStart"/>
      <w:r w:rsidRPr="00B4632C">
        <w:rPr>
          <w:rFonts w:ascii="Times New Roman" w:hAnsi="Times New Roman"/>
        </w:rPr>
        <w:t>subglacial</w:t>
      </w:r>
      <w:proofErr w:type="spellEnd"/>
      <w:r w:rsidRPr="00B4632C">
        <w:rPr>
          <w:rFonts w:ascii="Times New Roman" w:hAnsi="Times New Roman"/>
        </w:rPr>
        <w:t xml:space="preserve"> </w:t>
      </w:r>
      <w:r w:rsidR="000E3EE2" w:rsidRPr="00B4632C">
        <w:rPr>
          <w:rFonts w:ascii="Times New Roman" w:hAnsi="Times New Roman"/>
        </w:rPr>
        <w:t xml:space="preserve">rhyolites </w:t>
      </w:r>
      <w:r w:rsidR="00AA0E5A">
        <w:rPr>
          <w:rFonts w:ascii="Times New Roman" w:hAnsi="Times New Roman"/>
        </w:rPr>
        <w:t xml:space="preserve">preserved residual </w:t>
      </w:r>
      <w:r w:rsidRPr="00B4632C">
        <w:rPr>
          <w:rFonts w:ascii="Times New Roman" w:hAnsi="Times New Roman"/>
        </w:rPr>
        <w:t>H</w:t>
      </w:r>
      <w:r w:rsidRPr="00B4632C">
        <w:rPr>
          <w:rFonts w:ascii="Times New Roman" w:hAnsi="Times New Roman"/>
          <w:vertAlign w:val="subscript"/>
        </w:rPr>
        <w:t>2</w:t>
      </w:r>
      <w:r w:rsidRPr="00B4632C">
        <w:rPr>
          <w:rFonts w:ascii="Times New Roman" w:hAnsi="Times New Roman"/>
        </w:rPr>
        <w:t>O contents of 0.08 - 0.69 wt.</w:t>
      </w:r>
      <w:r w:rsidR="002C36EC" w:rsidRPr="00B4632C">
        <w:rPr>
          <w:rFonts w:ascii="Times New Roman" w:hAnsi="Times New Roman"/>
        </w:rPr>
        <w:t xml:space="preserve"> %,</w:t>
      </w:r>
      <w:r w:rsidRPr="00B4632C">
        <w:rPr>
          <w:rFonts w:ascii="Times New Roman" w:hAnsi="Times New Roman"/>
        </w:rPr>
        <w:t xml:space="preserve"> non-detectable CO</w:t>
      </w:r>
      <w:r w:rsidRPr="00B4632C">
        <w:rPr>
          <w:rFonts w:ascii="Times New Roman" w:hAnsi="Times New Roman"/>
          <w:vertAlign w:val="subscript"/>
        </w:rPr>
        <w:t>2</w:t>
      </w:r>
      <w:r w:rsidRPr="00B4632C">
        <w:rPr>
          <w:rFonts w:ascii="Times New Roman" w:hAnsi="Times New Roman"/>
        </w:rPr>
        <w:t xml:space="preserve">, 840 </w:t>
      </w:r>
      <w:r w:rsidR="008800B4" w:rsidRPr="00B4632C">
        <w:rPr>
          <w:rFonts w:ascii="Times New Roman" w:hAnsi="Times New Roman"/>
        </w:rPr>
        <w:t>-</w:t>
      </w:r>
      <w:r w:rsidR="00C40C21">
        <w:rPr>
          <w:rFonts w:ascii="Times New Roman" w:hAnsi="Times New Roman"/>
        </w:rPr>
        <w:t xml:space="preserve"> </w:t>
      </w:r>
      <w:r w:rsidRPr="00B4632C">
        <w:rPr>
          <w:rFonts w:ascii="Times New Roman" w:hAnsi="Times New Roman"/>
        </w:rPr>
        <w:t>1780 ppm F, 430</w:t>
      </w:r>
      <w:r w:rsidR="00C40C21">
        <w:rPr>
          <w:rFonts w:ascii="Times New Roman" w:hAnsi="Times New Roman"/>
        </w:rPr>
        <w:t xml:space="preserve"> </w:t>
      </w:r>
      <w:r w:rsidRPr="00B4632C">
        <w:rPr>
          <w:rFonts w:ascii="Times New Roman" w:hAnsi="Times New Roman"/>
        </w:rPr>
        <w:t>-</w:t>
      </w:r>
      <w:r w:rsidR="00C40C21">
        <w:rPr>
          <w:rFonts w:ascii="Times New Roman" w:hAnsi="Times New Roman"/>
        </w:rPr>
        <w:t xml:space="preserve"> </w:t>
      </w:r>
      <w:r w:rsidRPr="00B4632C">
        <w:rPr>
          <w:rFonts w:ascii="Times New Roman" w:hAnsi="Times New Roman"/>
        </w:rPr>
        <w:t xml:space="preserve">2000 ppm </w:t>
      </w:r>
      <w:proofErr w:type="spellStart"/>
      <w:r w:rsidRPr="00B4632C">
        <w:rPr>
          <w:rFonts w:ascii="Times New Roman" w:hAnsi="Times New Roman"/>
        </w:rPr>
        <w:t>Cl</w:t>
      </w:r>
      <w:proofErr w:type="spellEnd"/>
      <w:r w:rsidRPr="00B4632C">
        <w:rPr>
          <w:rFonts w:ascii="Times New Roman" w:hAnsi="Times New Roman"/>
        </w:rPr>
        <w:t xml:space="preserve"> and 6 - 45 ppm S. </w:t>
      </w:r>
      <w:r w:rsidR="0003209D" w:rsidRPr="00B4632C">
        <w:rPr>
          <w:rFonts w:ascii="Times New Roman" w:hAnsi="Times New Roman"/>
        </w:rPr>
        <w:t xml:space="preserve">Most </w:t>
      </w:r>
      <w:proofErr w:type="spellStart"/>
      <w:r w:rsidRPr="00B4632C">
        <w:rPr>
          <w:rFonts w:ascii="Times New Roman" w:hAnsi="Times New Roman"/>
        </w:rPr>
        <w:t>subglacial</w:t>
      </w:r>
      <w:proofErr w:type="spellEnd"/>
      <w:r w:rsidRPr="00B4632C">
        <w:rPr>
          <w:rFonts w:ascii="Times New Roman" w:hAnsi="Times New Roman"/>
        </w:rPr>
        <w:t xml:space="preserve"> obsidians </w:t>
      </w:r>
      <w:r w:rsidR="00F85451">
        <w:rPr>
          <w:rFonts w:ascii="Times New Roman" w:hAnsi="Times New Roman"/>
        </w:rPr>
        <w:t>show</w:t>
      </w:r>
      <w:r w:rsidR="00F85451" w:rsidRPr="00B4632C">
        <w:rPr>
          <w:rFonts w:ascii="Times New Roman" w:hAnsi="Times New Roman"/>
        </w:rPr>
        <w:t xml:space="preserve"> degassed </w:t>
      </w:r>
      <w:r w:rsidRPr="00B4632C">
        <w:rPr>
          <w:rFonts w:ascii="Times New Roman" w:hAnsi="Times New Roman"/>
        </w:rPr>
        <w:t xml:space="preserve">volatile signatures at the time of their </w:t>
      </w:r>
      <w:r w:rsidR="00836E1A">
        <w:rPr>
          <w:rFonts w:ascii="Times New Roman" w:hAnsi="Times New Roman"/>
        </w:rPr>
        <w:t>eruption</w:t>
      </w:r>
      <w:r w:rsidRPr="00B4632C">
        <w:rPr>
          <w:rFonts w:ascii="Times New Roman" w:hAnsi="Times New Roman"/>
        </w:rPr>
        <w:t xml:space="preserve"> under ice. </w:t>
      </w:r>
      <w:r w:rsidR="002A05DA">
        <w:rPr>
          <w:rFonts w:ascii="Times New Roman" w:hAnsi="Times New Roman"/>
        </w:rPr>
        <w:t>O</w:t>
      </w:r>
      <w:r w:rsidRPr="00B4632C">
        <w:rPr>
          <w:rFonts w:ascii="Times New Roman" w:hAnsi="Times New Roman"/>
        </w:rPr>
        <w:t>ne eruption (</w:t>
      </w:r>
      <w:proofErr w:type="spellStart"/>
      <w:r w:rsidRPr="00B4632C">
        <w:rPr>
          <w:rFonts w:ascii="Times New Roman" w:hAnsi="Times New Roman"/>
        </w:rPr>
        <w:t>Bláhnúkur</w:t>
      </w:r>
      <w:proofErr w:type="spellEnd"/>
      <w:r w:rsidRPr="00B4632C">
        <w:rPr>
          <w:rFonts w:ascii="Times New Roman" w:hAnsi="Times New Roman"/>
        </w:rPr>
        <w:t>, Torfajökull)</w:t>
      </w:r>
      <w:r w:rsidR="002A05DA">
        <w:rPr>
          <w:rFonts w:ascii="Times New Roman" w:hAnsi="Times New Roman"/>
        </w:rPr>
        <w:t>,</w:t>
      </w:r>
      <w:r w:rsidRPr="00B4632C">
        <w:rPr>
          <w:rFonts w:ascii="Times New Roman" w:hAnsi="Times New Roman"/>
        </w:rPr>
        <w:t xml:space="preserve"> </w:t>
      </w:r>
      <w:r w:rsidR="006117D4">
        <w:rPr>
          <w:rFonts w:ascii="Times New Roman" w:hAnsi="Times New Roman"/>
        </w:rPr>
        <w:t>show</w:t>
      </w:r>
      <w:r w:rsidR="003A6C0E">
        <w:rPr>
          <w:rFonts w:ascii="Times New Roman" w:hAnsi="Times New Roman"/>
        </w:rPr>
        <w:t xml:space="preserve">ed </w:t>
      </w:r>
      <w:r w:rsidRPr="00B4632C">
        <w:rPr>
          <w:rFonts w:ascii="Times New Roman" w:hAnsi="Times New Roman"/>
        </w:rPr>
        <w:t>H</w:t>
      </w:r>
      <w:r w:rsidRPr="00B4632C">
        <w:rPr>
          <w:rFonts w:ascii="Times New Roman" w:hAnsi="Times New Roman"/>
          <w:vertAlign w:val="subscript"/>
        </w:rPr>
        <w:t>2</w:t>
      </w:r>
      <w:r w:rsidR="00EC1848">
        <w:rPr>
          <w:rFonts w:ascii="Times New Roman" w:hAnsi="Times New Roman"/>
        </w:rPr>
        <w:t xml:space="preserve">O contents </w:t>
      </w:r>
      <w:r w:rsidRPr="00B4632C">
        <w:rPr>
          <w:rFonts w:ascii="Times New Roman" w:hAnsi="Times New Roman"/>
        </w:rPr>
        <w:t>which exceed those expected for quenching at atmospheric pressures (up to 0.69 wt.</w:t>
      </w:r>
      <w:r w:rsidR="004008AF" w:rsidRPr="00B4632C">
        <w:rPr>
          <w:rFonts w:ascii="Times New Roman" w:hAnsi="Times New Roman"/>
        </w:rPr>
        <w:t xml:space="preserve"> %</w:t>
      </w:r>
      <w:r w:rsidR="00836E1A">
        <w:rPr>
          <w:rFonts w:ascii="Times New Roman" w:hAnsi="Times New Roman"/>
        </w:rPr>
        <w:t xml:space="preserve"> H</w:t>
      </w:r>
      <w:r w:rsidR="00836E1A" w:rsidRPr="00836E1A">
        <w:rPr>
          <w:rFonts w:ascii="Times New Roman" w:hAnsi="Times New Roman"/>
          <w:vertAlign w:val="subscript"/>
        </w:rPr>
        <w:t>2</w:t>
      </w:r>
      <w:r w:rsidR="00836E1A">
        <w:rPr>
          <w:rFonts w:ascii="Times New Roman" w:hAnsi="Times New Roman"/>
        </w:rPr>
        <w:t>O</w:t>
      </w:r>
      <w:r w:rsidR="004008AF" w:rsidRPr="00B4632C">
        <w:rPr>
          <w:rFonts w:ascii="Times New Roman" w:hAnsi="Times New Roman"/>
        </w:rPr>
        <w:t>)</w:t>
      </w:r>
      <w:r w:rsidR="002A05DA">
        <w:rPr>
          <w:rFonts w:ascii="Times New Roman" w:hAnsi="Times New Roman"/>
        </w:rPr>
        <w:t xml:space="preserve"> and are consistent with eruption </w:t>
      </w:r>
      <w:r w:rsidR="00CE0A44">
        <w:rPr>
          <w:rFonts w:ascii="Times New Roman" w:hAnsi="Times New Roman"/>
        </w:rPr>
        <w:t xml:space="preserve">at ~ 40 </w:t>
      </w:r>
      <w:proofErr w:type="spellStart"/>
      <w:r w:rsidR="00CE0A44">
        <w:rPr>
          <w:rFonts w:ascii="Times New Roman" w:hAnsi="Times New Roman"/>
        </w:rPr>
        <w:t>kbar</w:t>
      </w:r>
      <w:proofErr w:type="spellEnd"/>
      <w:r w:rsidR="00CE0A44">
        <w:rPr>
          <w:rFonts w:ascii="Times New Roman" w:hAnsi="Times New Roman"/>
        </w:rPr>
        <w:t xml:space="preserve"> pressure or equivalent to </w:t>
      </w:r>
      <w:r w:rsidR="002A05DA">
        <w:rPr>
          <w:rFonts w:ascii="Times New Roman" w:hAnsi="Times New Roman"/>
        </w:rPr>
        <w:t>under ~</w:t>
      </w:r>
      <w:r w:rsidR="00C40C21">
        <w:rPr>
          <w:rFonts w:ascii="Times New Roman" w:hAnsi="Times New Roman"/>
        </w:rPr>
        <w:t xml:space="preserve"> </w:t>
      </w:r>
      <w:r w:rsidR="002A05DA">
        <w:rPr>
          <w:rFonts w:ascii="Times New Roman" w:hAnsi="Times New Roman"/>
        </w:rPr>
        <w:t>450 m of ice</w:t>
      </w:r>
      <w:r w:rsidR="003129FB">
        <w:rPr>
          <w:rFonts w:ascii="Times New Roman" w:hAnsi="Times New Roman"/>
        </w:rPr>
        <w:t>.</w:t>
      </w:r>
      <w:r w:rsidRPr="00B4632C">
        <w:rPr>
          <w:rFonts w:ascii="Times New Roman" w:hAnsi="Times New Roman"/>
        </w:rPr>
        <w:t xml:space="preserve"> </w:t>
      </w:r>
      <w:r w:rsidR="002C36EC" w:rsidRPr="00B4632C">
        <w:rPr>
          <w:rFonts w:ascii="Times New Roman" w:hAnsi="Times New Roman"/>
        </w:rPr>
        <w:t xml:space="preserve">Altered and microcrystalline groundmass in </w:t>
      </w:r>
      <w:r w:rsidR="00EC254A" w:rsidRPr="00B4632C">
        <w:rPr>
          <w:rFonts w:ascii="Times New Roman" w:hAnsi="Times New Roman"/>
        </w:rPr>
        <w:t xml:space="preserve">some </w:t>
      </w:r>
      <w:proofErr w:type="spellStart"/>
      <w:r w:rsidR="002C36EC" w:rsidRPr="00B4632C">
        <w:rPr>
          <w:rFonts w:ascii="Times New Roman" w:hAnsi="Times New Roman"/>
        </w:rPr>
        <w:t>subglacial</w:t>
      </w:r>
      <w:proofErr w:type="spellEnd"/>
      <w:r w:rsidR="002C36EC" w:rsidRPr="00B4632C">
        <w:rPr>
          <w:rFonts w:ascii="Times New Roman" w:hAnsi="Times New Roman"/>
        </w:rPr>
        <w:t xml:space="preserve"> rhyolites yield variable volatile contents </w:t>
      </w:r>
      <w:r w:rsidR="00836E1A">
        <w:rPr>
          <w:rFonts w:ascii="Times New Roman" w:hAnsi="Times New Roman"/>
        </w:rPr>
        <w:t xml:space="preserve">likely the result of </w:t>
      </w:r>
      <w:r w:rsidR="00E45686">
        <w:rPr>
          <w:rFonts w:ascii="Times New Roman" w:hAnsi="Times New Roman"/>
        </w:rPr>
        <w:t>micro</w:t>
      </w:r>
      <w:r w:rsidR="00C40C21">
        <w:rPr>
          <w:rFonts w:ascii="Times New Roman" w:hAnsi="Times New Roman"/>
        </w:rPr>
        <w:t>-</w:t>
      </w:r>
      <w:r w:rsidR="00E45686">
        <w:rPr>
          <w:rFonts w:ascii="Times New Roman" w:hAnsi="Times New Roman"/>
        </w:rPr>
        <w:t xml:space="preserve">scale variability and the presence of </w:t>
      </w:r>
      <w:r w:rsidR="00836E1A">
        <w:rPr>
          <w:rFonts w:ascii="Times New Roman" w:hAnsi="Times New Roman"/>
        </w:rPr>
        <w:t xml:space="preserve">alteration products. </w:t>
      </w:r>
      <w:r w:rsidR="00E45686">
        <w:rPr>
          <w:rFonts w:ascii="Times New Roman" w:hAnsi="Times New Roman"/>
        </w:rPr>
        <w:t xml:space="preserve">Two </w:t>
      </w:r>
      <w:proofErr w:type="spellStart"/>
      <w:r w:rsidR="00E45686">
        <w:rPr>
          <w:rFonts w:ascii="Times New Roman" w:hAnsi="Times New Roman"/>
        </w:rPr>
        <w:t>subaerial</w:t>
      </w:r>
      <w:proofErr w:type="spellEnd"/>
      <w:r w:rsidR="00E45686">
        <w:rPr>
          <w:rFonts w:ascii="Times New Roman" w:hAnsi="Times New Roman"/>
        </w:rPr>
        <w:t xml:space="preserve"> rhyolite obsidians gave low, volatile contents consistent with quenching at the surface.</w:t>
      </w:r>
      <w:r w:rsidR="002C36EC" w:rsidRPr="00B4632C">
        <w:rPr>
          <w:rFonts w:ascii="Times New Roman" w:hAnsi="Times New Roman"/>
        </w:rPr>
        <w:t xml:space="preserve"> </w:t>
      </w:r>
      <w:r w:rsidRPr="00B4632C">
        <w:rPr>
          <w:rFonts w:ascii="Times New Roman" w:hAnsi="Times New Roman"/>
        </w:rPr>
        <w:t xml:space="preserve">New </w:t>
      </w:r>
      <w:r w:rsidRPr="00B4632C">
        <w:rPr>
          <w:rFonts w:ascii="Times New Roman" w:hAnsi="Times New Roman"/>
          <w:vertAlign w:val="superscript"/>
        </w:rPr>
        <w:t>40</w:t>
      </w:r>
      <w:r w:rsidRPr="00B4632C">
        <w:rPr>
          <w:rFonts w:ascii="Times New Roman" w:hAnsi="Times New Roman"/>
        </w:rPr>
        <w:t>Ar</w:t>
      </w:r>
      <w:r w:rsidR="005C1E1A"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ages </w:t>
      </w:r>
      <w:r w:rsidRPr="00836E1A">
        <w:rPr>
          <w:rFonts w:ascii="Times New Roman" w:hAnsi="Times New Roman"/>
        </w:rPr>
        <w:t xml:space="preserve">were determined on the </w:t>
      </w:r>
      <w:proofErr w:type="spellStart"/>
      <w:r w:rsidRPr="00836E1A">
        <w:rPr>
          <w:rFonts w:ascii="Times New Roman" w:hAnsi="Times New Roman"/>
        </w:rPr>
        <w:t>subglacially</w:t>
      </w:r>
      <w:proofErr w:type="spellEnd"/>
      <w:r w:rsidRPr="00836E1A">
        <w:rPr>
          <w:rFonts w:ascii="Times New Roman" w:hAnsi="Times New Roman"/>
        </w:rPr>
        <w:t xml:space="preserve"> erupted rhyolites and provide constraints on the timing and </w:t>
      </w:r>
      <w:r w:rsidR="006550EA">
        <w:rPr>
          <w:rFonts w:ascii="Times New Roman" w:hAnsi="Times New Roman"/>
        </w:rPr>
        <w:t>frequency</w:t>
      </w:r>
      <w:r w:rsidR="006550EA" w:rsidRPr="00836E1A">
        <w:rPr>
          <w:rFonts w:ascii="Times New Roman" w:hAnsi="Times New Roman"/>
        </w:rPr>
        <w:t xml:space="preserve"> </w:t>
      </w:r>
      <w:r w:rsidRPr="00836E1A">
        <w:rPr>
          <w:rFonts w:ascii="Times New Roman" w:hAnsi="Times New Roman"/>
        </w:rPr>
        <w:t xml:space="preserve">of </w:t>
      </w:r>
      <w:proofErr w:type="spellStart"/>
      <w:r w:rsidRPr="00836E1A">
        <w:rPr>
          <w:rFonts w:ascii="Times New Roman" w:hAnsi="Times New Roman"/>
        </w:rPr>
        <w:t>glacio</w:t>
      </w:r>
      <w:proofErr w:type="spellEnd"/>
      <w:r w:rsidR="0003209D" w:rsidRPr="00836E1A">
        <w:rPr>
          <w:rFonts w:ascii="Times New Roman" w:hAnsi="Times New Roman"/>
        </w:rPr>
        <w:t>-</w:t>
      </w:r>
      <w:r w:rsidRPr="00836E1A">
        <w:rPr>
          <w:rFonts w:ascii="Times New Roman" w:hAnsi="Times New Roman"/>
        </w:rPr>
        <w:t xml:space="preserve">volcanism during the Pleistocene. Three </w:t>
      </w:r>
      <w:proofErr w:type="spellStart"/>
      <w:r w:rsidRPr="00836E1A">
        <w:rPr>
          <w:rFonts w:ascii="Times New Roman" w:hAnsi="Times New Roman"/>
        </w:rPr>
        <w:t>subglacial</w:t>
      </w:r>
      <w:proofErr w:type="spellEnd"/>
      <w:r w:rsidRPr="00836E1A">
        <w:rPr>
          <w:rFonts w:ascii="Times New Roman" w:hAnsi="Times New Roman"/>
        </w:rPr>
        <w:t xml:space="preserve"> eruptions at Torfajökull yielded ages </w:t>
      </w:r>
      <w:r w:rsidR="004008AF" w:rsidRPr="00836E1A">
        <w:rPr>
          <w:rFonts w:ascii="Times New Roman" w:hAnsi="Times New Roman"/>
        </w:rPr>
        <w:t>of</w:t>
      </w:r>
      <w:r w:rsidRPr="00836E1A">
        <w:rPr>
          <w:rFonts w:ascii="Times New Roman" w:hAnsi="Times New Roman"/>
        </w:rPr>
        <w:t xml:space="preserve"> </w:t>
      </w:r>
      <w:r w:rsidR="00B4632C" w:rsidRPr="003975A4">
        <w:rPr>
          <w:rFonts w:ascii="Times New Roman" w:hAnsi="Times New Roman"/>
          <w:bCs/>
          <w:iCs/>
          <w:lang w:eastAsia="en-US"/>
        </w:rPr>
        <w:t>108 ± 22</w:t>
      </w:r>
      <w:r w:rsidR="00B4632C" w:rsidRPr="00836E1A">
        <w:rPr>
          <w:rFonts w:ascii="Times New Roman" w:hAnsi="Times New Roman"/>
          <w:bCs/>
          <w:iCs/>
          <w:lang w:eastAsia="en-US"/>
        </w:rPr>
        <w:t xml:space="preserve"> </w:t>
      </w:r>
      <w:proofErr w:type="spellStart"/>
      <w:r w:rsidRPr="00836E1A">
        <w:rPr>
          <w:rFonts w:ascii="Times New Roman" w:hAnsi="Times New Roman"/>
        </w:rPr>
        <w:t>ka</w:t>
      </w:r>
      <w:proofErr w:type="spellEnd"/>
      <w:r w:rsidRPr="00836E1A">
        <w:rPr>
          <w:rFonts w:ascii="Times New Roman" w:hAnsi="Times New Roman"/>
        </w:rPr>
        <w:t xml:space="preserve"> (</w:t>
      </w:r>
      <w:proofErr w:type="spellStart"/>
      <w:r w:rsidRPr="00836E1A">
        <w:rPr>
          <w:rFonts w:ascii="Times New Roman" w:hAnsi="Times New Roman"/>
        </w:rPr>
        <w:t>Bláhnúkur</w:t>
      </w:r>
      <w:proofErr w:type="spellEnd"/>
      <w:r w:rsidRPr="00836E1A">
        <w:rPr>
          <w:rFonts w:ascii="Times New Roman" w:hAnsi="Times New Roman"/>
        </w:rPr>
        <w:t xml:space="preserve">), </w:t>
      </w:r>
      <w:r w:rsidR="00B4632C" w:rsidRPr="003975A4">
        <w:rPr>
          <w:rFonts w:ascii="Times New Roman" w:hAnsi="Times New Roman"/>
          <w:bCs/>
          <w:iCs/>
          <w:color w:val="000000"/>
          <w:lang w:eastAsia="en-US"/>
        </w:rPr>
        <w:t>25</w:t>
      </w:r>
      <w:r w:rsidR="00D93DA7" w:rsidRPr="00836E1A">
        <w:rPr>
          <w:rFonts w:ascii="Times New Roman" w:hAnsi="Times New Roman"/>
          <w:bCs/>
          <w:iCs/>
          <w:color w:val="000000"/>
          <w:lang w:eastAsia="en-US"/>
        </w:rPr>
        <w:t>5</w:t>
      </w:r>
      <w:r w:rsidR="00D362FC">
        <w:rPr>
          <w:rFonts w:ascii="Times New Roman" w:hAnsi="Times New Roman"/>
          <w:bCs/>
          <w:iCs/>
          <w:color w:val="000000"/>
          <w:lang w:eastAsia="en-US"/>
        </w:rPr>
        <w:t xml:space="preserve"> ± 2</w:t>
      </w:r>
      <w:r w:rsidR="00D93DA7" w:rsidRPr="00836E1A">
        <w:rPr>
          <w:rFonts w:ascii="Times New Roman" w:hAnsi="Times New Roman"/>
          <w:bCs/>
          <w:iCs/>
          <w:color w:val="000000"/>
          <w:lang w:eastAsia="en-US"/>
        </w:rPr>
        <w:t>0</w:t>
      </w:r>
      <w:r w:rsidR="00B4632C" w:rsidRPr="00836E1A">
        <w:rPr>
          <w:rFonts w:ascii="Times New Roman" w:hAnsi="Times New Roman"/>
          <w:bCs/>
          <w:iCs/>
          <w:color w:val="000000"/>
          <w:lang w:eastAsia="en-US"/>
        </w:rPr>
        <w:t xml:space="preserve"> </w:t>
      </w:r>
      <w:proofErr w:type="spellStart"/>
      <w:r w:rsidRPr="00836E1A">
        <w:rPr>
          <w:rFonts w:ascii="Times New Roman" w:hAnsi="Times New Roman"/>
        </w:rPr>
        <w:t>ka</w:t>
      </w:r>
      <w:proofErr w:type="spellEnd"/>
      <w:r w:rsidRPr="00836E1A">
        <w:rPr>
          <w:rFonts w:ascii="Times New Roman" w:hAnsi="Times New Roman"/>
        </w:rPr>
        <w:t xml:space="preserve"> (</w:t>
      </w:r>
      <w:proofErr w:type="spellStart"/>
      <w:r w:rsidRPr="00836E1A">
        <w:rPr>
          <w:rFonts w:ascii="Times New Roman" w:hAnsi="Times New Roman"/>
        </w:rPr>
        <w:t>Hábarmur</w:t>
      </w:r>
      <w:proofErr w:type="spellEnd"/>
      <w:r w:rsidRPr="00836E1A">
        <w:rPr>
          <w:rFonts w:ascii="Times New Roman" w:hAnsi="Times New Roman"/>
        </w:rPr>
        <w:t xml:space="preserve">) and </w:t>
      </w:r>
      <w:r w:rsidR="00B4632C" w:rsidRPr="003975A4">
        <w:rPr>
          <w:rFonts w:ascii="Times New Roman" w:hAnsi="Times New Roman"/>
          <w:bCs/>
          <w:iCs/>
          <w:lang w:eastAsia="en-US"/>
        </w:rPr>
        <w:t>23</w:t>
      </w:r>
      <w:r w:rsidR="00D93DA7" w:rsidRPr="00836E1A">
        <w:rPr>
          <w:rFonts w:ascii="Times New Roman" w:hAnsi="Times New Roman"/>
          <w:bCs/>
          <w:iCs/>
          <w:lang w:eastAsia="en-US"/>
        </w:rPr>
        <w:t>6</w:t>
      </w:r>
      <w:r w:rsidR="00B4632C" w:rsidRPr="003975A4">
        <w:rPr>
          <w:rFonts w:ascii="Times New Roman" w:hAnsi="Times New Roman"/>
          <w:bCs/>
          <w:iCs/>
          <w:lang w:eastAsia="en-US"/>
        </w:rPr>
        <w:t xml:space="preserve"> ± </w:t>
      </w:r>
      <w:r w:rsidR="00D93DA7" w:rsidRPr="00836E1A">
        <w:rPr>
          <w:rFonts w:ascii="Times New Roman" w:hAnsi="Times New Roman"/>
          <w:bCs/>
          <w:iCs/>
          <w:lang w:eastAsia="en-US"/>
        </w:rPr>
        <w:t>7</w:t>
      </w:r>
      <w:r w:rsidR="00B4632C" w:rsidRPr="00836E1A">
        <w:rPr>
          <w:rFonts w:ascii="Times New Roman" w:hAnsi="Times New Roman"/>
          <w:bCs/>
          <w:iCs/>
          <w:lang w:eastAsia="en-US"/>
        </w:rPr>
        <w:t xml:space="preserve"> </w:t>
      </w:r>
      <w:proofErr w:type="spellStart"/>
      <w:r w:rsidRPr="00836E1A">
        <w:rPr>
          <w:rFonts w:ascii="Times New Roman" w:hAnsi="Times New Roman"/>
        </w:rPr>
        <w:t>ka</w:t>
      </w:r>
      <w:proofErr w:type="spellEnd"/>
      <w:r w:rsidRPr="00836E1A">
        <w:rPr>
          <w:rFonts w:ascii="Times New Roman" w:hAnsi="Times New Roman"/>
        </w:rPr>
        <w:t xml:space="preserve"> (</w:t>
      </w:r>
      <w:proofErr w:type="spellStart"/>
      <w:r w:rsidRPr="00836E1A">
        <w:rPr>
          <w:rFonts w:ascii="Times New Roman" w:hAnsi="Times New Roman"/>
        </w:rPr>
        <w:t>Háskerðingur</w:t>
      </w:r>
      <w:proofErr w:type="spellEnd"/>
      <w:r w:rsidRPr="00836E1A">
        <w:rPr>
          <w:rFonts w:ascii="Times New Roman" w:hAnsi="Times New Roman"/>
        </w:rPr>
        <w:t>)</w:t>
      </w:r>
      <w:r w:rsidR="00E45686">
        <w:rPr>
          <w:rFonts w:ascii="Times New Roman" w:hAnsi="Times New Roman"/>
        </w:rPr>
        <w:t xml:space="preserve"> which fit into a range of previously determined ages at Torfajökull of 67 -384 </w:t>
      </w:r>
      <w:proofErr w:type="spellStart"/>
      <w:r w:rsidR="00E45686">
        <w:rPr>
          <w:rFonts w:ascii="Times New Roman" w:hAnsi="Times New Roman"/>
        </w:rPr>
        <w:t>ka</w:t>
      </w:r>
      <w:proofErr w:type="spellEnd"/>
      <w:r w:rsidRPr="00836E1A">
        <w:rPr>
          <w:rFonts w:ascii="Times New Roman" w:hAnsi="Times New Roman"/>
        </w:rPr>
        <w:t xml:space="preserve">. </w:t>
      </w:r>
      <w:r w:rsidR="004008AF" w:rsidRPr="00836E1A">
        <w:rPr>
          <w:rFonts w:ascii="Times New Roman" w:hAnsi="Times New Roman"/>
        </w:rPr>
        <w:t>A new age</w:t>
      </w:r>
      <w:r w:rsidRPr="00836E1A">
        <w:rPr>
          <w:rFonts w:ascii="Times New Roman" w:hAnsi="Times New Roman"/>
        </w:rPr>
        <w:t xml:space="preserve"> </w:t>
      </w:r>
      <w:r w:rsidR="004008AF" w:rsidRPr="00836E1A">
        <w:rPr>
          <w:rFonts w:ascii="Times New Roman" w:hAnsi="Times New Roman"/>
        </w:rPr>
        <w:t>of</w:t>
      </w:r>
      <w:r w:rsidRPr="00836E1A">
        <w:rPr>
          <w:rFonts w:ascii="Times New Roman" w:hAnsi="Times New Roman"/>
        </w:rPr>
        <w:t xml:space="preserve"> </w:t>
      </w:r>
      <w:r w:rsidR="003975A4" w:rsidRPr="003975A4">
        <w:rPr>
          <w:rFonts w:ascii="Times New Roman" w:hAnsi="Times New Roman"/>
          <w:bCs/>
          <w:iCs/>
          <w:lang w:eastAsia="en-US"/>
        </w:rPr>
        <w:t>1</w:t>
      </w:r>
      <w:r w:rsidR="00D93DA7" w:rsidRPr="00836E1A">
        <w:rPr>
          <w:rFonts w:ascii="Times New Roman" w:hAnsi="Times New Roman"/>
          <w:bCs/>
          <w:iCs/>
          <w:lang w:eastAsia="en-US"/>
        </w:rPr>
        <w:t>32</w:t>
      </w:r>
      <w:r w:rsidR="003975A4" w:rsidRPr="003975A4">
        <w:rPr>
          <w:rFonts w:ascii="Times New Roman" w:hAnsi="Times New Roman"/>
          <w:bCs/>
          <w:iCs/>
          <w:lang w:eastAsia="en-US"/>
        </w:rPr>
        <w:t xml:space="preserve"> ± 1</w:t>
      </w:r>
      <w:r w:rsidR="00D93DA7" w:rsidRPr="00836E1A">
        <w:rPr>
          <w:rFonts w:ascii="Times New Roman" w:hAnsi="Times New Roman"/>
          <w:bCs/>
          <w:iCs/>
          <w:lang w:eastAsia="en-US"/>
        </w:rPr>
        <w:t>9</w:t>
      </w:r>
      <w:r w:rsidR="003975A4" w:rsidRPr="00836E1A">
        <w:rPr>
          <w:rFonts w:ascii="Times New Roman" w:hAnsi="Times New Roman"/>
          <w:bCs/>
          <w:iCs/>
          <w:lang w:eastAsia="en-US"/>
        </w:rPr>
        <w:t xml:space="preserve"> </w:t>
      </w:r>
      <w:proofErr w:type="spellStart"/>
      <w:r w:rsidRPr="00836E1A">
        <w:rPr>
          <w:rFonts w:ascii="Times New Roman" w:hAnsi="Times New Roman"/>
        </w:rPr>
        <w:t>ka</w:t>
      </w:r>
      <w:proofErr w:type="spellEnd"/>
      <w:r w:rsidRPr="00836E1A">
        <w:rPr>
          <w:rFonts w:ascii="Times New Roman" w:hAnsi="Times New Roman"/>
        </w:rPr>
        <w:t xml:space="preserve"> </w:t>
      </w:r>
      <w:r w:rsidR="004008AF" w:rsidRPr="00836E1A">
        <w:rPr>
          <w:rFonts w:ascii="Times New Roman" w:hAnsi="Times New Roman"/>
        </w:rPr>
        <w:t xml:space="preserve">was </w:t>
      </w:r>
      <w:r w:rsidRPr="00836E1A">
        <w:rPr>
          <w:rFonts w:ascii="Times New Roman" w:hAnsi="Times New Roman"/>
        </w:rPr>
        <w:t>determined for</w:t>
      </w:r>
      <w:r w:rsidR="00EE6FF6">
        <w:rPr>
          <w:rFonts w:ascii="Times New Roman" w:hAnsi="Times New Roman"/>
        </w:rPr>
        <w:t xml:space="preserve"> the</w:t>
      </w:r>
      <w:r w:rsidRPr="00836E1A">
        <w:rPr>
          <w:rFonts w:ascii="Times New Roman" w:hAnsi="Times New Roman"/>
        </w:rPr>
        <w:t xml:space="preserve"> monogenetic </w:t>
      </w:r>
      <w:proofErr w:type="spellStart"/>
      <w:r w:rsidRPr="00836E1A">
        <w:rPr>
          <w:rFonts w:ascii="Times New Roman" w:hAnsi="Times New Roman"/>
        </w:rPr>
        <w:t>subglacial</w:t>
      </w:r>
      <w:proofErr w:type="spellEnd"/>
      <w:r w:rsidRPr="00836E1A">
        <w:rPr>
          <w:rFonts w:ascii="Times New Roman" w:hAnsi="Times New Roman"/>
        </w:rPr>
        <w:t xml:space="preserve"> eruption at Prestahnúkur. </w:t>
      </w:r>
      <w:r w:rsidR="002A05DA">
        <w:rPr>
          <w:rFonts w:ascii="Times New Roman" w:hAnsi="Times New Roman"/>
        </w:rPr>
        <w:t xml:space="preserve">Holocene aged </w:t>
      </w:r>
      <w:proofErr w:type="spellStart"/>
      <w:r w:rsidR="002A05DA">
        <w:rPr>
          <w:rFonts w:ascii="Times New Roman" w:hAnsi="Times New Roman"/>
        </w:rPr>
        <w:t>subaerial</w:t>
      </w:r>
      <w:proofErr w:type="spellEnd"/>
      <w:r w:rsidR="002A05DA">
        <w:rPr>
          <w:rFonts w:ascii="Times New Roman" w:hAnsi="Times New Roman"/>
        </w:rPr>
        <w:t xml:space="preserve"> volcanic glass produced no ages</w:t>
      </w:r>
      <w:r w:rsidR="008A23F3">
        <w:rPr>
          <w:rFonts w:ascii="Times New Roman" w:hAnsi="Times New Roman"/>
        </w:rPr>
        <w:t xml:space="preserve"> due </w:t>
      </w:r>
      <w:r w:rsidR="00E45686">
        <w:rPr>
          <w:rFonts w:ascii="Times New Roman" w:hAnsi="Times New Roman"/>
        </w:rPr>
        <w:t xml:space="preserve">large amounts of air-derived </w:t>
      </w:r>
      <w:r w:rsidR="008A23F3" w:rsidRPr="003D4314">
        <w:rPr>
          <w:rFonts w:ascii="Times New Roman" w:hAnsi="Times New Roman"/>
          <w:vertAlign w:val="superscript"/>
        </w:rPr>
        <w:t>40</w:t>
      </w:r>
      <w:r w:rsidR="008A23F3">
        <w:rPr>
          <w:rFonts w:ascii="Times New Roman" w:hAnsi="Times New Roman"/>
        </w:rPr>
        <w:t>Ar</w:t>
      </w:r>
      <w:r w:rsidR="00E45686">
        <w:rPr>
          <w:rFonts w:ascii="Times New Roman" w:hAnsi="Times New Roman"/>
        </w:rPr>
        <w:t xml:space="preserve"> (84-93%).</w:t>
      </w:r>
      <w:r w:rsidR="002A05DA">
        <w:rPr>
          <w:rFonts w:ascii="Times New Roman" w:hAnsi="Times New Roman"/>
        </w:rPr>
        <w:t xml:space="preserve"> </w:t>
      </w:r>
      <w:r w:rsidR="00AA0E5A" w:rsidRPr="00836E1A">
        <w:rPr>
          <w:rFonts w:ascii="Times New Roman" w:hAnsi="Times New Roman"/>
        </w:rPr>
        <w:t xml:space="preserve">Preliminary </w:t>
      </w:r>
      <w:r w:rsidR="00370ED3">
        <w:rPr>
          <w:rFonts w:ascii="Times New Roman" w:hAnsi="Times New Roman"/>
        </w:rPr>
        <w:t xml:space="preserve">apparent </w:t>
      </w:r>
      <w:r w:rsidR="00AA0E5A" w:rsidRPr="00836E1A">
        <w:rPr>
          <w:rFonts w:ascii="Times New Roman" w:hAnsi="Times New Roman"/>
          <w:vertAlign w:val="superscript"/>
        </w:rPr>
        <w:t>40</w:t>
      </w:r>
      <w:r w:rsidR="00AA0E5A" w:rsidRPr="00836E1A">
        <w:rPr>
          <w:rFonts w:ascii="Times New Roman" w:hAnsi="Times New Roman"/>
        </w:rPr>
        <w:t>Ar/</w:t>
      </w:r>
      <w:r w:rsidR="00AA0E5A" w:rsidRPr="00836E1A">
        <w:rPr>
          <w:rFonts w:ascii="Times New Roman" w:hAnsi="Times New Roman"/>
          <w:vertAlign w:val="superscript"/>
        </w:rPr>
        <w:t>39</w:t>
      </w:r>
      <w:r w:rsidR="00AA0E5A" w:rsidRPr="00836E1A">
        <w:rPr>
          <w:rFonts w:ascii="Times New Roman" w:hAnsi="Times New Roman"/>
        </w:rPr>
        <w:t>Ar ages</w:t>
      </w:r>
      <w:r w:rsidR="00370ED3">
        <w:rPr>
          <w:rFonts w:ascii="Times New Roman" w:hAnsi="Times New Roman"/>
        </w:rPr>
        <w:t xml:space="preserve"> </w:t>
      </w:r>
      <w:r w:rsidR="00C40C21">
        <w:rPr>
          <w:rFonts w:ascii="Times New Roman" w:hAnsi="Times New Roman"/>
        </w:rPr>
        <w:t>from</w:t>
      </w:r>
      <w:r w:rsidR="00AA0E5A" w:rsidRPr="00836E1A">
        <w:rPr>
          <w:rFonts w:ascii="Times New Roman" w:hAnsi="Times New Roman"/>
        </w:rPr>
        <w:t xml:space="preserve"> the limited feldspar </w:t>
      </w:r>
      <w:proofErr w:type="spellStart"/>
      <w:r w:rsidR="00AA0E5A" w:rsidRPr="00836E1A">
        <w:rPr>
          <w:rFonts w:ascii="Times New Roman" w:hAnsi="Times New Roman"/>
        </w:rPr>
        <w:t>phenocrysts</w:t>
      </w:r>
      <w:proofErr w:type="spellEnd"/>
      <w:r w:rsidR="00AA0E5A" w:rsidRPr="00836E1A">
        <w:rPr>
          <w:rFonts w:ascii="Times New Roman" w:hAnsi="Times New Roman"/>
        </w:rPr>
        <w:t xml:space="preserve"> available in the</w:t>
      </w:r>
      <w:r w:rsidR="00836E1A" w:rsidRPr="00836E1A">
        <w:rPr>
          <w:rFonts w:ascii="Times New Roman" w:hAnsi="Times New Roman"/>
        </w:rPr>
        <w:t>se</w:t>
      </w:r>
      <w:r w:rsidR="00AA0E5A" w:rsidRPr="00836E1A">
        <w:rPr>
          <w:rFonts w:ascii="Times New Roman" w:hAnsi="Times New Roman"/>
        </w:rPr>
        <w:t xml:space="preserve"> crystal-poor </w:t>
      </w:r>
      <w:r w:rsidR="00E45686">
        <w:rPr>
          <w:rFonts w:ascii="Times New Roman" w:hAnsi="Times New Roman"/>
        </w:rPr>
        <w:t>samples</w:t>
      </w:r>
      <w:r w:rsidR="00E45686" w:rsidRPr="00836E1A">
        <w:rPr>
          <w:rFonts w:ascii="Times New Roman" w:hAnsi="Times New Roman"/>
        </w:rPr>
        <w:t xml:space="preserve"> </w:t>
      </w:r>
      <w:r w:rsidR="00AA0E5A" w:rsidRPr="00836E1A">
        <w:rPr>
          <w:rFonts w:ascii="Times New Roman" w:hAnsi="Times New Roman"/>
        </w:rPr>
        <w:t>yield</w:t>
      </w:r>
      <w:r w:rsidR="00836E1A" w:rsidRPr="00836E1A">
        <w:rPr>
          <w:rFonts w:ascii="Times New Roman" w:hAnsi="Times New Roman"/>
        </w:rPr>
        <w:t xml:space="preserve"> erroneous </w:t>
      </w:r>
      <w:r w:rsidR="00F85451">
        <w:rPr>
          <w:rFonts w:ascii="Times New Roman" w:hAnsi="Times New Roman"/>
        </w:rPr>
        <w:t xml:space="preserve">apparent </w:t>
      </w:r>
      <w:r w:rsidR="00836E1A" w:rsidRPr="00836E1A">
        <w:rPr>
          <w:rFonts w:ascii="Times New Roman" w:hAnsi="Times New Roman"/>
        </w:rPr>
        <w:t>plateau</w:t>
      </w:r>
      <w:r w:rsidR="00370ED3">
        <w:rPr>
          <w:rFonts w:ascii="Times New Roman" w:hAnsi="Times New Roman"/>
        </w:rPr>
        <w:t xml:space="preserve"> ages</w:t>
      </w:r>
      <w:r w:rsidR="00AA0E5A" w:rsidRPr="00836E1A">
        <w:rPr>
          <w:rFonts w:ascii="Times New Roman" w:hAnsi="Times New Roman"/>
        </w:rPr>
        <w:t xml:space="preserve"> far older than eruption ages suggesting a homogenously distributed excess </w:t>
      </w:r>
      <w:proofErr w:type="spellStart"/>
      <w:r w:rsidR="00AA0E5A" w:rsidRPr="00836E1A">
        <w:rPr>
          <w:rFonts w:ascii="Times New Roman" w:hAnsi="Times New Roman"/>
        </w:rPr>
        <w:t>Ar</w:t>
      </w:r>
      <w:proofErr w:type="spellEnd"/>
      <w:r w:rsidR="00AA0E5A" w:rsidRPr="00836E1A">
        <w:rPr>
          <w:rFonts w:ascii="Times New Roman" w:hAnsi="Times New Roman"/>
        </w:rPr>
        <w:t xml:space="preserve"> component</w:t>
      </w:r>
      <w:r w:rsidR="00F85451">
        <w:rPr>
          <w:rFonts w:ascii="Times New Roman" w:hAnsi="Times New Roman"/>
        </w:rPr>
        <w:t xml:space="preserve"> which can </w:t>
      </w:r>
      <w:r w:rsidR="00AA0E5A">
        <w:rPr>
          <w:rFonts w:ascii="Times New Roman" w:hAnsi="Times New Roman"/>
        </w:rPr>
        <w:t>potential</w:t>
      </w:r>
      <w:r w:rsidR="00EE6FF6">
        <w:rPr>
          <w:rFonts w:ascii="Times New Roman" w:hAnsi="Times New Roman"/>
        </w:rPr>
        <w:t>ly</w:t>
      </w:r>
      <w:r w:rsidR="00AA0E5A">
        <w:rPr>
          <w:rFonts w:ascii="Times New Roman" w:hAnsi="Times New Roman"/>
        </w:rPr>
        <w:t xml:space="preserve"> be correlated with ice thickness. </w:t>
      </w:r>
      <w:r w:rsidR="002C36EC" w:rsidRPr="00B4632C">
        <w:rPr>
          <w:rFonts w:ascii="Times New Roman" w:hAnsi="Times New Roman"/>
        </w:rPr>
        <w:t>Our</w:t>
      </w:r>
      <w:r w:rsidR="00AA5587" w:rsidRPr="00B4632C">
        <w:rPr>
          <w:rFonts w:ascii="Times New Roman" w:hAnsi="Times New Roman"/>
        </w:rPr>
        <w:t xml:space="preserve"> observations indicate that </w:t>
      </w:r>
      <w:r w:rsidR="00836E1A">
        <w:rPr>
          <w:rFonts w:ascii="Times New Roman" w:hAnsi="Times New Roman"/>
        </w:rPr>
        <w:t>u</w:t>
      </w:r>
      <w:r w:rsidR="004008AF" w:rsidRPr="00B4632C">
        <w:rPr>
          <w:rFonts w:ascii="Times New Roman" w:hAnsi="Times New Roman"/>
        </w:rPr>
        <w:t xml:space="preserve">naltered, </w:t>
      </w:r>
      <w:proofErr w:type="spellStart"/>
      <w:r w:rsidR="00AA5587" w:rsidRPr="00B4632C">
        <w:rPr>
          <w:rFonts w:ascii="Times New Roman" w:hAnsi="Times New Roman"/>
        </w:rPr>
        <w:t>subglacially</w:t>
      </w:r>
      <w:proofErr w:type="spellEnd"/>
      <w:r w:rsidR="00AA5587" w:rsidRPr="00B4632C">
        <w:rPr>
          <w:rFonts w:ascii="Times New Roman" w:hAnsi="Times New Roman"/>
        </w:rPr>
        <w:t xml:space="preserve"> erupted </w:t>
      </w:r>
      <w:r w:rsidR="00675BED" w:rsidRPr="00B4632C">
        <w:rPr>
          <w:rFonts w:ascii="Times New Roman" w:hAnsi="Times New Roman"/>
        </w:rPr>
        <w:t>glass</w:t>
      </w:r>
      <w:r w:rsidR="002A05DA">
        <w:rPr>
          <w:rFonts w:ascii="Times New Roman" w:hAnsi="Times New Roman"/>
        </w:rPr>
        <w:t>es</w:t>
      </w:r>
      <w:r w:rsidR="004008AF" w:rsidRPr="00B4632C">
        <w:rPr>
          <w:rFonts w:ascii="Times New Roman" w:hAnsi="Times New Roman"/>
        </w:rPr>
        <w:t xml:space="preserve"> that are partially</w:t>
      </w:r>
      <w:r w:rsidR="00AA0E5A">
        <w:rPr>
          <w:rFonts w:ascii="Times New Roman" w:hAnsi="Times New Roman"/>
        </w:rPr>
        <w:t xml:space="preserve"> to wholly</w:t>
      </w:r>
      <w:r w:rsidR="004008AF" w:rsidRPr="00B4632C">
        <w:rPr>
          <w:rFonts w:ascii="Times New Roman" w:hAnsi="Times New Roman"/>
        </w:rPr>
        <w:t xml:space="preserve"> </w:t>
      </w:r>
      <w:proofErr w:type="gramStart"/>
      <w:r w:rsidR="004008AF" w:rsidRPr="00B4632C">
        <w:rPr>
          <w:rFonts w:ascii="Times New Roman" w:hAnsi="Times New Roman"/>
        </w:rPr>
        <w:t>degassed</w:t>
      </w:r>
      <w:proofErr w:type="gramEnd"/>
      <w:r w:rsidR="004008AF" w:rsidRPr="00B4632C">
        <w:rPr>
          <w:rFonts w:ascii="Times New Roman" w:hAnsi="Times New Roman"/>
        </w:rPr>
        <w:t xml:space="preserve"> </w:t>
      </w:r>
      <w:r w:rsidR="00EC254A" w:rsidRPr="00B4632C">
        <w:rPr>
          <w:rFonts w:ascii="Times New Roman" w:hAnsi="Times New Roman"/>
        </w:rPr>
        <w:t>are</w:t>
      </w:r>
      <w:r w:rsidR="00AA5587" w:rsidRPr="00B4632C">
        <w:rPr>
          <w:rFonts w:ascii="Times New Roman" w:hAnsi="Times New Roman"/>
        </w:rPr>
        <w:t xml:space="preserve"> promising </w:t>
      </w:r>
      <w:r w:rsidR="00EE6FF6">
        <w:rPr>
          <w:rFonts w:ascii="Times New Roman" w:hAnsi="Times New Roman"/>
        </w:rPr>
        <w:t>materials</w:t>
      </w:r>
      <w:r w:rsidR="00EE6FF6" w:rsidRPr="00B4632C">
        <w:rPr>
          <w:rFonts w:ascii="Times New Roman" w:hAnsi="Times New Roman"/>
        </w:rPr>
        <w:t xml:space="preserve"> </w:t>
      </w:r>
      <w:r w:rsidR="00AA5587" w:rsidRPr="00B4632C">
        <w:rPr>
          <w:rFonts w:ascii="Times New Roman" w:hAnsi="Times New Roman"/>
        </w:rPr>
        <w:t xml:space="preserve">for the application of the </w:t>
      </w:r>
      <w:r w:rsidR="00AA5587" w:rsidRPr="00B4632C">
        <w:rPr>
          <w:rFonts w:ascii="Times New Roman" w:hAnsi="Times New Roman"/>
          <w:vertAlign w:val="superscript"/>
        </w:rPr>
        <w:t>40</w:t>
      </w:r>
      <w:r w:rsidR="00AA5587" w:rsidRPr="00B4632C">
        <w:rPr>
          <w:rFonts w:ascii="Times New Roman" w:hAnsi="Times New Roman"/>
        </w:rPr>
        <w:t>Ar</w:t>
      </w:r>
      <w:r w:rsidR="005C1E1A" w:rsidRPr="00B4632C">
        <w:rPr>
          <w:rFonts w:ascii="Times New Roman" w:hAnsi="Times New Roman"/>
        </w:rPr>
        <w:t>/</w:t>
      </w:r>
      <w:r w:rsidR="00AA5587" w:rsidRPr="00B4632C">
        <w:rPr>
          <w:rFonts w:ascii="Times New Roman" w:hAnsi="Times New Roman"/>
          <w:vertAlign w:val="superscript"/>
        </w:rPr>
        <w:t>39</w:t>
      </w:r>
      <w:r w:rsidR="002C36EC" w:rsidRPr="00B4632C">
        <w:rPr>
          <w:rFonts w:ascii="Times New Roman" w:hAnsi="Times New Roman"/>
        </w:rPr>
        <w:t xml:space="preserve">Ar </w:t>
      </w:r>
      <w:proofErr w:type="spellStart"/>
      <w:r w:rsidR="002C36EC" w:rsidRPr="00B4632C">
        <w:rPr>
          <w:rFonts w:ascii="Times New Roman" w:hAnsi="Times New Roman"/>
        </w:rPr>
        <w:t>geochronometer</w:t>
      </w:r>
      <w:proofErr w:type="spellEnd"/>
      <w:r w:rsidR="002A05DA">
        <w:rPr>
          <w:rFonts w:ascii="Times New Roman" w:hAnsi="Times New Roman"/>
        </w:rPr>
        <w:t xml:space="preserve">. </w:t>
      </w:r>
      <w:r w:rsidR="00E45686">
        <w:rPr>
          <w:rFonts w:ascii="Times New Roman" w:hAnsi="Times New Roman"/>
        </w:rPr>
        <w:t>The precision to which we can date these</w:t>
      </w:r>
      <w:r w:rsidR="002A05DA">
        <w:rPr>
          <w:rFonts w:ascii="Times New Roman" w:hAnsi="Times New Roman"/>
        </w:rPr>
        <w:t xml:space="preserve"> </w:t>
      </w:r>
      <w:r w:rsidR="00F85451">
        <w:rPr>
          <w:rFonts w:ascii="Times New Roman" w:hAnsi="Times New Roman"/>
        </w:rPr>
        <w:t xml:space="preserve">young glassy samples </w:t>
      </w:r>
      <w:r w:rsidR="00E45686">
        <w:rPr>
          <w:rFonts w:ascii="Times New Roman" w:hAnsi="Times New Roman"/>
        </w:rPr>
        <w:t xml:space="preserve">currently limits the use of </w:t>
      </w:r>
      <w:proofErr w:type="spellStart"/>
      <w:r w:rsidR="00E45686">
        <w:rPr>
          <w:rFonts w:ascii="Times New Roman" w:hAnsi="Times New Roman"/>
        </w:rPr>
        <w:t>Ar</w:t>
      </w:r>
      <w:proofErr w:type="spellEnd"/>
      <w:r w:rsidR="00E45686">
        <w:rPr>
          <w:rFonts w:ascii="Times New Roman" w:hAnsi="Times New Roman"/>
        </w:rPr>
        <w:t>/</w:t>
      </w:r>
      <w:proofErr w:type="spellStart"/>
      <w:r w:rsidR="00A94AD5">
        <w:rPr>
          <w:rFonts w:ascii="Times New Roman" w:hAnsi="Times New Roman"/>
        </w:rPr>
        <w:t>Ar</w:t>
      </w:r>
      <w:proofErr w:type="spellEnd"/>
      <w:r w:rsidR="00A94AD5">
        <w:rPr>
          <w:rFonts w:ascii="Times New Roman" w:hAnsi="Times New Roman"/>
        </w:rPr>
        <w:t xml:space="preserve"> as</w:t>
      </w:r>
      <w:r w:rsidR="00E45686">
        <w:rPr>
          <w:rFonts w:ascii="Times New Roman" w:hAnsi="Times New Roman"/>
        </w:rPr>
        <w:t xml:space="preserve"> </w:t>
      </w:r>
      <w:proofErr w:type="gramStart"/>
      <w:r w:rsidR="00E45686">
        <w:rPr>
          <w:rFonts w:ascii="Times New Roman" w:hAnsi="Times New Roman"/>
        </w:rPr>
        <w:t xml:space="preserve">a </w:t>
      </w:r>
      <w:r w:rsidR="00AA5587" w:rsidRPr="00B4632C">
        <w:rPr>
          <w:rFonts w:ascii="Times New Roman" w:hAnsi="Times New Roman"/>
        </w:rPr>
        <w:t xml:space="preserve"> tool</w:t>
      </w:r>
      <w:proofErr w:type="gramEnd"/>
      <w:r w:rsidR="00AA5587" w:rsidRPr="00B4632C">
        <w:rPr>
          <w:rFonts w:ascii="Times New Roman" w:hAnsi="Times New Roman"/>
        </w:rPr>
        <w:t xml:space="preserve"> </w:t>
      </w:r>
      <w:r w:rsidR="00E36D7E">
        <w:rPr>
          <w:rFonts w:ascii="Times New Roman" w:hAnsi="Times New Roman"/>
        </w:rPr>
        <w:t>for</w:t>
      </w:r>
      <w:r w:rsidR="00AA5587" w:rsidRPr="00B4632C">
        <w:rPr>
          <w:rFonts w:ascii="Times New Roman" w:hAnsi="Times New Roman"/>
        </w:rPr>
        <w:t xml:space="preserve"> </w:t>
      </w:r>
      <w:r w:rsidR="00A94AD5">
        <w:rPr>
          <w:rFonts w:ascii="Times New Roman" w:hAnsi="Times New Roman"/>
        </w:rPr>
        <w:t xml:space="preserve">understanding </w:t>
      </w:r>
      <w:r w:rsidR="00E45686">
        <w:rPr>
          <w:rFonts w:ascii="Times New Roman" w:hAnsi="Times New Roman"/>
        </w:rPr>
        <w:t xml:space="preserve">the </w:t>
      </w:r>
      <w:r w:rsidR="003A6C0E">
        <w:rPr>
          <w:rFonts w:ascii="Times New Roman" w:hAnsi="Times New Roman"/>
        </w:rPr>
        <w:t xml:space="preserve">exact </w:t>
      </w:r>
      <w:r w:rsidR="00E45686">
        <w:rPr>
          <w:rFonts w:ascii="Times New Roman" w:hAnsi="Times New Roman"/>
        </w:rPr>
        <w:t>timing and duration of glaciovolcanism in the recent past</w:t>
      </w:r>
      <w:r w:rsidR="00A94AD5">
        <w:rPr>
          <w:rFonts w:ascii="Times New Roman" w:hAnsi="Times New Roman"/>
        </w:rPr>
        <w:t xml:space="preserve">. </w:t>
      </w:r>
    </w:p>
    <w:p w14:paraId="34DF584E" w14:textId="77777777" w:rsidR="00F85451" w:rsidRDefault="00F85451" w:rsidP="007F617C">
      <w:pPr>
        <w:widowControl w:val="0"/>
        <w:autoSpaceDE w:val="0"/>
        <w:autoSpaceDN w:val="0"/>
        <w:adjustRightInd w:val="0"/>
        <w:spacing w:after="0" w:line="480" w:lineRule="auto"/>
        <w:jc w:val="both"/>
        <w:rPr>
          <w:rFonts w:ascii="Times New Roman" w:hAnsi="Times New Roman"/>
          <w:b/>
        </w:rPr>
      </w:pPr>
    </w:p>
    <w:p w14:paraId="602B0D2F" w14:textId="77777777" w:rsidR="000D4148"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836E1A">
        <w:rPr>
          <w:rFonts w:ascii="Times New Roman" w:hAnsi="Times New Roman"/>
          <w:b/>
        </w:rPr>
        <w:lastRenderedPageBreak/>
        <w:t>Keywords</w:t>
      </w:r>
      <w:r w:rsidR="00490512">
        <w:rPr>
          <w:rFonts w:ascii="Times New Roman" w:hAnsi="Times New Roman"/>
          <w:b/>
        </w:rPr>
        <w:t xml:space="preserve"> </w:t>
      </w:r>
      <w:r w:rsidR="00490512" w:rsidRPr="00B4632C">
        <w:rPr>
          <w:rFonts w:ascii="Times New Roman" w:hAnsi="Times New Roman"/>
          <w:vertAlign w:val="superscript"/>
        </w:rPr>
        <w:t>40</w:t>
      </w:r>
      <w:r w:rsidR="00490512" w:rsidRPr="00B4632C">
        <w:rPr>
          <w:rFonts w:ascii="Times New Roman" w:hAnsi="Times New Roman"/>
        </w:rPr>
        <w:t>Ar/</w:t>
      </w:r>
      <w:r w:rsidR="00490512" w:rsidRPr="00B4632C">
        <w:rPr>
          <w:rFonts w:ascii="Times New Roman" w:hAnsi="Times New Roman"/>
          <w:vertAlign w:val="superscript"/>
        </w:rPr>
        <w:t>39</w:t>
      </w:r>
      <w:r w:rsidR="00490512" w:rsidRPr="00B4632C">
        <w:rPr>
          <w:rFonts w:ascii="Times New Roman" w:hAnsi="Times New Roman"/>
        </w:rPr>
        <w:t xml:space="preserve">Ar </w:t>
      </w:r>
      <w:r w:rsidRPr="00B4632C">
        <w:rPr>
          <w:rFonts w:ascii="Times New Roman" w:hAnsi="Times New Roman"/>
        </w:rPr>
        <w:t xml:space="preserve">dating, </w:t>
      </w:r>
      <w:r w:rsidR="00490512" w:rsidRPr="00B4632C">
        <w:rPr>
          <w:rFonts w:ascii="Times New Roman" w:hAnsi="Times New Roman"/>
        </w:rPr>
        <w:t xml:space="preserve">volatiles, </w:t>
      </w:r>
      <w:proofErr w:type="spellStart"/>
      <w:r w:rsidR="00490512" w:rsidRPr="00B4632C">
        <w:rPr>
          <w:rFonts w:ascii="Times New Roman" w:hAnsi="Times New Roman"/>
        </w:rPr>
        <w:t>NanoSIMS</w:t>
      </w:r>
      <w:proofErr w:type="spellEnd"/>
      <w:r w:rsidR="00490512">
        <w:rPr>
          <w:rFonts w:ascii="Times New Roman" w:hAnsi="Times New Roman"/>
        </w:rPr>
        <w:t>,</w:t>
      </w:r>
      <w:r w:rsidR="00490512" w:rsidRPr="00B4632C">
        <w:rPr>
          <w:rFonts w:ascii="Times New Roman" w:hAnsi="Times New Roman"/>
        </w:rPr>
        <w:t xml:space="preserve"> </w:t>
      </w:r>
      <w:proofErr w:type="spellStart"/>
      <w:r w:rsidRPr="00B4632C">
        <w:rPr>
          <w:rFonts w:ascii="Times New Roman" w:hAnsi="Times New Roman"/>
        </w:rPr>
        <w:t>subglacial</w:t>
      </w:r>
      <w:proofErr w:type="spellEnd"/>
      <w:r w:rsidRPr="00B4632C">
        <w:rPr>
          <w:rFonts w:ascii="Times New Roman" w:hAnsi="Times New Roman"/>
        </w:rPr>
        <w:t xml:space="preserve"> eruption, </w:t>
      </w:r>
      <w:r w:rsidR="007F2012" w:rsidRPr="00B4632C">
        <w:rPr>
          <w:rFonts w:ascii="Times New Roman" w:hAnsi="Times New Roman"/>
        </w:rPr>
        <w:t xml:space="preserve">volcanic glass, </w:t>
      </w:r>
      <w:r w:rsidR="00490512">
        <w:rPr>
          <w:rFonts w:ascii="Times New Roman" w:hAnsi="Times New Roman"/>
        </w:rPr>
        <w:t>geochronology</w:t>
      </w:r>
      <w:r w:rsidR="00FC5DC9" w:rsidRPr="00B4632C">
        <w:rPr>
          <w:rFonts w:ascii="Times New Roman" w:hAnsi="Times New Roman"/>
        </w:rPr>
        <w:t>.</w:t>
      </w:r>
      <w:proofErr w:type="gramEnd"/>
    </w:p>
    <w:p w14:paraId="6EA5A58E" w14:textId="77777777" w:rsidR="000D4148" w:rsidRPr="00B4632C" w:rsidRDefault="000D4148" w:rsidP="007F617C">
      <w:pPr>
        <w:widowControl w:val="0"/>
        <w:autoSpaceDE w:val="0"/>
        <w:autoSpaceDN w:val="0"/>
        <w:adjustRightInd w:val="0"/>
        <w:spacing w:after="0" w:line="480" w:lineRule="auto"/>
        <w:jc w:val="both"/>
        <w:rPr>
          <w:rFonts w:ascii="Times New Roman" w:hAnsi="Times New Roman"/>
        </w:rPr>
      </w:pPr>
    </w:p>
    <w:p w14:paraId="63CD1E7D" w14:textId="77777777" w:rsidR="00EC0B26" w:rsidRPr="00B4632C" w:rsidRDefault="000D4148"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1.</w:t>
      </w:r>
      <w:r w:rsidR="00FC5DC9" w:rsidRPr="00B4632C">
        <w:rPr>
          <w:rFonts w:ascii="Times New Roman" w:hAnsi="Times New Roman"/>
        </w:rPr>
        <w:t xml:space="preserve"> </w:t>
      </w:r>
      <w:r w:rsidR="00435D65" w:rsidRPr="00B4632C">
        <w:rPr>
          <w:rFonts w:ascii="Times New Roman" w:hAnsi="Times New Roman"/>
        </w:rPr>
        <w:t>INTRODUCTION</w:t>
      </w:r>
    </w:p>
    <w:p w14:paraId="3E663659" w14:textId="77777777" w:rsidR="00B21B96" w:rsidRDefault="00B21B96" w:rsidP="00B21B96">
      <w:pPr>
        <w:widowControl w:val="0"/>
        <w:autoSpaceDE w:val="0"/>
        <w:autoSpaceDN w:val="0"/>
        <w:adjustRightInd w:val="0"/>
        <w:spacing w:after="0" w:line="480" w:lineRule="auto"/>
        <w:jc w:val="both"/>
        <w:rPr>
          <w:rFonts w:ascii="Times New Roman" w:hAnsi="Times New Roman"/>
        </w:rPr>
      </w:pPr>
    </w:p>
    <w:p w14:paraId="17EE24BB" w14:textId="231FFEE2" w:rsidR="003A6C0E" w:rsidRDefault="00B21B96"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Quaternary glaciations have greatly affected the morphology and evolution of volcanic systems in Iceland (</w:t>
      </w:r>
      <w:proofErr w:type="spellStart"/>
      <w:r w:rsidRPr="00B4632C">
        <w:rPr>
          <w:rFonts w:ascii="Times New Roman" w:hAnsi="Times New Roman"/>
        </w:rPr>
        <w:t>Björnsson</w:t>
      </w:r>
      <w:proofErr w:type="spellEnd"/>
      <w:r w:rsidRPr="00B4632C">
        <w:rPr>
          <w:rFonts w:ascii="Times New Roman" w:hAnsi="Times New Roman"/>
        </w:rPr>
        <w:t xml:space="preserve"> and </w:t>
      </w:r>
      <w:proofErr w:type="spellStart"/>
      <w:r w:rsidRPr="00B4632C">
        <w:rPr>
          <w:rFonts w:ascii="Times New Roman" w:hAnsi="Times New Roman"/>
        </w:rPr>
        <w:t>Pálsson</w:t>
      </w:r>
      <w:proofErr w:type="spellEnd"/>
      <w:r w:rsidRPr="00B4632C">
        <w:rPr>
          <w:rFonts w:ascii="Times New Roman" w:hAnsi="Times New Roman"/>
        </w:rPr>
        <w:t xml:space="preserve">, 2008; Eriksson, 2008; </w:t>
      </w:r>
      <w:proofErr w:type="spellStart"/>
      <w:r w:rsidRPr="00B4632C">
        <w:rPr>
          <w:rFonts w:ascii="Times New Roman" w:hAnsi="Times New Roman"/>
        </w:rPr>
        <w:t>Nordðdhal</w:t>
      </w:r>
      <w:proofErr w:type="spellEnd"/>
      <w:r w:rsidRPr="00B4632C">
        <w:rPr>
          <w:rFonts w:ascii="Times New Roman" w:hAnsi="Times New Roman"/>
        </w:rPr>
        <w:t xml:space="preserve"> et al., 2008). During ice-free periods, </w:t>
      </w:r>
      <w:proofErr w:type="spellStart"/>
      <w:r w:rsidRPr="00B4632C">
        <w:rPr>
          <w:rFonts w:ascii="Times New Roman" w:hAnsi="Times New Roman"/>
        </w:rPr>
        <w:t>subaerial</w:t>
      </w:r>
      <w:proofErr w:type="spellEnd"/>
      <w:r w:rsidRPr="00B4632C">
        <w:rPr>
          <w:rFonts w:ascii="Times New Roman" w:hAnsi="Times New Roman"/>
        </w:rPr>
        <w:t xml:space="preserve"> volcanism produced lava fields and accompanying tephra deposits, while during glacial periods, prominent </w:t>
      </w:r>
      <w:proofErr w:type="spellStart"/>
      <w:r w:rsidRPr="00B4632C">
        <w:rPr>
          <w:rFonts w:ascii="Times New Roman" w:hAnsi="Times New Roman"/>
        </w:rPr>
        <w:t>tuyas</w:t>
      </w:r>
      <w:proofErr w:type="spellEnd"/>
      <w:r w:rsidRPr="00B4632C">
        <w:rPr>
          <w:rFonts w:ascii="Times New Roman" w:hAnsi="Times New Roman"/>
        </w:rPr>
        <w:t xml:space="preserve"> (table mountains) and ridges, along with constructive edifices at central volcanoes, were produced during </w:t>
      </w:r>
      <w:proofErr w:type="spellStart"/>
      <w:r w:rsidRPr="00B4632C">
        <w:rPr>
          <w:rFonts w:ascii="Times New Roman" w:hAnsi="Times New Roman"/>
        </w:rPr>
        <w:t>subglacial</w:t>
      </w:r>
      <w:proofErr w:type="spellEnd"/>
      <w:r w:rsidRPr="00B4632C">
        <w:rPr>
          <w:rFonts w:ascii="Times New Roman" w:hAnsi="Times New Roman"/>
        </w:rPr>
        <w:t xml:space="preserve"> eruptions. </w:t>
      </w:r>
      <w:proofErr w:type="spellStart"/>
      <w:r w:rsidRPr="00B4632C">
        <w:rPr>
          <w:rFonts w:ascii="Times New Roman" w:hAnsi="Times New Roman"/>
        </w:rPr>
        <w:t>Subglacial</w:t>
      </w:r>
      <w:proofErr w:type="spellEnd"/>
      <w:r w:rsidRPr="00B4632C">
        <w:rPr>
          <w:rFonts w:ascii="Times New Roman" w:hAnsi="Times New Roman"/>
        </w:rPr>
        <w:t xml:space="preserve"> eruptions are often more variable than </w:t>
      </w:r>
      <w:proofErr w:type="spellStart"/>
      <w:r w:rsidRPr="00B4632C">
        <w:rPr>
          <w:rFonts w:ascii="Times New Roman" w:hAnsi="Times New Roman"/>
        </w:rPr>
        <w:t>subaerial</w:t>
      </w:r>
      <w:proofErr w:type="spellEnd"/>
      <w:r w:rsidRPr="00B4632C">
        <w:rPr>
          <w:rFonts w:ascii="Times New Roman" w:hAnsi="Times New Roman"/>
        </w:rPr>
        <w:t xml:space="preserve"> eruptions due to the complex interactions between </w:t>
      </w:r>
      <w:r w:rsidR="003A6C0E">
        <w:rPr>
          <w:rFonts w:ascii="Times New Roman" w:hAnsi="Times New Roman"/>
        </w:rPr>
        <w:t xml:space="preserve">the </w:t>
      </w:r>
      <w:r w:rsidRPr="00B4632C">
        <w:rPr>
          <w:rFonts w:ascii="Times New Roman" w:hAnsi="Times New Roman"/>
        </w:rPr>
        <w:t>e</w:t>
      </w:r>
      <w:r w:rsidR="003A6C0E">
        <w:rPr>
          <w:rFonts w:ascii="Times New Roman" w:hAnsi="Times New Roman"/>
        </w:rPr>
        <w:t>rupting material and ice, water</w:t>
      </w:r>
      <w:r w:rsidRPr="00B4632C">
        <w:rPr>
          <w:rFonts w:ascii="Times New Roman" w:hAnsi="Times New Roman"/>
        </w:rPr>
        <w:t xml:space="preserve"> and steam (e.g. </w:t>
      </w:r>
      <w:proofErr w:type="spellStart"/>
      <w:r w:rsidRPr="00B4632C">
        <w:rPr>
          <w:rFonts w:ascii="Times New Roman" w:hAnsi="Times New Roman"/>
        </w:rPr>
        <w:t>Tuffen</w:t>
      </w:r>
      <w:proofErr w:type="spellEnd"/>
      <w:r w:rsidRPr="00B4632C">
        <w:rPr>
          <w:rFonts w:ascii="Times New Roman" w:hAnsi="Times New Roman"/>
        </w:rPr>
        <w:t xml:space="preserve"> et al., 2001). The nature of the volcano-i</w:t>
      </w:r>
      <w:r w:rsidR="003A6C0E">
        <w:rPr>
          <w:rFonts w:ascii="Times New Roman" w:hAnsi="Times New Roman"/>
        </w:rPr>
        <w:t>ce interaction can also evolve over</w:t>
      </w:r>
      <w:r w:rsidRPr="00B4632C">
        <w:rPr>
          <w:rFonts w:ascii="Times New Roman" w:hAnsi="Times New Roman"/>
        </w:rPr>
        <w:t xml:space="preserve"> the duration of an eruption in a rapid manner both spatially and temporally depending on temperature changes, magma discharge rate, pressure, ice thickness, presence of melt-water, as well as magma rheology (</w:t>
      </w:r>
      <w:proofErr w:type="spellStart"/>
      <w:r w:rsidRPr="00B4632C">
        <w:rPr>
          <w:rFonts w:ascii="Times New Roman" w:hAnsi="Times New Roman"/>
        </w:rPr>
        <w:t>McGarvie</w:t>
      </w:r>
      <w:proofErr w:type="spellEnd"/>
      <w:r w:rsidRPr="00B4632C">
        <w:rPr>
          <w:rFonts w:ascii="Times New Roman" w:hAnsi="Times New Roman"/>
        </w:rPr>
        <w:t>, 2009).</w:t>
      </w:r>
      <w:r w:rsidR="000609B4">
        <w:rPr>
          <w:rFonts w:ascii="Times New Roman" w:hAnsi="Times New Roman"/>
        </w:rPr>
        <w:t xml:space="preserve"> </w:t>
      </w:r>
      <w:r w:rsidR="00435D65" w:rsidRPr="00B4632C">
        <w:rPr>
          <w:rFonts w:ascii="Times New Roman" w:hAnsi="Times New Roman"/>
        </w:rPr>
        <w:t xml:space="preserve">Important </w:t>
      </w:r>
      <w:r w:rsidR="00E36D7E">
        <w:rPr>
          <w:rFonts w:ascii="Times New Roman" w:hAnsi="Times New Roman"/>
        </w:rPr>
        <w:t>information</w:t>
      </w:r>
      <w:r w:rsidR="00435D65" w:rsidRPr="00B4632C">
        <w:rPr>
          <w:rFonts w:ascii="Times New Roman" w:hAnsi="Times New Roman"/>
        </w:rPr>
        <w:t xml:space="preserve"> </w:t>
      </w:r>
      <w:r w:rsidR="00E36D7E" w:rsidRPr="00B4632C">
        <w:rPr>
          <w:rFonts w:ascii="Times New Roman" w:hAnsi="Times New Roman"/>
        </w:rPr>
        <w:t xml:space="preserve">about the timing and duration of </w:t>
      </w:r>
      <w:r w:rsidR="000609B4">
        <w:rPr>
          <w:rFonts w:ascii="Times New Roman" w:hAnsi="Times New Roman"/>
        </w:rPr>
        <w:t xml:space="preserve">glacial and interglacial periods </w:t>
      </w:r>
      <w:r w:rsidR="00E36D7E" w:rsidRPr="00B4632C">
        <w:rPr>
          <w:rFonts w:ascii="Times New Roman" w:hAnsi="Times New Roman"/>
        </w:rPr>
        <w:t xml:space="preserve">in the recent past </w:t>
      </w:r>
      <w:r w:rsidR="00435D65" w:rsidRPr="00B4632C">
        <w:rPr>
          <w:rFonts w:ascii="Times New Roman" w:hAnsi="Times New Roman"/>
        </w:rPr>
        <w:t xml:space="preserve">can </w:t>
      </w:r>
      <w:r w:rsidR="003A6C0E">
        <w:rPr>
          <w:rFonts w:ascii="Times New Roman" w:hAnsi="Times New Roman"/>
        </w:rPr>
        <w:t xml:space="preserve">possibly </w:t>
      </w:r>
      <w:r w:rsidR="00435D65" w:rsidRPr="00B4632C">
        <w:rPr>
          <w:rFonts w:ascii="Times New Roman" w:hAnsi="Times New Roman"/>
        </w:rPr>
        <w:t xml:space="preserve">be derived from dating volcanic deposits that have interacted with ice (see review by </w:t>
      </w:r>
      <w:proofErr w:type="spellStart"/>
      <w:r w:rsidR="00435D65" w:rsidRPr="00B4632C">
        <w:rPr>
          <w:rFonts w:ascii="Times New Roman" w:hAnsi="Times New Roman"/>
        </w:rPr>
        <w:t>McGarvie</w:t>
      </w:r>
      <w:proofErr w:type="spellEnd"/>
      <w:r w:rsidR="00435D65" w:rsidRPr="00B4632C">
        <w:rPr>
          <w:rFonts w:ascii="Times New Roman" w:hAnsi="Times New Roman"/>
        </w:rPr>
        <w:t xml:space="preserve">, 2009). </w:t>
      </w:r>
    </w:p>
    <w:p w14:paraId="4233FD31" w14:textId="77777777" w:rsidR="003A6C0E" w:rsidRDefault="003A6C0E" w:rsidP="007F617C">
      <w:pPr>
        <w:widowControl w:val="0"/>
        <w:autoSpaceDE w:val="0"/>
        <w:autoSpaceDN w:val="0"/>
        <w:adjustRightInd w:val="0"/>
        <w:spacing w:after="0" w:line="480" w:lineRule="auto"/>
        <w:jc w:val="both"/>
        <w:rPr>
          <w:rFonts w:ascii="Times New Roman" w:hAnsi="Times New Roman"/>
        </w:rPr>
      </w:pPr>
    </w:p>
    <w:p w14:paraId="530E15DA" w14:textId="585BC6EC" w:rsidR="00EC0B26"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The </w:t>
      </w:r>
      <w:r w:rsidRPr="00B4632C">
        <w:rPr>
          <w:rFonts w:ascii="Times New Roman" w:hAnsi="Times New Roman"/>
          <w:vertAlign w:val="superscript"/>
        </w:rPr>
        <w:t>40</w:t>
      </w:r>
      <w:r w:rsidRPr="00B4632C">
        <w:rPr>
          <w:rFonts w:ascii="Times New Roman" w:hAnsi="Times New Roman"/>
        </w:rPr>
        <w:t>Ar</w:t>
      </w:r>
      <w:r w:rsidR="005C1E1A"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dating technique is an important </w:t>
      </w:r>
      <w:r w:rsidR="003A6C0E">
        <w:rPr>
          <w:rFonts w:ascii="Times New Roman" w:hAnsi="Times New Roman"/>
        </w:rPr>
        <w:t xml:space="preserve">tool </w:t>
      </w:r>
      <w:r w:rsidRPr="00B4632C">
        <w:rPr>
          <w:rFonts w:ascii="Times New Roman" w:hAnsi="Times New Roman"/>
        </w:rPr>
        <w:t>for determining ages of Quate</w:t>
      </w:r>
      <w:r w:rsidR="00E36D7E">
        <w:rPr>
          <w:rFonts w:ascii="Times New Roman" w:hAnsi="Times New Roman"/>
        </w:rPr>
        <w:t xml:space="preserve">rnary volcanic rocks. </w:t>
      </w:r>
      <w:r w:rsidR="006117D4">
        <w:rPr>
          <w:rFonts w:ascii="Times New Roman" w:hAnsi="Times New Roman"/>
        </w:rPr>
        <w:t>A</w:t>
      </w:r>
      <w:r w:rsidR="00E36D7E">
        <w:rPr>
          <w:rFonts w:ascii="Times New Roman" w:hAnsi="Times New Roman"/>
        </w:rPr>
        <w:t>pplication of this</w:t>
      </w:r>
      <w:r w:rsidRPr="00B4632C">
        <w:rPr>
          <w:rFonts w:ascii="Times New Roman" w:hAnsi="Times New Roman"/>
        </w:rPr>
        <w:t xml:space="preserve"> technique </w:t>
      </w:r>
      <w:r w:rsidR="00E36D7E">
        <w:rPr>
          <w:rFonts w:ascii="Times New Roman" w:hAnsi="Times New Roman"/>
        </w:rPr>
        <w:t>to</w:t>
      </w:r>
      <w:r w:rsidR="00E36D7E" w:rsidRPr="00B4632C">
        <w:rPr>
          <w:rFonts w:ascii="Times New Roman" w:hAnsi="Times New Roman"/>
        </w:rPr>
        <w:t xml:space="preserve"> deposits that lack </w:t>
      </w:r>
      <w:r w:rsidR="005B0956">
        <w:rPr>
          <w:rFonts w:ascii="Times New Roman" w:hAnsi="Times New Roman"/>
        </w:rPr>
        <w:t xml:space="preserve">the necessary </w:t>
      </w:r>
      <w:r w:rsidR="00E36D7E" w:rsidRPr="00B4632C">
        <w:rPr>
          <w:rFonts w:ascii="Times New Roman" w:hAnsi="Times New Roman"/>
        </w:rPr>
        <w:t xml:space="preserve">K-rich </w:t>
      </w:r>
      <w:proofErr w:type="spellStart"/>
      <w:r w:rsidR="00E36D7E" w:rsidRPr="00B4632C">
        <w:rPr>
          <w:rFonts w:ascii="Times New Roman" w:hAnsi="Times New Roman"/>
        </w:rPr>
        <w:t>phenocrysts</w:t>
      </w:r>
      <w:proofErr w:type="spellEnd"/>
      <w:r w:rsidR="00E36D7E" w:rsidRPr="00B4632C">
        <w:rPr>
          <w:rFonts w:ascii="Times New Roman" w:hAnsi="Times New Roman"/>
        </w:rPr>
        <w:t xml:space="preserve"> </w:t>
      </w:r>
      <w:r w:rsidRPr="00B4632C">
        <w:rPr>
          <w:rFonts w:ascii="Times New Roman" w:hAnsi="Times New Roman"/>
        </w:rPr>
        <w:t xml:space="preserve">is often </w:t>
      </w:r>
      <w:r w:rsidR="002C36EC" w:rsidRPr="00B4632C">
        <w:rPr>
          <w:rFonts w:ascii="Times New Roman" w:hAnsi="Times New Roman"/>
        </w:rPr>
        <w:t>challenging</w:t>
      </w:r>
      <w:r w:rsidR="005B0956">
        <w:rPr>
          <w:rFonts w:ascii="Times New Roman" w:hAnsi="Times New Roman"/>
        </w:rPr>
        <w:t xml:space="preserve">. In such cases, </w:t>
      </w:r>
      <w:r w:rsidR="000D4148" w:rsidRPr="00B4632C">
        <w:rPr>
          <w:rFonts w:ascii="Times New Roman" w:hAnsi="Times New Roman"/>
        </w:rPr>
        <w:t>it is</w:t>
      </w:r>
      <w:r w:rsidRPr="00B4632C">
        <w:rPr>
          <w:rFonts w:ascii="Times New Roman" w:hAnsi="Times New Roman"/>
        </w:rPr>
        <w:t xml:space="preserve"> necessary to use other eruption products, such as volcanic glass</w:t>
      </w:r>
      <w:r w:rsidR="00C40C21">
        <w:rPr>
          <w:rFonts w:ascii="Times New Roman" w:hAnsi="Times New Roman"/>
        </w:rPr>
        <w:t xml:space="preserve">, </w:t>
      </w:r>
      <w:r w:rsidR="003A6C0E">
        <w:rPr>
          <w:rFonts w:ascii="Times New Roman" w:hAnsi="Times New Roman"/>
        </w:rPr>
        <w:t>to constrain the timing of volcanism</w:t>
      </w:r>
      <w:r w:rsidRPr="00B4632C">
        <w:rPr>
          <w:rFonts w:ascii="Times New Roman" w:hAnsi="Times New Roman"/>
        </w:rPr>
        <w:t xml:space="preserve">. </w:t>
      </w:r>
      <w:r w:rsidR="000D4148" w:rsidRPr="00B4632C">
        <w:rPr>
          <w:rFonts w:ascii="Times New Roman" w:hAnsi="Times New Roman"/>
        </w:rPr>
        <w:t xml:space="preserve">However, </w:t>
      </w:r>
      <w:r w:rsidRPr="00B4632C">
        <w:rPr>
          <w:rFonts w:ascii="Times New Roman" w:hAnsi="Times New Roman"/>
          <w:vertAlign w:val="superscript"/>
        </w:rPr>
        <w:t>40</w:t>
      </w:r>
      <w:r w:rsidRPr="00B4632C">
        <w:rPr>
          <w:rFonts w:ascii="Times New Roman" w:hAnsi="Times New Roman"/>
        </w:rPr>
        <w:t>Ar</w:t>
      </w:r>
      <w:r w:rsidR="005C1E1A"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Ar dating of glassy materials</w:t>
      </w:r>
      <w:r w:rsidR="000D4148" w:rsidRPr="00B4632C">
        <w:rPr>
          <w:rFonts w:ascii="Times New Roman" w:hAnsi="Times New Roman"/>
        </w:rPr>
        <w:t xml:space="preserve"> </w:t>
      </w:r>
      <w:r w:rsidRPr="00B4632C">
        <w:rPr>
          <w:rFonts w:ascii="Times New Roman" w:hAnsi="Times New Roman"/>
        </w:rPr>
        <w:t xml:space="preserve">is traditionally avoided due to </w:t>
      </w:r>
      <w:r w:rsidR="005B0956">
        <w:rPr>
          <w:rFonts w:ascii="Times New Roman" w:hAnsi="Times New Roman"/>
        </w:rPr>
        <w:t xml:space="preserve">the associated </w:t>
      </w:r>
      <w:r w:rsidRPr="00B4632C">
        <w:rPr>
          <w:rFonts w:ascii="Times New Roman" w:hAnsi="Times New Roman"/>
        </w:rPr>
        <w:t>analytical complications</w:t>
      </w:r>
      <w:r w:rsidR="005B0956">
        <w:rPr>
          <w:rFonts w:ascii="Times New Roman" w:hAnsi="Times New Roman"/>
        </w:rPr>
        <w:t>. These include</w:t>
      </w:r>
      <w:r w:rsidRPr="00B4632C">
        <w:rPr>
          <w:rFonts w:ascii="Times New Roman" w:hAnsi="Times New Roman"/>
        </w:rPr>
        <w:t xml:space="preserve"> </w:t>
      </w:r>
      <w:r w:rsidR="005B0956">
        <w:rPr>
          <w:rFonts w:ascii="Times New Roman" w:hAnsi="Times New Roman"/>
        </w:rPr>
        <w:t xml:space="preserve">the </w:t>
      </w:r>
      <w:r w:rsidRPr="00B4632C">
        <w:rPr>
          <w:rFonts w:ascii="Times New Roman" w:hAnsi="Times New Roman"/>
        </w:rPr>
        <w:t xml:space="preserve">hydration and alteration of glass, leaching of alkalis, and </w:t>
      </w:r>
      <w:proofErr w:type="spellStart"/>
      <w:r w:rsidRPr="00B4632C">
        <w:rPr>
          <w:rFonts w:ascii="Times New Roman" w:hAnsi="Times New Roman"/>
        </w:rPr>
        <w:t>Ar</w:t>
      </w:r>
      <w:proofErr w:type="spellEnd"/>
      <w:r w:rsidRPr="00B4632C">
        <w:rPr>
          <w:rFonts w:ascii="Times New Roman" w:hAnsi="Times New Roman"/>
        </w:rPr>
        <w:t xml:space="preserve">-loss from a ‘leaky’ glass structure (Noble, 1967; </w:t>
      </w:r>
      <w:proofErr w:type="spellStart"/>
      <w:r w:rsidRPr="00B4632C">
        <w:rPr>
          <w:rFonts w:ascii="Times New Roman" w:hAnsi="Times New Roman"/>
        </w:rPr>
        <w:t>Kaneoka</w:t>
      </w:r>
      <w:proofErr w:type="spellEnd"/>
      <w:r w:rsidRPr="00B4632C">
        <w:rPr>
          <w:rFonts w:ascii="Times New Roman" w:hAnsi="Times New Roman"/>
        </w:rPr>
        <w:t xml:space="preserve">, 1972; </w:t>
      </w:r>
      <w:proofErr w:type="spellStart"/>
      <w:r w:rsidRPr="00B4632C">
        <w:rPr>
          <w:rFonts w:ascii="Times New Roman" w:hAnsi="Times New Roman"/>
        </w:rPr>
        <w:t>Foland</w:t>
      </w:r>
      <w:proofErr w:type="spellEnd"/>
      <w:r w:rsidRPr="00B4632C">
        <w:rPr>
          <w:rFonts w:ascii="Times New Roman" w:hAnsi="Times New Roman"/>
        </w:rPr>
        <w:t xml:space="preserve"> et al., 1993). </w:t>
      </w:r>
      <w:r w:rsidR="00B21B96">
        <w:rPr>
          <w:rFonts w:ascii="Times New Roman" w:hAnsi="Times New Roman"/>
        </w:rPr>
        <w:t>R</w:t>
      </w:r>
      <w:r w:rsidRPr="00B4632C">
        <w:rPr>
          <w:rFonts w:ascii="Times New Roman" w:hAnsi="Times New Roman"/>
        </w:rPr>
        <w:t xml:space="preserve">ecent successes in applying the </w:t>
      </w:r>
      <w:r w:rsidRPr="00B4632C">
        <w:rPr>
          <w:rFonts w:ascii="Times New Roman" w:hAnsi="Times New Roman"/>
          <w:vertAlign w:val="superscript"/>
        </w:rPr>
        <w:t>40</w:t>
      </w:r>
      <w:r w:rsidRPr="00B4632C">
        <w:rPr>
          <w:rFonts w:ascii="Times New Roman" w:hAnsi="Times New Roman"/>
        </w:rPr>
        <w:t>Ar</w:t>
      </w:r>
      <w:r w:rsidR="005C1E1A"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w:t>
      </w:r>
      <w:proofErr w:type="spellStart"/>
      <w:r w:rsidRPr="00B4632C">
        <w:rPr>
          <w:rFonts w:ascii="Times New Roman" w:hAnsi="Times New Roman"/>
        </w:rPr>
        <w:t>geochronometer</w:t>
      </w:r>
      <w:proofErr w:type="spellEnd"/>
      <w:r w:rsidRPr="00B4632C">
        <w:rPr>
          <w:rFonts w:ascii="Times New Roman" w:hAnsi="Times New Roman"/>
        </w:rPr>
        <w:t xml:space="preserve"> to volcanic glass (e.g., </w:t>
      </w:r>
      <w:proofErr w:type="spellStart"/>
      <w:r w:rsidR="00274E01">
        <w:rPr>
          <w:rFonts w:ascii="Times New Roman" w:hAnsi="Times New Roman"/>
        </w:rPr>
        <w:t>Flude</w:t>
      </w:r>
      <w:proofErr w:type="spellEnd"/>
      <w:r w:rsidR="00274E01">
        <w:rPr>
          <w:rFonts w:ascii="Times New Roman" w:hAnsi="Times New Roman"/>
        </w:rPr>
        <w:t xml:space="preserve">, 2005; </w:t>
      </w:r>
      <w:proofErr w:type="spellStart"/>
      <w:r w:rsidRPr="00B4632C">
        <w:rPr>
          <w:rFonts w:ascii="Times New Roman" w:hAnsi="Times New Roman"/>
        </w:rPr>
        <w:t>McGarvie</w:t>
      </w:r>
      <w:proofErr w:type="spellEnd"/>
      <w:r w:rsidRPr="00B4632C">
        <w:rPr>
          <w:rFonts w:ascii="Times New Roman" w:hAnsi="Times New Roman"/>
        </w:rPr>
        <w:t xml:space="preserve"> et al., 2</w:t>
      </w:r>
      <w:r w:rsidR="000D4148" w:rsidRPr="00B4632C">
        <w:rPr>
          <w:rFonts w:ascii="Times New Roman" w:hAnsi="Times New Roman"/>
        </w:rPr>
        <w:t xml:space="preserve">006, 2007; </w:t>
      </w:r>
      <w:r w:rsidR="006550EA">
        <w:rPr>
          <w:rFonts w:ascii="Times New Roman" w:hAnsi="Times New Roman"/>
        </w:rPr>
        <w:t xml:space="preserve">Brown et al., 2009; </w:t>
      </w:r>
      <w:r w:rsidR="000D4148" w:rsidRPr="00B4632C">
        <w:rPr>
          <w:rFonts w:ascii="Times New Roman" w:hAnsi="Times New Roman"/>
        </w:rPr>
        <w:t>Morgan et al., 2009</w:t>
      </w:r>
      <w:r w:rsidR="00274E01">
        <w:rPr>
          <w:rFonts w:ascii="Times New Roman" w:hAnsi="Times New Roman"/>
        </w:rPr>
        <w:t xml:space="preserve">; </w:t>
      </w:r>
      <w:proofErr w:type="spellStart"/>
      <w:r w:rsidR="00274E01">
        <w:rPr>
          <w:rFonts w:ascii="Times New Roman" w:hAnsi="Times New Roman"/>
        </w:rPr>
        <w:t>Flude</w:t>
      </w:r>
      <w:proofErr w:type="spellEnd"/>
      <w:r w:rsidR="00274E01">
        <w:rPr>
          <w:rFonts w:ascii="Times New Roman" w:hAnsi="Times New Roman"/>
        </w:rPr>
        <w:t xml:space="preserve"> et al., 2008, 2010</w:t>
      </w:r>
      <w:r w:rsidR="000D4148" w:rsidRPr="00B4632C">
        <w:rPr>
          <w:rFonts w:ascii="Times New Roman" w:hAnsi="Times New Roman"/>
        </w:rPr>
        <w:t xml:space="preserve">) have advanced our understanding </w:t>
      </w:r>
      <w:r w:rsidR="00EE6FF6">
        <w:rPr>
          <w:rFonts w:ascii="Times New Roman" w:hAnsi="Times New Roman"/>
        </w:rPr>
        <w:t xml:space="preserve">of </w:t>
      </w:r>
      <w:r w:rsidR="000D4148" w:rsidRPr="00B4632C">
        <w:rPr>
          <w:rFonts w:ascii="Times New Roman" w:hAnsi="Times New Roman"/>
        </w:rPr>
        <w:t xml:space="preserve">the behavior of </w:t>
      </w:r>
      <w:proofErr w:type="spellStart"/>
      <w:r w:rsidR="000D4148" w:rsidRPr="00B4632C">
        <w:rPr>
          <w:rFonts w:ascii="Times New Roman" w:hAnsi="Times New Roman"/>
        </w:rPr>
        <w:t>Ar</w:t>
      </w:r>
      <w:proofErr w:type="spellEnd"/>
      <w:r w:rsidR="000D4148" w:rsidRPr="00B4632C">
        <w:rPr>
          <w:rFonts w:ascii="Times New Roman" w:hAnsi="Times New Roman"/>
        </w:rPr>
        <w:t xml:space="preserve"> upon eruption and quenching of melt. </w:t>
      </w:r>
      <w:r w:rsidR="00B21B96">
        <w:rPr>
          <w:rFonts w:ascii="Times New Roman" w:hAnsi="Times New Roman"/>
        </w:rPr>
        <w:t>Yet d</w:t>
      </w:r>
      <w:r w:rsidR="00B21B96" w:rsidRPr="00B4632C">
        <w:rPr>
          <w:rFonts w:ascii="Times New Roman" w:hAnsi="Times New Roman"/>
        </w:rPr>
        <w:t xml:space="preserve">espite </w:t>
      </w:r>
      <w:r w:rsidRPr="00B4632C">
        <w:rPr>
          <w:rFonts w:ascii="Times New Roman" w:hAnsi="Times New Roman"/>
        </w:rPr>
        <w:t xml:space="preserve">these advances, </w:t>
      </w:r>
      <w:r w:rsidR="003A6C0E" w:rsidRPr="00B4632C">
        <w:rPr>
          <w:rFonts w:ascii="Times New Roman" w:hAnsi="Times New Roman"/>
        </w:rPr>
        <w:t xml:space="preserve">the analytical </w:t>
      </w:r>
      <w:r w:rsidR="003A6C0E" w:rsidRPr="00B4632C">
        <w:rPr>
          <w:rFonts w:ascii="Times New Roman" w:hAnsi="Times New Roman"/>
        </w:rPr>
        <w:lastRenderedPageBreak/>
        <w:t>limitations imposed by the inherently young age of Quaternary deposits</w:t>
      </w:r>
      <w:r w:rsidR="003A6C0E">
        <w:rPr>
          <w:rFonts w:ascii="Times New Roman" w:hAnsi="Times New Roman"/>
        </w:rPr>
        <w:t xml:space="preserve"> (i.e., very small amounts of radiogenic </w:t>
      </w:r>
      <w:r w:rsidR="003A6C0E" w:rsidRPr="00ED3344">
        <w:rPr>
          <w:rFonts w:ascii="Times New Roman" w:hAnsi="Times New Roman"/>
          <w:vertAlign w:val="superscript"/>
        </w:rPr>
        <w:t>40</w:t>
      </w:r>
      <w:r w:rsidR="003A6C0E">
        <w:rPr>
          <w:rFonts w:ascii="Times New Roman" w:hAnsi="Times New Roman"/>
        </w:rPr>
        <w:t xml:space="preserve">Ar in-growth and often small amounts of </w:t>
      </w:r>
      <w:r w:rsidR="003A6C0E" w:rsidRPr="003D4314">
        <w:rPr>
          <w:rFonts w:ascii="Times New Roman" w:hAnsi="Times New Roman"/>
          <w:vertAlign w:val="superscript"/>
        </w:rPr>
        <w:t>36</w:t>
      </w:r>
      <w:r w:rsidR="003A6C0E">
        <w:rPr>
          <w:rFonts w:ascii="Times New Roman" w:hAnsi="Times New Roman"/>
        </w:rPr>
        <w:t xml:space="preserve">Ar) remain. </w:t>
      </w:r>
      <w:r w:rsidR="006117D4">
        <w:rPr>
          <w:rFonts w:ascii="Times New Roman" w:hAnsi="Times New Roman"/>
        </w:rPr>
        <w:t xml:space="preserve">Our </w:t>
      </w:r>
      <w:r w:rsidR="003A6C0E">
        <w:rPr>
          <w:rFonts w:ascii="Times New Roman" w:hAnsi="Times New Roman"/>
        </w:rPr>
        <w:t xml:space="preserve">current </w:t>
      </w:r>
      <w:r w:rsidR="006117D4">
        <w:rPr>
          <w:rFonts w:ascii="Times New Roman" w:hAnsi="Times New Roman"/>
        </w:rPr>
        <w:t>understanding of what</w:t>
      </w:r>
      <w:r w:rsidRPr="00B4632C">
        <w:rPr>
          <w:rFonts w:ascii="Times New Roman" w:hAnsi="Times New Roman"/>
        </w:rPr>
        <w:t xml:space="preserve"> factors </w:t>
      </w:r>
      <w:r w:rsidR="006117D4">
        <w:rPr>
          <w:rFonts w:ascii="Times New Roman" w:hAnsi="Times New Roman"/>
        </w:rPr>
        <w:t xml:space="preserve">may be important </w:t>
      </w:r>
      <w:r w:rsidRPr="00B4632C">
        <w:rPr>
          <w:rFonts w:ascii="Times New Roman" w:hAnsi="Times New Roman"/>
        </w:rPr>
        <w:t xml:space="preserve">in determining the suitability of glassy materials for </w:t>
      </w:r>
      <w:r w:rsidRPr="00B4632C">
        <w:rPr>
          <w:rFonts w:ascii="Times New Roman" w:hAnsi="Times New Roman"/>
          <w:vertAlign w:val="superscript"/>
        </w:rPr>
        <w:t>40</w:t>
      </w:r>
      <w:r w:rsidRPr="00B4632C">
        <w:rPr>
          <w:rFonts w:ascii="Times New Roman" w:hAnsi="Times New Roman"/>
        </w:rPr>
        <w:t>Ar</w:t>
      </w:r>
      <w:r w:rsidR="005C1E1A"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dating (e.g., magma chemistry, </w:t>
      </w:r>
      <w:r w:rsidR="00F6281E" w:rsidRPr="00B4632C">
        <w:rPr>
          <w:rFonts w:ascii="Times New Roman" w:hAnsi="Times New Roman"/>
        </w:rPr>
        <w:t xml:space="preserve">volatile contents, </w:t>
      </w:r>
      <w:r w:rsidRPr="00B4632C">
        <w:rPr>
          <w:rFonts w:ascii="Times New Roman" w:hAnsi="Times New Roman"/>
        </w:rPr>
        <w:t>eruption mechanism, degassing behavior</w:t>
      </w:r>
      <w:r w:rsidR="006117D4">
        <w:rPr>
          <w:rFonts w:ascii="Times New Roman" w:hAnsi="Times New Roman"/>
        </w:rPr>
        <w:t>, etc.</w:t>
      </w:r>
      <w:r w:rsidRPr="00B4632C">
        <w:rPr>
          <w:rFonts w:ascii="Times New Roman" w:hAnsi="Times New Roman"/>
        </w:rPr>
        <w:t xml:space="preserve">) </w:t>
      </w:r>
      <w:r w:rsidR="006117D4">
        <w:rPr>
          <w:rFonts w:ascii="Times New Roman" w:hAnsi="Times New Roman"/>
        </w:rPr>
        <w:t>is limited.</w:t>
      </w:r>
    </w:p>
    <w:p w14:paraId="5E69305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471A719" w14:textId="5008CFDC" w:rsidR="00EC0B26" w:rsidRPr="00B4632C" w:rsidRDefault="003975A4"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In this study, we</w:t>
      </w:r>
      <w:r w:rsidR="00435D65" w:rsidRPr="00B4632C">
        <w:rPr>
          <w:rFonts w:ascii="Times New Roman" w:hAnsi="Times New Roman"/>
        </w:rPr>
        <w:t xml:space="preserve"> </w:t>
      </w:r>
      <w:r w:rsidRPr="00B4632C">
        <w:rPr>
          <w:rFonts w:ascii="Times New Roman" w:hAnsi="Times New Roman"/>
        </w:rPr>
        <w:t xml:space="preserve">investigate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Ar and major volatile contents (H</w:t>
      </w:r>
      <w:r w:rsidRPr="00B4632C">
        <w:rPr>
          <w:rFonts w:ascii="Times New Roman" w:hAnsi="Times New Roman"/>
          <w:vertAlign w:val="subscript"/>
        </w:rPr>
        <w:t>2</w:t>
      </w:r>
      <w:r w:rsidRPr="00B4632C">
        <w:rPr>
          <w:rFonts w:ascii="Times New Roman" w:hAnsi="Times New Roman"/>
        </w:rPr>
        <w:t>O, CO</w:t>
      </w:r>
      <w:r w:rsidRPr="00B4632C">
        <w:rPr>
          <w:rFonts w:ascii="Times New Roman" w:hAnsi="Times New Roman"/>
          <w:vertAlign w:val="subscript"/>
        </w:rPr>
        <w:t>2</w:t>
      </w:r>
      <w:r w:rsidRPr="00B4632C">
        <w:rPr>
          <w:rFonts w:ascii="Times New Roman" w:hAnsi="Times New Roman"/>
        </w:rPr>
        <w:t xml:space="preserve">, </w:t>
      </w:r>
      <w:proofErr w:type="spellStart"/>
      <w:r w:rsidRPr="00B4632C">
        <w:rPr>
          <w:rFonts w:ascii="Times New Roman" w:hAnsi="Times New Roman"/>
        </w:rPr>
        <w:t>Cl</w:t>
      </w:r>
      <w:proofErr w:type="spellEnd"/>
      <w:r w:rsidRPr="00B4632C">
        <w:rPr>
          <w:rFonts w:ascii="Times New Roman" w:hAnsi="Times New Roman"/>
        </w:rPr>
        <w:t xml:space="preserve">, F, and S) in a suite of </w:t>
      </w:r>
      <w:r w:rsidR="003A6C0E">
        <w:rPr>
          <w:rFonts w:ascii="Times New Roman" w:hAnsi="Times New Roman"/>
        </w:rPr>
        <w:t xml:space="preserve">effusion-dominated </w:t>
      </w:r>
      <w:r w:rsidRPr="00B4632C">
        <w:rPr>
          <w:rFonts w:ascii="Times New Roman" w:hAnsi="Times New Roman"/>
        </w:rPr>
        <w:t xml:space="preserve">rhyolites </w:t>
      </w:r>
      <w:r w:rsidR="000609B4">
        <w:rPr>
          <w:rFonts w:ascii="Times New Roman" w:hAnsi="Times New Roman"/>
        </w:rPr>
        <w:t xml:space="preserve">from several </w:t>
      </w:r>
      <w:proofErr w:type="spellStart"/>
      <w:r w:rsidR="000609B4">
        <w:rPr>
          <w:rFonts w:ascii="Times New Roman" w:hAnsi="Times New Roman"/>
        </w:rPr>
        <w:t>subglacial</w:t>
      </w:r>
      <w:proofErr w:type="spellEnd"/>
      <w:r w:rsidR="003A6C0E">
        <w:rPr>
          <w:rFonts w:ascii="Times New Roman" w:hAnsi="Times New Roman"/>
        </w:rPr>
        <w:t xml:space="preserve"> (</w:t>
      </w:r>
      <w:r w:rsidR="003A6C0E" w:rsidRPr="00B4632C">
        <w:rPr>
          <w:rFonts w:ascii="Times New Roman" w:hAnsi="Times New Roman"/>
        </w:rPr>
        <w:t>Torfajökull</w:t>
      </w:r>
      <w:r w:rsidR="003A6C0E">
        <w:rPr>
          <w:rFonts w:ascii="Times New Roman" w:hAnsi="Times New Roman"/>
        </w:rPr>
        <w:t xml:space="preserve"> and </w:t>
      </w:r>
      <w:r w:rsidR="003A6C0E" w:rsidRPr="00B4632C">
        <w:rPr>
          <w:rFonts w:ascii="Times New Roman" w:hAnsi="Times New Roman"/>
        </w:rPr>
        <w:t>Prestahnúkur</w:t>
      </w:r>
      <w:r w:rsidR="003A6C0E">
        <w:rPr>
          <w:rFonts w:ascii="Times New Roman" w:hAnsi="Times New Roman"/>
        </w:rPr>
        <w:t>, Iceland)</w:t>
      </w:r>
      <w:r w:rsidR="000609B4">
        <w:rPr>
          <w:rFonts w:ascii="Times New Roman" w:hAnsi="Times New Roman"/>
        </w:rPr>
        <w:t xml:space="preserve"> and one </w:t>
      </w:r>
      <w:proofErr w:type="spellStart"/>
      <w:r w:rsidR="000609B4">
        <w:rPr>
          <w:rFonts w:ascii="Times New Roman" w:hAnsi="Times New Roman"/>
        </w:rPr>
        <w:t>subaerial</w:t>
      </w:r>
      <w:proofErr w:type="spellEnd"/>
      <w:r w:rsidR="000609B4">
        <w:rPr>
          <w:rFonts w:ascii="Times New Roman" w:hAnsi="Times New Roman"/>
        </w:rPr>
        <w:t xml:space="preserve"> eruption </w:t>
      </w:r>
      <w:r w:rsidR="003A6C0E">
        <w:rPr>
          <w:rFonts w:ascii="Times New Roman" w:hAnsi="Times New Roman"/>
        </w:rPr>
        <w:t>(</w:t>
      </w:r>
      <w:proofErr w:type="spellStart"/>
      <w:r w:rsidR="007454C0" w:rsidRPr="00B4632C">
        <w:rPr>
          <w:rFonts w:ascii="Times New Roman" w:hAnsi="Times New Roman"/>
        </w:rPr>
        <w:t>Hrafntinnusker</w:t>
      </w:r>
      <w:proofErr w:type="spellEnd"/>
      <w:r w:rsidR="003A6C0E">
        <w:rPr>
          <w:rFonts w:ascii="Times New Roman" w:hAnsi="Times New Roman"/>
        </w:rPr>
        <w:t>,</w:t>
      </w:r>
      <w:r w:rsidR="003A6C0E" w:rsidRPr="003A6C0E">
        <w:rPr>
          <w:rFonts w:ascii="Times New Roman" w:hAnsi="Times New Roman"/>
        </w:rPr>
        <w:t xml:space="preserve"> </w:t>
      </w:r>
      <w:r w:rsidR="003A6C0E" w:rsidRPr="00B4632C">
        <w:rPr>
          <w:rFonts w:ascii="Times New Roman" w:hAnsi="Times New Roman"/>
        </w:rPr>
        <w:t>Torfajökull</w:t>
      </w:r>
      <w:r w:rsidR="003A6C0E">
        <w:rPr>
          <w:rFonts w:ascii="Times New Roman" w:hAnsi="Times New Roman"/>
        </w:rPr>
        <w:t xml:space="preserve">) </w:t>
      </w:r>
      <w:r w:rsidRPr="00B4632C">
        <w:rPr>
          <w:rFonts w:ascii="Times New Roman" w:hAnsi="Times New Roman"/>
        </w:rPr>
        <w:t>that are chemically</w:t>
      </w:r>
      <w:r w:rsidR="00EE6FF6">
        <w:rPr>
          <w:rFonts w:ascii="Times New Roman" w:hAnsi="Times New Roman"/>
        </w:rPr>
        <w:t xml:space="preserve"> and</w:t>
      </w:r>
      <w:r w:rsidRPr="00B4632C">
        <w:rPr>
          <w:rFonts w:ascii="Times New Roman" w:hAnsi="Times New Roman"/>
        </w:rPr>
        <w:t xml:space="preserve"> texturally</w:t>
      </w:r>
      <w:r w:rsidR="006117D4">
        <w:rPr>
          <w:rFonts w:ascii="Times New Roman" w:hAnsi="Times New Roman"/>
        </w:rPr>
        <w:t xml:space="preserve"> distinct</w:t>
      </w:r>
      <w:r w:rsidR="000609B4">
        <w:rPr>
          <w:rFonts w:ascii="Times New Roman" w:hAnsi="Times New Roman"/>
        </w:rPr>
        <w:t xml:space="preserve"> </w:t>
      </w:r>
      <w:r w:rsidRPr="00B4632C">
        <w:rPr>
          <w:rFonts w:ascii="Times New Roman" w:hAnsi="Times New Roman"/>
        </w:rPr>
        <w:t xml:space="preserve">to </w:t>
      </w:r>
      <w:r w:rsidR="00435D65" w:rsidRPr="00B4632C">
        <w:rPr>
          <w:rFonts w:ascii="Times New Roman" w:hAnsi="Times New Roman"/>
        </w:rPr>
        <w:t xml:space="preserve">better </w:t>
      </w:r>
      <w:r w:rsidR="00D451E4" w:rsidRPr="00B4632C">
        <w:rPr>
          <w:rFonts w:ascii="Times New Roman" w:hAnsi="Times New Roman"/>
        </w:rPr>
        <w:t>understand</w:t>
      </w:r>
      <w:r w:rsidR="00435D65" w:rsidRPr="00B4632C">
        <w:rPr>
          <w:rFonts w:ascii="Times New Roman" w:hAnsi="Times New Roman"/>
        </w:rPr>
        <w:t xml:space="preserve"> th</w:t>
      </w:r>
      <w:r w:rsidRPr="00B4632C">
        <w:rPr>
          <w:rFonts w:ascii="Times New Roman" w:hAnsi="Times New Roman"/>
        </w:rPr>
        <w:t xml:space="preserve">e </w:t>
      </w:r>
      <w:r w:rsidR="000609B4">
        <w:rPr>
          <w:rFonts w:ascii="Times New Roman" w:hAnsi="Times New Roman"/>
        </w:rPr>
        <w:t xml:space="preserve">application of the </w:t>
      </w:r>
      <w:r w:rsidR="007F6BF9" w:rsidRPr="00B4632C">
        <w:rPr>
          <w:rFonts w:ascii="Times New Roman" w:hAnsi="Times New Roman"/>
          <w:vertAlign w:val="superscript"/>
        </w:rPr>
        <w:t>40</w:t>
      </w:r>
      <w:r w:rsidR="007F6BF9" w:rsidRPr="00B4632C">
        <w:rPr>
          <w:rFonts w:ascii="Times New Roman" w:hAnsi="Times New Roman"/>
        </w:rPr>
        <w:t>Ar/</w:t>
      </w:r>
      <w:r w:rsidR="007F6BF9" w:rsidRPr="00B4632C">
        <w:rPr>
          <w:rFonts w:ascii="Times New Roman" w:hAnsi="Times New Roman"/>
          <w:vertAlign w:val="superscript"/>
        </w:rPr>
        <w:t>39</w:t>
      </w:r>
      <w:r w:rsidR="007F6BF9" w:rsidRPr="00B4632C">
        <w:rPr>
          <w:rFonts w:ascii="Times New Roman" w:hAnsi="Times New Roman"/>
        </w:rPr>
        <w:t xml:space="preserve">Ar </w:t>
      </w:r>
      <w:r w:rsidRPr="00B4632C">
        <w:rPr>
          <w:rFonts w:ascii="Times New Roman" w:hAnsi="Times New Roman"/>
        </w:rPr>
        <w:t xml:space="preserve">system </w:t>
      </w:r>
      <w:r w:rsidR="000609B4">
        <w:rPr>
          <w:rFonts w:ascii="Times New Roman" w:hAnsi="Times New Roman"/>
        </w:rPr>
        <w:t>to</w:t>
      </w:r>
      <w:r w:rsidRPr="00B4632C">
        <w:rPr>
          <w:rFonts w:ascii="Times New Roman" w:hAnsi="Times New Roman"/>
        </w:rPr>
        <w:t xml:space="preserve"> glassy materials. </w:t>
      </w:r>
      <w:r w:rsidR="00435D65" w:rsidRPr="00B4632C">
        <w:rPr>
          <w:rFonts w:ascii="Times New Roman" w:hAnsi="Times New Roman"/>
        </w:rPr>
        <w:t xml:space="preserve">Volatile contents preserved in fresh </w:t>
      </w:r>
      <w:r w:rsidR="00675BED" w:rsidRPr="00B4632C">
        <w:rPr>
          <w:rFonts w:ascii="Times New Roman" w:hAnsi="Times New Roman"/>
        </w:rPr>
        <w:t>volcanic glass</w:t>
      </w:r>
      <w:r w:rsidR="00435D65" w:rsidRPr="00B4632C">
        <w:rPr>
          <w:rFonts w:ascii="Times New Roman" w:hAnsi="Times New Roman"/>
        </w:rPr>
        <w:t xml:space="preserve"> can provide a </w:t>
      </w:r>
      <w:r w:rsidR="00435D65" w:rsidRPr="00B4632C">
        <w:rPr>
          <w:rFonts w:ascii="Times New Roman" w:hAnsi="Times New Roman"/>
          <w:i/>
        </w:rPr>
        <w:t>minimum</w:t>
      </w:r>
      <w:r w:rsidR="00435D65" w:rsidRPr="00B4632C">
        <w:rPr>
          <w:rFonts w:ascii="Times New Roman" w:hAnsi="Times New Roman"/>
        </w:rPr>
        <w:t xml:space="preserve"> estimate of the pre-eruptive volatile contents of the original magma from which they are derived, as well as track and record the degassing history of a body of magma through time (Johnson et al., 1994; </w:t>
      </w:r>
      <w:proofErr w:type="spellStart"/>
      <w:r w:rsidR="00435D65" w:rsidRPr="00B4632C">
        <w:rPr>
          <w:rFonts w:ascii="Times New Roman" w:hAnsi="Times New Roman"/>
        </w:rPr>
        <w:t>Balconne-Boissard</w:t>
      </w:r>
      <w:proofErr w:type="spellEnd"/>
      <w:r w:rsidR="00435D65" w:rsidRPr="00B4632C">
        <w:rPr>
          <w:rFonts w:ascii="Times New Roman" w:hAnsi="Times New Roman"/>
        </w:rPr>
        <w:t xml:space="preserve"> et al., 2010). </w:t>
      </w:r>
      <w:r w:rsidR="003A6C0E">
        <w:rPr>
          <w:rFonts w:ascii="Times New Roman" w:hAnsi="Times New Roman"/>
        </w:rPr>
        <w:t>Here,</w:t>
      </w:r>
      <w:r w:rsidR="00675BED" w:rsidRPr="00B4632C">
        <w:rPr>
          <w:rFonts w:ascii="Times New Roman" w:hAnsi="Times New Roman"/>
        </w:rPr>
        <w:t xml:space="preserve"> w</w:t>
      </w:r>
      <w:r w:rsidR="00435D65" w:rsidRPr="00B4632C">
        <w:rPr>
          <w:rFonts w:ascii="Times New Roman" w:hAnsi="Times New Roman"/>
        </w:rPr>
        <w:t xml:space="preserve">e </w:t>
      </w:r>
      <w:r w:rsidR="00E46882">
        <w:rPr>
          <w:rFonts w:ascii="Times New Roman" w:hAnsi="Times New Roman"/>
        </w:rPr>
        <w:t>look at the</w:t>
      </w:r>
      <w:r w:rsidR="00435D65" w:rsidRPr="00B4632C">
        <w:rPr>
          <w:rFonts w:ascii="Times New Roman" w:hAnsi="Times New Roman"/>
        </w:rPr>
        <w:t xml:space="preserve"> preserved volatile record to assess variability</w:t>
      </w:r>
      <w:r w:rsidR="006117D4">
        <w:rPr>
          <w:rFonts w:ascii="Times New Roman" w:hAnsi="Times New Roman"/>
        </w:rPr>
        <w:t xml:space="preserve"> and </w:t>
      </w:r>
      <w:r w:rsidR="00E46882">
        <w:rPr>
          <w:rFonts w:ascii="Times New Roman" w:hAnsi="Times New Roman"/>
        </w:rPr>
        <w:t xml:space="preserve">the occurrence of </w:t>
      </w:r>
      <w:r w:rsidR="006117D4">
        <w:rPr>
          <w:rFonts w:ascii="Times New Roman" w:hAnsi="Times New Roman"/>
        </w:rPr>
        <w:t>poor</w:t>
      </w:r>
      <w:r w:rsidR="00E46882">
        <w:rPr>
          <w:rFonts w:ascii="Times New Roman" w:hAnsi="Times New Roman"/>
        </w:rPr>
        <w:t xml:space="preserve"> </w:t>
      </w:r>
      <w:r w:rsidR="006117D4">
        <w:rPr>
          <w:rFonts w:ascii="Times New Roman" w:hAnsi="Times New Roman"/>
        </w:rPr>
        <w:t xml:space="preserve">or incorrect </w:t>
      </w:r>
      <w:r w:rsidR="006117D4" w:rsidRPr="00B4632C">
        <w:rPr>
          <w:rFonts w:ascii="Times New Roman" w:hAnsi="Times New Roman"/>
          <w:vertAlign w:val="superscript"/>
        </w:rPr>
        <w:t>40</w:t>
      </w:r>
      <w:r w:rsidR="006117D4" w:rsidRPr="00B4632C">
        <w:rPr>
          <w:rFonts w:ascii="Times New Roman" w:hAnsi="Times New Roman"/>
        </w:rPr>
        <w:t>Ar/</w:t>
      </w:r>
      <w:r w:rsidR="006117D4" w:rsidRPr="00B4632C">
        <w:rPr>
          <w:rFonts w:ascii="Times New Roman" w:hAnsi="Times New Roman"/>
          <w:vertAlign w:val="superscript"/>
        </w:rPr>
        <w:t>39</w:t>
      </w:r>
      <w:r w:rsidR="006117D4" w:rsidRPr="00B4632C">
        <w:rPr>
          <w:rFonts w:ascii="Times New Roman" w:hAnsi="Times New Roman"/>
        </w:rPr>
        <w:t xml:space="preserve">Ar </w:t>
      </w:r>
      <w:r w:rsidR="006117D4">
        <w:rPr>
          <w:rFonts w:ascii="Times New Roman" w:hAnsi="Times New Roman"/>
        </w:rPr>
        <w:t>ages</w:t>
      </w:r>
      <w:r w:rsidR="00E46882">
        <w:rPr>
          <w:rFonts w:ascii="Times New Roman" w:hAnsi="Times New Roman"/>
        </w:rPr>
        <w:t xml:space="preserve"> to </w:t>
      </w:r>
      <w:r w:rsidR="000C2943" w:rsidRPr="00B4632C">
        <w:rPr>
          <w:rFonts w:ascii="Times New Roman" w:hAnsi="Times New Roman"/>
        </w:rPr>
        <w:t>evaluate</w:t>
      </w:r>
      <w:r w:rsidR="00435D65" w:rsidRPr="00B4632C">
        <w:rPr>
          <w:rFonts w:ascii="Times New Roman" w:hAnsi="Times New Roman"/>
        </w:rPr>
        <w:t xml:space="preserve"> the suitability of </w:t>
      </w:r>
      <w:r w:rsidR="003A6C0E">
        <w:rPr>
          <w:rFonts w:ascii="Times New Roman" w:hAnsi="Times New Roman"/>
        </w:rPr>
        <w:t xml:space="preserve">young, </w:t>
      </w:r>
      <w:proofErr w:type="spellStart"/>
      <w:r w:rsidR="003A6C0E">
        <w:rPr>
          <w:rFonts w:ascii="Times New Roman" w:hAnsi="Times New Roman"/>
        </w:rPr>
        <w:t>subglacial</w:t>
      </w:r>
      <w:proofErr w:type="spellEnd"/>
      <w:r w:rsidR="003A6C0E">
        <w:rPr>
          <w:rFonts w:ascii="Times New Roman" w:hAnsi="Times New Roman"/>
        </w:rPr>
        <w:t xml:space="preserve"> and </w:t>
      </w:r>
      <w:proofErr w:type="spellStart"/>
      <w:r w:rsidR="003A6C0E">
        <w:rPr>
          <w:rFonts w:ascii="Times New Roman" w:hAnsi="Times New Roman"/>
        </w:rPr>
        <w:t>subaerially</w:t>
      </w:r>
      <w:proofErr w:type="spellEnd"/>
      <w:r w:rsidR="003A6C0E">
        <w:rPr>
          <w:rFonts w:ascii="Times New Roman" w:hAnsi="Times New Roman"/>
        </w:rPr>
        <w:t xml:space="preserve"> erupted glassy material </w:t>
      </w:r>
      <w:r w:rsidR="00435D65" w:rsidRPr="00B4632C">
        <w:rPr>
          <w:rFonts w:ascii="Times New Roman" w:hAnsi="Times New Roman"/>
        </w:rPr>
        <w:t xml:space="preserve">for </w:t>
      </w:r>
      <w:r w:rsidR="00910349" w:rsidRPr="00B4632C">
        <w:rPr>
          <w:rFonts w:ascii="Times New Roman" w:hAnsi="Times New Roman"/>
          <w:vertAlign w:val="superscript"/>
        </w:rPr>
        <w:t>40</w:t>
      </w:r>
      <w:r w:rsidR="00910349" w:rsidRPr="00B4632C">
        <w:rPr>
          <w:rFonts w:ascii="Times New Roman" w:hAnsi="Times New Roman"/>
        </w:rPr>
        <w:t>Ar</w:t>
      </w:r>
      <w:r w:rsidRPr="00B4632C">
        <w:rPr>
          <w:rFonts w:ascii="Times New Roman" w:hAnsi="Times New Roman"/>
        </w:rPr>
        <w:t>/</w:t>
      </w:r>
      <w:r w:rsidR="00910349" w:rsidRPr="00B4632C">
        <w:rPr>
          <w:rFonts w:ascii="Times New Roman" w:hAnsi="Times New Roman"/>
          <w:vertAlign w:val="superscript"/>
        </w:rPr>
        <w:t>39</w:t>
      </w:r>
      <w:r w:rsidR="00910349" w:rsidRPr="00B4632C">
        <w:rPr>
          <w:rFonts w:ascii="Times New Roman" w:hAnsi="Times New Roman"/>
        </w:rPr>
        <w:t xml:space="preserve">Ar </w:t>
      </w:r>
      <w:r w:rsidR="00435D65" w:rsidRPr="00B4632C">
        <w:rPr>
          <w:rFonts w:ascii="Times New Roman" w:hAnsi="Times New Roman"/>
        </w:rPr>
        <w:t xml:space="preserve">dating. </w:t>
      </w:r>
    </w:p>
    <w:p w14:paraId="172423DB"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0803DC2" w14:textId="0215DE16"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2. SAMPLE LOCATIONS </w:t>
      </w:r>
      <w:r w:rsidR="006C1DF3">
        <w:rPr>
          <w:rFonts w:ascii="Times New Roman" w:hAnsi="Times New Roman"/>
        </w:rPr>
        <w:t>AND</w:t>
      </w:r>
      <w:r w:rsidRPr="00B4632C">
        <w:rPr>
          <w:rFonts w:ascii="Times New Roman" w:hAnsi="Times New Roman"/>
        </w:rPr>
        <w:t xml:space="preserve"> ERUPTION ENVIRONMENT </w:t>
      </w:r>
    </w:p>
    <w:p w14:paraId="32CE13F8"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6E0D86D" w14:textId="382A69CE"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Eruption products from two volcanic </w:t>
      </w:r>
      <w:r w:rsidR="000C7393" w:rsidRPr="00B4632C">
        <w:rPr>
          <w:rFonts w:ascii="Times New Roman" w:hAnsi="Times New Roman"/>
        </w:rPr>
        <w:t>centers</w:t>
      </w:r>
      <w:r w:rsidRPr="00B4632C">
        <w:rPr>
          <w:rFonts w:ascii="Times New Roman" w:hAnsi="Times New Roman"/>
        </w:rPr>
        <w:t xml:space="preserve"> in Iceland were </w:t>
      </w:r>
      <w:r w:rsidR="00675BED" w:rsidRPr="00B4632C">
        <w:rPr>
          <w:rFonts w:ascii="Times New Roman" w:hAnsi="Times New Roman"/>
        </w:rPr>
        <w:t>sampled</w:t>
      </w:r>
      <w:r w:rsidRPr="00B4632C">
        <w:rPr>
          <w:rFonts w:ascii="Times New Roman" w:hAnsi="Times New Roman"/>
        </w:rPr>
        <w:t xml:space="preserve">: (1) </w:t>
      </w:r>
      <w:r w:rsidR="00D451E4" w:rsidRPr="00B4632C">
        <w:rPr>
          <w:rFonts w:ascii="Times New Roman" w:hAnsi="Times New Roman"/>
        </w:rPr>
        <w:t xml:space="preserve">predominantly </w:t>
      </w:r>
      <w:proofErr w:type="spellStart"/>
      <w:r w:rsidRPr="00B4632C">
        <w:rPr>
          <w:rFonts w:ascii="Times New Roman" w:hAnsi="Times New Roman"/>
        </w:rPr>
        <w:t>subglacial</w:t>
      </w:r>
      <w:proofErr w:type="spellEnd"/>
      <w:r w:rsidRPr="00B4632C">
        <w:rPr>
          <w:rFonts w:ascii="Times New Roman" w:hAnsi="Times New Roman"/>
        </w:rPr>
        <w:t xml:space="preserve"> </w:t>
      </w:r>
      <w:r w:rsidR="000C2943" w:rsidRPr="00B4632C">
        <w:rPr>
          <w:rFonts w:ascii="Times New Roman" w:hAnsi="Times New Roman"/>
        </w:rPr>
        <w:t xml:space="preserve">rhyolites </w:t>
      </w:r>
      <w:r w:rsidRPr="00B4632C">
        <w:rPr>
          <w:rFonts w:ascii="Times New Roman" w:hAnsi="Times New Roman"/>
        </w:rPr>
        <w:t>from Torfajökull (</w:t>
      </w:r>
      <w:r w:rsidRPr="00B4632C">
        <w:rPr>
          <w:rFonts w:ascii="Times New Roman" w:hAnsi="Times New Roman"/>
          <w:b/>
        </w:rPr>
        <w:t>Fig. 1a, b</w:t>
      </w:r>
      <w:r w:rsidRPr="00B4632C">
        <w:rPr>
          <w:rFonts w:ascii="Times New Roman" w:hAnsi="Times New Roman"/>
        </w:rPr>
        <w:t>) and (2) a small-volume (0.6 km</w:t>
      </w:r>
      <w:r w:rsidRPr="00B4632C">
        <w:rPr>
          <w:rFonts w:ascii="Times New Roman" w:hAnsi="Times New Roman"/>
          <w:vertAlign w:val="superscript"/>
        </w:rPr>
        <w:t>3</w:t>
      </w:r>
      <w:r w:rsidRPr="00B4632C">
        <w:rPr>
          <w:rFonts w:ascii="Times New Roman" w:hAnsi="Times New Roman"/>
        </w:rPr>
        <w:t xml:space="preserve">; </w:t>
      </w:r>
      <w:proofErr w:type="spellStart"/>
      <w:r w:rsidRPr="00B4632C">
        <w:rPr>
          <w:rFonts w:ascii="Times New Roman" w:hAnsi="Times New Roman"/>
        </w:rPr>
        <w:t>McGarvie</w:t>
      </w:r>
      <w:proofErr w:type="spellEnd"/>
      <w:r w:rsidRPr="00B4632C">
        <w:rPr>
          <w:rFonts w:ascii="Times New Roman" w:hAnsi="Times New Roman"/>
        </w:rPr>
        <w:t xml:space="preserve"> et al., 2007) </w:t>
      </w:r>
      <w:proofErr w:type="spellStart"/>
      <w:r w:rsidRPr="00B4632C">
        <w:rPr>
          <w:rFonts w:ascii="Times New Roman" w:hAnsi="Times New Roman"/>
        </w:rPr>
        <w:t>subglacial</w:t>
      </w:r>
      <w:proofErr w:type="spellEnd"/>
      <w:r w:rsidRPr="00B4632C">
        <w:rPr>
          <w:rFonts w:ascii="Times New Roman" w:hAnsi="Times New Roman"/>
        </w:rPr>
        <w:t xml:space="preserve"> rhyolite eruption </w:t>
      </w:r>
      <w:r w:rsidR="00D451E4" w:rsidRPr="00B4632C">
        <w:rPr>
          <w:rFonts w:ascii="Times New Roman" w:hAnsi="Times New Roman"/>
        </w:rPr>
        <w:t xml:space="preserve">of a single magma-batch </w:t>
      </w:r>
      <w:r w:rsidRPr="00B4632C">
        <w:rPr>
          <w:rFonts w:ascii="Times New Roman" w:hAnsi="Times New Roman"/>
        </w:rPr>
        <w:t>at Prestahnúkur (</w:t>
      </w:r>
      <w:r w:rsidRPr="00B4632C">
        <w:rPr>
          <w:rFonts w:ascii="Times New Roman" w:hAnsi="Times New Roman"/>
          <w:b/>
        </w:rPr>
        <w:t>Fig. 1a, c</w:t>
      </w:r>
      <w:r w:rsidRPr="00B4632C">
        <w:rPr>
          <w:rFonts w:ascii="Times New Roman" w:hAnsi="Times New Roman"/>
        </w:rPr>
        <w:t>).</w:t>
      </w:r>
      <w:r w:rsidR="00D451E4" w:rsidRPr="00B4632C">
        <w:rPr>
          <w:rFonts w:ascii="Times New Roman" w:hAnsi="Times New Roman"/>
        </w:rPr>
        <w:t xml:space="preserve"> </w:t>
      </w:r>
      <w:r w:rsidR="00910349" w:rsidRPr="00B4632C">
        <w:rPr>
          <w:rFonts w:ascii="Times New Roman" w:hAnsi="Times New Roman"/>
        </w:rPr>
        <w:t>Eruptions at b</w:t>
      </w:r>
      <w:r w:rsidR="00D451E4" w:rsidRPr="00B4632C">
        <w:rPr>
          <w:rFonts w:ascii="Times New Roman" w:hAnsi="Times New Roman"/>
        </w:rPr>
        <w:t xml:space="preserve">oth locations </w:t>
      </w:r>
      <w:r w:rsidR="006D0F2B">
        <w:rPr>
          <w:rFonts w:ascii="Times New Roman" w:hAnsi="Times New Roman"/>
        </w:rPr>
        <w:t xml:space="preserve">have </w:t>
      </w:r>
      <w:r w:rsidR="00D451E4" w:rsidRPr="00B4632C">
        <w:rPr>
          <w:rFonts w:ascii="Times New Roman" w:hAnsi="Times New Roman"/>
        </w:rPr>
        <w:t>involve</w:t>
      </w:r>
      <w:r w:rsidR="006D0F2B">
        <w:rPr>
          <w:rFonts w:ascii="Times New Roman" w:hAnsi="Times New Roman"/>
        </w:rPr>
        <w:t>d</w:t>
      </w:r>
      <w:r w:rsidR="00D451E4" w:rsidRPr="00B4632C">
        <w:rPr>
          <w:rFonts w:ascii="Times New Roman" w:hAnsi="Times New Roman"/>
        </w:rPr>
        <w:t xml:space="preserve"> complex volcano-ice interactions (e.g., </w:t>
      </w:r>
      <w:proofErr w:type="spellStart"/>
      <w:r w:rsidR="00D451E4" w:rsidRPr="00B4632C">
        <w:rPr>
          <w:rFonts w:ascii="Times New Roman" w:hAnsi="Times New Roman"/>
        </w:rPr>
        <w:t>Tuffen</w:t>
      </w:r>
      <w:proofErr w:type="spellEnd"/>
      <w:r w:rsidR="00D451E4" w:rsidRPr="00B4632C">
        <w:rPr>
          <w:rFonts w:ascii="Times New Roman" w:hAnsi="Times New Roman"/>
        </w:rPr>
        <w:t xml:space="preserve"> et al., 2001; </w:t>
      </w:r>
      <w:proofErr w:type="spellStart"/>
      <w:r w:rsidR="00D451E4" w:rsidRPr="00B4632C">
        <w:rPr>
          <w:rFonts w:ascii="Times New Roman" w:hAnsi="Times New Roman"/>
        </w:rPr>
        <w:t>McGarvie</w:t>
      </w:r>
      <w:proofErr w:type="spellEnd"/>
      <w:r w:rsidR="00D451E4" w:rsidRPr="00B4632C">
        <w:rPr>
          <w:rFonts w:ascii="Times New Roman" w:hAnsi="Times New Roman"/>
        </w:rPr>
        <w:t xml:space="preserve"> et al., 2006, 2007).</w:t>
      </w:r>
      <w:r w:rsidRPr="00B4632C">
        <w:rPr>
          <w:rFonts w:ascii="Times New Roman" w:hAnsi="Times New Roman"/>
        </w:rPr>
        <w:t xml:space="preserve"> </w:t>
      </w:r>
    </w:p>
    <w:p w14:paraId="1ADBA471"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7404A88"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2.1 </w:t>
      </w:r>
      <w:r w:rsidR="00FC5DC9" w:rsidRPr="00B4632C">
        <w:rPr>
          <w:rFonts w:ascii="Times New Roman" w:hAnsi="Times New Roman"/>
        </w:rPr>
        <w:t>Torfajökull</w:t>
      </w:r>
    </w:p>
    <w:p w14:paraId="7878282F"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p>
    <w:p w14:paraId="34AA78C1" w14:textId="4040034C"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The Torfajökull central volcano is located in Iceland’s Southern Flank Zone – a volcanic zone in which active spreading is either absent or minor, and which is dominated by well-developed volcanic centers </w:t>
      </w:r>
      <w:r w:rsidRPr="00B4632C">
        <w:rPr>
          <w:rFonts w:ascii="Times New Roman" w:hAnsi="Times New Roman"/>
        </w:rPr>
        <w:lastRenderedPageBreak/>
        <w:t xml:space="preserve">characterized by a higher proportion of silicic (and intermediate) rocks of transitional to alkaline composition (see reviews by </w:t>
      </w:r>
      <w:proofErr w:type="spellStart"/>
      <w:r w:rsidRPr="00B4632C">
        <w:rPr>
          <w:rFonts w:ascii="Times New Roman" w:hAnsi="Times New Roman"/>
        </w:rPr>
        <w:t>Jakobsson</w:t>
      </w:r>
      <w:proofErr w:type="spellEnd"/>
      <w:r w:rsidRPr="00B4632C">
        <w:rPr>
          <w:rFonts w:ascii="Times New Roman" w:hAnsi="Times New Roman"/>
        </w:rPr>
        <w:t xml:space="preserve"> et al., 2008; and </w:t>
      </w:r>
      <w:proofErr w:type="spellStart"/>
      <w:r w:rsidRPr="00B4632C">
        <w:rPr>
          <w:rFonts w:ascii="Times New Roman" w:hAnsi="Times New Roman"/>
        </w:rPr>
        <w:t>McGarvie</w:t>
      </w:r>
      <w:proofErr w:type="spellEnd"/>
      <w:r w:rsidRPr="00B4632C">
        <w:rPr>
          <w:rFonts w:ascii="Times New Roman" w:hAnsi="Times New Roman"/>
        </w:rPr>
        <w:t>, 2009). Torfajökull is an elongate (30 km by 18 km) and dissected rhyolite plateau ca. 450 km</w:t>
      </w:r>
      <w:r w:rsidRPr="00B4632C">
        <w:rPr>
          <w:rFonts w:ascii="Times New Roman" w:hAnsi="Times New Roman"/>
          <w:vertAlign w:val="superscript"/>
        </w:rPr>
        <w:t>2</w:t>
      </w:r>
      <w:r w:rsidRPr="00B4632C">
        <w:rPr>
          <w:rFonts w:ascii="Times New Roman" w:hAnsi="Times New Roman"/>
        </w:rPr>
        <w:t xml:space="preserve"> in area with a volume of </w:t>
      </w:r>
      <w:r w:rsidR="00D451E4" w:rsidRPr="00B4632C">
        <w:rPr>
          <w:rFonts w:ascii="Times New Roman" w:hAnsi="Times New Roman"/>
        </w:rPr>
        <w:t>c</w:t>
      </w:r>
      <w:r w:rsidR="00F6281E" w:rsidRPr="00B4632C">
        <w:rPr>
          <w:rFonts w:ascii="Times New Roman" w:hAnsi="Times New Roman"/>
        </w:rPr>
        <w:t>a</w:t>
      </w:r>
      <w:r w:rsidR="00D451E4" w:rsidRPr="00B4632C">
        <w:rPr>
          <w:rFonts w:ascii="Times New Roman" w:hAnsi="Times New Roman"/>
        </w:rPr>
        <w:t>.</w:t>
      </w:r>
      <w:r w:rsidR="00F6281E" w:rsidRPr="00B4632C">
        <w:rPr>
          <w:rFonts w:ascii="Times New Roman" w:hAnsi="Times New Roman"/>
        </w:rPr>
        <w:t xml:space="preserve"> </w:t>
      </w:r>
      <w:r w:rsidRPr="00B4632C">
        <w:rPr>
          <w:rFonts w:ascii="Times New Roman" w:hAnsi="Times New Roman"/>
        </w:rPr>
        <w:t>250 km</w:t>
      </w:r>
      <w:r w:rsidRPr="00B4632C">
        <w:rPr>
          <w:rFonts w:ascii="Times New Roman" w:hAnsi="Times New Roman"/>
          <w:vertAlign w:val="superscript"/>
        </w:rPr>
        <w:t>3</w:t>
      </w:r>
      <w:r w:rsidRPr="00B4632C">
        <w:rPr>
          <w:rFonts w:ascii="Times New Roman" w:hAnsi="Times New Roman"/>
        </w:rPr>
        <w:t xml:space="preserve"> and is the largest active </w:t>
      </w:r>
      <w:proofErr w:type="spellStart"/>
      <w:r w:rsidRPr="00B4632C">
        <w:rPr>
          <w:rFonts w:ascii="Times New Roman" w:hAnsi="Times New Roman"/>
        </w:rPr>
        <w:t>rhyolitic</w:t>
      </w:r>
      <w:proofErr w:type="spellEnd"/>
      <w:r w:rsidRPr="00B4632C">
        <w:rPr>
          <w:rFonts w:ascii="Times New Roman" w:hAnsi="Times New Roman"/>
        </w:rPr>
        <w:t xml:space="preserve"> volcanic center in Iceland (</w:t>
      </w:r>
      <w:r w:rsidRPr="00B4632C">
        <w:rPr>
          <w:rFonts w:ascii="Times New Roman" w:hAnsi="Times New Roman"/>
          <w:b/>
        </w:rPr>
        <w:t>Fig.1a</w:t>
      </w:r>
      <w:r w:rsidRPr="00B4632C">
        <w:rPr>
          <w:rFonts w:ascii="Times New Roman" w:hAnsi="Times New Roman"/>
        </w:rPr>
        <w:t xml:space="preserve"> and </w:t>
      </w:r>
      <w:r w:rsidRPr="00B4632C">
        <w:rPr>
          <w:rFonts w:ascii="Times New Roman" w:hAnsi="Times New Roman"/>
          <w:b/>
        </w:rPr>
        <w:t>Fig. 1b</w:t>
      </w:r>
      <w:r w:rsidRPr="00B4632C">
        <w:rPr>
          <w:rFonts w:ascii="Times New Roman" w:hAnsi="Times New Roman"/>
        </w:rPr>
        <w:t xml:space="preserve">; </w:t>
      </w:r>
      <w:proofErr w:type="spellStart"/>
      <w:r w:rsidRPr="00B4632C">
        <w:rPr>
          <w:rFonts w:ascii="Times New Roman" w:hAnsi="Times New Roman"/>
        </w:rPr>
        <w:t>Sæmundsson</w:t>
      </w:r>
      <w:proofErr w:type="spellEnd"/>
      <w:r w:rsidRPr="00B4632C">
        <w:rPr>
          <w:rFonts w:ascii="Times New Roman" w:hAnsi="Times New Roman"/>
        </w:rPr>
        <w:t xml:space="preserve">, 1977; </w:t>
      </w:r>
      <w:proofErr w:type="spellStart"/>
      <w:r w:rsidRPr="00B4632C">
        <w:rPr>
          <w:rFonts w:ascii="Times New Roman" w:hAnsi="Times New Roman"/>
        </w:rPr>
        <w:t>McGarvie</w:t>
      </w:r>
      <w:proofErr w:type="spellEnd"/>
      <w:r w:rsidRPr="00B4632C">
        <w:rPr>
          <w:rFonts w:ascii="Times New Roman" w:hAnsi="Times New Roman"/>
        </w:rPr>
        <w:t xml:space="preserve">, 1984; Macdonald et al., 1990). Approximately ten rhyolite eruptions have occurred throughout the Holocene; the most recent being in 1477 AD (Larsen, 1984). However, </w:t>
      </w:r>
      <w:proofErr w:type="spellStart"/>
      <w:r w:rsidRPr="00B4632C">
        <w:rPr>
          <w:rFonts w:ascii="Times New Roman" w:hAnsi="Times New Roman"/>
        </w:rPr>
        <w:t>subglacial</w:t>
      </w:r>
      <w:proofErr w:type="spellEnd"/>
      <w:r w:rsidRPr="00B4632C">
        <w:rPr>
          <w:rFonts w:ascii="Times New Roman" w:hAnsi="Times New Roman"/>
        </w:rPr>
        <w:t xml:space="preserve"> rhyolite formations dominate and testify to the sustained presence of ice during the Quaternary glacial periods (</w:t>
      </w:r>
      <w:proofErr w:type="spellStart"/>
      <w:r w:rsidRPr="00B4632C">
        <w:rPr>
          <w:rFonts w:ascii="Times New Roman" w:hAnsi="Times New Roman"/>
        </w:rPr>
        <w:t>McGarvie</w:t>
      </w:r>
      <w:proofErr w:type="spellEnd"/>
      <w:r w:rsidRPr="00B4632C">
        <w:rPr>
          <w:rFonts w:ascii="Times New Roman" w:hAnsi="Times New Roman"/>
        </w:rPr>
        <w:t>, 2009). It is not known when Torfajökull first became active, and although the longevity of Icelandic volcanic systems is estimated to be 0.5-1.0 Ma (</w:t>
      </w:r>
      <w:proofErr w:type="spellStart"/>
      <w:r w:rsidRPr="00B4632C">
        <w:rPr>
          <w:rFonts w:ascii="Times New Roman" w:hAnsi="Times New Roman"/>
        </w:rPr>
        <w:t>Sæmundsson</w:t>
      </w:r>
      <w:proofErr w:type="spellEnd"/>
      <w:r w:rsidRPr="00B4632C">
        <w:rPr>
          <w:rFonts w:ascii="Times New Roman" w:hAnsi="Times New Roman"/>
        </w:rPr>
        <w:t>, 1978</w:t>
      </w:r>
      <w:r w:rsidR="00DC13CC">
        <w:rPr>
          <w:rFonts w:ascii="Times New Roman" w:hAnsi="Times New Roman"/>
        </w:rPr>
        <w:t xml:space="preserve">; </w:t>
      </w:r>
      <w:proofErr w:type="spellStart"/>
      <w:r w:rsidR="00DC13CC">
        <w:rPr>
          <w:rFonts w:ascii="Times New Roman" w:hAnsi="Times New Roman"/>
        </w:rPr>
        <w:t>Flude</w:t>
      </w:r>
      <w:proofErr w:type="spellEnd"/>
      <w:r w:rsidR="00DC13CC">
        <w:rPr>
          <w:rFonts w:ascii="Times New Roman" w:hAnsi="Times New Roman"/>
        </w:rPr>
        <w:t xml:space="preserve"> et al. 2008</w:t>
      </w:r>
      <w:r w:rsidRPr="00B4632C">
        <w:rPr>
          <w:rFonts w:ascii="Times New Roman" w:hAnsi="Times New Roman"/>
        </w:rPr>
        <w:t xml:space="preserve">) these estimates are poorly constrained and rely on </w:t>
      </w:r>
      <w:proofErr w:type="spellStart"/>
      <w:r w:rsidRPr="00B4632C">
        <w:rPr>
          <w:rFonts w:ascii="Times New Roman" w:hAnsi="Times New Roman"/>
        </w:rPr>
        <w:t>palaeomagnetic</w:t>
      </w:r>
      <w:proofErr w:type="spellEnd"/>
      <w:r w:rsidRPr="00B4632C">
        <w:rPr>
          <w:rFonts w:ascii="Times New Roman" w:hAnsi="Times New Roman"/>
        </w:rPr>
        <w:t xml:space="preserve"> information. </w:t>
      </w:r>
      <w:proofErr w:type="spellStart"/>
      <w:r w:rsidRPr="00B4632C">
        <w:rPr>
          <w:rFonts w:ascii="Times New Roman" w:hAnsi="Times New Roman"/>
        </w:rPr>
        <w:t>Petrogenetic</w:t>
      </w:r>
      <w:proofErr w:type="spellEnd"/>
      <w:r w:rsidRPr="00B4632C">
        <w:rPr>
          <w:rFonts w:ascii="Times New Roman" w:hAnsi="Times New Roman"/>
        </w:rPr>
        <w:t xml:space="preserve"> models to explain the formation of the high volume of </w:t>
      </w:r>
      <w:proofErr w:type="spellStart"/>
      <w:r w:rsidRPr="00B4632C">
        <w:rPr>
          <w:rFonts w:ascii="Times New Roman" w:hAnsi="Times New Roman"/>
        </w:rPr>
        <w:t>rhyolitic</w:t>
      </w:r>
      <w:proofErr w:type="spellEnd"/>
      <w:r w:rsidRPr="00B4632C">
        <w:rPr>
          <w:rFonts w:ascii="Times New Roman" w:hAnsi="Times New Roman"/>
        </w:rPr>
        <w:t xml:space="preserve"> magmas</w:t>
      </w:r>
      <w:r w:rsidR="00D451E4" w:rsidRPr="00B4632C">
        <w:rPr>
          <w:rFonts w:ascii="Times New Roman" w:hAnsi="Times New Roman"/>
        </w:rPr>
        <w:t xml:space="preserve"> as found</w:t>
      </w:r>
      <w:r w:rsidRPr="00B4632C">
        <w:rPr>
          <w:rFonts w:ascii="Times New Roman" w:hAnsi="Times New Roman"/>
        </w:rPr>
        <w:t xml:space="preserve"> at Torfajökull from an oceanic environment include: fractional crystallization of basaltic magma (Furman et al., 1992); fractional crystallization accompanied by magma mixing processes (Sigurdsson and Sparks, 1981; </w:t>
      </w:r>
      <w:proofErr w:type="spellStart"/>
      <w:r w:rsidRPr="00B4632C">
        <w:rPr>
          <w:rFonts w:ascii="Times New Roman" w:hAnsi="Times New Roman"/>
        </w:rPr>
        <w:t>McGarvie</w:t>
      </w:r>
      <w:proofErr w:type="spellEnd"/>
      <w:r w:rsidRPr="00B4632C">
        <w:rPr>
          <w:rFonts w:ascii="Times New Roman" w:hAnsi="Times New Roman"/>
        </w:rPr>
        <w:t xml:space="preserve">, 1984; Macdonald et al., 1987; </w:t>
      </w:r>
      <w:proofErr w:type="spellStart"/>
      <w:r w:rsidRPr="00B4632C">
        <w:rPr>
          <w:rFonts w:ascii="Times New Roman" w:hAnsi="Times New Roman"/>
        </w:rPr>
        <w:t>Jónasson</w:t>
      </w:r>
      <w:proofErr w:type="spellEnd"/>
      <w:r w:rsidRPr="00B4632C">
        <w:rPr>
          <w:rFonts w:ascii="Times New Roman" w:hAnsi="Times New Roman"/>
        </w:rPr>
        <w:t>, 1994); and partial melting of evolved extrusive and intrusive rocks (</w:t>
      </w:r>
      <w:proofErr w:type="spellStart"/>
      <w:r w:rsidRPr="00B4632C">
        <w:rPr>
          <w:rFonts w:ascii="Times New Roman" w:hAnsi="Times New Roman"/>
        </w:rPr>
        <w:t>Gunnarsson</w:t>
      </w:r>
      <w:proofErr w:type="spellEnd"/>
      <w:r w:rsidRPr="00B4632C">
        <w:rPr>
          <w:rFonts w:ascii="Times New Roman" w:hAnsi="Times New Roman"/>
        </w:rPr>
        <w:t xml:space="preserve"> et al., 1998; </w:t>
      </w:r>
      <w:proofErr w:type="spellStart"/>
      <w:r w:rsidRPr="00B4632C">
        <w:rPr>
          <w:rFonts w:ascii="Times New Roman" w:hAnsi="Times New Roman"/>
        </w:rPr>
        <w:t>Sigmarsson</w:t>
      </w:r>
      <w:proofErr w:type="spellEnd"/>
      <w:r w:rsidRPr="00B4632C">
        <w:rPr>
          <w:rFonts w:ascii="Times New Roman" w:hAnsi="Times New Roman"/>
        </w:rPr>
        <w:t xml:space="preserve"> et al., 2008). There is no agreed consensus on the origins of </w:t>
      </w:r>
      <w:proofErr w:type="spellStart"/>
      <w:r w:rsidRPr="00B4632C">
        <w:rPr>
          <w:rFonts w:ascii="Times New Roman" w:hAnsi="Times New Roman"/>
        </w:rPr>
        <w:t>Torfajökull’s</w:t>
      </w:r>
      <w:proofErr w:type="spellEnd"/>
      <w:r w:rsidRPr="00B4632C">
        <w:rPr>
          <w:rFonts w:ascii="Times New Roman" w:hAnsi="Times New Roman"/>
        </w:rPr>
        <w:t xml:space="preserve"> </w:t>
      </w:r>
      <w:proofErr w:type="spellStart"/>
      <w:r w:rsidRPr="00B4632C">
        <w:rPr>
          <w:rFonts w:ascii="Times New Roman" w:hAnsi="Times New Roman"/>
        </w:rPr>
        <w:t>rhyolitic</w:t>
      </w:r>
      <w:proofErr w:type="spellEnd"/>
      <w:r w:rsidRPr="00B4632C">
        <w:rPr>
          <w:rFonts w:ascii="Times New Roman" w:hAnsi="Times New Roman"/>
        </w:rPr>
        <w:t xml:space="preserve"> magmas, and evidence suggests that possibly all of the above processes have operated to varying degrees at different times during the evolution of this magma system (see </w:t>
      </w:r>
      <w:proofErr w:type="spellStart"/>
      <w:r w:rsidRPr="00B4632C">
        <w:rPr>
          <w:rFonts w:ascii="Times New Roman" w:hAnsi="Times New Roman"/>
        </w:rPr>
        <w:t>Jónasson</w:t>
      </w:r>
      <w:proofErr w:type="spellEnd"/>
      <w:r w:rsidRPr="00B4632C">
        <w:rPr>
          <w:rFonts w:ascii="Times New Roman" w:hAnsi="Times New Roman"/>
        </w:rPr>
        <w:t>, 2007).</w:t>
      </w:r>
    </w:p>
    <w:p w14:paraId="0AE74A5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617FC22" w14:textId="50F91B16" w:rsidR="00005853"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The majority of Torfajökull rhyolites investigated in the current study (</w:t>
      </w:r>
      <w:r w:rsidRPr="00B4632C">
        <w:rPr>
          <w:rFonts w:ascii="Times New Roman" w:hAnsi="Times New Roman"/>
          <w:b/>
        </w:rPr>
        <w:t>Table 1</w:t>
      </w:r>
      <w:r w:rsidR="005A7E4C">
        <w:rPr>
          <w:rFonts w:ascii="Times New Roman" w:hAnsi="Times New Roman"/>
        </w:rPr>
        <w:t xml:space="preserve">) </w:t>
      </w:r>
      <w:r w:rsidRPr="00B4632C">
        <w:rPr>
          <w:rFonts w:ascii="Times New Roman" w:hAnsi="Times New Roman"/>
        </w:rPr>
        <w:t xml:space="preserve">are the products of </w:t>
      </w:r>
      <w:proofErr w:type="spellStart"/>
      <w:r w:rsidRPr="00B4632C">
        <w:rPr>
          <w:rFonts w:ascii="Times New Roman" w:hAnsi="Times New Roman"/>
        </w:rPr>
        <w:t>subglacial</w:t>
      </w:r>
      <w:proofErr w:type="spellEnd"/>
      <w:r w:rsidRPr="00B4632C">
        <w:rPr>
          <w:rFonts w:ascii="Times New Roman" w:hAnsi="Times New Roman"/>
        </w:rPr>
        <w:t xml:space="preserve"> eruptions, with the exception of two Holocene obsidians from </w:t>
      </w:r>
      <w:proofErr w:type="spellStart"/>
      <w:r w:rsidRPr="00B4632C">
        <w:rPr>
          <w:rFonts w:ascii="Times New Roman" w:hAnsi="Times New Roman"/>
        </w:rPr>
        <w:t>Hrafntinnusker</w:t>
      </w:r>
      <w:proofErr w:type="spellEnd"/>
      <w:r w:rsidRPr="00B4632C">
        <w:rPr>
          <w:rFonts w:ascii="Times New Roman" w:hAnsi="Times New Roman"/>
        </w:rPr>
        <w:t xml:space="preserve"> (samples HSK-12 and HSK-32, see below), </w:t>
      </w:r>
      <w:r w:rsidRPr="00F74348">
        <w:rPr>
          <w:rFonts w:ascii="Times New Roman" w:hAnsi="Times New Roman"/>
        </w:rPr>
        <w:t xml:space="preserve">a </w:t>
      </w:r>
      <w:proofErr w:type="gramStart"/>
      <w:r w:rsidRPr="00B4632C">
        <w:rPr>
          <w:rFonts w:ascii="Times New Roman" w:hAnsi="Times New Roman"/>
        </w:rPr>
        <w:t>compositionally-zoned</w:t>
      </w:r>
      <w:proofErr w:type="gramEnd"/>
      <w:r w:rsidRPr="00B4632C">
        <w:rPr>
          <w:rFonts w:ascii="Times New Roman" w:hAnsi="Times New Roman"/>
        </w:rPr>
        <w:t xml:space="preserve"> eruption which took place in the early Holocene (</w:t>
      </w:r>
      <w:proofErr w:type="spellStart"/>
      <w:r w:rsidRPr="00B4632C">
        <w:rPr>
          <w:rFonts w:ascii="Times New Roman" w:hAnsi="Times New Roman"/>
        </w:rPr>
        <w:t>McGarvie</w:t>
      </w:r>
      <w:proofErr w:type="spellEnd"/>
      <w:r w:rsidRPr="00B4632C">
        <w:rPr>
          <w:rFonts w:ascii="Times New Roman" w:hAnsi="Times New Roman"/>
        </w:rPr>
        <w:t xml:space="preserve"> et al., 1990). The </w:t>
      </w:r>
      <w:proofErr w:type="spellStart"/>
      <w:r w:rsidRPr="00B4632C">
        <w:rPr>
          <w:rFonts w:ascii="Times New Roman" w:hAnsi="Times New Roman"/>
        </w:rPr>
        <w:t>subglacial</w:t>
      </w:r>
      <w:proofErr w:type="spellEnd"/>
      <w:r w:rsidRPr="00B4632C">
        <w:rPr>
          <w:rFonts w:ascii="Times New Roman" w:hAnsi="Times New Roman"/>
        </w:rPr>
        <w:t xml:space="preserve"> rhyolite samples include the well-studied edifice of </w:t>
      </w:r>
      <w:proofErr w:type="spellStart"/>
      <w:r w:rsidRPr="00B4632C">
        <w:rPr>
          <w:rFonts w:ascii="Times New Roman" w:hAnsi="Times New Roman"/>
        </w:rPr>
        <w:t>Bláhnúkur</w:t>
      </w:r>
      <w:proofErr w:type="spellEnd"/>
      <w:r w:rsidRPr="00B4632C">
        <w:rPr>
          <w:rFonts w:ascii="Times New Roman" w:hAnsi="Times New Roman"/>
        </w:rPr>
        <w:t xml:space="preserve"> (e.g., </w:t>
      </w:r>
      <w:proofErr w:type="spellStart"/>
      <w:r w:rsidRPr="00B4632C">
        <w:rPr>
          <w:rFonts w:ascii="Times New Roman" w:hAnsi="Times New Roman"/>
        </w:rPr>
        <w:t>Tuffen</w:t>
      </w:r>
      <w:proofErr w:type="spellEnd"/>
      <w:r w:rsidRPr="00B4632C">
        <w:rPr>
          <w:rFonts w:ascii="Times New Roman" w:hAnsi="Times New Roman"/>
        </w:rPr>
        <w:t xml:space="preserve"> et al., 2001; 2002), as well as rhyolites samples from the </w:t>
      </w:r>
      <w:proofErr w:type="spellStart"/>
      <w:r w:rsidRPr="00B4632C">
        <w:rPr>
          <w:rFonts w:ascii="Times New Roman" w:hAnsi="Times New Roman"/>
        </w:rPr>
        <w:t>subglacial</w:t>
      </w:r>
      <w:proofErr w:type="spellEnd"/>
      <w:r w:rsidRPr="00B4632C">
        <w:rPr>
          <w:rFonts w:ascii="Times New Roman" w:hAnsi="Times New Roman"/>
        </w:rPr>
        <w:t xml:space="preserve"> mountains of </w:t>
      </w:r>
      <w:proofErr w:type="spellStart"/>
      <w:r w:rsidRPr="00B4632C">
        <w:rPr>
          <w:rFonts w:ascii="Times New Roman" w:hAnsi="Times New Roman"/>
        </w:rPr>
        <w:t>Háskerðingur</w:t>
      </w:r>
      <w:proofErr w:type="spellEnd"/>
      <w:r w:rsidRPr="00B4632C">
        <w:rPr>
          <w:rFonts w:ascii="Times New Roman" w:hAnsi="Times New Roman"/>
        </w:rPr>
        <w:t xml:space="preserve">, </w:t>
      </w:r>
      <w:proofErr w:type="spellStart"/>
      <w:r w:rsidRPr="00B4632C">
        <w:rPr>
          <w:rFonts w:ascii="Times New Roman" w:hAnsi="Times New Roman"/>
        </w:rPr>
        <w:t>Kaldaklofsjöll</w:t>
      </w:r>
      <w:proofErr w:type="spellEnd"/>
      <w:r w:rsidRPr="00B4632C">
        <w:rPr>
          <w:rFonts w:ascii="Times New Roman" w:hAnsi="Times New Roman"/>
        </w:rPr>
        <w:t xml:space="preserve"> and </w:t>
      </w:r>
      <w:proofErr w:type="spellStart"/>
      <w:r w:rsidRPr="00B4632C">
        <w:rPr>
          <w:rFonts w:ascii="Times New Roman" w:hAnsi="Times New Roman"/>
        </w:rPr>
        <w:t>Hábarmur</w:t>
      </w:r>
      <w:proofErr w:type="spellEnd"/>
      <w:r w:rsidRPr="00B4632C">
        <w:rPr>
          <w:rFonts w:ascii="Times New Roman" w:hAnsi="Times New Roman"/>
        </w:rPr>
        <w:t xml:space="preserve"> (</w:t>
      </w:r>
      <w:proofErr w:type="spellStart"/>
      <w:r w:rsidRPr="00B4632C">
        <w:rPr>
          <w:rFonts w:ascii="Times New Roman" w:hAnsi="Times New Roman"/>
        </w:rPr>
        <w:t>McGarvie</w:t>
      </w:r>
      <w:proofErr w:type="spellEnd"/>
      <w:r w:rsidRPr="00B4632C">
        <w:rPr>
          <w:rFonts w:ascii="Times New Roman" w:hAnsi="Times New Roman"/>
        </w:rPr>
        <w:t xml:space="preserve"> et al., 2006). Samples are described </w:t>
      </w:r>
      <w:r w:rsidR="000D3C44">
        <w:rPr>
          <w:rFonts w:ascii="Times New Roman" w:hAnsi="Times New Roman"/>
        </w:rPr>
        <w:t xml:space="preserve">briefly </w:t>
      </w:r>
      <w:r w:rsidRPr="00B4632C">
        <w:rPr>
          <w:rFonts w:ascii="Times New Roman" w:hAnsi="Times New Roman"/>
        </w:rPr>
        <w:t xml:space="preserve">below </w:t>
      </w:r>
      <w:r w:rsidR="005A7E4C">
        <w:rPr>
          <w:rFonts w:ascii="Times New Roman" w:hAnsi="Times New Roman"/>
        </w:rPr>
        <w:t xml:space="preserve">and in the </w:t>
      </w:r>
      <w:r w:rsidR="005A7E4C" w:rsidRPr="003D4314">
        <w:rPr>
          <w:rFonts w:ascii="Times New Roman" w:hAnsi="Times New Roman"/>
          <w:b/>
        </w:rPr>
        <w:t>Supplementary Materials</w:t>
      </w:r>
      <w:r w:rsidR="005A7E4C">
        <w:rPr>
          <w:rFonts w:ascii="Times New Roman" w:hAnsi="Times New Roman"/>
        </w:rPr>
        <w:t xml:space="preserve"> </w:t>
      </w:r>
      <w:r w:rsidRPr="00B4632C">
        <w:rPr>
          <w:rFonts w:ascii="Times New Roman" w:hAnsi="Times New Roman"/>
        </w:rPr>
        <w:t xml:space="preserve">(see also </w:t>
      </w:r>
      <w:r w:rsidR="000D3C44">
        <w:rPr>
          <w:rFonts w:ascii="Times New Roman" w:hAnsi="Times New Roman"/>
        </w:rPr>
        <w:t xml:space="preserve">summary in </w:t>
      </w:r>
      <w:r w:rsidRPr="00B4632C">
        <w:rPr>
          <w:rFonts w:ascii="Times New Roman" w:hAnsi="Times New Roman"/>
          <w:b/>
        </w:rPr>
        <w:t>Table 1</w:t>
      </w:r>
      <w:r w:rsidRPr="00B4632C">
        <w:rPr>
          <w:rFonts w:ascii="Times New Roman" w:hAnsi="Times New Roman"/>
        </w:rPr>
        <w:t xml:space="preserve">). </w:t>
      </w:r>
    </w:p>
    <w:p w14:paraId="36D61619"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p>
    <w:p w14:paraId="4E1A9C3E" w14:textId="74FAB279" w:rsidR="00045C72" w:rsidRDefault="00045C72" w:rsidP="00045C72">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i/>
        </w:rPr>
        <w:lastRenderedPageBreak/>
        <w:t>Háskerðingur</w:t>
      </w:r>
      <w:proofErr w:type="spellEnd"/>
      <w:r w:rsidRPr="00B4632C">
        <w:rPr>
          <w:rFonts w:ascii="Times New Roman" w:hAnsi="Times New Roman"/>
          <w:i/>
        </w:rPr>
        <w:t xml:space="preserve">, </w:t>
      </w:r>
      <w:proofErr w:type="spellStart"/>
      <w:r w:rsidRPr="00B4632C">
        <w:rPr>
          <w:rFonts w:ascii="Times New Roman" w:hAnsi="Times New Roman"/>
          <w:i/>
        </w:rPr>
        <w:t>Kaldaklofsfjöll</w:t>
      </w:r>
      <w:proofErr w:type="spellEnd"/>
      <w:r w:rsidRPr="00B4632C">
        <w:rPr>
          <w:rFonts w:ascii="Times New Roman" w:hAnsi="Times New Roman"/>
          <w:i/>
        </w:rPr>
        <w:t xml:space="preserve">, and </w:t>
      </w:r>
      <w:proofErr w:type="spellStart"/>
      <w:r w:rsidRPr="00B4632C">
        <w:rPr>
          <w:rFonts w:ascii="Times New Roman" w:hAnsi="Times New Roman"/>
          <w:i/>
        </w:rPr>
        <w:t>Hábarmur</w:t>
      </w:r>
      <w:proofErr w:type="spellEnd"/>
      <w:r w:rsidRPr="00B4632C">
        <w:rPr>
          <w:rFonts w:ascii="Times New Roman" w:hAnsi="Times New Roman"/>
          <w:i/>
        </w:rPr>
        <w:t xml:space="preserve"> (Pleistocene, </w:t>
      </w:r>
      <w:proofErr w:type="spellStart"/>
      <w:r w:rsidRPr="00B4632C">
        <w:rPr>
          <w:rFonts w:ascii="Times New Roman" w:hAnsi="Times New Roman"/>
          <w:i/>
        </w:rPr>
        <w:t>subglacial</w:t>
      </w:r>
      <w:proofErr w:type="spellEnd"/>
      <w:r w:rsidRPr="00B4632C">
        <w:rPr>
          <w:rFonts w:ascii="Times New Roman" w:hAnsi="Times New Roman"/>
          <w:i/>
        </w:rPr>
        <w:t xml:space="preserve">): </w:t>
      </w:r>
      <w:r w:rsidRPr="00B4632C">
        <w:rPr>
          <w:rFonts w:ascii="Times New Roman" w:hAnsi="Times New Roman"/>
        </w:rPr>
        <w:t xml:space="preserve">The </w:t>
      </w:r>
      <w:proofErr w:type="spellStart"/>
      <w:r w:rsidRPr="00B4632C">
        <w:rPr>
          <w:rFonts w:ascii="Times New Roman" w:hAnsi="Times New Roman"/>
        </w:rPr>
        <w:t>subglacial</w:t>
      </w:r>
      <w:proofErr w:type="spellEnd"/>
      <w:r w:rsidRPr="00B4632C">
        <w:rPr>
          <w:rFonts w:ascii="Times New Roman" w:hAnsi="Times New Roman"/>
        </w:rPr>
        <w:t xml:space="preserve"> sample from </w:t>
      </w:r>
      <w:proofErr w:type="spellStart"/>
      <w:r w:rsidRPr="00B4632C">
        <w:rPr>
          <w:rFonts w:ascii="Times New Roman" w:hAnsi="Times New Roman"/>
        </w:rPr>
        <w:t>Háskerðingur</w:t>
      </w:r>
      <w:proofErr w:type="spellEnd"/>
      <w:r w:rsidRPr="00B4632C">
        <w:rPr>
          <w:rFonts w:ascii="Times New Roman" w:hAnsi="Times New Roman"/>
        </w:rPr>
        <w:t xml:space="preserve"> (TJ/98-6) is a </w:t>
      </w:r>
      <w:r w:rsidR="00F74348">
        <w:rPr>
          <w:rFonts w:ascii="Times New Roman" w:hAnsi="Times New Roman"/>
        </w:rPr>
        <w:t xml:space="preserve">rhyolite obsidian </w:t>
      </w:r>
      <w:proofErr w:type="spellStart"/>
      <w:r w:rsidR="00F74348">
        <w:rPr>
          <w:rFonts w:ascii="Times New Roman" w:hAnsi="Times New Roman"/>
        </w:rPr>
        <w:t>vitrophyre</w:t>
      </w:r>
      <w:proofErr w:type="spellEnd"/>
      <w:r w:rsidRPr="00B4632C">
        <w:rPr>
          <w:rFonts w:ascii="Times New Roman" w:hAnsi="Times New Roman"/>
        </w:rPr>
        <w:t xml:space="preserve"> from a </w:t>
      </w:r>
      <w:proofErr w:type="spellStart"/>
      <w:r w:rsidRPr="00B4632C">
        <w:rPr>
          <w:rFonts w:ascii="Times New Roman" w:hAnsi="Times New Roman"/>
        </w:rPr>
        <w:t>subglacial</w:t>
      </w:r>
      <w:proofErr w:type="spellEnd"/>
      <w:r w:rsidRPr="00B4632C">
        <w:rPr>
          <w:rFonts w:ascii="Times New Roman" w:hAnsi="Times New Roman"/>
        </w:rPr>
        <w:t xml:space="preserve"> dome</w:t>
      </w:r>
      <w:r w:rsidR="002A2D57">
        <w:rPr>
          <w:rFonts w:ascii="Times New Roman" w:hAnsi="Times New Roman"/>
        </w:rPr>
        <w:t xml:space="preserve"> with low crystal contents (&lt;10%).</w:t>
      </w:r>
      <w:r w:rsidR="002A2D57" w:rsidRPr="00B4632C">
        <w:rPr>
          <w:rFonts w:ascii="Times New Roman" w:hAnsi="Times New Roman"/>
        </w:rPr>
        <w:t xml:space="preserve"> </w:t>
      </w:r>
      <w:r w:rsidRPr="00B4632C">
        <w:rPr>
          <w:rFonts w:ascii="Times New Roman" w:hAnsi="Times New Roman"/>
        </w:rPr>
        <w:t>Sample TJ/98-50 (</w:t>
      </w:r>
      <w:proofErr w:type="spellStart"/>
      <w:r w:rsidRPr="00B4632C">
        <w:rPr>
          <w:rFonts w:ascii="Times New Roman" w:hAnsi="Times New Roman"/>
        </w:rPr>
        <w:t>Kaldaklofsfjöll</w:t>
      </w:r>
      <w:proofErr w:type="spellEnd"/>
      <w:r w:rsidRPr="00B4632C">
        <w:rPr>
          <w:rFonts w:ascii="Times New Roman" w:hAnsi="Times New Roman"/>
        </w:rPr>
        <w:t xml:space="preserve">) is a </w:t>
      </w:r>
      <w:r w:rsidR="00F74348">
        <w:rPr>
          <w:rFonts w:ascii="Times New Roman" w:hAnsi="Times New Roman"/>
        </w:rPr>
        <w:t>glass</w:t>
      </w:r>
      <w:r w:rsidR="000D3C44">
        <w:rPr>
          <w:rFonts w:ascii="Times New Roman" w:hAnsi="Times New Roman"/>
        </w:rPr>
        <w:t xml:space="preserve">-bearing </w:t>
      </w:r>
      <w:proofErr w:type="spellStart"/>
      <w:r w:rsidR="000D3C44">
        <w:rPr>
          <w:rFonts w:ascii="Times New Roman" w:hAnsi="Times New Roman"/>
        </w:rPr>
        <w:t>pheno</w:t>
      </w:r>
      <w:r w:rsidR="00F74348">
        <w:rPr>
          <w:rFonts w:ascii="Times New Roman" w:hAnsi="Times New Roman"/>
        </w:rPr>
        <w:t>-pantellerite</w:t>
      </w:r>
      <w:proofErr w:type="spellEnd"/>
      <w:r w:rsidR="00F74348">
        <w:rPr>
          <w:rFonts w:ascii="Times New Roman" w:hAnsi="Times New Roman"/>
        </w:rPr>
        <w:t xml:space="preserve">. </w:t>
      </w:r>
      <w:r w:rsidRPr="00B4632C">
        <w:rPr>
          <w:rFonts w:ascii="Times New Roman" w:hAnsi="Times New Roman"/>
        </w:rPr>
        <w:t xml:space="preserve">It contains both </w:t>
      </w:r>
      <w:proofErr w:type="spellStart"/>
      <w:r w:rsidR="005A7E4C">
        <w:rPr>
          <w:rFonts w:ascii="Times New Roman" w:hAnsi="Times New Roman"/>
        </w:rPr>
        <w:t>aegirine</w:t>
      </w:r>
      <w:proofErr w:type="spellEnd"/>
      <w:r w:rsidR="005A7E4C" w:rsidRPr="00B4632C">
        <w:rPr>
          <w:rFonts w:ascii="Times New Roman" w:hAnsi="Times New Roman"/>
        </w:rPr>
        <w:t xml:space="preserve"> </w:t>
      </w:r>
      <w:r w:rsidRPr="00B4632C">
        <w:rPr>
          <w:rFonts w:ascii="Times New Roman" w:hAnsi="Times New Roman"/>
        </w:rPr>
        <w:t xml:space="preserve">and </w:t>
      </w:r>
      <w:proofErr w:type="spellStart"/>
      <w:r w:rsidRPr="00B4632C">
        <w:rPr>
          <w:rFonts w:ascii="Times New Roman" w:hAnsi="Times New Roman"/>
        </w:rPr>
        <w:t>aenigmatite</w:t>
      </w:r>
      <w:proofErr w:type="spellEnd"/>
      <w:r w:rsidRPr="00611F80">
        <w:rPr>
          <w:rFonts w:ascii="Verdana" w:hAnsi="Verdana"/>
        </w:rPr>
        <w:t xml:space="preserve"> </w:t>
      </w:r>
      <w:r w:rsidRPr="00611F80">
        <w:rPr>
          <w:rFonts w:ascii="Times New Roman" w:hAnsi="Times New Roman"/>
        </w:rPr>
        <w:t>[</w:t>
      </w:r>
      <w:r w:rsidRPr="00611F80">
        <w:rPr>
          <w:rFonts w:ascii="Times New Roman" w:hAnsi="Times New Roman"/>
          <w:color w:val="000000"/>
        </w:rPr>
        <w:t>(</w:t>
      </w:r>
      <w:proofErr w:type="spellStart"/>
      <w:r w:rsidRPr="00611F80">
        <w:rPr>
          <w:rFonts w:ascii="Times New Roman" w:hAnsi="Times New Roman"/>
          <w:color w:val="000000"/>
        </w:rPr>
        <w:t>Na</w:t>
      </w:r>
      <w:proofErr w:type="gramStart"/>
      <w:r w:rsidRPr="00611F80">
        <w:rPr>
          <w:rFonts w:ascii="Times New Roman" w:hAnsi="Times New Roman"/>
          <w:color w:val="000000"/>
        </w:rPr>
        <w:t>,Ca</w:t>
      </w:r>
      <w:proofErr w:type="spellEnd"/>
      <w:proofErr w:type="gramEnd"/>
      <w:r w:rsidRPr="00611F80">
        <w:rPr>
          <w:rFonts w:ascii="Times New Roman" w:hAnsi="Times New Roman"/>
          <w:color w:val="000000"/>
        </w:rPr>
        <w:t>)</w:t>
      </w:r>
      <w:r w:rsidRPr="00611F80">
        <w:rPr>
          <w:rFonts w:ascii="Times New Roman" w:hAnsi="Times New Roman"/>
          <w:color w:val="000000"/>
          <w:vertAlign w:val="subscript"/>
        </w:rPr>
        <w:t>4</w:t>
      </w:r>
      <w:r w:rsidRPr="00611F80">
        <w:rPr>
          <w:rFonts w:ascii="Times New Roman" w:hAnsi="Times New Roman"/>
          <w:color w:val="000000"/>
        </w:rPr>
        <w:t>(Fe</w:t>
      </w:r>
      <w:r w:rsidRPr="00611F80">
        <w:rPr>
          <w:rFonts w:ascii="Times New Roman" w:hAnsi="Times New Roman"/>
          <w:color w:val="000000"/>
          <w:vertAlign w:val="superscript"/>
        </w:rPr>
        <w:t>2+,</w:t>
      </w:r>
      <w:r w:rsidRPr="00611F80">
        <w:rPr>
          <w:rFonts w:ascii="Times New Roman" w:hAnsi="Times New Roman"/>
          <w:color w:val="000000"/>
        </w:rPr>
        <w:t>Ti,Mg)</w:t>
      </w:r>
      <w:r w:rsidRPr="00611F80">
        <w:rPr>
          <w:rFonts w:ascii="Times New Roman" w:hAnsi="Times New Roman"/>
          <w:color w:val="000000"/>
          <w:vertAlign w:val="subscript"/>
        </w:rPr>
        <w:t>12</w:t>
      </w:r>
      <w:r w:rsidRPr="00611F80">
        <w:rPr>
          <w:rFonts w:ascii="Times New Roman" w:hAnsi="Times New Roman"/>
          <w:color w:val="000000"/>
        </w:rPr>
        <w:t>Si</w:t>
      </w:r>
      <w:r w:rsidRPr="00611F80">
        <w:rPr>
          <w:rFonts w:ascii="Times New Roman" w:hAnsi="Times New Roman"/>
          <w:color w:val="000000"/>
          <w:vertAlign w:val="subscript"/>
        </w:rPr>
        <w:t>12</w:t>
      </w:r>
      <w:r w:rsidRPr="00611F80">
        <w:rPr>
          <w:rFonts w:ascii="Times New Roman" w:hAnsi="Times New Roman"/>
          <w:color w:val="000000"/>
        </w:rPr>
        <w:t>O</w:t>
      </w:r>
      <w:r w:rsidRPr="00611F80">
        <w:rPr>
          <w:rFonts w:ascii="Times New Roman" w:hAnsi="Times New Roman"/>
          <w:color w:val="000000"/>
          <w:vertAlign w:val="subscript"/>
        </w:rPr>
        <w:t>40</w:t>
      </w:r>
      <w:r w:rsidRPr="00611F80">
        <w:rPr>
          <w:rFonts w:ascii="Times New Roman" w:hAnsi="Times New Roman"/>
          <w:color w:val="000000"/>
        </w:rPr>
        <w:t>]</w:t>
      </w:r>
      <w:r w:rsidRPr="00611F80">
        <w:rPr>
          <w:rFonts w:ascii="Times New Roman" w:hAnsi="Times New Roman"/>
        </w:rPr>
        <w:t>,</w:t>
      </w:r>
      <w:r w:rsidRPr="00B4632C">
        <w:rPr>
          <w:rFonts w:ascii="Times New Roman" w:hAnsi="Times New Roman"/>
        </w:rPr>
        <w:t xml:space="preserve"> and the groundmass appears mildly altered in thin section. Samples TJ/97-14 and TJ/97-15 (both from </w:t>
      </w:r>
      <w:proofErr w:type="spellStart"/>
      <w:r w:rsidRPr="00B4632C">
        <w:rPr>
          <w:rFonts w:ascii="Times New Roman" w:hAnsi="Times New Roman"/>
        </w:rPr>
        <w:t>Hábarmur</w:t>
      </w:r>
      <w:proofErr w:type="spellEnd"/>
      <w:r w:rsidRPr="00B4632C">
        <w:rPr>
          <w:rFonts w:ascii="Times New Roman" w:hAnsi="Times New Roman"/>
        </w:rPr>
        <w:t xml:space="preserve">) are chemically </w:t>
      </w:r>
      <w:r w:rsidR="005A7E4C">
        <w:rPr>
          <w:rFonts w:ascii="Times New Roman" w:hAnsi="Times New Roman"/>
        </w:rPr>
        <w:t>similar samples</w:t>
      </w:r>
      <w:r w:rsidRPr="00B4632C">
        <w:rPr>
          <w:rFonts w:ascii="Times New Roman" w:hAnsi="Times New Roman"/>
        </w:rPr>
        <w:t xml:space="preserve">, though TJ/97-15 is </w:t>
      </w:r>
      <w:proofErr w:type="gramStart"/>
      <w:r w:rsidR="002A2D57">
        <w:rPr>
          <w:rFonts w:ascii="Times New Roman" w:hAnsi="Times New Roman"/>
        </w:rPr>
        <w:t xml:space="preserve">an </w:t>
      </w:r>
      <w:proofErr w:type="spellStart"/>
      <w:r w:rsidRPr="00B4632C">
        <w:rPr>
          <w:rFonts w:ascii="Times New Roman" w:hAnsi="Times New Roman"/>
        </w:rPr>
        <w:t>aphyric</w:t>
      </w:r>
      <w:proofErr w:type="spellEnd"/>
      <w:proofErr w:type="gramEnd"/>
      <w:r w:rsidRPr="00B4632C">
        <w:rPr>
          <w:rFonts w:ascii="Times New Roman" w:hAnsi="Times New Roman"/>
        </w:rPr>
        <w:t xml:space="preserve"> obsidian while TJ/97-14 is hydrothermally altered</w:t>
      </w:r>
      <w:r w:rsidR="00F74348">
        <w:rPr>
          <w:rFonts w:ascii="Times New Roman" w:hAnsi="Times New Roman"/>
        </w:rPr>
        <w:t xml:space="preserve"> (partially </w:t>
      </w:r>
      <w:proofErr w:type="spellStart"/>
      <w:r w:rsidR="00F74348">
        <w:rPr>
          <w:rFonts w:ascii="Times New Roman" w:hAnsi="Times New Roman"/>
        </w:rPr>
        <w:t>zeolitized</w:t>
      </w:r>
      <w:proofErr w:type="spellEnd"/>
      <w:r w:rsidR="00F74348">
        <w:rPr>
          <w:rFonts w:ascii="Times New Roman" w:hAnsi="Times New Roman"/>
        </w:rPr>
        <w:t>)</w:t>
      </w:r>
      <w:r w:rsidR="002A2D57">
        <w:rPr>
          <w:rFonts w:ascii="Times New Roman" w:hAnsi="Times New Roman"/>
        </w:rPr>
        <w:t xml:space="preserve"> </w:t>
      </w:r>
      <w:r w:rsidR="00F74348">
        <w:rPr>
          <w:rFonts w:ascii="Times New Roman" w:hAnsi="Times New Roman"/>
        </w:rPr>
        <w:t xml:space="preserve">glass-bearing rhyolite </w:t>
      </w:r>
      <w:r w:rsidR="002A2D57">
        <w:rPr>
          <w:rFonts w:ascii="Times New Roman" w:hAnsi="Times New Roman"/>
        </w:rPr>
        <w:t>with a sugary microcrystalline groundmass texture.</w:t>
      </w:r>
      <w:r w:rsidRPr="00B4632C">
        <w:rPr>
          <w:rFonts w:ascii="Times New Roman" w:hAnsi="Times New Roman"/>
        </w:rPr>
        <w:t xml:space="preserve"> With this suite of samples we investigate the effects of variable magma chemistry and hydrothermal alteration</w:t>
      </w:r>
      <w:r w:rsidR="006D0F2B">
        <w:rPr>
          <w:rFonts w:ascii="Times New Roman" w:hAnsi="Times New Roman"/>
        </w:rPr>
        <w:t xml:space="preserve"> on age determination</w:t>
      </w:r>
      <w:r w:rsidRPr="00B4632C">
        <w:rPr>
          <w:rFonts w:ascii="Times New Roman" w:hAnsi="Times New Roman"/>
        </w:rPr>
        <w:t xml:space="preserve">.  </w:t>
      </w:r>
    </w:p>
    <w:p w14:paraId="6DE8C439" w14:textId="77777777" w:rsidR="00045C72" w:rsidRPr="00B4632C" w:rsidRDefault="00045C72" w:rsidP="00045C72">
      <w:pPr>
        <w:widowControl w:val="0"/>
        <w:autoSpaceDE w:val="0"/>
        <w:autoSpaceDN w:val="0"/>
        <w:adjustRightInd w:val="0"/>
        <w:spacing w:after="0" w:line="480" w:lineRule="auto"/>
        <w:jc w:val="both"/>
        <w:rPr>
          <w:rFonts w:ascii="Times New Roman" w:hAnsi="Times New Roman"/>
          <w:i/>
        </w:rPr>
      </w:pPr>
    </w:p>
    <w:p w14:paraId="15BCA669" w14:textId="5060760F" w:rsidR="00EC0B26" w:rsidRPr="00B4632C" w:rsidRDefault="00FC5DC9" w:rsidP="007F617C">
      <w:pPr>
        <w:widowControl w:val="0"/>
        <w:autoSpaceDE w:val="0"/>
        <w:autoSpaceDN w:val="0"/>
        <w:adjustRightInd w:val="0"/>
        <w:spacing w:after="0" w:line="480" w:lineRule="auto"/>
        <w:jc w:val="both"/>
        <w:rPr>
          <w:rFonts w:ascii="Times New Roman" w:hAnsi="Times New Roman"/>
          <w:i/>
        </w:rPr>
      </w:pPr>
      <w:proofErr w:type="spellStart"/>
      <w:r w:rsidRPr="00B4632C">
        <w:rPr>
          <w:rFonts w:ascii="Times New Roman" w:hAnsi="Times New Roman"/>
          <w:i/>
        </w:rPr>
        <w:t>Bláhnúkur</w:t>
      </w:r>
      <w:proofErr w:type="spellEnd"/>
      <w:r w:rsidR="00BB2178" w:rsidRPr="00B4632C">
        <w:rPr>
          <w:rFonts w:ascii="Times New Roman" w:hAnsi="Times New Roman"/>
          <w:i/>
        </w:rPr>
        <w:t xml:space="preserve">: </w:t>
      </w:r>
      <w:proofErr w:type="spellStart"/>
      <w:r w:rsidR="00435D65" w:rsidRPr="00B4632C">
        <w:rPr>
          <w:rFonts w:ascii="Times New Roman" w:hAnsi="Times New Roman"/>
        </w:rPr>
        <w:t>Subglacial</w:t>
      </w:r>
      <w:proofErr w:type="spellEnd"/>
      <w:r w:rsidR="00435D65" w:rsidRPr="00B4632C">
        <w:rPr>
          <w:rFonts w:ascii="Times New Roman" w:hAnsi="Times New Roman"/>
        </w:rPr>
        <w:t xml:space="preserve"> samples from </w:t>
      </w:r>
      <w:proofErr w:type="spellStart"/>
      <w:r w:rsidR="00435D65" w:rsidRPr="00B4632C">
        <w:rPr>
          <w:rFonts w:ascii="Times New Roman" w:hAnsi="Times New Roman"/>
        </w:rPr>
        <w:t>Bláhnúkur</w:t>
      </w:r>
      <w:proofErr w:type="spellEnd"/>
      <w:r w:rsidR="00435D65" w:rsidRPr="00B4632C">
        <w:rPr>
          <w:rFonts w:ascii="Times New Roman" w:hAnsi="Times New Roman"/>
        </w:rPr>
        <w:t xml:space="preserve"> (TJ/98-39 and TJ/98-40) come from a small volume (~ 0.1 km</w:t>
      </w:r>
      <w:r w:rsidR="00435D65" w:rsidRPr="00B4632C">
        <w:rPr>
          <w:rFonts w:ascii="Times New Roman" w:hAnsi="Times New Roman"/>
          <w:vertAlign w:val="superscript"/>
        </w:rPr>
        <w:t>3</w:t>
      </w:r>
      <w:r w:rsidR="00435D65" w:rsidRPr="00B4632C">
        <w:rPr>
          <w:rFonts w:ascii="Times New Roman" w:hAnsi="Times New Roman"/>
        </w:rPr>
        <w:t xml:space="preserve">) ~350 m high </w:t>
      </w:r>
      <w:proofErr w:type="spellStart"/>
      <w:r w:rsidR="00435D65" w:rsidRPr="00B4632C">
        <w:rPr>
          <w:rFonts w:ascii="Times New Roman" w:hAnsi="Times New Roman"/>
        </w:rPr>
        <w:t>rhyolitic</w:t>
      </w:r>
      <w:proofErr w:type="spellEnd"/>
      <w:r w:rsidR="00435D65" w:rsidRPr="00B4632C">
        <w:rPr>
          <w:rFonts w:ascii="Times New Roman" w:hAnsi="Times New Roman"/>
        </w:rPr>
        <w:t xml:space="preserve"> edifice that forms a drape over the summit region of a pre-existing mountain (</w:t>
      </w:r>
      <w:proofErr w:type="spellStart"/>
      <w:r w:rsidR="00435D65" w:rsidRPr="00B4632C">
        <w:rPr>
          <w:rFonts w:ascii="Times New Roman" w:hAnsi="Times New Roman"/>
        </w:rPr>
        <w:t>Tuffen</w:t>
      </w:r>
      <w:proofErr w:type="spellEnd"/>
      <w:r w:rsidR="00435D65" w:rsidRPr="00B4632C">
        <w:rPr>
          <w:rFonts w:ascii="Times New Roman" w:hAnsi="Times New Roman"/>
        </w:rPr>
        <w:t xml:space="preserve"> et al., 2001; </w:t>
      </w:r>
      <w:proofErr w:type="spellStart"/>
      <w:r w:rsidR="00435D65" w:rsidRPr="00B4632C">
        <w:rPr>
          <w:rFonts w:ascii="Times New Roman" w:hAnsi="Times New Roman"/>
        </w:rPr>
        <w:t>McGarvie</w:t>
      </w:r>
      <w:proofErr w:type="spellEnd"/>
      <w:r w:rsidR="00435D65" w:rsidRPr="00B4632C">
        <w:rPr>
          <w:rFonts w:ascii="Times New Roman" w:hAnsi="Times New Roman"/>
        </w:rPr>
        <w:t xml:space="preserve">, 2009). </w:t>
      </w:r>
      <w:proofErr w:type="spellStart"/>
      <w:r w:rsidR="00435D65" w:rsidRPr="00B4632C">
        <w:rPr>
          <w:rFonts w:ascii="Times New Roman" w:hAnsi="Times New Roman"/>
        </w:rPr>
        <w:t>Bláhnúkur</w:t>
      </w:r>
      <w:proofErr w:type="spellEnd"/>
      <w:r w:rsidR="00435D65" w:rsidRPr="00B4632C">
        <w:rPr>
          <w:rFonts w:ascii="Times New Roman" w:hAnsi="Times New Roman"/>
        </w:rPr>
        <w:t xml:space="preserve"> </w:t>
      </w:r>
      <w:r w:rsidR="003975A4" w:rsidRPr="00B4632C">
        <w:rPr>
          <w:rFonts w:ascii="Times New Roman" w:hAnsi="Times New Roman"/>
        </w:rPr>
        <w:t xml:space="preserve">has been interpreted </w:t>
      </w:r>
      <w:r w:rsidR="00435D65" w:rsidRPr="00B4632C">
        <w:rPr>
          <w:rFonts w:ascii="Times New Roman" w:hAnsi="Times New Roman"/>
        </w:rPr>
        <w:t xml:space="preserve">as the product of an entirely effusive eruption (i.e., </w:t>
      </w:r>
      <w:proofErr w:type="spellStart"/>
      <w:r w:rsidR="00435D65" w:rsidRPr="00B4632C">
        <w:rPr>
          <w:rFonts w:ascii="Times New Roman" w:hAnsi="Times New Roman"/>
        </w:rPr>
        <w:t>magmatically</w:t>
      </w:r>
      <w:proofErr w:type="spellEnd"/>
      <w:r w:rsidR="00435D65" w:rsidRPr="00B4632C">
        <w:rPr>
          <w:rFonts w:ascii="Times New Roman" w:hAnsi="Times New Roman"/>
        </w:rPr>
        <w:t xml:space="preserve">-fragmented </w:t>
      </w:r>
      <w:proofErr w:type="spellStart"/>
      <w:r w:rsidR="00435D65" w:rsidRPr="00B4632C">
        <w:rPr>
          <w:rFonts w:ascii="Times New Roman" w:hAnsi="Times New Roman"/>
        </w:rPr>
        <w:t>lithofacies</w:t>
      </w:r>
      <w:proofErr w:type="spellEnd"/>
      <w:r w:rsidR="00435D65" w:rsidRPr="00B4632C">
        <w:rPr>
          <w:rFonts w:ascii="Times New Roman" w:hAnsi="Times New Roman"/>
        </w:rPr>
        <w:t xml:space="preserve"> are absent). Sample TJ/98-40 is </w:t>
      </w:r>
      <w:r w:rsidR="00F74348">
        <w:rPr>
          <w:rFonts w:ascii="Times New Roman" w:hAnsi="Times New Roman"/>
        </w:rPr>
        <w:t xml:space="preserve">rhyolite obsidian </w:t>
      </w:r>
      <w:proofErr w:type="spellStart"/>
      <w:r w:rsidR="00F74348">
        <w:rPr>
          <w:rFonts w:ascii="Times New Roman" w:hAnsi="Times New Roman"/>
        </w:rPr>
        <w:t>vitrophyre</w:t>
      </w:r>
      <w:proofErr w:type="spellEnd"/>
      <w:r w:rsidR="00435D65" w:rsidRPr="00B4632C">
        <w:rPr>
          <w:rFonts w:ascii="Times New Roman" w:hAnsi="Times New Roman"/>
        </w:rPr>
        <w:t xml:space="preserve"> while TJ/98-39 is </w:t>
      </w:r>
      <w:r w:rsidR="00F74348">
        <w:rPr>
          <w:rFonts w:ascii="Times New Roman" w:hAnsi="Times New Roman"/>
        </w:rPr>
        <w:t>a glass-bearing microcrystalline rhyolite</w:t>
      </w:r>
      <w:r w:rsidR="00435D65" w:rsidRPr="00B4632C">
        <w:rPr>
          <w:rFonts w:ascii="Times New Roman" w:hAnsi="Times New Roman"/>
        </w:rPr>
        <w:t xml:space="preserve"> from the same lava lobe. Given that </w:t>
      </w:r>
      <w:proofErr w:type="spellStart"/>
      <w:r w:rsidR="00435D65" w:rsidRPr="00B4632C">
        <w:rPr>
          <w:rFonts w:ascii="Times New Roman" w:hAnsi="Times New Roman"/>
        </w:rPr>
        <w:t>Bláhnúkur</w:t>
      </w:r>
      <w:proofErr w:type="spellEnd"/>
      <w:r w:rsidR="00435D65" w:rsidRPr="00B4632C">
        <w:rPr>
          <w:rFonts w:ascii="Times New Roman" w:hAnsi="Times New Roman"/>
        </w:rPr>
        <w:t xml:space="preserve"> rises 350 m above surrounding terrain and lacks a </w:t>
      </w:r>
      <w:proofErr w:type="spellStart"/>
      <w:r w:rsidR="00435D65" w:rsidRPr="00B4632C">
        <w:rPr>
          <w:rFonts w:ascii="Times New Roman" w:hAnsi="Times New Roman"/>
        </w:rPr>
        <w:t>subaerial</w:t>
      </w:r>
      <w:proofErr w:type="spellEnd"/>
      <w:r w:rsidR="00435D65" w:rsidRPr="00B4632C">
        <w:rPr>
          <w:rFonts w:ascii="Times New Roman" w:hAnsi="Times New Roman"/>
        </w:rPr>
        <w:t xml:space="preserve"> lava cap, </w:t>
      </w:r>
      <w:proofErr w:type="spellStart"/>
      <w:r w:rsidR="00435D65" w:rsidRPr="00B4632C">
        <w:rPr>
          <w:rFonts w:ascii="Times New Roman" w:hAnsi="Times New Roman"/>
        </w:rPr>
        <w:t>Tuffen</w:t>
      </w:r>
      <w:proofErr w:type="spellEnd"/>
      <w:r w:rsidR="00435D65" w:rsidRPr="00B4632C">
        <w:rPr>
          <w:rFonts w:ascii="Times New Roman" w:hAnsi="Times New Roman"/>
        </w:rPr>
        <w:t xml:space="preserve"> et al. (2002) concluded that the minimum thickness of ice present at the time of eruption was </w:t>
      </w:r>
      <w:r w:rsidR="006D0F2B">
        <w:rPr>
          <w:rFonts w:ascii="Times New Roman" w:hAnsi="Times New Roman"/>
        </w:rPr>
        <w:t xml:space="preserve">therefore </w:t>
      </w:r>
      <w:r w:rsidR="00435D65" w:rsidRPr="00B4632C">
        <w:rPr>
          <w:rFonts w:ascii="Times New Roman" w:hAnsi="Times New Roman"/>
        </w:rPr>
        <w:t xml:space="preserve">at least 400 m. </w:t>
      </w:r>
      <w:r w:rsidR="003975A4" w:rsidRPr="00B4632C">
        <w:rPr>
          <w:rFonts w:ascii="Times New Roman" w:hAnsi="Times New Roman"/>
        </w:rPr>
        <w:t>The</w:t>
      </w:r>
      <w:r w:rsidR="00305B63" w:rsidRPr="00B4632C">
        <w:rPr>
          <w:rFonts w:ascii="Times New Roman" w:hAnsi="Times New Roman"/>
        </w:rPr>
        <w:t xml:space="preserve"> samples from </w:t>
      </w:r>
      <w:proofErr w:type="spellStart"/>
      <w:r w:rsidR="003F6854" w:rsidRPr="00B4632C">
        <w:rPr>
          <w:rFonts w:ascii="Times New Roman" w:hAnsi="Times New Roman"/>
        </w:rPr>
        <w:t>Bláhnúkur</w:t>
      </w:r>
      <w:proofErr w:type="spellEnd"/>
      <w:r w:rsidR="003F6854" w:rsidRPr="00B4632C">
        <w:rPr>
          <w:rFonts w:ascii="Times New Roman" w:hAnsi="Times New Roman"/>
        </w:rPr>
        <w:t xml:space="preserve"> </w:t>
      </w:r>
      <w:r w:rsidR="00305B63" w:rsidRPr="00B4632C">
        <w:rPr>
          <w:rFonts w:ascii="Times New Roman" w:hAnsi="Times New Roman"/>
        </w:rPr>
        <w:t>allow us to</w:t>
      </w:r>
      <w:r w:rsidR="003F6854" w:rsidRPr="00B4632C">
        <w:rPr>
          <w:rFonts w:ascii="Times New Roman" w:hAnsi="Times New Roman"/>
        </w:rPr>
        <w:t xml:space="preserve"> investigate chemically identical, texturally diverse </w:t>
      </w:r>
      <w:proofErr w:type="spellStart"/>
      <w:r w:rsidR="003F6854" w:rsidRPr="00B4632C">
        <w:rPr>
          <w:rFonts w:ascii="Times New Roman" w:hAnsi="Times New Roman"/>
        </w:rPr>
        <w:t>subglacial</w:t>
      </w:r>
      <w:proofErr w:type="spellEnd"/>
      <w:r w:rsidR="003F6854" w:rsidRPr="00B4632C">
        <w:rPr>
          <w:rFonts w:ascii="Times New Roman" w:hAnsi="Times New Roman"/>
        </w:rPr>
        <w:t xml:space="preserve"> erupti</w:t>
      </w:r>
      <w:r w:rsidR="003975A4" w:rsidRPr="00B4632C">
        <w:rPr>
          <w:rFonts w:ascii="Times New Roman" w:hAnsi="Times New Roman"/>
        </w:rPr>
        <w:t xml:space="preserve">on products. </w:t>
      </w:r>
    </w:p>
    <w:p w14:paraId="0148CC9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0DE3491" w14:textId="2CF5C436" w:rsidR="00FC5DC9" w:rsidRPr="00B4632C" w:rsidRDefault="00435D65" w:rsidP="007F617C">
      <w:pPr>
        <w:widowControl w:val="0"/>
        <w:autoSpaceDE w:val="0"/>
        <w:autoSpaceDN w:val="0"/>
        <w:adjustRightInd w:val="0"/>
        <w:spacing w:after="0" w:line="480" w:lineRule="auto"/>
        <w:jc w:val="both"/>
        <w:rPr>
          <w:rFonts w:ascii="Times New Roman" w:hAnsi="Times New Roman"/>
          <w:i/>
        </w:rPr>
      </w:pPr>
      <w:proofErr w:type="spellStart"/>
      <w:r w:rsidRPr="00B4632C">
        <w:rPr>
          <w:rFonts w:ascii="Times New Roman" w:hAnsi="Times New Roman"/>
          <w:i/>
        </w:rPr>
        <w:t>Hrafntinnusker</w:t>
      </w:r>
      <w:proofErr w:type="spellEnd"/>
      <w:r w:rsidRPr="00B4632C">
        <w:rPr>
          <w:rFonts w:ascii="Times New Roman" w:hAnsi="Times New Roman"/>
          <w:i/>
        </w:rPr>
        <w:t xml:space="preserve"> (Holocene, </w:t>
      </w:r>
      <w:proofErr w:type="spellStart"/>
      <w:r w:rsidRPr="00B4632C">
        <w:rPr>
          <w:rFonts w:ascii="Times New Roman" w:hAnsi="Times New Roman"/>
          <w:i/>
        </w:rPr>
        <w:t>subaerial</w:t>
      </w:r>
      <w:proofErr w:type="spellEnd"/>
      <w:r w:rsidRPr="00B4632C">
        <w:rPr>
          <w:rFonts w:ascii="Times New Roman" w:hAnsi="Times New Roman"/>
          <w:i/>
        </w:rPr>
        <w:t>)</w:t>
      </w:r>
      <w:r w:rsidR="00BB2178" w:rsidRPr="00B4632C">
        <w:rPr>
          <w:rFonts w:ascii="Times New Roman" w:hAnsi="Times New Roman"/>
          <w:i/>
        </w:rPr>
        <w:t xml:space="preserve">: </w:t>
      </w:r>
      <w:r w:rsidRPr="00B4632C">
        <w:rPr>
          <w:rFonts w:ascii="Times New Roman" w:hAnsi="Times New Roman"/>
        </w:rPr>
        <w:t xml:space="preserve">Samples HSK-12 and HSK-32 are </w:t>
      </w:r>
      <w:proofErr w:type="spellStart"/>
      <w:r w:rsidRPr="00B4632C">
        <w:rPr>
          <w:rFonts w:ascii="Times New Roman" w:hAnsi="Times New Roman"/>
        </w:rPr>
        <w:t>aphyric</w:t>
      </w:r>
      <w:proofErr w:type="spellEnd"/>
      <w:r w:rsidRPr="00B4632C">
        <w:rPr>
          <w:rFonts w:ascii="Times New Roman" w:hAnsi="Times New Roman"/>
        </w:rPr>
        <w:t xml:space="preserve"> </w:t>
      </w:r>
      <w:proofErr w:type="spellStart"/>
      <w:r w:rsidRPr="00B4632C">
        <w:rPr>
          <w:rFonts w:ascii="Times New Roman" w:hAnsi="Times New Roman"/>
        </w:rPr>
        <w:t>rhyolitic</w:t>
      </w:r>
      <w:proofErr w:type="spellEnd"/>
      <w:r w:rsidRPr="00B4632C">
        <w:rPr>
          <w:rFonts w:ascii="Times New Roman" w:hAnsi="Times New Roman"/>
        </w:rPr>
        <w:t xml:space="preserve"> obsidians from the </w:t>
      </w:r>
      <w:proofErr w:type="spellStart"/>
      <w:r w:rsidRPr="00B4632C">
        <w:rPr>
          <w:rFonts w:ascii="Times New Roman" w:hAnsi="Times New Roman"/>
        </w:rPr>
        <w:t>Hrafntinnusker</w:t>
      </w:r>
      <w:proofErr w:type="spellEnd"/>
      <w:r w:rsidRPr="00B4632C">
        <w:rPr>
          <w:rFonts w:ascii="Times New Roman" w:hAnsi="Times New Roman"/>
        </w:rPr>
        <w:t xml:space="preserve"> eruption (</w:t>
      </w:r>
      <w:proofErr w:type="spellStart"/>
      <w:r w:rsidRPr="00B4632C">
        <w:rPr>
          <w:rFonts w:ascii="Times New Roman" w:hAnsi="Times New Roman"/>
        </w:rPr>
        <w:t>McGarvie</w:t>
      </w:r>
      <w:proofErr w:type="spellEnd"/>
      <w:r w:rsidRPr="00B4632C">
        <w:rPr>
          <w:rFonts w:ascii="Times New Roman" w:hAnsi="Times New Roman"/>
        </w:rPr>
        <w:t xml:space="preserve">, 1984; </w:t>
      </w:r>
      <w:proofErr w:type="spellStart"/>
      <w:r w:rsidRPr="00B4632C">
        <w:rPr>
          <w:rFonts w:ascii="Times New Roman" w:hAnsi="Times New Roman"/>
        </w:rPr>
        <w:t>McGarvie</w:t>
      </w:r>
      <w:proofErr w:type="spellEnd"/>
      <w:r w:rsidRPr="00B4632C">
        <w:rPr>
          <w:rFonts w:ascii="Times New Roman" w:hAnsi="Times New Roman"/>
        </w:rPr>
        <w:t xml:space="preserve"> et al., 1990). </w:t>
      </w:r>
      <w:r w:rsidR="00675BED" w:rsidRPr="00B4632C">
        <w:rPr>
          <w:rFonts w:ascii="Times New Roman" w:hAnsi="Times New Roman"/>
        </w:rPr>
        <w:t>This</w:t>
      </w:r>
      <w:r w:rsidRPr="00B4632C">
        <w:rPr>
          <w:rFonts w:ascii="Times New Roman" w:hAnsi="Times New Roman"/>
        </w:rPr>
        <w:t xml:space="preserve"> eruption produced substantial lava flows suggesting </w:t>
      </w:r>
      <w:r w:rsidR="00675BED" w:rsidRPr="00B4632C">
        <w:rPr>
          <w:rFonts w:ascii="Times New Roman" w:hAnsi="Times New Roman"/>
        </w:rPr>
        <w:t>that it</w:t>
      </w:r>
      <w:r w:rsidRPr="00B4632C">
        <w:rPr>
          <w:rFonts w:ascii="Times New Roman" w:hAnsi="Times New Roman"/>
        </w:rPr>
        <w:t xml:space="preserve"> either took place during the completely ice-free conditions of the Holocene or during the transition period as ice was rapidly melting and retreating at the end of the last (</w:t>
      </w:r>
      <w:proofErr w:type="spellStart"/>
      <w:r w:rsidRPr="00B4632C">
        <w:rPr>
          <w:rFonts w:ascii="Times New Roman" w:hAnsi="Times New Roman"/>
        </w:rPr>
        <w:t>Weichselian</w:t>
      </w:r>
      <w:proofErr w:type="spellEnd"/>
      <w:r w:rsidRPr="00B4632C">
        <w:rPr>
          <w:rFonts w:ascii="Times New Roman" w:hAnsi="Times New Roman"/>
        </w:rPr>
        <w:t xml:space="preserve">) glacial period. </w:t>
      </w:r>
      <w:proofErr w:type="spellStart"/>
      <w:r w:rsidRPr="00B4632C">
        <w:rPr>
          <w:rFonts w:ascii="Times New Roman" w:hAnsi="Times New Roman"/>
        </w:rPr>
        <w:t>Hrafntinnusker</w:t>
      </w:r>
      <w:proofErr w:type="spellEnd"/>
      <w:r w:rsidRPr="00B4632C">
        <w:rPr>
          <w:rFonts w:ascii="Times New Roman" w:hAnsi="Times New Roman"/>
        </w:rPr>
        <w:t xml:space="preserve"> is the largest of </w:t>
      </w:r>
      <w:proofErr w:type="spellStart"/>
      <w:r w:rsidRPr="00B4632C">
        <w:rPr>
          <w:rFonts w:ascii="Times New Roman" w:hAnsi="Times New Roman"/>
        </w:rPr>
        <w:t>Torfajökull’s</w:t>
      </w:r>
      <w:proofErr w:type="spellEnd"/>
      <w:r w:rsidRPr="00B4632C">
        <w:rPr>
          <w:rFonts w:ascii="Times New Roman" w:hAnsi="Times New Roman"/>
        </w:rPr>
        <w:t xml:space="preserve"> Holocene rhyolite eruptions (~ 0.3 km</w:t>
      </w:r>
      <w:r w:rsidRPr="00B4632C">
        <w:rPr>
          <w:rFonts w:ascii="Times New Roman" w:hAnsi="Times New Roman"/>
          <w:vertAlign w:val="superscript"/>
        </w:rPr>
        <w:t>3</w:t>
      </w:r>
      <w:r w:rsidRPr="00B4632C">
        <w:rPr>
          <w:rFonts w:ascii="Times New Roman" w:hAnsi="Times New Roman"/>
        </w:rPr>
        <w:t xml:space="preserve">; </w:t>
      </w:r>
      <w:proofErr w:type="spellStart"/>
      <w:r w:rsidRPr="00B4632C">
        <w:rPr>
          <w:rFonts w:ascii="Times New Roman" w:hAnsi="Times New Roman"/>
        </w:rPr>
        <w:t>McGarvie</w:t>
      </w:r>
      <w:proofErr w:type="spellEnd"/>
      <w:r w:rsidRPr="00B4632C">
        <w:rPr>
          <w:rFonts w:ascii="Times New Roman" w:hAnsi="Times New Roman"/>
        </w:rPr>
        <w:t>, 1984) and after an initial explosive phase that produced a proximal tephra pile ~ 40 m thick, four vents effused seven lava lobes that reached up to 2.5 km from the vents (</w:t>
      </w:r>
      <w:proofErr w:type="spellStart"/>
      <w:r w:rsidRPr="00B4632C">
        <w:rPr>
          <w:rFonts w:ascii="Times New Roman" w:hAnsi="Times New Roman"/>
        </w:rPr>
        <w:t>McGarvie</w:t>
      </w:r>
      <w:proofErr w:type="spellEnd"/>
      <w:r w:rsidRPr="00B4632C">
        <w:rPr>
          <w:rFonts w:ascii="Times New Roman" w:hAnsi="Times New Roman"/>
        </w:rPr>
        <w:t xml:space="preserve"> et at</w:t>
      </w:r>
      <w:proofErr w:type="gramStart"/>
      <w:r w:rsidRPr="00B4632C">
        <w:rPr>
          <w:rFonts w:ascii="Times New Roman" w:hAnsi="Times New Roman"/>
        </w:rPr>
        <w:t>.,</w:t>
      </w:r>
      <w:proofErr w:type="gramEnd"/>
      <w:r w:rsidRPr="00B4632C">
        <w:rPr>
          <w:rFonts w:ascii="Times New Roman" w:hAnsi="Times New Roman"/>
        </w:rPr>
        <w:t xml:space="preserve"> </w:t>
      </w:r>
      <w:r w:rsidRPr="00B4632C">
        <w:rPr>
          <w:rFonts w:ascii="Times New Roman" w:hAnsi="Times New Roman"/>
        </w:rPr>
        <w:lastRenderedPageBreak/>
        <w:t xml:space="preserve">1990). A notable feature of </w:t>
      </w:r>
      <w:proofErr w:type="spellStart"/>
      <w:r w:rsidRPr="00B4632C">
        <w:rPr>
          <w:rFonts w:ascii="Times New Roman" w:hAnsi="Times New Roman"/>
        </w:rPr>
        <w:t>Hrafntinnusker</w:t>
      </w:r>
      <w:proofErr w:type="spellEnd"/>
      <w:r w:rsidRPr="00B4632C">
        <w:rPr>
          <w:rFonts w:ascii="Times New Roman" w:hAnsi="Times New Roman"/>
        </w:rPr>
        <w:t xml:space="preserve"> is that it is compositionally zoned to an </w:t>
      </w:r>
      <w:proofErr w:type="gramStart"/>
      <w:r w:rsidRPr="00B4632C">
        <w:rPr>
          <w:rFonts w:ascii="Times New Roman" w:hAnsi="Times New Roman"/>
        </w:rPr>
        <w:t>extent which</w:t>
      </w:r>
      <w:proofErr w:type="gramEnd"/>
      <w:r w:rsidRPr="00B4632C">
        <w:rPr>
          <w:rFonts w:ascii="Times New Roman" w:hAnsi="Times New Roman"/>
        </w:rPr>
        <w:t xml:space="preserve"> is unusual for Icelandic rhyolite eruptions (</w:t>
      </w:r>
      <w:proofErr w:type="spellStart"/>
      <w:r w:rsidRPr="00B4632C">
        <w:rPr>
          <w:rFonts w:ascii="Times New Roman" w:hAnsi="Times New Roman"/>
        </w:rPr>
        <w:t>McGarvie</w:t>
      </w:r>
      <w:proofErr w:type="spellEnd"/>
      <w:r w:rsidRPr="00B4632C">
        <w:rPr>
          <w:rFonts w:ascii="Times New Roman" w:hAnsi="Times New Roman"/>
        </w:rPr>
        <w:t xml:space="preserve"> et al., 1990). Sample HSK-12 occurred early in the eruption sequence and is more evolved than the later erupted HSK-32. There is no evidence to suggest that the samples have undergone any post-emplacement modifications, such as hydration and </w:t>
      </w:r>
      <w:r w:rsidR="006D0F2B" w:rsidRPr="00B4632C">
        <w:rPr>
          <w:rFonts w:ascii="Times New Roman" w:hAnsi="Times New Roman"/>
        </w:rPr>
        <w:t>alteration, which</w:t>
      </w:r>
      <w:r w:rsidRPr="00B4632C">
        <w:rPr>
          <w:rFonts w:ascii="Times New Roman" w:hAnsi="Times New Roman"/>
        </w:rPr>
        <w:t xml:space="preserve"> is common elsewhere in </w:t>
      </w:r>
      <w:proofErr w:type="spellStart"/>
      <w:r w:rsidR="00F74348">
        <w:rPr>
          <w:rFonts w:ascii="Times New Roman" w:hAnsi="Times New Roman"/>
        </w:rPr>
        <w:t>rhyolitic</w:t>
      </w:r>
      <w:proofErr w:type="spellEnd"/>
      <w:r w:rsidR="00F74348" w:rsidRPr="00B4632C">
        <w:rPr>
          <w:rFonts w:ascii="Times New Roman" w:hAnsi="Times New Roman"/>
        </w:rPr>
        <w:t xml:space="preserve"> </w:t>
      </w:r>
      <w:r w:rsidRPr="00B4632C">
        <w:rPr>
          <w:rFonts w:ascii="Times New Roman" w:hAnsi="Times New Roman"/>
        </w:rPr>
        <w:t xml:space="preserve">rocks (Macdonald et al., 1990). They represent the only </w:t>
      </w:r>
      <w:proofErr w:type="spellStart"/>
      <w:r w:rsidRPr="00B4632C">
        <w:rPr>
          <w:rFonts w:ascii="Times New Roman" w:hAnsi="Times New Roman"/>
        </w:rPr>
        <w:t>subaerially</w:t>
      </w:r>
      <w:proofErr w:type="spellEnd"/>
      <w:r w:rsidRPr="00B4632C">
        <w:rPr>
          <w:rFonts w:ascii="Times New Roman" w:hAnsi="Times New Roman"/>
        </w:rPr>
        <w:t xml:space="preserve"> erupted rhyolites from Iceland investigated in this study.</w:t>
      </w:r>
      <w:r w:rsidR="00113120" w:rsidRPr="00B4632C">
        <w:rPr>
          <w:rFonts w:ascii="Times New Roman" w:hAnsi="Times New Roman"/>
        </w:rPr>
        <w:t xml:space="preserve"> </w:t>
      </w:r>
      <w:proofErr w:type="spellStart"/>
      <w:r w:rsidR="00113120" w:rsidRPr="00B4632C">
        <w:rPr>
          <w:rFonts w:ascii="Times New Roman" w:hAnsi="Times New Roman"/>
        </w:rPr>
        <w:t>Hrafntinnusker</w:t>
      </w:r>
      <w:proofErr w:type="spellEnd"/>
      <w:r w:rsidR="00113120" w:rsidRPr="00B4632C">
        <w:rPr>
          <w:rFonts w:ascii="Times New Roman" w:hAnsi="Times New Roman"/>
        </w:rPr>
        <w:t xml:space="preserve"> allows us to test </w:t>
      </w:r>
      <w:r w:rsidR="006D0F2B">
        <w:rPr>
          <w:rFonts w:ascii="Times New Roman" w:hAnsi="Times New Roman"/>
        </w:rPr>
        <w:t xml:space="preserve">the </w:t>
      </w:r>
      <w:r w:rsidR="00113120" w:rsidRPr="00B4632C">
        <w:rPr>
          <w:rFonts w:ascii="Times New Roman" w:hAnsi="Times New Roman"/>
          <w:vertAlign w:val="superscript"/>
        </w:rPr>
        <w:t>40</w:t>
      </w:r>
      <w:r w:rsidR="00113120" w:rsidRPr="00B4632C">
        <w:rPr>
          <w:rFonts w:ascii="Times New Roman" w:hAnsi="Times New Roman"/>
        </w:rPr>
        <w:t>Ar</w:t>
      </w:r>
      <w:r w:rsidR="00B4632C" w:rsidRPr="00B4632C">
        <w:rPr>
          <w:rFonts w:ascii="Times New Roman" w:hAnsi="Times New Roman"/>
        </w:rPr>
        <w:t>/</w:t>
      </w:r>
      <w:r w:rsidR="00113120" w:rsidRPr="00B4632C">
        <w:rPr>
          <w:rFonts w:ascii="Times New Roman" w:hAnsi="Times New Roman"/>
          <w:vertAlign w:val="superscript"/>
        </w:rPr>
        <w:t>39</w:t>
      </w:r>
      <w:r w:rsidR="00113120" w:rsidRPr="00B4632C">
        <w:rPr>
          <w:rFonts w:ascii="Times New Roman" w:hAnsi="Times New Roman"/>
        </w:rPr>
        <w:t xml:space="preserve">Ar </w:t>
      </w:r>
      <w:r w:rsidR="006D0F2B">
        <w:rPr>
          <w:rFonts w:ascii="Times New Roman" w:hAnsi="Times New Roman"/>
        </w:rPr>
        <w:t>method</w:t>
      </w:r>
      <w:r w:rsidR="006D0F2B" w:rsidRPr="00B4632C">
        <w:rPr>
          <w:rFonts w:ascii="Times New Roman" w:hAnsi="Times New Roman"/>
        </w:rPr>
        <w:t xml:space="preserve"> </w:t>
      </w:r>
      <w:r w:rsidR="00113120" w:rsidRPr="00B4632C">
        <w:rPr>
          <w:rFonts w:ascii="Times New Roman" w:hAnsi="Times New Roman"/>
        </w:rPr>
        <w:t xml:space="preserve">on fresh, young obsidians from a </w:t>
      </w:r>
      <w:proofErr w:type="spellStart"/>
      <w:r w:rsidR="00113120" w:rsidRPr="00B4632C">
        <w:rPr>
          <w:rFonts w:ascii="Times New Roman" w:hAnsi="Times New Roman"/>
        </w:rPr>
        <w:t>subaerial</w:t>
      </w:r>
      <w:proofErr w:type="spellEnd"/>
      <w:r w:rsidR="00113120" w:rsidRPr="00B4632C">
        <w:rPr>
          <w:rFonts w:ascii="Times New Roman" w:hAnsi="Times New Roman"/>
        </w:rPr>
        <w:t xml:space="preserve"> environment. </w:t>
      </w:r>
    </w:p>
    <w:p w14:paraId="47938BD9"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p>
    <w:p w14:paraId="0268DBBA" w14:textId="1B5829AD" w:rsidR="00FC5DC9" w:rsidRPr="00B4632C" w:rsidRDefault="00FC5DC9"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There are limited </w:t>
      </w:r>
      <w:proofErr w:type="spellStart"/>
      <w:r w:rsidRPr="00B4632C">
        <w:rPr>
          <w:rFonts w:ascii="Times New Roman" w:hAnsi="Times New Roman"/>
        </w:rPr>
        <w:t>geochronological</w:t>
      </w:r>
      <w:proofErr w:type="spellEnd"/>
      <w:r w:rsidRPr="00B4632C">
        <w:rPr>
          <w:rFonts w:ascii="Times New Roman" w:hAnsi="Times New Roman"/>
        </w:rPr>
        <w:t xml:space="preserve"> studies focused on Torfajökull </w:t>
      </w:r>
      <w:proofErr w:type="spellStart"/>
      <w:r w:rsidRPr="00B4632C">
        <w:rPr>
          <w:rFonts w:ascii="Times New Roman" w:hAnsi="Times New Roman"/>
        </w:rPr>
        <w:t>eruptives</w:t>
      </w:r>
      <w:proofErr w:type="spellEnd"/>
      <w:r w:rsidRPr="00B4632C">
        <w:rPr>
          <w:rFonts w:ascii="Times New Roman" w:hAnsi="Times New Roman"/>
        </w:rPr>
        <w:t xml:space="preserve">, largely due to the lack of abundant and suitable K-rich </w:t>
      </w:r>
      <w:proofErr w:type="spellStart"/>
      <w:r w:rsidRPr="00B4632C">
        <w:rPr>
          <w:rFonts w:ascii="Times New Roman" w:hAnsi="Times New Roman"/>
        </w:rPr>
        <w:t>phenocrysts</w:t>
      </w:r>
      <w:proofErr w:type="spellEnd"/>
      <w:r w:rsidRPr="00B4632C">
        <w:rPr>
          <w:rFonts w:ascii="Times New Roman" w:hAnsi="Times New Roman"/>
        </w:rPr>
        <w:t xml:space="preserve"> in the eruption products</w:t>
      </w:r>
      <w:r w:rsidR="00675BED" w:rsidRPr="00B4632C">
        <w:rPr>
          <w:rFonts w:ascii="Times New Roman" w:hAnsi="Times New Roman"/>
        </w:rPr>
        <w:t xml:space="preserve">. </w:t>
      </w:r>
      <w:r w:rsidRPr="00B4632C">
        <w:rPr>
          <w:rFonts w:ascii="Times New Roman" w:hAnsi="Times New Roman"/>
        </w:rPr>
        <w:t xml:space="preserve"> A previous </w:t>
      </w:r>
      <w:r w:rsidRPr="00B4632C">
        <w:rPr>
          <w:rFonts w:ascii="Times New Roman" w:hAnsi="Times New Roman"/>
          <w:vertAlign w:val="superscript"/>
        </w:rPr>
        <w:t>40</w:t>
      </w:r>
      <w:r w:rsidRPr="00B4632C">
        <w:rPr>
          <w:rFonts w:ascii="Times New Roman" w:hAnsi="Times New Roman"/>
        </w:rPr>
        <w:t>Ar</w:t>
      </w:r>
      <w:r w:rsidR="006550EA">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pilot study by </w:t>
      </w:r>
      <w:proofErr w:type="spellStart"/>
      <w:r w:rsidRPr="00B4632C">
        <w:rPr>
          <w:rFonts w:ascii="Times New Roman" w:hAnsi="Times New Roman"/>
        </w:rPr>
        <w:t>McGarvie</w:t>
      </w:r>
      <w:proofErr w:type="spellEnd"/>
      <w:r w:rsidRPr="00B4632C">
        <w:rPr>
          <w:rFonts w:ascii="Times New Roman" w:hAnsi="Times New Roman"/>
        </w:rPr>
        <w:t xml:space="preserve"> et al. (2006), however</w:t>
      </w:r>
      <w:r w:rsidR="006550EA">
        <w:rPr>
          <w:rFonts w:ascii="Times New Roman" w:hAnsi="Times New Roman"/>
        </w:rPr>
        <w:t>, determined eruption ages</w:t>
      </w:r>
      <w:r w:rsidRPr="00B4632C">
        <w:rPr>
          <w:rFonts w:ascii="Times New Roman" w:hAnsi="Times New Roman"/>
        </w:rPr>
        <w:t xml:space="preserve"> at Torfajökull ranging from 67 ± 9 to 384 ± 20 </w:t>
      </w:r>
      <w:proofErr w:type="spellStart"/>
      <w:r w:rsidRPr="00B4632C">
        <w:rPr>
          <w:rFonts w:ascii="Times New Roman" w:hAnsi="Times New Roman"/>
        </w:rPr>
        <w:t>ka</w:t>
      </w:r>
      <w:proofErr w:type="spellEnd"/>
      <w:r w:rsidR="00AD762F">
        <w:rPr>
          <w:rFonts w:ascii="Times New Roman" w:hAnsi="Times New Roman"/>
        </w:rPr>
        <w:t xml:space="preserve"> (though these ages no not represent absolute age end-members</w:t>
      </w:r>
      <w:r w:rsidR="00320A16">
        <w:rPr>
          <w:rFonts w:ascii="Times New Roman" w:hAnsi="Times New Roman"/>
        </w:rPr>
        <w:t>, i.e., Holocene eruptions are present</w:t>
      </w:r>
      <w:r w:rsidR="00AD762F">
        <w:rPr>
          <w:rFonts w:ascii="Times New Roman" w:hAnsi="Times New Roman"/>
        </w:rPr>
        <w:t>)</w:t>
      </w:r>
      <w:r w:rsidRPr="00B4632C">
        <w:rPr>
          <w:rFonts w:ascii="Times New Roman" w:hAnsi="Times New Roman"/>
        </w:rPr>
        <w:t xml:space="preserve">, with the latter representing an age for </w:t>
      </w:r>
      <w:proofErr w:type="spellStart"/>
      <w:r w:rsidRPr="00B4632C">
        <w:rPr>
          <w:rFonts w:ascii="Times New Roman" w:hAnsi="Times New Roman"/>
        </w:rPr>
        <w:t>Hábarmur</w:t>
      </w:r>
      <w:proofErr w:type="spellEnd"/>
      <w:r w:rsidRPr="00B4632C">
        <w:rPr>
          <w:rFonts w:ascii="Times New Roman" w:hAnsi="Times New Roman"/>
        </w:rPr>
        <w:t xml:space="preserve"> (samples TJ/97-14, TJ/97-15</w:t>
      </w:r>
      <w:r w:rsidR="006D0F2B">
        <w:rPr>
          <w:rFonts w:ascii="Times New Roman" w:hAnsi="Times New Roman"/>
        </w:rPr>
        <w:t xml:space="preserve"> in this study</w:t>
      </w:r>
      <w:r w:rsidRPr="00B4632C">
        <w:rPr>
          <w:rFonts w:ascii="Times New Roman" w:hAnsi="Times New Roman"/>
        </w:rPr>
        <w:t>) (</w:t>
      </w:r>
      <w:r w:rsidRPr="00B4632C">
        <w:rPr>
          <w:rFonts w:ascii="Times New Roman" w:hAnsi="Times New Roman"/>
          <w:b/>
        </w:rPr>
        <w:t>Table 1</w:t>
      </w:r>
      <w:r w:rsidRPr="00B4632C">
        <w:rPr>
          <w:rFonts w:ascii="Times New Roman" w:hAnsi="Times New Roman"/>
        </w:rPr>
        <w:t xml:space="preserve">). See </w:t>
      </w:r>
      <w:r w:rsidRPr="00B4632C">
        <w:rPr>
          <w:rFonts w:ascii="Times New Roman" w:hAnsi="Times New Roman"/>
          <w:b/>
        </w:rPr>
        <w:t>section 5.2</w:t>
      </w:r>
      <w:r w:rsidRPr="00B4632C">
        <w:rPr>
          <w:rFonts w:ascii="Times New Roman" w:hAnsi="Times New Roman"/>
        </w:rPr>
        <w:t xml:space="preserve"> for discussion. </w:t>
      </w:r>
    </w:p>
    <w:p w14:paraId="0BC22486"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1FFD3C4"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2.2 Prestahnúkur, Iceland</w:t>
      </w:r>
    </w:p>
    <w:p w14:paraId="3E6BE1A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851CB6D" w14:textId="672D32AA"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Prestahnúkur is interpreted as a wholly effusive rhyolite eruption into an ice sheet of estimated 700 m minimum thickness (</w:t>
      </w:r>
      <w:proofErr w:type="spellStart"/>
      <w:r w:rsidRPr="00B4632C">
        <w:rPr>
          <w:rFonts w:ascii="Times New Roman" w:hAnsi="Times New Roman"/>
        </w:rPr>
        <w:t>McGarvie</w:t>
      </w:r>
      <w:proofErr w:type="spellEnd"/>
      <w:r w:rsidRPr="00B4632C">
        <w:rPr>
          <w:rFonts w:ascii="Times New Roman" w:hAnsi="Times New Roman"/>
        </w:rPr>
        <w:t xml:space="preserve"> et al., 2007). Assumed discharge rates </w:t>
      </w:r>
      <w:proofErr w:type="gramStart"/>
      <w:r w:rsidRPr="00B4632C">
        <w:rPr>
          <w:rFonts w:ascii="Times New Roman" w:hAnsi="Times New Roman"/>
        </w:rPr>
        <w:t>of 1 to 10 m</w:t>
      </w:r>
      <w:r w:rsidRPr="00B4632C">
        <w:rPr>
          <w:rFonts w:ascii="Times New Roman" w:hAnsi="Times New Roman"/>
          <w:vertAlign w:val="superscript"/>
        </w:rPr>
        <w:t>3</w:t>
      </w:r>
      <w:r w:rsidRPr="00B4632C">
        <w:rPr>
          <w:rFonts w:ascii="Times New Roman" w:hAnsi="Times New Roman"/>
        </w:rPr>
        <w:t>s</w:t>
      </w:r>
      <w:r w:rsidRPr="00B4632C">
        <w:rPr>
          <w:rFonts w:ascii="Times New Roman" w:hAnsi="Times New Roman"/>
          <w:vertAlign w:val="superscript"/>
        </w:rPr>
        <w:t>-1</w:t>
      </w:r>
      <w:proofErr w:type="gramEnd"/>
      <w:r w:rsidRPr="00B4632C">
        <w:rPr>
          <w:rFonts w:ascii="Times New Roman" w:hAnsi="Times New Roman"/>
        </w:rPr>
        <w:t xml:space="preserve"> give an eruption duration spanning 2 to 19 years (</w:t>
      </w:r>
      <w:proofErr w:type="spellStart"/>
      <w:r w:rsidRPr="00B4632C">
        <w:rPr>
          <w:rFonts w:ascii="Times New Roman" w:hAnsi="Times New Roman"/>
        </w:rPr>
        <w:t>McGarvie</w:t>
      </w:r>
      <w:proofErr w:type="spellEnd"/>
      <w:r w:rsidRPr="00B4632C">
        <w:rPr>
          <w:rFonts w:ascii="Times New Roman" w:hAnsi="Times New Roman"/>
        </w:rPr>
        <w:t xml:space="preserve"> et al., 2007). The lack of products indicating magmatic fragmentation and an absence of </w:t>
      </w:r>
      <w:proofErr w:type="spellStart"/>
      <w:r w:rsidRPr="00B4632C">
        <w:rPr>
          <w:rFonts w:ascii="Times New Roman" w:hAnsi="Times New Roman"/>
        </w:rPr>
        <w:t>subaerial</w:t>
      </w:r>
      <w:proofErr w:type="spellEnd"/>
      <w:r w:rsidRPr="00B4632C">
        <w:rPr>
          <w:rFonts w:ascii="Times New Roman" w:hAnsi="Times New Roman"/>
        </w:rPr>
        <w:t xml:space="preserve"> features suggest that the eruption occurred entirely under ice (</w:t>
      </w:r>
      <w:proofErr w:type="spellStart"/>
      <w:r w:rsidRPr="00B4632C">
        <w:rPr>
          <w:rFonts w:ascii="Times New Roman" w:hAnsi="Times New Roman"/>
        </w:rPr>
        <w:t>McGarvie</w:t>
      </w:r>
      <w:proofErr w:type="spellEnd"/>
      <w:r w:rsidRPr="00B4632C">
        <w:rPr>
          <w:rFonts w:ascii="Times New Roman" w:hAnsi="Times New Roman"/>
        </w:rPr>
        <w:t xml:space="preserve">, 2009). </w:t>
      </w:r>
      <w:r w:rsidR="00113120" w:rsidRPr="00B4632C">
        <w:rPr>
          <w:rFonts w:ascii="Times New Roman" w:hAnsi="Times New Roman"/>
        </w:rPr>
        <w:t>With Prestahnúkur</w:t>
      </w:r>
      <w:r w:rsidR="00EC254A" w:rsidRPr="00B4632C">
        <w:rPr>
          <w:rFonts w:ascii="Times New Roman" w:hAnsi="Times New Roman"/>
        </w:rPr>
        <w:t>,</w:t>
      </w:r>
      <w:r w:rsidR="00113120" w:rsidRPr="00B4632C">
        <w:rPr>
          <w:rFonts w:ascii="Times New Roman" w:hAnsi="Times New Roman"/>
        </w:rPr>
        <w:t xml:space="preserve"> we investigate a</w:t>
      </w:r>
      <w:r w:rsidR="00E36D7E">
        <w:rPr>
          <w:rFonts w:ascii="Times New Roman" w:hAnsi="Times New Roman"/>
        </w:rPr>
        <w:t>n evolved,</w:t>
      </w:r>
      <w:r w:rsidR="00113120" w:rsidRPr="00B4632C">
        <w:rPr>
          <w:rFonts w:ascii="Times New Roman" w:hAnsi="Times New Roman"/>
        </w:rPr>
        <w:t xml:space="preserve"> small eruptive unit from a </w:t>
      </w:r>
      <w:proofErr w:type="spellStart"/>
      <w:r w:rsidR="00113120" w:rsidRPr="00B4632C">
        <w:rPr>
          <w:rFonts w:ascii="Times New Roman" w:hAnsi="Times New Roman"/>
        </w:rPr>
        <w:t>subglacial</w:t>
      </w:r>
      <w:proofErr w:type="spellEnd"/>
      <w:r w:rsidR="00113120" w:rsidRPr="00B4632C">
        <w:rPr>
          <w:rFonts w:ascii="Times New Roman" w:hAnsi="Times New Roman"/>
        </w:rPr>
        <w:t xml:space="preserve"> environment.</w:t>
      </w:r>
      <w:r w:rsidR="00B21B96">
        <w:rPr>
          <w:rFonts w:ascii="Times New Roman" w:hAnsi="Times New Roman"/>
        </w:rPr>
        <w:t xml:space="preserve"> </w:t>
      </w:r>
      <w:r w:rsidRPr="00B4632C">
        <w:rPr>
          <w:rFonts w:ascii="Times New Roman" w:hAnsi="Times New Roman"/>
        </w:rPr>
        <w:t xml:space="preserve">Three </w:t>
      </w:r>
      <w:proofErr w:type="spellStart"/>
      <w:r w:rsidRPr="00B4632C">
        <w:rPr>
          <w:rFonts w:ascii="Times New Roman" w:hAnsi="Times New Roman"/>
        </w:rPr>
        <w:t>rhyolitic</w:t>
      </w:r>
      <w:proofErr w:type="spellEnd"/>
      <w:r w:rsidRPr="00B4632C">
        <w:rPr>
          <w:rFonts w:ascii="Times New Roman" w:hAnsi="Times New Roman"/>
        </w:rPr>
        <w:t xml:space="preserve"> </w:t>
      </w:r>
      <w:r w:rsidR="00F74348" w:rsidRPr="00B4632C">
        <w:rPr>
          <w:rFonts w:ascii="Times New Roman" w:hAnsi="Times New Roman"/>
        </w:rPr>
        <w:t>obsidian</w:t>
      </w:r>
      <w:r w:rsidR="00F74348">
        <w:rPr>
          <w:rFonts w:ascii="Times New Roman" w:hAnsi="Times New Roman"/>
        </w:rPr>
        <w:t xml:space="preserve"> </w:t>
      </w:r>
      <w:proofErr w:type="spellStart"/>
      <w:r w:rsidR="00F74348">
        <w:rPr>
          <w:rFonts w:ascii="Times New Roman" w:hAnsi="Times New Roman"/>
        </w:rPr>
        <w:t>vitrophyres</w:t>
      </w:r>
      <w:proofErr w:type="spellEnd"/>
      <w:r w:rsidR="00F74348" w:rsidRPr="00B4632C">
        <w:rPr>
          <w:rFonts w:ascii="Times New Roman" w:hAnsi="Times New Roman"/>
        </w:rPr>
        <w:t xml:space="preserve"> </w:t>
      </w:r>
      <w:r w:rsidRPr="00B4632C">
        <w:rPr>
          <w:rFonts w:ascii="Times New Roman" w:hAnsi="Times New Roman"/>
        </w:rPr>
        <w:t>from Prestahnúkur were analyzed: PK-1, PK-6 and PK-7 (</w:t>
      </w:r>
      <w:r w:rsidRPr="00B4632C">
        <w:rPr>
          <w:rFonts w:ascii="Times New Roman" w:hAnsi="Times New Roman"/>
          <w:b/>
        </w:rPr>
        <w:t>Fig. 1c</w:t>
      </w:r>
      <w:r w:rsidRPr="00B4632C">
        <w:rPr>
          <w:rFonts w:ascii="Times New Roman" w:hAnsi="Times New Roman"/>
        </w:rPr>
        <w:t xml:space="preserve">). The Prestahnúkur rhyolites </w:t>
      </w:r>
      <w:r w:rsidR="00F74348">
        <w:rPr>
          <w:rFonts w:ascii="Times New Roman" w:hAnsi="Times New Roman"/>
        </w:rPr>
        <w:t>have low, average</w:t>
      </w:r>
      <w:r w:rsidRPr="00B4632C">
        <w:rPr>
          <w:rFonts w:ascii="Times New Roman" w:hAnsi="Times New Roman"/>
        </w:rPr>
        <w:t xml:space="preserve"> </w:t>
      </w:r>
      <w:proofErr w:type="spellStart"/>
      <w:r w:rsidRPr="00B4632C">
        <w:rPr>
          <w:rFonts w:ascii="Times New Roman" w:hAnsi="Times New Roman"/>
        </w:rPr>
        <w:t>average</w:t>
      </w:r>
      <w:proofErr w:type="spellEnd"/>
      <w:r w:rsidRPr="00B4632C">
        <w:rPr>
          <w:rFonts w:ascii="Times New Roman" w:hAnsi="Times New Roman"/>
        </w:rPr>
        <w:t xml:space="preserve"> crystal contents of &lt; 8% (</w:t>
      </w:r>
      <w:proofErr w:type="spellStart"/>
      <w:r w:rsidRPr="00B4632C">
        <w:rPr>
          <w:rFonts w:ascii="Times New Roman" w:hAnsi="Times New Roman"/>
        </w:rPr>
        <w:t>McGarvie</w:t>
      </w:r>
      <w:proofErr w:type="spellEnd"/>
      <w:r w:rsidRPr="00B4632C">
        <w:rPr>
          <w:rFonts w:ascii="Times New Roman" w:hAnsi="Times New Roman"/>
        </w:rPr>
        <w:t xml:space="preserve"> et al., 2007), and a </w:t>
      </w:r>
      <w:r w:rsidR="000C7393" w:rsidRPr="00B4632C">
        <w:rPr>
          <w:rFonts w:ascii="Times New Roman" w:hAnsi="Times New Roman"/>
        </w:rPr>
        <w:t xml:space="preserve">generalized </w:t>
      </w:r>
      <w:r w:rsidRPr="00B4632C">
        <w:rPr>
          <w:rFonts w:ascii="Times New Roman" w:hAnsi="Times New Roman"/>
        </w:rPr>
        <w:t xml:space="preserve">mineral assemblage of feldspar + </w:t>
      </w:r>
      <w:proofErr w:type="spellStart"/>
      <w:r w:rsidRPr="00B4632C">
        <w:rPr>
          <w:rFonts w:ascii="Times New Roman" w:hAnsi="Times New Roman"/>
        </w:rPr>
        <w:t>clinopyroxene</w:t>
      </w:r>
      <w:proofErr w:type="spellEnd"/>
      <w:r w:rsidRPr="00B4632C">
        <w:rPr>
          <w:rFonts w:ascii="Times New Roman" w:hAnsi="Times New Roman"/>
        </w:rPr>
        <w:t xml:space="preserve"> + olivine + </w:t>
      </w:r>
      <w:proofErr w:type="spellStart"/>
      <w:r w:rsidRPr="00B4632C">
        <w:rPr>
          <w:rFonts w:ascii="Times New Roman" w:hAnsi="Times New Roman"/>
        </w:rPr>
        <w:t>ilmenite</w:t>
      </w:r>
      <w:proofErr w:type="spellEnd"/>
      <w:r w:rsidRPr="00B4632C">
        <w:rPr>
          <w:rFonts w:ascii="Times New Roman" w:hAnsi="Times New Roman"/>
        </w:rPr>
        <w:t xml:space="preserve"> +/- </w:t>
      </w:r>
      <w:proofErr w:type="spellStart"/>
      <w:r w:rsidRPr="00B4632C">
        <w:rPr>
          <w:rFonts w:ascii="Times New Roman" w:hAnsi="Times New Roman"/>
        </w:rPr>
        <w:t>allanite</w:t>
      </w:r>
      <w:proofErr w:type="spellEnd"/>
      <w:r w:rsidRPr="00B4632C">
        <w:rPr>
          <w:rFonts w:ascii="Times New Roman" w:hAnsi="Times New Roman"/>
        </w:rPr>
        <w:t xml:space="preserve">. Feldspar is the dominant phase, comprising ~ 80 </w:t>
      </w:r>
      <w:r w:rsidR="00D451E4" w:rsidRPr="00B4632C">
        <w:rPr>
          <w:rFonts w:ascii="Times New Roman" w:hAnsi="Times New Roman"/>
        </w:rPr>
        <w:t xml:space="preserve">% </w:t>
      </w:r>
      <w:r w:rsidRPr="00B4632C">
        <w:rPr>
          <w:rFonts w:ascii="Times New Roman" w:hAnsi="Times New Roman"/>
        </w:rPr>
        <w:t xml:space="preserve">of the </w:t>
      </w:r>
      <w:proofErr w:type="spellStart"/>
      <w:r w:rsidRPr="00B4632C">
        <w:rPr>
          <w:rFonts w:ascii="Times New Roman" w:hAnsi="Times New Roman"/>
        </w:rPr>
        <w:t>phenocrysts</w:t>
      </w:r>
      <w:proofErr w:type="spellEnd"/>
      <w:r w:rsidRPr="00B4632C">
        <w:rPr>
          <w:rFonts w:ascii="Times New Roman" w:hAnsi="Times New Roman"/>
        </w:rPr>
        <w:t xml:space="preserve">. The feldspars are </w:t>
      </w:r>
      <w:proofErr w:type="spellStart"/>
      <w:r w:rsidRPr="00B4632C">
        <w:rPr>
          <w:rFonts w:ascii="Times New Roman" w:hAnsi="Times New Roman"/>
        </w:rPr>
        <w:lastRenderedPageBreak/>
        <w:t>oligoclase</w:t>
      </w:r>
      <w:proofErr w:type="spellEnd"/>
      <w:r w:rsidR="00D451E4" w:rsidRPr="00B4632C">
        <w:rPr>
          <w:rFonts w:ascii="Times New Roman" w:hAnsi="Times New Roman"/>
        </w:rPr>
        <w:t xml:space="preserve"> in composition</w:t>
      </w:r>
      <w:r w:rsidRPr="00B4632C">
        <w:rPr>
          <w:rFonts w:ascii="Times New Roman" w:hAnsi="Times New Roman"/>
        </w:rPr>
        <w:t xml:space="preserve"> (Ab</w:t>
      </w:r>
      <w:r w:rsidRPr="00B4632C">
        <w:rPr>
          <w:rFonts w:ascii="Times New Roman" w:hAnsi="Times New Roman"/>
          <w:vertAlign w:val="subscript"/>
        </w:rPr>
        <w:t>70</w:t>
      </w:r>
      <w:r w:rsidRPr="00B4632C">
        <w:rPr>
          <w:rFonts w:ascii="Times New Roman" w:hAnsi="Times New Roman"/>
        </w:rPr>
        <w:t>-</w:t>
      </w:r>
      <w:r w:rsidRPr="00B4632C">
        <w:rPr>
          <w:rFonts w:ascii="Times New Roman" w:hAnsi="Times New Roman"/>
          <w:vertAlign w:val="subscript"/>
        </w:rPr>
        <w:t>71</w:t>
      </w:r>
      <w:r w:rsidRPr="00B4632C">
        <w:rPr>
          <w:rFonts w:ascii="Times New Roman" w:hAnsi="Times New Roman"/>
        </w:rPr>
        <w:t xml:space="preserve">) and occur predominantly as lath and tabular-shaped </w:t>
      </w:r>
      <w:proofErr w:type="spellStart"/>
      <w:r w:rsidRPr="00B4632C">
        <w:rPr>
          <w:rFonts w:ascii="Times New Roman" w:hAnsi="Times New Roman"/>
        </w:rPr>
        <w:t>phenocrysts</w:t>
      </w:r>
      <w:proofErr w:type="spellEnd"/>
      <w:r w:rsidRPr="00B4632C">
        <w:rPr>
          <w:rFonts w:ascii="Times New Roman" w:hAnsi="Times New Roman"/>
        </w:rPr>
        <w:t xml:space="preserve">. </w:t>
      </w:r>
      <w:proofErr w:type="spellStart"/>
      <w:r w:rsidRPr="00B4632C">
        <w:rPr>
          <w:rFonts w:ascii="Times New Roman" w:hAnsi="Times New Roman"/>
        </w:rPr>
        <w:t>Phenocrysts</w:t>
      </w:r>
      <w:proofErr w:type="spellEnd"/>
      <w:r w:rsidRPr="00B4632C">
        <w:rPr>
          <w:rFonts w:ascii="Times New Roman" w:hAnsi="Times New Roman"/>
        </w:rPr>
        <w:t xml:space="preserve"> range up to 2 mm in size, but most are around 1 mm in size and rarely larger grains up to 4 mm in size are observed. </w:t>
      </w:r>
      <w:proofErr w:type="spellStart"/>
      <w:r w:rsidRPr="00B4632C">
        <w:rPr>
          <w:rFonts w:ascii="Times New Roman" w:hAnsi="Times New Roman"/>
        </w:rPr>
        <w:t>Olivines</w:t>
      </w:r>
      <w:proofErr w:type="spellEnd"/>
      <w:r w:rsidRPr="00B4632C">
        <w:rPr>
          <w:rFonts w:ascii="Times New Roman" w:hAnsi="Times New Roman"/>
        </w:rPr>
        <w:t xml:space="preserve"> (</w:t>
      </w:r>
      <w:proofErr w:type="spellStart"/>
      <w:r w:rsidRPr="00B4632C">
        <w:rPr>
          <w:rFonts w:ascii="Times New Roman" w:hAnsi="Times New Roman"/>
        </w:rPr>
        <w:t>fayalitic</w:t>
      </w:r>
      <w:proofErr w:type="spellEnd"/>
      <w:r w:rsidRPr="00B4632C">
        <w:rPr>
          <w:rFonts w:ascii="Times New Roman" w:hAnsi="Times New Roman"/>
        </w:rPr>
        <w:t>) range from Fa</w:t>
      </w:r>
      <w:r w:rsidRPr="00B4632C">
        <w:rPr>
          <w:rFonts w:ascii="Times New Roman" w:hAnsi="Times New Roman"/>
          <w:vertAlign w:val="subscript"/>
        </w:rPr>
        <w:t>98</w:t>
      </w:r>
      <w:r w:rsidRPr="00B4632C">
        <w:rPr>
          <w:rFonts w:ascii="Times New Roman" w:hAnsi="Times New Roman"/>
        </w:rPr>
        <w:t xml:space="preserve"> to Fa</w:t>
      </w:r>
      <w:r w:rsidRPr="00B4632C">
        <w:rPr>
          <w:rFonts w:ascii="Times New Roman" w:hAnsi="Times New Roman"/>
          <w:vertAlign w:val="subscript"/>
        </w:rPr>
        <w:t>99</w:t>
      </w:r>
      <w:r w:rsidRPr="00B4632C">
        <w:rPr>
          <w:rFonts w:ascii="Times New Roman" w:hAnsi="Times New Roman"/>
        </w:rPr>
        <w:t xml:space="preserve">. The near-uniform compositions of all samples led </w:t>
      </w:r>
      <w:proofErr w:type="spellStart"/>
      <w:r w:rsidRPr="00B4632C">
        <w:rPr>
          <w:rFonts w:ascii="Times New Roman" w:hAnsi="Times New Roman"/>
        </w:rPr>
        <w:t>McGarvie</w:t>
      </w:r>
      <w:proofErr w:type="spellEnd"/>
      <w:r w:rsidRPr="00B4632C">
        <w:rPr>
          <w:rFonts w:ascii="Times New Roman" w:hAnsi="Times New Roman"/>
        </w:rPr>
        <w:t xml:space="preserve"> et al. (2007) to interpret the eruption </w:t>
      </w:r>
      <w:r w:rsidR="00305B63" w:rsidRPr="00B4632C">
        <w:rPr>
          <w:rFonts w:ascii="Times New Roman" w:hAnsi="Times New Roman"/>
        </w:rPr>
        <w:t xml:space="preserve">as </w:t>
      </w:r>
      <w:r w:rsidRPr="00B4632C">
        <w:rPr>
          <w:rFonts w:ascii="Times New Roman" w:hAnsi="Times New Roman"/>
        </w:rPr>
        <w:t xml:space="preserve">formed from a single magma batch. </w:t>
      </w:r>
      <w:proofErr w:type="spellStart"/>
      <w:r w:rsidRPr="00B4632C">
        <w:rPr>
          <w:rFonts w:ascii="Times New Roman" w:hAnsi="Times New Roman"/>
        </w:rPr>
        <w:t>McGarvie</w:t>
      </w:r>
      <w:proofErr w:type="spellEnd"/>
      <w:r w:rsidRPr="00B4632C">
        <w:rPr>
          <w:rFonts w:ascii="Times New Roman" w:hAnsi="Times New Roman"/>
        </w:rPr>
        <w:t xml:space="preserve"> et al. (2007) produced </w:t>
      </w:r>
      <w:r w:rsidRPr="00B4632C">
        <w:rPr>
          <w:rFonts w:ascii="Times New Roman" w:hAnsi="Times New Roman"/>
          <w:vertAlign w:val="superscript"/>
        </w:rPr>
        <w:t>40</w:t>
      </w:r>
      <w:r w:rsidRPr="00B4632C">
        <w:rPr>
          <w:rFonts w:ascii="Times New Roman" w:hAnsi="Times New Roman"/>
        </w:rPr>
        <w:t>Ar</w:t>
      </w:r>
      <w:r w:rsidR="0088282C">
        <w:rPr>
          <w:rFonts w:ascii="Times New Roman" w:hAnsi="Times New Roman"/>
        </w:rPr>
        <w:t>/</w:t>
      </w:r>
      <w:r w:rsidR="006D0F2B" w:rsidRPr="003D4314">
        <w:rPr>
          <w:rFonts w:ascii="Times New Roman" w:hAnsi="Times New Roman"/>
          <w:vertAlign w:val="superscript"/>
        </w:rPr>
        <w:t>3</w:t>
      </w:r>
      <w:r w:rsidRPr="00B4632C">
        <w:rPr>
          <w:rFonts w:ascii="Times New Roman" w:hAnsi="Times New Roman"/>
          <w:vertAlign w:val="superscript"/>
        </w:rPr>
        <w:t>9</w:t>
      </w:r>
      <w:r w:rsidRPr="00B4632C">
        <w:rPr>
          <w:rFonts w:ascii="Times New Roman" w:hAnsi="Times New Roman"/>
        </w:rPr>
        <w:t xml:space="preserve">Ar ages from furnace heating of </w:t>
      </w:r>
      <w:r w:rsidRPr="006D0F2B">
        <w:rPr>
          <w:rFonts w:ascii="Times New Roman" w:hAnsi="Times New Roman"/>
        </w:rPr>
        <w:t>glass</w:t>
      </w:r>
      <w:r w:rsidRPr="00B4632C">
        <w:rPr>
          <w:rFonts w:ascii="Times New Roman" w:hAnsi="Times New Roman"/>
        </w:rPr>
        <w:t xml:space="preserve"> splits from samples PK-1 and PK-7 </w:t>
      </w:r>
      <w:r w:rsidR="00C40C21">
        <w:rPr>
          <w:rFonts w:ascii="Times New Roman" w:hAnsi="Times New Roman"/>
        </w:rPr>
        <w:t xml:space="preserve">which gave </w:t>
      </w:r>
      <w:r w:rsidRPr="00B4632C">
        <w:rPr>
          <w:rFonts w:ascii="Times New Roman" w:hAnsi="Times New Roman"/>
        </w:rPr>
        <w:t xml:space="preserve">an </w:t>
      </w:r>
      <w:proofErr w:type="spellStart"/>
      <w:r w:rsidRPr="00B4632C">
        <w:rPr>
          <w:rFonts w:ascii="Times New Roman" w:hAnsi="Times New Roman"/>
        </w:rPr>
        <w:t>isochron</w:t>
      </w:r>
      <w:proofErr w:type="spellEnd"/>
      <w:r w:rsidRPr="00B4632C">
        <w:rPr>
          <w:rFonts w:ascii="Times New Roman" w:hAnsi="Times New Roman"/>
        </w:rPr>
        <w:t xml:space="preserve"> age of 89 ± 24 </w:t>
      </w:r>
      <w:proofErr w:type="spellStart"/>
      <w:r w:rsidRPr="00B4632C">
        <w:rPr>
          <w:rFonts w:ascii="Times New Roman" w:hAnsi="Times New Roman"/>
        </w:rPr>
        <w:t>ka</w:t>
      </w:r>
      <w:proofErr w:type="spellEnd"/>
      <w:r w:rsidRPr="00B4632C">
        <w:rPr>
          <w:rFonts w:ascii="Times New Roman" w:hAnsi="Times New Roman"/>
        </w:rPr>
        <w:t xml:space="preserve"> (1σ) (</w:t>
      </w:r>
      <w:r w:rsidRPr="00B4632C">
        <w:rPr>
          <w:rFonts w:ascii="Times New Roman" w:hAnsi="Times New Roman"/>
          <w:b/>
        </w:rPr>
        <w:t>Table 1</w:t>
      </w:r>
      <w:r w:rsidRPr="00B4632C">
        <w:rPr>
          <w:rFonts w:ascii="Times New Roman" w:hAnsi="Times New Roman"/>
        </w:rPr>
        <w:t xml:space="preserve">). </w:t>
      </w:r>
    </w:p>
    <w:p w14:paraId="44F5CAD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473ADCB"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3. SAMPLE PREPARATION AND ANALYTICAL DETAILS</w:t>
      </w:r>
    </w:p>
    <w:p w14:paraId="04DEF8C0"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p>
    <w:p w14:paraId="78F99378"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3.1 Whole rock (XRF) Chemistry </w:t>
      </w:r>
    </w:p>
    <w:p w14:paraId="199B6BDD"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p>
    <w:p w14:paraId="7A85CE21"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Whole rock chemistry was determined by XRF analyses at the Open University (</w:t>
      </w:r>
      <w:r w:rsidRPr="00B4632C">
        <w:rPr>
          <w:rFonts w:ascii="Times New Roman" w:hAnsi="Times New Roman"/>
          <w:b/>
        </w:rPr>
        <w:t>Table 2</w:t>
      </w:r>
      <w:r w:rsidRPr="00B4632C">
        <w:rPr>
          <w:rFonts w:ascii="Times New Roman" w:hAnsi="Times New Roman"/>
        </w:rPr>
        <w:t xml:space="preserve"> and </w:t>
      </w:r>
      <w:r w:rsidRPr="00B4632C">
        <w:rPr>
          <w:rFonts w:ascii="Times New Roman" w:hAnsi="Times New Roman"/>
          <w:b/>
        </w:rPr>
        <w:t>Fig. 2</w:t>
      </w:r>
      <w:r w:rsidRPr="00B4632C">
        <w:rPr>
          <w:rFonts w:ascii="Times New Roman" w:hAnsi="Times New Roman"/>
        </w:rPr>
        <w:t>) using an ARL 8420+ dual goniometer wavelength dispersive XRF spectrometer with 3 kW Rh anode end-window X-ray tube for major and trace elements analyses. The instrument is equipped with five diffraction crystals: LiF220, LiF200, AX06, PET, and Ge111. Typical precisions of major element determinations are 0.2-0.7 % (Ramsey et al., 1995) and standard reference materials WS-E (dolerite) and OU-3 (</w:t>
      </w:r>
      <w:proofErr w:type="spellStart"/>
      <w:r w:rsidRPr="00B4632C">
        <w:rPr>
          <w:rFonts w:ascii="Times New Roman" w:hAnsi="Times New Roman"/>
        </w:rPr>
        <w:t>microgranite</w:t>
      </w:r>
      <w:proofErr w:type="spellEnd"/>
      <w:r w:rsidRPr="00B4632C">
        <w:rPr>
          <w:rFonts w:ascii="Times New Roman" w:hAnsi="Times New Roman"/>
        </w:rPr>
        <w:t xml:space="preserve">) were used. </w:t>
      </w:r>
    </w:p>
    <w:p w14:paraId="7A41C7D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89B7245"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3.</w:t>
      </w:r>
      <w:r w:rsidR="00FC5DC9" w:rsidRPr="00B4632C">
        <w:rPr>
          <w:rFonts w:ascii="Times New Roman" w:hAnsi="Times New Roman"/>
        </w:rPr>
        <w:t>2</w:t>
      </w:r>
      <w:r w:rsidRPr="00B4632C">
        <w:rPr>
          <w:rFonts w:ascii="Times New Roman" w:hAnsi="Times New Roman"/>
        </w:rPr>
        <w:t xml:space="preserve"> Secondary Ionization Mass Spectrometry (SIMS) </w:t>
      </w:r>
    </w:p>
    <w:p w14:paraId="0E7B96B6"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6518F32" w14:textId="5E169416"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All volatile measurements were made using the </w:t>
      </w:r>
      <w:proofErr w:type="spellStart"/>
      <w:r w:rsidRPr="00B4632C">
        <w:rPr>
          <w:rFonts w:ascii="Times New Roman" w:hAnsi="Times New Roman"/>
        </w:rPr>
        <w:t>Cameca</w:t>
      </w:r>
      <w:proofErr w:type="spellEnd"/>
      <w:r w:rsidRPr="00B4632C">
        <w:rPr>
          <w:rFonts w:ascii="Times New Roman" w:hAnsi="Times New Roman"/>
        </w:rPr>
        <w:t xml:space="preserve"> </w:t>
      </w:r>
      <w:proofErr w:type="spellStart"/>
      <w:r w:rsidRPr="00B4632C">
        <w:rPr>
          <w:rFonts w:ascii="Times New Roman" w:hAnsi="Times New Roman"/>
        </w:rPr>
        <w:t>NanoSIMS</w:t>
      </w:r>
      <w:proofErr w:type="spellEnd"/>
      <w:r w:rsidRPr="00B4632C">
        <w:rPr>
          <w:rFonts w:ascii="Times New Roman" w:hAnsi="Times New Roman"/>
        </w:rPr>
        <w:t xml:space="preserve"> 50 L at the Open University. Sample preparation and analytical parameters are detailed in Clay et al</w:t>
      </w:r>
      <w:r w:rsidR="003F7B9F" w:rsidRPr="00B4632C">
        <w:rPr>
          <w:rFonts w:ascii="Times New Roman" w:hAnsi="Times New Roman"/>
        </w:rPr>
        <w:t>.</w:t>
      </w:r>
      <w:r w:rsidRPr="00B4632C">
        <w:rPr>
          <w:rFonts w:ascii="Times New Roman" w:hAnsi="Times New Roman"/>
        </w:rPr>
        <w:t xml:space="preserve"> (</w:t>
      </w:r>
      <w:r w:rsidR="007F2012" w:rsidRPr="00B4632C">
        <w:rPr>
          <w:rFonts w:ascii="Times New Roman" w:hAnsi="Times New Roman"/>
        </w:rPr>
        <w:t>2013</w:t>
      </w:r>
      <w:r w:rsidR="00152DF9" w:rsidRPr="00B4632C">
        <w:rPr>
          <w:rFonts w:ascii="Times New Roman" w:hAnsi="Times New Roman"/>
        </w:rPr>
        <w:t>)</w:t>
      </w:r>
      <w:r w:rsidRPr="00B4632C">
        <w:rPr>
          <w:rFonts w:ascii="Times New Roman" w:hAnsi="Times New Roman"/>
        </w:rPr>
        <w:t xml:space="preserve"> and follow those </w:t>
      </w:r>
      <w:r w:rsidR="00675BED" w:rsidRPr="00B4632C">
        <w:rPr>
          <w:rFonts w:ascii="Times New Roman" w:hAnsi="Times New Roman"/>
        </w:rPr>
        <w:t xml:space="preserve">methods </w:t>
      </w:r>
      <w:r w:rsidRPr="00B4632C">
        <w:rPr>
          <w:rFonts w:ascii="Times New Roman" w:hAnsi="Times New Roman"/>
        </w:rPr>
        <w:t xml:space="preserve">given in </w:t>
      </w:r>
      <w:proofErr w:type="spellStart"/>
      <w:r w:rsidRPr="00B4632C">
        <w:rPr>
          <w:rFonts w:ascii="Times New Roman" w:hAnsi="Times New Roman"/>
        </w:rPr>
        <w:t>Hauri</w:t>
      </w:r>
      <w:proofErr w:type="spellEnd"/>
      <w:r w:rsidRPr="00B4632C">
        <w:rPr>
          <w:rFonts w:ascii="Times New Roman" w:hAnsi="Times New Roman"/>
        </w:rPr>
        <w:t xml:space="preserve"> et al. (2002) and </w:t>
      </w:r>
      <w:proofErr w:type="spellStart"/>
      <w:r w:rsidRPr="00B4632C">
        <w:rPr>
          <w:rFonts w:ascii="Times New Roman" w:hAnsi="Times New Roman"/>
        </w:rPr>
        <w:t>Saal</w:t>
      </w:r>
      <w:proofErr w:type="spellEnd"/>
      <w:r w:rsidRPr="00B4632C">
        <w:rPr>
          <w:rFonts w:ascii="Times New Roman" w:hAnsi="Times New Roman"/>
        </w:rPr>
        <w:t xml:space="preserve"> et al. (2008). Standards for volatile measurements used in this study consisted of NIST standard reference materials (SRM) 610 and 612 and basaltic glass geo-reference materials, ALV-519-4-1, GL-D30-1 and GL-D52-5</w:t>
      </w:r>
      <w:r w:rsidR="008800B4" w:rsidRPr="00B4632C">
        <w:rPr>
          <w:rFonts w:ascii="Times New Roman" w:hAnsi="Times New Roman"/>
        </w:rPr>
        <w:t xml:space="preserve">. </w:t>
      </w:r>
      <w:r w:rsidRPr="00B4632C">
        <w:rPr>
          <w:rFonts w:ascii="Times New Roman" w:eastAsia="Calibri" w:hAnsi="Times New Roman"/>
        </w:rPr>
        <w:t xml:space="preserve">A synthetic </w:t>
      </w:r>
      <w:proofErr w:type="spellStart"/>
      <w:r w:rsidRPr="00B4632C">
        <w:rPr>
          <w:rFonts w:ascii="Times New Roman" w:eastAsia="Calibri" w:hAnsi="Times New Roman"/>
        </w:rPr>
        <w:t>forsterite</w:t>
      </w:r>
      <w:proofErr w:type="spellEnd"/>
      <w:r w:rsidRPr="00B4632C">
        <w:rPr>
          <w:rFonts w:ascii="Times New Roman" w:eastAsia="Calibri" w:hAnsi="Times New Roman"/>
        </w:rPr>
        <w:t xml:space="preserve"> and San Carlos olivine were used </w:t>
      </w:r>
      <w:r w:rsidR="00305B63" w:rsidRPr="00B4632C">
        <w:rPr>
          <w:rFonts w:ascii="Times New Roman" w:eastAsia="Calibri" w:hAnsi="Times New Roman"/>
        </w:rPr>
        <w:t xml:space="preserve">to </w:t>
      </w:r>
      <w:r w:rsidRPr="00B4632C">
        <w:rPr>
          <w:rFonts w:ascii="Times New Roman" w:eastAsia="Calibri" w:hAnsi="Times New Roman"/>
        </w:rPr>
        <w:t>estimate the detection limits</w:t>
      </w:r>
      <w:r w:rsidR="006D0F2B">
        <w:rPr>
          <w:rFonts w:ascii="Times New Roman" w:eastAsia="Calibri" w:hAnsi="Times New Roman"/>
        </w:rPr>
        <w:t xml:space="preserve"> for each session</w:t>
      </w:r>
      <w:r w:rsidRPr="00B4632C">
        <w:rPr>
          <w:rFonts w:ascii="Times New Roman" w:eastAsia="Calibri" w:hAnsi="Times New Roman"/>
        </w:rPr>
        <w:t xml:space="preserve">, which </w:t>
      </w:r>
      <w:r w:rsidR="006D0F2B">
        <w:rPr>
          <w:rFonts w:ascii="Times New Roman" w:eastAsia="Calibri" w:hAnsi="Times New Roman"/>
        </w:rPr>
        <w:t>were conservatively determined to be</w:t>
      </w:r>
      <w:r w:rsidRPr="00B4632C">
        <w:rPr>
          <w:rFonts w:ascii="Times New Roman" w:eastAsia="Calibri" w:hAnsi="Times New Roman"/>
        </w:rPr>
        <w:t>: H</w:t>
      </w:r>
      <w:r w:rsidRPr="00B4632C">
        <w:rPr>
          <w:rFonts w:ascii="Times New Roman" w:eastAsia="Calibri" w:hAnsi="Times New Roman"/>
          <w:vertAlign w:val="subscript"/>
        </w:rPr>
        <w:t>2</w:t>
      </w:r>
      <w:r w:rsidRPr="00B4632C">
        <w:rPr>
          <w:rFonts w:ascii="Times New Roman" w:eastAsia="Calibri" w:hAnsi="Times New Roman"/>
        </w:rPr>
        <w:t xml:space="preserve">O ~ 60 </w:t>
      </w:r>
      <w:r w:rsidRPr="00B4632C">
        <w:rPr>
          <w:rFonts w:ascii="Times New Roman" w:eastAsia="Calibri" w:hAnsi="Times New Roman"/>
        </w:rPr>
        <w:lastRenderedPageBreak/>
        <w:t>ppm; CO</w:t>
      </w:r>
      <w:r w:rsidRPr="00B4632C">
        <w:rPr>
          <w:rFonts w:ascii="Times New Roman" w:eastAsia="Calibri" w:hAnsi="Times New Roman"/>
          <w:vertAlign w:val="subscript"/>
        </w:rPr>
        <w:t>2</w:t>
      </w:r>
      <w:r w:rsidRPr="00B4632C">
        <w:rPr>
          <w:rFonts w:ascii="Times New Roman" w:eastAsia="Calibri" w:hAnsi="Times New Roman"/>
        </w:rPr>
        <w:t xml:space="preserve"> ~ 12 ppm; F ~ 5 ppm; </w:t>
      </w:r>
      <w:proofErr w:type="spellStart"/>
      <w:r w:rsidRPr="00B4632C">
        <w:rPr>
          <w:rFonts w:ascii="Times New Roman" w:eastAsia="Calibri" w:hAnsi="Times New Roman"/>
        </w:rPr>
        <w:t>Cl</w:t>
      </w:r>
      <w:proofErr w:type="spellEnd"/>
      <w:r w:rsidRPr="00B4632C">
        <w:rPr>
          <w:rFonts w:ascii="Times New Roman" w:eastAsia="Calibri" w:hAnsi="Times New Roman"/>
        </w:rPr>
        <w:t xml:space="preserve"> ~ 5 ppm and S ~ 5 </w:t>
      </w:r>
      <w:r w:rsidRPr="00FC5B93">
        <w:rPr>
          <w:rFonts w:ascii="Times New Roman" w:eastAsia="Calibri" w:hAnsi="Times New Roman"/>
        </w:rPr>
        <w:t xml:space="preserve">ppm. </w:t>
      </w:r>
      <w:r w:rsidRPr="00FC5B93">
        <w:rPr>
          <w:rFonts w:ascii="Times New Roman" w:hAnsi="Times New Roman"/>
        </w:rPr>
        <w:t>Calibration line data from analysis of glass standards to calculate all volatile contents are given in Clay et al. (</w:t>
      </w:r>
      <w:r w:rsidR="007F2012" w:rsidRPr="00FC5B93">
        <w:rPr>
          <w:rFonts w:ascii="Times New Roman" w:hAnsi="Times New Roman"/>
        </w:rPr>
        <w:t>2013</w:t>
      </w:r>
      <w:r w:rsidRPr="00FC5B93">
        <w:rPr>
          <w:rFonts w:ascii="Times New Roman" w:hAnsi="Times New Roman"/>
        </w:rPr>
        <w:t xml:space="preserve">). </w:t>
      </w:r>
    </w:p>
    <w:p w14:paraId="71EF4B26"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422F6C8"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3.</w:t>
      </w:r>
      <w:r w:rsidR="00FC5DC9" w:rsidRPr="00B4632C">
        <w:rPr>
          <w:rFonts w:ascii="Times New Roman" w:hAnsi="Times New Roman"/>
        </w:rPr>
        <w:t>3</w:t>
      </w:r>
      <w:r w:rsidRPr="00B4632C">
        <w:rPr>
          <w:rFonts w:ascii="Times New Roman" w:hAnsi="Times New Roman"/>
        </w:rPr>
        <w:t xml:space="preserve"> </w:t>
      </w:r>
      <w:r w:rsidRPr="00B4632C">
        <w:rPr>
          <w:rFonts w:ascii="Times New Roman" w:hAnsi="Times New Roman"/>
          <w:vertAlign w:val="superscript"/>
        </w:rPr>
        <w:t>40</w:t>
      </w:r>
      <w:r w:rsidRPr="00B4632C">
        <w:rPr>
          <w:rFonts w:ascii="Times New Roman" w:hAnsi="Times New Roman"/>
        </w:rPr>
        <w:t>Ar</w:t>
      </w:r>
      <w:r w:rsidR="00305B63"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Ar measurements</w:t>
      </w:r>
    </w:p>
    <w:p w14:paraId="4C620171"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6DE1B06" w14:textId="78D20E5D" w:rsidR="00EC0B26" w:rsidRPr="00B4632C" w:rsidRDefault="006D0F2B" w:rsidP="007F617C">
      <w:pPr>
        <w:widowControl w:val="0"/>
        <w:autoSpaceDE w:val="0"/>
        <w:autoSpaceDN w:val="0"/>
        <w:adjustRightInd w:val="0"/>
        <w:spacing w:after="0" w:line="480" w:lineRule="auto"/>
        <w:jc w:val="both"/>
        <w:rPr>
          <w:rFonts w:ascii="Times New Roman" w:hAnsi="Times New Roman"/>
          <w:caps/>
        </w:rPr>
      </w:pPr>
      <w:r>
        <w:rPr>
          <w:rFonts w:ascii="Times New Roman" w:hAnsi="Times New Roman"/>
        </w:rPr>
        <w:t>Several splits of a</w:t>
      </w:r>
      <w:r w:rsidR="006550EA">
        <w:rPr>
          <w:rFonts w:ascii="Times New Roman" w:hAnsi="Times New Roman"/>
        </w:rPr>
        <w:t xml:space="preserve">bout </w:t>
      </w:r>
      <w:r w:rsidR="00435D65" w:rsidRPr="00B4632C">
        <w:rPr>
          <w:rFonts w:ascii="Times New Roman" w:hAnsi="Times New Roman"/>
        </w:rPr>
        <w:t xml:space="preserve">50-100 mg of each sample </w:t>
      </w:r>
      <w:r w:rsidR="00305B63" w:rsidRPr="00B4632C">
        <w:rPr>
          <w:rFonts w:ascii="Times New Roman" w:hAnsi="Times New Roman"/>
        </w:rPr>
        <w:t>were</w:t>
      </w:r>
      <w:r w:rsidR="00435D65" w:rsidRPr="00B4632C">
        <w:rPr>
          <w:rFonts w:ascii="Times New Roman" w:hAnsi="Times New Roman"/>
        </w:rPr>
        <w:t xml:space="preserve"> picked </w:t>
      </w:r>
      <w:r w:rsidR="006550EA" w:rsidRPr="00B4632C">
        <w:rPr>
          <w:rFonts w:ascii="Times New Roman" w:hAnsi="Times New Roman"/>
        </w:rPr>
        <w:t xml:space="preserve">under a binocular microscope </w:t>
      </w:r>
      <w:r w:rsidR="00435D65" w:rsidRPr="00B4632C">
        <w:rPr>
          <w:rFonts w:ascii="Times New Roman" w:hAnsi="Times New Roman"/>
        </w:rPr>
        <w:t xml:space="preserve">from a 180-250 µm size fraction. This size fraction </w:t>
      </w:r>
      <w:r w:rsidR="006550EA">
        <w:rPr>
          <w:rFonts w:ascii="Times New Roman" w:hAnsi="Times New Roman"/>
        </w:rPr>
        <w:t>is</w:t>
      </w:r>
      <w:r w:rsidR="006550EA" w:rsidRPr="00B4632C">
        <w:rPr>
          <w:rFonts w:ascii="Times New Roman" w:hAnsi="Times New Roman"/>
        </w:rPr>
        <w:t xml:space="preserve"> </w:t>
      </w:r>
      <w:r w:rsidR="00435D65" w:rsidRPr="00B4632C">
        <w:rPr>
          <w:rFonts w:ascii="Times New Roman" w:hAnsi="Times New Roman"/>
        </w:rPr>
        <w:t xml:space="preserve">small enough to </w:t>
      </w:r>
      <w:r w:rsidR="006550EA">
        <w:rPr>
          <w:rFonts w:ascii="Times New Roman" w:hAnsi="Times New Roman"/>
        </w:rPr>
        <w:t>allow optical selection of</w:t>
      </w:r>
      <w:r w:rsidR="00435D65" w:rsidRPr="00B4632C">
        <w:rPr>
          <w:rFonts w:ascii="Times New Roman" w:hAnsi="Times New Roman"/>
        </w:rPr>
        <w:t xml:space="preserve"> unaltered glass chips to minimize any effects of analyzing altered material, but large enough to avoid any potential recoil effects during irradiation. Glass shards were ultrasonically cleaned in cold, weak acid (2 % HNO</w:t>
      </w:r>
      <w:r w:rsidR="00435D65" w:rsidRPr="00B4632C">
        <w:rPr>
          <w:rFonts w:ascii="Times New Roman" w:hAnsi="Times New Roman"/>
          <w:vertAlign w:val="subscript"/>
        </w:rPr>
        <w:t>3</w:t>
      </w:r>
      <w:r w:rsidR="00435D65" w:rsidRPr="00B4632C">
        <w:rPr>
          <w:rFonts w:ascii="Times New Roman" w:hAnsi="Times New Roman"/>
        </w:rPr>
        <w:t xml:space="preserve">) or solvent (acetone), followed by de-ionized water prior to irradiation. </w:t>
      </w:r>
      <w:r w:rsidR="00435D65" w:rsidRPr="00B4632C">
        <w:rPr>
          <w:rFonts w:ascii="Times New Roman" w:hAnsi="Times New Roman"/>
          <w:vertAlign w:val="superscript"/>
        </w:rPr>
        <w:t>40</w:t>
      </w:r>
      <w:r w:rsidR="00435D65" w:rsidRPr="00B4632C">
        <w:rPr>
          <w:rFonts w:ascii="Times New Roman" w:hAnsi="Times New Roman"/>
        </w:rPr>
        <w:t>Ar</w:t>
      </w:r>
      <w:r w:rsidR="00305B63" w:rsidRPr="00B4632C">
        <w:rPr>
          <w:rFonts w:ascii="Times New Roman" w:hAnsi="Times New Roman"/>
        </w:rPr>
        <w:t>/</w:t>
      </w:r>
      <w:r w:rsidR="00435D65" w:rsidRPr="00B4632C">
        <w:rPr>
          <w:rFonts w:ascii="Times New Roman" w:hAnsi="Times New Roman"/>
          <w:vertAlign w:val="superscript"/>
        </w:rPr>
        <w:t>39</w:t>
      </w:r>
      <w:r w:rsidR="00435D65" w:rsidRPr="00B4632C">
        <w:rPr>
          <w:rFonts w:ascii="Times New Roman" w:hAnsi="Times New Roman"/>
        </w:rPr>
        <w:t>Ar step-heating experiments were undertaken using a MAP-215-50 noble gas mass spectrometer at the Open University. Samples and standards were cleaned and loaded into aluminum foil pouches and irradiated at McMaster Reactor, Canada, for ~ 1 hour. GA-1550 (</w:t>
      </w:r>
      <w:proofErr w:type="spellStart"/>
      <w:r w:rsidR="00435D65" w:rsidRPr="00B4632C">
        <w:rPr>
          <w:rFonts w:ascii="Times New Roman" w:hAnsi="Times New Roman"/>
        </w:rPr>
        <w:t>biotite</w:t>
      </w:r>
      <w:proofErr w:type="spellEnd"/>
      <w:r w:rsidR="00435D65" w:rsidRPr="00B4632C">
        <w:rPr>
          <w:rFonts w:ascii="Times New Roman" w:hAnsi="Times New Roman"/>
        </w:rPr>
        <w:t>, age = 98.</w:t>
      </w:r>
      <w:r w:rsidR="00376378">
        <w:rPr>
          <w:rFonts w:ascii="Times New Roman" w:hAnsi="Times New Roman"/>
        </w:rPr>
        <w:t>5</w:t>
      </w:r>
      <w:r w:rsidR="00435D65" w:rsidRPr="00B4632C">
        <w:rPr>
          <w:rFonts w:ascii="Times New Roman" w:hAnsi="Times New Roman"/>
        </w:rPr>
        <w:t xml:space="preserve"> ±</w:t>
      </w:r>
      <w:r w:rsidR="003F7B9F" w:rsidRPr="00B4632C">
        <w:rPr>
          <w:rFonts w:ascii="Times New Roman" w:hAnsi="Times New Roman"/>
        </w:rPr>
        <w:t xml:space="preserve"> </w:t>
      </w:r>
      <w:r w:rsidR="00435D65" w:rsidRPr="00B4632C">
        <w:rPr>
          <w:rFonts w:ascii="Times New Roman" w:hAnsi="Times New Roman"/>
        </w:rPr>
        <w:t xml:space="preserve">0.5 </w:t>
      </w:r>
      <w:r w:rsidR="00435D65" w:rsidRPr="00FC5B93">
        <w:rPr>
          <w:rFonts w:ascii="Times New Roman" w:hAnsi="Times New Roman"/>
        </w:rPr>
        <w:t xml:space="preserve">Ma; </w:t>
      </w:r>
      <w:r w:rsidR="00376378" w:rsidRPr="00FC5B93">
        <w:rPr>
          <w:rFonts w:ascii="Times New Roman" w:hAnsi="Times New Roman"/>
        </w:rPr>
        <w:t>McDougall and Wellman, 2011</w:t>
      </w:r>
      <w:r w:rsidR="00435D65" w:rsidRPr="00FC5B93">
        <w:rPr>
          <w:rFonts w:ascii="Times New Roman" w:hAnsi="Times New Roman"/>
        </w:rPr>
        <w:t xml:space="preserve">) and TCR-2 (Taylor Creek Rhyolite; </w:t>
      </w:r>
      <w:proofErr w:type="spellStart"/>
      <w:r w:rsidR="00435D65" w:rsidRPr="00FC5B93">
        <w:rPr>
          <w:rFonts w:ascii="Times New Roman" w:hAnsi="Times New Roman"/>
        </w:rPr>
        <w:t>sanidine</w:t>
      </w:r>
      <w:proofErr w:type="spellEnd"/>
      <w:r w:rsidR="00435D65" w:rsidRPr="00FC5B93">
        <w:rPr>
          <w:rFonts w:ascii="Times New Roman" w:hAnsi="Times New Roman"/>
        </w:rPr>
        <w:t>, age = 2</w:t>
      </w:r>
      <w:r w:rsidR="00703FF0" w:rsidRPr="00FC5B93">
        <w:rPr>
          <w:rFonts w:ascii="Times New Roman" w:hAnsi="Times New Roman"/>
        </w:rPr>
        <w:t>8</w:t>
      </w:r>
      <w:r w:rsidR="00435D65" w:rsidRPr="00FC5B93">
        <w:rPr>
          <w:rFonts w:ascii="Times New Roman" w:hAnsi="Times New Roman"/>
        </w:rPr>
        <w:t>.</w:t>
      </w:r>
      <w:r w:rsidR="00703FF0" w:rsidRPr="00FC5B93">
        <w:rPr>
          <w:rFonts w:ascii="Times New Roman" w:hAnsi="Times New Roman"/>
        </w:rPr>
        <w:t>26</w:t>
      </w:r>
      <w:r w:rsidR="00435D65" w:rsidRPr="00FC5B93">
        <w:rPr>
          <w:rFonts w:ascii="Times New Roman" w:hAnsi="Times New Roman"/>
        </w:rPr>
        <w:t xml:space="preserve"> ± 0.0</w:t>
      </w:r>
      <w:r w:rsidR="00703FF0" w:rsidRPr="00FC5B93">
        <w:rPr>
          <w:rFonts w:ascii="Times New Roman" w:hAnsi="Times New Roman"/>
        </w:rPr>
        <w:t>2</w:t>
      </w:r>
      <w:r w:rsidR="00435D65" w:rsidRPr="00FC5B93">
        <w:rPr>
          <w:rFonts w:ascii="Times New Roman" w:hAnsi="Times New Roman"/>
        </w:rPr>
        <w:t xml:space="preserve"> Ma, </w:t>
      </w:r>
      <w:r w:rsidR="00703FF0" w:rsidRPr="00FC5B93">
        <w:rPr>
          <w:rFonts w:ascii="Times New Roman" w:hAnsi="Times New Roman"/>
        </w:rPr>
        <w:t>Kuiper et al., 2004</w:t>
      </w:r>
      <w:r w:rsidR="00435D65" w:rsidRPr="00FC5B93">
        <w:rPr>
          <w:rFonts w:ascii="Times New Roman" w:hAnsi="Times New Roman"/>
        </w:rPr>
        <w:t xml:space="preserve">) were used as neutron </w:t>
      </w:r>
      <w:proofErr w:type="spellStart"/>
      <w:r w:rsidR="00435D65" w:rsidRPr="00FC5B93">
        <w:rPr>
          <w:rFonts w:ascii="Times New Roman" w:hAnsi="Times New Roman"/>
        </w:rPr>
        <w:t>fluence</w:t>
      </w:r>
      <w:proofErr w:type="spellEnd"/>
      <w:r w:rsidR="00435D65" w:rsidRPr="00FC5B93">
        <w:rPr>
          <w:rFonts w:ascii="Times New Roman" w:hAnsi="Times New Roman"/>
        </w:rPr>
        <w:t xml:space="preserve"> monitors and placed between every 10 samples. Approximately 25-50 grains were loaded into aluminum sample holders. Released gases were passed through </w:t>
      </w:r>
      <w:r w:rsidR="006550EA">
        <w:rPr>
          <w:rFonts w:ascii="Times New Roman" w:hAnsi="Times New Roman"/>
        </w:rPr>
        <w:t xml:space="preserve">a </w:t>
      </w:r>
      <w:r w:rsidR="00435D65" w:rsidRPr="00FC5B93">
        <w:rPr>
          <w:rFonts w:ascii="Times New Roman" w:hAnsi="Times New Roman"/>
        </w:rPr>
        <w:t>liquid nitrogen</w:t>
      </w:r>
      <w:r w:rsidR="00FC5B93">
        <w:rPr>
          <w:rFonts w:ascii="Times New Roman" w:hAnsi="Times New Roman"/>
        </w:rPr>
        <w:t xml:space="preserve"> cooled</w:t>
      </w:r>
      <w:r w:rsidR="00435D65" w:rsidRPr="00FC5B93">
        <w:rPr>
          <w:rFonts w:ascii="Times New Roman" w:hAnsi="Times New Roman"/>
        </w:rPr>
        <w:t xml:space="preserve"> ball bearing</w:t>
      </w:r>
      <w:r w:rsidR="00FC5B93">
        <w:rPr>
          <w:rFonts w:ascii="Times New Roman" w:hAnsi="Times New Roman"/>
        </w:rPr>
        <w:t>-filled u-tube</w:t>
      </w:r>
      <w:r w:rsidR="00FC5B93" w:rsidRPr="00FC5B93">
        <w:rPr>
          <w:rFonts w:ascii="Times New Roman" w:hAnsi="Times New Roman"/>
        </w:rPr>
        <w:t>,</w:t>
      </w:r>
      <w:r w:rsidR="00FC5B93">
        <w:rPr>
          <w:rFonts w:ascii="Times New Roman" w:hAnsi="Times New Roman"/>
        </w:rPr>
        <w:t xml:space="preserve"> </w:t>
      </w:r>
      <w:r w:rsidR="00435D65" w:rsidRPr="00FC5B93">
        <w:rPr>
          <w:rFonts w:ascii="Times New Roman" w:hAnsi="Times New Roman"/>
        </w:rPr>
        <w:t>trapping most active</w:t>
      </w:r>
      <w:r w:rsidR="00435D65" w:rsidRPr="00B4632C">
        <w:rPr>
          <w:rFonts w:ascii="Times New Roman" w:hAnsi="Times New Roman"/>
        </w:rPr>
        <w:t xml:space="preserve"> gases, particularly longer chain hydrocarbons. Released gases were then exposed to two SAES getters (one running at 400 °C and the other at room temperature)</w:t>
      </w:r>
      <w:r w:rsidR="006550EA">
        <w:rPr>
          <w:rFonts w:ascii="Times New Roman" w:hAnsi="Times New Roman"/>
        </w:rPr>
        <w:t xml:space="preserve"> for 5 minutes</w:t>
      </w:r>
      <w:r w:rsidR="00435D65" w:rsidRPr="00B4632C">
        <w:rPr>
          <w:rFonts w:ascii="Times New Roman" w:hAnsi="Times New Roman"/>
        </w:rPr>
        <w:t xml:space="preserve">. A New Wave </w:t>
      </w:r>
      <w:proofErr w:type="spellStart"/>
      <w:r w:rsidR="00435D65" w:rsidRPr="00B4632C">
        <w:rPr>
          <w:rFonts w:ascii="Times New Roman" w:hAnsi="Times New Roman"/>
        </w:rPr>
        <w:t>Nd</w:t>
      </w:r>
      <w:proofErr w:type="spellEnd"/>
      <w:r w:rsidR="00435D65" w:rsidRPr="00B4632C">
        <w:rPr>
          <w:rFonts w:ascii="Times New Roman" w:hAnsi="Times New Roman"/>
        </w:rPr>
        <w:t xml:space="preserve">-YAG 1064 nm infrared laser was used for all </w:t>
      </w:r>
      <w:proofErr w:type="gramStart"/>
      <w:r w:rsidR="00435D65" w:rsidRPr="00B4632C">
        <w:rPr>
          <w:rFonts w:ascii="Times New Roman" w:hAnsi="Times New Roman"/>
        </w:rPr>
        <w:t>step heating</w:t>
      </w:r>
      <w:proofErr w:type="gramEnd"/>
      <w:r w:rsidR="00435D65" w:rsidRPr="00B4632C">
        <w:rPr>
          <w:rFonts w:ascii="Times New Roman" w:hAnsi="Times New Roman"/>
        </w:rPr>
        <w:t xml:space="preserve"> experiments, </w:t>
      </w:r>
      <w:r w:rsidR="00B173DD">
        <w:rPr>
          <w:rFonts w:ascii="Times New Roman" w:hAnsi="Times New Roman"/>
        </w:rPr>
        <w:t>and</w:t>
      </w:r>
      <w:r w:rsidR="00435D65" w:rsidRPr="00B4632C">
        <w:rPr>
          <w:rFonts w:ascii="Times New Roman" w:hAnsi="Times New Roman"/>
        </w:rPr>
        <w:t xml:space="preserve"> glass </w:t>
      </w:r>
      <w:r w:rsidR="00B173DD">
        <w:rPr>
          <w:rFonts w:ascii="Times New Roman" w:hAnsi="Times New Roman"/>
        </w:rPr>
        <w:t>separates</w:t>
      </w:r>
      <w:r w:rsidR="00435D65" w:rsidRPr="00B4632C">
        <w:rPr>
          <w:rFonts w:ascii="Times New Roman" w:hAnsi="Times New Roman"/>
        </w:rPr>
        <w:t xml:space="preserve"> were evenly and slowly heated incrementally until fused to completion</w:t>
      </w:r>
      <w:r w:rsidR="00B173DD">
        <w:rPr>
          <w:rFonts w:ascii="Times New Roman" w:hAnsi="Times New Roman"/>
        </w:rPr>
        <w:t xml:space="preserve"> (</w:t>
      </w:r>
      <w:r w:rsidR="00435D65" w:rsidRPr="00B4632C">
        <w:rPr>
          <w:rFonts w:ascii="Times New Roman" w:hAnsi="Times New Roman"/>
        </w:rPr>
        <w:t xml:space="preserve">typically </w:t>
      </w:r>
      <w:r w:rsidR="003F7B9F" w:rsidRPr="00B4632C">
        <w:rPr>
          <w:rFonts w:ascii="Times New Roman" w:hAnsi="Times New Roman"/>
        </w:rPr>
        <w:t>in</w:t>
      </w:r>
      <w:r w:rsidR="00D451E4" w:rsidRPr="00B4632C">
        <w:rPr>
          <w:rFonts w:ascii="Times New Roman" w:hAnsi="Times New Roman"/>
        </w:rPr>
        <w:t xml:space="preserve"> </w:t>
      </w:r>
      <w:r w:rsidR="00435D65" w:rsidRPr="00B4632C">
        <w:rPr>
          <w:rFonts w:ascii="Times New Roman" w:hAnsi="Times New Roman"/>
        </w:rPr>
        <w:t>7-12 steps</w:t>
      </w:r>
      <w:r w:rsidR="00B173DD">
        <w:rPr>
          <w:rFonts w:ascii="Times New Roman" w:hAnsi="Times New Roman"/>
        </w:rPr>
        <w:t>)</w:t>
      </w:r>
      <w:r w:rsidR="00435D65" w:rsidRPr="00B4632C">
        <w:rPr>
          <w:rFonts w:ascii="Times New Roman" w:hAnsi="Times New Roman"/>
        </w:rPr>
        <w:t xml:space="preserve">. Fifteen measurements were made per cycle for each isotope with a total of ten cycles. </w:t>
      </w:r>
      <w:r w:rsidR="00435D65" w:rsidRPr="00B4632C">
        <w:rPr>
          <w:rFonts w:ascii="Times New Roman" w:hAnsi="Times New Roman"/>
          <w:vertAlign w:val="superscript"/>
        </w:rPr>
        <w:t>40</w:t>
      </w:r>
      <w:r w:rsidR="00435D65" w:rsidRPr="00B4632C">
        <w:rPr>
          <w:rFonts w:ascii="Times New Roman" w:hAnsi="Times New Roman"/>
        </w:rPr>
        <w:t>Ar</w:t>
      </w:r>
      <w:r w:rsidR="00305B63" w:rsidRPr="00B4632C">
        <w:rPr>
          <w:rFonts w:ascii="Times New Roman" w:hAnsi="Times New Roman"/>
        </w:rPr>
        <w:t>/</w:t>
      </w:r>
      <w:r w:rsidR="00435D65" w:rsidRPr="00B4632C">
        <w:rPr>
          <w:rFonts w:ascii="Times New Roman" w:hAnsi="Times New Roman"/>
          <w:vertAlign w:val="superscript"/>
        </w:rPr>
        <w:t>39</w:t>
      </w:r>
      <w:r w:rsidR="00435D65" w:rsidRPr="00B4632C">
        <w:rPr>
          <w:rFonts w:ascii="Times New Roman" w:hAnsi="Times New Roman"/>
        </w:rPr>
        <w:t xml:space="preserve">Ar errors quoted are 2σ. Data were corrected for instrument blanks, mass discrimination, decay of </w:t>
      </w:r>
      <w:r w:rsidR="00435D65" w:rsidRPr="00B4632C">
        <w:rPr>
          <w:rFonts w:ascii="Times New Roman" w:hAnsi="Times New Roman"/>
          <w:vertAlign w:val="superscript"/>
        </w:rPr>
        <w:t>37</w:t>
      </w:r>
      <w:r w:rsidR="00435D65" w:rsidRPr="00B4632C">
        <w:rPr>
          <w:rFonts w:ascii="Times New Roman" w:hAnsi="Times New Roman"/>
        </w:rPr>
        <w:t xml:space="preserve">Ar and </w:t>
      </w:r>
      <w:r w:rsidR="00435D65" w:rsidRPr="00B4632C">
        <w:rPr>
          <w:rFonts w:ascii="Times New Roman" w:hAnsi="Times New Roman"/>
          <w:vertAlign w:val="superscript"/>
        </w:rPr>
        <w:t>39</w:t>
      </w:r>
      <w:r w:rsidR="00435D65" w:rsidRPr="00B4632C">
        <w:rPr>
          <w:rFonts w:ascii="Times New Roman" w:hAnsi="Times New Roman"/>
        </w:rPr>
        <w:t xml:space="preserve">Ar and reactor-induced interferences on </w:t>
      </w:r>
      <w:r w:rsidR="00435D65" w:rsidRPr="00B4632C">
        <w:rPr>
          <w:rFonts w:ascii="Times New Roman" w:hAnsi="Times New Roman"/>
          <w:vertAlign w:val="superscript"/>
        </w:rPr>
        <w:t>40</w:t>
      </w:r>
      <w:r w:rsidR="00435D65" w:rsidRPr="00B4632C">
        <w:rPr>
          <w:rFonts w:ascii="Times New Roman" w:hAnsi="Times New Roman"/>
        </w:rPr>
        <w:t xml:space="preserve">Ar, </w:t>
      </w:r>
      <w:r w:rsidR="00435D65" w:rsidRPr="00B4632C">
        <w:rPr>
          <w:rFonts w:ascii="Times New Roman" w:hAnsi="Times New Roman"/>
          <w:vertAlign w:val="superscript"/>
        </w:rPr>
        <w:t>39</w:t>
      </w:r>
      <w:r w:rsidR="00435D65" w:rsidRPr="00B4632C">
        <w:rPr>
          <w:rFonts w:ascii="Times New Roman" w:hAnsi="Times New Roman"/>
        </w:rPr>
        <w:t xml:space="preserve">Ar and </w:t>
      </w:r>
      <w:r w:rsidR="00435D65" w:rsidRPr="00B4632C">
        <w:rPr>
          <w:rFonts w:ascii="Times New Roman" w:hAnsi="Times New Roman"/>
          <w:vertAlign w:val="superscript"/>
        </w:rPr>
        <w:t>36</w:t>
      </w:r>
      <w:r w:rsidR="007F2012" w:rsidRPr="00B4632C">
        <w:rPr>
          <w:rFonts w:ascii="Times New Roman" w:hAnsi="Times New Roman"/>
        </w:rPr>
        <w:t xml:space="preserve">Ar (all correction factors provided </w:t>
      </w:r>
      <w:r w:rsidR="007F2012" w:rsidRPr="00B173DD">
        <w:rPr>
          <w:rFonts w:ascii="Times New Roman" w:hAnsi="Times New Roman"/>
        </w:rPr>
        <w:t xml:space="preserve">in </w:t>
      </w:r>
      <w:r w:rsidR="007C1127" w:rsidRPr="00B173DD">
        <w:rPr>
          <w:rFonts w:ascii="Times New Roman" w:hAnsi="Times New Roman"/>
        </w:rPr>
        <w:t>the</w:t>
      </w:r>
      <w:r w:rsidR="007C1127" w:rsidRPr="00B173DD">
        <w:rPr>
          <w:rFonts w:ascii="Times New Roman" w:hAnsi="Times New Roman"/>
          <w:b/>
        </w:rPr>
        <w:t xml:space="preserve"> Supplementary </w:t>
      </w:r>
      <w:r>
        <w:rPr>
          <w:rFonts w:ascii="Times New Roman" w:hAnsi="Times New Roman"/>
          <w:b/>
        </w:rPr>
        <w:t>Materials</w:t>
      </w:r>
      <w:r w:rsidR="00EC75FA">
        <w:rPr>
          <w:rFonts w:ascii="Times New Roman" w:hAnsi="Times New Roman"/>
          <w:b/>
        </w:rPr>
        <w:t>).</w:t>
      </w:r>
    </w:p>
    <w:p w14:paraId="71BFA04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F73A6BE"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 RESULTS</w:t>
      </w:r>
    </w:p>
    <w:p w14:paraId="72D0ABA6" w14:textId="77777777" w:rsidR="00FC5DC9" w:rsidRPr="00B4632C" w:rsidRDefault="00FC5DC9" w:rsidP="007F617C">
      <w:pPr>
        <w:widowControl w:val="0"/>
        <w:autoSpaceDE w:val="0"/>
        <w:autoSpaceDN w:val="0"/>
        <w:adjustRightInd w:val="0"/>
        <w:spacing w:after="0" w:line="480" w:lineRule="auto"/>
        <w:jc w:val="both"/>
        <w:rPr>
          <w:rFonts w:ascii="Times New Roman" w:hAnsi="Times New Roman"/>
        </w:rPr>
      </w:pPr>
    </w:p>
    <w:p w14:paraId="4A55FD55" w14:textId="77777777" w:rsidR="00201101" w:rsidRPr="00B4632C" w:rsidRDefault="00201101"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4.1 Whole rock chemistry</w:t>
      </w:r>
    </w:p>
    <w:p w14:paraId="5FE493CC" w14:textId="77777777" w:rsidR="00201101" w:rsidRPr="00B4632C" w:rsidRDefault="00201101" w:rsidP="007F617C">
      <w:pPr>
        <w:widowControl w:val="0"/>
        <w:autoSpaceDE w:val="0"/>
        <w:autoSpaceDN w:val="0"/>
        <w:adjustRightInd w:val="0"/>
        <w:spacing w:after="0" w:line="480" w:lineRule="auto"/>
        <w:jc w:val="both"/>
        <w:rPr>
          <w:rFonts w:ascii="Times New Roman" w:hAnsi="Times New Roman"/>
        </w:rPr>
      </w:pPr>
    </w:p>
    <w:p w14:paraId="5F06E4DB" w14:textId="27C54455" w:rsidR="00FC5DC9" w:rsidRPr="00B4632C" w:rsidRDefault="006D0F2B"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The composition of Torfajökull rhyolites </w:t>
      </w:r>
      <w:r>
        <w:rPr>
          <w:rFonts w:ascii="Times New Roman" w:hAnsi="Times New Roman"/>
        </w:rPr>
        <w:t xml:space="preserve">and three </w:t>
      </w:r>
      <w:r w:rsidRPr="00B4632C">
        <w:rPr>
          <w:rFonts w:ascii="Times New Roman" w:hAnsi="Times New Roman"/>
        </w:rPr>
        <w:t xml:space="preserve">Prestahnúkur </w:t>
      </w:r>
      <w:r>
        <w:rPr>
          <w:rFonts w:ascii="Times New Roman" w:hAnsi="Times New Roman"/>
        </w:rPr>
        <w:t xml:space="preserve">rhyolites </w:t>
      </w:r>
      <w:r w:rsidRPr="00B4632C">
        <w:rPr>
          <w:rFonts w:ascii="Times New Roman" w:hAnsi="Times New Roman"/>
        </w:rPr>
        <w:t xml:space="preserve">are given on a total-alkali-silica </w:t>
      </w:r>
      <w:r w:rsidR="00C40C21">
        <w:rPr>
          <w:rFonts w:ascii="Times New Roman" w:hAnsi="Times New Roman"/>
        </w:rPr>
        <w:t xml:space="preserve">(TAS) </w:t>
      </w:r>
      <w:r w:rsidRPr="00B4632C">
        <w:rPr>
          <w:rFonts w:ascii="Times New Roman" w:hAnsi="Times New Roman"/>
        </w:rPr>
        <w:t>plot (</w:t>
      </w:r>
      <w:r w:rsidRPr="00B4632C">
        <w:rPr>
          <w:rFonts w:ascii="Times New Roman" w:hAnsi="Times New Roman"/>
          <w:b/>
        </w:rPr>
        <w:t>Fig. 2</w:t>
      </w:r>
      <w:r>
        <w:rPr>
          <w:rFonts w:ascii="Times New Roman" w:hAnsi="Times New Roman"/>
          <w:b/>
        </w:rPr>
        <w:t>a</w:t>
      </w:r>
      <w:r w:rsidRPr="00B4632C">
        <w:rPr>
          <w:rFonts w:ascii="Times New Roman" w:hAnsi="Times New Roman"/>
        </w:rPr>
        <w:t xml:space="preserve">; Le Bas et al., 1986) grouped by eruption unit. Whole rock chemistry is given in </w:t>
      </w:r>
      <w:r w:rsidRPr="00B4632C">
        <w:rPr>
          <w:rFonts w:ascii="Times New Roman" w:hAnsi="Times New Roman"/>
          <w:b/>
        </w:rPr>
        <w:t>Table 2</w:t>
      </w:r>
      <w:r w:rsidRPr="00B4632C">
        <w:rPr>
          <w:rFonts w:ascii="Times New Roman" w:hAnsi="Times New Roman"/>
        </w:rPr>
        <w:t xml:space="preserve">. </w:t>
      </w:r>
      <w:r w:rsidR="00FC5DC9" w:rsidRPr="00B4632C">
        <w:rPr>
          <w:rFonts w:ascii="Times New Roman" w:hAnsi="Times New Roman"/>
        </w:rPr>
        <w:t xml:space="preserve">All samples lie in the rhyolite field of the </w:t>
      </w:r>
      <w:r w:rsidR="00C40C21">
        <w:rPr>
          <w:rFonts w:ascii="Times New Roman" w:hAnsi="Times New Roman"/>
        </w:rPr>
        <w:t>TAS</w:t>
      </w:r>
      <w:r w:rsidR="00FC5DC9" w:rsidRPr="00B4632C">
        <w:rPr>
          <w:rFonts w:ascii="Times New Roman" w:hAnsi="Times New Roman"/>
        </w:rPr>
        <w:t xml:space="preserve"> plot (</w:t>
      </w:r>
      <w:r w:rsidR="00FC5DC9" w:rsidRPr="00B4632C">
        <w:rPr>
          <w:rFonts w:ascii="Times New Roman" w:hAnsi="Times New Roman"/>
          <w:b/>
        </w:rPr>
        <w:t>Fig. 2</w:t>
      </w:r>
      <w:r w:rsidR="004739C9">
        <w:rPr>
          <w:rFonts w:ascii="Times New Roman" w:hAnsi="Times New Roman"/>
          <w:b/>
        </w:rPr>
        <w:t>a</w:t>
      </w:r>
      <w:r w:rsidR="004739C9">
        <w:rPr>
          <w:rFonts w:ascii="Times New Roman" w:hAnsi="Times New Roman"/>
        </w:rPr>
        <w:t xml:space="preserve">; </w:t>
      </w:r>
      <w:r w:rsidR="00FC5DC9" w:rsidRPr="00B4632C">
        <w:rPr>
          <w:rFonts w:ascii="Times New Roman" w:hAnsi="Times New Roman"/>
        </w:rPr>
        <w:t>Le Bas et al., 1986</w:t>
      </w:r>
      <w:r w:rsidR="006550EA" w:rsidRPr="00B4632C">
        <w:rPr>
          <w:rFonts w:ascii="Times New Roman" w:hAnsi="Times New Roman"/>
        </w:rPr>
        <w:t>)</w:t>
      </w:r>
      <w:r w:rsidR="004739C9">
        <w:rPr>
          <w:rFonts w:ascii="Times New Roman" w:hAnsi="Times New Roman"/>
        </w:rPr>
        <w:t xml:space="preserve"> and can be classified </w:t>
      </w:r>
      <w:r w:rsidR="00C40C21">
        <w:rPr>
          <w:rFonts w:ascii="Times New Roman" w:hAnsi="Times New Roman"/>
        </w:rPr>
        <w:t xml:space="preserve">further </w:t>
      </w:r>
      <w:r w:rsidR="004739C9">
        <w:rPr>
          <w:rFonts w:ascii="Times New Roman" w:hAnsi="Times New Roman"/>
        </w:rPr>
        <w:t xml:space="preserve">based on the rhyolite classification </w:t>
      </w:r>
      <w:r w:rsidR="00BC0AA6">
        <w:rPr>
          <w:rFonts w:ascii="Times New Roman" w:hAnsi="Times New Roman"/>
        </w:rPr>
        <w:t xml:space="preserve">of </w:t>
      </w:r>
      <w:r w:rsidR="00BC0AA6" w:rsidRPr="006D0F2B">
        <w:rPr>
          <w:rFonts w:ascii="Times New Roman" w:hAnsi="Times New Roman"/>
        </w:rPr>
        <w:t xml:space="preserve">Macdonald et al. </w:t>
      </w:r>
      <w:r w:rsidRPr="003D4314">
        <w:rPr>
          <w:rFonts w:ascii="Times New Roman" w:hAnsi="Times New Roman"/>
        </w:rPr>
        <w:t>1974 (</w:t>
      </w:r>
      <w:r w:rsidRPr="003D4314">
        <w:rPr>
          <w:rFonts w:ascii="Times New Roman" w:hAnsi="Times New Roman"/>
          <w:b/>
        </w:rPr>
        <w:t>Fig. 2b</w:t>
      </w:r>
      <w:r w:rsidRPr="003D4314">
        <w:rPr>
          <w:rFonts w:ascii="Times New Roman" w:hAnsi="Times New Roman"/>
        </w:rPr>
        <w:t>)</w:t>
      </w:r>
      <w:r w:rsidR="006550EA" w:rsidRPr="006D0F2B">
        <w:rPr>
          <w:rFonts w:ascii="Times New Roman" w:hAnsi="Times New Roman"/>
        </w:rPr>
        <w:t>.</w:t>
      </w:r>
      <w:r w:rsidR="006550EA">
        <w:rPr>
          <w:rFonts w:ascii="Times New Roman" w:hAnsi="Times New Roman"/>
        </w:rPr>
        <w:t xml:space="preserve"> </w:t>
      </w:r>
      <w:r w:rsidR="006550EA" w:rsidRPr="00B4632C">
        <w:rPr>
          <w:rFonts w:ascii="Times New Roman" w:hAnsi="Times New Roman"/>
        </w:rPr>
        <w:t xml:space="preserve"> </w:t>
      </w:r>
      <w:proofErr w:type="spellStart"/>
      <w:r w:rsidR="006550EA">
        <w:rPr>
          <w:rFonts w:ascii="Times New Roman" w:hAnsi="Times New Roman"/>
        </w:rPr>
        <w:t>A</w:t>
      </w:r>
      <w:r w:rsidR="00FC5DC9" w:rsidRPr="00B4632C">
        <w:rPr>
          <w:rFonts w:ascii="Times New Roman" w:hAnsi="Times New Roman"/>
        </w:rPr>
        <w:t>gpaitic</w:t>
      </w:r>
      <w:proofErr w:type="spellEnd"/>
      <w:r w:rsidR="00FC5DC9" w:rsidRPr="00B4632C">
        <w:rPr>
          <w:rFonts w:ascii="Times New Roman" w:hAnsi="Times New Roman"/>
        </w:rPr>
        <w:t xml:space="preserve"> index </w:t>
      </w:r>
      <w:r w:rsidR="00B173DD">
        <w:rPr>
          <w:rFonts w:ascii="Times New Roman" w:hAnsi="Times New Roman"/>
        </w:rPr>
        <w:t>(molar Na</w:t>
      </w:r>
      <w:r w:rsidR="00B173DD" w:rsidRPr="00B173DD">
        <w:rPr>
          <w:rFonts w:ascii="Times New Roman" w:hAnsi="Times New Roman"/>
          <w:vertAlign w:val="subscript"/>
        </w:rPr>
        <w:t>2</w:t>
      </w:r>
      <w:r w:rsidR="00B173DD">
        <w:rPr>
          <w:rFonts w:ascii="Times New Roman" w:hAnsi="Times New Roman"/>
        </w:rPr>
        <w:t>O+K</w:t>
      </w:r>
      <w:r w:rsidR="00B173DD" w:rsidRPr="00B173DD">
        <w:rPr>
          <w:rFonts w:ascii="Times New Roman" w:hAnsi="Times New Roman"/>
          <w:vertAlign w:val="subscript"/>
        </w:rPr>
        <w:t>2</w:t>
      </w:r>
      <w:r w:rsidR="00B173DD">
        <w:rPr>
          <w:rFonts w:ascii="Times New Roman" w:hAnsi="Times New Roman"/>
        </w:rPr>
        <w:t>O/Al</w:t>
      </w:r>
      <w:r w:rsidR="00B173DD" w:rsidRPr="00B173DD">
        <w:rPr>
          <w:rFonts w:ascii="Times New Roman" w:hAnsi="Times New Roman"/>
          <w:vertAlign w:val="subscript"/>
        </w:rPr>
        <w:t>2</w:t>
      </w:r>
      <w:r w:rsidR="00B173DD">
        <w:rPr>
          <w:rFonts w:ascii="Times New Roman" w:hAnsi="Times New Roman"/>
        </w:rPr>
        <w:t>O</w:t>
      </w:r>
      <w:r w:rsidR="00B173DD" w:rsidRPr="00B173DD">
        <w:rPr>
          <w:rFonts w:ascii="Times New Roman" w:hAnsi="Times New Roman"/>
          <w:vertAlign w:val="subscript"/>
        </w:rPr>
        <w:t>3</w:t>
      </w:r>
      <w:r w:rsidR="00B173DD">
        <w:rPr>
          <w:rFonts w:ascii="Times New Roman" w:hAnsi="Times New Roman"/>
        </w:rPr>
        <w:t xml:space="preserve">) </w:t>
      </w:r>
      <w:r w:rsidR="00FC5DC9" w:rsidRPr="00B4632C">
        <w:rPr>
          <w:rFonts w:ascii="Times New Roman" w:hAnsi="Times New Roman"/>
        </w:rPr>
        <w:t xml:space="preserve">calculations </w:t>
      </w:r>
      <w:r w:rsidR="004739C9">
        <w:rPr>
          <w:rFonts w:ascii="Times New Roman" w:hAnsi="Times New Roman"/>
        </w:rPr>
        <w:t>(</w:t>
      </w:r>
      <w:r w:rsidR="004739C9" w:rsidRPr="00C40C21">
        <w:rPr>
          <w:rFonts w:ascii="Times New Roman" w:hAnsi="Times New Roman"/>
          <w:b/>
        </w:rPr>
        <w:t>Supplementary Materials</w:t>
      </w:r>
      <w:r w:rsidR="004739C9">
        <w:rPr>
          <w:rFonts w:ascii="Times New Roman" w:hAnsi="Times New Roman"/>
        </w:rPr>
        <w:t xml:space="preserve">) </w:t>
      </w:r>
      <w:r w:rsidR="006550EA">
        <w:rPr>
          <w:rFonts w:ascii="Times New Roman" w:hAnsi="Times New Roman"/>
        </w:rPr>
        <w:t>show that all Torfaj</w:t>
      </w:r>
      <w:r w:rsidR="006550EA" w:rsidRPr="00B4632C">
        <w:rPr>
          <w:rFonts w:ascii="Times New Roman" w:hAnsi="Times New Roman"/>
        </w:rPr>
        <w:t>ö</w:t>
      </w:r>
      <w:r w:rsidR="006550EA">
        <w:rPr>
          <w:rFonts w:ascii="Times New Roman" w:hAnsi="Times New Roman"/>
        </w:rPr>
        <w:t xml:space="preserve">kull rhyolites are broadly </w:t>
      </w:r>
      <w:proofErr w:type="spellStart"/>
      <w:r w:rsidR="00C40C21">
        <w:rPr>
          <w:rFonts w:ascii="Times New Roman" w:hAnsi="Times New Roman"/>
        </w:rPr>
        <w:t>subalkaline-</w:t>
      </w:r>
      <w:r w:rsidR="006550EA">
        <w:rPr>
          <w:rFonts w:ascii="Times New Roman" w:hAnsi="Times New Roman"/>
        </w:rPr>
        <w:t>peralkaline</w:t>
      </w:r>
      <w:proofErr w:type="spellEnd"/>
      <w:r w:rsidR="006550EA">
        <w:rPr>
          <w:rFonts w:ascii="Times New Roman" w:hAnsi="Times New Roman"/>
        </w:rPr>
        <w:t xml:space="preserve"> and that </w:t>
      </w:r>
      <w:r w:rsidR="00FC5DC9" w:rsidRPr="00B4632C">
        <w:rPr>
          <w:rFonts w:ascii="Times New Roman" w:hAnsi="Times New Roman"/>
        </w:rPr>
        <w:t>TJ/98-50 is the most evolved</w:t>
      </w:r>
      <w:r w:rsidR="006550EA">
        <w:rPr>
          <w:rFonts w:ascii="Times New Roman" w:hAnsi="Times New Roman"/>
        </w:rPr>
        <w:t xml:space="preserve"> and only </w:t>
      </w:r>
      <w:proofErr w:type="spellStart"/>
      <w:r w:rsidR="006550EA">
        <w:rPr>
          <w:rFonts w:ascii="Times New Roman" w:hAnsi="Times New Roman"/>
        </w:rPr>
        <w:t>pantelleritic</w:t>
      </w:r>
      <w:proofErr w:type="spellEnd"/>
      <w:r w:rsidR="006550EA">
        <w:rPr>
          <w:rFonts w:ascii="Times New Roman" w:hAnsi="Times New Roman"/>
        </w:rPr>
        <w:t xml:space="preserve"> rhyolite (TJ/97-14 </w:t>
      </w:r>
      <w:r w:rsidR="00D06693">
        <w:rPr>
          <w:rFonts w:ascii="Times New Roman" w:hAnsi="Times New Roman"/>
        </w:rPr>
        <w:t xml:space="preserve">borders </w:t>
      </w:r>
      <w:proofErr w:type="spellStart"/>
      <w:r w:rsidR="00D06693">
        <w:rPr>
          <w:rFonts w:ascii="Times New Roman" w:hAnsi="Times New Roman"/>
        </w:rPr>
        <w:t>pantellerite</w:t>
      </w:r>
      <w:proofErr w:type="spellEnd"/>
      <w:r w:rsidR="00D06693">
        <w:rPr>
          <w:rFonts w:ascii="Times New Roman" w:hAnsi="Times New Roman"/>
        </w:rPr>
        <w:t xml:space="preserve"> and </w:t>
      </w:r>
      <w:proofErr w:type="spellStart"/>
      <w:r w:rsidR="00D06693">
        <w:rPr>
          <w:rFonts w:ascii="Times New Roman" w:hAnsi="Times New Roman"/>
        </w:rPr>
        <w:t>commenditic</w:t>
      </w:r>
      <w:proofErr w:type="spellEnd"/>
      <w:r w:rsidR="00D06693">
        <w:rPr>
          <w:rFonts w:ascii="Times New Roman" w:hAnsi="Times New Roman"/>
        </w:rPr>
        <w:t xml:space="preserve"> rhyolite)</w:t>
      </w:r>
      <w:r w:rsidR="00FC5DC9" w:rsidRPr="00B4632C">
        <w:rPr>
          <w:rFonts w:ascii="Times New Roman" w:hAnsi="Times New Roman"/>
        </w:rPr>
        <w:t xml:space="preserve">. All </w:t>
      </w:r>
      <w:proofErr w:type="spellStart"/>
      <w:r w:rsidR="00FC5DC9" w:rsidRPr="00B4632C">
        <w:rPr>
          <w:rFonts w:ascii="Times New Roman" w:hAnsi="Times New Roman"/>
        </w:rPr>
        <w:t>subglacial</w:t>
      </w:r>
      <w:proofErr w:type="spellEnd"/>
      <w:r w:rsidR="00FC5DC9" w:rsidRPr="00B4632C">
        <w:rPr>
          <w:rFonts w:ascii="Times New Roman" w:hAnsi="Times New Roman"/>
        </w:rPr>
        <w:t xml:space="preserve"> samples were previously analyzed for whole rock chemistry (</w:t>
      </w:r>
      <w:proofErr w:type="spellStart"/>
      <w:r w:rsidR="00FC5DC9" w:rsidRPr="00B4632C">
        <w:rPr>
          <w:rFonts w:ascii="Times New Roman" w:hAnsi="Times New Roman"/>
        </w:rPr>
        <w:t>McGarvie</w:t>
      </w:r>
      <w:proofErr w:type="spellEnd"/>
      <w:r w:rsidR="00FC5DC9" w:rsidRPr="00B4632C">
        <w:rPr>
          <w:rFonts w:ascii="Times New Roman" w:hAnsi="Times New Roman"/>
        </w:rPr>
        <w:t xml:space="preserve"> et al., 2006; 2007) and comparisons with this study agree within ~2 %. </w:t>
      </w:r>
      <w:r w:rsidR="006550EA" w:rsidRPr="00B4632C">
        <w:rPr>
          <w:rFonts w:ascii="Times New Roman" w:hAnsi="Times New Roman"/>
        </w:rPr>
        <w:t>Prestahnúkur rhyolites are amongst the most silica-rich rhyolites in Iceland, with SiO</w:t>
      </w:r>
      <w:r w:rsidR="006550EA" w:rsidRPr="00B4632C">
        <w:rPr>
          <w:rFonts w:ascii="Times New Roman" w:hAnsi="Times New Roman"/>
          <w:vertAlign w:val="subscript"/>
        </w:rPr>
        <w:t>2</w:t>
      </w:r>
      <w:r w:rsidR="006550EA" w:rsidRPr="00B4632C">
        <w:rPr>
          <w:rFonts w:ascii="Times New Roman" w:hAnsi="Times New Roman"/>
        </w:rPr>
        <w:t xml:space="preserve"> contents up to 76.4 wt. % (PK-6).</w:t>
      </w:r>
      <w:r w:rsidR="006550EA">
        <w:rPr>
          <w:rFonts w:ascii="Times New Roman" w:hAnsi="Times New Roman"/>
        </w:rPr>
        <w:t xml:space="preserve"> </w:t>
      </w:r>
      <w:r w:rsidR="00D06693">
        <w:rPr>
          <w:rFonts w:ascii="Times New Roman" w:hAnsi="Times New Roman"/>
        </w:rPr>
        <w:t xml:space="preserve">Results for PK-1 and PK-6 are in agreement with those of </w:t>
      </w:r>
      <w:proofErr w:type="spellStart"/>
      <w:r w:rsidR="00D06693">
        <w:rPr>
          <w:rFonts w:ascii="Times New Roman" w:hAnsi="Times New Roman"/>
        </w:rPr>
        <w:t>McGarvie</w:t>
      </w:r>
      <w:proofErr w:type="spellEnd"/>
      <w:r w:rsidR="00D06693">
        <w:rPr>
          <w:rFonts w:ascii="Times New Roman" w:hAnsi="Times New Roman"/>
        </w:rPr>
        <w:t xml:space="preserve"> et al. (2007) within &lt;&lt; 1%. The analysis of PK-7 from this study, however, seems anomalous, varying by</w:t>
      </w:r>
      <w:r w:rsidR="00292043">
        <w:rPr>
          <w:rFonts w:ascii="Times New Roman" w:hAnsi="Times New Roman"/>
        </w:rPr>
        <w:t xml:space="preserve"> </w:t>
      </w:r>
      <w:r w:rsidR="00D06693">
        <w:rPr>
          <w:rFonts w:ascii="Times New Roman" w:hAnsi="Times New Roman"/>
        </w:rPr>
        <w:t>up to several weight % in Fe</w:t>
      </w:r>
      <w:r w:rsidR="00D06693" w:rsidRPr="003D4314">
        <w:rPr>
          <w:rFonts w:ascii="Times New Roman" w:hAnsi="Times New Roman"/>
          <w:vertAlign w:val="subscript"/>
        </w:rPr>
        <w:t>2</w:t>
      </w:r>
      <w:r w:rsidR="00D06693">
        <w:rPr>
          <w:rFonts w:ascii="Times New Roman" w:hAnsi="Times New Roman"/>
        </w:rPr>
        <w:t>O</w:t>
      </w:r>
      <w:r w:rsidR="00D06693" w:rsidRPr="003D4314">
        <w:rPr>
          <w:rFonts w:ascii="Times New Roman" w:hAnsi="Times New Roman"/>
          <w:vertAlign w:val="subscript"/>
        </w:rPr>
        <w:t>3</w:t>
      </w:r>
      <w:r w:rsidR="00D06693">
        <w:rPr>
          <w:rFonts w:ascii="Times New Roman" w:hAnsi="Times New Roman"/>
        </w:rPr>
        <w:t>, Al</w:t>
      </w:r>
      <w:r w:rsidR="00D06693" w:rsidRPr="003D4314">
        <w:rPr>
          <w:rFonts w:ascii="Times New Roman" w:hAnsi="Times New Roman"/>
          <w:vertAlign w:val="subscript"/>
        </w:rPr>
        <w:t>2</w:t>
      </w:r>
      <w:r w:rsidR="00D06693">
        <w:rPr>
          <w:rFonts w:ascii="Times New Roman" w:hAnsi="Times New Roman"/>
        </w:rPr>
        <w:t>O</w:t>
      </w:r>
      <w:r w:rsidR="00D06693" w:rsidRPr="003D4314">
        <w:rPr>
          <w:rFonts w:ascii="Times New Roman" w:hAnsi="Times New Roman"/>
          <w:vertAlign w:val="subscript"/>
        </w:rPr>
        <w:t>3</w:t>
      </w:r>
      <w:r w:rsidR="00D06693">
        <w:rPr>
          <w:rFonts w:ascii="Times New Roman" w:hAnsi="Times New Roman"/>
        </w:rPr>
        <w:t>, Na</w:t>
      </w:r>
      <w:r w:rsidR="00D06693" w:rsidRPr="003D4314">
        <w:rPr>
          <w:rFonts w:ascii="Times New Roman" w:hAnsi="Times New Roman"/>
          <w:vertAlign w:val="subscript"/>
        </w:rPr>
        <w:t>2</w:t>
      </w:r>
      <w:r w:rsidR="00D06693">
        <w:rPr>
          <w:rFonts w:ascii="Times New Roman" w:hAnsi="Times New Roman"/>
        </w:rPr>
        <w:t>O and K</w:t>
      </w:r>
      <w:r w:rsidR="00D06693" w:rsidRPr="003D4314">
        <w:rPr>
          <w:rFonts w:ascii="Times New Roman" w:hAnsi="Times New Roman"/>
          <w:vertAlign w:val="subscript"/>
        </w:rPr>
        <w:t>2</w:t>
      </w:r>
      <w:r w:rsidR="00D06693">
        <w:rPr>
          <w:rFonts w:ascii="Times New Roman" w:hAnsi="Times New Roman"/>
        </w:rPr>
        <w:t xml:space="preserve">O from PK-1 and PK-6 as well as the PK-7 analysis from </w:t>
      </w:r>
      <w:proofErr w:type="spellStart"/>
      <w:r w:rsidR="00D06693">
        <w:rPr>
          <w:rFonts w:ascii="Times New Roman" w:hAnsi="Times New Roman"/>
        </w:rPr>
        <w:t>McGarvie</w:t>
      </w:r>
      <w:proofErr w:type="spellEnd"/>
      <w:r w:rsidR="00D06693">
        <w:rPr>
          <w:rFonts w:ascii="Times New Roman" w:hAnsi="Times New Roman"/>
        </w:rPr>
        <w:t xml:space="preserve"> et al (2007). We reject this discrepant analysis and use instead </w:t>
      </w:r>
      <w:r w:rsidR="00E46882">
        <w:rPr>
          <w:rFonts w:ascii="Times New Roman" w:hAnsi="Times New Roman"/>
        </w:rPr>
        <w:t>the value</w:t>
      </w:r>
      <w:r w:rsidR="00D06693">
        <w:rPr>
          <w:rFonts w:ascii="Times New Roman" w:hAnsi="Times New Roman"/>
        </w:rPr>
        <w:t xml:space="preserve"> from </w:t>
      </w:r>
      <w:proofErr w:type="spellStart"/>
      <w:r w:rsidR="00D06693">
        <w:rPr>
          <w:rFonts w:ascii="Times New Roman" w:hAnsi="Times New Roman"/>
        </w:rPr>
        <w:t>McGarvie</w:t>
      </w:r>
      <w:proofErr w:type="spellEnd"/>
      <w:r w:rsidR="00D06693">
        <w:rPr>
          <w:rFonts w:ascii="Times New Roman" w:hAnsi="Times New Roman"/>
        </w:rPr>
        <w:t xml:space="preserve"> et al. (2007).  </w:t>
      </w:r>
    </w:p>
    <w:p w14:paraId="2686870B"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1F7708A"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w:t>
      </w:r>
      <w:r w:rsidR="00FC5DC9" w:rsidRPr="00B4632C">
        <w:rPr>
          <w:rFonts w:ascii="Times New Roman" w:hAnsi="Times New Roman"/>
        </w:rPr>
        <w:t>2</w:t>
      </w:r>
      <w:r w:rsidRPr="00B4632C">
        <w:rPr>
          <w:rFonts w:ascii="Times New Roman" w:hAnsi="Times New Roman"/>
        </w:rPr>
        <w:t xml:space="preserve"> Volatiles</w:t>
      </w:r>
    </w:p>
    <w:p w14:paraId="5CA512C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3CF5D46" w14:textId="5BE97464"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Average volatile contents (H</w:t>
      </w:r>
      <w:r w:rsidRPr="00B4632C">
        <w:rPr>
          <w:rFonts w:ascii="Times New Roman" w:hAnsi="Times New Roman"/>
          <w:vertAlign w:val="subscript"/>
        </w:rPr>
        <w:t>2</w:t>
      </w:r>
      <w:r w:rsidRPr="00B4632C">
        <w:rPr>
          <w:rFonts w:ascii="Times New Roman" w:hAnsi="Times New Roman"/>
        </w:rPr>
        <w:t>O, CO</w:t>
      </w:r>
      <w:r w:rsidRPr="00B4632C">
        <w:rPr>
          <w:rFonts w:ascii="Times New Roman" w:hAnsi="Times New Roman"/>
          <w:vertAlign w:val="subscript"/>
        </w:rPr>
        <w:t>2</w:t>
      </w:r>
      <w:r w:rsidRPr="00B4632C">
        <w:rPr>
          <w:rFonts w:ascii="Times New Roman" w:hAnsi="Times New Roman"/>
        </w:rPr>
        <w:t xml:space="preserve">, F, </w:t>
      </w:r>
      <w:proofErr w:type="spellStart"/>
      <w:r w:rsidRPr="00B4632C">
        <w:rPr>
          <w:rFonts w:ascii="Times New Roman" w:hAnsi="Times New Roman"/>
        </w:rPr>
        <w:t>Cl</w:t>
      </w:r>
      <w:proofErr w:type="spellEnd"/>
      <w:r w:rsidRPr="00B4632C">
        <w:rPr>
          <w:rFonts w:ascii="Times New Roman" w:hAnsi="Times New Roman"/>
        </w:rPr>
        <w:t xml:space="preserve"> and S) for each sample are presented in </w:t>
      </w:r>
      <w:r w:rsidRPr="00B4632C">
        <w:rPr>
          <w:rFonts w:ascii="Times New Roman" w:hAnsi="Times New Roman"/>
          <w:b/>
        </w:rPr>
        <w:t>Table 3</w:t>
      </w:r>
      <w:r w:rsidRPr="00B4632C">
        <w:rPr>
          <w:rFonts w:ascii="Times New Roman" w:hAnsi="Times New Roman"/>
        </w:rPr>
        <w:t xml:space="preserve"> and </w:t>
      </w:r>
      <w:r w:rsidRPr="00B4632C">
        <w:rPr>
          <w:rFonts w:ascii="Times New Roman" w:hAnsi="Times New Roman"/>
          <w:b/>
        </w:rPr>
        <w:t>Figure 3.</w:t>
      </w:r>
      <w:r w:rsidRPr="00B4632C">
        <w:rPr>
          <w:rFonts w:ascii="Times New Roman" w:hAnsi="Times New Roman"/>
        </w:rPr>
        <w:t xml:space="preserve"> Short interpretations are included </w:t>
      </w:r>
      <w:r w:rsidR="006D5965" w:rsidRPr="00B4632C">
        <w:rPr>
          <w:rFonts w:ascii="Times New Roman" w:hAnsi="Times New Roman"/>
        </w:rPr>
        <w:t>here</w:t>
      </w:r>
      <w:r w:rsidRPr="00B4632C">
        <w:rPr>
          <w:rFonts w:ascii="Times New Roman" w:hAnsi="Times New Roman"/>
        </w:rPr>
        <w:t>, as data for individual samples are not discussed in detail elsewhere</w:t>
      </w:r>
      <w:r w:rsidR="00824363" w:rsidRPr="00B4632C">
        <w:rPr>
          <w:rFonts w:ascii="Times New Roman" w:hAnsi="Times New Roman"/>
        </w:rPr>
        <w:t>. Further discussion</w:t>
      </w:r>
      <w:r w:rsidR="00370ED3">
        <w:rPr>
          <w:rFonts w:ascii="Times New Roman" w:hAnsi="Times New Roman"/>
        </w:rPr>
        <w:t xml:space="preserve"> of the sample set as a whole</w:t>
      </w:r>
      <w:r w:rsidR="00824363" w:rsidRPr="00B4632C">
        <w:rPr>
          <w:rFonts w:ascii="Times New Roman" w:hAnsi="Times New Roman"/>
        </w:rPr>
        <w:t xml:space="preserve"> is presented in </w:t>
      </w:r>
      <w:r w:rsidR="00824363" w:rsidRPr="00B4632C">
        <w:rPr>
          <w:rFonts w:ascii="Times New Roman" w:hAnsi="Times New Roman"/>
          <w:b/>
        </w:rPr>
        <w:t>Section 5.1.</w:t>
      </w:r>
      <w:r w:rsidR="006550EA">
        <w:rPr>
          <w:rFonts w:ascii="Times New Roman" w:hAnsi="Times New Roman"/>
          <w:b/>
        </w:rPr>
        <w:t xml:space="preserve"> </w:t>
      </w:r>
    </w:p>
    <w:p w14:paraId="053A2A9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38176E5"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w:t>
      </w:r>
      <w:r w:rsidR="00FC5DC9" w:rsidRPr="00B4632C">
        <w:rPr>
          <w:rFonts w:ascii="Times New Roman" w:hAnsi="Times New Roman"/>
        </w:rPr>
        <w:t>2</w:t>
      </w:r>
      <w:r w:rsidRPr="00B4632C">
        <w:rPr>
          <w:rFonts w:ascii="Times New Roman" w:hAnsi="Times New Roman"/>
        </w:rPr>
        <w:t>.1 Torfajökull</w:t>
      </w:r>
    </w:p>
    <w:p w14:paraId="38BAE8F6"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58800ED" w14:textId="5127E4D0"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lastRenderedPageBreak/>
        <w:t xml:space="preserve">Samples from </w:t>
      </w:r>
      <w:proofErr w:type="spellStart"/>
      <w:r w:rsidRPr="00B4632C">
        <w:rPr>
          <w:rFonts w:ascii="Times New Roman" w:hAnsi="Times New Roman"/>
        </w:rPr>
        <w:t>Bláhnúkur</w:t>
      </w:r>
      <w:proofErr w:type="spellEnd"/>
      <w:r w:rsidRPr="00B4632C">
        <w:rPr>
          <w:rFonts w:ascii="Times New Roman" w:hAnsi="Times New Roman"/>
        </w:rPr>
        <w:t xml:space="preserve"> </w:t>
      </w:r>
      <w:r w:rsidR="003C7C03" w:rsidRPr="00B4632C">
        <w:rPr>
          <w:rFonts w:ascii="Times New Roman" w:hAnsi="Times New Roman"/>
        </w:rPr>
        <w:t>(TJ/98-39 and 40)</w:t>
      </w:r>
      <w:r w:rsidR="00D451E4" w:rsidRPr="00B4632C">
        <w:rPr>
          <w:rFonts w:ascii="Times New Roman" w:hAnsi="Times New Roman"/>
        </w:rPr>
        <w:t xml:space="preserve"> </w:t>
      </w:r>
      <w:r w:rsidR="00292043">
        <w:rPr>
          <w:rFonts w:ascii="Times New Roman" w:hAnsi="Times New Roman"/>
        </w:rPr>
        <w:t>yielded differing volatile element results.</w:t>
      </w:r>
      <w:r w:rsidR="000211FF" w:rsidRPr="00B4632C">
        <w:rPr>
          <w:rFonts w:ascii="Times New Roman" w:hAnsi="Times New Roman"/>
        </w:rPr>
        <w:t xml:space="preserve"> </w:t>
      </w:r>
      <w:r w:rsidRPr="00B4632C">
        <w:rPr>
          <w:rFonts w:ascii="Times New Roman" w:hAnsi="Times New Roman"/>
        </w:rPr>
        <w:t>TJ/98-40</w:t>
      </w:r>
      <w:r w:rsidR="000211FF" w:rsidRPr="00B4632C">
        <w:rPr>
          <w:rFonts w:ascii="Times New Roman" w:hAnsi="Times New Roman"/>
        </w:rPr>
        <w:t xml:space="preserve"> contained</w:t>
      </w:r>
      <w:r w:rsidRPr="00B4632C">
        <w:rPr>
          <w:rFonts w:ascii="Times New Roman" w:hAnsi="Times New Roman"/>
        </w:rPr>
        <w:t xml:space="preserve"> </w:t>
      </w:r>
      <w:r w:rsidR="000211FF" w:rsidRPr="00B4632C">
        <w:rPr>
          <w:rFonts w:ascii="Times New Roman" w:hAnsi="Times New Roman"/>
        </w:rPr>
        <w:t>0.</w:t>
      </w:r>
      <w:r w:rsidR="00292043" w:rsidRPr="00B4632C">
        <w:rPr>
          <w:rFonts w:ascii="Times New Roman" w:hAnsi="Times New Roman"/>
        </w:rPr>
        <w:t>6</w:t>
      </w:r>
      <w:r w:rsidR="00292043">
        <w:rPr>
          <w:rFonts w:ascii="Times New Roman" w:hAnsi="Times New Roman"/>
        </w:rPr>
        <w:t>9</w:t>
      </w:r>
      <w:r w:rsidR="00292043" w:rsidRPr="00B4632C">
        <w:rPr>
          <w:rFonts w:ascii="Times New Roman" w:hAnsi="Times New Roman"/>
        </w:rPr>
        <w:t xml:space="preserve"> </w:t>
      </w:r>
      <w:r w:rsidR="000211FF" w:rsidRPr="00B4632C">
        <w:rPr>
          <w:rFonts w:ascii="Times New Roman" w:hAnsi="Times New Roman"/>
        </w:rPr>
        <w:t>± 0.</w:t>
      </w:r>
      <w:r w:rsidR="00292043" w:rsidRPr="00B4632C">
        <w:rPr>
          <w:rFonts w:ascii="Times New Roman" w:hAnsi="Times New Roman"/>
        </w:rPr>
        <w:t>0</w:t>
      </w:r>
      <w:r w:rsidR="00292043">
        <w:rPr>
          <w:rFonts w:ascii="Times New Roman" w:hAnsi="Times New Roman"/>
        </w:rPr>
        <w:t>1</w:t>
      </w:r>
      <w:r w:rsidR="00292043" w:rsidRPr="00B4632C">
        <w:rPr>
          <w:rFonts w:ascii="Times New Roman" w:hAnsi="Times New Roman"/>
        </w:rPr>
        <w:t xml:space="preserve"> </w:t>
      </w:r>
      <w:r w:rsidR="000211FF" w:rsidRPr="00B4632C">
        <w:rPr>
          <w:rFonts w:ascii="Times New Roman" w:hAnsi="Times New Roman"/>
        </w:rPr>
        <w:t>wt. % H</w:t>
      </w:r>
      <w:r w:rsidR="000211FF" w:rsidRPr="00B4632C">
        <w:rPr>
          <w:rFonts w:ascii="Times New Roman" w:hAnsi="Times New Roman"/>
          <w:vertAlign w:val="subscript"/>
        </w:rPr>
        <w:t>2</w:t>
      </w:r>
      <w:r w:rsidR="000211FF" w:rsidRPr="00B4632C">
        <w:rPr>
          <w:rFonts w:ascii="Times New Roman" w:hAnsi="Times New Roman"/>
        </w:rPr>
        <w:t>O, non-detectable CO</w:t>
      </w:r>
      <w:r w:rsidR="000211FF" w:rsidRPr="00B4632C">
        <w:rPr>
          <w:rFonts w:ascii="Times New Roman" w:hAnsi="Times New Roman"/>
          <w:vertAlign w:val="subscript"/>
        </w:rPr>
        <w:t xml:space="preserve">2, </w:t>
      </w:r>
      <w:r w:rsidR="000211FF" w:rsidRPr="00B4632C">
        <w:rPr>
          <w:rFonts w:ascii="Times New Roman" w:hAnsi="Times New Roman"/>
        </w:rPr>
        <w:t xml:space="preserve">1690 ± 40 ppm F, 2000 ± 120 ppm </w:t>
      </w:r>
      <w:proofErr w:type="spellStart"/>
      <w:r w:rsidR="000211FF" w:rsidRPr="00B4632C">
        <w:rPr>
          <w:rFonts w:ascii="Times New Roman" w:hAnsi="Times New Roman"/>
        </w:rPr>
        <w:t>Cl</w:t>
      </w:r>
      <w:proofErr w:type="spellEnd"/>
      <w:r w:rsidR="00113120" w:rsidRPr="00B4632C">
        <w:rPr>
          <w:rFonts w:ascii="Times New Roman" w:hAnsi="Times New Roman"/>
        </w:rPr>
        <w:t xml:space="preserve"> and </w:t>
      </w:r>
      <w:r w:rsidR="00242187" w:rsidRPr="00B4632C">
        <w:rPr>
          <w:rFonts w:ascii="Times New Roman" w:hAnsi="Times New Roman"/>
        </w:rPr>
        <w:t xml:space="preserve">6 </w:t>
      </w:r>
      <w:r w:rsidR="00113120" w:rsidRPr="00B4632C">
        <w:rPr>
          <w:rFonts w:ascii="Times New Roman" w:hAnsi="Times New Roman"/>
        </w:rPr>
        <w:t xml:space="preserve"> </w:t>
      </w:r>
      <w:r w:rsidR="008352FF" w:rsidRPr="00B4632C">
        <w:rPr>
          <w:rFonts w:ascii="Times New Roman" w:hAnsi="Times New Roman"/>
        </w:rPr>
        <w:t xml:space="preserve">± 1 </w:t>
      </w:r>
      <w:r w:rsidR="00113120" w:rsidRPr="00B4632C">
        <w:rPr>
          <w:rFonts w:ascii="Times New Roman" w:hAnsi="Times New Roman"/>
        </w:rPr>
        <w:t>ppm S.</w:t>
      </w:r>
      <w:r w:rsidRPr="00B4632C">
        <w:rPr>
          <w:rFonts w:ascii="Times New Roman" w:hAnsi="Times New Roman"/>
        </w:rPr>
        <w:t xml:space="preserve"> </w:t>
      </w:r>
      <w:r w:rsidR="006D0F2B">
        <w:rPr>
          <w:rFonts w:ascii="Times New Roman" w:hAnsi="Times New Roman"/>
        </w:rPr>
        <w:t>this sample yielded</w:t>
      </w:r>
      <w:r w:rsidR="00292043" w:rsidRPr="00B4632C">
        <w:rPr>
          <w:rFonts w:ascii="Times New Roman" w:hAnsi="Times New Roman"/>
        </w:rPr>
        <w:t xml:space="preserve"> </w:t>
      </w:r>
      <w:r w:rsidRPr="00B4632C">
        <w:rPr>
          <w:rFonts w:ascii="Times New Roman" w:hAnsi="Times New Roman"/>
        </w:rPr>
        <w:t xml:space="preserve">homogenous </w:t>
      </w:r>
      <w:r w:rsidR="00292043">
        <w:rPr>
          <w:rFonts w:ascii="Times New Roman" w:hAnsi="Times New Roman"/>
        </w:rPr>
        <w:t xml:space="preserve">results </w:t>
      </w:r>
      <w:r w:rsidR="00005DE7">
        <w:rPr>
          <w:rFonts w:ascii="Times New Roman" w:hAnsi="Times New Roman"/>
        </w:rPr>
        <w:t xml:space="preserve">over six repeat analyses, </w:t>
      </w:r>
      <w:proofErr w:type="gramStart"/>
      <w:r w:rsidR="00005DE7">
        <w:rPr>
          <w:rFonts w:ascii="Times New Roman" w:hAnsi="Times New Roman"/>
        </w:rPr>
        <w:t>with</w:t>
      </w:r>
      <w:r w:rsidRPr="00B4632C">
        <w:rPr>
          <w:rFonts w:ascii="Times New Roman" w:hAnsi="Times New Roman"/>
        </w:rPr>
        <w:t xml:space="preserve"> </w:t>
      </w:r>
      <w:r w:rsidR="00005DE7" w:rsidRPr="00B4632C">
        <w:rPr>
          <w:rFonts w:ascii="Times New Roman" w:hAnsi="Times New Roman"/>
        </w:rPr>
        <w:t xml:space="preserve"> </w:t>
      </w:r>
      <w:r w:rsidRPr="00B4632C">
        <w:rPr>
          <w:rFonts w:ascii="Times New Roman" w:hAnsi="Times New Roman"/>
        </w:rPr>
        <w:t>a</w:t>
      </w:r>
      <w:proofErr w:type="gramEnd"/>
      <w:r w:rsidRPr="00B4632C">
        <w:rPr>
          <w:rFonts w:ascii="Times New Roman" w:hAnsi="Times New Roman"/>
        </w:rPr>
        <w:t xml:space="preserve"> narrow range in all volatile concentrations (</w:t>
      </w:r>
      <w:r w:rsidRPr="00B4632C">
        <w:rPr>
          <w:rFonts w:ascii="Times New Roman" w:hAnsi="Times New Roman"/>
          <w:b/>
        </w:rPr>
        <w:t>Table 3</w:t>
      </w:r>
      <w:r w:rsidRPr="00B4632C">
        <w:rPr>
          <w:rFonts w:ascii="Times New Roman" w:hAnsi="Times New Roman"/>
        </w:rPr>
        <w:t>)</w:t>
      </w:r>
      <w:r w:rsidR="00113120" w:rsidRPr="00B4632C">
        <w:rPr>
          <w:rFonts w:ascii="Times New Roman" w:hAnsi="Times New Roman"/>
        </w:rPr>
        <w:t xml:space="preserve">. Conversely, </w:t>
      </w:r>
      <w:r w:rsidRPr="00B4632C">
        <w:rPr>
          <w:rFonts w:ascii="Times New Roman" w:hAnsi="Times New Roman"/>
        </w:rPr>
        <w:t xml:space="preserve">TJ/98-39 </w:t>
      </w:r>
      <w:r w:rsidR="00005DE7">
        <w:rPr>
          <w:rFonts w:ascii="Times New Roman" w:hAnsi="Times New Roman"/>
        </w:rPr>
        <w:t>was</w:t>
      </w:r>
      <w:r w:rsidR="003D4663">
        <w:rPr>
          <w:rFonts w:ascii="Times New Roman" w:hAnsi="Times New Roman"/>
        </w:rPr>
        <w:t xml:space="preserve"> </w:t>
      </w:r>
      <w:r w:rsidRPr="00B4632C">
        <w:rPr>
          <w:rFonts w:ascii="Times New Roman" w:hAnsi="Times New Roman"/>
        </w:rPr>
        <w:t>heterogeneous</w:t>
      </w:r>
      <w:r w:rsidR="00005DE7">
        <w:rPr>
          <w:rFonts w:ascii="Times New Roman" w:hAnsi="Times New Roman"/>
        </w:rPr>
        <w:t xml:space="preserve"> (&lt;0.1 wt.% H</w:t>
      </w:r>
      <w:r w:rsidR="00005DE7" w:rsidRPr="003D4314">
        <w:rPr>
          <w:rFonts w:ascii="Times New Roman" w:hAnsi="Times New Roman"/>
          <w:vertAlign w:val="subscript"/>
        </w:rPr>
        <w:t>2</w:t>
      </w:r>
      <w:r w:rsidR="00005DE7">
        <w:rPr>
          <w:rFonts w:ascii="Times New Roman" w:hAnsi="Times New Roman"/>
        </w:rPr>
        <w:t>O,  &lt;5 ppm CO</w:t>
      </w:r>
      <w:r w:rsidR="00005DE7" w:rsidRPr="003D4314">
        <w:rPr>
          <w:rFonts w:ascii="Times New Roman" w:hAnsi="Times New Roman"/>
          <w:vertAlign w:val="subscript"/>
        </w:rPr>
        <w:t>2</w:t>
      </w:r>
      <w:r w:rsidR="00005DE7">
        <w:rPr>
          <w:rFonts w:ascii="Times New Roman" w:hAnsi="Times New Roman"/>
        </w:rPr>
        <w:t xml:space="preserve">, 80 </w:t>
      </w:r>
      <w:r w:rsidR="00005DE7" w:rsidRPr="00B4632C">
        <w:rPr>
          <w:rFonts w:ascii="Times New Roman" w:hAnsi="Times New Roman"/>
        </w:rPr>
        <w:t>±</w:t>
      </w:r>
      <w:r w:rsidR="00005DE7">
        <w:rPr>
          <w:rFonts w:ascii="Times New Roman" w:hAnsi="Times New Roman"/>
        </w:rPr>
        <w:t xml:space="preserve"> 5 ppm F, non-detectable </w:t>
      </w:r>
      <w:proofErr w:type="spellStart"/>
      <w:r w:rsidR="00005DE7">
        <w:rPr>
          <w:rFonts w:ascii="Times New Roman" w:hAnsi="Times New Roman"/>
        </w:rPr>
        <w:t>Cl</w:t>
      </w:r>
      <w:proofErr w:type="spellEnd"/>
      <w:r w:rsidR="00005DE7">
        <w:rPr>
          <w:rFonts w:ascii="Times New Roman" w:hAnsi="Times New Roman"/>
        </w:rPr>
        <w:t xml:space="preserve"> and S) with often non-detectable volatiles, </w:t>
      </w:r>
      <w:r w:rsidR="00292043">
        <w:rPr>
          <w:rFonts w:ascii="Times New Roman" w:hAnsi="Times New Roman"/>
        </w:rPr>
        <w:t>possibly</w:t>
      </w:r>
      <w:r w:rsidR="00005DE7">
        <w:rPr>
          <w:rFonts w:ascii="Times New Roman" w:hAnsi="Times New Roman"/>
        </w:rPr>
        <w:t xml:space="preserve"> </w:t>
      </w:r>
      <w:r w:rsidRPr="00B4632C">
        <w:rPr>
          <w:rFonts w:ascii="Times New Roman" w:hAnsi="Times New Roman"/>
        </w:rPr>
        <w:t>reflecting the microcrystalline nature of the sample preserving small</w:t>
      </w:r>
      <w:r w:rsidR="00292043">
        <w:rPr>
          <w:rFonts w:ascii="Times New Roman" w:hAnsi="Times New Roman"/>
        </w:rPr>
        <w:t>-</w:t>
      </w:r>
      <w:r w:rsidRPr="00B4632C">
        <w:rPr>
          <w:rFonts w:ascii="Times New Roman" w:hAnsi="Times New Roman"/>
        </w:rPr>
        <w:t>scale</w:t>
      </w:r>
      <w:r w:rsidR="00292043">
        <w:rPr>
          <w:rFonts w:ascii="Times New Roman" w:hAnsi="Times New Roman"/>
        </w:rPr>
        <w:t xml:space="preserve"> </w:t>
      </w:r>
      <w:r w:rsidRPr="00B4632C">
        <w:rPr>
          <w:rFonts w:ascii="Times New Roman" w:hAnsi="Times New Roman"/>
        </w:rPr>
        <w:t>volatile heterogeneities</w:t>
      </w:r>
      <w:r w:rsidR="00292043">
        <w:rPr>
          <w:rFonts w:ascii="Times New Roman" w:hAnsi="Times New Roman"/>
        </w:rPr>
        <w:t xml:space="preserve"> over the analytical sample volume (typically 12 </w:t>
      </w:r>
      <w:proofErr w:type="spellStart"/>
      <w:r w:rsidR="00292043">
        <w:rPr>
          <w:rFonts w:ascii="Times New Roman" w:hAnsi="Times New Roman"/>
        </w:rPr>
        <w:t>μm</w:t>
      </w:r>
      <w:proofErr w:type="spellEnd"/>
      <w:r w:rsidR="00292043">
        <w:rPr>
          <w:rFonts w:ascii="Times New Roman" w:hAnsi="Times New Roman"/>
        </w:rPr>
        <w:t>)</w:t>
      </w:r>
      <w:r w:rsidRPr="00B4632C">
        <w:rPr>
          <w:rFonts w:ascii="Times New Roman" w:hAnsi="Times New Roman"/>
        </w:rPr>
        <w:t xml:space="preserve">. TJ/98-40 is interpreted </w:t>
      </w:r>
      <w:proofErr w:type="gramStart"/>
      <w:r w:rsidRPr="00B4632C">
        <w:rPr>
          <w:rFonts w:ascii="Times New Roman" w:hAnsi="Times New Roman"/>
        </w:rPr>
        <w:t xml:space="preserve">as </w:t>
      </w:r>
      <w:r w:rsidR="00005DE7">
        <w:rPr>
          <w:rFonts w:ascii="Times New Roman" w:hAnsi="Times New Roman"/>
        </w:rPr>
        <w:t xml:space="preserve">a partially </w:t>
      </w:r>
      <w:r w:rsidR="008E3991">
        <w:rPr>
          <w:rFonts w:ascii="Times New Roman" w:hAnsi="Times New Roman"/>
        </w:rPr>
        <w:t>degassed rhyolite obsidian</w:t>
      </w:r>
      <w:proofErr w:type="gramEnd"/>
      <w:r w:rsidR="002502CF">
        <w:rPr>
          <w:rFonts w:ascii="Times New Roman" w:hAnsi="Times New Roman"/>
        </w:rPr>
        <w:t xml:space="preserve"> (</w:t>
      </w:r>
      <w:r w:rsidR="008D0F29">
        <w:rPr>
          <w:rFonts w:ascii="Times New Roman" w:hAnsi="Times New Roman"/>
        </w:rPr>
        <w:t xml:space="preserve">compared to a </w:t>
      </w:r>
      <w:r w:rsidR="002502CF">
        <w:rPr>
          <w:rFonts w:ascii="Times New Roman" w:hAnsi="Times New Roman"/>
        </w:rPr>
        <w:t xml:space="preserve">degassed rhyolite </w:t>
      </w:r>
      <w:r w:rsidR="008D0F29">
        <w:rPr>
          <w:rFonts w:ascii="Times New Roman" w:hAnsi="Times New Roman"/>
        </w:rPr>
        <w:t xml:space="preserve">obsidian dome </w:t>
      </w:r>
      <w:r w:rsidR="0049778B">
        <w:rPr>
          <w:rFonts w:ascii="Times New Roman" w:hAnsi="Times New Roman"/>
        </w:rPr>
        <w:t>erupted</w:t>
      </w:r>
      <w:r w:rsidR="008D0F29">
        <w:rPr>
          <w:rFonts w:ascii="Times New Roman" w:hAnsi="Times New Roman"/>
        </w:rPr>
        <w:t xml:space="preserve"> at the surface</w:t>
      </w:r>
      <w:r w:rsidR="0049778B">
        <w:rPr>
          <w:rFonts w:ascii="Times New Roman" w:hAnsi="Times New Roman"/>
        </w:rPr>
        <w:t>, typically</w:t>
      </w:r>
      <w:r w:rsidR="008D0F29">
        <w:rPr>
          <w:rFonts w:ascii="Times New Roman" w:hAnsi="Times New Roman"/>
        </w:rPr>
        <w:t xml:space="preserve"> ~0.1 wt. % H</w:t>
      </w:r>
      <w:r w:rsidR="008D0F29" w:rsidRPr="003D4314">
        <w:rPr>
          <w:rFonts w:ascii="Times New Roman" w:hAnsi="Times New Roman"/>
          <w:vertAlign w:val="subscript"/>
        </w:rPr>
        <w:t>2</w:t>
      </w:r>
      <w:r w:rsidR="008D0F29">
        <w:rPr>
          <w:rFonts w:ascii="Times New Roman" w:hAnsi="Times New Roman"/>
        </w:rPr>
        <w:t xml:space="preserve">O and </w:t>
      </w:r>
      <w:proofErr w:type="spellStart"/>
      <w:r w:rsidR="008D0F29">
        <w:rPr>
          <w:rFonts w:ascii="Times New Roman" w:hAnsi="Times New Roman"/>
        </w:rPr>
        <w:t>Cl</w:t>
      </w:r>
      <w:proofErr w:type="spellEnd"/>
      <w:r w:rsidR="008D0F29">
        <w:rPr>
          <w:rFonts w:ascii="Times New Roman" w:hAnsi="Times New Roman"/>
        </w:rPr>
        <w:t>; Dunbar and Kyle, 1992</w:t>
      </w:r>
      <w:r w:rsidR="002502CF">
        <w:rPr>
          <w:rFonts w:ascii="Times New Roman" w:hAnsi="Times New Roman"/>
        </w:rPr>
        <w:t xml:space="preserve"> see </w:t>
      </w:r>
      <w:r w:rsidR="002502CF" w:rsidRPr="003D4314">
        <w:rPr>
          <w:rFonts w:ascii="Times New Roman" w:hAnsi="Times New Roman"/>
          <w:b/>
        </w:rPr>
        <w:t xml:space="preserve">Figure </w:t>
      </w:r>
      <w:r w:rsidR="008D0F29" w:rsidRPr="003D4314">
        <w:rPr>
          <w:rFonts w:ascii="Times New Roman" w:hAnsi="Times New Roman"/>
          <w:b/>
        </w:rPr>
        <w:t>3a</w:t>
      </w:r>
      <w:r w:rsidR="002502CF">
        <w:rPr>
          <w:rFonts w:ascii="Times New Roman" w:hAnsi="Times New Roman"/>
        </w:rPr>
        <w:t xml:space="preserve">) </w:t>
      </w:r>
      <w:r w:rsidR="00005DE7">
        <w:rPr>
          <w:rFonts w:ascii="Times New Roman" w:hAnsi="Times New Roman"/>
        </w:rPr>
        <w:t>giving an elevated H</w:t>
      </w:r>
      <w:r w:rsidR="00005DE7" w:rsidRPr="003D4314">
        <w:rPr>
          <w:rFonts w:ascii="Times New Roman" w:hAnsi="Times New Roman"/>
          <w:vertAlign w:val="subscript"/>
        </w:rPr>
        <w:t>2</w:t>
      </w:r>
      <w:r w:rsidR="00005DE7">
        <w:rPr>
          <w:rFonts w:ascii="Times New Roman" w:hAnsi="Times New Roman"/>
        </w:rPr>
        <w:t xml:space="preserve">O content </w:t>
      </w:r>
      <w:r w:rsidR="008E3991">
        <w:rPr>
          <w:rFonts w:ascii="Times New Roman" w:hAnsi="Times New Roman"/>
        </w:rPr>
        <w:t>with</w:t>
      </w:r>
      <w:r w:rsidRPr="00B4632C">
        <w:rPr>
          <w:rFonts w:ascii="Times New Roman" w:hAnsi="Times New Roman"/>
        </w:rPr>
        <w:t xml:space="preserve"> eruption and quenching of the </w:t>
      </w:r>
      <w:proofErr w:type="spellStart"/>
      <w:r w:rsidRPr="00B4632C">
        <w:rPr>
          <w:rFonts w:ascii="Times New Roman" w:hAnsi="Times New Roman"/>
        </w:rPr>
        <w:t>Bláhnúkur</w:t>
      </w:r>
      <w:proofErr w:type="spellEnd"/>
      <w:r w:rsidRPr="00B4632C">
        <w:rPr>
          <w:rFonts w:ascii="Times New Roman" w:hAnsi="Times New Roman"/>
        </w:rPr>
        <w:t xml:space="preserve"> rhyolite</w:t>
      </w:r>
      <w:r w:rsidR="00005DE7">
        <w:rPr>
          <w:rFonts w:ascii="Times New Roman" w:hAnsi="Times New Roman"/>
        </w:rPr>
        <w:t xml:space="preserve"> under ice (see discussion </w:t>
      </w:r>
      <w:r w:rsidR="00005DE7" w:rsidRPr="003D4314">
        <w:rPr>
          <w:rFonts w:ascii="Times New Roman" w:hAnsi="Times New Roman"/>
          <w:b/>
        </w:rPr>
        <w:t>section 5.1</w:t>
      </w:r>
      <w:r w:rsidR="00005DE7">
        <w:rPr>
          <w:rFonts w:ascii="Times New Roman" w:hAnsi="Times New Roman"/>
        </w:rPr>
        <w:t>)</w:t>
      </w:r>
      <w:r w:rsidRPr="00B4632C">
        <w:rPr>
          <w:rFonts w:ascii="Times New Roman" w:hAnsi="Times New Roman"/>
        </w:rPr>
        <w:t xml:space="preserve">. </w:t>
      </w:r>
    </w:p>
    <w:p w14:paraId="7D9882F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EE4920C" w14:textId="5B99C28F"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Háskerðingur</w:t>
      </w:r>
      <w:proofErr w:type="spellEnd"/>
      <w:r w:rsidRPr="00B4632C">
        <w:rPr>
          <w:rFonts w:ascii="Times New Roman" w:hAnsi="Times New Roman"/>
        </w:rPr>
        <w:t xml:space="preserve"> (TJ/98-6) yielded volatile contents of: 0.08 ± 0.</w:t>
      </w:r>
      <w:r w:rsidR="003D4663" w:rsidRPr="00B4632C">
        <w:rPr>
          <w:rFonts w:ascii="Times New Roman" w:hAnsi="Times New Roman"/>
        </w:rPr>
        <w:t>0</w:t>
      </w:r>
      <w:r w:rsidR="003D4663">
        <w:rPr>
          <w:rFonts w:ascii="Times New Roman" w:hAnsi="Times New Roman"/>
        </w:rPr>
        <w:t>1</w:t>
      </w:r>
      <w:r w:rsidRPr="00B4632C">
        <w:rPr>
          <w:rFonts w:ascii="Times New Roman" w:hAnsi="Times New Roman"/>
        </w:rPr>
        <w:t>wt</w:t>
      </w:r>
      <w:proofErr w:type="gramStart"/>
      <w:r w:rsidRPr="00B4632C">
        <w:rPr>
          <w:rFonts w:ascii="Times New Roman" w:hAnsi="Times New Roman"/>
        </w:rPr>
        <w:t>.%</w:t>
      </w:r>
      <w:proofErr w:type="gramEnd"/>
      <w:r w:rsidRPr="00B4632C">
        <w:rPr>
          <w:rFonts w:ascii="Times New Roman" w:hAnsi="Times New Roman"/>
        </w:rPr>
        <w:t xml:space="preserve"> H</w:t>
      </w:r>
      <w:r w:rsidRPr="00B4632C">
        <w:rPr>
          <w:rFonts w:ascii="Times New Roman" w:hAnsi="Times New Roman"/>
          <w:vertAlign w:val="subscript"/>
        </w:rPr>
        <w:t>2</w:t>
      </w:r>
      <w:r w:rsidRPr="00B4632C">
        <w:rPr>
          <w:rFonts w:ascii="Times New Roman" w:hAnsi="Times New Roman"/>
        </w:rPr>
        <w:t>O, non-detectable CO</w:t>
      </w:r>
      <w:r w:rsidRPr="00B4632C">
        <w:rPr>
          <w:rFonts w:ascii="Times New Roman" w:hAnsi="Times New Roman"/>
          <w:vertAlign w:val="subscript"/>
        </w:rPr>
        <w:t>2</w:t>
      </w:r>
      <w:r w:rsidRPr="00B4632C">
        <w:rPr>
          <w:rFonts w:ascii="Times New Roman" w:hAnsi="Times New Roman"/>
        </w:rPr>
        <w:t xml:space="preserve">, 1650 ± 90 ppm F, 1300 ± 80 ppm </w:t>
      </w:r>
      <w:proofErr w:type="spellStart"/>
      <w:r w:rsidRPr="00B4632C">
        <w:rPr>
          <w:rFonts w:ascii="Times New Roman" w:hAnsi="Times New Roman"/>
        </w:rPr>
        <w:t>Cl</w:t>
      </w:r>
      <w:proofErr w:type="spellEnd"/>
      <w:r w:rsidRPr="00B4632C">
        <w:rPr>
          <w:rFonts w:ascii="Times New Roman" w:hAnsi="Times New Roman"/>
        </w:rPr>
        <w:t xml:space="preserve"> and 18 ± 1 ppm S. We consider these </w:t>
      </w:r>
      <w:r w:rsidR="00F46254" w:rsidRPr="00B4632C">
        <w:rPr>
          <w:rFonts w:ascii="Times New Roman" w:hAnsi="Times New Roman"/>
        </w:rPr>
        <w:t>to be</w:t>
      </w:r>
      <w:r w:rsidRPr="00B4632C">
        <w:rPr>
          <w:rFonts w:ascii="Times New Roman" w:hAnsi="Times New Roman"/>
        </w:rPr>
        <w:t xml:space="preserve"> consistent with degassed obsidian</w:t>
      </w:r>
      <w:r w:rsidR="003D4663">
        <w:rPr>
          <w:rFonts w:ascii="Times New Roman" w:hAnsi="Times New Roman"/>
        </w:rPr>
        <w:t xml:space="preserve"> (defined above)</w:t>
      </w:r>
      <w:r w:rsidRPr="00B4632C">
        <w:rPr>
          <w:rFonts w:ascii="Times New Roman" w:hAnsi="Times New Roman"/>
        </w:rPr>
        <w:t xml:space="preserve">, quenched upon eruption in a </w:t>
      </w:r>
      <w:proofErr w:type="spellStart"/>
      <w:r w:rsidRPr="00B4632C">
        <w:rPr>
          <w:rFonts w:ascii="Times New Roman" w:hAnsi="Times New Roman"/>
        </w:rPr>
        <w:t>subglacial</w:t>
      </w:r>
      <w:proofErr w:type="spellEnd"/>
      <w:r w:rsidRPr="00B4632C">
        <w:rPr>
          <w:rFonts w:ascii="Times New Roman" w:hAnsi="Times New Roman"/>
        </w:rPr>
        <w:t xml:space="preserve"> rhyolite dome. </w:t>
      </w:r>
      <w:proofErr w:type="spellStart"/>
      <w:r w:rsidRPr="00B4632C">
        <w:rPr>
          <w:rFonts w:ascii="Times New Roman" w:hAnsi="Times New Roman"/>
        </w:rPr>
        <w:t>Kaldaklofsjöll</w:t>
      </w:r>
      <w:proofErr w:type="spellEnd"/>
      <w:r w:rsidRPr="00B4632C">
        <w:rPr>
          <w:rFonts w:ascii="Times New Roman" w:hAnsi="Times New Roman"/>
        </w:rPr>
        <w:t xml:space="preserve"> (TJ/98-50) groundmass </w:t>
      </w:r>
      <w:r w:rsidR="003D4663">
        <w:rPr>
          <w:rFonts w:ascii="Times New Roman" w:hAnsi="Times New Roman"/>
        </w:rPr>
        <w:t xml:space="preserve">material </w:t>
      </w:r>
      <w:r w:rsidR="005E4D40" w:rsidRPr="00B4632C">
        <w:rPr>
          <w:rFonts w:ascii="Times New Roman" w:hAnsi="Times New Roman"/>
        </w:rPr>
        <w:t xml:space="preserve">gave highly variable results </w:t>
      </w:r>
      <w:r w:rsidRPr="00B4632C">
        <w:rPr>
          <w:rFonts w:ascii="Times New Roman" w:hAnsi="Times New Roman"/>
        </w:rPr>
        <w:t>rev</w:t>
      </w:r>
      <w:r w:rsidR="005E4D40" w:rsidRPr="00B4632C">
        <w:rPr>
          <w:rFonts w:ascii="Times New Roman" w:hAnsi="Times New Roman"/>
        </w:rPr>
        <w:t xml:space="preserve">ealing chemical heterogeneities. </w:t>
      </w:r>
      <w:r w:rsidR="000211FF" w:rsidRPr="00B4632C">
        <w:rPr>
          <w:rFonts w:ascii="Times New Roman" w:hAnsi="Times New Roman"/>
        </w:rPr>
        <w:t xml:space="preserve">Elevated </w:t>
      </w:r>
      <w:r w:rsidR="0074569B">
        <w:rPr>
          <w:rFonts w:ascii="Times New Roman" w:hAnsi="Times New Roman"/>
        </w:rPr>
        <w:t xml:space="preserve">and highly variable </w:t>
      </w:r>
      <w:r w:rsidR="000211FF" w:rsidRPr="00B4632C">
        <w:rPr>
          <w:rFonts w:ascii="Times New Roman" w:hAnsi="Times New Roman"/>
        </w:rPr>
        <w:t>H</w:t>
      </w:r>
      <w:r w:rsidR="000211FF" w:rsidRPr="00B4632C">
        <w:rPr>
          <w:rFonts w:ascii="Times New Roman" w:hAnsi="Times New Roman"/>
          <w:vertAlign w:val="subscript"/>
        </w:rPr>
        <w:t>2</w:t>
      </w:r>
      <w:r w:rsidR="000211FF" w:rsidRPr="00B4632C">
        <w:rPr>
          <w:rFonts w:ascii="Times New Roman" w:hAnsi="Times New Roman"/>
        </w:rPr>
        <w:t>O and CO</w:t>
      </w:r>
      <w:r w:rsidR="000211FF" w:rsidRPr="00B4632C">
        <w:rPr>
          <w:rFonts w:ascii="Times New Roman" w:hAnsi="Times New Roman"/>
          <w:vertAlign w:val="subscript"/>
        </w:rPr>
        <w:t>2</w:t>
      </w:r>
      <w:r w:rsidR="000211FF" w:rsidRPr="00B4632C">
        <w:rPr>
          <w:rFonts w:ascii="Times New Roman" w:hAnsi="Times New Roman"/>
        </w:rPr>
        <w:t xml:space="preserve"> </w:t>
      </w:r>
      <w:r w:rsidR="0074569B">
        <w:rPr>
          <w:rFonts w:ascii="Times New Roman" w:hAnsi="Times New Roman"/>
        </w:rPr>
        <w:t xml:space="preserve">measurements </w:t>
      </w:r>
      <w:r w:rsidR="005E4D40" w:rsidRPr="00B4632C">
        <w:rPr>
          <w:rFonts w:ascii="Times New Roman" w:hAnsi="Times New Roman"/>
        </w:rPr>
        <w:t>(</w:t>
      </w:r>
      <w:r w:rsidR="005E4D40" w:rsidRPr="00B4632C">
        <w:rPr>
          <w:rFonts w:ascii="Times New Roman" w:hAnsi="Times New Roman"/>
          <w:b/>
        </w:rPr>
        <w:t>Table 3</w:t>
      </w:r>
      <w:r w:rsidR="005E4D40" w:rsidRPr="00B4632C">
        <w:rPr>
          <w:rFonts w:ascii="Times New Roman" w:hAnsi="Times New Roman"/>
        </w:rPr>
        <w:t xml:space="preserve">) are attributed </w:t>
      </w:r>
      <w:r w:rsidRPr="00B4632C">
        <w:rPr>
          <w:rFonts w:ascii="Times New Roman" w:hAnsi="Times New Roman"/>
        </w:rPr>
        <w:t>to micro scale variability</w:t>
      </w:r>
      <w:r w:rsidR="003D4663">
        <w:rPr>
          <w:rFonts w:ascii="Times New Roman" w:hAnsi="Times New Roman"/>
        </w:rPr>
        <w:t xml:space="preserve"> associated with heterogeneities present on a scale smaller than that of the analytical sample area </w:t>
      </w:r>
      <w:r w:rsidR="003D4663" w:rsidRPr="00B4632C">
        <w:rPr>
          <w:rFonts w:ascii="Times New Roman" w:hAnsi="Times New Roman"/>
        </w:rPr>
        <w:t>(≤12 µm)</w:t>
      </w:r>
      <w:r w:rsidR="003D4663">
        <w:rPr>
          <w:rFonts w:ascii="Times New Roman" w:hAnsi="Times New Roman"/>
        </w:rPr>
        <w:t>.</w:t>
      </w:r>
      <w:r w:rsidR="003D4663" w:rsidRPr="00B4632C">
        <w:rPr>
          <w:rFonts w:ascii="Times New Roman" w:hAnsi="Times New Roman"/>
        </w:rPr>
        <w:t xml:space="preserve"> </w:t>
      </w:r>
      <w:r w:rsidR="003D4663">
        <w:rPr>
          <w:rFonts w:ascii="Times New Roman" w:hAnsi="Times New Roman"/>
        </w:rPr>
        <w:t xml:space="preserve">This sample cannot reliably provide any information due to this variability. </w:t>
      </w:r>
      <w:proofErr w:type="spellStart"/>
      <w:r w:rsidRPr="00B4632C">
        <w:rPr>
          <w:rFonts w:ascii="Times New Roman" w:hAnsi="Times New Roman"/>
        </w:rPr>
        <w:t>Hábarmur</w:t>
      </w:r>
      <w:proofErr w:type="spellEnd"/>
      <w:r w:rsidRPr="00B4632C">
        <w:rPr>
          <w:rFonts w:ascii="Times New Roman" w:hAnsi="Times New Roman"/>
        </w:rPr>
        <w:t xml:space="preserve"> gave variable results between sample TJ/97-14 (altered</w:t>
      </w:r>
      <w:r w:rsidR="003D4663">
        <w:rPr>
          <w:rFonts w:ascii="Times New Roman" w:hAnsi="Times New Roman"/>
        </w:rPr>
        <w:t xml:space="preserve"> glass-bearing rhyolite</w:t>
      </w:r>
      <w:r w:rsidRPr="00B4632C">
        <w:rPr>
          <w:rFonts w:ascii="Times New Roman" w:hAnsi="Times New Roman"/>
        </w:rPr>
        <w:t>) and TJ/97-15 (</w:t>
      </w:r>
      <w:proofErr w:type="spellStart"/>
      <w:r w:rsidRPr="00B4632C">
        <w:rPr>
          <w:rFonts w:ascii="Times New Roman" w:hAnsi="Times New Roman"/>
        </w:rPr>
        <w:t>aphyric</w:t>
      </w:r>
      <w:proofErr w:type="spellEnd"/>
      <w:r w:rsidRPr="00B4632C">
        <w:rPr>
          <w:rFonts w:ascii="Times New Roman" w:hAnsi="Times New Roman"/>
        </w:rPr>
        <w:t xml:space="preserve"> </w:t>
      </w:r>
      <w:r w:rsidR="003D4663">
        <w:rPr>
          <w:rFonts w:ascii="Times New Roman" w:hAnsi="Times New Roman"/>
        </w:rPr>
        <w:t xml:space="preserve">rhyolite </w:t>
      </w:r>
      <w:r w:rsidRPr="00B4632C">
        <w:rPr>
          <w:rFonts w:ascii="Times New Roman" w:hAnsi="Times New Roman"/>
        </w:rPr>
        <w:t>obsidian). Volatile contents for sample TJ/97-15 were: 0.09 ± 0.0</w:t>
      </w:r>
      <w:r w:rsidR="003D4663">
        <w:rPr>
          <w:rFonts w:ascii="Times New Roman" w:hAnsi="Times New Roman"/>
        </w:rPr>
        <w:t>1</w:t>
      </w:r>
      <w:r w:rsidRPr="00B4632C">
        <w:rPr>
          <w:rFonts w:ascii="Times New Roman" w:hAnsi="Times New Roman"/>
        </w:rPr>
        <w:t xml:space="preserve"> wt.% H</w:t>
      </w:r>
      <w:r w:rsidRPr="00B4632C">
        <w:rPr>
          <w:rFonts w:ascii="Times New Roman" w:hAnsi="Times New Roman"/>
          <w:vertAlign w:val="subscript"/>
        </w:rPr>
        <w:t>2</w:t>
      </w:r>
      <w:r w:rsidRPr="00B4632C">
        <w:rPr>
          <w:rFonts w:ascii="Times New Roman" w:hAnsi="Times New Roman"/>
        </w:rPr>
        <w:t xml:space="preserve">O, </w:t>
      </w:r>
      <w:r w:rsidR="00C12B51" w:rsidRPr="00B4632C">
        <w:rPr>
          <w:rFonts w:ascii="Times New Roman" w:hAnsi="Times New Roman"/>
        </w:rPr>
        <w:t>non-detectable</w:t>
      </w:r>
      <w:r w:rsidRPr="00B4632C">
        <w:rPr>
          <w:rFonts w:ascii="Times New Roman" w:hAnsi="Times New Roman"/>
        </w:rPr>
        <w:t xml:space="preserve"> CO</w:t>
      </w:r>
      <w:r w:rsidRPr="00B4632C">
        <w:rPr>
          <w:rFonts w:ascii="Times New Roman" w:hAnsi="Times New Roman"/>
          <w:vertAlign w:val="subscript"/>
        </w:rPr>
        <w:t>2</w:t>
      </w:r>
      <w:r w:rsidRPr="00B4632C">
        <w:rPr>
          <w:rFonts w:ascii="Times New Roman" w:hAnsi="Times New Roman"/>
        </w:rPr>
        <w:t xml:space="preserve">, 1780 ± 40 ppm F, 1620 ± 50 ppm </w:t>
      </w:r>
      <w:proofErr w:type="spellStart"/>
      <w:r w:rsidRPr="00B4632C">
        <w:rPr>
          <w:rFonts w:ascii="Times New Roman" w:hAnsi="Times New Roman"/>
        </w:rPr>
        <w:t>Cl</w:t>
      </w:r>
      <w:proofErr w:type="spellEnd"/>
      <w:r w:rsidRPr="00B4632C">
        <w:rPr>
          <w:rFonts w:ascii="Times New Roman" w:hAnsi="Times New Roman"/>
        </w:rPr>
        <w:t xml:space="preserve"> and 45 ± 1 ppm S. TJ/97-15 most likely represents the residual volatile content of a degassed obsidian, consistent with quenching upon </w:t>
      </w:r>
      <w:proofErr w:type="spellStart"/>
      <w:r w:rsidRPr="00B4632C">
        <w:rPr>
          <w:rFonts w:ascii="Times New Roman" w:hAnsi="Times New Roman"/>
        </w:rPr>
        <w:t>subglacial</w:t>
      </w:r>
      <w:proofErr w:type="spellEnd"/>
      <w:r w:rsidRPr="00B4632C">
        <w:rPr>
          <w:rFonts w:ascii="Times New Roman" w:hAnsi="Times New Roman"/>
        </w:rPr>
        <w:t xml:space="preserve"> eruption of </w:t>
      </w:r>
      <w:proofErr w:type="spellStart"/>
      <w:r w:rsidRPr="00B4632C">
        <w:rPr>
          <w:rFonts w:ascii="Times New Roman" w:hAnsi="Times New Roman"/>
        </w:rPr>
        <w:t>Hábarmur</w:t>
      </w:r>
      <w:proofErr w:type="spellEnd"/>
      <w:r w:rsidRPr="00B4632C">
        <w:rPr>
          <w:rFonts w:ascii="Times New Roman" w:hAnsi="Times New Roman"/>
        </w:rPr>
        <w:t xml:space="preserve"> rhyolite. Sample TJ/97-14 is chemically identical to TJ97/15 but visibly altered in thin section. </w:t>
      </w:r>
      <w:r w:rsidR="003D4663">
        <w:rPr>
          <w:rFonts w:ascii="Times New Roman" w:hAnsi="Times New Roman"/>
        </w:rPr>
        <w:t>M</w:t>
      </w:r>
      <w:r w:rsidRPr="00B4632C">
        <w:rPr>
          <w:rFonts w:ascii="Times New Roman" w:hAnsi="Times New Roman"/>
        </w:rPr>
        <w:t xml:space="preserve">easured volatiles </w:t>
      </w:r>
      <w:r w:rsidR="003D4663">
        <w:rPr>
          <w:rFonts w:ascii="Times New Roman" w:hAnsi="Times New Roman"/>
        </w:rPr>
        <w:t xml:space="preserve">seem </w:t>
      </w:r>
      <w:r w:rsidRPr="00B4632C">
        <w:rPr>
          <w:rFonts w:ascii="Times New Roman" w:hAnsi="Times New Roman"/>
        </w:rPr>
        <w:t xml:space="preserve">consistent with </w:t>
      </w:r>
      <w:r w:rsidR="003D4663">
        <w:rPr>
          <w:rFonts w:ascii="Times New Roman" w:hAnsi="Times New Roman"/>
        </w:rPr>
        <w:t xml:space="preserve">the evidence of </w:t>
      </w:r>
      <w:r w:rsidRPr="00B4632C">
        <w:rPr>
          <w:rFonts w:ascii="Times New Roman" w:hAnsi="Times New Roman"/>
        </w:rPr>
        <w:t xml:space="preserve">alteration by hydrothermal fluids </w:t>
      </w:r>
      <w:r w:rsidR="003D4663">
        <w:rPr>
          <w:rFonts w:ascii="Times New Roman" w:hAnsi="Times New Roman"/>
        </w:rPr>
        <w:t xml:space="preserve">(e.g., non-reproducible, variable </w:t>
      </w:r>
      <w:r w:rsidRPr="00B4632C">
        <w:rPr>
          <w:rFonts w:ascii="Times New Roman" w:hAnsi="Times New Roman"/>
        </w:rPr>
        <w:t>on a tens of micro</w:t>
      </w:r>
      <w:r w:rsidR="00824363" w:rsidRPr="00B4632C">
        <w:rPr>
          <w:rFonts w:ascii="Times New Roman" w:hAnsi="Times New Roman"/>
        </w:rPr>
        <w:t>n</w:t>
      </w:r>
      <w:r w:rsidR="000C2943" w:rsidRPr="00B4632C">
        <w:rPr>
          <w:rFonts w:ascii="Times New Roman" w:hAnsi="Times New Roman"/>
        </w:rPr>
        <w:t xml:space="preserve"> </w:t>
      </w:r>
      <w:r w:rsidRPr="00B4632C">
        <w:rPr>
          <w:rFonts w:ascii="Times New Roman" w:hAnsi="Times New Roman"/>
        </w:rPr>
        <w:t>scale</w:t>
      </w:r>
      <w:r w:rsidR="003D4663">
        <w:rPr>
          <w:rFonts w:ascii="Times New Roman" w:hAnsi="Times New Roman"/>
        </w:rPr>
        <w:t>)</w:t>
      </w:r>
      <w:r w:rsidRPr="00B4632C">
        <w:rPr>
          <w:rFonts w:ascii="Times New Roman" w:hAnsi="Times New Roman"/>
        </w:rPr>
        <w:t xml:space="preserve"> </w:t>
      </w:r>
      <w:r w:rsidR="003D4663">
        <w:rPr>
          <w:rFonts w:ascii="Times New Roman" w:hAnsi="Times New Roman"/>
        </w:rPr>
        <w:t>and show</w:t>
      </w:r>
      <w:r w:rsidR="003D4663" w:rsidRPr="00B4632C">
        <w:rPr>
          <w:rFonts w:ascii="Times New Roman" w:hAnsi="Times New Roman"/>
        </w:rPr>
        <w:t xml:space="preserve"> </w:t>
      </w:r>
      <w:r w:rsidRPr="00B4632C">
        <w:rPr>
          <w:rFonts w:ascii="Times New Roman" w:hAnsi="Times New Roman"/>
        </w:rPr>
        <w:t>significant contamination in the form of elevated CO</w:t>
      </w:r>
      <w:r w:rsidRPr="00B4632C">
        <w:rPr>
          <w:rFonts w:ascii="Times New Roman" w:hAnsi="Times New Roman"/>
          <w:vertAlign w:val="subscript"/>
        </w:rPr>
        <w:t>2</w:t>
      </w:r>
      <w:r w:rsidR="003D4663" w:rsidRPr="003D4314">
        <w:rPr>
          <w:rFonts w:ascii="Times New Roman" w:hAnsi="Times New Roman"/>
        </w:rPr>
        <w:t>, likely</w:t>
      </w:r>
      <w:r w:rsidRPr="00B4632C">
        <w:rPr>
          <w:rFonts w:ascii="Times New Roman" w:hAnsi="Times New Roman"/>
        </w:rPr>
        <w:t xml:space="preserve"> sequestered in alteration products (</w:t>
      </w:r>
      <w:r w:rsidR="0074569B">
        <w:rPr>
          <w:rFonts w:ascii="Times New Roman" w:hAnsi="Times New Roman"/>
        </w:rPr>
        <w:t xml:space="preserve">e.g., </w:t>
      </w:r>
      <w:r w:rsidRPr="00B4632C">
        <w:rPr>
          <w:rFonts w:ascii="Times New Roman" w:hAnsi="Times New Roman"/>
        </w:rPr>
        <w:t>up to 7800 ± 2200 ppm CO</w:t>
      </w:r>
      <w:r w:rsidRPr="00B4632C">
        <w:rPr>
          <w:rFonts w:ascii="Times New Roman" w:hAnsi="Times New Roman"/>
          <w:vertAlign w:val="subscript"/>
        </w:rPr>
        <w:t>2</w:t>
      </w:r>
      <w:r w:rsidRPr="00B4632C">
        <w:rPr>
          <w:rFonts w:ascii="Times New Roman" w:hAnsi="Times New Roman"/>
        </w:rPr>
        <w:t xml:space="preserve">; </w:t>
      </w:r>
      <w:r w:rsidRPr="00B4632C">
        <w:rPr>
          <w:rFonts w:ascii="Times New Roman" w:hAnsi="Times New Roman"/>
          <w:b/>
        </w:rPr>
        <w:t>Table 3</w:t>
      </w:r>
      <w:r w:rsidRPr="00B4632C">
        <w:rPr>
          <w:rFonts w:ascii="Times New Roman" w:hAnsi="Times New Roman"/>
        </w:rPr>
        <w:t xml:space="preserve">). </w:t>
      </w:r>
    </w:p>
    <w:p w14:paraId="01C3B44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BE69F37" w14:textId="6D19C516"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Holocene </w:t>
      </w:r>
      <w:proofErr w:type="spellStart"/>
      <w:r w:rsidRPr="00B4632C">
        <w:rPr>
          <w:rFonts w:ascii="Times New Roman" w:hAnsi="Times New Roman"/>
        </w:rPr>
        <w:t>subaerially</w:t>
      </w:r>
      <w:proofErr w:type="spellEnd"/>
      <w:r w:rsidRPr="00B4632C">
        <w:rPr>
          <w:rFonts w:ascii="Times New Roman" w:hAnsi="Times New Roman"/>
        </w:rPr>
        <w:t xml:space="preserve"> erupted </w:t>
      </w:r>
      <w:proofErr w:type="spellStart"/>
      <w:r w:rsidRPr="00B4632C">
        <w:rPr>
          <w:rFonts w:ascii="Times New Roman" w:hAnsi="Times New Roman"/>
        </w:rPr>
        <w:t>Hrafntinnusker</w:t>
      </w:r>
      <w:proofErr w:type="spellEnd"/>
      <w:r w:rsidRPr="00B4632C">
        <w:rPr>
          <w:rFonts w:ascii="Times New Roman" w:hAnsi="Times New Roman"/>
        </w:rPr>
        <w:t xml:space="preserve"> </w:t>
      </w:r>
      <w:proofErr w:type="spellStart"/>
      <w:r w:rsidRPr="00B4632C">
        <w:rPr>
          <w:rFonts w:ascii="Times New Roman" w:hAnsi="Times New Roman"/>
        </w:rPr>
        <w:t>rhyolitic</w:t>
      </w:r>
      <w:proofErr w:type="spellEnd"/>
      <w:r w:rsidRPr="00B4632C">
        <w:rPr>
          <w:rFonts w:ascii="Times New Roman" w:hAnsi="Times New Roman"/>
        </w:rPr>
        <w:t xml:space="preserve"> lavas (samples HSK-12 and HSK-32, Table 3) were relatively </w:t>
      </w:r>
      <w:r w:rsidR="00D451E4" w:rsidRPr="00B4632C">
        <w:rPr>
          <w:rFonts w:ascii="Times New Roman" w:hAnsi="Times New Roman"/>
        </w:rPr>
        <w:t>homogen</w:t>
      </w:r>
      <w:r w:rsidR="00B36F69" w:rsidRPr="00B4632C">
        <w:rPr>
          <w:rFonts w:ascii="Times New Roman" w:hAnsi="Times New Roman"/>
        </w:rPr>
        <w:t>e</w:t>
      </w:r>
      <w:r w:rsidR="00D451E4" w:rsidRPr="00B4632C">
        <w:rPr>
          <w:rFonts w:ascii="Times New Roman" w:hAnsi="Times New Roman"/>
        </w:rPr>
        <w:t>ous</w:t>
      </w:r>
      <w:r w:rsidRPr="00B4632C">
        <w:rPr>
          <w:rFonts w:ascii="Times New Roman" w:hAnsi="Times New Roman"/>
        </w:rPr>
        <w:t xml:space="preserve"> with regards to all measured volatiles</w:t>
      </w:r>
      <w:r w:rsidR="00D451E4" w:rsidRPr="00B4632C">
        <w:rPr>
          <w:rFonts w:ascii="Times New Roman" w:hAnsi="Times New Roman"/>
        </w:rPr>
        <w:t xml:space="preserve">. </w:t>
      </w:r>
      <w:r w:rsidR="00005DE7">
        <w:rPr>
          <w:rFonts w:ascii="Times New Roman" w:hAnsi="Times New Roman"/>
        </w:rPr>
        <w:t>Measured volatile contents were:</w:t>
      </w:r>
      <w:r w:rsidRPr="00B4632C">
        <w:rPr>
          <w:rFonts w:ascii="Times New Roman" w:hAnsi="Times New Roman"/>
        </w:rPr>
        <w:t xml:space="preserve"> 0.08 ± 0.</w:t>
      </w:r>
      <w:r w:rsidR="00005DE7" w:rsidRPr="00B4632C">
        <w:rPr>
          <w:rFonts w:ascii="Times New Roman" w:hAnsi="Times New Roman"/>
        </w:rPr>
        <w:t>0</w:t>
      </w:r>
      <w:r w:rsidR="00005DE7">
        <w:rPr>
          <w:rFonts w:ascii="Times New Roman" w:hAnsi="Times New Roman"/>
        </w:rPr>
        <w:t>1</w:t>
      </w:r>
      <w:r w:rsidR="00005DE7" w:rsidRPr="00B4632C">
        <w:rPr>
          <w:rFonts w:ascii="Times New Roman" w:hAnsi="Times New Roman"/>
        </w:rPr>
        <w:t xml:space="preserve"> </w:t>
      </w:r>
      <w:r w:rsidRPr="00B4632C">
        <w:rPr>
          <w:rFonts w:ascii="Times New Roman" w:hAnsi="Times New Roman"/>
        </w:rPr>
        <w:t>and 0.09 ± 0.</w:t>
      </w:r>
      <w:r w:rsidR="00005DE7" w:rsidRPr="00B4632C">
        <w:rPr>
          <w:rFonts w:ascii="Times New Roman" w:hAnsi="Times New Roman"/>
        </w:rPr>
        <w:t>0</w:t>
      </w:r>
      <w:r w:rsidR="00005DE7">
        <w:rPr>
          <w:rFonts w:ascii="Times New Roman" w:hAnsi="Times New Roman"/>
        </w:rPr>
        <w:t>1</w:t>
      </w:r>
      <w:r w:rsidR="00005DE7" w:rsidRPr="00B4632C">
        <w:rPr>
          <w:rFonts w:ascii="Times New Roman" w:hAnsi="Times New Roman"/>
        </w:rPr>
        <w:t xml:space="preserve"> </w:t>
      </w:r>
      <w:r w:rsidRPr="00B4632C">
        <w:rPr>
          <w:rFonts w:ascii="Times New Roman" w:hAnsi="Times New Roman"/>
        </w:rPr>
        <w:t>wt.% H</w:t>
      </w:r>
      <w:r w:rsidRPr="00B4632C">
        <w:rPr>
          <w:rFonts w:ascii="Times New Roman" w:hAnsi="Times New Roman"/>
          <w:vertAlign w:val="subscript"/>
        </w:rPr>
        <w:t>2</w:t>
      </w:r>
      <w:r w:rsidRPr="00B4632C">
        <w:rPr>
          <w:rFonts w:ascii="Times New Roman" w:hAnsi="Times New Roman"/>
        </w:rPr>
        <w:t>O, non-detectable CO</w:t>
      </w:r>
      <w:r w:rsidRPr="00B4632C">
        <w:rPr>
          <w:rFonts w:ascii="Times New Roman" w:hAnsi="Times New Roman"/>
          <w:vertAlign w:val="subscript"/>
        </w:rPr>
        <w:t>2</w:t>
      </w:r>
      <w:r w:rsidRPr="00B4632C">
        <w:rPr>
          <w:rFonts w:ascii="Times New Roman" w:hAnsi="Times New Roman"/>
        </w:rPr>
        <w:t xml:space="preserve">, 1600 ± 30 and 1740 ± 10 ppm F, 1590 ± 20 and 1760 ± 80 ppm </w:t>
      </w:r>
      <w:proofErr w:type="spellStart"/>
      <w:r w:rsidRPr="00B4632C">
        <w:rPr>
          <w:rFonts w:ascii="Times New Roman" w:hAnsi="Times New Roman"/>
        </w:rPr>
        <w:t>Cl</w:t>
      </w:r>
      <w:proofErr w:type="spellEnd"/>
      <w:r w:rsidRPr="00B4632C">
        <w:rPr>
          <w:rFonts w:ascii="Times New Roman" w:hAnsi="Times New Roman"/>
        </w:rPr>
        <w:t xml:space="preserve"> and 10 ± 3 and 45 ± 5 ppm S, respectively. Lack of hydration and alteration, </w:t>
      </w:r>
      <w:r w:rsidR="0078753E">
        <w:rPr>
          <w:rFonts w:ascii="Times New Roman" w:hAnsi="Times New Roman"/>
        </w:rPr>
        <w:t xml:space="preserve">and </w:t>
      </w:r>
      <w:r w:rsidRPr="00B4632C">
        <w:rPr>
          <w:rFonts w:ascii="Times New Roman" w:hAnsi="Times New Roman"/>
        </w:rPr>
        <w:t>H</w:t>
      </w:r>
      <w:r w:rsidRPr="00B4632C">
        <w:rPr>
          <w:rFonts w:ascii="Times New Roman" w:hAnsi="Times New Roman"/>
          <w:vertAlign w:val="subscript"/>
        </w:rPr>
        <w:t>2</w:t>
      </w:r>
      <w:r w:rsidRPr="00B4632C">
        <w:rPr>
          <w:rFonts w:ascii="Times New Roman" w:hAnsi="Times New Roman"/>
        </w:rPr>
        <w:t xml:space="preserve">O contents consistent with quenching at atmospheric pressure </w:t>
      </w:r>
      <w:r w:rsidR="0078753E">
        <w:rPr>
          <w:rFonts w:ascii="Times New Roman" w:hAnsi="Times New Roman"/>
        </w:rPr>
        <w:t>suggest these</w:t>
      </w:r>
      <w:r w:rsidRPr="00B4632C">
        <w:rPr>
          <w:rFonts w:ascii="Times New Roman" w:hAnsi="Times New Roman"/>
        </w:rPr>
        <w:t xml:space="preserve"> represent degassed </w:t>
      </w:r>
      <w:proofErr w:type="spellStart"/>
      <w:r w:rsidRPr="00B4632C">
        <w:rPr>
          <w:rFonts w:ascii="Times New Roman" w:hAnsi="Times New Roman"/>
        </w:rPr>
        <w:t>subaerial</w:t>
      </w:r>
      <w:proofErr w:type="spellEnd"/>
      <w:r w:rsidRPr="00B4632C">
        <w:rPr>
          <w:rFonts w:ascii="Times New Roman" w:hAnsi="Times New Roman"/>
        </w:rPr>
        <w:t xml:space="preserve"> obsidians. </w:t>
      </w:r>
    </w:p>
    <w:p w14:paraId="6976E20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0C9868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w:t>
      </w:r>
      <w:r w:rsidR="00FC5DC9" w:rsidRPr="00B4632C">
        <w:rPr>
          <w:rFonts w:ascii="Times New Roman" w:hAnsi="Times New Roman"/>
        </w:rPr>
        <w:t>2.2</w:t>
      </w:r>
      <w:r w:rsidRPr="00B4632C">
        <w:rPr>
          <w:rFonts w:ascii="Times New Roman" w:hAnsi="Times New Roman"/>
        </w:rPr>
        <w:t xml:space="preserve"> Prestahnúkur</w:t>
      </w:r>
    </w:p>
    <w:p w14:paraId="1E3B938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E98A199" w14:textId="3CD341C3"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All Prestahnúkur rhyolites yielded consistent values for all measured volatiles with minimal variation from sample to sample. Volatile contents ranged from: 0.</w:t>
      </w:r>
      <w:r w:rsidR="00005DE7" w:rsidRPr="00B4632C">
        <w:rPr>
          <w:rFonts w:ascii="Times New Roman" w:hAnsi="Times New Roman"/>
        </w:rPr>
        <w:t>1</w:t>
      </w:r>
      <w:r w:rsidR="00005DE7">
        <w:rPr>
          <w:rFonts w:ascii="Times New Roman" w:hAnsi="Times New Roman"/>
        </w:rPr>
        <w:t>1</w:t>
      </w:r>
      <w:r w:rsidR="00005DE7" w:rsidRPr="00B4632C">
        <w:rPr>
          <w:rFonts w:ascii="Times New Roman" w:hAnsi="Times New Roman"/>
        </w:rPr>
        <w:t xml:space="preserve"> </w:t>
      </w:r>
      <w:r w:rsidRPr="00B4632C">
        <w:rPr>
          <w:rFonts w:ascii="Times New Roman" w:hAnsi="Times New Roman"/>
        </w:rPr>
        <w:t>± 0.</w:t>
      </w:r>
      <w:r w:rsidR="00005DE7" w:rsidRPr="00B4632C">
        <w:rPr>
          <w:rFonts w:ascii="Times New Roman" w:hAnsi="Times New Roman"/>
        </w:rPr>
        <w:t>0</w:t>
      </w:r>
      <w:r w:rsidR="00005DE7">
        <w:rPr>
          <w:rFonts w:ascii="Times New Roman" w:hAnsi="Times New Roman"/>
        </w:rPr>
        <w:t>1</w:t>
      </w:r>
      <w:r w:rsidR="00005DE7" w:rsidRPr="00B4632C">
        <w:rPr>
          <w:rFonts w:ascii="Times New Roman" w:hAnsi="Times New Roman"/>
        </w:rPr>
        <w:t xml:space="preserve"> </w:t>
      </w:r>
      <w:r w:rsidRPr="00B4632C">
        <w:rPr>
          <w:rFonts w:ascii="Times New Roman" w:hAnsi="Times New Roman"/>
        </w:rPr>
        <w:t>to 0.</w:t>
      </w:r>
      <w:r w:rsidR="00005DE7" w:rsidRPr="00B4632C">
        <w:rPr>
          <w:rFonts w:ascii="Times New Roman" w:hAnsi="Times New Roman"/>
        </w:rPr>
        <w:t>1</w:t>
      </w:r>
      <w:r w:rsidR="00005DE7">
        <w:rPr>
          <w:rFonts w:ascii="Times New Roman" w:hAnsi="Times New Roman"/>
        </w:rPr>
        <w:t>3</w:t>
      </w:r>
      <w:r w:rsidR="00005DE7" w:rsidRPr="00B4632C">
        <w:rPr>
          <w:rFonts w:ascii="Times New Roman" w:hAnsi="Times New Roman"/>
        </w:rPr>
        <w:t xml:space="preserve"> </w:t>
      </w:r>
      <w:r w:rsidRPr="00B4632C">
        <w:rPr>
          <w:rFonts w:ascii="Times New Roman" w:hAnsi="Times New Roman"/>
        </w:rPr>
        <w:t>± 0.</w:t>
      </w:r>
      <w:r w:rsidR="00005DE7" w:rsidRPr="00B4632C">
        <w:rPr>
          <w:rFonts w:ascii="Times New Roman" w:hAnsi="Times New Roman"/>
        </w:rPr>
        <w:t>0</w:t>
      </w:r>
      <w:r w:rsidR="00005DE7">
        <w:rPr>
          <w:rFonts w:ascii="Times New Roman" w:hAnsi="Times New Roman"/>
        </w:rPr>
        <w:t>1</w:t>
      </w:r>
      <w:r w:rsidR="00005DE7" w:rsidRPr="00B4632C">
        <w:rPr>
          <w:rFonts w:ascii="Times New Roman" w:hAnsi="Times New Roman"/>
        </w:rPr>
        <w:t xml:space="preserve"> </w:t>
      </w:r>
      <w:r w:rsidRPr="00B4632C">
        <w:rPr>
          <w:rFonts w:ascii="Times New Roman" w:hAnsi="Times New Roman"/>
        </w:rPr>
        <w:t>wt.% H</w:t>
      </w:r>
      <w:r w:rsidRPr="00B4632C">
        <w:rPr>
          <w:rFonts w:ascii="Times New Roman" w:hAnsi="Times New Roman"/>
          <w:vertAlign w:val="subscript"/>
        </w:rPr>
        <w:t>2</w:t>
      </w:r>
      <w:r w:rsidRPr="00B4632C">
        <w:rPr>
          <w:rFonts w:ascii="Times New Roman" w:hAnsi="Times New Roman"/>
        </w:rPr>
        <w:t>O, non-detectable CO</w:t>
      </w:r>
      <w:r w:rsidRPr="00B4632C">
        <w:rPr>
          <w:rFonts w:ascii="Times New Roman" w:hAnsi="Times New Roman"/>
          <w:vertAlign w:val="subscript"/>
        </w:rPr>
        <w:t>2</w:t>
      </w:r>
      <w:r w:rsidRPr="00B4632C">
        <w:rPr>
          <w:rFonts w:ascii="Times New Roman" w:hAnsi="Times New Roman"/>
        </w:rPr>
        <w:t xml:space="preserve">, 840 ± 10 to 900 ± 10 ppm F, 430 ± 10 to 460 ± 10 ppm </w:t>
      </w:r>
      <w:proofErr w:type="spellStart"/>
      <w:r w:rsidRPr="00B4632C">
        <w:rPr>
          <w:rFonts w:ascii="Times New Roman" w:hAnsi="Times New Roman"/>
        </w:rPr>
        <w:t>Cl</w:t>
      </w:r>
      <w:proofErr w:type="spellEnd"/>
      <w:r w:rsidRPr="00B4632C">
        <w:rPr>
          <w:rFonts w:ascii="Times New Roman" w:hAnsi="Times New Roman"/>
        </w:rPr>
        <w:t xml:space="preserve"> and non-detectable S. Such consistency in volatiles </w:t>
      </w:r>
      <w:r w:rsidR="0074569B">
        <w:rPr>
          <w:rFonts w:ascii="Times New Roman" w:hAnsi="Times New Roman"/>
        </w:rPr>
        <w:t>may support</w:t>
      </w:r>
      <w:r w:rsidR="0074569B" w:rsidRPr="00B4632C">
        <w:rPr>
          <w:rFonts w:ascii="Times New Roman" w:hAnsi="Times New Roman"/>
        </w:rPr>
        <w:t xml:space="preserve"> </w:t>
      </w:r>
      <w:proofErr w:type="spellStart"/>
      <w:r w:rsidRPr="00B4632C">
        <w:rPr>
          <w:rFonts w:ascii="Times New Roman" w:hAnsi="Times New Roman"/>
        </w:rPr>
        <w:t>McGarvie</w:t>
      </w:r>
      <w:proofErr w:type="spellEnd"/>
      <w:r w:rsidRPr="00B4632C">
        <w:rPr>
          <w:rFonts w:ascii="Times New Roman" w:hAnsi="Times New Roman"/>
        </w:rPr>
        <w:t xml:space="preserve"> et al.’s (2006) interpretation of Prestahnúkur as a small volume, one-magma batch eruption</w:t>
      </w:r>
      <w:r w:rsidR="0074569B">
        <w:rPr>
          <w:rFonts w:ascii="Times New Roman" w:hAnsi="Times New Roman"/>
        </w:rPr>
        <w:t xml:space="preserve">, or rather a similar degassing history for all samples. </w:t>
      </w:r>
      <w:r w:rsidRPr="00B4632C">
        <w:rPr>
          <w:rFonts w:ascii="Times New Roman" w:hAnsi="Times New Roman"/>
        </w:rPr>
        <w:t xml:space="preserve">These samples appear to </w:t>
      </w:r>
      <w:r w:rsidR="0074569B">
        <w:rPr>
          <w:rFonts w:ascii="Times New Roman" w:hAnsi="Times New Roman"/>
        </w:rPr>
        <w:t>represent degassed</w:t>
      </w:r>
      <w:r w:rsidRPr="00B4632C">
        <w:rPr>
          <w:rFonts w:ascii="Times New Roman" w:hAnsi="Times New Roman"/>
        </w:rPr>
        <w:t xml:space="preserve"> </w:t>
      </w:r>
      <w:r w:rsidR="0074569B">
        <w:rPr>
          <w:rFonts w:ascii="Times New Roman" w:hAnsi="Times New Roman"/>
        </w:rPr>
        <w:t>rhyolite</w:t>
      </w:r>
      <w:r w:rsidRPr="00B4632C">
        <w:rPr>
          <w:rFonts w:ascii="Times New Roman" w:hAnsi="Times New Roman"/>
        </w:rPr>
        <w:t>, consistent with quenching at atmospheric pressure</w:t>
      </w:r>
      <w:r w:rsidR="00113120" w:rsidRPr="00B4632C">
        <w:rPr>
          <w:rFonts w:ascii="Times New Roman" w:hAnsi="Times New Roman"/>
        </w:rPr>
        <w:t xml:space="preserve"> (</w:t>
      </w:r>
      <w:r w:rsidR="0074569B">
        <w:rPr>
          <w:rFonts w:ascii="Times New Roman" w:hAnsi="Times New Roman"/>
        </w:rPr>
        <w:t>Liu et al., 2005</w:t>
      </w:r>
      <w:r w:rsidR="00113120" w:rsidRPr="00B4632C">
        <w:rPr>
          <w:rFonts w:ascii="Times New Roman" w:hAnsi="Times New Roman"/>
        </w:rPr>
        <w:t>)</w:t>
      </w:r>
      <w:r w:rsidRPr="00B4632C">
        <w:rPr>
          <w:rFonts w:ascii="Times New Roman" w:hAnsi="Times New Roman"/>
        </w:rPr>
        <w:t xml:space="preserve">. </w:t>
      </w:r>
    </w:p>
    <w:p w14:paraId="707C63D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F0E1EDE"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w:t>
      </w:r>
      <w:r w:rsidR="00FC5DC9" w:rsidRPr="00B4632C">
        <w:rPr>
          <w:rFonts w:ascii="Times New Roman" w:hAnsi="Times New Roman"/>
        </w:rPr>
        <w:t>3</w:t>
      </w:r>
      <w:r w:rsidRPr="00B4632C">
        <w:rPr>
          <w:rFonts w:ascii="Times New Roman" w:hAnsi="Times New Roman"/>
        </w:rPr>
        <w:t xml:space="preserve"> </w:t>
      </w:r>
      <w:r w:rsidRPr="00B4632C">
        <w:rPr>
          <w:rFonts w:ascii="Times New Roman" w:hAnsi="Times New Roman"/>
          <w:vertAlign w:val="superscript"/>
        </w:rPr>
        <w:t>40</w:t>
      </w:r>
      <w:r w:rsidRPr="00B4632C">
        <w:rPr>
          <w:rFonts w:ascii="Times New Roman" w:hAnsi="Times New Roman"/>
        </w:rPr>
        <w:t>Ar</w:t>
      </w:r>
      <w:r w:rsidR="00B4632C" w:rsidRPr="00B4632C">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Data </w:t>
      </w:r>
    </w:p>
    <w:p w14:paraId="0BC311A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589EA65" w14:textId="334A6E6B"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The results of step-heating experiments </w:t>
      </w:r>
      <w:r w:rsidR="00B872AC">
        <w:rPr>
          <w:rFonts w:ascii="Times New Roman" w:hAnsi="Times New Roman"/>
        </w:rPr>
        <w:t xml:space="preserve">[cumulative release of </w:t>
      </w:r>
      <w:r w:rsidR="00B872AC" w:rsidRPr="003D4314">
        <w:rPr>
          <w:rFonts w:ascii="Times New Roman" w:hAnsi="Times New Roman"/>
          <w:vertAlign w:val="superscript"/>
        </w:rPr>
        <w:t>39</w:t>
      </w:r>
      <w:r w:rsidR="00B872AC">
        <w:rPr>
          <w:rFonts w:ascii="Times New Roman" w:hAnsi="Times New Roman"/>
        </w:rPr>
        <w:t>Ar vs. Age (</w:t>
      </w:r>
      <w:proofErr w:type="spellStart"/>
      <w:r w:rsidR="00B872AC">
        <w:rPr>
          <w:rFonts w:ascii="Times New Roman" w:hAnsi="Times New Roman"/>
        </w:rPr>
        <w:t>ka</w:t>
      </w:r>
      <w:proofErr w:type="spellEnd"/>
      <w:r w:rsidR="00B872AC">
        <w:rPr>
          <w:rFonts w:ascii="Times New Roman" w:hAnsi="Times New Roman"/>
        </w:rPr>
        <w:t xml:space="preserve">)] </w:t>
      </w:r>
      <w:r w:rsidRPr="00B4632C">
        <w:rPr>
          <w:rFonts w:ascii="Times New Roman" w:hAnsi="Times New Roman"/>
        </w:rPr>
        <w:t xml:space="preserve">are presented in </w:t>
      </w:r>
      <w:r w:rsidRPr="00B4632C">
        <w:rPr>
          <w:rFonts w:ascii="Times New Roman" w:hAnsi="Times New Roman"/>
          <w:b/>
        </w:rPr>
        <w:t>Figure 4</w:t>
      </w:r>
      <w:r w:rsidRPr="00B4632C">
        <w:rPr>
          <w:rFonts w:ascii="Times New Roman" w:hAnsi="Times New Roman"/>
        </w:rPr>
        <w:t>, organized by erup</w:t>
      </w:r>
      <w:r w:rsidR="00703FF0">
        <w:rPr>
          <w:rFonts w:ascii="Times New Roman" w:hAnsi="Times New Roman"/>
        </w:rPr>
        <w:t>tion unit with repeat analyses</w:t>
      </w:r>
      <w:r w:rsidRPr="00B4632C">
        <w:rPr>
          <w:rFonts w:ascii="Times New Roman" w:hAnsi="Times New Roman"/>
        </w:rPr>
        <w:t xml:space="preserve"> in individual panels</w:t>
      </w:r>
      <w:r w:rsidR="0035201D" w:rsidRPr="00B4632C">
        <w:rPr>
          <w:rFonts w:ascii="Times New Roman" w:hAnsi="Times New Roman"/>
        </w:rPr>
        <w:t xml:space="preserve">. </w:t>
      </w:r>
      <w:r w:rsidR="00370ED3">
        <w:rPr>
          <w:rFonts w:ascii="Times New Roman" w:hAnsi="Times New Roman"/>
        </w:rPr>
        <w:t>Selected in</w:t>
      </w:r>
      <w:r w:rsidR="00B36F69" w:rsidRPr="00B4632C">
        <w:rPr>
          <w:rFonts w:ascii="Times New Roman" w:hAnsi="Times New Roman"/>
        </w:rPr>
        <w:t>verse</w:t>
      </w:r>
      <w:r w:rsidRPr="00B4632C">
        <w:rPr>
          <w:rFonts w:ascii="Times New Roman" w:hAnsi="Times New Roman"/>
        </w:rPr>
        <w:t xml:space="preserve"> </w:t>
      </w:r>
      <w:proofErr w:type="spellStart"/>
      <w:r w:rsidRPr="00B4632C">
        <w:rPr>
          <w:rFonts w:ascii="Times New Roman" w:hAnsi="Times New Roman"/>
        </w:rPr>
        <w:t>isochron</w:t>
      </w:r>
      <w:proofErr w:type="spellEnd"/>
      <w:r w:rsidRPr="00B4632C">
        <w:rPr>
          <w:rFonts w:ascii="Times New Roman" w:hAnsi="Times New Roman"/>
        </w:rPr>
        <w:t xml:space="preserve"> diagrams </w:t>
      </w:r>
      <w:r w:rsidR="00B872AC">
        <w:rPr>
          <w:rFonts w:ascii="Times New Roman" w:hAnsi="Times New Roman"/>
        </w:rPr>
        <w:t>(</w:t>
      </w:r>
      <w:r w:rsidR="00B872AC" w:rsidRPr="003D4314">
        <w:rPr>
          <w:rFonts w:ascii="Times New Roman" w:hAnsi="Times New Roman"/>
          <w:vertAlign w:val="superscript"/>
        </w:rPr>
        <w:t>39</w:t>
      </w:r>
      <w:r w:rsidR="00B872AC">
        <w:rPr>
          <w:rFonts w:ascii="Times New Roman" w:hAnsi="Times New Roman"/>
        </w:rPr>
        <w:t>Ar/</w:t>
      </w:r>
      <w:r w:rsidR="00B872AC" w:rsidRPr="003D4314">
        <w:rPr>
          <w:rFonts w:ascii="Times New Roman" w:hAnsi="Times New Roman"/>
          <w:vertAlign w:val="superscript"/>
        </w:rPr>
        <w:t>40</w:t>
      </w:r>
      <w:r w:rsidR="00B872AC">
        <w:rPr>
          <w:rFonts w:ascii="Times New Roman" w:hAnsi="Times New Roman"/>
        </w:rPr>
        <w:t xml:space="preserve">Ar </w:t>
      </w:r>
      <w:proofErr w:type="spellStart"/>
      <w:r w:rsidR="00B872AC">
        <w:rPr>
          <w:rFonts w:ascii="Times New Roman" w:hAnsi="Times New Roman"/>
        </w:rPr>
        <w:t>vs</w:t>
      </w:r>
      <w:proofErr w:type="spellEnd"/>
      <w:r w:rsidR="00B872AC">
        <w:rPr>
          <w:rFonts w:ascii="Times New Roman" w:hAnsi="Times New Roman"/>
        </w:rPr>
        <w:t xml:space="preserve"> </w:t>
      </w:r>
      <w:r w:rsidR="00B872AC" w:rsidRPr="003D4314">
        <w:rPr>
          <w:rFonts w:ascii="Times New Roman" w:hAnsi="Times New Roman"/>
          <w:vertAlign w:val="superscript"/>
        </w:rPr>
        <w:t>36</w:t>
      </w:r>
      <w:r w:rsidR="00B872AC">
        <w:rPr>
          <w:rFonts w:ascii="Times New Roman" w:hAnsi="Times New Roman"/>
        </w:rPr>
        <w:t>Ar/</w:t>
      </w:r>
      <w:r w:rsidR="00B872AC" w:rsidRPr="003D4314">
        <w:rPr>
          <w:rFonts w:ascii="Times New Roman" w:hAnsi="Times New Roman"/>
          <w:vertAlign w:val="superscript"/>
        </w:rPr>
        <w:t>40</w:t>
      </w:r>
      <w:r w:rsidR="00B872AC">
        <w:rPr>
          <w:rFonts w:ascii="Times New Roman" w:hAnsi="Times New Roman"/>
        </w:rPr>
        <w:t xml:space="preserve">Ar) </w:t>
      </w:r>
      <w:r w:rsidRPr="00B4632C">
        <w:rPr>
          <w:rFonts w:ascii="Times New Roman" w:hAnsi="Times New Roman"/>
        </w:rPr>
        <w:t xml:space="preserve">are shown in </w:t>
      </w:r>
      <w:r w:rsidRPr="00B4632C">
        <w:rPr>
          <w:rFonts w:ascii="Times New Roman" w:hAnsi="Times New Roman"/>
          <w:b/>
        </w:rPr>
        <w:t>Figure 5</w:t>
      </w:r>
      <w:r w:rsidRPr="00B4632C">
        <w:rPr>
          <w:rFonts w:ascii="Times New Roman" w:hAnsi="Times New Roman"/>
        </w:rPr>
        <w:t xml:space="preserve">. Data for the new ages for Torfajökull and Prestahnúkur are presented in </w:t>
      </w:r>
      <w:r w:rsidRPr="00B4632C">
        <w:rPr>
          <w:rFonts w:ascii="Times New Roman" w:hAnsi="Times New Roman"/>
          <w:b/>
        </w:rPr>
        <w:t>Table 4</w:t>
      </w:r>
      <w:r w:rsidRPr="00B4632C">
        <w:rPr>
          <w:rFonts w:ascii="Times New Roman" w:hAnsi="Times New Roman"/>
        </w:rPr>
        <w:t>, w</w:t>
      </w:r>
      <w:r w:rsidR="0035201D" w:rsidRPr="00B4632C">
        <w:rPr>
          <w:rFonts w:ascii="Times New Roman" w:hAnsi="Times New Roman"/>
        </w:rPr>
        <w:t xml:space="preserve">hile the full data set for all </w:t>
      </w:r>
      <w:r w:rsidRPr="00B4632C">
        <w:rPr>
          <w:rFonts w:ascii="Times New Roman" w:hAnsi="Times New Roman"/>
        </w:rPr>
        <w:t xml:space="preserve">experiments is available in </w:t>
      </w:r>
      <w:r w:rsidR="00E36D7E">
        <w:rPr>
          <w:rFonts w:ascii="Times New Roman" w:hAnsi="Times New Roman"/>
        </w:rPr>
        <w:t xml:space="preserve">the </w:t>
      </w:r>
      <w:r w:rsidRPr="00B4632C">
        <w:rPr>
          <w:rFonts w:ascii="Times New Roman" w:hAnsi="Times New Roman"/>
          <w:b/>
        </w:rPr>
        <w:t>Su</w:t>
      </w:r>
      <w:r w:rsidR="00E36D7E">
        <w:rPr>
          <w:rFonts w:ascii="Times New Roman" w:hAnsi="Times New Roman"/>
          <w:b/>
        </w:rPr>
        <w:t>pplementary Information</w:t>
      </w:r>
      <w:r w:rsidR="00703FF0">
        <w:rPr>
          <w:rFonts w:ascii="Times New Roman" w:hAnsi="Times New Roman"/>
          <w:b/>
        </w:rPr>
        <w:t xml:space="preserve"> </w:t>
      </w:r>
      <w:r w:rsidR="00703FF0" w:rsidRPr="00703FF0">
        <w:rPr>
          <w:rFonts w:ascii="Times New Roman" w:hAnsi="Times New Roman"/>
        </w:rPr>
        <w:t xml:space="preserve">following guidelines </w:t>
      </w:r>
      <w:r w:rsidR="00703FF0">
        <w:rPr>
          <w:rFonts w:ascii="Times New Roman" w:hAnsi="Times New Roman"/>
        </w:rPr>
        <w:t>recommended</w:t>
      </w:r>
      <w:r w:rsidR="00703FF0" w:rsidRPr="00703FF0">
        <w:rPr>
          <w:rFonts w:ascii="Times New Roman" w:hAnsi="Times New Roman"/>
        </w:rPr>
        <w:t xml:space="preserve"> in </w:t>
      </w:r>
      <w:proofErr w:type="spellStart"/>
      <w:r w:rsidR="00703FF0" w:rsidRPr="00703FF0">
        <w:rPr>
          <w:rFonts w:ascii="Times New Roman" w:hAnsi="Times New Roman"/>
        </w:rPr>
        <w:t>Renne</w:t>
      </w:r>
      <w:proofErr w:type="spellEnd"/>
      <w:r w:rsidR="00703FF0" w:rsidRPr="00703FF0">
        <w:rPr>
          <w:rFonts w:ascii="Times New Roman" w:hAnsi="Times New Roman"/>
        </w:rPr>
        <w:t xml:space="preserve"> et al. (2009)</w:t>
      </w:r>
      <w:r w:rsidRPr="00703FF0">
        <w:rPr>
          <w:rFonts w:ascii="Times New Roman" w:hAnsi="Times New Roman"/>
        </w:rPr>
        <w:t>.</w:t>
      </w:r>
      <w:r w:rsidR="0074569B">
        <w:rPr>
          <w:rFonts w:ascii="Times New Roman" w:hAnsi="Times New Roman"/>
        </w:rPr>
        <w:t xml:space="preserve"> The criteria used for determining a plateau age follow those recommended in McDougall and Harrison (1999) and </w:t>
      </w:r>
      <w:r w:rsidR="0074569B">
        <w:rPr>
          <w:rFonts w:ascii="Times New Roman" w:hAnsi="Times New Roman"/>
        </w:rPr>
        <w:lastRenderedPageBreak/>
        <w:t xml:space="preserve">require a minimum of 55% released </w:t>
      </w:r>
      <w:r w:rsidR="0074569B" w:rsidRPr="003D4314">
        <w:rPr>
          <w:rFonts w:ascii="Times New Roman" w:hAnsi="Times New Roman"/>
          <w:vertAlign w:val="superscript"/>
        </w:rPr>
        <w:t>39</w:t>
      </w:r>
      <w:r w:rsidR="0074569B">
        <w:rPr>
          <w:rFonts w:ascii="Times New Roman" w:hAnsi="Times New Roman"/>
        </w:rPr>
        <w:t xml:space="preserve">Ar over 3 contiguous steps. Where a ‘recommended age’ for </w:t>
      </w:r>
      <w:r w:rsidR="00582FE7">
        <w:rPr>
          <w:rFonts w:ascii="Times New Roman" w:hAnsi="Times New Roman"/>
        </w:rPr>
        <w:t>a sample is give</w:t>
      </w:r>
      <w:r w:rsidR="00BC0AA6">
        <w:rPr>
          <w:rFonts w:ascii="Times New Roman" w:hAnsi="Times New Roman"/>
        </w:rPr>
        <w:t>n (</w:t>
      </w:r>
      <w:r w:rsidR="00BC0AA6" w:rsidRPr="003D4314">
        <w:rPr>
          <w:rFonts w:ascii="Times New Roman" w:hAnsi="Times New Roman"/>
          <w:b/>
        </w:rPr>
        <w:t>Table 4</w:t>
      </w:r>
      <w:r w:rsidR="00BC0AA6">
        <w:rPr>
          <w:rFonts w:ascii="Times New Roman" w:hAnsi="Times New Roman"/>
        </w:rPr>
        <w:t xml:space="preserve"> and </w:t>
      </w:r>
      <w:r w:rsidR="00BC0AA6" w:rsidRPr="003D4314">
        <w:rPr>
          <w:rFonts w:ascii="Times New Roman" w:hAnsi="Times New Roman"/>
          <w:b/>
        </w:rPr>
        <w:t>Figure 6</w:t>
      </w:r>
      <w:r w:rsidR="00BC0AA6">
        <w:rPr>
          <w:rFonts w:ascii="Times New Roman" w:hAnsi="Times New Roman"/>
        </w:rPr>
        <w:t>)</w:t>
      </w:r>
      <w:r w:rsidR="00582FE7">
        <w:rPr>
          <w:rFonts w:ascii="Times New Roman" w:hAnsi="Times New Roman"/>
        </w:rPr>
        <w:t xml:space="preserve">, it is a suggestion for </w:t>
      </w:r>
      <w:r w:rsidR="0074569B">
        <w:rPr>
          <w:rFonts w:ascii="Times New Roman" w:hAnsi="Times New Roman"/>
        </w:rPr>
        <w:t xml:space="preserve">the best age </w:t>
      </w:r>
      <w:r w:rsidR="00582FE7">
        <w:rPr>
          <w:rFonts w:ascii="Times New Roman" w:hAnsi="Times New Roman"/>
        </w:rPr>
        <w:t xml:space="preserve">of an eruption unit </w:t>
      </w:r>
      <w:r w:rsidR="0074569B">
        <w:rPr>
          <w:rFonts w:ascii="Times New Roman" w:hAnsi="Times New Roman"/>
        </w:rPr>
        <w:t xml:space="preserve">as determined in this study and is calculated </w:t>
      </w:r>
      <w:r w:rsidR="00582FE7">
        <w:rPr>
          <w:rFonts w:ascii="Times New Roman" w:hAnsi="Times New Roman"/>
        </w:rPr>
        <w:t xml:space="preserve">as the average of the plateau ages (where plateau ages are in agreement within uncertainty of the determined </w:t>
      </w:r>
      <w:proofErr w:type="spellStart"/>
      <w:r w:rsidR="00582FE7">
        <w:rPr>
          <w:rFonts w:ascii="Times New Roman" w:hAnsi="Times New Roman"/>
        </w:rPr>
        <w:t>isochron</w:t>
      </w:r>
      <w:proofErr w:type="spellEnd"/>
      <w:r w:rsidR="00582FE7">
        <w:rPr>
          <w:rFonts w:ascii="Times New Roman" w:hAnsi="Times New Roman"/>
        </w:rPr>
        <w:t xml:space="preserve"> age). </w:t>
      </w:r>
    </w:p>
    <w:p w14:paraId="26F208A6" w14:textId="77777777" w:rsidR="00B63C29" w:rsidRPr="00B4632C" w:rsidRDefault="00B63C29" w:rsidP="007F617C">
      <w:pPr>
        <w:widowControl w:val="0"/>
        <w:autoSpaceDE w:val="0"/>
        <w:autoSpaceDN w:val="0"/>
        <w:adjustRightInd w:val="0"/>
        <w:spacing w:after="0" w:line="480" w:lineRule="auto"/>
        <w:jc w:val="both"/>
        <w:rPr>
          <w:rFonts w:ascii="Times New Roman" w:hAnsi="Times New Roman"/>
        </w:rPr>
      </w:pPr>
    </w:p>
    <w:p w14:paraId="2E42879F"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4.2.1 Torfajökull</w:t>
      </w:r>
    </w:p>
    <w:p w14:paraId="4959A4E5" w14:textId="77777777" w:rsidR="00FC5DC9" w:rsidRPr="0053736A" w:rsidRDefault="00FC5DC9" w:rsidP="007F617C">
      <w:pPr>
        <w:widowControl w:val="0"/>
        <w:autoSpaceDE w:val="0"/>
        <w:autoSpaceDN w:val="0"/>
        <w:adjustRightInd w:val="0"/>
        <w:spacing w:after="0" w:line="480" w:lineRule="auto"/>
        <w:jc w:val="both"/>
        <w:rPr>
          <w:rFonts w:ascii="Times New Roman" w:hAnsi="Times New Roman"/>
        </w:rPr>
      </w:pPr>
    </w:p>
    <w:p w14:paraId="0F17BFA2" w14:textId="7C6D32C7" w:rsidR="0053736A" w:rsidRDefault="0053736A" w:rsidP="0053736A">
      <w:pPr>
        <w:widowControl w:val="0"/>
        <w:autoSpaceDE w:val="0"/>
        <w:autoSpaceDN w:val="0"/>
        <w:adjustRightInd w:val="0"/>
        <w:spacing w:after="0" w:line="480" w:lineRule="auto"/>
        <w:jc w:val="both"/>
        <w:rPr>
          <w:rFonts w:ascii="Times New Roman" w:hAnsi="Times New Roman"/>
        </w:rPr>
      </w:pPr>
      <w:proofErr w:type="spellStart"/>
      <w:r w:rsidRPr="00735BDC">
        <w:rPr>
          <w:rFonts w:ascii="Times New Roman" w:hAnsi="Times New Roman"/>
        </w:rPr>
        <w:t>Háskerðingur</w:t>
      </w:r>
      <w:proofErr w:type="spellEnd"/>
      <w:r w:rsidRPr="00735BDC">
        <w:rPr>
          <w:rFonts w:ascii="Times New Roman" w:hAnsi="Times New Roman"/>
        </w:rPr>
        <w:t xml:space="preserve"> (sample TJ/98-6) was measured in separate glass splits. A plateau age of 232.4 ± 5.7 </w:t>
      </w:r>
      <w:proofErr w:type="spellStart"/>
      <w:r w:rsidRPr="00735BDC">
        <w:rPr>
          <w:rFonts w:ascii="Times New Roman" w:hAnsi="Times New Roman"/>
        </w:rPr>
        <w:t>ka</w:t>
      </w:r>
      <w:proofErr w:type="spellEnd"/>
      <w:r w:rsidRPr="00735BDC">
        <w:rPr>
          <w:rFonts w:ascii="Times New Roman" w:hAnsi="Times New Roman"/>
        </w:rPr>
        <w:t xml:space="preserve"> (</w:t>
      </w:r>
      <w:r w:rsidR="00E46882">
        <w:rPr>
          <w:rFonts w:ascii="Times New Roman" w:hAnsi="Times New Roman"/>
        </w:rPr>
        <w:t xml:space="preserve">including </w:t>
      </w:r>
      <w:r w:rsidR="00273D77">
        <w:rPr>
          <w:rFonts w:ascii="Times New Roman" w:hAnsi="Times New Roman"/>
        </w:rPr>
        <w:t>50.9</w:t>
      </w:r>
      <w:r w:rsidRPr="00735BDC">
        <w:rPr>
          <w:rFonts w:ascii="Times New Roman" w:hAnsi="Times New Roman"/>
        </w:rPr>
        <w:t xml:space="preserve"> % </w:t>
      </w:r>
      <w:r w:rsidRPr="00735BDC">
        <w:rPr>
          <w:rFonts w:ascii="Times New Roman" w:hAnsi="Times New Roman"/>
          <w:vertAlign w:val="superscript"/>
        </w:rPr>
        <w:t>39</w:t>
      </w:r>
      <w:r w:rsidRPr="00735BDC">
        <w:rPr>
          <w:rFonts w:ascii="Times New Roman" w:hAnsi="Times New Roman"/>
        </w:rPr>
        <w:t>Ar</w:t>
      </w:r>
      <w:r w:rsidR="00E46882">
        <w:rPr>
          <w:rFonts w:ascii="Times New Roman" w:hAnsi="Times New Roman"/>
        </w:rPr>
        <w:t xml:space="preserve"> in the plateau age determination</w:t>
      </w:r>
      <w:r w:rsidRPr="00735BDC">
        <w:rPr>
          <w:rFonts w:ascii="Times New Roman" w:hAnsi="Times New Roman"/>
        </w:rPr>
        <w:t>) was determined (</w:t>
      </w:r>
      <w:r w:rsidRPr="00735BDC">
        <w:rPr>
          <w:rFonts w:ascii="Times New Roman" w:hAnsi="Times New Roman"/>
          <w:b/>
        </w:rPr>
        <w:t>Fig. 4</w:t>
      </w:r>
      <w:r>
        <w:rPr>
          <w:rFonts w:ascii="Times New Roman" w:hAnsi="Times New Roman"/>
          <w:b/>
        </w:rPr>
        <w:t>a</w:t>
      </w:r>
      <w:r w:rsidRPr="00735BDC">
        <w:rPr>
          <w:rFonts w:ascii="Times New Roman" w:hAnsi="Times New Roman"/>
        </w:rPr>
        <w:t xml:space="preserve">) and yielded an </w:t>
      </w:r>
      <w:proofErr w:type="spellStart"/>
      <w:r w:rsidRPr="00735BDC">
        <w:rPr>
          <w:rFonts w:ascii="Times New Roman" w:hAnsi="Times New Roman"/>
        </w:rPr>
        <w:t>isochron</w:t>
      </w:r>
      <w:proofErr w:type="spellEnd"/>
      <w:r w:rsidRPr="00735BDC">
        <w:rPr>
          <w:rFonts w:ascii="Times New Roman" w:hAnsi="Times New Roman"/>
        </w:rPr>
        <w:t xml:space="preserve"> age of 216 ± 13</w:t>
      </w:r>
      <w:r>
        <w:rPr>
          <w:rFonts w:ascii="Times New Roman" w:hAnsi="Times New Roman"/>
        </w:rPr>
        <w:t xml:space="preserve"> </w:t>
      </w:r>
      <w:proofErr w:type="spellStart"/>
      <w:r w:rsidRPr="00735BDC">
        <w:rPr>
          <w:rFonts w:ascii="Times New Roman" w:hAnsi="Times New Roman"/>
        </w:rPr>
        <w:t>ka</w:t>
      </w:r>
      <w:proofErr w:type="spellEnd"/>
      <w:r w:rsidRPr="00735BDC">
        <w:rPr>
          <w:rFonts w:ascii="Times New Roman" w:hAnsi="Times New Roman"/>
        </w:rPr>
        <w:t xml:space="preserve"> with a trapped </w:t>
      </w:r>
      <w:r w:rsidRPr="00735BDC">
        <w:rPr>
          <w:rFonts w:ascii="Times New Roman" w:hAnsi="Times New Roman"/>
          <w:vertAlign w:val="superscript"/>
        </w:rPr>
        <w:t>40</w:t>
      </w:r>
      <w:r w:rsidRPr="00735BDC">
        <w:rPr>
          <w:rFonts w:ascii="Times New Roman" w:hAnsi="Times New Roman"/>
        </w:rPr>
        <w:t>Ar/</w:t>
      </w:r>
      <w:r w:rsidRPr="00735BDC">
        <w:rPr>
          <w:rFonts w:ascii="Times New Roman" w:hAnsi="Times New Roman"/>
          <w:vertAlign w:val="superscript"/>
        </w:rPr>
        <w:t>36</w:t>
      </w:r>
      <w:r w:rsidRPr="00735BDC">
        <w:rPr>
          <w:rFonts w:ascii="Times New Roman" w:hAnsi="Times New Roman"/>
        </w:rPr>
        <w:t>Ar (sub-</w:t>
      </w:r>
      <w:r w:rsidR="00370ED3">
        <w:rPr>
          <w:rFonts w:ascii="Times New Roman" w:hAnsi="Times New Roman"/>
        </w:rPr>
        <w:t>atmospheric) value of 240 ± 28</w:t>
      </w:r>
      <w:r w:rsidRPr="00735BDC">
        <w:rPr>
          <w:rFonts w:ascii="Times New Roman" w:hAnsi="Times New Roman"/>
        </w:rPr>
        <w:t xml:space="preserve">. A second plateau age of 239.8 ± 7.0 </w:t>
      </w:r>
      <w:proofErr w:type="spellStart"/>
      <w:r w:rsidRPr="00735BDC">
        <w:rPr>
          <w:rFonts w:ascii="Times New Roman" w:hAnsi="Times New Roman"/>
        </w:rPr>
        <w:t>ka</w:t>
      </w:r>
      <w:proofErr w:type="spellEnd"/>
      <w:r w:rsidRPr="00735BDC">
        <w:rPr>
          <w:rFonts w:ascii="Times New Roman" w:hAnsi="Times New Roman"/>
        </w:rPr>
        <w:t xml:space="preserve"> (</w:t>
      </w:r>
      <w:r w:rsidR="00273D77">
        <w:rPr>
          <w:rFonts w:ascii="Times New Roman" w:hAnsi="Times New Roman"/>
        </w:rPr>
        <w:t>78.7</w:t>
      </w:r>
      <w:r w:rsidRPr="00735BDC">
        <w:rPr>
          <w:rFonts w:ascii="Times New Roman" w:hAnsi="Times New Roman"/>
        </w:rPr>
        <w:t>%</w:t>
      </w:r>
      <w:r w:rsidR="00E46882">
        <w:rPr>
          <w:rFonts w:ascii="Times New Roman" w:hAnsi="Times New Roman"/>
        </w:rPr>
        <w:t xml:space="preserve"> of</w:t>
      </w:r>
      <w:r w:rsidRPr="00735BDC">
        <w:rPr>
          <w:rFonts w:ascii="Times New Roman" w:hAnsi="Times New Roman"/>
        </w:rPr>
        <w:t xml:space="preserve"> </w:t>
      </w:r>
      <w:r w:rsidRPr="00735BDC">
        <w:rPr>
          <w:rFonts w:ascii="Times New Roman" w:hAnsi="Times New Roman"/>
          <w:vertAlign w:val="superscript"/>
        </w:rPr>
        <w:t>39</w:t>
      </w:r>
      <w:r w:rsidRPr="00735BDC">
        <w:rPr>
          <w:rFonts w:ascii="Times New Roman" w:hAnsi="Times New Roman"/>
        </w:rPr>
        <w:t>Ar) (</w:t>
      </w:r>
      <w:r w:rsidRPr="00735BDC">
        <w:rPr>
          <w:rFonts w:ascii="Times New Roman" w:hAnsi="Times New Roman"/>
          <w:b/>
        </w:rPr>
        <w:t>Fig. 4b</w:t>
      </w:r>
      <w:r w:rsidRPr="00735BDC">
        <w:rPr>
          <w:rFonts w:ascii="Times New Roman" w:hAnsi="Times New Roman"/>
        </w:rPr>
        <w:t xml:space="preserve">) was determined and yielded an </w:t>
      </w:r>
      <w:proofErr w:type="spellStart"/>
      <w:r w:rsidRPr="00735BDC">
        <w:rPr>
          <w:rFonts w:ascii="Times New Roman" w:hAnsi="Times New Roman"/>
        </w:rPr>
        <w:t>isochron</w:t>
      </w:r>
      <w:proofErr w:type="spellEnd"/>
      <w:r w:rsidRPr="00735BDC">
        <w:rPr>
          <w:rFonts w:ascii="Times New Roman" w:hAnsi="Times New Roman"/>
        </w:rPr>
        <w:t xml:space="preserve"> age of 190 ± 82 </w:t>
      </w:r>
      <w:proofErr w:type="spellStart"/>
      <w:r w:rsidRPr="00735BDC">
        <w:rPr>
          <w:rFonts w:ascii="Times New Roman" w:hAnsi="Times New Roman"/>
        </w:rPr>
        <w:t>ka</w:t>
      </w:r>
      <w:proofErr w:type="spellEnd"/>
      <w:r w:rsidRPr="00735BDC">
        <w:rPr>
          <w:rFonts w:ascii="Times New Roman" w:hAnsi="Times New Roman"/>
        </w:rPr>
        <w:t xml:space="preserve"> (</w:t>
      </w:r>
      <w:r w:rsidRPr="00735BDC">
        <w:rPr>
          <w:rFonts w:ascii="Times New Roman" w:hAnsi="Times New Roman"/>
          <w:b/>
        </w:rPr>
        <w:t>Fig. 5</w:t>
      </w:r>
      <w:r>
        <w:rPr>
          <w:rFonts w:ascii="Times New Roman" w:hAnsi="Times New Roman"/>
          <w:b/>
        </w:rPr>
        <w:t>d</w:t>
      </w:r>
      <w:r w:rsidRPr="00735BDC">
        <w:rPr>
          <w:rFonts w:ascii="Times New Roman" w:hAnsi="Times New Roman"/>
        </w:rPr>
        <w:t xml:space="preserve">) with a trapped </w:t>
      </w:r>
      <w:r w:rsidRPr="00735BDC">
        <w:rPr>
          <w:rFonts w:ascii="Times New Roman" w:hAnsi="Times New Roman"/>
          <w:vertAlign w:val="superscript"/>
        </w:rPr>
        <w:t>40</w:t>
      </w:r>
      <w:r w:rsidRPr="00735BDC">
        <w:rPr>
          <w:rFonts w:ascii="Times New Roman" w:hAnsi="Times New Roman"/>
        </w:rPr>
        <w:t>Ar/</w:t>
      </w:r>
      <w:r w:rsidRPr="00735BDC">
        <w:rPr>
          <w:rFonts w:ascii="Times New Roman" w:hAnsi="Times New Roman"/>
          <w:vertAlign w:val="superscript"/>
        </w:rPr>
        <w:t>36</w:t>
      </w:r>
      <w:r w:rsidRPr="00735BDC">
        <w:rPr>
          <w:rFonts w:ascii="Times New Roman" w:hAnsi="Times New Roman"/>
        </w:rPr>
        <w:t>Ar value of 475 ±</w:t>
      </w:r>
      <w:r w:rsidR="00D27198">
        <w:rPr>
          <w:rFonts w:ascii="Times New Roman" w:hAnsi="Times New Roman"/>
        </w:rPr>
        <w:t xml:space="preserve"> </w:t>
      </w:r>
      <w:r w:rsidRPr="00735BDC">
        <w:rPr>
          <w:rFonts w:ascii="Times New Roman" w:hAnsi="Times New Roman"/>
        </w:rPr>
        <w:t>220. A recommended age</w:t>
      </w:r>
      <w:r w:rsidR="00273D77">
        <w:rPr>
          <w:rFonts w:ascii="Times New Roman" w:hAnsi="Times New Roman"/>
        </w:rPr>
        <w:t xml:space="preserve"> (see criteria above)</w:t>
      </w:r>
      <w:r w:rsidRPr="00735BDC">
        <w:rPr>
          <w:rFonts w:ascii="Times New Roman" w:hAnsi="Times New Roman"/>
        </w:rPr>
        <w:t xml:space="preserve"> of 236 ± </w:t>
      </w:r>
      <w:r w:rsidR="00D27198">
        <w:rPr>
          <w:rFonts w:ascii="Times New Roman" w:hAnsi="Times New Roman"/>
        </w:rPr>
        <w:t xml:space="preserve">7 </w:t>
      </w:r>
      <w:proofErr w:type="spellStart"/>
      <w:r w:rsidRPr="00735BDC">
        <w:rPr>
          <w:rFonts w:ascii="Times New Roman" w:hAnsi="Times New Roman"/>
        </w:rPr>
        <w:t>ka</w:t>
      </w:r>
      <w:proofErr w:type="spellEnd"/>
      <w:r w:rsidRPr="00735BDC">
        <w:rPr>
          <w:rFonts w:ascii="Times New Roman" w:hAnsi="Times New Roman"/>
        </w:rPr>
        <w:t xml:space="preserve"> is given for </w:t>
      </w:r>
      <w:proofErr w:type="spellStart"/>
      <w:r w:rsidRPr="00735BDC">
        <w:rPr>
          <w:rFonts w:ascii="Times New Roman" w:hAnsi="Times New Roman"/>
        </w:rPr>
        <w:t>Háskerðingur</w:t>
      </w:r>
      <w:proofErr w:type="spellEnd"/>
      <w:r w:rsidRPr="00735BDC">
        <w:rPr>
          <w:rFonts w:ascii="Times New Roman" w:hAnsi="Times New Roman"/>
        </w:rPr>
        <w:t xml:space="preserve">. </w:t>
      </w:r>
      <w:proofErr w:type="gramStart"/>
      <w:r w:rsidR="00370ED3">
        <w:rPr>
          <w:rFonts w:ascii="Times New Roman" w:hAnsi="Times New Roman"/>
        </w:rPr>
        <w:t>One feldspar</w:t>
      </w:r>
      <w:proofErr w:type="gramEnd"/>
      <w:r w:rsidR="00370ED3">
        <w:rPr>
          <w:rFonts w:ascii="Times New Roman" w:hAnsi="Times New Roman"/>
        </w:rPr>
        <w:t xml:space="preserve"> separate was analyzed from </w:t>
      </w:r>
      <w:proofErr w:type="spellStart"/>
      <w:r w:rsidR="00370ED3" w:rsidRPr="00735BDC">
        <w:rPr>
          <w:rFonts w:ascii="Times New Roman" w:hAnsi="Times New Roman"/>
        </w:rPr>
        <w:t>Háskerðingur</w:t>
      </w:r>
      <w:proofErr w:type="spellEnd"/>
      <w:r w:rsidR="0049778B">
        <w:rPr>
          <w:rFonts w:ascii="Times New Roman" w:hAnsi="Times New Roman"/>
        </w:rPr>
        <w:t>, which</w:t>
      </w:r>
      <w:r w:rsidR="00370ED3">
        <w:rPr>
          <w:rFonts w:ascii="Times New Roman" w:hAnsi="Times New Roman"/>
        </w:rPr>
        <w:t xml:space="preserve"> yielded an apparent age of 82</w:t>
      </w:r>
      <w:r w:rsidR="00B872AC">
        <w:rPr>
          <w:rFonts w:ascii="Times New Roman" w:hAnsi="Times New Roman"/>
        </w:rPr>
        <w:t>8</w:t>
      </w:r>
      <w:r w:rsidR="00370ED3">
        <w:rPr>
          <w:rFonts w:ascii="Times New Roman" w:hAnsi="Times New Roman"/>
        </w:rPr>
        <w:t xml:space="preserve"> </w:t>
      </w:r>
      <w:r w:rsidR="00370ED3" w:rsidRPr="00735BDC">
        <w:rPr>
          <w:rFonts w:ascii="Times New Roman" w:hAnsi="Times New Roman"/>
        </w:rPr>
        <w:t>±</w:t>
      </w:r>
      <w:r w:rsidR="00370ED3">
        <w:rPr>
          <w:rFonts w:ascii="Times New Roman" w:hAnsi="Times New Roman"/>
        </w:rPr>
        <w:t xml:space="preserve"> 8</w:t>
      </w:r>
      <w:r w:rsidR="00B872AC">
        <w:rPr>
          <w:rFonts w:ascii="Times New Roman" w:hAnsi="Times New Roman"/>
        </w:rPr>
        <w:t xml:space="preserve"> </w:t>
      </w:r>
      <w:proofErr w:type="spellStart"/>
      <w:r w:rsidR="00B872AC">
        <w:rPr>
          <w:rFonts w:ascii="Times New Roman" w:hAnsi="Times New Roman"/>
        </w:rPr>
        <w:t>ka</w:t>
      </w:r>
      <w:proofErr w:type="spellEnd"/>
      <w:r w:rsidR="00B872AC">
        <w:rPr>
          <w:rFonts w:ascii="Times New Roman" w:hAnsi="Times New Roman"/>
        </w:rPr>
        <w:t xml:space="preserve"> </w:t>
      </w:r>
      <w:r w:rsidR="00370ED3">
        <w:rPr>
          <w:rFonts w:ascii="Times New Roman" w:hAnsi="Times New Roman"/>
        </w:rPr>
        <w:t xml:space="preserve">on an inverse </w:t>
      </w:r>
      <w:proofErr w:type="spellStart"/>
      <w:r w:rsidR="00370ED3">
        <w:rPr>
          <w:rFonts w:ascii="Times New Roman" w:hAnsi="Times New Roman"/>
        </w:rPr>
        <w:t>isochron</w:t>
      </w:r>
      <w:proofErr w:type="spellEnd"/>
      <w:r w:rsidR="00B872AC">
        <w:rPr>
          <w:rFonts w:ascii="Times New Roman" w:hAnsi="Times New Roman"/>
        </w:rPr>
        <w:t xml:space="preserve"> (but no plateau age was determined; </w:t>
      </w:r>
      <w:r w:rsidR="00F74348">
        <w:rPr>
          <w:rFonts w:ascii="Times New Roman" w:hAnsi="Times New Roman"/>
        </w:rPr>
        <w:t xml:space="preserve">see </w:t>
      </w:r>
      <w:r w:rsidR="00B12055" w:rsidRPr="00F85451">
        <w:rPr>
          <w:rFonts w:ascii="Times New Roman" w:hAnsi="Times New Roman"/>
        </w:rPr>
        <w:t>discuss</w:t>
      </w:r>
      <w:r w:rsidR="00F74348" w:rsidRPr="003D4314">
        <w:rPr>
          <w:rFonts w:ascii="Times New Roman" w:hAnsi="Times New Roman"/>
        </w:rPr>
        <w:t>ion</w:t>
      </w:r>
      <w:r w:rsidR="00B12055" w:rsidRPr="00F85451">
        <w:rPr>
          <w:rFonts w:ascii="Times New Roman" w:hAnsi="Times New Roman"/>
        </w:rPr>
        <w:t xml:space="preserve"> in </w:t>
      </w:r>
      <w:r w:rsidR="00B12055" w:rsidRPr="0078753E">
        <w:rPr>
          <w:rFonts w:ascii="Times New Roman" w:hAnsi="Times New Roman"/>
          <w:b/>
        </w:rPr>
        <w:t>section 5.2.2</w:t>
      </w:r>
      <w:r w:rsidR="00F74348" w:rsidRPr="003D4314">
        <w:rPr>
          <w:rFonts w:ascii="Times New Roman" w:hAnsi="Times New Roman"/>
        </w:rPr>
        <w:t>)</w:t>
      </w:r>
      <w:r w:rsidR="00B12055" w:rsidRPr="00F85451">
        <w:rPr>
          <w:rFonts w:ascii="Times New Roman" w:hAnsi="Times New Roman"/>
        </w:rPr>
        <w:t>.</w:t>
      </w:r>
      <w:r w:rsidR="00B12055">
        <w:rPr>
          <w:rFonts w:ascii="Times New Roman" w:hAnsi="Times New Roman"/>
        </w:rPr>
        <w:t xml:space="preserve"> </w:t>
      </w:r>
      <w:r w:rsidRPr="00735BDC">
        <w:rPr>
          <w:rFonts w:ascii="Times New Roman" w:hAnsi="Times New Roman"/>
        </w:rPr>
        <w:t>Step</w:t>
      </w:r>
      <w:r w:rsidRPr="00B4632C">
        <w:rPr>
          <w:rFonts w:ascii="Times New Roman" w:hAnsi="Times New Roman"/>
        </w:rPr>
        <w:t xml:space="preserve"> heating experiments were performed on three fractions of whole rock material from </w:t>
      </w:r>
      <w:proofErr w:type="spellStart"/>
      <w:r w:rsidRPr="00B4632C">
        <w:rPr>
          <w:rFonts w:ascii="Times New Roman" w:hAnsi="Times New Roman"/>
        </w:rPr>
        <w:t>Kaldaklofsjöll</w:t>
      </w:r>
      <w:proofErr w:type="spellEnd"/>
      <w:r w:rsidRPr="00B4632C">
        <w:rPr>
          <w:rFonts w:ascii="Times New Roman" w:hAnsi="Times New Roman"/>
        </w:rPr>
        <w:t xml:space="preserve"> (TJ/98-50), </w:t>
      </w:r>
      <w:r w:rsidR="00273D77">
        <w:rPr>
          <w:rFonts w:ascii="Times New Roman" w:hAnsi="Times New Roman"/>
        </w:rPr>
        <w:t xml:space="preserve">but large variations existed amongst erroneously old ages </w:t>
      </w:r>
      <w:r w:rsidR="0049778B">
        <w:rPr>
          <w:rFonts w:ascii="Times New Roman" w:hAnsi="Times New Roman"/>
        </w:rPr>
        <w:t xml:space="preserve">across steps </w:t>
      </w:r>
      <w:r w:rsidR="00273D77">
        <w:rPr>
          <w:rFonts w:ascii="Times New Roman" w:hAnsi="Times New Roman"/>
        </w:rPr>
        <w:t xml:space="preserve">(~1-13 Ma) and therefore </w:t>
      </w:r>
      <w:r w:rsidR="00EC75FA">
        <w:rPr>
          <w:rFonts w:ascii="Times New Roman" w:hAnsi="Times New Roman"/>
        </w:rPr>
        <w:t>no age information was</w:t>
      </w:r>
      <w:r w:rsidRPr="00B4632C">
        <w:rPr>
          <w:rFonts w:ascii="Times New Roman" w:hAnsi="Times New Roman"/>
        </w:rPr>
        <w:t xml:space="preserve"> determined</w:t>
      </w:r>
      <w:r w:rsidR="00273D77">
        <w:rPr>
          <w:rFonts w:ascii="Times New Roman" w:hAnsi="Times New Roman"/>
        </w:rPr>
        <w:t>.</w:t>
      </w:r>
    </w:p>
    <w:p w14:paraId="1D1F668C" w14:textId="77777777" w:rsidR="0053736A" w:rsidRDefault="0053736A" w:rsidP="0053736A">
      <w:pPr>
        <w:widowControl w:val="0"/>
        <w:autoSpaceDE w:val="0"/>
        <w:autoSpaceDN w:val="0"/>
        <w:adjustRightInd w:val="0"/>
        <w:spacing w:after="0" w:line="480" w:lineRule="auto"/>
        <w:jc w:val="both"/>
        <w:rPr>
          <w:rFonts w:ascii="Times New Roman" w:hAnsi="Times New Roman"/>
        </w:rPr>
      </w:pPr>
    </w:p>
    <w:p w14:paraId="58ADC147" w14:textId="065BF034" w:rsidR="0053736A" w:rsidRPr="002D76E7" w:rsidRDefault="003A3902" w:rsidP="0053736A">
      <w:pPr>
        <w:widowControl w:val="0"/>
        <w:autoSpaceDE w:val="0"/>
        <w:autoSpaceDN w:val="0"/>
        <w:adjustRightInd w:val="0"/>
        <w:spacing w:after="0" w:line="480" w:lineRule="auto"/>
        <w:jc w:val="both"/>
        <w:rPr>
          <w:rFonts w:ascii="Times New Roman" w:hAnsi="Times New Roman"/>
        </w:rPr>
      </w:pPr>
      <w:r>
        <w:rPr>
          <w:rFonts w:ascii="Times New Roman" w:hAnsi="Times New Roman"/>
        </w:rPr>
        <w:t>Several s</w:t>
      </w:r>
      <w:r w:rsidRPr="002D76E7">
        <w:rPr>
          <w:rFonts w:ascii="Times New Roman" w:hAnsi="Times New Roman"/>
        </w:rPr>
        <w:t xml:space="preserve">eparate </w:t>
      </w:r>
      <w:r w:rsidR="0053736A" w:rsidRPr="002D76E7">
        <w:rPr>
          <w:rFonts w:ascii="Times New Roman" w:hAnsi="Times New Roman"/>
        </w:rPr>
        <w:t xml:space="preserve">splits of </w:t>
      </w:r>
      <w:proofErr w:type="spellStart"/>
      <w:r w:rsidR="0053736A" w:rsidRPr="002D76E7">
        <w:rPr>
          <w:rFonts w:ascii="Times New Roman" w:hAnsi="Times New Roman"/>
        </w:rPr>
        <w:t>Hábarmur</w:t>
      </w:r>
      <w:proofErr w:type="spellEnd"/>
      <w:r w:rsidR="0053736A" w:rsidRPr="002D76E7">
        <w:rPr>
          <w:rFonts w:ascii="Times New Roman" w:hAnsi="Times New Roman"/>
        </w:rPr>
        <w:t xml:space="preserve"> groundmass and glass (samples TJ/97-14 and TJ/97-15, respectively) were analyzed. One split of glassy sample TJ/97-15 gave a plateau age of </w:t>
      </w:r>
      <w:proofErr w:type="gramStart"/>
      <w:r w:rsidR="0053736A" w:rsidRPr="002D76E7">
        <w:rPr>
          <w:rFonts w:ascii="Times New Roman" w:hAnsi="Times New Roman"/>
        </w:rPr>
        <w:t>260 ±</w:t>
      </w:r>
      <w:proofErr w:type="gramEnd"/>
      <w:r w:rsidR="0053736A" w:rsidRPr="002D76E7">
        <w:rPr>
          <w:rFonts w:ascii="Times New Roman" w:hAnsi="Times New Roman"/>
        </w:rPr>
        <w:t xml:space="preserve"> 24 </w:t>
      </w:r>
      <w:proofErr w:type="spellStart"/>
      <w:r w:rsidR="0053736A" w:rsidRPr="002D76E7">
        <w:rPr>
          <w:rFonts w:ascii="Times New Roman" w:hAnsi="Times New Roman"/>
        </w:rPr>
        <w:t>ka</w:t>
      </w:r>
      <w:proofErr w:type="spellEnd"/>
      <w:r w:rsidR="0053736A" w:rsidRPr="002D76E7">
        <w:rPr>
          <w:rFonts w:ascii="Times New Roman" w:hAnsi="Times New Roman"/>
        </w:rPr>
        <w:t xml:space="preserve"> (66.1 % </w:t>
      </w:r>
      <w:r w:rsidR="00E46882">
        <w:rPr>
          <w:rFonts w:ascii="Times New Roman" w:hAnsi="Times New Roman"/>
        </w:rPr>
        <w:t xml:space="preserve">of </w:t>
      </w:r>
      <w:r w:rsidR="0053736A" w:rsidRPr="002D76E7">
        <w:rPr>
          <w:rFonts w:ascii="Times New Roman" w:hAnsi="Times New Roman"/>
          <w:vertAlign w:val="superscript"/>
        </w:rPr>
        <w:t>39</w:t>
      </w:r>
      <w:r w:rsidR="0053736A" w:rsidRPr="002D76E7">
        <w:rPr>
          <w:rFonts w:ascii="Times New Roman" w:hAnsi="Times New Roman"/>
        </w:rPr>
        <w:t>Ar) (</w:t>
      </w:r>
      <w:r w:rsidR="0053736A" w:rsidRPr="002D76E7">
        <w:rPr>
          <w:rFonts w:ascii="Times New Roman" w:hAnsi="Times New Roman"/>
          <w:b/>
        </w:rPr>
        <w:t>Fig. 4c</w:t>
      </w:r>
      <w:r w:rsidR="0053736A" w:rsidRPr="002D76E7">
        <w:rPr>
          <w:rFonts w:ascii="Times New Roman" w:hAnsi="Times New Roman"/>
        </w:rPr>
        <w:t xml:space="preserve">) and a second plateau of 249 ±13 </w:t>
      </w:r>
      <w:proofErr w:type="spellStart"/>
      <w:r w:rsidR="0053736A" w:rsidRPr="002D76E7">
        <w:rPr>
          <w:rFonts w:ascii="Times New Roman" w:hAnsi="Times New Roman"/>
        </w:rPr>
        <w:t>ka</w:t>
      </w:r>
      <w:proofErr w:type="spellEnd"/>
      <w:r w:rsidR="0053736A" w:rsidRPr="002D76E7">
        <w:rPr>
          <w:rFonts w:ascii="Times New Roman" w:hAnsi="Times New Roman"/>
        </w:rPr>
        <w:t xml:space="preserve"> (</w:t>
      </w:r>
      <w:r w:rsidR="0053736A" w:rsidRPr="002D76E7">
        <w:rPr>
          <w:rFonts w:ascii="Times New Roman" w:hAnsi="Times New Roman"/>
          <w:b/>
        </w:rPr>
        <w:t>Fig. 4d</w:t>
      </w:r>
      <w:r w:rsidR="0053736A" w:rsidRPr="002D76E7">
        <w:rPr>
          <w:rFonts w:ascii="Times New Roman" w:hAnsi="Times New Roman"/>
        </w:rPr>
        <w:t xml:space="preserve">) including 63.7 % </w:t>
      </w:r>
      <w:r w:rsidR="0053736A" w:rsidRPr="002D76E7">
        <w:rPr>
          <w:rFonts w:ascii="Times New Roman" w:hAnsi="Times New Roman"/>
          <w:vertAlign w:val="superscript"/>
        </w:rPr>
        <w:t>39</w:t>
      </w:r>
      <w:r w:rsidR="0053736A" w:rsidRPr="002D76E7">
        <w:rPr>
          <w:rFonts w:ascii="Times New Roman" w:hAnsi="Times New Roman"/>
        </w:rPr>
        <w:t xml:space="preserve">Ar. A recommend age of 255± 20 </w:t>
      </w:r>
      <w:proofErr w:type="spellStart"/>
      <w:r w:rsidR="0053736A" w:rsidRPr="002D76E7">
        <w:rPr>
          <w:rFonts w:ascii="Times New Roman" w:hAnsi="Times New Roman"/>
        </w:rPr>
        <w:t>ka</w:t>
      </w:r>
      <w:proofErr w:type="spellEnd"/>
      <w:r w:rsidR="0053736A" w:rsidRPr="002D76E7">
        <w:rPr>
          <w:rFonts w:ascii="Times New Roman" w:hAnsi="Times New Roman"/>
        </w:rPr>
        <w:t xml:space="preserve"> is given for </w:t>
      </w:r>
      <w:proofErr w:type="spellStart"/>
      <w:r w:rsidR="0053736A" w:rsidRPr="002D76E7">
        <w:rPr>
          <w:rFonts w:ascii="Times New Roman" w:hAnsi="Times New Roman"/>
        </w:rPr>
        <w:t>Hábarmur</w:t>
      </w:r>
      <w:proofErr w:type="spellEnd"/>
      <w:r w:rsidR="00170294">
        <w:rPr>
          <w:rFonts w:ascii="Times New Roman" w:hAnsi="Times New Roman"/>
        </w:rPr>
        <w:t xml:space="preserve"> which is ~ 130 </w:t>
      </w:r>
      <w:proofErr w:type="spellStart"/>
      <w:r w:rsidR="00170294">
        <w:rPr>
          <w:rFonts w:ascii="Times New Roman" w:hAnsi="Times New Roman"/>
        </w:rPr>
        <w:t>ka</w:t>
      </w:r>
      <w:proofErr w:type="spellEnd"/>
      <w:r w:rsidR="00170294">
        <w:rPr>
          <w:rFonts w:ascii="Times New Roman" w:hAnsi="Times New Roman"/>
        </w:rPr>
        <w:t xml:space="preserve"> younger than determined by </w:t>
      </w:r>
      <w:proofErr w:type="spellStart"/>
      <w:r w:rsidR="00170294">
        <w:rPr>
          <w:rFonts w:ascii="Times New Roman" w:hAnsi="Times New Roman"/>
        </w:rPr>
        <w:t>McGarvie</w:t>
      </w:r>
      <w:proofErr w:type="spellEnd"/>
      <w:r w:rsidR="00170294">
        <w:rPr>
          <w:rFonts w:ascii="Times New Roman" w:hAnsi="Times New Roman"/>
        </w:rPr>
        <w:t xml:space="preserve"> et al. (2006; see discussion)</w:t>
      </w:r>
      <w:r w:rsidR="0053736A" w:rsidRPr="002D76E7">
        <w:rPr>
          <w:rFonts w:ascii="Times New Roman" w:hAnsi="Times New Roman"/>
        </w:rPr>
        <w:t>. Sample TJ/97-14, did not yield any age information, largely due to variable alteration of the groundmass</w:t>
      </w:r>
      <w:r w:rsidR="00170294">
        <w:rPr>
          <w:rFonts w:ascii="Times New Roman" w:hAnsi="Times New Roman"/>
        </w:rPr>
        <w:t xml:space="preserve">. Erroneously old ages of ~8-80 Ma were </w:t>
      </w:r>
      <w:r>
        <w:rPr>
          <w:rFonts w:ascii="Times New Roman" w:hAnsi="Times New Roman"/>
        </w:rPr>
        <w:t>determined</w:t>
      </w:r>
      <w:r w:rsidR="00170294">
        <w:rPr>
          <w:rFonts w:ascii="Times New Roman" w:hAnsi="Times New Roman"/>
        </w:rPr>
        <w:t xml:space="preserve"> for the heavily altered portion of the sample. </w:t>
      </w:r>
    </w:p>
    <w:p w14:paraId="1CDCB862" w14:textId="77777777" w:rsidR="0053736A" w:rsidRPr="00B4632C" w:rsidRDefault="0053736A" w:rsidP="0053736A">
      <w:pPr>
        <w:widowControl w:val="0"/>
        <w:autoSpaceDE w:val="0"/>
        <w:autoSpaceDN w:val="0"/>
        <w:adjustRightInd w:val="0"/>
        <w:spacing w:after="0" w:line="480" w:lineRule="auto"/>
        <w:jc w:val="both"/>
        <w:rPr>
          <w:rFonts w:ascii="Times New Roman" w:hAnsi="Times New Roman"/>
        </w:rPr>
      </w:pPr>
    </w:p>
    <w:p w14:paraId="5A9A372E" w14:textId="18A2FF53" w:rsidR="00EC0B26" w:rsidRPr="00C12B51" w:rsidRDefault="005E4D40" w:rsidP="007F617C">
      <w:pPr>
        <w:widowControl w:val="0"/>
        <w:autoSpaceDE w:val="0"/>
        <w:autoSpaceDN w:val="0"/>
        <w:adjustRightInd w:val="0"/>
        <w:spacing w:after="0" w:line="480" w:lineRule="auto"/>
        <w:jc w:val="both"/>
        <w:rPr>
          <w:rFonts w:ascii="Times New Roman" w:hAnsi="Times New Roman"/>
          <w:color w:val="FF0000"/>
        </w:rPr>
      </w:pPr>
      <w:r w:rsidRPr="0053736A">
        <w:rPr>
          <w:rFonts w:ascii="Times New Roman" w:hAnsi="Times New Roman"/>
        </w:rPr>
        <w:lastRenderedPageBreak/>
        <w:t xml:space="preserve">Sample TJ/98-40 was measured as separate glass splits </w:t>
      </w:r>
      <w:r w:rsidR="002D1132" w:rsidRPr="0053736A">
        <w:rPr>
          <w:rFonts w:ascii="Times New Roman" w:hAnsi="Times New Roman"/>
        </w:rPr>
        <w:t>which gave</w:t>
      </w:r>
      <w:r w:rsidRPr="0053736A">
        <w:rPr>
          <w:rFonts w:ascii="Times New Roman" w:hAnsi="Times New Roman"/>
        </w:rPr>
        <w:t xml:space="preserve"> plateau ages of 9</w:t>
      </w:r>
      <w:r w:rsidR="00735BDC" w:rsidRPr="0053736A">
        <w:rPr>
          <w:rFonts w:ascii="Times New Roman" w:hAnsi="Times New Roman"/>
        </w:rPr>
        <w:t>8</w:t>
      </w:r>
      <w:r w:rsidRPr="0053736A">
        <w:rPr>
          <w:rFonts w:ascii="Times New Roman" w:hAnsi="Times New Roman"/>
        </w:rPr>
        <w:t xml:space="preserve"> ± 2</w:t>
      </w:r>
      <w:r w:rsidR="00735BDC" w:rsidRPr="0053736A">
        <w:rPr>
          <w:rFonts w:ascii="Times New Roman" w:hAnsi="Times New Roman"/>
        </w:rPr>
        <w:t>0</w:t>
      </w:r>
      <w:r w:rsidRPr="0053736A">
        <w:rPr>
          <w:rFonts w:ascii="Times New Roman" w:hAnsi="Times New Roman"/>
        </w:rPr>
        <w:t xml:space="preserve"> </w:t>
      </w:r>
      <w:proofErr w:type="spellStart"/>
      <w:r w:rsidRPr="0053736A">
        <w:rPr>
          <w:rFonts w:ascii="Times New Roman" w:hAnsi="Times New Roman"/>
        </w:rPr>
        <w:t>ka</w:t>
      </w:r>
      <w:proofErr w:type="spellEnd"/>
      <w:r w:rsidRPr="0053736A">
        <w:rPr>
          <w:rFonts w:ascii="Times New Roman" w:hAnsi="Times New Roman"/>
        </w:rPr>
        <w:t xml:space="preserve"> (</w:t>
      </w:r>
      <w:r w:rsidR="00735BDC" w:rsidRPr="0053736A">
        <w:rPr>
          <w:rFonts w:ascii="Times New Roman" w:hAnsi="Times New Roman"/>
        </w:rPr>
        <w:t>100</w:t>
      </w:r>
      <w:r w:rsidRPr="0053736A">
        <w:rPr>
          <w:rFonts w:ascii="Times New Roman" w:hAnsi="Times New Roman"/>
        </w:rPr>
        <w:t xml:space="preserve"> % </w:t>
      </w:r>
      <w:r w:rsidR="00E46882">
        <w:rPr>
          <w:rFonts w:ascii="Times New Roman" w:hAnsi="Times New Roman"/>
        </w:rPr>
        <w:t xml:space="preserve">of </w:t>
      </w:r>
      <w:r w:rsidRPr="0053736A">
        <w:rPr>
          <w:rFonts w:ascii="Times New Roman" w:hAnsi="Times New Roman"/>
          <w:vertAlign w:val="superscript"/>
        </w:rPr>
        <w:t>39</w:t>
      </w:r>
      <w:r w:rsidRPr="0053736A">
        <w:rPr>
          <w:rFonts w:ascii="Times New Roman" w:hAnsi="Times New Roman"/>
        </w:rPr>
        <w:t xml:space="preserve">Ar) and </w:t>
      </w:r>
      <w:r w:rsidR="00735BDC" w:rsidRPr="0053736A">
        <w:rPr>
          <w:rFonts w:ascii="Times New Roman" w:hAnsi="Times New Roman"/>
        </w:rPr>
        <w:t>119</w:t>
      </w:r>
      <w:r w:rsidRPr="0053736A">
        <w:rPr>
          <w:rFonts w:ascii="Times New Roman" w:hAnsi="Times New Roman"/>
        </w:rPr>
        <w:t xml:space="preserve"> ± 2</w:t>
      </w:r>
      <w:r w:rsidR="00735BDC" w:rsidRPr="0053736A">
        <w:rPr>
          <w:rFonts w:ascii="Times New Roman" w:hAnsi="Times New Roman"/>
        </w:rPr>
        <w:t>2</w:t>
      </w:r>
      <w:r w:rsidRPr="0053736A">
        <w:rPr>
          <w:rFonts w:ascii="Times New Roman" w:hAnsi="Times New Roman"/>
        </w:rPr>
        <w:t xml:space="preserve"> </w:t>
      </w:r>
      <w:proofErr w:type="spellStart"/>
      <w:r w:rsidRPr="0053736A">
        <w:rPr>
          <w:rFonts w:ascii="Times New Roman" w:hAnsi="Times New Roman"/>
        </w:rPr>
        <w:t>ka</w:t>
      </w:r>
      <w:proofErr w:type="spellEnd"/>
      <w:r w:rsidRPr="0053736A">
        <w:rPr>
          <w:rFonts w:ascii="Times New Roman" w:hAnsi="Times New Roman"/>
        </w:rPr>
        <w:t xml:space="preserve"> (80.2 % </w:t>
      </w:r>
      <w:r w:rsidR="00E46882">
        <w:rPr>
          <w:rFonts w:ascii="Times New Roman" w:hAnsi="Times New Roman"/>
        </w:rPr>
        <w:t xml:space="preserve">of </w:t>
      </w:r>
      <w:r w:rsidRPr="0053736A">
        <w:rPr>
          <w:rFonts w:ascii="Times New Roman" w:hAnsi="Times New Roman"/>
          <w:vertAlign w:val="superscript"/>
        </w:rPr>
        <w:t>39</w:t>
      </w:r>
      <w:r w:rsidRPr="0053736A">
        <w:rPr>
          <w:rFonts w:ascii="Times New Roman" w:hAnsi="Times New Roman"/>
        </w:rPr>
        <w:t>Ar) (</w:t>
      </w:r>
      <w:r w:rsidRPr="0053736A">
        <w:rPr>
          <w:rFonts w:ascii="Times New Roman" w:hAnsi="Times New Roman"/>
          <w:b/>
        </w:rPr>
        <w:t>Fig. 4</w:t>
      </w:r>
      <w:r w:rsidR="00F54E69" w:rsidRPr="0053736A">
        <w:rPr>
          <w:rFonts w:ascii="Times New Roman" w:hAnsi="Times New Roman"/>
          <w:b/>
        </w:rPr>
        <w:t>e and f</w:t>
      </w:r>
      <w:r w:rsidRPr="0053736A">
        <w:rPr>
          <w:rFonts w:ascii="Times New Roman" w:hAnsi="Times New Roman"/>
        </w:rPr>
        <w:t xml:space="preserve">). No </w:t>
      </w:r>
      <w:proofErr w:type="spellStart"/>
      <w:r w:rsidRPr="0053736A">
        <w:rPr>
          <w:rFonts w:ascii="Times New Roman" w:hAnsi="Times New Roman"/>
        </w:rPr>
        <w:t>isochron</w:t>
      </w:r>
      <w:proofErr w:type="spellEnd"/>
      <w:r w:rsidRPr="0053736A">
        <w:rPr>
          <w:rFonts w:ascii="Times New Roman" w:hAnsi="Times New Roman"/>
        </w:rPr>
        <w:t xml:space="preserve"> ages were determined, likely due to large scatter in both the trapped </w:t>
      </w:r>
      <w:proofErr w:type="spellStart"/>
      <w:r w:rsidR="00F54E69" w:rsidRPr="0053736A">
        <w:rPr>
          <w:rFonts w:ascii="Times New Roman" w:hAnsi="Times New Roman"/>
        </w:rPr>
        <w:t>Ar</w:t>
      </w:r>
      <w:proofErr w:type="spellEnd"/>
      <w:r w:rsidR="00F54E69" w:rsidRPr="0053736A">
        <w:rPr>
          <w:rFonts w:ascii="Times New Roman" w:hAnsi="Times New Roman"/>
        </w:rPr>
        <w:t xml:space="preserve"> and radiogenic </w:t>
      </w:r>
      <w:proofErr w:type="spellStart"/>
      <w:r w:rsidR="00F54E69" w:rsidRPr="0053736A">
        <w:rPr>
          <w:rFonts w:ascii="Times New Roman" w:hAnsi="Times New Roman"/>
        </w:rPr>
        <w:t>Ar</w:t>
      </w:r>
      <w:proofErr w:type="spellEnd"/>
      <w:r w:rsidR="00F54E69" w:rsidRPr="0053736A">
        <w:rPr>
          <w:rFonts w:ascii="Times New Roman" w:hAnsi="Times New Roman"/>
        </w:rPr>
        <w:t xml:space="preserve"> components. </w:t>
      </w:r>
      <w:r w:rsidR="00435D65" w:rsidRPr="0053736A">
        <w:rPr>
          <w:rFonts w:ascii="Times New Roman" w:hAnsi="Times New Roman"/>
        </w:rPr>
        <w:t xml:space="preserve">Sample TJ/98-39 was analyzed as three whole-rock splits, none of which yielded a plateau </w:t>
      </w:r>
      <w:r w:rsidR="00F54E69" w:rsidRPr="0053736A">
        <w:rPr>
          <w:rFonts w:ascii="Times New Roman" w:hAnsi="Times New Roman"/>
        </w:rPr>
        <w:t xml:space="preserve">or </w:t>
      </w:r>
      <w:proofErr w:type="spellStart"/>
      <w:r w:rsidR="00F54E69" w:rsidRPr="0053736A">
        <w:rPr>
          <w:rFonts w:ascii="Times New Roman" w:hAnsi="Times New Roman"/>
        </w:rPr>
        <w:t>isochron</w:t>
      </w:r>
      <w:proofErr w:type="spellEnd"/>
      <w:r w:rsidR="00F54E69" w:rsidRPr="0053736A">
        <w:rPr>
          <w:rFonts w:ascii="Times New Roman" w:hAnsi="Times New Roman"/>
        </w:rPr>
        <w:t xml:space="preserve"> age </w:t>
      </w:r>
      <w:r w:rsidR="00435D65" w:rsidRPr="0053736A">
        <w:rPr>
          <w:rFonts w:ascii="Times New Roman" w:hAnsi="Times New Roman"/>
        </w:rPr>
        <w:t xml:space="preserve">despite minimal variation in individual age steps. </w:t>
      </w:r>
      <w:r w:rsidR="007F2012" w:rsidRPr="0053736A">
        <w:rPr>
          <w:rFonts w:ascii="Times New Roman" w:hAnsi="Times New Roman"/>
        </w:rPr>
        <w:t>A</w:t>
      </w:r>
      <w:r w:rsidR="00735BDC" w:rsidRPr="0053736A">
        <w:rPr>
          <w:rFonts w:ascii="Times New Roman" w:hAnsi="Times New Roman"/>
        </w:rPr>
        <w:t xml:space="preserve"> recommended</w:t>
      </w:r>
      <w:r w:rsidR="00113120" w:rsidRPr="0053736A">
        <w:rPr>
          <w:rFonts w:ascii="Times New Roman" w:hAnsi="Times New Roman"/>
        </w:rPr>
        <w:t xml:space="preserve"> age of </w:t>
      </w:r>
      <w:r w:rsidR="00735BDC" w:rsidRPr="0053736A">
        <w:rPr>
          <w:rFonts w:ascii="Times New Roman" w:hAnsi="Times New Roman"/>
        </w:rPr>
        <w:t>108</w:t>
      </w:r>
      <w:r w:rsidR="00113120" w:rsidRPr="0053736A">
        <w:rPr>
          <w:rFonts w:ascii="Times New Roman" w:hAnsi="Times New Roman"/>
        </w:rPr>
        <w:t xml:space="preserve"> ± 2</w:t>
      </w:r>
      <w:r w:rsidR="00735BDC" w:rsidRPr="0053736A">
        <w:rPr>
          <w:rFonts w:ascii="Times New Roman" w:hAnsi="Times New Roman"/>
        </w:rPr>
        <w:t>2</w:t>
      </w:r>
      <w:r w:rsidR="00113120" w:rsidRPr="0053736A">
        <w:rPr>
          <w:rFonts w:ascii="Times New Roman" w:hAnsi="Times New Roman"/>
        </w:rPr>
        <w:t xml:space="preserve"> </w:t>
      </w:r>
      <w:proofErr w:type="spellStart"/>
      <w:r w:rsidR="00113120" w:rsidRPr="0053736A">
        <w:rPr>
          <w:rFonts w:ascii="Times New Roman" w:hAnsi="Times New Roman"/>
        </w:rPr>
        <w:t>ka</w:t>
      </w:r>
      <w:proofErr w:type="spellEnd"/>
      <w:r w:rsidR="00113120" w:rsidRPr="0053736A">
        <w:rPr>
          <w:rFonts w:ascii="Times New Roman" w:hAnsi="Times New Roman"/>
        </w:rPr>
        <w:t xml:space="preserve"> is given for </w:t>
      </w:r>
      <w:proofErr w:type="spellStart"/>
      <w:r w:rsidR="00113120" w:rsidRPr="0053736A">
        <w:rPr>
          <w:rFonts w:ascii="Times New Roman" w:hAnsi="Times New Roman"/>
        </w:rPr>
        <w:t>Bláhnúkur</w:t>
      </w:r>
      <w:proofErr w:type="spellEnd"/>
      <w:r w:rsidR="00170294">
        <w:rPr>
          <w:rFonts w:ascii="Times New Roman" w:hAnsi="Times New Roman"/>
        </w:rPr>
        <w:t xml:space="preserve"> based on TJ/98-40</w:t>
      </w:r>
      <w:r w:rsidR="00370ED3">
        <w:rPr>
          <w:rFonts w:ascii="Times New Roman" w:hAnsi="Times New Roman"/>
        </w:rPr>
        <w:t>.</w:t>
      </w:r>
      <w:r w:rsidR="00370ED3" w:rsidRPr="00370ED3">
        <w:rPr>
          <w:rFonts w:ascii="Times New Roman" w:hAnsi="Times New Roman"/>
          <w:vertAlign w:val="superscript"/>
        </w:rPr>
        <w:t xml:space="preserve"> </w:t>
      </w:r>
      <w:r w:rsidR="00370ED3">
        <w:rPr>
          <w:rFonts w:ascii="Times New Roman" w:hAnsi="Times New Roman"/>
        </w:rPr>
        <w:t xml:space="preserve">Sample TJ/98-39 yielded separable feldspar and this sample gave an apparent age of 189 ± 24 </w:t>
      </w:r>
      <w:proofErr w:type="spellStart"/>
      <w:r w:rsidR="00370ED3">
        <w:rPr>
          <w:rFonts w:ascii="Times New Roman" w:hAnsi="Times New Roman"/>
        </w:rPr>
        <w:t>ka</w:t>
      </w:r>
      <w:proofErr w:type="spellEnd"/>
      <w:r w:rsidR="00370ED3">
        <w:rPr>
          <w:rFonts w:ascii="Times New Roman" w:hAnsi="Times New Roman"/>
        </w:rPr>
        <w:t xml:space="preserve">.  </w:t>
      </w:r>
    </w:p>
    <w:p w14:paraId="6943C6A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8293143" w14:textId="48BCB9E6"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Step-heating analyses of glass shards from samples HSK-12 and HSK-32 did not yield any plateau or </w:t>
      </w:r>
      <w:proofErr w:type="spellStart"/>
      <w:r w:rsidRPr="00B4632C">
        <w:rPr>
          <w:rFonts w:ascii="Times New Roman" w:hAnsi="Times New Roman"/>
        </w:rPr>
        <w:t>isochron</w:t>
      </w:r>
      <w:proofErr w:type="spellEnd"/>
      <w:r w:rsidRPr="00B4632C">
        <w:rPr>
          <w:rFonts w:ascii="Times New Roman" w:hAnsi="Times New Roman"/>
        </w:rPr>
        <w:t xml:space="preserve"> ages. Sample HSK-32 showed more variability in step ages than HSK-12. Both samples had large </w:t>
      </w:r>
      <w:r w:rsidR="00170294">
        <w:rPr>
          <w:rFonts w:ascii="Times New Roman" w:hAnsi="Times New Roman"/>
        </w:rPr>
        <w:t>uncertainties</w:t>
      </w:r>
      <w:r w:rsidR="00170294" w:rsidRPr="00B4632C">
        <w:rPr>
          <w:rFonts w:ascii="Times New Roman" w:hAnsi="Times New Roman"/>
        </w:rPr>
        <w:t xml:space="preserve"> </w:t>
      </w:r>
      <w:r w:rsidRPr="00B4632C">
        <w:rPr>
          <w:rFonts w:ascii="Times New Roman" w:hAnsi="Times New Roman"/>
        </w:rPr>
        <w:t xml:space="preserve">on steps often </w:t>
      </w:r>
      <w:r w:rsidR="00170294">
        <w:rPr>
          <w:rFonts w:ascii="Times New Roman" w:hAnsi="Times New Roman"/>
        </w:rPr>
        <w:t>much greater</w:t>
      </w:r>
      <w:r w:rsidRPr="00B4632C">
        <w:rPr>
          <w:rFonts w:ascii="Times New Roman" w:hAnsi="Times New Roman"/>
        </w:rPr>
        <w:t xml:space="preserve"> than the ‘apparent age’ particularly for the youngest steps. </w:t>
      </w:r>
      <w:r w:rsidR="00BC0AA6">
        <w:rPr>
          <w:rFonts w:ascii="Times New Roman" w:hAnsi="Times New Roman"/>
        </w:rPr>
        <w:t xml:space="preserve">Between 84-85 % for HSK-32 and 91-93 % for HSK-12 of the total released </w:t>
      </w:r>
      <w:r w:rsidR="00BC0AA6" w:rsidRPr="003D4314">
        <w:rPr>
          <w:rFonts w:ascii="Times New Roman" w:hAnsi="Times New Roman"/>
          <w:vertAlign w:val="superscript"/>
        </w:rPr>
        <w:t>40</w:t>
      </w:r>
      <w:r w:rsidR="00BC0AA6">
        <w:rPr>
          <w:rFonts w:ascii="Times New Roman" w:hAnsi="Times New Roman"/>
        </w:rPr>
        <w:t>Ar was derived from atmospheric contamination</w:t>
      </w:r>
      <w:r w:rsidR="003A3902">
        <w:rPr>
          <w:rFonts w:ascii="Times New Roman" w:hAnsi="Times New Roman"/>
        </w:rPr>
        <w:t>.</w:t>
      </w:r>
      <w:r w:rsidR="002E34C1">
        <w:rPr>
          <w:rFonts w:ascii="Times New Roman" w:hAnsi="Times New Roman"/>
        </w:rPr>
        <w:t xml:space="preserve"> </w:t>
      </w:r>
      <w:r w:rsidRPr="00B4632C">
        <w:rPr>
          <w:rFonts w:ascii="Times New Roman" w:hAnsi="Times New Roman"/>
        </w:rPr>
        <w:t xml:space="preserve">Use of an inverse </w:t>
      </w:r>
      <w:proofErr w:type="spellStart"/>
      <w:r w:rsidRPr="00B4632C">
        <w:rPr>
          <w:rFonts w:ascii="Times New Roman" w:hAnsi="Times New Roman"/>
        </w:rPr>
        <w:t>isochron</w:t>
      </w:r>
      <w:proofErr w:type="spellEnd"/>
      <w:r w:rsidRPr="00B4632C">
        <w:rPr>
          <w:rFonts w:ascii="Times New Roman" w:hAnsi="Times New Roman"/>
        </w:rPr>
        <w:t xml:space="preserve"> did not provide quantitative information as there was too little spread in the data to give information about the composition of trapped Ar</w:t>
      </w:r>
      <w:r w:rsidR="002D1132">
        <w:rPr>
          <w:rFonts w:ascii="Times New Roman" w:hAnsi="Times New Roman"/>
        </w:rPr>
        <w:t>.</w:t>
      </w:r>
    </w:p>
    <w:p w14:paraId="0F53B87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9D7D6D7"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4.2.2 Prestahnúkur</w:t>
      </w:r>
    </w:p>
    <w:p w14:paraId="0859BF6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610052A" w14:textId="0A0A89DE" w:rsidR="00370ED3" w:rsidRPr="00C12B51" w:rsidRDefault="003A3902" w:rsidP="00C12B51">
      <w:pPr>
        <w:widowControl w:val="0"/>
        <w:autoSpaceDE w:val="0"/>
        <w:autoSpaceDN w:val="0"/>
        <w:adjustRightInd w:val="0"/>
        <w:spacing w:after="0" w:line="480" w:lineRule="auto"/>
        <w:jc w:val="both"/>
        <w:rPr>
          <w:rFonts w:ascii="Times New Roman" w:hAnsi="Times New Roman"/>
          <w:color w:val="FF0000"/>
        </w:rPr>
      </w:pPr>
      <w:r>
        <w:rPr>
          <w:rFonts w:ascii="Times New Roman" w:hAnsi="Times New Roman"/>
        </w:rPr>
        <w:t>S</w:t>
      </w:r>
      <w:r w:rsidR="00435D65" w:rsidRPr="0053736A">
        <w:rPr>
          <w:rFonts w:ascii="Times New Roman" w:hAnsi="Times New Roman"/>
        </w:rPr>
        <w:t>ample PK-1 gave plateau age</w:t>
      </w:r>
      <w:r w:rsidR="002D76E7" w:rsidRPr="0053736A">
        <w:rPr>
          <w:rFonts w:ascii="Times New Roman" w:hAnsi="Times New Roman"/>
        </w:rPr>
        <w:t>s</w:t>
      </w:r>
      <w:r w:rsidR="00435D65" w:rsidRPr="0053736A">
        <w:rPr>
          <w:rFonts w:ascii="Times New Roman" w:hAnsi="Times New Roman"/>
        </w:rPr>
        <w:t xml:space="preserve"> of 1</w:t>
      </w:r>
      <w:r w:rsidR="002D76E7" w:rsidRPr="0053736A">
        <w:rPr>
          <w:rFonts w:ascii="Times New Roman" w:hAnsi="Times New Roman"/>
        </w:rPr>
        <w:t>23</w:t>
      </w:r>
      <w:r w:rsidR="00435D65" w:rsidRPr="0053736A">
        <w:rPr>
          <w:rFonts w:ascii="Times New Roman" w:hAnsi="Times New Roman"/>
        </w:rPr>
        <w:t>± 1</w:t>
      </w:r>
      <w:r w:rsidR="002D76E7" w:rsidRPr="0053736A">
        <w:rPr>
          <w:rFonts w:ascii="Times New Roman" w:hAnsi="Times New Roman"/>
        </w:rPr>
        <w:t>6</w:t>
      </w:r>
      <w:r w:rsidR="00435D65" w:rsidRPr="0053736A">
        <w:rPr>
          <w:rFonts w:ascii="Times New Roman" w:hAnsi="Times New Roman"/>
        </w:rPr>
        <w:t xml:space="preserve"> </w:t>
      </w:r>
      <w:proofErr w:type="spellStart"/>
      <w:r w:rsidR="00435D65" w:rsidRPr="0053736A">
        <w:rPr>
          <w:rFonts w:ascii="Times New Roman" w:hAnsi="Times New Roman"/>
        </w:rPr>
        <w:t>ka</w:t>
      </w:r>
      <w:proofErr w:type="spellEnd"/>
      <w:r w:rsidR="00435D65" w:rsidRPr="0053736A">
        <w:rPr>
          <w:rFonts w:ascii="Times New Roman" w:hAnsi="Times New Roman"/>
        </w:rPr>
        <w:t xml:space="preserve"> (</w:t>
      </w:r>
      <w:r w:rsidR="0053736A" w:rsidRPr="0053736A">
        <w:rPr>
          <w:rFonts w:ascii="Times New Roman" w:hAnsi="Times New Roman"/>
        </w:rPr>
        <w:t>100</w:t>
      </w:r>
      <w:r w:rsidR="00435D65" w:rsidRPr="0053736A">
        <w:rPr>
          <w:rFonts w:ascii="Times New Roman" w:hAnsi="Times New Roman"/>
        </w:rPr>
        <w:t xml:space="preserve"> % </w:t>
      </w:r>
      <w:r w:rsidR="002A1A4E">
        <w:rPr>
          <w:rFonts w:ascii="Times New Roman" w:hAnsi="Times New Roman"/>
        </w:rPr>
        <w:t xml:space="preserve">of </w:t>
      </w:r>
      <w:r w:rsidR="00435D65" w:rsidRPr="0053736A">
        <w:rPr>
          <w:rFonts w:ascii="Times New Roman" w:hAnsi="Times New Roman"/>
          <w:vertAlign w:val="superscript"/>
        </w:rPr>
        <w:t>39</w:t>
      </w:r>
      <w:r w:rsidR="002D76E7" w:rsidRPr="0053736A">
        <w:rPr>
          <w:rFonts w:ascii="Times New Roman" w:hAnsi="Times New Roman"/>
        </w:rPr>
        <w:t>Ar)</w:t>
      </w:r>
      <w:r>
        <w:rPr>
          <w:rFonts w:ascii="Times New Roman" w:hAnsi="Times New Roman"/>
        </w:rPr>
        <w:t xml:space="preserve"> and</w:t>
      </w:r>
      <w:r w:rsidR="00C23550">
        <w:rPr>
          <w:rFonts w:ascii="Times New Roman" w:hAnsi="Times New Roman"/>
        </w:rPr>
        <w:t xml:space="preserve"> </w:t>
      </w:r>
      <w:r w:rsidR="002D76E7" w:rsidRPr="0053736A">
        <w:rPr>
          <w:rFonts w:ascii="Times New Roman" w:hAnsi="Times New Roman"/>
        </w:rPr>
        <w:t>136</w:t>
      </w:r>
      <w:r w:rsidR="0053736A" w:rsidRPr="0053736A">
        <w:rPr>
          <w:rFonts w:ascii="Times New Roman" w:hAnsi="Times New Roman"/>
        </w:rPr>
        <w:t xml:space="preserve"> ±</w:t>
      </w:r>
      <w:r w:rsidR="0078753E">
        <w:rPr>
          <w:rFonts w:ascii="Times New Roman" w:hAnsi="Times New Roman"/>
        </w:rPr>
        <w:t xml:space="preserve"> </w:t>
      </w:r>
      <w:r w:rsidR="002D76E7" w:rsidRPr="0053736A">
        <w:rPr>
          <w:rFonts w:ascii="Times New Roman" w:hAnsi="Times New Roman"/>
        </w:rPr>
        <w:t>10</w:t>
      </w:r>
      <w:r w:rsidR="0053736A" w:rsidRPr="0053736A">
        <w:rPr>
          <w:rFonts w:ascii="Times New Roman" w:hAnsi="Times New Roman"/>
        </w:rPr>
        <w:t xml:space="preserve"> </w:t>
      </w:r>
      <w:proofErr w:type="spellStart"/>
      <w:r w:rsidR="0053736A" w:rsidRPr="0053736A">
        <w:rPr>
          <w:rFonts w:ascii="Times New Roman" w:hAnsi="Times New Roman"/>
        </w:rPr>
        <w:t>ka</w:t>
      </w:r>
      <w:proofErr w:type="spellEnd"/>
      <w:r w:rsidR="002D76E7" w:rsidRPr="0053736A">
        <w:rPr>
          <w:rFonts w:ascii="Times New Roman" w:hAnsi="Times New Roman"/>
        </w:rPr>
        <w:t xml:space="preserve"> </w:t>
      </w:r>
      <w:r w:rsidR="0053736A" w:rsidRPr="0053736A">
        <w:rPr>
          <w:rFonts w:ascii="Times New Roman" w:hAnsi="Times New Roman"/>
        </w:rPr>
        <w:t xml:space="preserve">(100 % </w:t>
      </w:r>
      <w:r w:rsidR="002A1A4E">
        <w:rPr>
          <w:rFonts w:ascii="Times New Roman" w:hAnsi="Times New Roman"/>
        </w:rPr>
        <w:t xml:space="preserve">of </w:t>
      </w:r>
      <w:r w:rsidR="0053736A" w:rsidRPr="0053736A">
        <w:rPr>
          <w:rFonts w:ascii="Times New Roman" w:hAnsi="Times New Roman"/>
          <w:vertAlign w:val="superscript"/>
        </w:rPr>
        <w:t>39</w:t>
      </w:r>
      <w:r w:rsidR="0053736A" w:rsidRPr="0053736A">
        <w:rPr>
          <w:rFonts w:ascii="Times New Roman" w:hAnsi="Times New Roman"/>
        </w:rPr>
        <w:t xml:space="preserve">Ar) </w:t>
      </w:r>
      <w:r w:rsidR="002D76E7" w:rsidRPr="0053736A">
        <w:rPr>
          <w:rFonts w:ascii="Times New Roman" w:hAnsi="Times New Roman"/>
        </w:rPr>
        <w:t>with</w:t>
      </w:r>
      <w:r w:rsidR="00435D65" w:rsidRPr="0053736A">
        <w:rPr>
          <w:rFonts w:ascii="Times New Roman" w:hAnsi="Times New Roman"/>
        </w:rPr>
        <w:t xml:space="preserve"> </w:t>
      </w:r>
      <w:r>
        <w:rPr>
          <w:rFonts w:ascii="Times New Roman" w:hAnsi="Times New Roman"/>
        </w:rPr>
        <w:t xml:space="preserve">the latter giving </w:t>
      </w:r>
      <w:r w:rsidR="00435D65" w:rsidRPr="0053736A">
        <w:rPr>
          <w:rFonts w:ascii="Times New Roman" w:hAnsi="Times New Roman"/>
        </w:rPr>
        <w:t xml:space="preserve">an </w:t>
      </w:r>
      <w:proofErr w:type="spellStart"/>
      <w:r w:rsidR="00435D65" w:rsidRPr="0053736A">
        <w:rPr>
          <w:rFonts w:ascii="Times New Roman" w:hAnsi="Times New Roman"/>
        </w:rPr>
        <w:t>isochron</w:t>
      </w:r>
      <w:proofErr w:type="spellEnd"/>
      <w:r w:rsidR="00435D65" w:rsidRPr="0053736A">
        <w:rPr>
          <w:rFonts w:ascii="Times New Roman" w:hAnsi="Times New Roman"/>
        </w:rPr>
        <w:t xml:space="preserve"> age of 1</w:t>
      </w:r>
      <w:r w:rsidR="002D76E7" w:rsidRPr="0053736A">
        <w:rPr>
          <w:rFonts w:ascii="Times New Roman" w:hAnsi="Times New Roman"/>
        </w:rPr>
        <w:t>60</w:t>
      </w:r>
      <w:r w:rsidR="00435D65" w:rsidRPr="0053736A">
        <w:rPr>
          <w:rFonts w:ascii="Times New Roman" w:hAnsi="Times New Roman"/>
        </w:rPr>
        <w:t xml:space="preserve"> ± </w:t>
      </w:r>
      <w:r w:rsidR="002D76E7" w:rsidRPr="0053736A">
        <w:rPr>
          <w:rFonts w:ascii="Times New Roman" w:hAnsi="Times New Roman"/>
        </w:rPr>
        <w:t xml:space="preserve">16 </w:t>
      </w:r>
      <w:proofErr w:type="spellStart"/>
      <w:r w:rsidR="002D76E7" w:rsidRPr="0053736A">
        <w:rPr>
          <w:rFonts w:ascii="Times New Roman" w:hAnsi="Times New Roman"/>
        </w:rPr>
        <w:t>ka</w:t>
      </w:r>
      <w:proofErr w:type="spellEnd"/>
      <w:r w:rsidR="002D76E7" w:rsidRPr="0053736A">
        <w:rPr>
          <w:rFonts w:ascii="Times New Roman" w:hAnsi="Times New Roman"/>
        </w:rPr>
        <w:t xml:space="preserve">. A third plateau age of 135± 14 </w:t>
      </w:r>
      <w:proofErr w:type="spellStart"/>
      <w:r w:rsidR="002D76E7" w:rsidRPr="0053736A">
        <w:rPr>
          <w:rFonts w:ascii="Times New Roman" w:hAnsi="Times New Roman"/>
        </w:rPr>
        <w:t>ka</w:t>
      </w:r>
      <w:proofErr w:type="spellEnd"/>
      <w:r w:rsidR="002D76E7" w:rsidRPr="0053736A">
        <w:rPr>
          <w:rFonts w:ascii="Times New Roman" w:hAnsi="Times New Roman"/>
        </w:rPr>
        <w:t xml:space="preserve"> including 58.8 % </w:t>
      </w:r>
      <w:r w:rsidR="002D76E7" w:rsidRPr="0053736A">
        <w:rPr>
          <w:rFonts w:ascii="Times New Roman" w:hAnsi="Times New Roman"/>
          <w:vertAlign w:val="superscript"/>
        </w:rPr>
        <w:t>39</w:t>
      </w:r>
      <w:r w:rsidR="002D76E7" w:rsidRPr="0053736A">
        <w:rPr>
          <w:rFonts w:ascii="Times New Roman" w:hAnsi="Times New Roman"/>
        </w:rPr>
        <w:t xml:space="preserve">Ar and an </w:t>
      </w:r>
      <w:proofErr w:type="spellStart"/>
      <w:r w:rsidR="002D76E7" w:rsidRPr="0053736A">
        <w:rPr>
          <w:rFonts w:ascii="Times New Roman" w:hAnsi="Times New Roman"/>
        </w:rPr>
        <w:t>isochron</w:t>
      </w:r>
      <w:proofErr w:type="spellEnd"/>
      <w:r w:rsidR="002D76E7" w:rsidRPr="0053736A">
        <w:rPr>
          <w:rFonts w:ascii="Times New Roman" w:hAnsi="Times New Roman"/>
        </w:rPr>
        <w:t xml:space="preserve"> age of </w:t>
      </w:r>
      <w:r w:rsidR="00435D65" w:rsidRPr="0053736A">
        <w:rPr>
          <w:rFonts w:ascii="Times New Roman" w:hAnsi="Times New Roman"/>
        </w:rPr>
        <w:t>1</w:t>
      </w:r>
      <w:r w:rsidR="002D76E7" w:rsidRPr="0053736A">
        <w:rPr>
          <w:rFonts w:ascii="Times New Roman" w:hAnsi="Times New Roman"/>
        </w:rPr>
        <w:t>04</w:t>
      </w:r>
      <w:r w:rsidR="00435D65" w:rsidRPr="0053736A">
        <w:rPr>
          <w:rFonts w:ascii="Times New Roman" w:hAnsi="Times New Roman"/>
        </w:rPr>
        <w:t xml:space="preserve"> ± </w:t>
      </w:r>
      <w:r w:rsidR="002D76E7" w:rsidRPr="0053736A">
        <w:rPr>
          <w:rFonts w:ascii="Times New Roman" w:hAnsi="Times New Roman"/>
        </w:rPr>
        <w:t xml:space="preserve">42 </w:t>
      </w:r>
      <w:proofErr w:type="spellStart"/>
      <w:r w:rsidR="002D76E7" w:rsidRPr="0053736A">
        <w:rPr>
          <w:rFonts w:ascii="Times New Roman" w:hAnsi="Times New Roman"/>
        </w:rPr>
        <w:t>ka</w:t>
      </w:r>
      <w:proofErr w:type="spellEnd"/>
      <w:r w:rsidR="002D76E7" w:rsidRPr="0053736A">
        <w:rPr>
          <w:rFonts w:ascii="Times New Roman" w:hAnsi="Times New Roman"/>
        </w:rPr>
        <w:t xml:space="preserve"> was determined.</w:t>
      </w:r>
      <w:r w:rsidR="00435D65" w:rsidRPr="0053736A">
        <w:rPr>
          <w:rFonts w:ascii="Times New Roman" w:hAnsi="Times New Roman"/>
        </w:rPr>
        <w:t xml:space="preserve"> Sample PK-6 gave a single plateau age of 14</w:t>
      </w:r>
      <w:r w:rsidR="002D76E7" w:rsidRPr="0053736A">
        <w:rPr>
          <w:rFonts w:ascii="Times New Roman" w:hAnsi="Times New Roman"/>
        </w:rPr>
        <w:t>1 ± 51</w:t>
      </w:r>
      <w:r w:rsidR="00435D65" w:rsidRPr="0053736A">
        <w:rPr>
          <w:rFonts w:ascii="Times New Roman" w:hAnsi="Times New Roman"/>
        </w:rPr>
        <w:t xml:space="preserve"> </w:t>
      </w:r>
      <w:proofErr w:type="spellStart"/>
      <w:r w:rsidR="00435D65" w:rsidRPr="0053736A">
        <w:rPr>
          <w:rFonts w:ascii="Times New Roman" w:hAnsi="Times New Roman"/>
        </w:rPr>
        <w:t>ka</w:t>
      </w:r>
      <w:proofErr w:type="spellEnd"/>
      <w:r w:rsidR="00435D65" w:rsidRPr="0053736A">
        <w:rPr>
          <w:rFonts w:ascii="Times New Roman" w:hAnsi="Times New Roman"/>
        </w:rPr>
        <w:t xml:space="preserve"> (8</w:t>
      </w:r>
      <w:r w:rsidR="002D76E7" w:rsidRPr="0053736A">
        <w:rPr>
          <w:rFonts w:ascii="Times New Roman" w:hAnsi="Times New Roman"/>
        </w:rPr>
        <w:t>1</w:t>
      </w:r>
      <w:r w:rsidR="00435D65" w:rsidRPr="0053736A">
        <w:rPr>
          <w:rFonts w:ascii="Times New Roman" w:hAnsi="Times New Roman"/>
        </w:rPr>
        <w:t>.</w:t>
      </w:r>
      <w:r w:rsidR="002D76E7" w:rsidRPr="0053736A">
        <w:rPr>
          <w:rFonts w:ascii="Times New Roman" w:hAnsi="Times New Roman"/>
        </w:rPr>
        <w:t>8</w:t>
      </w:r>
      <w:r w:rsidR="00C01CFC" w:rsidRPr="0053736A">
        <w:rPr>
          <w:rFonts w:ascii="Times New Roman" w:hAnsi="Times New Roman"/>
        </w:rPr>
        <w:t xml:space="preserve"> </w:t>
      </w:r>
      <w:r w:rsidR="00435D65" w:rsidRPr="0053736A">
        <w:rPr>
          <w:rFonts w:ascii="Times New Roman" w:hAnsi="Times New Roman"/>
        </w:rPr>
        <w:t xml:space="preserve">% </w:t>
      </w:r>
      <w:r w:rsidR="002A1A4E">
        <w:rPr>
          <w:rFonts w:ascii="Times New Roman" w:hAnsi="Times New Roman"/>
        </w:rPr>
        <w:t xml:space="preserve">of </w:t>
      </w:r>
      <w:r w:rsidR="00435D65" w:rsidRPr="0053736A">
        <w:rPr>
          <w:rFonts w:ascii="Times New Roman" w:hAnsi="Times New Roman"/>
          <w:vertAlign w:val="superscript"/>
        </w:rPr>
        <w:t>39</w:t>
      </w:r>
      <w:r w:rsidR="00435D65" w:rsidRPr="0053736A">
        <w:rPr>
          <w:rFonts w:ascii="Times New Roman" w:hAnsi="Times New Roman"/>
        </w:rPr>
        <w:t xml:space="preserve">Ar) </w:t>
      </w:r>
      <w:r w:rsidR="00435D65" w:rsidRPr="00B4632C">
        <w:rPr>
          <w:rFonts w:ascii="Times New Roman" w:hAnsi="Times New Roman"/>
        </w:rPr>
        <w:t xml:space="preserve">with an </w:t>
      </w:r>
      <w:proofErr w:type="spellStart"/>
      <w:r w:rsidR="00435D65" w:rsidRPr="00B4632C">
        <w:rPr>
          <w:rFonts w:ascii="Times New Roman" w:hAnsi="Times New Roman"/>
        </w:rPr>
        <w:t>isochron</w:t>
      </w:r>
      <w:proofErr w:type="spellEnd"/>
      <w:r w:rsidR="00435D65" w:rsidRPr="00B4632C">
        <w:rPr>
          <w:rFonts w:ascii="Times New Roman" w:hAnsi="Times New Roman"/>
        </w:rPr>
        <w:t xml:space="preserve"> </w:t>
      </w:r>
      <w:r w:rsidR="00435D65" w:rsidRPr="002D76E7">
        <w:rPr>
          <w:rFonts w:ascii="Times New Roman" w:hAnsi="Times New Roman"/>
        </w:rPr>
        <w:t>of 1</w:t>
      </w:r>
      <w:r w:rsidR="002D76E7" w:rsidRPr="002D76E7">
        <w:rPr>
          <w:rFonts w:ascii="Times New Roman" w:hAnsi="Times New Roman"/>
        </w:rPr>
        <w:t>69</w:t>
      </w:r>
      <w:r w:rsidR="00435D65" w:rsidRPr="002D76E7">
        <w:rPr>
          <w:rFonts w:ascii="Times New Roman" w:hAnsi="Times New Roman"/>
        </w:rPr>
        <w:t xml:space="preserve"> ± </w:t>
      </w:r>
      <w:r w:rsidR="002D76E7" w:rsidRPr="002D76E7">
        <w:rPr>
          <w:rFonts w:ascii="Times New Roman" w:hAnsi="Times New Roman"/>
        </w:rPr>
        <w:t>16</w:t>
      </w:r>
      <w:r w:rsidR="00435D65" w:rsidRPr="002D76E7">
        <w:rPr>
          <w:rFonts w:ascii="Times New Roman" w:hAnsi="Times New Roman"/>
        </w:rPr>
        <w:t xml:space="preserve"> </w:t>
      </w:r>
      <w:proofErr w:type="spellStart"/>
      <w:r w:rsidR="00435D65" w:rsidRPr="002D76E7">
        <w:rPr>
          <w:rFonts w:ascii="Times New Roman" w:hAnsi="Times New Roman"/>
        </w:rPr>
        <w:t>ka</w:t>
      </w:r>
      <w:proofErr w:type="spellEnd"/>
      <w:r w:rsidR="00435D65" w:rsidRPr="00B4632C">
        <w:rPr>
          <w:rFonts w:ascii="Times New Roman" w:hAnsi="Times New Roman"/>
        </w:rPr>
        <w:t xml:space="preserve">. Sample PK-7 </w:t>
      </w:r>
      <w:r w:rsidR="002D76E7">
        <w:rPr>
          <w:rFonts w:ascii="Times New Roman" w:hAnsi="Times New Roman"/>
        </w:rPr>
        <w:t>gave a plateau age of 124 ±</w:t>
      </w:r>
      <w:r w:rsidR="0078753E">
        <w:rPr>
          <w:rFonts w:ascii="Times New Roman" w:hAnsi="Times New Roman"/>
        </w:rPr>
        <w:t xml:space="preserve"> </w:t>
      </w:r>
      <w:r w:rsidR="002D76E7">
        <w:rPr>
          <w:rFonts w:ascii="Times New Roman" w:hAnsi="Times New Roman"/>
        </w:rPr>
        <w:t xml:space="preserve">4 </w:t>
      </w:r>
      <w:proofErr w:type="spellStart"/>
      <w:r w:rsidR="002D76E7">
        <w:rPr>
          <w:rFonts w:ascii="Times New Roman" w:hAnsi="Times New Roman"/>
        </w:rPr>
        <w:t>ka</w:t>
      </w:r>
      <w:proofErr w:type="spellEnd"/>
      <w:r w:rsidR="002D76E7">
        <w:rPr>
          <w:rFonts w:ascii="Times New Roman" w:hAnsi="Times New Roman"/>
        </w:rPr>
        <w:t xml:space="preserve"> including 74.2 % of the </w:t>
      </w:r>
      <w:r w:rsidR="002D76E7" w:rsidRPr="002D76E7">
        <w:rPr>
          <w:rFonts w:ascii="Times New Roman" w:hAnsi="Times New Roman"/>
          <w:vertAlign w:val="superscript"/>
        </w:rPr>
        <w:t>39</w:t>
      </w:r>
      <w:r w:rsidR="002D76E7">
        <w:rPr>
          <w:rFonts w:ascii="Times New Roman" w:hAnsi="Times New Roman"/>
        </w:rPr>
        <w:t>Ar.</w:t>
      </w:r>
      <w:r w:rsidR="00435D65" w:rsidRPr="00B4632C">
        <w:rPr>
          <w:rFonts w:ascii="Times New Roman" w:hAnsi="Times New Roman"/>
        </w:rPr>
        <w:t xml:space="preserve">  </w:t>
      </w:r>
      <w:r w:rsidR="00FB4DC9" w:rsidRPr="00B4632C">
        <w:rPr>
          <w:rFonts w:ascii="Times New Roman" w:hAnsi="Times New Roman"/>
        </w:rPr>
        <w:t xml:space="preserve">A </w:t>
      </w:r>
      <w:r w:rsidR="002D76E7">
        <w:rPr>
          <w:rFonts w:ascii="Times New Roman" w:hAnsi="Times New Roman"/>
        </w:rPr>
        <w:t xml:space="preserve">recommended </w:t>
      </w:r>
      <w:r w:rsidR="00FB4DC9" w:rsidRPr="00B4632C">
        <w:rPr>
          <w:rFonts w:ascii="Times New Roman" w:hAnsi="Times New Roman"/>
        </w:rPr>
        <w:t xml:space="preserve">age of </w:t>
      </w:r>
      <w:r w:rsidR="00FB4DC9" w:rsidRPr="002D76E7">
        <w:rPr>
          <w:rFonts w:ascii="Times New Roman" w:hAnsi="Times New Roman"/>
        </w:rPr>
        <w:t>1</w:t>
      </w:r>
      <w:r w:rsidR="002D76E7" w:rsidRPr="002D76E7">
        <w:rPr>
          <w:rFonts w:ascii="Times New Roman" w:hAnsi="Times New Roman"/>
        </w:rPr>
        <w:t>32</w:t>
      </w:r>
      <w:r w:rsidR="00FB4DC9" w:rsidRPr="002D76E7">
        <w:rPr>
          <w:rFonts w:ascii="Times New Roman" w:hAnsi="Times New Roman"/>
        </w:rPr>
        <w:t xml:space="preserve"> ± </w:t>
      </w:r>
      <w:r w:rsidR="002D76E7" w:rsidRPr="002D76E7">
        <w:rPr>
          <w:rFonts w:ascii="Times New Roman" w:hAnsi="Times New Roman"/>
        </w:rPr>
        <w:t>19</w:t>
      </w:r>
      <w:r w:rsidR="00FB4DC9" w:rsidRPr="002D76E7">
        <w:rPr>
          <w:rFonts w:ascii="Times New Roman" w:hAnsi="Times New Roman"/>
        </w:rPr>
        <w:t xml:space="preserve"> </w:t>
      </w:r>
      <w:proofErr w:type="spellStart"/>
      <w:r w:rsidR="00FB4DC9" w:rsidRPr="002D76E7">
        <w:rPr>
          <w:rFonts w:ascii="Times New Roman" w:hAnsi="Times New Roman"/>
        </w:rPr>
        <w:t>ka</w:t>
      </w:r>
      <w:proofErr w:type="spellEnd"/>
      <w:r w:rsidR="00FB4DC9" w:rsidRPr="002D76E7">
        <w:rPr>
          <w:rFonts w:ascii="Times New Roman" w:hAnsi="Times New Roman"/>
        </w:rPr>
        <w:t xml:space="preserve"> is</w:t>
      </w:r>
      <w:r w:rsidR="00FB4DC9" w:rsidRPr="00B4632C">
        <w:rPr>
          <w:rFonts w:ascii="Times New Roman" w:hAnsi="Times New Roman"/>
        </w:rPr>
        <w:t xml:space="preserve"> given for </w:t>
      </w:r>
      <w:r w:rsidR="004204CD" w:rsidRPr="00B4632C">
        <w:rPr>
          <w:rFonts w:ascii="Times New Roman" w:hAnsi="Times New Roman"/>
        </w:rPr>
        <w:t>Prestahnúkur</w:t>
      </w:r>
      <w:r w:rsidR="004204CD">
        <w:rPr>
          <w:rFonts w:ascii="Times New Roman" w:hAnsi="Times New Roman"/>
        </w:rPr>
        <w:t xml:space="preserve"> (Table 3), which agrees with the age of </w:t>
      </w:r>
      <w:proofErr w:type="spellStart"/>
      <w:r w:rsidR="004204CD">
        <w:rPr>
          <w:rFonts w:ascii="Times New Roman" w:hAnsi="Times New Roman"/>
        </w:rPr>
        <w:t>McGarvie</w:t>
      </w:r>
      <w:proofErr w:type="spellEnd"/>
      <w:r w:rsidR="004204CD">
        <w:rPr>
          <w:rFonts w:ascii="Times New Roman" w:hAnsi="Times New Roman"/>
        </w:rPr>
        <w:t xml:space="preserve"> et al. (2007) within uncertainty (</w:t>
      </w:r>
      <w:r w:rsidR="004204CD" w:rsidRPr="003D4314">
        <w:rPr>
          <w:rFonts w:ascii="Times New Roman" w:hAnsi="Times New Roman"/>
          <w:b/>
        </w:rPr>
        <w:t>Table 1</w:t>
      </w:r>
      <w:r w:rsidR="004204CD">
        <w:rPr>
          <w:rFonts w:ascii="Times New Roman" w:hAnsi="Times New Roman"/>
        </w:rPr>
        <w:t>)</w:t>
      </w:r>
      <w:r w:rsidR="00FB4DC9" w:rsidRPr="00B4632C">
        <w:rPr>
          <w:rFonts w:ascii="Times New Roman" w:hAnsi="Times New Roman"/>
        </w:rPr>
        <w:t xml:space="preserve">. </w:t>
      </w:r>
      <w:r w:rsidR="00370ED3" w:rsidRPr="00370ED3">
        <w:rPr>
          <w:rFonts w:ascii="Times New Roman" w:hAnsi="Times New Roman"/>
        </w:rPr>
        <w:t xml:space="preserve">Sample PK-1 had separable feldspar </w:t>
      </w:r>
      <w:proofErr w:type="spellStart"/>
      <w:r w:rsidR="004204CD" w:rsidRPr="00370ED3">
        <w:rPr>
          <w:rFonts w:ascii="Times New Roman" w:hAnsi="Times New Roman"/>
        </w:rPr>
        <w:t>pheno</w:t>
      </w:r>
      <w:r w:rsidR="004204CD">
        <w:rPr>
          <w:rFonts w:ascii="Times New Roman" w:hAnsi="Times New Roman"/>
        </w:rPr>
        <w:t>crysts</w:t>
      </w:r>
      <w:proofErr w:type="spellEnd"/>
      <w:r w:rsidR="004204CD">
        <w:rPr>
          <w:rFonts w:ascii="Times New Roman" w:hAnsi="Times New Roman"/>
        </w:rPr>
        <w:t>, which</w:t>
      </w:r>
      <w:r w:rsidR="00E36D7E">
        <w:rPr>
          <w:rFonts w:ascii="Times New Roman" w:hAnsi="Times New Roman"/>
        </w:rPr>
        <w:t xml:space="preserve"> gave two apparent</w:t>
      </w:r>
      <w:r w:rsidR="00370ED3" w:rsidRPr="00370ED3">
        <w:rPr>
          <w:rFonts w:ascii="Times New Roman" w:hAnsi="Times New Roman"/>
        </w:rPr>
        <w:t xml:space="preserve"> ages of 1073 ±11 and 2445 ±</w:t>
      </w:r>
      <w:r w:rsidR="00170294">
        <w:rPr>
          <w:rFonts w:ascii="Times New Roman" w:hAnsi="Times New Roman"/>
        </w:rPr>
        <w:t xml:space="preserve"> </w:t>
      </w:r>
      <w:r w:rsidR="00370ED3" w:rsidRPr="00370ED3">
        <w:rPr>
          <w:rFonts w:ascii="Times New Roman" w:hAnsi="Times New Roman"/>
        </w:rPr>
        <w:t xml:space="preserve">11 </w:t>
      </w:r>
      <w:proofErr w:type="spellStart"/>
      <w:r w:rsidR="00370ED3" w:rsidRPr="00370ED3">
        <w:rPr>
          <w:rFonts w:ascii="Times New Roman" w:hAnsi="Times New Roman"/>
        </w:rPr>
        <w:t>ka</w:t>
      </w:r>
      <w:proofErr w:type="spellEnd"/>
      <w:r w:rsidR="004204CD">
        <w:rPr>
          <w:rFonts w:ascii="Times New Roman" w:hAnsi="Times New Roman"/>
        </w:rPr>
        <w:t xml:space="preserve"> (but see discussion in</w:t>
      </w:r>
      <w:r w:rsidR="00370ED3">
        <w:rPr>
          <w:rFonts w:ascii="Times New Roman" w:hAnsi="Times New Roman"/>
        </w:rPr>
        <w:t xml:space="preserve"> </w:t>
      </w:r>
      <w:r w:rsidR="00370ED3" w:rsidRPr="003D4314">
        <w:rPr>
          <w:rFonts w:ascii="Times New Roman" w:hAnsi="Times New Roman"/>
          <w:b/>
        </w:rPr>
        <w:t>section 5.2.2</w:t>
      </w:r>
      <w:r w:rsidR="004204CD">
        <w:rPr>
          <w:rFonts w:ascii="Times New Roman" w:hAnsi="Times New Roman"/>
        </w:rPr>
        <w:t>)</w:t>
      </w:r>
      <w:r w:rsidR="00370ED3">
        <w:rPr>
          <w:rFonts w:ascii="Times New Roman" w:hAnsi="Times New Roman"/>
        </w:rPr>
        <w:t>.</w:t>
      </w:r>
    </w:p>
    <w:p w14:paraId="5FA3120B"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DF81E85"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5. DISCUSSION</w:t>
      </w:r>
    </w:p>
    <w:p w14:paraId="02B784B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56B6DB8" w14:textId="2483F196" w:rsidR="00EC0B26" w:rsidRPr="00045C72" w:rsidRDefault="00435D65" w:rsidP="007F617C">
      <w:pPr>
        <w:widowControl w:val="0"/>
        <w:autoSpaceDE w:val="0"/>
        <w:autoSpaceDN w:val="0"/>
        <w:adjustRightInd w:val="0"/>
        <w:spacing w:after="0" w:line="480" w:lineRule="auto"/>
        <w:jc w:val="both"/>
        <w:rPr>
          <w:rFonts w:ascii="Times New Roman" w:hAnsi="Times New Roman"/>
          <w:b/>
        </w:rPr>
      </w:pPr>
      <w:r w:rsidRPr="00045C72">
        <w:rPr>
          <w:rFonts w:ascii="Times New Roman" w:hAnsi="Times New Roman"/>
          <w:b/>
        </w:rPr>
        <w:t xml:space="preserve">5.1 Volatile contents </w:t>
      </w:r>
      <w:r w:rsidR="00F3425A">
        <w:rPr>
          <w:rFonts w:ascii="Times New Roman" w:hAnsi="Times New Roman"/>
          <w:b/>
        </w:rPr>
        <w:t xml:space="preserve">in </w:t>
      </w:r>
      <w:proofErr w:type="spellStart"/>
      <w:r w:rsidR="00F3425A">
        <w:rPr>
          <w:rFonts w:ascii="Times New Roman" w:hAnsi="Times New Roman"/>
          <w:b/>
        </w:rPr>
        <w:t>subglacial</w:t>
      </w:r>
      <w:proofErr w:type="spellEnd"/>
      <w:r w:rsidR="00F3425A">
        <w:rPr>
          <w:rFonts w:ascii="Times New Roman" w:hAnsi="Times New Roman"/>
          <w:b/>
        </w:rPr>
        <w:t xml:space="preserve"> </w:t>
      </w:r>
      <w:r w:rsidR="00170294">
        <w:rPr>
          <w:rFonts w:ascii="Times New Roman" w:hAnsi="Times New Roman"/>
          <w:b/>
        </w:rPr>
        <w:t xml:space="preserve">and </w:t>
      </w:r>
      <w:proofErr w:type="spellStart"/>
      <w:r w:rsidR="00170294">
        <w:rPr>
          <w:rFonts w:ascii="Times New Roman" w:hAnsi="Times New Roman"/>
          <w:b/>
        </w:rPr>
        <w:t>subaerial</w:t>
      </w:r>
      <w:proofErr w:type="spellEnd"/>
      <w:r w:rsidR="00170294">
        <w:rPr>
          <w:rFonts w:ascii="Times New Roman" w:hAnsi="Times New Roman"/>
          <w:b/>
        </w:rPr>
        <w:t xml:space="preserve"> </w:t>
      </w:r>
      <w:r w:rsidR="00F3425A">
        <w:rPr>
          <w:rFonts w:ascii="Times New Roman" w:hAnsi="Times New Roman"/>
          <w:b/>
        </w:rPr>
        <w:t>obsidians</w:t>
      </w:r>
    </w:p>
    <w:p w14:paraId="155D14C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EF1B942" w14:textId="45DC9291" w:rsidR="00EC0B26" w:rsidRPr="00B4632C" w:rsidRDefault="000C2943"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U</w:t>
      </w:r>
      <w:r w:rsidR="0035201D" w:rsidRPr="00B4632C">
        <w:rPr>
          <w:rFonts w:ascii="Times New Roman" w:hAnsi="Times New Roman"/>
        </w:rPr>
        <w:t xml:space="preserve">naltered </w:t>
      </w:r>
      <w:r w:rsidR="00435D65" w:rsidRPr="00B4632C">
        <w:rPr>
          <w:rFonts w:ascii="Times New Roman" w:hAnsi="Times New Roman"/>
        </w:rPr>
        <w:t>glass samples g</w:t>
      </w:r>
      <w:r w:rsidR="003A3902">
        <w:rPr>
          <w:rFonts w:ascii="Times New Roman" w:hAnsi="Times New Roman"/>
        </w:rPr>
        <w:t>ave</w:t>
      </w:r>
      <w:r w:rsidR="00435D65" w:rsidRPr="00B4632C">
        <w:rPr>
          <w:rFonts w:ascii="Times New Roman" w:hAnsi="Times New Roman"/>
        </w:rPr>
        <w:t xml:space="preserve"> consistent volatile </w:t>
      </w:r>
      <w:r w:rsidR="00164505" w:rsidRPr="00B4632C">
        <w:rPr>
          <w:rFonts w:ascii="Times New Roman" w:hAnsi="Times New Roman"/>
        </w:rPr>
        <w:t xml:space="preserve">measurements </w:t>
      </w:r>
      <w:r w:rsidR="00435D65" w:rsidRPr="00B4632C">
        <w:rPr>
          <w:rFonts w:ascii="Times New Roman" w:hAnsi="Times New Roman"/>
        </w:rPr>
        <w:t>with several identifiable trends</w:t>
      </w:r>
      <w:r w:rsidR="0078753E">
        <w:rPr>
          <w:rFonts w:ascii="Times New Roman" w:hAnsi="Times New Roman"/>
        </w:rPr>
        <w:t xml:space="preserve">. These </w:t>
      </w:r>
      <w:proofErr w:type="spellStart"/>
      <w:r w:rsidR="00435D65" w:rsidRPr="00B4632C">
        <w:rPr>
          <w:rFonts w:ascii="Times New Roman" w:hAnsi="Times New Roman"/>
        </w:rPr>
        <w:t>subglacial</w:t>
      </w:r>
      <w:proofErr w:type="spellEnd"/>
      <w:r w:rsidR="00435D65" w:rsidRPr="00B4632C">
        <w:rPr>
          <w:rFonts w:ascii="Times New Roman" w:hAnsi="Times New Roman"/>
        </w:rPr>
        <w:t xml:space="preserve"> and </w:t>
      </w:r>
      <w:proofErr w:type="spellStart"/>
      <w:r w:rsidR="00435D65" w:rsidRPr="00B4632C">
        <w:rPr>
          <w:rFonts w:ascii="Times New Roman" w:hAnsi="Times New Roman"/>
        </w:rPr>
        <w:t>subaerial</w:t>
      </w:r>
      <w:proofErr w:type="spellEnd"/>
      <w:r w:rsidR="00435D65" w:rsidRPr="00B4632C">
        <w:rPr>
          <w:rFonts w:ascii="Times New Roman" w:hAnsi="Times New Roman"/>
        </w:rPr>
        <w:t xml:space="preserve"> samples typically: (1) </w:t>
      </w:r>
      <w:r w:rsidR="006F6722">
        <w:rPr>
          <w:rFonts w:ascii="Times New Roman" w:hAnsi="Times New Roman"/>
        </w:rPr>
        <w:t xml:space="preserve">are </w:t>
      </w:r>
      <w:r w:rsidR="00435D65" w:rsidRPr="00B4632C">
        <w:rPr>
          <w:rFonts w:ascii="Times New Roman" w:hAnsi="Times New Roman"/>
        </w:rPr>
        <w:t>low in H</w:t>
      </w:r>
      <w:r w:rsidR="00435D65" w:rsidRPr="00B4632C">
        <w:rPr>
          <w:rFonts w:ascii="Times New Roman" w:hAnsi="Times New Roman"/>
          <w:vertAlign w:val="subscript"/>
        </w:rPr>
        <w:t>2</w:t>
      </w:r>
      <w:r w:rsidR="00435D65" w:rsidRPr="00B4632C">
        <w:rPr>
          <w:rFonts w:ascii="Times New Roman" w:hAnsi="Times New Roman"/>
        </w:rPr>
        <w:t>O</w:t>
      </w:r>
      <w:r w:rsidRPr="00B4632C">
        <w:rPr>
          <w:rFonts w:ascii="Times New Roman" w:hAnsi="Times New Roman"/>
        </w:rPr>
        <w:t xml:space="preserve"> (</w:t>
      </w:r>
      <w:r w:rsidR="007E4105" w:rsidRPr="00B4632C">
        <w:rPr>
          <w:rFonts w:ascii="Times New Roman" w:hAnsi="Times New Roman"/>
        </w:rPr>
        <w:t>~ 0.1 wt. %</w:t>
      </w:r>
      <w:r w:rsidRPr="00B4632C">
        <w:rPr>
          <w:rFonts w:ascii="Times New Roman" w:hAnsi="Times New Roman"/>
        </w:rPr>
        <w:t>)</w:t>
      </w:r>
      <w:r w:rsidR="00925CBC">
        <w:rPr>
          <w:rFonts w:ascii="Times New Roman" w:hAnsi="Times New Roman"/>
        </w:rPr>
        <w:t xml:space="preserve"> content</w:t>
      </w:r>
      <w:r w:rsidR="00435D65" w:rsidRPr="00B4632C">
        <w:rPr>
          <w:rFonts w:ascii="Times New Roman" w:hAnsi="Times New Roman"/>
        </w:rPr>
        <w:t xml:space="preserve"> indicating a degassed magma or alternatively, an original volatile-poor melt; (2) have CO</w:t>
      </w:r>
      <w:r w:rsidR="00435D65" w:rsidRPr="00B4632C">
        <w:rPr>
          <w:rFonts w:ascii="Times New Roman" w:hAnsi="Times New Roman"/>
          <w:vertAlign w:val="subscript"/>
        </w:rPr>
        <w:t>2</w:t>
      </w:r>
      <w:r w:rsidR="00435D65" w:rsidRPr="00B4632C">
        <w:rPr>
          <w:rFonts w:ascii="Times New Roman" w:hAnsi="Times New Roman"/>
        </w:rPr>
        <w:t xml:space="preserve"> below</w:t>
      </w:r>
      <w:r w:rsidR="00EC75FA">
        <w:rPr>
          <w:rFonts w:ascii="Times New Roman" w:hAnsi="Times New Roman"/>
        </w:rPr>
        <w:t xml:space="preserve"> </w:t>
      </w:r>
      <w:r w:rsidR="00435D65" w:rsidRPr="00B4632C">
        <w:rPr>
          <w:rFonts w:ascii="Times New Roman" w:hAnsi="Times New Roman"/>
        </w:rPr>
        <w:t xml:space="preserve">detection </w:t>
      </w:r>
      <w:r w:rsidR="00305B63" w:rsidRPr="00B4632C">
        <w:rPr>
          <w:rFonts w:ascii="Times New Roman" w:hAnsi="Times New Roman"/>
        </w:rPr>
        <w:t xml:space="preserve">limit </w:t>
      </w:r>
      <w:r w:rsidR="00435D65" w:rsidRPr="00B4632C">
        <w:rPr>
          <w:rFonts w:ascii="Times New Roman" w:hAnsi="Times New Roman"/>
        </w:rPr>
        <w:t xml:space="preserve">of </w:t>
      </w:r>
      <w:r w:rsidR="00214D68">
        <w:rPr>
          <w:rFonts w:ascii="Times New Roman" w:hAnsi="Times New Roman"/>
        </w:rPr>
        <w:t>(</w:t>
      </w:r>
      <w:r w:rsidR="00435D65" w:rsidRPr="00B4632C">
        <w:rPr>
          <w:rFonts w:ascii="Times New Roman" w:hAnsi="Times New Roman"/>
        </w:rPr>
        <w:t>~ 12 ppm</w:t>
      </w:r>
      <w:r w:rsidR="00214D68">
        <w:rPr>
          <w:rFonts w:ascii="Times New Roman" w:hAnsi="Times New Roman"/>
        </w:rPr>
        <w:t>)</w:t>
      </w:r>
      <w:r w:rsidR="00EC75FA">
        <w:rPr>
          <w:rFonts w:ascii="Times New Roman" w:hAnsi="Times New Roman"/>
        </w:rPr>
        <w:t xml:space="preserve">, possibly due to </w:t>
      </w:r>
      <w:r w:rsidR="00EE6FF6">
        <w:rPr>
          <w:rFonts w:ascii="Times New Roman" w:hAnsi="Times New Roman"/>
        </w:rPr>
        <w:t xml:space="preserve">either </w:t>
      </w:r>
      <w:r w:rsidR="00EC75FA">
        <w:rPr>
          <w:rFonts w:ascii="Times New Roman" w:hAnsi="Times New Roman"/>
        </w:rPr>
        <w:t>initial low CO</w:t>
      </w:r>
      <w:r w:rsidR="00EC75FA" w:rsidRPr="00EC75FA">
        <w:rPr>
          <w:rFonts w:ascii="Times New Roman" w:hAnsi="Times New Roman"/>
          <w:vertAlign w:val="subscript"/>
        </w:rPr>
        <w:t>2</w:t>
      </w:r>
      <w:r w:rsidR="00EC75FA">
        <w:rPr>
          <w:rFonts w:ascii="Times New Roman" w:hAnsi="Times New Roman"/>
        </w:rPr>
        <w:t xml:space="preserve"> contents or the lower solubility of CO</w:t>
      </w:r>
      <w:r w:rsidR="00EC75FA" w:rsidRPr="00EC75FA">
        <w:rPr>
          <w:rFonts w:ascii="Times New Roman" w:hAnsi="Times New Roman"/>
          <w:vertAlign w:val="subscript"/>
        </w:rPr>
        <w:t>2</w:t>
      </w:r>
      <w:r w:rsidR="00EC75FA">
        <w:rPr>
          <w:rFonts w:ascii="Times New Roman" w:hAnsi="Times New Roman"/>
        </w:rPr>
        <w:t xml:space="preserve"> compared to </w:t>
      </w:r>
      <w:r w:rsidR="00925CBC">
        <w:rPr>
          <w:rFonts w:ascii="Times New Roman" w:hAnsi="Times New Roman"/>
        </w:rPr>
        <w:t xml:space="preserve">e.g., </w:t>
      </w:r>
      <w:r w:rsidR="00EC75FA">
        <w:rPr>
          <w:rFonts w:ascii="Times New Roman" w:hAnsi="Times New Roman"/>
        </w:rPr>
        <w:t>H</w:t>
      </w:r>
      <w:r w:rsidR="00EC75FA" w:rsidRPr="00EC75FA">
        <w:rPr>
          <w:rFonts w:ascii="Times New Roman" w:hAnsi="Times New Roman"/>
          <w:vertAlign w:val="subscript"/>
        </w:rPr>
        <w:t>2</w:t>
      </w:r>
      <w:r w:rsidR="00EC75FA">
        <w:rPr>
          <w:rFonts w:ascii="Times New Roman" w:hAnsi="Times New Roman"/>
        </w:rPr>
        <w:t>O in silicate glasses</w:t>
      </w:r>
      <w:r w:rsidR="00435D65" w:rsidRPr="00B4632C">
        <w:rPr>
          <w:rFonts w:ascii="Times New Roman" w:hAnsi="Times New Roman"/>
        </w:rPr>
        <w:t xml:space="preserve">; </w:t>
      </w:r>
      <w:r w:rsidR="00D451E4" w:rsidRPr="00B4632C">
        <w:rPr>
          <w:rFonts w:ascii="Times New Roman" w:hAnsi="Times New Roman"/>
        </w:rPr>
        <w:t xml:space="preserve">and </w:t>
      </w:r>
      <w:r w:rsidR="00435D65" w:rsidRPr="00B4632C">
        <w:rPr>
          <w:rFonts w:ascii="Times New Roman" w:hAnsi="Times New Roman"/>
        </w:rPr>
        <w:t xml:space="preserve">(3) </w:t>
      </w:r>
      <w:r w:rsidR="00C7455F" w:rsidRPr="00B4632C">
        <w:rPr>
          <w:rFonts w:ascii="Times New Roman" w:hAnsi="Times New Roman"/>
        </w:rPr>
        <w:t>have</w:t>
      </w:r>
      <w:r w:rsidR="00435D65" w:rsidRPr="00B4632C">
        <w:rPr>
          <w:rFonts w:ascii="Times New Roman" w:hAnsi="Times New Roman"/>
        </w:rPr>
        <w:t xml:space="preserve"> consistent halogen concentrations</w:t>
      </w:r>
      <w:r w:rsidR="00D451E4" w:rsidRPr="00B4632C">
        <w:rPr>
          <w:rFonts w:ascii="Times New Roman" w:hAnsi="Times New Roman"/>
        </w:rPr>
        <w:t xml:space="preserve"> between samples of a given eruptive unit</w:t>
      </w:r>
      <w:r w:rsidR="00435D65" w:rsidRPr="00B4632C">
        <w:rPr>
          <w:rFonts w:ascii="Times New Roman" w:hAnsi="Times New Roman"/>
        </w:rPr>
        <w:t xml:space="preserve">. </w:t>
      </w:r>
      <w:r w:rsidR="00214D68">
        <w:rPr>
          <w:rFonts w:ascii="Times New Roman" w:hAnsi="Times New Roman"/>
        </w:rPr>
        <w:t>These trends exclude</w:t>
      </w:r>
      <w:r w:rsidR="006F6722" w:rsidRPr="00B4632C">
        <w:rPr>
          <w:rFonts w:ascii="Times New Roman" w:hAnsi="Times New Roman"/>
        </w:rPr>
        <w:t xml:space="preserve"> </w:t>
      </w:r>
      <w:r w:rsidR="00214D68">
        <w:rPr>
          <w:rFonts w:ascii="Times New Roman" w:hAnsi="Times New Roman"/>
        </w:rPr>
        <w:t xml:space="preserve">samples </w:t>
      </w:r>
      <w:r w:rsidR="006F6722">
        <w:rPr>
          <w:rFonts w:ascii="Times New Roman" w:hAnsi="Times New Roman"/>
        </w:rPr>
        <w:t xml:space="preserve">that </w:t>
      </w:r>
      <w:r w:rsidR="006F6722" w:rsidRPr="00B4632C">
        <w:rPr>
          <w:rFonts w:ascii="Times New Roman" w:hAnsi="Times New Roman"/>
        </w:rPr>
        <w:t>suffered post-emplacement modification</w:t>
      </w:r>
      <w:r w:rsidR="00214D68">
        <w:rPr>
          <w:rFonts w:ascii="Times New Roman" w:hAnsi="Times New Roman"/>
        </w:rPr>
        <w:t xml:space="preserve"> or</w:t>
      </w:r>
      <w:r w:rsidR="006F6722" w:rsidRPr="00B4632C">
        <w:rPr>
          <w:rFonts w:ascii="Times New Roman" w:hAnsi="Times New Roman"/>
        </w:rPr>
        <w:t xml:space="preserve"> alteration </w:t>
      </w:r>
      <w:r w:rsidR="00214D68">
        <w:rPr>
          <w:rFonts w:ascii="Times New Roman" w:hAnsi="Times New Roman"/>
        </w:rPr>
        <w:t xml:space="preserve">(noted in </w:t>
      </w:r>
      <w:r w:rsidR="006F6722" w:rsidRPr="00B4632C">
        <w:rPr>
          <w:rFonts w:ascii="Times New Roman" w:hAnsi="Times New Roman"/>
          <w:b/>
        </w:rPr>
        <w:t>Tables 1</w:t>
      </w:r>
      <w:r w:rsidR="006F6722" w:rsidRPr="00B4632C">
        <w:rPr>
          <w:rFonts w:ascii="Times New Roman" w:hAnsi="Times New Roman"/>
        </w:rPr>
        <w:t xml:space="preserve"> and </w:t>
      </w:r>
      <w:r w:rsidR="006F6722" w:rsidRPr="00B4632C">
        <w:rPr>
          <w:rFonts w:ascii="Times New Roman" w:hAnsi="Times New Roman"/>
          <w:b/>
        </w:rPr>
        <w:t>3</w:t>
      </w:r>
      <w:r w:rsidR="00214D68">
        <w:rPr>
          <w:rFonts w:ascii="Times New Roman" w:hAnsi="Times New Roman"/>
          <w:b/>
        </w:rPr>
        <w:t>)</w:t>
      </w:r>
      <w:r w:rsidR="006F6722">
        <w:rPr>
          <w:rFonts w:ascii="Times New Roman" w:hAnsi="Times New Roman"/>
          <w:b/>
        </w:rPr>
        <w:t xml:space="preserve">. </w:t>
      </w:r>
      <w:r w:rsidR="00435D65" w:rsidRPr="00B4632C">
        <w:rPr>
          <w:rFonts w:ascii="Times New Roman" w:hAnsi="Times New Roman"/>
        </w:rPr>
        <w:t xml:space="preserve">Samples can </w:t>
      </w:r>
      <w:r w:rsidR="006F6722">
        <w:rPr>
          <w:rFonts w:ascii="Times New Roman" w:hAnsi="Times New Roman"/>
        </w:rPr>
        <w:t xml:space="preserve">therefore </w:t>
      </w:r>
      <w:r w:rsidR="00435D65" w:rsidRPr="00B4632C">
        <w:rPr>
          <w:rFonts w:ascii="Times New Roman" w:hAnsi="Times New Roman"/>
        </w:rPr>
        <w:t xml:space="preserve">be separated into those </w:t>
      </w:r>
      <w:r w:rsidR="006F6722">
        <w:rPr>
          <w:rFonts w:ascii="Times New Roman" w:hAnsi="Times New Roman"/>
        </w:rPr>
        <w:t xml:space="preserve">which represent degassed </w:t>
      </w:r>
      <w:proofErr w:type="spellStart"/>
      <w:r w:rsidR="006F6722">
        <w:rPr>
          <w:rFonts w:ascii="Times New Roman" w:hAnsi="Times New Roman"/>
        </w:rPr>
        <w:t>subglacial</w:t>
      </w:r>
      <w:proofErr w:type="spellEnd"/>
      <w:r w:rsidR="006F6722">
        <w:rPr>
          <w:rFonts w:ascii="Times New Roman" w:hAnsi="Times New Roman"/>
        </w:rPr>
        <w:t xml:space="preserve"> or </w:t>
      </w:r>
      <w:proofErr w:type="spellStart"/>
      <w:r w:rsidR="006F6722">
        <w:rPr>
          <w:rFonts w:ascii="Times New Roman" w:hAnsi="Times New Roman"/>
        </w:rPr>
        <w:t>subaerial</w:t>
      </w:r>
      <w:proofErr w:type="spellEnd"/>
      <w:r w:rsidR="006F6722">
        <w:rPr>
          <w:rFonts w:ascii="Times New Roman" w:hAnsi="Times New Roman"/>
        </w:rPr>
        <w:t xml:space="preserve"> obsidians</w:t>
      </w:r>
      <w:r w:rsidR="00435D65" w:rsidRPr="00B4632C">
        <w:rPr>
          <w:rFonts w:ascii="Times New Roman" w:hAnsi="Times New Roman"/>
        </w:rPr>
        <w:t xml:space="preserve"> (identified in </w:t>
      </w:r>
      <w:r w:rsidR="00435D65" w:rsidRPr="00B4632C">
        <w:rPr>
          <w:rFonts w:ascii="Times New Roman" w:hAnsi="Times New Roman"/>
          <w:b/>
        </w:rPr>
        <w:t>Table 3</w:t>
      </w:r>
      <w:r w:rsidR="00435D65" w:rsidRPr="00B4632C">
        <w:rPr>
          <w:rFonts w:ascii="Times New Roman" w:hAnsi="Times New Roman"/>
        </w:rPr>
        <w:t>)</w:t>
      </w:r>
      <w:r w:rsidR="00214D68">
        <w:rPr>
          <w:rFonts w:ascii="Times New Roman" w:hAnsi="Times New Roman"/>
        </w:rPr>
        <w:t xml:space="preserve"> </w:t>
      </w:r>
      <w:r w:rsidR="00435D65" w:rsidRPr="00B4632C">
        <w:rPr>
          <w:rFonts w:ascii="Times New Roman" w:hAnsi="Times New Roman"/>
        </w:rPr>
        <w:t xml:space="preserve">and </w:t>
      </w:r>
      <w:proofErr w:type="gramStart"/>
      <w:r w:rsidR="00435D65" w:rsidRPr="00B4632C">
        <w:rPr>
          <w:rFonts w:ascii="Times New Roman" w:hAnsi="Times New Roman"/>
        </w:rPr>
        <w:t>those which</w:t>
      </w:r>
      <w:proofErr w:type="gramEnd"/>
      <w:r w:rsidR="00435D65" w:rsidRPr="00B4632C">
        <w:rPr>
          <w:rFonts w:ascii="Times New Roman" w:hAnsi="Times New Roman"/>
        </w:rPr>
        <w:t xml:space="preserve"> have undergone post-eruptive modification or alteration resulting in obvious hydration or </w:t>
      </w:r>
      <w:r w:rsidR="003A3902">
        <w:rPr>
          <w:rFonts w:ascii="Times New Roman" w:hAnsi="Times New Roman"/>
        </w:rPr>
        <w:t>alteration</w:t>
      </w:r>
      <w:r w:rsidR="00435D65" w:rsidRPr="00B4632C">
        <w:rPr>
          <w:rFonts w:ascii="Times New Roman" w:hAnsi="Times New Roman"/>
        </w:rPr>
        <w:t xml:space="preserve">. Results are discussed in detail below. </w:t>
      </w:r>
    </w:p>
    <w:p w14:paraId="0A5CD29A"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5783B94" w14:textId="65DDEB37" w:rsidR="002E34C1"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H</w:t>
      </w:r>
      <w:r w:rsidRPr="00B4632C">
        <w:rPr>
          <w:rFonts w:ascii="Times New Roman" w:hAnsi="Times New Roman"/>
          <w:vertAlign w:val="subscript"/>
        </w:rPr>
        <w:t>2</w:t>
      </w:r>
      <w:r w:rsidRPr="00B4632C">
        <w:rPr>
          <w:rFonts w:ascii="Times New Roman" w:hAnsi="Times New Roman"/>
        </w:rPr>
        <w:t xml:space="preserve">O and </w:t>
      </w:r>
      <w:proofErr w:type="spellStart"/>
      <w:r w:rsidRPr="00B4632C">
        <w:rPr>
          <w:rFonts w:ascii="Times New Roman" w:hAnsi="Times New Roman"/>
        </w:rPr>
        <w:t>Cl</w:t>
      </w:r>
      <w:proofErr w:type="spellEnd"/>
      <w:r w:rsidRPr="00B4632C">
        <w:rPr>
          <w:rFonts w:ascii="Times New Roman" w:hAnsi="Times New Roman"/>
        </w:rPr>
        <w:t xml:space="preserve"> </w:t>
      </w:r>
      <w:r w:rsidR="006F6722">
        <w:rPr>
          <w:rFonts w:ascii="Times New Roman" w:hAnsi="Times New Roman"/>
        </w:rPr>
        <w:t>in rhyolite melts are</w:t>
      </w:r>
      <w:r w:rsidR="006F6722" w:rsidRPr="00B4632C">
        <w:rPr>
          <w:rFonts w:ascii="Times New Roman" w:hAnsi="Times New Roman"/>
        </w:rPr>
        <w:t xml:space="preserve"> </w:t>
      </w:r>
      <w:r w:rsidRPr="00B4632C">
        <w:rPr>
          <w:rFonts w:ascii="Times New Roman" w:hAnsi="Times New Roman"/>
        </w:rPr>
        <w:t xml:space="preserve">efficiently extracted from the melt during degassing </w:t>
      </w:r>
      <w:r w:rsidR="006F6722">
        <w:rPr>
          <w:rFonts w:ascii="Times New Roman" w:hAnsi="Times New Roman"/>
        </w:rPr>
        <w:t xml:space="preserve">processes </w:t>
      </w:r>
      <w:r w:rsidRPr="00B4632C">
        <w:rPr>
          <w:rFonts w:ascii="Times New Roman" w:hAnsi="Times New Roman"/>
        </w:rPr>
        <w:t>(</w:t>
      </w:r>
      <w:proofErr w:type="spellStart"/>
      <w:r w:rsidRPr="00B4632C">
        <w:rPr>
          <w:rFonts w:ascii="Times New Roman" w:hAnsi="Times New Roman"/>
        </w:rPr>
        <w:t>Balcone-Boissard</w:t>
      </w:r>
      <w:proofErr w:type="spellEnd"/>
      <w:r w:rsidRPr="00B4632C">
        <w:rPr>
          <w:rFonts w:ascii="Times New Roman" w:hAnsi="Times New Roman"/>
        </w:rPr>
        <w:t xml:space="preserve"> et al., 2010), as </w:t>
      </w:r>
      <w:r w:rsidR="006F6722">
        <w:rPr>
          <w:rFonts w:ascii="Times New Roman" w:hAnsi="Times New Roman"/>
        </w:rPr>
        <w:t xml:space="preserve">hydrophilic </w:t>
      </w:r>
      <w:proofErr w:type="spellStart"/>
      <w:r w:rsidRPr="00B4632C">
        <w:rPr>
          <w:rFonts w:ascii="Times New Roman" w:hAnsi="Times New Roman"/>
        </w:rPr>
        <w:t>Cl</w:t>
      </w:r>
      <w:proofErr w:type="spellEnd"/>
      <w:r w:rsidRPr="00B4632C">
        <w:rPr>
          <w:rFonts w:ascii="Times New Roman" w:hAnsi="Times New Roman"/>
        </w:rPr>
        <w:t xml:space="preserve"> will typically partition into a fluid phase (e.g., Dunbar and Kyle, 1992). </w:t>
      </w:r>
      <w:r w:rsidR="00B9604C">
        <w:rPr>
          <w:rFonts w:ascii="Times New Roman" w:hAnsi="Times New Roman"/>
        </w:rPr>
        <w:t xml:space="preserve">Despite this, </w:t>
      </w:r>
      <w:r w:rsidRPr="00B4632C">
        <w:rPr>
          <w:rFonts w:ascii="Times New Roman" w:hAnsi="Times New Roman"/>
        </w:rPr>
        <w:t xml:space="preserve">we find </w:t>
      </w:r>
      <w:r w:rsidR="00EE6FF6" w:rsidRPr="00B4632C">
        <w:rPr>
          <w:rFonts w:ascii="Times New Roman" w:hAnsi="Times New Roman"/>
        </w:rPr>
        <w:t xml:space="preserve">no correlation </w:t>
      </w:r>
      <w:r w:rsidR="00B9604C">
        <w:rPr>
          <w:rFonts w:ascii="Times New Roman" w:hAnsi="Times New Roman"/>
        </w:rPr>
        <w:t>between</w:t>
      </w:r>
      <w:r w:rsidR="00B9604C" w:rsidRPr="00B4632C">
        <w:rPr>
          <w:rFonts w:ascii="Times New Roman" w:hAnsi="Times New Roman"/>
        </w:rPr>
        <w:t xml:space="preserve"> </w:t>
      </w:r>
      <w:r w:rsidR="00EE6FF6" w:rsidRPr="00B4632C">
        <w:rPr>
          <w:rFonts w:ascii="Times New Roman" w:hAnsi="Times New Roman"/>
        </w:rPr>
        <w:t>H</w:t>
      </w:r>
      <w:r w:rsidR="00EE6FF6" w:rsidRPr="00B4632C">
        <w:rPr>
          <w:rFonts w:ascii="Times New Roman" w:hAnsi="Times New Roman"/>
          <w:vertAlign w:val="subscript"/>
        </w:rPr>
        <w:t>2</w:t>
      </w:r>
      <w:r w:rsidR="00EE6FF6" w:rsidRPr="00B4632C">
        <w:rPr>
          <w:rFonts w:ascii="Times New Roman" w:hAnsi="Times New Roman"/>
        </w:rPr>
        <w:t xml:space="preserve">O and </w:t>
      </w:r>
      <w:proofErr w:type="spellStart"/>
      <w:r w:rsidR="00EE6FF6" w:rsidRPr="00B4632C">
        <w:rPr>
          <w:rFonts w:ascii="Times New Roman" w:hAnsi="Times New Roman"/>
        </w:rPr>
        <w:t>Cl</w:t>
      </w:r>
      <w:proofErr w:type="spellEnd"/>
      <w:r w:rsidR="00EE6FF6" w:rsidRPr="00B4632C">
        <w:rPr>
          <w:rFonts w:ascii="Times New Roman" w:hAnsi="Times New Roman"/>
        </w:rPr>
        <w:t xml:space="preserve"> concentrations in the obsidians (</w:t>
      </w:r>
      <w:r w:rsidR="00EE6FF6" w:rsidRPr="00B4632C">
        <w:rPr>
          <w:rFonts w:ascii="Times New Roman" w:hAnsi="Times New Roman"/>
          <w:b/>
        </w:rPr>
        <w:t>Fig. 3a</w:t>
      </w:r>
      <w:r w:rsidR="00EE6FF6" w:rsidRPr="00B4632C">
        <w:rPr>
          <w:rFonts w:ascii="Times New Roman" w:hAnsi="Times New Roman"/>
        </w:rPr>
        <w:t>)</w:t>
      </w:r>
      <w:r w:rsidR="00B9604C">
        <w:rPr>
          <w:rFonts w:ascii="Times New Roman" w:hAnsi="Times New Roman"/>
        </w:rPr>
        <w:t>.</w:t>
      </w:r>
      <w:r w:rsidR="00F72725">
        <w:rPr>
          <w:rFonts w:ascii="Times New Roman" w:hAnsi="Times New Roman"/>
        </w:rPr>
        <w:t xml:space="preserve"> </w:t>
      </w:r>
      <w:r w:rsidR="00B9604C">
        <w:rPr>
          <w:rFonts w:ascii="Times New Roman" w:hAnsi="Times New Roman"/>
        </w:rPr>
        <w:t>Additionally, there is</w:t>
      </w:r>
      <w:r w:rsidR="00B9604C" w:rsidRPr="00B4632C">
        <w:rPr>
          <w:rFonts w:ascii="Times New Roman" w:hAnsi="Times New Roman"/>
        </w:rPr>
        <w:t xml:space="preserve"> </w:t>
      </w:r>
      <w:r w:rsidRPr="00B4632C">
        <w:rPr>
          <w:rFonts w:ascii="Times New Roman" w:hAnsi="Times New Roman"/>
        </w:rPr>
        <w:t xml:space="preserve">considerable variability in the </w:t>
      </w:r>
      <w:r w:rsidR="00B9604C">
        <w:rPr>
          <w:rFonts w:ascii="Times New Roman" w:hAnsi="Times New Roman"/>
        </w:rPr>
        <w:t xml:space="preserve">measured </w:t>
      </w:r>
      <w:r w:rsidRPr="00B4632C">
        <w:rPr>
          <w:rFonts w:ascii="Times New Roman" w:hAnsi="Times New Roman"/>
        </w:rPr>
        <w:t>H</w:t>
      </w:r>
      <w:r w:rsidRPr="00B4632C">
        <w:rPr>
          <w:rFonts w:ascii="Times New Roman" w:hAnsi="Times New Roman"/>
          <w:vertAlign w:val="subscript"/>
        </w:rPr>
        <w:t>2</w:t>
      </w:r>
      <w:r w:rsidRPr="00B4632C">
        <w:rPr>
          <w:rFonts w:ascii="Times New Roman" w:hAnsi="Times New Roman"/>
        </w:rPr>
        <w:t>O content (from nearly anhydrous to ~ 0.7 wt.</w:t>
      </w:r>
      <w:r w:rsidR="00C61142" w:rsidRPr="00B4632C">
        <w:rPr>
          <w:rFonts w:ascii="Times New Roman" w:hAnsi="Times New Roman"/>
        </w:rPr>
        <w:t xml:space="preserve"> </w:t>
      </w:r>
      <w:r w:rsidRPr="00B4632C">
        <w:rPr>
          <w:rFonts w:ascii="Times New Roman" w:hAnsi="Times New Roman"/>
        </w:rPr>
        <w:t xml:space="preserve">%). </w:t>
      </w:r>
      <w:r w:rsidR="00012E7B" w:rsidRPr="00B4632C">
        <w:rPr>
          <w:rFonts w:ascii="Times New Roman" w:hAnsi="Times New Roman"/>
        </w:rPr>
        <w:t>This</w:t>
      </w:r>
      <w:r w:rsidRPr="00B4632C">
        <w:rPr>
          <w:rFonts w:ascii="Times New Roman" w:hAnsi="Times New Roman"/>
        </w:rPr>
        <w:t xml:space="preserve"> lack of </w:t>
      </w:r>
      <w:r w:rsidR="00F46254" w:rsidRPr="00B4632C">
        <w:rPr>
          <w:rFonts w:ascii="Times New Roman" w:hAnsi="Times New Roman"/>
        </w:rPr>
        <w:t xml:space="preserve">correlation could indicate a decoupling of </w:t>
      </w:r>
      <w:r w:rsidRPr="00B4632C">
        <w:rPr>
          <w:rFonts w:ascii="Times New Roman" w:hAnsi="Times New Roman"/>
        </w:rPr>
        <w:t xml:space="preserve">magmatic </w:t>
      </w:r>
      <w:proofErr w:type="spellStart"/>
      <w:r w:rsidRPr="00B4632C">
        <w:rPr>
          <w:rFonts w:ascii="Times New Roman" w:hAnsi="Times New Roman"/>
        </w:rPr>
        <w:t>Cl</w:t>
      </w:r>
      <w:proofErr w:type="spellEnd"/>
      <w:r w:rsidRPr="00B4632C">
        <w:rPr>
          <w:rFonts w:ascii="Times New Roman" w:hAnsi="Times New Roman"/>
        </w:rPr>
        <w:t xml:space="preserve"> </w:t>
      </w:r>
      <w:r w:rsidR="00F46254" w:rsidRPr="00B4632C">
        <w:rPr>
          <w:rFonts w:ascii="Times New Roman" w:hAnsi="Times New Roman"/>
        </w:rPr>
        <w:t>from</w:t>
      </w:r>
      <w:r w:rsidRPr="00B4632C">
        <w:rPr>
          <w:rFonts w:ascii="Times New Roman" w:hAnsi="Times New Roman"/>
        </w:rPr>
        <w:t xml:space="preserve"> a fluid phase upon decompression</w:t>
      </w:r>
      <w:r w:rsidR="00B9604C">
        <w:rPr>
          <w:rFonts w:ascii="Times New Roman" w:hAnsi="Times New Roman"/>
        </w:rPr>
        <w:t xml:space="preserve"> and degassing</w:t>
      </w:r>
      <w:r w:rsidRPr="00B4632C">
        <w:rPr>
          <w:rFonts w:ascii="Times New Roman" w:hAnsi="Times New Roman"/>
        </w:rPr>
        <w:t xml:space="preserve">. </w:t>
      </w:r>
      <w:r w:rsidR="00B9604C">
        <w:rPr>
          <w:rFonts w:ascii="Times New Roman" w:hAnsi="Times New Roman"/>
        </w:rPr>
        <w:t>In altered and microcrystalline rhyolites,</w:t>
      </w:r>
      <w:r w:rsidR="00B9604C" w:rsidRPr="00B9604C">
        <w:rPr>
          <w:rFonts w:ascii="Times New Roman" w:hAnsi="Times New Roman"/>
        </w:rPr>
        <w:t xml:space="preserve"> </w:t>
      </w:r>
      <w:r w:rsidR="00B9604C">
        <w:rPr>
          <w:rFonts w:ascii="Times New Roman" w:hAnsi="Times New Roman"/>
        </w:rPr>
        <w:t xml:space="preserve">e.g., </w:t>
      </w:r>
      <w:r w:rsidR="00B9604C" w:rsidRPr="00B4632C">
        <w:rPr>
          <w:rFonts w:ascii="Times New Roman" w:hAnsi="Times New Roman"/>
        </w:rPr>
        <w:t>TJ-98/50</w:t>
      </w:r>
      <w:r w:rsidR="00B9604C">
        <w:rPr>
          <w:rFonts w:ascii="Times New Roman" w:hAnsi="Times New Roman"/>
        </w:rPr>
        <w:t>, the observed high</w:t>
      </w:r>
      <w:r w:rsidR="00F46254" w:rsidRPr="00B4632C">
        <w:rPr>
          <w:rFonts w:ascii="Times New Roman" w:hAnsi="Times New Roman"/>
        </w:rPr>
        <w:t xml:space="preserve"> H</w:t>
      </w:r>
      <w:r w:rsidR="00F46254" w:rsidRPr="00B4632C">
        <w:rPr>
          <w:rFonts w:ascii="Times New Roman" w:hAnsi="Times New Roman"/>
          <w:vertAlign w:val="subscript"/>
        </w:rPr>
        <w:t>2</w:t>
      </w:r>
      <w:r w:rsidR="00F46254" w:rsidRPr="00B4632C">
        <w:rPr>
          <w:rFonts w:ascii="Times New Roman" w:hAnsi="Times New Roman"/>
        </w:rPr>
        <w:t xml:space="preserve">O and low </w:t>
      </w:r>
      <w:proofErr w:type="spellStart"/>
      <w:r w:rsidR="00F46254" w:rsidRPr="00B4632C">
        <w:rPr>
          <w:rFonts w:ascii="Times New Roman" w:hAnsi="Times New Roman"/>
        </w:rPr>
        <w:t>Cl</w:t>
      </w:r>
      <w:proofErr w:type="spellEnd"/>
      <w:r w:rsidR="00F46254" w:rsidRPr="00B4632C">
        <w:rPr>
          <w:rFonts w:ascii="Times New Roman" w:hAnsi="Times New Roman"/>
        </w:rPr>
        <w:t xml:space="preserve"> content</w:t>
      </w:r>
      <w:r w:rsidR="001F1973">
        <w:rPr>
          <w:rFonts w:ascii="Times New Roman" w:hAnsi="Times New Roman"/>
        </w:rPr>
        <w:t>,</w:t>
      </w:r>
      <w:r w:rsidR="0015167D">
        <w:rPr>
          <w:rFonts w:ascii="Times New Roman" w:hAnsi="Times New Roman"/>
        </w:rPr>
        <w:t xml:space="preserve"> </w:t>
      </w:r>
      <w:r w:rsidR="002E34C1">
        <w:rPr>
          <w:rFonts w:ascii="Times New Roman" w:hAnsi="Times New Roman"/>
        </w:rPr>
        <w:t>may</w:t>
      </w:r>
      <w:r w:rsidR="00F46254" w:rsidRPr="00B4632C">
        <w:rPr>
          <w:rFonts w:ascii="Times New Roman" w:hAnsi="Times New Roman"/>
        </w:rPr>
        <w:t xml:space="preserve"> indicate a loss of </w:t>
      </w:r>
      <w:r w:rsidR="0053168B" w:rsidRPr="00B4632C">
        <w:rPr>
          <w:rFonts w:ascii="Times New Roman" w:hAnsi="Times New Roman"/>
        </w:rPr>
        <w:t xml:space="preserve">halogens with hydration upon </w:t>
      </w:r>
      <w:r w:rsidR="00B9604C">
        <w:rPr>
          <w:rFonts w:ascii="Times New Roman" w:hAnsi="Times New Roman"/>
        </w:rPr>
        <w:t>fluid-</w:t>
      </w:r>
      <w:r w:rsidR="0053168B" w:rsidRPr="00B4632C">
        <w:rPr>
          <w:rFonts w:ascii="Times New Roman" w:hAnsi="Times New Roman"/>
        </w:rPr>
        <w:t>alteration</w:t>
      </w:r>
      <w:r w:rsidR="008B2BF7" w:rsidRPr="008B2BF7">
        <w:rPr>
          <w:rFonts w:ascii="Times New Roman" w:hAnsi="Times New Roman"/>
        </w:rPr>
        <w:t xml:space="preserve"> </w:t>
      </w:r>
      <w:r w:rsidR="00B9604C">
        <w:rPr>
          <w:rFonts w:ascii="Times New Roman" w:hAnsi="Times New Roman"/>
        </w:rPr>
        <w:t>or</w:t>
      </w:r>
      <w:r w:rsidR="00B9604C" w:rsidRPr="00B4632C">
        <w:rPr>
          <w:rFonts w:ascii="Times New Roman" w:hAnsi="Times New Roman"/>
        </w:rPr>
        <w:t xml:space="preserve"> </w:t>
      </w:r>
      <w:r w:rsidR="00B9604C">
        <w:rPr>
          <w:rFonts w:ascii="Times New Roman" w:hAnsi="Times New Roman"/>
        </w:rPr>
        <w:t xml:space="preserve">from </w:t>
      </w:r>
      <w:r w:rsidR="008B2BF7" w:rsidRPr="00B4632C">
        <w:rPr>
          <w:rFonts w:ascii="Times New Roman" w:hAnsi="Times New Roman"/>
        </w:rPr>
        <w:t>secondary mineral formation</w:t>
      </w:r>
      <w:r w:rsidR="0053168B" w:rsidRPr="00B4632C">
        <w:rPr>
          <w:rFonts w:ascii="Times New Roman" w:hAnsi="Times New Roman"/>
        </w:rPr>
        <w:t xml:space="preserve"> (</w:t>
      </w:r>
      <w:proofErr w:type="spellStart"/>
      <w:r w:rsidR="003A3902">
        <w:rPr>
          <w:rFonts w:ascii="Times New Roman" w:hAnsi="Times New Roman"/>
        </w:rPr>
        <w:t>Shigley</w:t>
      </w:r>
      <w:proofErr w:type="spellEnd"/>
      <w:r w:rsidR="003A3902">
        <w:rPr>
          <w:rFonts w:ascii="Times New Roman" w:hAnsi="Times New Roman"/>
        </w:rPr>
        <w:t xml:space="preserve"> and Brown, 1985;</w:t>
      </w:r>
      <w:r w:rsidR="00B9604C">
        <w:rPr>
          <w:rFonts w:ascii="Times New Roman" w:hAnsi="Times New Roman"/>
        </w:rPr>
        <w:t xml:space="preserve"> </w:t>
      </w:r>
      <w:r w:rsidR="0053168B" w:rsidRPr="00B4632C">
        <w:rPr>
          <w:rFonts w:ascii="Times New Roman" w:hAnsi="Times New Roman"/>
          <w:b/>
        </w:rPr>
        <w:t>Fig. 3a, b</w:t>
      </w:r>
      <w:r w:rsidR="0053168B" w:rsidRPr="00B4632C">
        <w:rPr>
          <w:rFonts w:ascii="Times New Roman" w:hAnsi="Times New Roman"/>
        </w:rPr>
        <w:t>)</w:t>
      </w:r>
      <w:r w:rsidR="002E34C1">
        <w:rPr>
          <w:rFonts w:ascii="Times New Roman" w:hAnsi="Times New Roman"/>
        </w:rPr>
        <w:t xml:space="preserve"> but these samples almost certainly do not reveal any information on primary H</w:t>
      </w:r>
      <w:r w:rsidR="002E34C1" w:rsidRPr="003D4314">
        <w:rPr>
          <w:rFonts w:ascii="Times New Roman" w:hAnsi="Times New Roman"/>
          <w:vertAlign w:val="subscript"/>
        </w:rPr>
        <w:t>2</w:t>
      </w:r>
      <w:r w:rsidR="002E34C1">
        <w:rPr>
          <w:rFonts w:ascii="Times New Roman" w:hAnsi="Times New Roman"/>
        </w:rPr>
        <w:t>O melt signatures or degassing efficiency, but rather on post-eruptive modification of the samples themselves</w:t>
      </w:r>
      <w:r w:rsidR="0053168B" w:rsidRPr="00B4632C">
        <w:rPr>
          <w:rFonts w:ascii="Times New Roman" w:hAnsi="Times New Roman"/>
        </w:rPr>
        <w:t>.</w:t>
      </w:r>
      <w:r w:rsidR="001F1973">
        <w:rPr>
          <w:rFonts w:ascii="Times New Roman" w:hAnsi="Times New Roman"/>
        </w:rPr>
        <w:t xml:space="preserve"> Chlorine and F are roughly correlated</w:t>
      </w:r>
      <w:r w:rsidR="0053168B" w:rsidRPr="00B4632C">
        <w:rPr>
          <w:rFonts w:ascii="Times New Roman" w:hAnsi="Times New Roman"/>
        </w:rPr>
        <w:t xml:space="preserve"> </w:t>
      </w:r>
      <w:r w:rsidR="001F1973">
        <w:rPr>
          <w:rFonts w:ascii="Times New Roman" w:hAnsi="Times New Roman"/>
        </w:rPr>
        <w:t>(</w:t>
      </w:r>
      <w:r w:rsidR="001F1973" w:rsidRPr="001F1973">
        <w:rPr>
          <w:rFonts w:ascii="Times New Roman" w:hAnsi="Times New Roman"/>
          <w:b/>
        </w:rPr>
        <w:t>Fig. 3b</w:t>
      </w:r>
      <w:r w:rsidR="001F1973">
        <w:rPr>
          <w:rFonts w:ascii="Times New Roman" w:hAnsi="Times New Roman"/>
        </w:rPr>
        <w:t>)</w:t>
      </w:r>
      <w:r w:rsidR="008B2BF7">
        <w:rPr>
          <w:rFonts w:ascii="Times New Roman" w:hAnsi="Times New Roman"/>
        </w:rPr>
        <w:t xml:space="preserve">, </w:t>
      </w:r>
      <w:r w:rsidR="001F1973">
        <w:rPr>
          <w:rFonts w:ascii="Times New Roman" w:hAnsi="Times New Roman"/>
        </w:rPr>
        <w:t>likely due to the similarity of the behavi</w:t>
      </w:r>
      <w:r w:rsidR="00DB3B7C">
        <w:rPr>
          <w:rFonts w:ascii="Times New Roman" w:hAnsi="Times New Roman"/>
        </w:rPr>
        <w:t xml:space="preserve">or of the </w:t>
      </w:r>
      <w:r w:rsidR="00B9604C">
        <w:rPr>
          <w:rFonts w:ascii="Times New Roman" w:hAnsi="Times New Roman"/>
        </w:rPr>
        <w:t xml:space="preserve">halogen group elements </w:t>
      </w:r>
      <w:r w:rsidR="00DB3B7C">
        <w:rPr>
          <w:rFonts w:ascii="Times New Roman" w:hAnsi="Times New Roman"/>
        </w:rPr>
        <w:t>in rhyolite</w:t>
      </w:r>
      <w:r w:rsidR="001F1973">
        <w:rPr>
          <w:rFonts w:ascii="Times New Roman" w:hAnsi="Times New Roman"/>
        </w:rPr>
        <w:t xml:space="preserve"> </w:t>
      </w:r>
      <w:r w:rsidR="008B2BF7">
        <w:rPr>
          <w:rFonts w:ascii="Times New Roman" w:hAnsi="Times New Roman"/>
        </w:rPr>
        <w:t xml:space="preserve">upon decompression and </w:t>
      </w:r>
      <w:r w:rsidR="001F1973">
        <w:rPr>
          <w:rFonts w:ascii="Times New Roman" w:hAnsi="Times New Roman"/>
        </w:rPr>
        <w:t>degassing</w:t>
      </w:r>
      <w:r w:rsidR="008B2BF7">
        <w:rPr>
          <w:rFonts w:ascii="Times New Roman" w:hAnsi="Times New Roman"/>
        </w:rPr>
        <w:t xml:space="preserve"> (i.e., </w:t>
      </w:r>
      <w:r w:rsidR="008B2BF7" w:rsidRPr="00B4632C">
        <w:rPr>
          <w:rFonts w:ascii="Times New Roman" w:hAnsi="Times New Roman"/>
        </w:rPr>
        <w:t>high H</w:t>
      </w:r>
      <w:r w:rsidR="008B2BF7" w:rsidRPr="00B4632C">
        <w:rPr>
          <w:rFonts w:ascii="Times New Roman" w:hAnsi="Times New Roman"/>
          <w:vertAlign w:val="subscript"/>
        </w:rPr>
        <w:t>2</w:t>
      </w:r>
      <w:r w:rsidR="008B2BF7" w:rsidRPr="00B4632C">
        <w:rPr>
          <w:rFonts w:ascii="Times New Roman" w:hAnsi="Times New Roman"/>
        </w:rPr>
        <w:t>O-vapor melt partition coefficients</w:t>
      </w:r>
      <w:r w:rsidR="008B2BF7">
        <w:rPr>
          <w:rFonts w:ascii="Times New Roman" w:hAnsi="Times New Roman"/>
        </w:rPr>
        <w:t xml:space="preserve">; </w:t>
      </w:r>
      <w:proofErr w:type="spellStart"/>
      <w:r w:rsidR="008B2BF7" w:rsidRPr="00B4632C">
        <w:rPr>
          <w:rFonts w:ascii="Times New Roman" w:hAnsi="Times New Roman"/>
        </w:rPr>
        <w:t>Balconne-Boissard</w:t>
      </w:r>
      <w:proofErr w:type="spellEnd"/>
      <w:r w:rsidR="008B2BF7" w:rsidRPr="00B4632C">
        <w:rPr>
          <w:rFonts w:ascii="Times New Roman" w:hAnsi="Times New Roman"/>
        </w:rPr>
        <w:t xml:space="preserve"> et al., 2010</w:t>
      </w:r>
      <w:r w:rsidR="008B2BF7">
        <w:rPr>
          <w:rFonts w:ascii="Times New Roman" w:hAnsi="Times New Roman"/>
        </w:rPr>
        <w:t>)</w:t>
      </w:r>
      <w:r w:rsidR="001F1973">
        <w:rPr>
          <w:rFonts w:ascii="Times New Roman" w:hAnsi="Times New Roman"/>
        </w:rPr>
        <w:t xml:space="preserve">. Prestahnúkur samples have homogenous </w:t>
      </w:r>
      <w:proofErr w:type="spellStart"/>
      <w:r w:rsidR="001F1973">
        <w:rPr>
          <w:rFonts w:ascii="Times New Roman" w:hAnsi="Times New Roman"/>
        </w:rPr>
        <w:t>Cl</w:t>
      </w:r>
      <w:proofErr w:type="spellEnd"/>
      <w:r w:rsidR="001F1973">
        <w:rPr>
          <w:rFonts w:ascii="Times New Roman" w:hAnsi="Times New Roman"/>
        </w:rPr>
        <w:t xml:space="preserve"> and F compositions</w:t>
      </w:r>
      <w:r w:rsidR="008B2BF7">
        <w:rPr>
          <w:rFonts w:ascii="Times New Roman" w:hAnsi="Times New Roman"/>
        </w:rPr>
        <w:t xml:space="preserve"> </w:t>
      </w:r>
      <w:r w:rsidR="002A1A4E">
        <w:rPr>
          <w:rFonts w:ascii="Times New Roman" w:hAnsi="Times New Roman"/>
        </w:rPr>
        <w:t xml:space="preserve">which may attest to the single </w:t>
      </w:r>
      <w:r w:rsidR="008B2BF7">
        <w:rPr>
          <w:rFonts w:ascii="Times New Roman" w:hAnsi="Times New Roman"/>
        </w:rPr>
        <w:t>magma batch</w:t>
      </w:r>
      <w:r w:rsidR="002A1A4E">
        <w:rPr>
          <w:rFonts w:ascii="Times New Roman" w:hAnsi="Times New Roman"/>
        </w:rPr>
        <w:t>,</w:t>
      </w:r>
      <w:r w:rsidR="008B2BF7">
        <w:rPr>
          <w:rFonts w:ascii="Times New Roman" w:hAnsi="Times New Roman"/>
        </w:rPr>
        <w:t xml:space="preserve"> small-</w:t>
      </w:r>
      <w:r w:rsidR="008B2BF7">
        <w:rPr>
          <w:rFonts w:ascii="Times New Roman" w:hAnsi="Times New Roman"/>
        </w:rPr>
        <w:lastRenderedPageBreak/>
        <w:t>volume nature of the eruption</w:t>
      </w:r>
      <w:r w:rsidR="00B9604C">
        <w:rPr>
          <w:rFonts w:ascii="Times New Roman" w:hAnsi="Times New Roman"/>
        </w:rPr>
        <w:t xml:space="preserve"> a</w:t>
      </w:r>
      <w:r w:rsidR="002A1A4E">
        <w:rPr>
          <w:rFonts w:ascii="Times New Roman" w:hAnsi="Times New Roman"/>
        </w:rPr>
        <w:t>s</w:t>
      </w:r>
      <w:r w:rsidR="00B9604C">
        <w:rPr>
          <w:rFonts w:ascii="Times New Roman" w:hAnsi="Times New Roman"/>
        </w:rPr>
        <w:t xml:space="preserve"> </w:t>
      </w:r>
      <w:r w:rsidR="002A1A4E">
        <w:rPr>
          <w:rFonts w:ascii="Times New Roman" w:hAnsi="Times New Roman"/>
        </w:rPr>
        <w:t xml:space="preserve">suggested by </w:t>
      </w:r>
      <w:proofErr w:type="spellStart"/>
      <w:r w:rsidR="002A1A4E">
        <w:rPr>
          <w:rFonts w:ascii="Times New Roman" w:hAnsi="Times New Roman"/>
        </w:rPr>
        <w:t>McGarvie</w:t>
      </w:r>
      <w:proofErr w:type="spellEnd"/>
      <w:r w:rsidR="002A1A4E">
        <w:rPr>
          <w:rFonts w:ascii="Times New Roman" w:hAnsi="Times New Roman"/>
        </w:rPr>
        <w:t xml:space="preserve"> et al. (2006) but more likely reflects similar </w:t>
      </w:r>
      <w:r w:rsidR="00B9604C">
        <w:rPr>
          <w:rFonts w:ascii="Times New Roman" w:hAnsi="Times New Roman"/>
        </w:rPr>
        <w:t>efficiency</w:t>
      </w:r>
      <w:r w:rsidR="002A1A4E">
        <w:rPr>
          <w:rFonts w:ascii="Times New Roman" w:hAnsi="Times New Roman"/>
        </w:rPr>
        <w:t xml:space="preserve"> of degassing </w:t>
      </w:r>
      <w:r w:rsidR="00214D68">
        <w:rPr>
          <w:rFonts w:ascii="Times New Roman" w:hAnsi="Times New Roman"/>
        </w:rPr>
        <w:t xml:space="preserve">during eruption of </w:t>
      </w:r>
      <w:r w:rsidR="00B9604C">
        <w:rPr>
          <w:rFonts w:ascii="Times New Roman" w:hAnsi="Times New Roman"/>
        </w:rPr>
        <w:t xml:space="preserve">Prestahnúkur </w:t>
      </w:r>
      <w:r w:rsidR="00214D68">
        <w:rPr>
          <w:rFonts w:ascii="Times New Roman" w:hAnsi="Times New Roman"/>
        </w:rPr>
        <w:t>rhyolites</w:t>
      </w:r>
      <w:r w:rsidR="001F1973">
        <w:rPr>
          <w:rFonts w:ascii="Times New Roman" w:hAnsi="Times New Roman"/>
        </w:rPr>
        <w:t>.</w:t>
      </w:r>
      <w:r w:rsidR="008B2BF7">
        <w:rPr>
          <w:rFonts w:ascii="Times New Roman" w:hAnsi="Times New Roman"/>
        </w:rPr>
        <w:t xml:space="preserve"> </w:t>
      </w:r>
    </w:p>
    <w:p w14:paraId="2E3BFA5A" w14:textId="77777777" w:rsidR="00C23550" w:rsidRDefault="00C23550" w:rsidP="00C23550">
      <w:pPr>
        <w:widowControl w:val="0"/>
        <w:autoSpaceDE w:val="0"/>
        <w:autoSpaceDN w:val="0"/>
        <w:adjustRightInd w:val="0"/>
        <w:spacing w:after="0" w:line="480" w:lineRule="auto"/>
        <w:jc w:val="both"/>
        <w:rPr>
          <w:rFonts w:ascii="Times New Roman" w:hAnsi="Times New Roman"/>
        </w:rPr>
      </w:pPr>
    </w:p>
    <w:p w14:paraId="26080536" w14:textId="57791726" w:rsidR="00EC0B26" w:rsidRPr="00B4632C" w:rsidRDefault="002E34C1" w:rsidP="00C23550">
      <w:pPr>
        <w:widowControl w:val="0"/>
        <w:autoSpaceDE w:val="0"/>
        <w:autoSpaceDN w:val="0"/>
        <w:adjustRightInd w:val="0"/>
        <w:spacing w:after="0" w:line="480" w:lineRule="auto"/>
        <w:jc w:val="both"/>
        <w:rPr>
          <w:rFonts w:ascii="Times New Roman" w:hAnsi="Times New Roman"/>
        </w:rPr>
      </w:pPr>
      <w:r>
        <w:rPr>
          <w:rFonts w:ascii="Times New Roman" w:hAnsi="Times New Roman"/>
        </w:rPr>
        <w:t>The observed v</w:t>
      </w:r>
      <w:r w:rsidRPr="00B4632C">
        <w:rPr>
          <w:rFonts w:ascii="Times New Roman" w:hAnsi="Times New Roman"/>
        </w:rPr>
        <w:t>ariability in H</w:t>
      </w:r>
      <w:r w:rsidRPr="00B4632C">
        <w:rPr>
          <w:rFonts w:ascii="Times New Roman" w:hAnsi="Times New Roman"/>
          <w:vertAlign w:val="subscript"/>
        </w:rPr>
        <w:t>2</w:t>
      </w:r>
      <w:r w:rsidRPr="00B4632C">
        <w:rPr>
          <w:rFonts w:ascii="Times New Roman" w:hAnsi="Times New Roman"/>
        </w:rPr>
        <w:t xml:space="preserve">O </w:t>
      </w:r>
      <w:r w:rsidRPr="001F1973">
        <w:rPr>
          <w:rFonts w:ascii="Times New Roman" w:hAnsi="Times New Roman"/>
        </w:rPr>
        <w:t xml:space="preserve">content may reflect differences in </w:t>
      </w:r>
      <w:r>
        <w:rPr>
          <w:rFonts w:ascii="Times New Roman" w:hAnsi="Times New Roman"/>
        </w:rPr>
        <w:t xml:space="preserve">initial water content, variation in degassing efficiency in different eruption settings or </w:t>
      </w:r>
      <w:r w:rsidR="00214D68">
        <w:rPr>
          <w:rFonts w:ascii="Times New Roman" w:hAnsi="Times New Roman"/>
        </w:rPr>
        <w:t>differences in pressure at the time of eruption,</w:t>
      </w:r>
      <w:r>
        <w:rPr>
          <w:rFonts w:ascii="Times New Roman" w:hAnsi="Times New Roman"/>
        </w:rPr>
        <w:t xml:space="preserve"> such as may result from the </w:t>
      </w:r>
      <w:r w:rsidRPr="001F1973">
        <w:rPr>
          <w:rFonts w:ascii="Times New Roman" w:hAnsi="Times New Roman"/>
        </w:rPr>
        <w:t xml:space="preserve">pressures of the </w:t>
      </w:r>
      <w:r w:rsidR="00214D68">
        <w:rPr>
          <w:rFonts w:ascii="Times New Roman" w:hAnsi="Times New Roman"/>
        </w:rPr>
        <w:t xml:space="preserve">overlying </w:t>
      </w:r>
      <w:r w:rsidRPr="001F1973">
        <w:rPr>
          <w:rFonts w:ascii="Times New Roman" w:hAnsi="Times New Roman"/>
        </w:rPr>
        <w:t>ice-lid</w:t>
      </w:r>
      <w:r>
        <w:rPr>
          <w:rFonts w:ascii="Times New Roman" w:hAnsi="Times New Roman"/>
        </w:rPr>
        <w:t xml:space="preserve">. Water contents can be considered in the context of the pressure of the overlying ice for </w:t>
      </w:r>
      <w:proofErr w:type="spellStart"/>
      <w:r>
        <w:rPr>
          <w:rFonts w:ascii="Times New Roman" w:hAnsi="Times New Roman"/>
        </w:rPr>
        <w:t>subglacial</w:t>
      </w:r>
      <w:proofErr w:type="spellEnd"/>
      <w:r>
        <w:rPr>
          <w:rFonts w:ascii="Times New Roman" w:hAnsi="Times New Roman"/>
        </w:rPr>
        <w:t xml:space="preserve"> eruptions where ice thickness estimates exist (</w:t>
      </w:r>
      <w:proofErr w:type="spellStart"/>
      <w:r w:rsidRPr="00B4632C">
        <w:rPr>
          <w:rFonts w:ascii="Times New Roman" w:hAnsi="Times New Roman"/>
        </w:rPr>
        <w:t>Bláhnúkur</w:t>
      </w:r>
      <w:proofErr w:type="spellEnd"/>
      <w:r>
        <w:rPr>
          <w:rFonts w:ascii="Times New Roman" w:hAnsi="Times New Roman"/>
        </w:rPr>
        <w:t xml:space="preserve"> and </w:t>
      </w:r>
      <w:r w:rsidRPr="00B4632C">
        <w:rPr>
          <w:rFonts w:ascii="Times New Roman" w:hAnsi="Times New Roman"/>
        </w:rPr>
        <w:t>Prestahnúkur</w:t>
      </w:r>
      <w:r>
        <w:rPr>
          <w:rFonts w:ascii="Times New Roman" w:hAnsi="Times New Roman"/>
        </w:rPr>
        <w:t xml:space="preserve">) using the low pressure solubility </w:t>
      </w:r>
      <w:r w:rsidR="0068766D">
        <w:rPr>
          <w:rFonts w:ascii="Times New Roman" w:hAnsi="Times New Roman"/>
        </w:rPr>
        <w:t>data</w:t>
      </w:r>
      <w:r>
        <w:rPr>
          <w:rFonts w:ascii="Times New Roman" w:hAnsi="Times New Roman"/>
        </w:rPr>
        <w:t xml:space="preserve"> for H</w:t>
      </w:r>
      <w:r w:rsidRPr="003D4314">
        <w:rPr>
          <w:rFonts w:ascii="Times New Roman" w:hAnsi="Times New Roman"/>
          <w:vertAlign w:val="subscript"/>
        </w:rPr>
        <w:t>2</w:t>
      </w:r>
      <w:r>
        <w:rPr>
          <w:rFonts w:ascii="Times New Roman" w:hAnsi="Times New Roman"/>
        </w:rPr>
        <w:t>O in rhyolite of Liu et al. (2005) (</w:t>
      </w:r>
      <w:r w:rsidRPr="003D4314">
        <w:rPr>
          <w:rFonts w:ascii="Times New Roman" w:hAnsi="Times New Roman"/>
          <w:b/>
        </w:rPr>
        <w:t>Fig. 3c</w:t>
      </w:r>
      <w:r>
        <w:rPr>
          <w:rFonts w:ascii="Times New Roman" w:hAnsi="Times New Roman"/>
        </w:rPr>
        <w:t xml:space="preserve">). </w:t>
      </w:r>
      <w:proofErr w:type="spellStart"/>
      <w:r w:rsidR="0068766D" w:rsidRPr="00B4632C">
        <w:rPr>
          <w:rFonts w:ascii="Times New Roman" w:hAnsi="Times New Roman"/>
        </w:rPr>
        <w:t>Bláhnúkur</w:t>
      </w:r>
      <w:proofErr w:type="spellEnd"/>
      <w:r w:rsidR="0068766D">
        <w:rPr>
          <w:rFonts w:ascii="Times New Roman" w:hAnsi="Times New Roman"/>
        </w:rPr>
        <w:t xml:space="preserve"> glass preserved a water content of 0.69 ± 0.01 wt. % which corresponds to the predicted water content at ~ 40 </w:t>
      </w:r>
      <w:proofErr w:type="spellStart"/>
      <w:r w:rsidR="0068766D">
        <w:rPr>
          <w:rFonts w:ascii="Times New Roman" w:hAnsi="Times New Roman"/>
        </w:rPr>
        <w:t>kbar</w:t>
      </w:r>
      <w:proofErr w:type="spellEnd"/>
      <w:r w:rsidR="0068766D">
        <w:rPr>
          <w:rFonts w:ascii="Times New Roman" w:hAnsi="Times New Roman"/>
        </w:rPr>
        <w:t xml:space="preserve"> </w:t>
      </w:r>
      <w:r w:rsidR="00214D68">
        <w:rPr>
          <w:rFonts w:ascii="Times New Roman" w:hAnsi="Times New Roman"/>
        </w:rPr>
        <w:t xml:space="preserve">pressure </w:t>
      </w:r>
      <w:r w:rsidR="0068766D">
        <w:rPr>
          <w:rFonts w:ascii="Times New Roman" w:hAnsi="Times New Roman"/>
        </w:rPr>
        <w:t>or ~ 450 m of overlying ice (</w:t>
      </w:r>
      <w:r w:rsidR="0068766D" w:rsidRPr="003D4314">
        <w:rPr>
          <w:rFonts w:ascii="Times New Roman" w:hAnsi="Times New Roman"/>
          <w:b/>
        </w:rPr>
        <w:t>Fig. 3c</w:t>
      </w:r>
      <w:r w:rsidR="0068766D">
        <w:rPr>
          <w:rFonts w:ascii="Times New Roman" w:hAnsi="Times New Roman"/>
        </w:rPr>
        <w:t>). This fits well with the estimated minimum overlying ice thickness of 400 m for</w:t>
      </w:r>
      <w:r w:rsidR="0068766D" w:rsidRPr="0068766D">
        <w:rPr>
          <w:rFonts w:ascii="Times New Roman" w:hAnsi="Times New Roman"/>
        </w:rPr>
        <w:t xml:space="preserve"> </w:t>
      </w:r>
      <w:proofErr w:type="spellStart"/>
      <w:r w:rsidR="0068766D" w:rsidRPr="00B4632C">
        <w:rPr>
          <w:rFonts w:ascii="Times New Roman" w:hAnsi="Times New Roman"/>
        </w:rPr>
        <w:t>Bláhnúkur</w:t>
      </w:r>
      <w:proofErr w:type="spellEnd"/>
      <w:r w:rsidR="0068766D">
        <w:rPr>
          <w:rFonts w:ascii="Times New Roman" w:hAnsi="Times New Roman"/>
        </w:rPr>
        <w:t xml:space="preserve"> at the time of eruption from the study of </w:t>
      </w:r>
      <w:proofErr w:type="spellStart"/>
      <w:r w:rsidR="0068766D">
        <w:rPr>
          <w:rFonts w:ascii="Times New Roman" w:hAnsi="Times New Roman"/>
        </w:rPr>
        <w:t>Tuffen</w:t>
      </w:r>
      <w:proofErr w:type="spellEnd"/>
      <w:r w:rsidR="0068766D">
        <w:rPr>
          <w:rFonts w:ascii="Times New Roman" w:hAnsi="Times New Roman"/>
        </w:rPr>
        <w:t xml:space="preserve"> et al (2002). </w:t>
      </w:r>
      <w:r w:rsidR="0068766D" w:rsidRPr="00B4632C">
        <w:rPr>
          <w:rFonts w:ascii="Times New Roman" w:hAnsi="Times New Roman"/>
        </w:rPr>
        <w:t>Prestahnúkur</w:t>
      </w:r>
      <w:r w:rsidR="00137633">
        <w:rPr>
          <w:rFonts w:ascii="Times New Roman" w:hAnsi="Times New Roman"/>
        </w:rPr>
        <w:t xml:space="preserve"> would be predicted to contain ~ 0.9 wt. % H</w:t>
      </w:r>
      <w:r w:rsidR="00137633" w:rsidRPr="003D4314">
        <w:rPr>
          <w:rFonts w:ascii="Times New Roman" w:hAnsi="Times New Roman"/>
          <w:vertAlign w:val="subscript"/>
        </w:rPr>
        <w:t>2</w:t>
      </w:r>
      <w:r w:rsidR="00137633">
        <w:rPr>
          <w:rFonts w:ascii="Times New Roman" w:hAnsi="Times New Roman"/>
        </w:rPr>
        <w:t>O based on eruption under an ice thickness of 700 m (</w:t>
      </w:r>
      <w:proofErr w:type="spellStart"/>
      <w:r w:rsidR="00137633">
        <w:rPr>
          <w:rFonts w:ascii="Times New Roman" w:hAnsi="Times New Roman"/>
        </w:rPr>
        <w:t>McGarvie</w:t>
      </w:r>
      <w:proofErr w:type="spellEnd"/>
      <w:r w:rsidR="00137633">
        <w:rPr>
          <w:rFonts w:ascii="Times New Roman" w:hAnsi="Times New Roman"/>
        </w:rPr>
        <w:t xml:space="preserve"> et al., 2006) or ~ 60 </w:t>
      </w:r>
      <w:proofErr w:type="spellStart"/>
      <w:r w:rsidR="00137633">
        <w:rPr>
          <w:rFonts w:ascii="Times New Roman" w:hAnsi="Times New Roman"/>
        </w:rPr>
        <w:t>kbar</w:t>
      </w:r>
      <w:proofErr w:type="spellEnd"/>
      <w:r w:rsidR="00137633">
        <w:rPr>
          <w:rFonts w:ascii="Times New Roman" w:hAnsi="Times New Roman"/>
        </w:rPr>
        <w:t xml:space="preserve"> but actually contains only ~ 0.12 wt. % H</w:t>
      </w:r>
      <w:r w:rsidR="00137633" w:rsidRPr="003D4314">
        <w:rPr>
          <w:rFonts w:ascii="Times New Roman" w:hAnsi="Times New Roman"/>
          <w:vertAlign w:val="subscript"/>
        </w:rPr>
        <w:t>2</w:t>
      </w:r>
      <w:r w:rsidR="00137633">
        <w:rPr>
          <w:rFonts w:ascii="Times New Roman" w:hAnsi="Times New Roman"/>
        </w:rPr>
        <w:t>O, consistent across the three samples measured in this study (</w:t>
      </w:r>
      <w:r w:rsidR="00137633" w:rsidRPr="003D4314">
        <w:rPr>
          <w:rFonts w:ascii="Times New Roman" w:hAnsi="Times New Roman"/>
          <w:b/>
        </w:rPr>
        <w:t>Fig. 3c</w:t>
      </w:r>
      <w:r w:rsidR="00137633">
        <w:rPr>
          <w:rFonts w:ascii="Times New Roman" w:hAnsi="Times New Roman"/>
        </w:rPr>
        <w:t>)</w:t>
      </w:r>
      <w:r w:rsidR="00214D68">
        <w:rPr>
          <w:rFonts w:ascii="Times New Roman" w:hAnsi="Times New Roman"/>
        </w:rPr>
        <w:t>. Such low H</w:t>
      </w:r>
      <w:r w:rsidR="00214D68" w:rsidRPr="003D4314">
        <w:rPr>
          <w:rFonts w:ascii="Times New Roman" w:hAnsi="Times New Roman"/>
          <w:vertAlign w:val="subscript"/>
        </w:rPr>
        <w:t>2</w:t>
      </w:r>
      <w:r w:rsidR="0078753E">
        <w:rPr>
          <w:rFonts w:ascii="Times New Roman" w:hAnsi="Times New Roman"/>
        </w:rPr>
        <w:t>O contents suggest</w:t>
      </w:r>
      <w:r w:rsidR="00214D68">
        <w:rPr>
          <w:rFonts w:ascii="Times New Roman" w:hAnsi="Times New Roman"/>
        </w:rPr>
        <w:t xml:space="preserve"> </w:t>
      </w:r>
      <w:r w:rsidR="00137633">
        <w:rPr>
          <w:rFonts w:ascii="Times New Roman" w:hAnsi="Times New Roman"/>
        </w:rPr>
        <w:t>efficient loss of volatiles despite the overlying ice</w:t>
      </w:r>
      <w:r w:rsidR="00214D68">
        <w:rPr>
          <w:rFonts w:ascii="Times New Roman" w:hAnsi="Times New Roman"/>
        </w:rPr>
        <w:t xml:space="preserve"> and quenching at atmospheric pressure</w:t>
      </w:r>
      <w:r w:rsidR="00137633">
        <w:rPr>
          <w:rFonts w:ascii="Times New Roman" w:hAnsi="Times New Roman"/>
        </w:rPr>
        <w:t xml:space="preserve">. </w:t>
      </w:r>
    </w:p>
    <w:p w14:paraId="1CBCA2FD" w14:textId="77777777" w:rsidR="00EC0B26" w:rsidRPr="00045C72" w:rsidRDefault="00EC0B26" w:rsidP="007F617C">
      <w:pPr>
        <w:widowControl w:val="0"/>
        <w:autoSpaceDE w:val="0"/>
        <w:autoSpaceDN w:val="0"/>
        <w:adjustRightInd w:val="0"/>
        <w:spacing w:after="0" w:line="480" w:lineRule="auto"/>
        <w:jc w:val="both"/>
        <w:rPr>
          <w:rFonts w:ascii="Times New Roman" w:hAnsi="Times New Roman"/>
          <w:b/>
        </w:rPr>
      </w:pPr>
    </w:p>
    <w:p w14:paraId="0BC58A7F" w14:textId="77777777" w:rsidR="00EC0B26" w:rsidRDefault="00435D65" w:rsidP="007F617C">
      <w:pPr>
        <w:widowControl w:val="0"/>
        <w:autoSpaceDE w:val="0"/>
        <w:autoSpaceDN w:val="0"/>
        <w:adjustRightInd w:val="0"/>
        <w:spacing w:after="0" w:line="480" w:lineRule="auto"/>
        <w:jc w:val="both"/>
        <w:rPr>
          <w:rFonts w:ascii="Times New Roman" w:hAnsi="Times New Roman"/>
          <w:b/>
        </w:rPr>
      </w:pPr>
      <w:r w:rsidRPr="00045C72">
        <w:rPr>
          <w:rFonts w:ascii="Times New Roman" w:hAnsi="Times New Roman"/>
          <w:b/>
        </w:rPr>
        <w:t xml:space="preserve">5.2 Assessment of </w:t>
      </w:r>
      <w:proofErr w:type="spellStart"/>
      <w:r w:rsidRPr="00045C72">
        <w:rPr>
          <w:rFonts w:ascii="Times New Roman" w:hAnsi="Times New Roman"/>
          <w:b/>
        </w:rPr>
        <w:t>Ar</w:t>
      </w:r>
      <w:proofErr w:type="spellEnd"/>
      <w:r w:rsidRPr="00045C72">
        <w:rPr>
          <w:rFonts w:ascii="Times New Roman" w:hAnsi="Times New Roman"/>
          <w:b/>
        </w:rPr>
        <w:t xml:space="preserve"> data</w:t>
      </w:r>
    </w:p>
    <w:p w14:paraId="4CD7B6E7" w14:textId="77777777" w:rsidR="002A1A6F" w:rsidRPr="00045C72" w:rsidRDefault="002A1A6F" w:rsidP="007F617C">
      <w:pPr>
        <w:widowControl w:val="0"/>
        <w:autoSpaceDE w:val="0"/>
        <w:autoSpaceDN w:val="0"/>
        <w:adjustRightInd w:val="0"/>
        <w:spacing w:after="0" w:line="480" w:lineRule="auto"/>
        <w:jc w:val="both"/>
        <w:rPr>
          <w:rFonts w:ascii="Times New Roman" w:hAnsi="Times New Roman"/>
          <w:b/>
        </w:rPr>
      </w:pPr>
    </w:p>
    <w:p w14:paraId="414D140E" w14:textId="66E329B3" w:rsidR="002A1A6F" w:rsidRDefault="007454C0" w:rsidP="002A1A6F">
      <w:pPr>
        <w:widowControl w:val="0"/>
        <w:autoSpaceDE w:val="0"/>
        <w:autoSpaceDN w:val="0"/>
        <w:adjustRightInd w:val="0"/>
        <w:spacing w:after="0" w:line="480" w:lineRule="auto"/>
        <w:jc w:val="both"/>
        <w:rPr>
          <w:rFonts w:ascii="Times New Roman" w:hAnsi="Times New Roman"/>
        </w:rPr>
      </w:pPr>
      <w:r>
        <w:rPr>
          <w:rFonts w:ascii="Times New Roman" w:hAnsi="Times New Roman"/>
        </w:rPr>
        <w:t xml:space="preserve">Many </w:t>
      </w:r>
      <w:proofErr w:type="spellStart"/>
      <w:r>
        <w:rPr>
          <w:rFonts w:ascii="Times New Roman" w:hAnsi="Times New Roman"/>
        </w:rPr>
        <w:t>subglacial</w:t>
      </w:r>
      <w:proofErr w:type="spellEnd"/>
      <w:r>
        <w:rPr>
          <w:rFonts w:ascii="Times New Roman" w:hAnsi="Times New Roman"/>
        </w:rPr>
        <w:t xml:space="preserve"> glass samples produced plateau or </w:t>
      </w:r>
      <w:proofErr w:type="spellStart"/>
      <w:r>
        <w:rPr>
          <w:rFonts w:ascii="Times New Roman" w:hAnsi="Times New Roman"/>
        </w:rPr>
        <w:t>isochron</w:t>
      </w:r>
      <w:proofErr w:type="spellEnd"/>
      <w:r>
        <w:rPr>
          <w:rFonts w:ascii="Times New Roman" w:hAnsi="Times New Roman"/>
        </w:rPr>
        <w:t xml:space="preserve"> ages (e.g., </w:t>
      </w:r>
      <w:proofErr w:type="spellStart"/>
      <w:r w:rsidRPr="00B4632C">
        <w:rPr>
          <w:rFonts w:ascii="Times New Roman" w:hAnsi="Times New Roman"/>
        </w:rPr>
        <w:t>Bláhnúkur</w:t>
      </w:r>
      <w:proofErr w:type="spellEnd"/>
      <w:r>
        <w:rPr>
          <w:rFonts w:ascii="Times New Roman" w:hAnsi="Times New Roman"/>
        </w:rPr>
        <w:t xml:space="preserve">, </w:t>
      </w:r>
      <w:proofErr w:type="spellStart"/>
      <w:r>
        <w:rPr>
          <w:rFonts w:ascii="Times New Roman" w:hAnsi="Times New Roman"/>
        </w:rPr>
        <w:t>Hábarmur</w:t>
      </w:r>
      <w:proofErr w:type="spellEnd"/>
      <w:r>
        <w:rPr>
          <w:rFonts w:ascii="Times New Roman" w:hAnsi="Times New Roman"/>
        </w:rPr>
        <w:t xml:space="preserve">, </w:t>
      </w:r>
      <w:proofErr w:type="spellStart"/>
      <w:r w:rsidRPr="00B4632C">
        <w:rPr>
          <w:rFonts w:ascii="Times New Roman" w:hAnsi="Times New Roman"/>
        </w:rPr>
        <w:t>Háskerðingur</w:t>
      </w:r>
      <w:proofErr w:type="spellEnd"/>
      <w:r>
        <w:rPr>
          <w:rFonts w:ascii="Times New Roman" w:hAnsi="Times New Roman"/>
        </w:rPr>
        <w:t xml:space="preserve"> and Prestahnúkur). A</w:t>
      </w:r>
      <w:r w:rsidR="002A1A6F">
        <w:rPr>
          <w:rFonts w:ascii="Times New Roman" w:hAnsi="Times New Roman"/>
        </w:rPr>
        <w:t>ll new a</w:t>
      </w:r>
      <w:r w:rsidR="002A1A6F" w:rsidRPr="00E92E41">
        <w:rPr>
          <w:rFonts w:ascii="Times New Roman" w:hAnsi="Times New Roman"/>
        </w:rPr>
        <w:t>ges are given in the context of all samples</w:t>
      </w:r>
      <w:r w:rsidR="002A1A6F">
        <w:rPr>
          <w:rFonts w:ascii="Times New Roman" w:hAnsi="Times New Roman"/>
        </w:rPr>
        <w:t xml:space="preserve"> i</w:t>
      </w:r>
      <w:r w:rsidR="002A1A6F" w:rsidRPr="00E92E41">
        <w:rPr>
          <w:rFonts w:ascii="Times New Roman" w:hAnsi="Times New Roman"/>
        </w:rPr>
        <w:t xml:space="preserve">ncluding their uncertainty minimum and maximum limits and previous age determinations from </w:t>
      </w:r>
      <w:proofErr w:type="spellStart"/>
      <w:r w:rsidR="002A1A6F" w:rsidRPr="00E92E41">
        <w:rPr>
          <w:rFonts w:ascii="Times New Roman" w:hAnsi="Times New Roman"/>
        </w:rPr>
        <w:t>McGarvie</w:t>
      </w:r>
      <w:proofErr w:type="spellEnd"/>
      <w:r w:rsidR="002A1A6F" w:rsidRPr="00E92E41">
        <w:rPr>
          <w:rFonts w:ascii="Times New Roman" w:hAnsi="Times New Roman"/>
        </w:rPr>
        <w:t xml:space="preserve"> et al. (2006, 2007) in </w:t>
      </w:r>
      <w:r w:rsidR="002A1A6F" w:rsidRPr="00E92E41">
        <w:rPr>
          <w:rFonts w:ascii="Times New Roman" w:hAnsi="Times New Roman"/>
          <w:b/>
        </w:rPr>
        <w:t>Figure 6a</w:t>
      </w:r>
      <w:r w:rsidR="002A1A6F" w:rsidRPr="00E92E41">
        <w:rPr>
          <w:rFonts w:ascii="Times New Roman" w:hAnsi="Times New Roman"/>
        </w:rPr>
        <w:t>.</w:t>
      </w:r>
      <w:r w:rsidR="002A1A6F">
        <w:rPr>
          <w:rFonts w:ascii="Times New Roman" w:hAnsi="Times New Roman"/>
        </w:rPr>
        <w:t xml:space="preserve"> The former compares with a range of 108 ± 22 to 255 ± 20 </w:t>
      </w:r>
      <w:proofErr w:type="spellStart"/>
      <w:r w:rsidR="002A1A6F">
        <w:rPr>
          <w:rFonts w:ascii="Times New Roman" w:hAnsi="Times New Roman"/>
        </w:rPr>
        <w:t>ka</w:t>
      </w:r>
      <w:proofErr w:type="spellEnd"/>
      <w:r w:rsidR="002A1A6F">
        <w:rPr>
          <w:rFonts w:ascii="Times New Roman" w:hAnsi="Times New Roman"/>
        </w:rPr>
        <w:t xml:space="preserve"> for Torfajökull obsidians determined here. Specifically, the sample from </w:t>
      </w:r>
      <w:proofErr w:type="spellStart"/>
      <w:r w:rsidR="002A1A6F">
        <w:rPr>
          <w:rFonts w:ascii="Times New Roman" w:hAnsi="Times New Roman"/>
        </w:rPr>
        <w:t>Hábarmur</w:t>
      </w:r>
      <w:proofErr w:type="spellEnd"/>
      <w:r w:rsidR="002A1A6F">
        <w:rPr>
          <w:rFonts w:ascii="Times New Roman" w:hAnsi="Times New Roman"/>
        </w:rPr>
        <w:t xml:space="preserve"> is the oldest in both the study of </w:t>
      </w:r>
      <w:proofErr w:type="spellStart"/>
      <w:r w:rsidR="002A1A6F">
        <w:rPr>
          <w:rFonts w:ascii="Times New Roman" w:hAnsi="Times New Roman"/>
        </w:rPr>
        <w:t>McGarvie</w:t>
      </w:r>
      <w:proofErr w:type="spellEnd"/>
      <w:r w:rsidR="002A1A6F">
        <w:rPr>
          <w:rFonts w:ascii="Times New Roman" w:hAnsi="Times New Roman"/>
        </w:rPr>
        <w:t xml:space="preserve"> et al. (2006) and in the current study, yet discrepant by approximately 130 </w:t>
      </w:r>
      <w:proofErr w:type="spellStart"/>
      <w:r w:rsidR="002A1A6F">
        <w:rPr>
          <w:rFonts w:ascii="Times New Roman" w:hAnsi="Times New Roman"/>
        </w:rPr>
        <w:t>ka</w:t>
      </w:r>
      <w:proofErr w:type="spellEnd"/>
      <w:r w:rsidR="002A1A6F">
        <w:rPr>
          <w:rFonts w:ascii="Times New Roman" w:hAnsi="Times New Roman"/>
        </w:rPr>
        <w:t xml:space="preserve"> (384 ± 20 </w:t>
      </w:r>
      <w:proofErr w:type="spellStart"/>
      <w:r w:rsidR="002A1A6F">
        <w:rPr>
          <w:rFonts w:ascii="Times New Roman" w:hAnsi="Times New Roman"/>
        </w:rPr>
        <w:t>ka</w:t>
      </w:r>
      <w:proofErr w:type="spellEnd"/>
      <w:r w:rsidR="002A1A6F">
        <w:rPr>
          <w:rFonts w:ascii="Times New Roman" w:hAnsi="Times New Roman"/>
        </w:rPr>
        <w:t xml:space="preserve"> </w:t>
      </w:r>
      <w:proofErr w:type="spellStart"/>
      <w:r w:rsidR="002A1A6F">
        <w:rPr>
          <w:rFonts w:ascii="Times New Roman" w:hAnsi="Times New Roman"/>
        </w:rPr>
        <w:t>isochron</w:t>
      </w:r>
      <w:proofErr w:type="spellEnd"/>
      <w:r w:rsidR="002A1A6F">
        <w:rPr>
          <w:rFonts w:ascii="Times New Roman" w:hAnsi="Times New Roman"/>
        </w:rPr>
        <w:t xml:space="preserve"> age compared to 255 ± 20 </w:t>
      </w:r>
      <w:proofErr w:type="spellStart"/>
      <w:r w:rsidR="002A1A6F">
        <w:rPr>
          <w:rFonts w:ascii="Times New Roman" w:hAnsi="Times New Roman"/>
        </w:rPr>
        <w:t>ka</w:t>
      </w:r>
      <w:proofErr w:type="spellEnd"/>
      <w:r w:rsidR="002A1A6F">
        <w:rPr>
          <w:rFonts w:ascii="Times New Roman" w:hAnsi="Times New Roman"/>
        </w:rPr>
        <w:t xml:space="preserve"> plateau age). Both the present study and </w:t>
      </w:r>
      <w:proofErr w:type="spellStart"/>
      <w:r w:rsidR="002A1A6F">
        <w:rPr>
          <w:rFonts w:ascii="Times New Roman" w:hAnsi="Times New Roman"/>
        </w:rPr>
        <w:t>McGarvie</w:t>
      </w:r>
      <w:proofErr w:type="spellEnd"/>
      <w:r w:rsidR="002A1A6F">
        <w:rPr>
          <w:rFonts w:ascii="Times New Roman" w:hAnsi="Times New Roman"/>
        </w:rPr>
        <w:t xml:space="preserve"> et al</w:t>
      </w:r>
      <w:r w:rsidR="0078753E">
        <w:rPr>
          <w:rFonts w:ascii="Times New Roman" w:hAnsi="Times New Roman"/>
        </w:rPr>
        <w:t>.</w:t>
      </w:r>
      <w:r w:rsidR="002A1A6F">
        <w:rPr>
          <w:rFonts w:ascii="Times New Roman" w:hAnsi="Times New Roman"/>
        </w:rPr>
        <w:t xml:space="preserve"> (2006) </w:t>
      </w:r>
      <w:r w:rsidR="002A1A6F">
        <w:rPr>
          <w:rFonts w:ascii="Times New Roman" w:hAnsi="Times New Roman"/>
        </w:rPr>
        <w:lastRenderedPageBreak/>
        <w:t xml:space="preserve">chose handpicked, fresh obsidian and used laser </w:t>
      </w:r>
      <w:proofErr w:type="gramStart"/>
      <w:r w:rsidR="002A1A6F">
        <w:rPr>
          <w:rFonts w:ascii="Times New Roman" w:hAnsi="Times New Roman"/>
        </w:rPr>
        <w:t>step-heating</w:t>
      </w:r>
      <w:proofErr w:type="gramEnd"/>
      <w:r w:rsidR="002A1A6F">
        <w:rPr>
          <w:rFonts w:ascii="Times New Roman" w:hAnsi="Times New Roman"/>
        </w:rPr>
        <w:t xml:space="preserve"> to release gases. Different standard monitor minerals were used however this cannot account for the </w:t>
      </w:r>
      <w:proofErr w:type="gramStart"/>
      <w:r w:rsidR="002A1A6F">
        <w:rPr>
          <w:rFonts w:ascii="Times New Roman" w:hAnsi="Times New Roman"/>
        </w:rPr>
        <w:t xml:space="preserve">130 </w:t>
      </w:r>
      <w:proofErr w:type="spellStart"/>
      <w:r w:rsidR="002A1A6F">
        <w:rPr>
          <w:rFonts w:ascii="Times New Roman" w:hAnsi="Times New Roman"/>
        </w:rPr>
        <w:t>kyr</w:t>
      </w:r>
      <w:proofErr w:type="spellEnd"/>
      <w:proofErr w:type="gramEnd"/>
      <w:r w:rsidR="002A1A6F">
        <w:rPr>
          <w:rFonts w:ascii="Times New Roman" w:hAnsi="Times New Roman"/>
        </w:rPr>
        <w:t xml:space="preserve"> age difference. The age for Prestahnúkur of 89 ± 24 </w:t>
      </w:r>
      <w:proofErr w:type="spellStart"/>
      <w:r w:rsidR="002A1A6F">
        <w:rPr>
          <w:rFonts w:ascii="Times New Roman" w:hAnsi="Times New Roman"/>
        </w:rPr>
        <w:t>ka</w:t>
      </w:r>
      <w:proofErr w:type="spellEnd"/>
      <w:r w:rsidR="002A1A6F">
        <w:rPr>
          <w:rFonts w:ascii="Times New Roman" w:hAnsi="Times New Roman"/>
        </w:rPr>
        <w:t xml:space="preserve"> </w:t>
      </w:r>
      <w:r w:rsidR="007D41FC">
        <w:rPr>
          <w:rFonts w:ascii="Times New Roman" w:hAnsi="Times New Roman"/>
        </w:rPr>
        <w:t>(</w:t>
      </w:r>
      <w:proofErr w:type="spellStart"/>
      <w:r w:rsidR="007D41FC">
        <w:rPr>
          <w:rFonts w:ascii="Times New Roman" w:hAnsi="Times New Roman"/>
        </w:rPr>
        <w:t>McGarvie</w:t>
      </w:r>
      <w:proofErr w:type="spellEnd"/>
      <w:r w:rsidR="007D41FC">
        <w:rPr>
          <w:rFonts w:ascii="Times New Roman" w:hAnsi="Times New Roman"/>
        </w:rPr>
        <w:t xml:space="preserve"> et al. 2007; </w:t>
      </w:r>
      <w:r w:rsidR="007D41FC" w:rsidRPr="0078753E">
        <w:rPr>
          <w:rFonts w:ascii="Times New Roman" w:hAnsi="Times New Roman"/>
          <w:b/>
        </w:rPr>
        <w:t>Fig. 6a</w:t>
      </w:r>
      <w:r w:rsidR="007D41FC">
        <w:rPr>
          <w:rFonts w:ascii="Times New Roman" w:hAnsi="Times New Roman"/>
        </w:rPr>
        <w:t xml:space="preserve">) </w:t>
      </w:r>
      <w:r w:rsidR="002A1A6F">
        <w:rPr>
          <w:rFonts w:ascii="Times New Roman" w:hAnsi="Times New Roman"/>
        </w:rPr>
        <w:t>overlaps within uncertainty but is at the low end of the age spectrum for the determined ages in this study.</w:t>
      </w:r>
      <w:r w:rsidR="002A1A6F" w:rsidRPr="002A1A6F">
        <w:rPr>
          <w:rFonts w:ascii="Times New Roman" w:hAnsi="Times New Roman"/>
        </w:rPr>
        <w:t xml:space="preserve"> </w:t>
      </w:r>
    </w:p>
    <w:p w14:paraId="345EE1A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AE6FF4A" w14:textId="2CA1598C" w:rsidR="002A1A6F" w:rsidRDefault="002A1A6F" w:rsidP="002A1A6F">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Glass samples that did not yield any geologically meaningful </w:t>
      </w:r>
      <w:r w:rsidRPr="00B4632C">
        <w:rPr>
          <w:rFonts w:ascii="Times New Roman" w:hAnsi="Times New Roman"/>
          <w:vertAlign w:val="superscript"/>
        </w:rPr>
        <w:t>40</w:t>
      </w:r>
      <w:r w:rsidRPr="00B4632C">
        <w:rPr>
          <w:rFonts w:ascii="Times New Roman" w:hAnsi="Times New Roman"/>
        </w:rPr>
        <w:t>Ar</w:t>
      </w:r>
      <w:r>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age information (TJ/98-50, TJ/98-39, TJ/97-14) had characteristics that </w:t>
      </w:r>
      <w:r>
        <w:rPr>
          <w:rFonts w:ascii="Times New Roman" w:hAnsi="Times New Roman"/>
        </w:rPr>
        <w:t>may</w:t>
      </w:r>
      <w:r w:rsidRPr="00B4632C">
        <w:rPr>
          <w:rFonts w:ascii="Times New Roman" w:hAnsi="Times New Roman"/>
        </w:rPr>
        <w:t xml:space="preserve"> </w:t>
      </w:r>
      <w:r>
        <w:rPr>
          <w:rFonts w:ascii="Times New Roman" w:hAnsi="Times New Roman"/>
        </w:rPr>
        <w:t xml:space="preserve">cause disturbances to the </w:t>
      </w:r>
      <w:proofErr w:type="spellStart"/>
      <w:r w:rsidRPr="00B4632C">
        <w:rPr>
          <w:rFonts w:ascii="Times New Roman" w:hAnsi="Times New Roman"/>
        </w:rPr>
        <w:t>Ar</w:t>
      </w:r>
      <w:proofErr w:type="spellEnd"/>
      <w:r w:rsidRPr="00B4632C">
        <w:rPr>
          <w:rFonts w:ascii="Times New Roman" w:hAnsi="Times New Roman"/>
        </w:rPr>
        <w:t xml:space="preserve">-system and therefore inhibit </w:t>
      </w:r>
      <w:r>
        <w:rPr>
          <w:rFonts w:ascii="Times New Roman" w:hAnsi="Times New Roman"/>
        </w:rPr>
        <w:t xml:space="preserve">age determination. Such characteristics include: </w:t>
      </w:r>
      <w:r w:rsidRPr="00B4632C">
        <w:rPr>
          <w:rFonts w:ascii="Times New Roman" w:hAnsi="Times New Roman"/>
        </w:rPr>
        <w:t>(</w:t>
      </w:r>
      <w:r>
        <w:rPr>
          <w:rFonts w:ascii="Times New Roman" w:hAnsi="Times New Roman"/>
        </w:rPr>
        <w:t>1</w:t>
      </w:r>
      <w:r w:rsidRPr="00B4632C">
        <w:rPr>
          <w:rFonts w:ascii="Times New Roman" w:hAnsi="Times New Roman"/>
        </w:rPr>
        <w:t xml:space="preserve">) </w:t>
      </w:r>
      <w:r>
        <w:rPr>
          <w:rFonts w:ascii="Times New Roman" w:hAnsi="Times New Roman"/>
        </w:rPr>
        <w:t xml:space="preserve">variable release of radiogenic </w:t>
      </w:r>
      <w:r w:rsidRPr="00ED3344">
        <w:rPr>
          <w:rFonts w:ascii="Times New Roman" w:hAnsi="Times New Roman"/>
          <w:vertAlign w:val="superscript"/>
        </w:rPr>
        <w:t>40</w:t>
      </w:r>
      <w:r>
        <w:rPr>
          <w:rFonts w:ascii="Times New Roman" w:hAnsi="Times New Roman"/>
        </w:rPr>
        <w:t xml:space="preserve">Ar* from different carrier phases due to </w:t>
      </w:r>
      <w:r w:rsidRPr="00B4632C">
        <w:rPr>
          <w:rFonts w:ascii="Times New Roman" w:hAnsi="Times New Roman"/>
        </w:rPr>
        <w:t xml:space="preserve">alteration or </w:t>
      </w:r>
      <w:r>
        <w:rPr>
          <w:rFonts w:ascii="Times New Roman" w:hAnsi="Times New Roman"/>
        </w:rPr>
        <w:t>highly microcrystalline</w:t>
      </w:r>
      <w:r w:rsidRPr="00B4632C">
        <w:rPr>
          <w:rFonts w:ascii="Times New Roman" w:hAnsi="Times New Roman"/>
        </w:rPr>
        <w:t xml:space="preserve"> groundmass</w:t>
      </w:r>
      <w:r>
        <w:rPr>
          <w:rFonts w:ascii="Times New Roman" w:hAnsi="Times New Roman"/>
        </w:rPr>
        <w:t xml:space="preserve"> (</w:t>
      </w:r>
      <w:proofErr w:type="spellStart"/>
      <w:r w:rsidRPr="00B4632C">
        <w:rPr>
          <w:rFonts w:ascii="Times New Roman" w:hAnsi="Times New Roman"/>
        </w:rPr>
        <w:t>Hábarmur</w:t>
      </w:r>
      <w:proofErr w:type="spellEnd"/>
      <w:r w:rsidRPr="00B4632C">
        <w:rPr>
          <w:rFonts w:ascii="Times New Roman" w:hAnsi="Times New Roman"/>
        </w:rPr>
        <w:t xml:space="preserve">; TJ/97-14, </w:t>
      </w:r>
      <w:proofErr w:type="spellStart"/>
      <w:r w:rsidRPr="00B4632C">
        <w:rPr>
          <w:rFonts w:ascii="Times New Roman" w:hAnsi="Times New Roman"/>
        </w:rPr>
        <w:t>Kaldaklofsjöll</w:t>
      </w:r>
      <w:proofErr w:type="spellEnd"/>
      <w:r w:rsidRPr="00B4632C">
        <w:rPr>
          <w:rFonts w:ascii="Times New Roman" w:hAnsi="Times New Roman"/>
        </w:rPr>
        <w:t xml:space="preserve">; TJ/98-39 and TJ/98-50, respectively); (2) the presence of excess </w:t>
      </w:r>
      <w:proofErr w:type="spellStart"/>
      <w:r w:rsidRPr="00B4632C">
        <w:rPr>
          <w:rFonts w:ascii="Times New Roman" w:hAnsi="Times New Roman"/>
        </w:rPr>
        <w:t>Ar</w:t>
      </w:r>
      <w:proofErr w:type="spellEnd"/>
      <w:r>
        <w:rPr>
          <w:rFonts w:ascii="Times New Roman" w:hAnsi="Times New Roman"/>
        </w:rPr>
        <w:t xml:space="preserve"> which has been previously observed </w:t>
      </w:r>
      <w:r w:rsidRPr="00B4632C">
        <w:rPr>
          <w:rFonts w:ascii="Times New Roman" w:hAnsi="Times New Roman"/>
        </w:rPr>
        <w:t>sequestered in</w:t>
      </w:r>
      <w:r>
        <w:rPr>
          <w:rFonts w:ascii="Times New Roman" w:hAnsi="Times New Roman"/>
        </w:rPr>
        <w:t xml:space="preserve"> </w:t>
      </w:r>
      <w:proofErr w:type="spellStart"/>
      <w:r w:rsidR="0078753E">
        <w:rPr>
          <w:rFonts w:ascii="Times New Roman" w:hAnsi="Times New Roman"/>
        </w:rPr>
        <w:t>secpndary</w:t>
      </w:r>
      <w:proofErr w:type="spellEnd"/>
      <w:r w:rsidR="0078753E">
        <w:rPr>
          <w:rFonts w:ascii="Times New Roman" w:hAnsi="Times New Roman"/>
        </w:rPr>
        <w:t xml:space="preserve"> </w:t>
      </w:r>
      <w:r w:rsidRPr="00B4632C">
        <w:rPr>
          <w:rFonts w:ascii="Times New Roman" w:hAnsi="Times New Roman"/>
        </w:rPr>
        <w:t xml:space="preserve">alteration products </w:t>
      </w:r>
      <w:r>
        <w:rPr>
          <w:rFonts w:ascii="Times New Roman" w:hAnsi="Times New Roman"/>
        </w:rPr>
        <w:t xml:space="preserve">(see below and Villa and </w:t>
      </w:r>
      <w:proofErr w:type="spellStart"/>
      <w:r>
        <w:rPr>
          <w:rFonts w:ascii="Times New Roman" w:hAnsi="Times New Roman"/>
        </w:rPr>
        <w:t>Taddeucci</w:t>
      </w:r>
      <w:proofErr w:type="spellEnd"/>
      <w:r>
        <w:rPr>
          <w:rFonts w:ascii="Times New Roman" w:hAnsi="Times New Roman"/>
        </w:rPr>
        <w:t xml:space="preserve">, 1991; </w:t>
      </w:r>
      <w:proofErr w:type="spellStart"/>
      <w:r w:rsidRPr="00B4632C">
        <w:rPr>
          <w:rFonts w:ascii="Times New Roman" w:hAnsi="Times New Roman"/>
        </w:rPr>
        <w:t>Kaldaklofsjöll</w:t>
      </w:r>
      <w:proofErr w:type="spellEnd"/>
      <w:r w:rsidRPr="00B4632C">
        <w:rPr>
          <w:rFonts w:ascii="Times New Roman" w:hAnsi="Times New Roman"/>
        </w:rPr>
        <w:t xml:space="preserve"> and </w:t>
      </w:r>
      <w:proofErr w:type="spellStart"/>
      <w:r w:rsidRPr="00B4632C">
        <w:rPr>
          <w:rFonts w:ascii="Times New Roman" w:hAnsi="Times New Roman"/>
        </w:rPr>
        <w:t>Hábarmur</w:t>
      </w:r>
      <w:proofErr w:type="spellEnd"/>
      <w:r w:rsidRPr="00B4632C">
        <w:rPr>
          <w:rFonts w:ascii="Times New Roman" w:hAnsi="Times New Roman"/>
        </w:rPr>
        <w:t>)</w:t>
      </w:r>
      <w:r>
        <w:rPr>
          <w:rFonts w:ascii="Times New Roman" w:hAnsi="Times New Roman"/>
        </w:rPr>
        <w:t xml:space="preserve">; and (3) small amounts of </w:t>
      </w:r>
      <w:r w:rsidRPr="00ED3344">
        <w:rPr>
          <w:rFonts w:ascii="Times New Roman" w:hAnsi="Times New Roman"/>
          <w:vertAlign w:val="superscript"/>
        </w:rPr>
        <w:t>36</w:t>
      </w:r>
      <w:r>
        <w:rPr>
          <w:rFonts w:ascii="Times New Roman" w:hAnsi="Times New Roman"/>
        </w:rPr>
        <w:t>Ar</w:t>
      </w:r>
      <w:r w:rsidRPr="00B4632C">
        <w:rPr>
          <w:rFonts w:ascii="Times New Roman" w:hAnsi="Times New Roman"/>
        </w:rPr>
        <w:t xml:space="preserve"> </w:t>
      </w:r>
      <w:r>
        <w:rPr>
          <w:rFonts w:ascii="Times New Roman" w:hAnsi="Times New Roman"/>
        </w:rPr>
        <w:t xml:space="preserve">and radiogenic </w:t>
      </w:r>
      <w:r w:rsidRPr="00B4632C">
        <w:rPr>
          <w:rFonts w:ascii="Times New Roman" w:hAnsi="Times New Roman"/>
          <w:vertAlign w:val="superscript"/>
        </w:rPr>
        <w:t>40</w:t>
      </w:r>
      <w:r w:rsidRPr="00B4632C">
        <w:rPr>
          <w:rFonts w:ascii="Times New Roman" w:hAnsi="Times New Roman"/>
        </w:rPr>
        <w:t>Ar</w:t>
      </w:r>
      <w:r>
        <w:rPr>
          <w:rFonts w:ascii="Times New Roman" w:hAnsi="Times New Roman"/>
        </w:rPr>
        <w:t xml:space="preserve">* in </w:t>
      </w:r>
      <w:r w:rsidRPr="00B4632C">
        <w:rPr>
          <w:rFonts w:ascii="Times New Roman" w:hAnsi="Times New Roman"/>
        </w:rPr>
        <w:t xml:space="preserve">exceptionally young samples (&lt;10 </w:t>
      </w:r>
      <w:proofErr w:type="spellStart"/>
      <w:r w:rsidRPr="00B4632C">
        <w:rPr>
          <w:rFonts w:ascii="Times New Roman" w:hAnsi="Times New Roman"/>
        </w:rPr>
        <w:t>ka</w:t>
      </w:r>
      <w:proofErr w:type="spellEnd"/>
      <w:r w:rsidRPr="00B4632C">
        <w:rPr>
          <w:rFonts w:ascii="Times New Roman" w:hAnsi="Times New Roman"/>
        </w:rPr>
        <w:t xml:space="preserve">; </w:t>
      </w:r>
      <w:proofErr w:type="spellStart"/>
      <w:r w:rsidRPr="00B4632C">
        <w:rPr>
          <w:rFonts w:ascii="Times New Roman" w:hAnsi="Times New Roman"/>
        </w:rPr>
        <w:t>Hrafntinnusker</w:t>
      </w:r>
      <w:proofErr w:type="spellEnd"/>
      <w:r w:rsidR="0078753E">
        <w:rPr>
          <w:rFonts w:ascii="Times New Roman" w:hAnsi="Times New Roman"/>
        </w:rPr>
        <w:t xml:space="preserve"> with </w:t>
      </w:r>
      <w:r>
        <w:rPr>
          <w:rFonts w:ascii="Times New Roman" w:hAnsi="Times New Roman"/>
        </w:rPr>
        <w:t xml:space="preserve">up to 93% air-derived </w:t>
      </w:r>
      <w:proofErr w:type="spellStart"/>
      <w:r>
        <w:rPr>
          <w:rFonts w:ascii="Times New Roman" w:hAnsi="Times New Roman"/>
        </w:rPr>
        <w:t>Ar</w:t>
      </w:r>
      <w:proofErr w:type="spellEnd"/>
      <w:r w:rsidRPr="00B4632C">
        <w:rPr>
          <w:rFonts w:ascii="Times New Roman" w:hAnsi="Times New Roman"/>
        </w:rPr>
        <w:t>)</w:t>
      </w:r>
      <w:r>
        <w:rPr>
          <w:rFonts w:ascii="Times New Roman" w:hAnsi="Times New Roman"/>
        </w:rPr>
        <w:t>.</w:t>
      </w:r>
    </w:p>
    <w:p w14:paraId="701177C2" w14:textId="58FA762F" w:rsidR="002A1A6F" w:rsidRDefault="002A1A6F" w:rsidP="007F617C">
      <w:pPr>
        <w:widowControl w:val="0"/>
        <w:autoSpaceDE w:val="0"/>
        <w:autoSpaceDN w:val="0"/>
        <w:adjustRightInd w:val="0"/>
        <w:spacing w:after="0" w:line="480" w:lineRule="auto"/>
        <w:jc w:val="both"/>
        <w:rPr>
          <w:rFonts w:ascii="Times New Roman" w:hAnsi="Times New Roman"/>
        </w:rPr>
      </w:pPr>
    </w:p>
    <w:p w14:paraId="0AD6EF36" w14:textId="598F0791" w:rsidR="004B2FA8" w:rsidRDefault="004B2FA8" w:rsidP="007F617C">
      <w:pPr>
        <w:widowControl w:val="0"/>
        <w:autoSpaceDE w:val="0"/>
        <w:autoSpaceDN w:val="0"/>
        <w:adjustRightInd w:val="0"/>
        <w:spacing w:after="0" w:line="480" w:lineRule="auto"/>
        <w:jc w:val="both"/>
        <w:rPr>
          <w:rFonts w:ascii="Times New Roman" w:hAnsi="Times New Roman"/>
        </w:rPr>
      </w:pPr>
      <w:r>
        <w:rPr>
          <w:rFonts w:ascii="Times New Roman" w:hAnsi="Times New Roman"/>
        </w:rPr>
        <w:t xml:space="preserve">In order to assess sample homogeneity, neutron reactions on </w:t>
      </w:r>
      <w:proofErr w:type="spellStart"/>
      <w:r>
        <w:rPr>
          <w:rFonts w:ascii="Times New Roman" w:hAnsi="Times New Roman"/>
        </w:rPr>
        <w:t>Cl</w:t>
      </w:r>
      <w:proofErr w:type="spellEnd"/>
      <w:r>
        <w:rPr>
          <w:rFonts w:ascii="Times New Roman" w:hAnsi="Times New Roman"/>
        </w:rPr>
        <w:t xml:space="preserve">, K and </w:t>
      </w:r>
      <w:proofErr w:type="spellStart"/>
      <w:r>
        <w:rPr>
          <w:rFonts w:ascii="Times New Roman" w:hAnsi="Times New Roman"/>
        </w:rPr>
        <w:t>Ca</w:t>
      </w:r>
      <w:proofErr w:type="spellEnd"/>
      <w:r>
        <w:rPr>
          <w:rFonts w:ascii="Times New Roman" w:hAnsi="Times New Roman"/>
        </w:rPr>
        <w:t xml:space="preserve"> during irradiation can be used as indirect measurements of these elements and thus evaluation of the</w:t>
      </w:r>
      <w:r w:rsidR="007454C0">
        <w:rPr>
          <w:rFonts w:ascii="Times New Roman" w:hAnsi="Times New Roman"/>
        </w:rPr>
        <w:t>ir</w:t>
      </w:r>
      <w:r>
        <w:rPr>
          <w:rFonts w:ascii="Times New Roman" w:hAnsi="Times New Roman"/>
        </w:rPr>
        <w:t xml:space="preserve"> relative homogeneity </w:t>
      </w:r>
      <w:r w:rsidR="007454C0">
        <w:rPr>
          <w:rFonts w:ascii="Times New Roman" w:hAnsi="Times New Roman"/>
        </w:rPr>
        <w:t>in</w:t>
      </w:r>
      <w:r>
        <w:rPr>
          <w:rFonts w:ascii="Times New Roman" w:hAnsi="Times New Roman"/>
        </w:rPr>
        <w:t xml:space="preserve"> each sample. </w:t>
      </w:r>
      <w:r w:rsidRPr="00B4632C">
        <w:rPr>
          <w:rFonts w:ascii="Times New Roman" w:hAnsi="Times New Roman"/>
        </w:rPr>
        <w:t xml:space="preserve">The </w:t>
      </w:r>
      <w:proofErr w:type="spellStart"/>
      <w:r w:rsidRPr="00B4632C">
        <w:rPr>
          <w:rFonts w:ascii="Times New Roman" w:hAnsi="Times New Roman"/>
        </w:rPr>
        <w:t>Cl</w:t>
      </w:r>
      <w:proofErr w:type="spellEnd"/>
      <w:r w:rsidRPr="00B4632C">
        <w:rPr>
          <w:rFonts w:ascii="Times New Roman" w:hAnsi="Times New Roman"/>
        </w:rPr>
        <w:t xml:space="preserve">/K </w:t>
      </w:r>
      <w:r>
        <w:rPr>
          <w:rFonts w:ascii="Times New Roman" w:hAnsi="Times New Roman"/>
        </w:rPr>
        <w:t>[</w:t>
      </w:r>
      <w:r w:rsidRPr="00B4632C">
        <w:rPr>
          <w:rFonts w:ascii="Times New Roman" w:hAnsi="Times New Roman"/>
        </w:rPr>
        <w:t xml:space="preserve">from </w:t>
      </w:r>
      <w:r w:rsidRPr="00B4632C">
        <w:rPr>
          <w:rFonts w:ascii="Times New Roman" w:hAnsi="Times New Roman"/>
          <w:vertAlign w:val="superscript"/>
        </w:rPr>
        <w:t>38</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Ar</w:t>
      </w:r>
      <w:r>
        <w:rPr>
          <w:rFonts w:ascii="Times New Roman" w:hAnsi="Times New Roman"/>
        </w:rPr>
        <w:t>; (</w:t>
      </w:r>
      <w:r w:rsidRPr="00ED3344">
        <w:rPr>
          <w:rFonts w:ascii="Times New Roman" w:hAnsi="Times New Roman"/>
          <w:vertAlign w:val="superscript"/>
        </w:rPr>
        <w:t>37</w:t>
      </w:r>
      <w:r>
        <w:rPr>
          <w:rFonts w:ascii="Times New Roman" w:hAnsi="Times New Roman"/>
        </w:rPr>
        <w:t>Cl(</w:t>
      </w:r>
      <w:proofErr w:type="spellStart"/>
      <w:r>
        <w:rPr>
          <w:rFonts w:ascii="Times New Roman" w:hAnsi="Times New Roman"/>
        </w:rPr>
        <w:t>n</w:t>
      </w:r>
      <w:proofErr w:type="gramStart"/>
      <w:r>
        <w:rPr>
          <w:rFonts w:ascii="Times New Roman" w:hAnsi="Times New Roman"/>
        </w:rPr>
        <w:t>,ϒ</w:t>
      </w:r>
      <w:proofErr w:type="spellEnd"/>
      <w:proofErr w:type="gramEnd"/>
      <w:r>
        <w:rPr>
          <w:rFonts w:ascii="Times New Roman" w:hAnsi="Times New Roman"/>
        </w:rPr>
        <w:t>)</w:t>
      </w:r>
      <w:r w:rsidRPr="00ED3344">
        <w:rPr>
          <w:rFonts w:ascii="Times New Roman" w:hAnsi="Times New Roman"/>
          <w:vertAlign w:val="superscript"/>
        </w:rPr>
        <w:t>38</w:t>
      </w:r>
      <w:r>
        <w:rPr>
          <w:rFonts w:ascii="Times New Roman" w:hAnsi="Times New Roman"/>
        </w:rPr>
        <w:t>Cl(β-)</w:t>
      </w:r>
      <w:r w:rsidRPr="00ED3344">
        <w:rPr>
          <w:rFonts w:ascii="Times New Roman" w:hAnsi="Times New Roman"/>
          <w:vertAlign w:val="superscript"/>
        </w:rPr>
        <w:t>38</w:t>
      </w:r>
      <w:r>
        <w:rPr>
          <w:rFonts w:ascii="Times New Roman" w:hAnsi="Times New Roman"/>
        </w:rPr>
        <w:t xml:space="preserve">Ar and </w:t>
      </w:r>
      <w:r w:rsidRPr="00ED3344">
        <w:rPr>
          <w:rFonts w:ascii="Times New Roman" w:hAnsi="Times New Roman"/>
          <w:vertAlign w:val="superscript"/>
        </w:rPr>
        <w:t>39</w:t>
      </w:r>
      <w:r>
        <w:rPr>
          <w:rFonts w:ascii="Times New Roman" w:hAnsi="Times New Roman"/>
        </w:rPr>
        <w:t>K(</w:t>
      </w:r>
      <w:proofErr w:type="spellStart"/>
      <w:r>
        <w:rPr>
          <w:rFonts w:ascii="Times New Roman" w:hAnsi="Times New Roman"/>
        </w:rPr>
        <w:t>n,p</w:t>
      </w:r>
      <w:proofErr w:type="spellEnd"/>
      <w:r>
        <w:rPr>
          <w:rFonts w:ascii="Times New Roman" w:hAnsi="Times New Roman"/>
        </w:rPr>
        <w:t>)</w:t>
      </w:r>
      <w:r w:rsidRPr="00ED3344">
        <w:rPr>
          <w:rFonts w:ascii="Times New Roman" w:hAnsi="Times New Roman"/>
          <w:vertAlign w:val="superscript"/>
        </w:rPr>
        <w:t>39</w:t>
      </w:r>
      <w:r>
        <w:rPr>
          <w:rFonts w:ascii="Times New Roman" w:hAnsi="Times New Roman"/>
        </w:rPr>
        <w:t>Ar</w:t>
      </w:r>
      <w:r w:rsidRPr="00B4632C">
        <w:rPr>
          <w:rFonts w:ascii="Times New Roman" w:hAnsi="Times New Roman"/>
        </w:rPr>
        <w:t xml:space="preserve">) and </w:t>
      </w:r>
      <w:proofErr w:type="spellStart"/>
      <w:r w:rsidRPr="00B4632C">
        <w:rPr>
          <w:rFonts w:ascii="Times New Roman" w:hAnsi="Times New Roman"/>
        </w:rPr>
        <w:t>Ca</w:t>
      </w:r>
      <w:proofErr w:type="spellEnd"/>
      <w:r w:rsidRPr="00B4632C">
        <w:rPr>
          <w:rFonts w:ascii="Times New Roman" w:hAnsi="Times New Roman"/>
        </w:rPr>
        <w:t xml:space="preserve">/K </w:t>
      </w:r>
      <w:r>
        <w:rPr>
          <w:rFonts w:ascii="Times New Roman" w:hAnsi="Times New Roman"/>
        </w:rPr>
        <w:t>[</w:t>
      </w:r>
      <w:r w:rsidRPr="00B4632C">
        <w:rPr>
          <w:rFonts w:ascii="Times New Roman" w:hAnsi="Times New Roman"/>
        </w:rPr>
        <w:t xml:space="preserve">from </w:t>
      </w:r>
      <w:r w:rsidRPr="00B4632C">
        <w:rPr>
          <w:rFonts w:ascii="Times New Roman" w:hAnsi="Times New Roman"/>
          <w:vertAlign w:val="superscript"/>
        </w:rPr>
        <w:t>37</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Ar</w:t>
      </w:r>
      <w:r>
        <w:rPr>
          <w:rFonts w:ascii="Times New Roman" w:hAnsi="Times New Roman"/>
        </w:rPr>
        <w:t>; (</w:t>
      </w:r>
      <w:r w:rsidRPr="00ED3344">
        <w:rPr>
          <w:rFonts w:ascii="Times New Roman" w:hAnsi="Times New Roman"/>
          <w:vertAlign w:val="superscript"/>
        </w:rPr>
        <w:t>40</w:t>
      </w:r>
      <w:r>
        <w:rPr>
          <w:rFonts w:ascii="Times New Roman" w:hAnsi="Times New Roman"/>
        </w:rPr>
        <w:t>Ca(n,α)</w:t>
      </w:r>
      <w:r w:rsidRPr="00ED3344">
        <w:rPr>
          <w:rFonts w:ascii="Times New Roman" w:hAnsi="Times New Roman"/>
          <w:vertAlign w:val="superscript"/>
        </w:rPr>
        <w:t>37</w:t>
      </w:r>
      <w:r>
        <w:rPr>
          <w:rFonts w:ascii="Times New Roman" w:hAnsi="Times New Roman"/>
        </w:rPr>
        <w:t>Ar]</w:t>
      </w:r>
      <w:r w:rsidRPr="00B4632C">
        <w:rPr>
          <w:rFonts w:ascii="Times New Roman" w:hAnsi="Times New Roman"/>
        </w:rPr>
        <w:t xml:space="preserve"> systematics of each sample w</w:t>
      </w:r>
      <w:r>
        <w:rPr>
          <w:rFonts w:ascii="Times New Roman" w:hAnsi="Times New Roman"/>
        </w:rPr>
        <w:t>as</w:t>
      </w:r>
      <w:r w:rsidRPr="00B4632C">
        <w:rPr>
          <w:rFonts w:ascii="Times New Roman" w:hAnsi="Times New Roman"/>
        </w:rPr>
        <w:t xml:space="preserve"> </w:t>
      </w:r>
      <w:r>
        <w:rPr>
          <w:rFonts w:ascii="Times New Roman" w:hAnsi="Times New Roman"/>
        </w:rPr>
        <w:t xml:space="preserve">qualitatively </w:t>
      </w:r>
      <w:r w:rsidRPr="00B4632C">
        <w:rPr>
          <w:rFonts w:ascii="Times New Roman" w:hAnsi="Times New Roman"/>
        </w:rPr>
        <w:t xml:space="preserve">assessed. Altered (e.g., TJ/97-14, TJ/98-50) and microcrystalline samples (e.g., TJ/98-39) yielded highly variable </w:t>
      </w:r>
      <w:r w:rsidRPr="00B4632C">
        <w:rPr>
          <w:rFonts w:ascii="Times New Roman" w:hAnsi="Times New Roman"/>
          <w:vertAlign w:val="superscript"/>
        </w:rPr>
        <w:t>38</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 xml:space="preserve">Ar and </w:t>
      </w:r>
      <w:r w:rsidRPr="00B4632C">
        <w:rPr>
          <w:rFonts w:ascii="Times New Roman" w:hAnsi="Times New Roman"/>
          <w:vertAlign w:val="superscript"/>
        </w:rPr>
        <w:t>37</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 xml:space="preserve">Ar release patterns, indicating the presence of </w:t>
      </w:r>
      <w:proofErr w:type="spellStart"/>
      <w:r w:rsidRPr="00B4632C">
        <w:rPr>
          <w:rFonts w:ascii="Times New Roman" w:hAnsi="Times New Roman"/>
        </w:rPr>
        <w:t>Cl</w:t>
      </w:r>
      <w:proofErr w:type="spellEnd"/>
      <w:r w:rsidRPr="00B4632C">
        <w:rPr>
          <w:rFonts w:ascii="Times New Roman" w:hAnsi="Times New Roman"/>
        </w:rPr>
        <w:t xml:space="preserve">, </w:t>
      </w:r>
      <w:proofErr w:type="spellStart"/>
      <w:r w:rsidRPr="00B4632C">
        <w:rPr>
          <w:rFonts w:ascii="Times New Roman" w:hAnsi="Times New Roman"/>
        </w:rPr>
        <w:t>Ca</w:t>
      </w:r>
      <w:proofErr w:type="spellEnd"/>
      <w:r w:rsidRPr="00B4632C">
        <w:rPr>
          <w:rFonts w:ascii="Times New Roman" w:hAnsi="Times New Roman"/>
        </w:rPr>
        <w:t xml:space="preserve">, and K in multiple mineral phases. The samples are not pure glass separates and therefore </w:t>
      </w:r>
      <w:r>
        <w:rPr>
          <w:rFonts w:ascii="Times New Roman" w:hAnsi="Times New Roman"/>
        </w:rPr>
        <w:t>uniform</w:t>
      </w:r>
      <w:r w:rsidRPr="00B4632C">
        <w:rPr>
          <w:rFonts w:ascii="Times New Roman" w:hAnsi="Times New Roman"/>
        </w:rPr>
        <w:t xml:space="preserve"> release</w:t>
      </w:r>
      <w:r>
        <w:rPr>
          <w:rFonts w:ascii="Times New Roman" w:hAnsi="Times New Roman"/>
        </w:rPr>
        <w:t xml:space="preserve"> of K, </w:t>
      </w:r>
      <w:proofErr w:type="spellStart"/>
      <w:r>
        <w:rPr>
          <w:rFonts w:ascii="Times New Roman" w:hAnsi="Times New Roman"/>
        </w:rPr>
        <w:t>Ca</w:t>
      </w:r>
      <w:proofErr w:type="spellEnd"/>
      <w:r>
        <w:rPr>
          <w:rFonts w:ascii="Times New Roman" w:hAnsi="Times New Roman"/>
        </w:rPr>
        <w:t xml:space="preserve"> and </w:t>
      </w:r>
      <w:proofErr w:type="spellStart"/>
      <w:r>
        <w:rPr>
          <w:rFonts w:ascii="Times New Roman" w:hAnsi="Times New Roman"/>
        </w:rPr>
        <w:t>Cl</w:t>
      </w:r>
      <w:proofErr w:type="spellEnd"/>
      <w:r>
        <w:rPr>
          <w:rFonts w:ascii="Times New Roman" w:hAnsi="Times New Roman"/>
        </w:rPr>
        <w:t xml:space="preserve"> </w:t>
      </w:r>
      <w:r w:rsidRPr="00B4632C">
        <w:rPr>
          <w:rFonts w:ascii="Times New Roman" w:hAnsi="Times New Roman"/>
        </w:rPr>
        <w:t xml:space="preserve">would not be anticipated. Other glass samples revealed homogenous </w:t>
      </w:r>
      <w:proofErr w:type="spellStart"/>
      <w:r w:rsidRPr="00B4632C">
        <w:rPr>
          <w:rFonts w:ascii="Times New Roman" w:hAnsi="Times New Roman"/>
        </w:rPr>
        <w:t>Cl</w:t>
      </w:r>
      <w:proofErr w:type="spellEnd"/>
      <w:r w:rsidRPr="00B4632C">
        <w:rPr>
          <w:rFonts w:ascii="Times New Roman" w:hAnsi="Times New Roman"/>
        </w:rPr>
        <w:t xml:space="preserve">/K and </w:t>
      </w:r>
      <w:proofErr w:type="spellStart"/>
      <w:r w:rsidRPr="00B4632C">
        <w:rPr>
          <w:rFonts w:ascii="Times New Roman" w:hAnsi="Times New Roman"/>
        </w:rPr>
        <w:t>Ca</w:t>
      </w:r>
      <w:proofErr w:type="spellEnd"/>
      <w:r w:rsidRPr="00B4632C">
        <w:rPr>
          <w:rFonts w:ascii="Times New Roman" w:hAnsi="Times New Roman"/>
        </w:rPr>
        <w:t xml:space="preserve">/K release patterns, particularly </w:t>
      </w:r>
      <w:proofErr w:type="spellStart"/>
      <w:r w:rsidRPr="00B4632C">
        <w:rPr>
          <w:rFonts w:ascii="Times New Roman" w:hAnsi="Times New Roman"/>
        </w:rPr>
        <w:t>Hrafntinnusker</w:t>
      </w:r>
      <w:proofErr w:type="spellEnd"/>
      <w:r w:rsidRPr="00B4632C">
        <w:rPr>
          <w:rFonts w:ascii="Times New Roman" w:hAnsi="Times New Roman"/>
        </w:rPr>
        <w:t xml:space="preserve"> (samples HSK-12 and HSK-32)</w:t>
      </w:r>
      <w:r>
        <w:rPr>
          <w:rFonts w:ascii="Times New Roman" w:hAnsi="Times New Roman"/>
        </w:rPr>
        <w:t xml:space="preserve">. </w:t>
      </w:r>
      <w:r w:rsidR="007454C0">
        <w:rPr>
          <w:rFonts w:ascii="Times New Roman" w:hAnsi="Times New Roman"/>
        </w:rPr>
        <w:t>Argon</w:t>
      </w:r>
      <w:r>
        <w:rPr>
          <w:rFonts w:ascii="Times New Roman" w:hAnsi="Times New Roman"/>
        </w:rPr>
        <w:t xml:space="preserve"> data confirms</w:t>
      </w:r>
      <w:r w:rsidRPr="00B4632C">
        <w:rPr>
          <w:rFonts w:ascii="Times New Roman" w:hAnsi="Times New Roman"/>
        </w:rPr>
        <w:t xml:space="preserve"> </w:t>
      </w:r>
      <w:r w:rsidR="002A1A6F">
        <w:rPr>
          <w:rFonts w:ascii="Times New Roman" w:hAnsi="Times New Roman"/>
        </w:rPr>
        <w:t xml:space="preserve">that </w:t>
      </w:r>
      <w:r w:rsidRPr="00B4632C">
        <w:rPr>
          <w:rFonts w:ascii="Times New Roman" w:hAnsi="Times New Roman"/>
        </w:rPr>
        <w:t xml:space="preserve">glass </w:t>
      </w:r>
      <w:r w:rsidR="002A1A6F">
        <w:rPr>
          <w:rFonts w:ascii="Times New Roman" w:hAnsi="Times New Roman"/>
        </w:rPr>
        <w:t>samples are</w:t>
      </w:r>
      <w:r w:rsidRPr="00B4632C">
        <w:rPr>
          <w:rFonts w:ascii="Times New Roman" w:hAnsi="Times New Roman"/>
        </w:rPr>
        <w:t xml:space="preserve"> homogenous </w:t>
      </w:r>
      <w:r>
        <w:rPr>
          <w:rFonts w:ascii="Times New Roman" w:hAnsi="Times New Roman"/>
        </w:rPr>
        <w:t xml:space="preserve">with respect to K, </w:t>
      </w:r>
      <w:proofErr w:type="spellStart"/>
      <w:r>
        <w:rPr>
          <w:rFonts w:ascii="Times New Roman" w:hAnsi="Times New Roman"/>
        </w:rPr>
        <w:t>Ca</w:t>
      </w:r>
      <w:proofErr w:type="spellEnd"/>
      <w:r>
        <w:rPr>
          <w:rFonts w:ascii="Times New Roman" w:hAnsi="Times New Roman"/>
        </w:rPr>
        <w:t xml:space="preserve"> </w:t>
      </w:r>
      <w:r w:rsidRPr="00B4632C">
        <w:rPr>
          <w:rFonts w:ascii="Times New Roman" w:hAnsi="Times New Roman"/>
        </w:rPr>
        <w:t xml:space="preserve">and </w:t>
      </w:r>
      <w:proofErr w:type="spellStart"/>
      <w:r>
        <w:rPr>
          <w:rFonts w:ascii="Times New Roman" w:hAnsi="Times New Roman"/>
        </w:rPr>
        <w:t>Cl</w:t>
      </w:r>
      <w:proofErr w:type="spellEnd"/>
      <w:r w:rsidRPr="00B4632C">
        <w:rPr>
          <w:rFonts w:ascii="Times New Roman" w:hAnsi="Times New Roman"/>
        </w:rPr>
        <w:t xml:space="preserve"> distribution. </w:t>
      </w:r>
      <w:r>
        <w:rPr>
          <w:rFonts w:ascii="Times New Roman" w:hAnsi="Times New Roman"/>
        </w:rPr>
        <w:t xml:space="preserve">Note that </w:t>
      </w:r>
      <w:proofErr w:type="spellStart"/>
      <w:r>
        <w:rPr>
          <w:rFonts w:ascii="Times New Roman" w:hAnsi="Times New Roman"/>
        </w:rPr>
        <w:t>Cl</w:t>
      </w:r>
      <w:proofErr w:type="spellEnd"/>
      <w:r>
        <w:rPr>
          <w:rFonts w:ascii="Times New Roman" w:hAnsi="Times New Roman"/>
        </w:rPr>
        <w:t xml:space="preserve"> isn’t assessed quantitatively by this method due to a minimized production of </w:t>
      </w:r>
      <w:r w:rsidRPr="00ED3344">
        <w:rPr>
          <w:rFonts w:ascii="Times New Roman" w:hAnsi="Times New Roman"/>
          <w:vertAlign w:val="superscript"/>
        </w:rPr>
        <w:t>38</w:t>
      </w:r>
      <w:r>
        <w:rPr>
          <w:rFonts w:ascii="Times New Roman" w:hAnsi="Times New Roman"/>
        </w:rPr>
        <w:t xml:space="preserve">Ar (shielded irradiation) and thus relatively large uncertainties in the determination of </w:t>
      </w:r>
      <w:proofErr w:type="spellStart"/>
      <w:r>
        <w:rPr>
          <w:rFonts w:ascii="Times New Roman" w:hAnsi="Times New Roman"/>
        </w:rPr>
        <w:t>Cl</w:t>
      </w:r>
      <w:proofErr w:type="spellEnd"/>
      <w:r>
        <w:rPr>
          <w:rFonts w:ascii="Times New Roman" w:hAnsi="Times New Roman"/>
        </w:rPr>
        <w:t xml:space="preserve"> abundance.</w:t>
      </w:r>
    </w:p>
    <w:p w14:paraId="79D236BC" w14:textId="77777777" w:rsidR="00106B98" w:rsidRDefault="00106B98" w:rsidP="007F617C">
      <w:pPr>
        <w:widowControl w:val="0"/>
        <w:autoSpaceDE w:val="0"/>
        <w:autoSpaceDN w:val="0"/>
        <w:adjustRightInd w:val="0"/>
        <w:spacing w:after="0" w:line="480" w:lineRule="auto"/>
        <w:jc w:val="both"/>
        <w:rPr>
          <w:rFonts w:ascii="Times New Roman" w:hAnsi="Times New Roman"/>
        </w:rPr>
      </w:pPr>
    </w:p>
    <w:p w14:paraId="1ADE153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4E1E402" w14:textId="77777777" w:rsidR="00EC0B26" w:rsidRPr="00045C72" w:rsidRDefault="00435D65" w:rsidP="007F617C">
      <w:pPr>
        <w:widowControl w:val="0"/>
        <w:autoSpaceDE w:val="0"/>
        <w:autoSpaceDN w:val="0"/>
        <w:adjustRightInd w:val="0"/>
        <w:spacing w:after="0" w:line="480" w:lineRule="auto"/>
        <w:jc w:val="both"/>
        <w:rPr>
          <w:rFonts w:ascii="Times New Roman" w:hAnsi="Times New Roman"/>
          <w:b/>
        </w:rPr>
      </w:pPr>
      <w:r w:rsidRPr="00045C72">
        <w:rPr>
          <w:rFonts w:ascii="Times New Roman" w:hAnsi="Times New Roman"/>
          <w:b/>
        </w:rPr>
        <w:t>5.2.</w:t>
      </w:r>
      <w:r w:rsidR="00B4632C" w:rsidRPr="00045C72">
        <w:rPr>
          <w:rFonts w:ascii="Times New Roman" w:hAnsi="Times New Roman"/>
          <w:b/>
        </w:rPr>
        <w:t>1</w:t>
      </w:r>
      <w:r w:rsidRPr="00045C72">
        <w:rPr>
          <w:rFonts w:ascii="Times New Roman" w:hAnsi="Times New Roman"/>
          <w:b/>
        </w:rPr>
        <w:t xml:space="preserve"> Sub-atmospheric </w:t>
      </w:r>
      <w:r w:rsidRPr="00045C72">
        <w:rPr>
          <w:rFonts w:ascii="Times New Roman" w:hAnsi="Times New Roman"/>
          <w:b/>
          <w:vertAlign w:val="superscript"/>
        </w:rPr>
        <w:t>40</w:t>
      </w:r>
      <w:r w:rsidRPr="00045C72">
        <w:rPr>
          <w:rFonts w:ascii="Times New Roman" w:hAnsi="Times New Roman"/>
          <w:b/>
        </w:rPr>
        <w:t>Ar/</w:t>
      </w:r>
      <w:r w:rsidRPr="00045C72">
        <w:rPr>
          <w:rFonts w:ascii="Times New Roman" w:hAnsi="Times New Roman"/>
          <w:b/>
          <w:vertAlign w:val="superscript"/>
        </w:rPr>
        <w:t>36</w:t>
      </w:r>
      <w:r w:rsidR="00765F4C">
        <w:rPr>
          <w:rFonts w:ascii="Times New Roman" w:hAnsi="Times New Roman"/>
          <w:b/>
        </w:rPr>
        <w:t xml:space="preserve">Ar, </w:t>
      </w:r>
      <w:r w:rsidR="00730DAB">
        <w:rPr>
          <w:rFonts w:ascii="Times New Roman" w:hAnsi="Times New Roman"/>
          <w:b/>
        </w:rPr>
        <w:t>mass-fractionation and eruption at non-atmospheric pressures</w:t>
      </w:r>
    </w:p>
    <w:p w14:paraId="78F4FD8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9B0592C" w14:textId="7276E2EB"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Despite plateau and </w:t>
      </w:r>
      <w:proofErr w:type="spellStart"/>
      <w:r w:rsidRPr="00B4632C">
        <w:rPr>
          <w:rFonts w:ascii="Times New Roman" w:hAnsi="Times New Roman"/>
        </w:rPr>
        <w:t>isochron</w:t>
      </w:r>
      <w:proofErr w:type="spellEnd"/>
      <w:r w:rsidRPr="00B4632C">
        <w:rPr>
          <w:rFonts w:ascii="Times New Roman" w:hAnsi="Times New Roman"/>
        </w:rPr>
        <w:t xml:space="preserve"> ages that agree within error, some </w:t>
      </w:r>
      <w:proofErr w:type="spellStart"/>
      <w:r w:rsidR="007454C0">
        <w:rPr>
          <w:rFonts w:ascii="Times New Roman" w:hAnsi="Times New Roman"/>
        </w:rPr>
        <w:t>subglacial</w:t>
      </w:r>
      <w:proofErr w:type="spellEnd"/>
      <w:r w:rsidR="007454C0">
        <w:rPr>
          <w:rFonts w:ascii="Times New Roman" w:hAnsi="Times New Roman"/>
        </w:rPr>
        <w:t xml:space="preserve"> </w:t>
      </w:r>
      <w:r w:rsidRPr="00B4632C">
        <w:rPr>
          <w:rFonts w:ascii="Times New Roman" w:hAnsi="Times New Roman"/>
        </w:rPr>
        <w:t xml:space="preserve">rhyolites from both Torfajökull and Prestahnúkur give </w:t>
      </w:r>
      <w:r w:rsidR="00892A9D">
        <w:rPr>
          <w:rFonts w:ascii="Times New Roman" w:hAnsi="Times New Roman"/>
        </w:rPr>
        <w:t xml:space="preserve">apparent </w:t>
      </w:r>
      <w:r w:rsidRPr="00B4632C">
        <w:rPr>
          <w:rFonts w:ascii="Times New Roman" w:hAnsi="Times New Roman"/>
        </w:rPr>
        <w:t xml:space="preserve">sub-atmospheric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36</w:t>
      </w:r>
      <w:r w:rsidRPr="00B4632C">
        <w:rPr>
          <w:rFonts w:ascii="Times New Roman" w:hAnsi="Times New Roman"/>
        </w:rPr>
        <w:t xml:space="preserve">Ar intercept (e.g., sample </w:t>
      </w:r>
      <w:r w:rsidR="00765F4C">
        <w:rPr>
          <w:rFonts w:ascii="Times New Roman" w:hAnsi="Times New Roman"/>
        </w:rPr>
        <w:t>PK-6,</w:t>
      </w:r>
      <w:r w:rsidRPr="00B4632C">
        <w:rPr>
          <w:rFonts w:ascii="Times New Roman" w:hAnsi="Times New Roman"/>
        </w:rPr>
        <w:t xml:space="preserve"> </w:t>
      </w:r>
      <w:r w:rsidRPr="00B4632C">
        <w:rPr>
          <w:rFonts w:ascii="Times New Roman" w:hAnsi="Times New Roman"/>
          <w:b/>
        </w:rPr>
        <w:t>Fig. 5</w:t>
      </w:r>
      <w:r w:rsidR="00765F4C">
        <w:rPr>
          <w:rFonts w:ascii="Times New Roman" w:hAnsi="Times New Roman"/>
          <w:b/>
        </w:rPr>
        <w:t>c</w:t>
      </w:r>
      <w:r w:rsidR="00765F4C">
        <w:rPr>
          <w:rFonts w:ascii="Times New Roman" w:hAnsi="Times New Roman"/>
        </w:rPr>
        <w:t xml:space="preserve">). This may simply indicate </w:t>
      </w:r>
      <w:proofErr w:type="gramStart"/>
      <w:r w:rsidR="00765F4C">
        <w:rPr>
          <w:rFonts w:ascii="Times New Roman" w:hAnsi="Times New Roman"/>
        </w:rPr>
        <w:t>poorly-constrained</w:t>
      </w:r>
      <w:proofErr w:type="gramEnd"/>
      <w:r w:rsidR="00765F4C">
        <w:rPr>
          <w:rFonts w:ascii="Times New Roman" w:hAnsi="Times New Roman"/>
        </w:rPr>
        <w:t xml:space="preserve"> </w:t>
      </w:r>
      <w:r w:rsidR="00106B98" w:rsidRPr="007454C0">
        <w:rPr>
          <w:rFonts w:ascii="Times New Roman" w:hAnsi="Times New Roman"/>
        </w:rPr>
        <w:t>data</w:t>
      </w:r>
      <w:r w:rsidR="00106B98">
        <w:rPr>
          <w:rFonts w:ascii="Times New Roman" w:hAnsi="Times New Roman"/>
        </w:rPr>
        <w:t xml:space="preserve"> </w:t>
      </w:r>
      <w:r w:rsidR="00765F4C">
        <w:rPr>
          <w:rFonts w:ascii="Times New Roman" w:hAnsi="Times New Roman"/>
        </w:rPr>
        <w:t xml:space="preserve">(e.g., in the case of </w:t>
      </w:r>
      <w:r w:rsidR="00765F4C" w:rsidRPr="00765F4C">
        <w:rPr>
          <w:rFonts w:ascii="Times New Roman" w:hAnsi="Times New Roman"/>
          <w:b/>
        </w:rPr>
        <w:t>Fig. 5</w:t>
      </w:r>
      <w:r w:rsidR="00765F4C">
        <w:rPr>
          <w:rFonts w:ascii="Times New Roman" w:hAnsi="Times New Roman"/>
          <w:b/>
        </w:rPr>
        <w:t>b</w:t>
      </w:r>
      <w:r w:rsidR="00765F4C">
        <w:rPr>
          <w:rFonts w:ascii="Times New Roman" w:hAnsi="Times New Roman"/>
        </w:rPr>
        <w:t>) but it could also suggest</w:t>
      </w:r>
      <w:r w:rsidRPr="00B4632C">
        <w:rPr>
          <w:rFonts w:ascii="Times New Roman" w:hAnsi="Times New Roman"/>
        </w:rPr>
        <w:t xml:space="preserve"> that some samples </w:t>
      </w:r>
      <w:r w:rsidR="00892A9D">
        <w:rPr>
          <w:rFonts w:ascii="Times New Roman" w:hAnsi="Times New Roman"/>
        </w:rPr>
        <w:t xml:space="preserve">contain </w:t>
      </w:r>
      <w:r w:rsidRPr="00B4632C">
        <w:rPr>
          <w:rFonts w:ascii="Times New Roman" w:hAnsi="Times New Roman"/>
        </w:rPr>
        <w:t xml:space="preserve">a trapped </w:t>
      </w:r>
      <w:proofErr w:type="spellStart"/>
      <w:r w:rsidRPr="00B4632C">
        <w:rPr>
          <w:rFonts w:ascii="Times New Roman" w:hAnsi="Times New Roman"/>
        </w:rPr>
        <w:t>Ar</w:t>
      </w:r>
      <w:proofErr w:type="spellEnd"/>
      <w:r w:rsidRPr="00B4632C">
        <w:rPr>
          <w:rFonts w:ascii="Times New Roman" w:hAnsi="Times New Roman"/>
        </w:rPr>
        <w:t xml:space="preserve"> component with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36</w:t>
      </w:r>
      <w:r w:rsidRPr="00B4632C">
        <w:rPr>
          <w:rFonts w:ascii="Times New Roman" w:hAnsi="Times New Roman"/>
        </w:rPr>
        <w:t>Ar below that of modern air</w:t>
      </w:r>
      <w:r w:rsidR="00765F4C">
        <w:rPr>
          <w:rFonts w:ascii="Times New Roman" w:hAnsi="Times New Roman"/>
        </w:rPr>
        <w:t xml:space="preserve"> (e.g., </w:t>
      </w:r>
      <w:r w:rsidR="00765F4C" w:rsidRPr="009E32C0">
        <w:rPr>
          <w:rFonts w:ascii="Times New Roman" w:hAnsi="Times New Roman"/>
          <w:b/>
        </w:rPr>
        <w:t>Fig. 5c</w:t>
      </w:r>
      <w:r w:rsidR="00765F4C">
        <w:rPr>
          <w:rFonts w:ascii="Times New Roman" w:hAnsi="Times New Roman"/>
        </w:rPr>
        <w:t>)</w:t>
      </w:r>
      <w:r w:rsidRPr="00B4632C">
        <w:rPr>
          <w:rFonts w:ascii="Times New Roman" w:hAnsi="Times New Roman"/>
        </w:rPr>
        <w:t xml:space="preserve">. </w:t>
      </w:r>
      <w:r w:rsidR="00765F4C">
        <w:rPr>
          <w:rFonts w:ascii="Times New Roman" w:hAnsi="Times New Roman"/>
        </w:rPr>
        <w:t xml:space="preserve">This </w:t>
      </w:r>
      <w:r w:rsidRPr="00B4632C">
        <w:rPr>
          <w:rFonts w:ascii="Times New Roman" w:hAnsi="Times New Roman"/>
        </w:rPr>
        <w:t xml:space="preserve">would necessitate a different correction for trapped Ar. </w:t>
      </w:r>
      <w:r w:rsidR="00765F4C">
        <w:rPr>
          <w:rFonts w:ascii="Times New Roman" w:hAnsi="Times New Roman"/>
        </w:rPr>
        <w:t>In the samples studied here, the sub</w:t>
      </w:r>
      <w:r w:rsidR="00765F4C" w:rsidRPr="00B4632C">
        <w:rPr>
          <w:rFonts w:ascii="Times New Roman" w:hAnsi="Times New Roman"/>
        </w:rPr>
        <w:t>-atmospheric values are not sufficiently consistent to rigorously define a different correction factor</w:t>
      </w:r>
      <w:r w:rsidR="00765F4C">
        <w:rPr>
          <w:rFonts w:ascii="Times New Roman" w:hAnsi="Times New Roman"/>
        </w:rPr>
        <w:t>; however, they do raise</w:t>
      </w:r>
      <w:r w:rsidRPr="00B4632C">
        <w:rPr>
          <w:rFonts w:ascii="Times New Roman" w:hAnsi="Times New Roman"/>
        </w:rPr>
        <w:t xml:space="preserve"> interesting questions about the role that magma-ice interaction</w:t>
      </w:r>
      <w:r w:rsidR="007454C0">
        <w:rPr>
          <w:rFonts w:ascii="Times New Roman" w:hAnsi="Times New Roman"/>
        </w:rPr>
        <w:t xml:space="preserve"> and</w:t>
      </w:r>
      <w:r w:rsidR="007454C0" w:rsidRPr="00B4632C">
        <w:rPr>
          <w:rFonts w:ascii="Times New Roman" w:hAnsi="Times New Roman"/>
        </w:rPr>
        <w:t xml:space="preserve"> </w:t>
      </w:r>
      <w:r w:rsidRPr="00B4632C">
        <w:rPr>
          <w:rFonts w:ascii="Times New Roman" w:hAnsi="Times New Roman"/>
        </w:rPr>
        <w:t>variable eruption cavity pressures</w:t>
      </w:r>
      <w:r w:rsidR="007454C0">
        <w:rPr>
          <w:rFonts w:ascii="Times New Roman" w:hAnsi="Times New Roman"/>
        </w:rPr>
        <w:t xml:space="preserve"> may have on age determination</w:t>
      </w:r>
      <w:r w:rsidRPr="00B4632C">
        <w:rPr>
          <w:rFonts w:ascii="Times New Roman" w:hAnsi="Times New Roman"/>
        </w:rPr>
        <w:t xml:space="preserve">. Sub-atmospheric </w:t>
      </w:r>
      <w:r w:rsidR="00892A9D" w:rsidRPr="00B4632C">
        <w:rPr>
          <w:rFonts w:ascii="Times New Roman" w:hAnsi="Times New Roman"/>
          <w:vertAlign w:val="superscript"/>
        </w:rPr>
        <w:t>40</w:t>
      </w:r>
      <w:r w:rsidR="00892A9D" w:rsidRPr="00B4632C">
        <w:rPr>
          <w:rFonts w:ascii="Times New Roman" w:hAnsi="Times New Roman"/>
        </w:rPr>
        <w:t>Ar</w:t>
      </w:r>
      <w:r w:rsidR="00892A9D">
        <w:rPr>
          <w:rFonts w:ascii="Times New Roman" w:hAnsi="Times New Roman"/>
        </w:rPr>
        <w:t>/</w:t>
      </w:r>
      <w:r w:rsidR="00892A9D" w:rsidRPr="00B4632C">
        <w:rPr>
          <w:rFonts w:ascii="Times New Roman" w:hAnsi="Times New Roman"/>
          <w:vertAlign w:val="superscript"/>
        </w:rPr>
        <w:t>3</w:t>
      </w:r>
      <w:r w:rsidR="00892A9D">
        <w:rPr>
          <w:rFonts w:ascii="Times New Roman" w:hAnsi="Times New Roman"/>
          <w:vertAlign w:val="superscript"/>
        </w:rPr>
        <w:t>6</w:t>
      </w:r>
      <w:r w:rsidR="00892A9D" w:rsidRPr="00B4632C">
        <w:rPr>
          <w:rFonts w:ascii="Times New Roman" w:hAnsi="Times New Roman"/>
        </w:rPr>
        <w:t xml:space="preserve">Ar </w:t>
      </w:r>
      <w:r w:rsidRPr="00B4632C">
        <w:rPr>
          <w:rFonts w:ascii="Times New Roman" w:hAnsi="Times New Roman"/>
        </w:rPr>
        <w:t xml:space="preserve">values have previously been reported in young volcanic rocks (see </w:t>
      </w:r>
      <w:proofErr w:type="spellStart"/>
      <w:r w:rsidRPr="00B4632C">
        <w:rPr>
          <w:rFonts w:ascii="Times New Roman" w:hAnsi="Times New Roman"/>
        </w:rPr>
        <w:t>Krummenacher</w:t>
      </w:r>
      <w:proofErr w:type="spellEnd"/>
      <w:r w:rsidRPr="00B4632C">
        <w:rPr>
          <w:rFonts w:ascii="Times New Roman" w:hAnsi="Times New Roman"/>
        </w:rPr>
        <w:t xml:space="preserve">, 1970; </w:t>
      </w:r>
      <w:proofErr w:type="spellStart"/>
      <w:r w:rsidRPr="00B4632C">
        <w:rPr>
          <w:rFonts w:ascii="Times New Roman" w:hAnsi="Times New Roman"/>
        </w:rPr>
        <w:t>Kaneoka</w:t>
      </w:r>
      <w:proofErr w:type="spellEnd"/>
      <w:r w:rsidRPr="00B4632C">
        <w:rPr>
          <w:rFonts w:ascii="Times New Roman" w:hAnsi="Times New Roman"/>
        </w:rPr>
        <w:t xml:space="preserve">, 1980, Matsumoto and Kobayashi, 1995), and </w:t>
      </w:r>
      <w:r w:rsidR="005E6C46" w:rsidRPr="00B4632C">
        <w:rPr>
          <w:rFonts w:ascii="Times New Roman" w:hAnsi="Times New Roman"/>
        </w:rPr>
        <w:t xml:space="preserve">have </w:t>
      </w:r>
      <w:r w:rsidRPr="00B4632C">
        <w:rPr>
          <w:rFonts w:ascii="Times New Roman" w:hAnsi="Times New Roman"/>
        </w:rPr>
        <w:t xml:space="preserve">been attributed to excess </w:t>
      </w:r>
      <w:r w:rsidRPr="00B4632C">
        <w:rPr>
          <w:rFonts w:ascii="Times New Roman" w:hAnsi="Times New Roman"/>
          <w:vertAlign w:val="superscript"/>
        </w:rPr>
        <w:t>36</w:t>
      </w:r>
      <w:r w:rsidRPr="00B4632C">
        <w:rPr>
          <w:rFonts w:ascii="Times New Roman" w:hAnsi="Times New Roman"/>
        </w:rPr>
        <w:t xml:space="preserve">Ar. </w:t>
      </w:r>
      <w:r w:rsidR="005E6C46" w:rsidRPr="00B4632C">
        <w:rPr>
          <w:rFonts w:ascii="Times New Roman" w:hAnsi="Times New Roman"/>
        </w:rPr>
        <w:t>V</w:t>
      </w:r>
      <w:r w:rsidR="00D451E4" w:rsidRPr="00B4632C">
        <w:rPr>
          <w:rFonts w:ascii="Times New Roman" w:hAnsi="Times New Roman"/>
        </w:rPr>
        <w:t>olcanic</w:t>
      </w:r>
      <w:r w:rsidRPr="00B4632C">
        <w:rPr>
          <w:rFonts w:ascii="Times New Roman" w:hAnsi="Times New Roman"/>
        </w:rPr>
        <w:t xml:space="preserve"> rocks can capture and incorporate an </w:t>
      </w:r>
      <w:proofErr w:type="spellStart"/>
      <w:r w:rsidRPr="00B4632C">
        <w:rPr>
          <w:rFonts w:ascii="Times New Roman" w:hAnsi="Times New Roman"/>
        </w:rPr>
        <w:t>isotopically</w:t>
      </w:r>
      <w:proofErr w:type="spellEnd"/>
      <w:r w:rsidRPr="00B4632C">
        <w:rPr>
          <w:rFonts w:ascii="Times New Roman" w:hAnsi="Times New Roman"/>
        </w:rPr>
        <w:t xml:space="preserve"> fractionated light </w:t>
      </w:r>
      <w:r w:rsidR="007D41FC">
        <w:rPr>
          <w:rFonts w:ascii="Times New Roman" w:hAnsi="Times New Roman"/>
        </w:rPr>
        <w:t>‘</w:t>
      </w:r>
      <w:r w:rsidRPr="00B4632C">
        <w:rPr>
          <w:rFonts w:ascii="Times New Roman" w:hAnsi="Times New Roman"/>
        </w:rPr>
        <w:t>atmospheric</w:t>
      </w:r>
      <w:r w:rsidR="007D41FC">
        <w:rPr>
          <w:rFonts w:ascii="Times New Roman" w:hAnsi="Times New Roman"/>
        </w:rPr>
        <w:t>’</w:t>
      </w:r>
      <w:r w:rsidRPr="00B4632C">
        <w:rPr>
          <w:rFonts w:ascii="Times New Roman" w:hAnsi="Times New Roman"/>
        </w:rPr>
        <w:t xml:space="preserve"> </w:t>
      </w:r>
      <w:proofErr w:type="spellStart"/>
      <w:r w:rsidRPr="00B4632C">
        <w:rPr>
          <w:rFonts w:ascii="Times New Roman" w:hAnsi="Times New Roman"/>
        </w:rPr>
        <w:t>Ar</w:t>
      </w:r>
      <w:proofErr w:type="spellEnd"/>
      <w:r w:rsidR="005E6C46" w:rsidRPr="00B4632C">
        <w:rPr>
          <w:rFonts w:ascii="Times New Roman" w:hAnsi="Times New Roman"/>
        </w:rPr>
        <w:t xml:space="preserve">, which </w:t>
      </w:r>
      <w:r w:rsidR="00B71FDA">
        <w:rPr>
          <w:rFonts w:ascii="Times New Roman" w:hAnsi="Times New Roman"/>
        </w:rPr>
        <w:t>can be</w:t>
      </w:r>
      <w:r w:rsidR="005E6C46" w:rsidRPr="005D4358">
        <w:rPr>
          <w:rFonts w:ascii="Times New Roman" w:hAnsi="Times New Roman"/>
        </w:rPr>
        <w:t xml:space="preserve"> introduced via groundwater or </w:t>
      </w:r>
      <w:r w:rsidR="00B71FDA">
        <w:rPr>
          <w:rFonts w:ascii="Times New Roman" w:hAnsi="Times New Roman"/>
        </w:rPr>
        <w:t xml:space="preserve">from </w:t>
      </w:r>
      <w:r w:rsidR="005E6C46" w:rsidRPr="005D4358">
        <w:rPr>
          <w:rFonts w:ascii="Times New Roman" w:hAnsi="Times New Roman"/>
        </w:rPr>
        <w:t>surrounding wall-rock,</w:t>
      </w:r>
      <w:r w:rsidRPr="005D4358">
        <w:rPr>
          <w:rFonts w:ascii="Times New Roman" w:hAnsi="Times New Roman"/>
        </w:rPr>
        <w:t xml:space="preserve"> tow</w:t>
      </w:r>
      <w:r w:rsidR="00765F4C" w:rsidRPr="005D4358">
        <w:rPr>
          <w:rFonts w:ascii="Times New Roman" w:hAnsi="Times New Roman"/>
        </w:rPr>
        <w:t>ards the top of a magma chamber</w:t>
      </w:r>
      <w:r w:rsidRPr="005D4358">
        <w:rPr>
          <w:rFonts w:ascii="Times New Roman" w:hAnsi="Times New Roman"/>
        </w:rPr>
        <w:t xml:space="preserve"> </w:t>
      </w:r>
      <w:r w:rsidR="005E6C46" w:rsidRPr="005D4358">
        <w:rPr>
          <w:rFonts w:ascii="Times New Roman" w:hAnsi="Times New Roman"/>
        </w:rPr>
        <w:t>(</w:t>
      </w:r>
      <w:proofErr w:type="spellStart"/>
      <w:r w:rsidR="007D41FC" w:rsidRPr="00B4632C">
        <w:rPr>
          <w:rFonts w:ascii="Times New Roman" w:hAnsi="Times New Roman"/>
        </w:rPr>
        <w:t>Kaneoka</w:t>
      </w:r>
      <w:proofErr w:type="spellEnd"/>
      <w:r w:rsidR="007D41FC" w:rsidRPr="00B4632C">
        <w:rPr>
          <w:rFonts w:ascii="Times New Roman" w:hAnsi="Times New Roman"/>
        </w:rPr>
        <w:t>, 1980</w:t>
      </w:r>
      <w:r w:rsidR="007D41FC">
        <w:rPr>
          <w:rFonts w:ascii="Times New Roman" w:hAnsi="Times New Roman"/>
        </w:rPr>
        <w:t xml:space="preserve">; </w:t>
      </w:r>
      <w:r w:rsidRPr="005D4358">
        <w:rPr>
          <w:rFonts w:ascii="Times New Roman" w:hAnsi="Times New Roman"/>
        </w:rPr>
        <w:t xml:space="preserve">Matsumoto </w:t>
      </w:r>
      <w:r w:rsidR="00765F4C" w:rsidRPr="005D4358">
        <w:rPr>
          <w:rFonts w:ascii="Times New Roman" w:hAnsi="Times New Roman"/>
        </w:rPr>
        <w:t>et al., 1989</w:t>
      </w:r>
      <w:r w:rsidR="00D451E4" w:rsidRPr="005D4358">
        <w:rPr>
          <w:rFonts w:ascii="Times New Roman" w:hAnsi="Times New Roman"/>
        </w:rPr>
        <w:t>)</w:t>
      </w:r>
      <w:r w:rsidR="007D41FC">
        <w:rPr>
          <w:rFonts w:ascii="Times New Roman" w:hAnsi="Times New Roman"/>
        </w:rPr>
        <w:t>. More r</w:t>
      </w:r>
      <w:r w:rsidR="007D41FC" w:rsidRPr="00B4632C">
        <w:rPr>
          <w:rFonts w:ascii="Times New Roman" w:hAnsi="Times New Roman"/>
        </w:rPr>
        <w:t>ecently</w:t>
      </w:r>
      <w:r w:rsidRPr="00B4632C">
        <w:rPr>
          <w:rFonts w:ascii="Times New Roman" w:hAnsi="Times New Roman"/>
        </w:rPr>
        <w:t xml:space="preserve">, Morgan et al. (2009) suggested rapid quenching of glass </w:t>
      </w:r>
      <w:r w:rsidR="007D41FC">
        <w:rPr>
          <w:rFonts w:ascii="Times New Roman" w:hAnsi="Times New Roman"/>
        </w:rPr>
        <w:t>c</w:t>
      </w:r>
      <w:r w:rsidR="007D41FC" w:rsidRPr="00B4632C">
        <w:rPr>
          <w:rFonts w:ascii="Times New Roman" w:hAnsi="Times New Roman"/>
        </w:rPr>
        <w:t xml:space="preserve">ould </w:t>
      </w:r>
      <w:r w:rsidRPr="00B4632C">
        <w:rPr>
          <w:rFonts w:ascii="Times New Roman" w:hAnsi="Times New Roman"/>
        </w:rPr>
        <w:t>prevent complete atmospheric equilibration, thus giving low</w:t>
      </w:r>
      <w:r w:rsidR="005E6C46" w:rsidRPr="00B4632C">
        <w:rPr>
          <w:rFonts w:ascii="Times New Roman" w:hAnsi="Times New Roman"/>
        </w:rPr>
        <w:t>, fractionated</w:t>
      </w:r>
      <w:r w:rsidRPr="00B4632C">
        <w:rPr>
          <w:rFonts w:ascii="Times New Roman" w:hAnsi="Times New Roman"/>
        </w:rPr>
        <w:t xml:space="preserve">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36</w:t>
      </w:r>
      <w:r w:rsidRPr="00B4632C">
        <w:rPr>
          <w:rFonts w:ascii="Times New Roman" w:hAnsi="Times New Roman"/>
        </w:rPr>
        <w:t xml:space="preserve">Ar. In the present study, </w:t>
      </w:r>
      <w:r w:rsidR="00892A9D">
        <w:rPr>
          <w:rFonts w:ascii="Times New Roman" w:hAnsi="Times New Roman"/>
        </w:rPr>
        <w:t xml:space="preserve">investigating </w:t>
      </w:r>
      <w:r w:rsidRPr="00B4632C">
        <w:rPr>
          <w:rFonts w:ascii="Times New Roman" w:hAnsi="Times New Roman"/>
        </w:rPr>
        <w:t xml:space="preserve">mass fractionation </w:t>
      </w:r>
      <w:r w:rsidR="007D41FC">
        <w:rPr>
          <w:rFonts w:ascii="Times New Roman" w:hAnsi="Times New Roman"/>
        </w:rPr>
        <w:t>with</w:t>
      </w:r>
      <w:r w:rsidRPr="00B4632C">
        <w:rPr>
          <w:rFonts w:ascii="Times New Roman" w:hAnsi="Times New Roman"/>
        </w:rPr>
        <w:t xml:space="preserve"> </w:t>
      </w:r>
      <w:r w:rsidRPr="00B4632C">
        <w:rPr>
          <w:rFonts w:ascii="Times New Roman" w:hAnsi="Times New Roman"/>
          <w:vertAlign w:val="superscript"/>
        </w:rPr>
        <w:t>38</w:t>
      </w:r>
      <w:r w:rsidRPr="00B4632C">
        <w:rPr>
          <w:rFonts w:ascii="Times New Roman" w:hAnsi="Times New Roman"/>
        </w:rPr>
        <w:t>Ar/</w:t>
      </w:r>
      <w:r w:rsidRPr="00B4632C">
        <w:rPr>
          <w:rFonts w:ascii="Times New Roman" w:hAnsi="Times New Roman"/>
          <w:vertAlign w:val="superscript"/>
        </w:rPr>
        <w:t>36</w:t>
      </w:r>
      <w:r w:rsidRPr="00B4632C">
        <w:rPr>
          <w:rFonts w:ascii="Times New Roman" w:hAnsi="Times New Roman"/>
        </w:rPr>
        <w:t xml:space="preserve">Ar and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36</w:t>
      </w:r>
      <w:r w:rsidRPr="00B4632C">
        <w:rPr>
          <w:rFonts w:ascii="Times New Roman" w:hAnsi="Times New Roman"/>
        </w:rPr>
        <w:t xml:space="preserve">Ar ratios is limited by </w:t>
      </w:r>
      <w:r w:rsidR="00892A9D">
        <w:rPr>
          <w:rFonts w:ascii="Times New Roman" w:hAnsi="Times New Roman"/>
        </w:rPr>
        <w:t>the uncertainty</w:t>
      </w:r>
      <w:r w:rsidRPr="00B4632C">
        <w:rPr>
          <w:rFonts w:ascii="Times New Roman" w:hAnsi="Times New Roman"/>
        </w:rPr>
        <w:t xml:space="preserve"> on corrections for reactor-induced production of </w:t>
      </w:r>
      <w:r w:rsidRPr="00B4632C">
        <w:rPr>
          <w:rFonts w:ascii="Times New Roman" w:hAnsi="Times New Roman"/>
          <w:vertAlign w:val="superscript"/>
        </w:rPr>
        <w:t>38</w:t>
      </w:r>
      <w:r w:rsidRPr="00B4632C">
        <w:rPr>
          <w:rFonts w:ascii="Times New Roman" w:hAnsi="Times New Roman"/>
        </w:rPr>
        <w:t xml:space="preserve">Ar </w:t>
      </w:r>
      <w:r w:rsidR="00892A9D">
        <w:rPr>
          <w:rFonts w:ascii="Times New Roman" w:hAnsi="Times New Roman"/>
        </w:rPr>
        <w:t xml:space="preserve">(though the irradiation was shielded to minimize this, any reactor-produced </w:t>
      </w:r>
      <w:r w:rsidR="00892A9D" w:rsidRPr="003D4314">
        <w:rPr>
          <w:rFonts w:ascii="Times New Roman" w:hAnsi="Times New Roman"/>
          <w:vertAlign w:val="superscript"/>
        </w:rPr>
        <w:t>38</w:t>
      </w:r>
      <w:r w:rsidR="00892A9D">
        <w:rPr>
          <w:rFonts w:ascii="Times New Roman" w:hAnsi="Times New Roman"/>
        </w:rPr>
        <w:t>Ar will dominate over natural</w:t>
      </w:r>
      <w:r w:rsidR="007D41FC">
        <w:rPr>
          <w:rFonts w:ascii="Times New Roman" w:hAnsi="Times New Roman"/>
        </w:rPr>
        <w:t>, low abundance</w:t>
      </w:r>
      <w:r w:rsidR="00892A9D">
        <w:rPr>
          <w:rFonts w:ascii="Times New Roman" w:hAnsi="Times New Roman"/>
        </w:rPr>
        <w:t xml:space="preserve"> </w:t>
      </w:r>
      <w:r w:rsidR="00892A9D" w:rsidRPr="003D4314">
        <w:rPr>
          <w:rFonts w:ascii="Times New Roman" w:hAnsi="Times New Roman"/>
          <w:vertAlign w:val="superscript"/>
        </w:rPr>
        <w:t>38</w:t>
      </w:r>
      <w:r w:rsidR="00892A9D">
        <w:rPr>
          <w:rFonts w:ascii="Times New Roman" w:hAnsi="Times New Roman"/>
        </w:rPr>
        <w:t>Ar</w:t>
      </w:r>
      <w:r w:rsidR="007D41FC">
        <w:rPr>
          <w:rFonts w:ascii="Times New Roman" w:hAnsi="Times New Roman"/>
        </w:rPr>
        <w:t xml:space="preserve"> in these samples</w:t>
      </w:r>
      <w:r w:rsidR="002E7465">
        <w:rPr>
          <w:rFonts w:ascii="Times New Roman" w:hAnsi="Times New Roman"/>
        </w:rPr>
        <w:t>).</w:t>
      </w:r>
      <w:r w:rsidRPr="00B4632C">
        <w:rPr>
          <w:rFonts w:ascii="Times New Roman" w:hAnsi="Times New Roman"/>
        </w:rPr>
        <w:t xml:space="preserve"> </w:t>
      </w:r>
      <w:r w:rsidR="002E7465">
        <w:rPr>
          <w:rFonts w:ascii="Times New Roman" w:hAnsi="Times New Roman"/>
        </w:rPr>
        <w:t>Argon has a higher solubility</w:t>
      </w:r>
      <w:r w:rsidR="002E7465" w:rsidRPr="00B4632C">
        <w:rPr>
          <w:rFonts w:ascii="Times New Roman" w:hAnsi="Times New Roman"/>
        </w:rPr>
        <w:t xml:space="preserve"> in air</w:t>
      </w:r>
      <w:r w:rsidR="002E7465">
        <w:rPr>
          <w:rFonts w:ascii="Times New Roman" w:hAnsi="Times New Roman"/>
        </w:rPr>
        <w:t xml:space="preserve"> and </w:t>
      </w:r>
      <w:r w:rsidR="002E7465" w:rsidRPr="00B4632C">
        <w:rPr>
          <w:rFonts w:ascii="Times New Roman" w:hAnsi="Times New Roman"/>
        </w:rPr>
        <w:t xml:space="preserve">water </w:t>
      </w:r>
      <w:r w:rsidR="002E7465">
        <w:rPr>
          <w:rFonts w:ascii="Times New Roman" w:hAnsi="Times New Roman"/>
        </w:rPr>
        <w:t>relative to</w:t>
      </w:r>
      <w:r w:rsidR="002E7465" w:rsidRPr="00B4632C">
        <w:rPr>
          <w:rFonts w:ascii="Times New Roman" w:hAnsi="Times New Roman"/>
        </w:rPr>
        <w:t xml:space="preserve"> rhyolite melt</w:t>
      </w:r>
      <w:r w:rsidR="002E7465">
        <w:rPr>
          <w:rFonts w:ascii="Times New Roman" w:hAnsi="Times New Roman"/>
        </w:rPr>
        <w:t xml:space="preserve">, however, dissolved </w:t>
      </w:r>
      <w:r w:rsidR="007458D9" w:rsidRPr="00B4632C">
        <w:rPr>
          <w:rFonts w:ascii="Times New Roman" w:hAnsi="Times New Roman"/>
          <w:vertAlign w:val="superscript"/>
        </w:rPr>
        <w:t>36</w:t>
      </w:r>
      <w:r w:rsidR="007458D9" w:rsidRPr="00B4632C">
        <w:rPr>
          <w:rFonts w:ascii="Times New Roman" w:hAnsi="Times New Roman"/>
        </w:rPr>
        <w:t>Ar</w:t>
      </w:r>
      <w:r w:rsidR="007458D9">
        <w:rPr>
          <w:rFonts w:ascii="Times New Roman" w:hAnsi="Times New Roman"/>
        </w:rPr>
        <w:t xml:space="preserve"> </w:t>
      </w:r>
      <w:r w:rsidR="002E7465">
        <w:rPr>
          <w:rFonts w:ascii="Times New Roman" w:hAnsi="Times New Roman"/>
        </w:rPr>
        <w:t xml:space="preserve">may </w:t>
      </w:r>
      <w:r w:rsidR="007458D9">
        <w:rPr>
          <w:rFonts w:ascii="Times New Roman" w:hAnsi="Times New Roman"/>
        </w:rPr>
        <w:t xml:space="preserve">preferentially </w:t>
      </w:r>
      <w:r w:rsidR="002E7465">
        <w:rPr>
          <w:rFonts w:ascii="Times New Roman" w:hAnsi="Times New Roman"/>
        </w:rPr>
        <w:t xml:space="preserve">diffuse back into the magma upon degassing due to the </w:t>
      </w:r>
      <w:r w:rsidR="002E7465" w:rsidRPr="00B4632C">
        <w:rPr>
          <w:rFonts w:ascii="Times New Roman" w:hAnsi="Times New Roman"/>
        </w:rPr>
        <w:t xml:space="preserve">enhanced diffusivity of </w:t>
      </w:r>
      <w:r w:rsidR="002E7465" w:rsidRPr="00B4632C">
        <w:rPr>
          <w:rFonts w:ascii="Times New Roman" w:hAnsi="Times New Roman"/>
          <w:vertAlign w:val="superscript"/>
        </w:rPr>
        <w:t>36</w:t>
      </w:r>
      <w:r w:rsidR="002E7465" w:rsidRPr="00B4632C">
        <w:rPr>
          <w:rFonts w:ascii="Times New Roman" w:hAnsi="Times New Roman"/>
        </w:rPr>
        <w:t xml:space="preserve">Ar </w:t>
      </w:r>
      <w:r w:rsidR="002E7465">
        <w:rPr>
          <w:rFonts w:ascii="Times New Roman" w:hAnsi="Times New Roman"/>
        </w:rPr>
        <w:t>compared to</w:t>
      </w:r>
      <w:r w:rsidR="002E7465" w:rsidRPr="00B4632C">
        <w:rPr>
          <w:rFonts w:ascii="Times New Roman" w:hAnsi="Times New Roman"/>
        </w:rPr>
        <w:t xml:space="preserve"> </w:t>
      </w:r>
      <w:r w:rsidR="002E7465" w:rsidRPr="00B4632C">
        <w:rPr>
          <w:rFonts w:ascii="Times New Roman" w:hAnsi="Times New Roman"/>
          <w:vertAlign w:val="superscript"/>
        </w:rPr>
        <w:t>40</w:t>
      </w:r>
      <w:r w:rsidR="002E7465" w:rsidRPr="00B4632C">
        <w:rPr>
          <w:rFonts w:ascii="Times New Roman" w:hAnsi="Times New Roman"/>
        </w:rPr>
        <w:t>Ar (</w:t>
      </w:r>
      <w:r w:rsidR="002E7465">
        <w:rPr>
          <w:rFonts w:ascii="Times New Roman" w:hAnsi="Times New Roman"/>
        </w:rPr>
        <w:t xml:space="preserve">cf. </w:t>
      </w:r>
      <w:r w:rsidR="002E7465" w:rsidRPr="00B4632C">
        <w:rPr>
          <w:rFonts w:ascii="Times New Roman" w:hAnsi="Times New Roman"/>
        </w:rPr>
        <w:t xml:space="preserve">Young et al., </w:t>
      </w:r>
      <w:r w:rsidR="002E7465">
        <w:rPr>
          <w:rFonts w:ascii="Times New Roman" w:hAnsi="Times New Roman"/>
        </w:rPr>
        <w:t>2002</w:t>
      </w:r>
      <w:r w:rsidR="002E7465" w:rsidRPr="00B4632C">
        <w:rPr>
          <w:rFonts w:ascii="Times New Roman" w:hAnsi="Times New Roman"/>
        </w:rPr>
        <w:t>).</w:t>
      </w:r>
      <w:r w:rsidR="002E7465">
        <w:rPr>
          <w:rFonts w:ascii="Times New Roman" w:hAnsi="Times New Roman"/>
        </w:rPr>
        <w:t xml:space="preserve">  Therefore if</w:t>
      </w:r>
      <w:r w:rsidRPr="00B4632C">
        <w:rPr>
          <w:rFonts w:ascii="Times New Roman" w:hAnsi="Times New Roman"/>
        </w:rPr>
        <w:t xml:space="preserve"> </w:t>
      </w:r>
      <w:proofErr w:type="spellStart"/>
      <w:r w:rsidR="002E7465">
        <w:rPr>
          <w:rFonts w:ascii="Times New Roman" w:hAnsi="Times New Roman"/>
        </w:rPr>
        <w:t>subglacial</w:t>
      </w:r>
      <w:proofErr w:type="spellEnd"/>
      <w:r w:rsidR="002E7465" w:rsidRPr="00B4632C">
        <w:rPr>
          <w:rFonts w:ascii="Times New Roman" w:hAnsi="Times New Roman"/>
        </w:rPr>
        <w:t xml:space="preserve"> </w:t>
      </w:r>
      <w:r w:rsidRPr="00B4632C">
        <w:rPr>
          <w:rFonts w:ascii="Times New Roman" w:hAnsi="Times New Roman"/>
        </w:rPr>
        <w:t>obsidians quenched with melt</w:t>
      </w:r>
      <w:r w:rsidR="005E6C46" w:rsidRPr="00B4632C">
        <w:rPr>
          <w:rFonts w:ascii="Times New Roman" w:hAnsi="Times New Roman"/>
        </w:rPr>
        <w:t xml:space="preserve"> </w:t>
      </w:r>
      <w:r w:rsidRPr="00B4632C">
        <w:rPr>
          <w:rFonts w:ascii="Times New Roman" w:hAnsi="Times New Roman"/>
        </w:rPr>
        <w:t xml:space="preserve">water </w:t>
      </w:r>
      <w:r w:rsidR="002E7465">
        <w:rPr>
          <w:rFonts w:ascii="Times New Roman" w:hAnsi="Times New Roman"/>
        </w:rPr>
        <w:t xml:space="preserve">or air </w:t>
      </w:r>
      <w:r w:rsidRPr="00B4632C">
        <w:rPr>
          <w:rFonts w:ascii="Times New Roman" w:hAnsi="Times New Roman"/>
        </w:rPr>
        <w:t xml:space="preserve">prior to </w:t>
      </w:r>
      <w:r w:rsidR="002E7465">
        <w:rPr>
          <w:rFonts w:ascii="Times New Roman" w:hAnsi="Times New Roman"/>
        </w:rPr>
        <w:t xml:space="preserve">achieving complete </w:t>
      </w:r>
      <w:r w:rsidRPr="00B4632C">
        <w:rPr>
          <w:rFonts w:ascii="Times New Roman" w:hAnsi="Times New Roman"/>
        </w:rPr>
        <w:t>equilibration</w:t>
      </w:r>
      <w:r w:rsidR="007D41FC">
        <w:rPr>
          <w:rFonts w:ascii="Times New Roman" w:hAnsi="Times New Roman"/>
        </w:rPr>
        <w:t>,</w:t>
      </w:r>
      <w:r w:rsidR="002E7465">
        <w:rPr>
          <w:rFonts w:ascii="Times New Roman" w:hAnsi="Times New Roman"/>
        </w:rPr>
        <w:t xml:space="preserve"> mass fractionation </w:t>
      </w:r>
      <w:r w:rsidR="007D41FC">
        <w:rPr>
          <w:rFonts w:ascii="Times New Roman" w:hAnsi="Times New Roman"/>
        </w:rPr>
        <w:t>could</w:t>
      </w:r>
      <w:r w:rsidR="002E7465">
        <w:rPr>
          <w:rFonts w:ascii="Times New Roman" w:hAnsi="Times New Roman"/>
        </w:rPr>
        <w:t xml:space="preserve"> occur and low </w:t>
      </w:r>
      <w:r w:rsidR="002E7465" w:rsidRPr="003D4314">
        <w:rPr>
          <w:rFonts w:ascii="Times New Roman" w:hAnsi="Times New Roman"/>
          <w:vertAlign w:val="superscript"/>
        </w:rPr>
        <w:t>40</w:t>
      </w:r>
      <w:r w:rsidR="002E7465">
        <w:rPr>
          <w:rFonts w:ascii="Times New Roman" w:hAnsi="Times New Roman"/>
        </w:rPr>
        <w:t>Ar/</w:t>
      </w:r>
      <w:r w:rsidR="002E7465" w:rsidRPr="003D4314">
        <w:rPr>
          <w:rFonts w:ascii="Times New Roman" w:hAnsi="Times New Roman"/>
          <w:vertAlign w:val="superscript"/>
        </w:rPr>
        <w:t>36</w:t>
      </w:r>
      <w:r w:rsidR="002E7465">
        <w:rPr>
          <w:rFonts w:ascii="Times New Roman" w:hAnsi="Times New Roman"/>
        </w:rPr>
        <w:t xml:space="preserve">Ar ratios would result. </w:t>
      </w:r>
      <w:r w:rsidR="00166B8B">
        <w:rPr>
          <w:rFonts w:ascii="Times New Roman" w:hAnsi="Times New Roman"/>
        </w:rPr>
        <w:t xml:space="preserve">Identification of </w:t>
      </w:r>
      <w:r w:rsidR="00AF2400">
        <w:rPr>
          <w:rFonts w:ascii="Times New Roman" w:hAnsi="Times New Roman"/>
        </w:rPr>
        <w:t xml:space="preserve">physical and chemical </w:t>
      </w:r>
      <w:r w:rsidR="00166B8B">
        <w:rPr>
          <w:rFonts w:ascii="Times New Roman" w:hAnsi="Times New Roman"/>
        </w:rPr>
        <w:t>processes that influence the</w:t>
      </w:r>
      <w:r w:rsidR="00730DAB">
        <w:rPr>
          <w:rFonts w:ascii="Times New Roman" w:hAnsi="Times New Roman"/>
        </w:rPr>
        <w:t xml:space="preserve"> </w:t>
      </w:r>
      <w:r w:rsidR="00730DAB" w:rsidRPr="00730DAB">
        <w:rPr>
          <w:rFonts w:ascii="Times New Roman" w:hAnsi="Times New Roman"/>
          <w:vertAlign w:val="superscript"/>
        </w:rPr>
        <w:t>40</w:t>
      </w:r>
      <w:r w:rsidR="00730DAB">
        <w:rPr>
          <w:rFonts w:ascii="Times New Roman" w:hAnsi="Times New Roman"/>
        </w:rPr>
        <w:t>Ar/</w:t>
      </w:r>
      <w:r w:rsidR="00730DAB" w:rsidRPr="00730DAB">
        <w:rPr>
          <w:rFonts w:ascii="Times New Roman" w:hAnsi="Times New Roman"/>
          <w:vertAlign w:val="superscript"/>
        </w:rPr>
        <w:t>36</w:t>
      </w:r>
      <w:r w:rsidR="00730DAB">
        <w:rPr>
          <w:rFonts w:ascii="Times New Roman" w:hAnsi="Times New Roman"/>
        </w:rPr>
        <w:t xml:space="preserve">Ar trapped composition of </w:t>
      </w:r>
      <w:proofErr w:type="spellStart"/>
      <w:r w:rsidR="00730DAB">
        <w:rPr>
          <w:rFonts w:ascii="Times New Roman" w:hAnsi="Times New Roman"/>
        </w:rPr>
        <w:t>subglacial</w:t>
      </w:r>
      <w:proofErr w:type="spellEnd"/>
      <w:r w:rsidR="00730DAB">
        <w:rPr>
          <w:rFonts w:ascii="Times New Roman" w:hAnsi="Times New Roman"/>
        </w:rPr>
        <w:t xml:space="preserve"> eruption products is important for </w:t>
      </w:r>
      <w:r w:rsidR="00730DAB" w:rsidRPr="00730DAB">
        <w:rPr>
          <w:rFonts w:ascii="Times New Roman" w:hAnsi="Times New Roman"/>
          <w:vertAlign w:val="superscript"/>
        </w:rPr>
        <w:t>40</w:t>
      </w:r>
      <w:r w:rsidR="00730DAB">
        <w:rPr>
          <w:rFonts w:ascii="Times New Roman" w:hAnsi="Times New Roman"/>
        </w:rPr>
        <w:t>Ar/</w:t>
      </w:r>
      <w:r w:rsidR="00730DAB" w:rsidRPr="00730DAB">
        <w:rPr>
          <w:rFonts w:ascii="Times New Roman" w:hAnsi="Times New Roman"/>
          <w:vertAlign w:val="superscript"/>
        </w:rPr>
        <w:t>39</w:t>
      </w:r>
      <w:r w:rsidR="00730DAB">
        <w:rPr>
          <w:rFonts w:ascii="Times New Roman" w:hAnsi="Times New Roman"/>
        </w:rPr>
        <w:t xml:space="preserve">Ar geochronology </w:t>
      </w:r>
      <w:r w:rsidR="002E7465">
        <w:rPr>
          <w:rFonts w:ascii="Times New Roman" w:hAnsi="Times New Roman"/>
        </w:rPr>
        <w:t xml:space="preserve">of young samples and is an area that requires further </w:t>
      </w:r>
      <w:r w:rsidR="002E7465">
        <w:rPr>
          <w:rFonts w:ascii="Times New Roman" w:hAnsi="Times New Roman"/>
        </w:rPr>
        <w:lastRenderedPageBreak/>
        <w:t>work.</w:t>
      </w:r>
    </w:p>
    <w:p w14:paraId="2D59E180" w14:textId="77777777" w:rsidR="00045C72" w:rsidRDefault="00045C72" w:rsidP="00045C72">
      <w:pPr>
        <w:widowControl w:val="0"/>
        <w:autoSpaceDE w:val="0"/>
        <w:autoSpaceDN w:val="0"/>
        <w:adjustRightInd w:val="0"/>
        <w:spacing w:after="0" w:line="480" w:lineRule="auto"/>
        <w:jc w:val="both"/>
        <w:rPr>
          <w:rFonts w:ascii="Times New Roman" w:hAnsi="Times New Roman"/>
          <w:b/>
        </w:rPr>
      </w:pPr>
    </w:p>
    <w:p w14:paraId="6C2CB048" w14:textId="4DF7413F" w:rsidR="00045C72" w:rsidRDefault="00045C72" w:rsidP="00045C72">
      <w:pPr>
        <w:widowControl w:val="0"/>
        <w:autoSpaceDE w:val="0"/>
        <w:autoSpaceDN w:val="0"/>
        <w:adjustRightInd w:val="0"/>
        <w:spacing w:after="0" w:line="480" w:lineRule="auto"/>
        <w:jc w:val="both"/>
        <w:rPr>
          <w:rFonts w:ascii="Times New Roman" w:hAnsi="Times New Roman"/>
          <w:b/>
        </w:rPr>
      </w:pPr>
      <w:r w:rsidRPr="00166B8B">
        <w:rPr>
          <w:rFonts w:ascii="Times New Roman" w:hAnsi="Times New Roman"/>
          <w:b/>
        </w:rPr>
        <w:t xml:space="preserve">5.2.2 </w:t>
      </w:r>
      <w:r w:rsidR="00166B8B" w:rsidRPr="00166B8B">
        <w:rPr>
          <w:rFonts w:ascii="Times New Roman" w:hAnsi="Times New Roman"/>
          <w:b/>
        </w:rPr>
        <w:t>Erroneous apparent ages</w:t>
      </w:r>
      <w:r w:rsidR="001F3AAE">
        <w:rPr>
          <w:rFonts w:ascii="Times New Roman" w:hAnsi="Times New Roman"/>
          <w:b/>
        </w:rPr>
        <w:t xml:space="preserve"> in feldspar from </w:t>
      </w:r>
      <w:proofErr w:type="spellStart"/>
      <w:r w:rsidR="001F3AAE">
        <w:rPr>
          <w:rFonts w:ascii="Times New Roman" w:hAnsi="Times New Roman"/>
          <w:b/>
        </w:rPr>
        <w:t>subglacial</w:t>
      </w:r>
      <w:proofErr w:type="spellEnd"/>
      <w:r w:rsidR="001F3AAE">
        <w:rPr>
          <w:rFonts w:ascii="Times New Roman" w:hAnsi="Times New Roman"/>
          <w:b/>
        </w:rPr>
        <w:t xml:space="preserve"> rocks</w:t>
      </w:r>
    </w:p>
    <w:p w14:paraId="0973B09F" w14:textId="77777777" w:rsidR="00E335C2" w:rsidRPr="00B4632C" w:rsidRDefault="00E335C2" w:rsidP="00045C72">
      <w:pPr>
        <w:widowControl w:val="0"/>
        <w:autoSpaceDE w:val="0"/>
        <w:autoSpaceDN w:val="0"/>
        <w:adjustRightInd w:val="0"/>
        <w:spacing w:after="0" w:line="480" w:lineRule="auto"/>
        <w:jc w:val="both"/>
        <w:rPr>
          <w:rFonts w:ascii="Times New Roman" w:hAnsi="Times New Roman"/>
          <w:b/>
        </w:rPr>
      </w:pPr>
    </w:p>
    <w:p w14:paraId="364B7DFB" w14:textId="17A8AD6D" w:rsidR="00EC0B26" w:rsidRPr="00B4632C" w:rsidRDefault="00166B8B" w:rsidP="007F617C">
      <w:pPr>
        <w:widowControl w:val="0"/>
        <w:autoSpaceDE w:val="0"/>
        <w:autoSpaceDN w:val="0"/>
        <w:adjustRightInd w:val="0"/>
        <w:spacing w:after="0" w:line="480" w:lineRule="auto"/>
        <w:jc w:val="both"/>
        <w:rPr>
          <w:rFonts w:ascii="Times New Roman" w:hAnsi="Times New Roman"/>
        </w:rPr>
      </w:pPr>
      <w:r>
        <w:rPr>
          <w:rFonts w:ascii="Times New Roman" w:hAnsi="Times New Roman"/>
        </w:rPr>
        <w:t xml:space="preserve">Crystal contents in many of these samples are </w:t>
      </w:r>
      <w:r w:rsidR="00E335C2">
        <w:rPr>
          <w:rFonts w:ascii="Times New Roman" w:hAnsi="Times New Roman"/>
        </w:rPr>
        <w:t xml:space="preserve">either </w:t>
      </w:r>
      <w:r>
        <w:rPr>
          <w:rFonts w:ascii="Times New Roman" w:hAnsi="Times New Roman"/>
        </w:rPr>
        <w:t xml:space="preserve">small </w:t>
      </w:r>
      <w:r w:rsidR="00E335C2">
        <w:rPr>
          <w:rFonts w:ascii="Times New Roman" w:hAnsi="Times New Roman"/>
        </w:rPr>
        <w:t xml:space="preserve">(&lt;&lt;10%) </w:t>
      </w:r>
      <w:r>
        <w:rPr>
          <w:rFonts w:ascii="Times New Roman" w:hAnsi="Times New Roman"/>
        </w:rPr>
        <w:t>or absent</w:t>
      </w:r>
      <w:r w:rsidR="007D41FC">
        <w:rPr>
          <w:rFonts w:ascii="Times New Roman" w:hAnsi="Times New Roman"/>
        </w:rPr>
        <w:t xml:space="preserve">. </w:t>
      </w:r>
      <w:r>
        <w:rPr>
          <w:rFonts w:ascii="Times New Roman" w:hAnsi="Times New Roman"/>
        </w:rPr>
        <w:t>Where present in sufficient quantity to separate and analyze</w:t>
      </w:r>
      <w:r w:rsidR="0004144B">
        <w:rPr>
          <w:rFonts w:ascii="Times New Roman" w:hAnsi="Times New Roman"/>
        </w:rPr>
        <w:t xml:space="preserve"> we attempted</w:t>
      </w:r>
      <w:r>
        <w:rPr>
          <w:rFonts w:ascii="Times New Roman" w:hAnsi="Times New Roman"/>
        </w:rPr>
        <w:t xml:space="preserve"> step-heating experiments</w:t>
      </w:r>
      <w:r w:rsidR="00D11F87">
        <w:rPr>
          <w:rFonts w:ascii="Times New Roman" w:hAnsi="Times New Roman"/>
        </w:rPr>
        <w:t xml:space="preserve"> on plagioclase separates</w:t>
      </w:r>
      <w:r>
        <w:rPr>
          <w:rFonts w:ascii="Times New Roman" w:hAnsi="Times New Roman"/>
        </w:rPr>
        <w:t xml:space="preserve">. These samples include </w:t>
      </w:r>
      <w:proofErr w:type="spellStart"/>
      <w:r>
        <w:rPr>
          <w:rFonts w:ascii="Times New Roman" w:hAnsi="Times New Roman"/>
        </w:rPr>
        <w:t>Hábarmur</w:t>
      </w:r>
      <w:proofErr w:type="spellEnd"/>
      <w:r>
        <w:rPr>
          <w:rFonts w:ascii="Times New Roman" w:hAnsi="Times New Roman"/>
        </w:rPr>
        <w:t xml:space="preserve"> (TJ/98-39), </w:t>
      </w:r>
      <w:proofErr w:type="spellStart"/>
      <w:r>
        <w:rPr>
          <w:rFonts w:ascii="Times New Roman" w:hAnsi="Times New Roman"/>
        </w:rPr>
        <w:t>Háskerðingur</w:t>
      </w:r>
      <w:proofErr w:type="spellEnd"/>
      <w:r>
        <w:rPr>
          <w:rFonts w:ascii="Times New Roman" w:hAnsi="Times New Roman"/>
        </w:rPr>
        <w:t xml:space="preserve"> (TJ/98-6) and Prestahnúkur (PK-1). The determined </w:t>
      </w:r>
      <w:r w:rsidR="00D11F87">
        <w:rPr>
          <w:rFonts w:ascii="Times New Roman" w:hAnsi="Times New Roman"/>
        </w:rPr>
        <w:t>‘</w:t>
      </w:r>
      <w:r>
        <w:rPr>
          <w:rFonts w:ascii="Times New Roman" w:hAnsi="Times New Roman"/>
        </w:rPr>
        <w:t>apparent ages</w:t>
      </w:r>
      <w:r w:rsidR="00D11F87">
        <w:rPr>
          <w:rFonts w:ascii="Times New Roman" w:hAnsi="Times New Roman"/>
        </w:rPr>
        <w:t>’</w:t>
      </w:r>
      <w:r>
        <w:rPr>
          <w:rFonts w:ascii="Times New Roman" w:hAnsi="Times New Roman"/>
        </w:rPr>
        <w:t xml:space="preserve"> are shown in </w:t>
      </w:r>
      <w:r w:rsidR="00F67A84" w:rsidRPr="003D4314">
        <w:rPr>
          <w:rFonts w:ascii="Times New Roman" w:hAnsi="Times New Roman"/>
          <w:b/>
        </w:rPr>
        <w:t>Table 3</w:t>
      </w:r>
      <w:r w:rsidR="00F67A84">
        <w:rPr>
          <w:rFonts w:ascii="Times New Roman" w:hAnsi="Times New Roman"/>
        </w:rPr>
        <w:t xml:space="preserve"> and </w:t>
      </w:r>
      <w:r w:rsidR="00730DAB" w:rsidRPr="00166B8B">
        <w:rPr>
          <w:rFonts w:ascii="Times New Roman" w:hAnsi="Times New Roman"/>
          <w:b/>
        </w:rPr>
        <w:t>Figure 6b</w:t>
      </w:r>
      <w:r>
        <w:rPr>
          <w:rFonts w:ascii="Times New Roman" w:hAnsi="Times New Roman"/>
        </w:rPr>
        <w:t xml:space="preserve"> in the context of </w:t>
      </w:r>
      <w:r w:rsidR="00D11F87">
        <w:rPr>
          <w:rFonts w:ascii="Times New Roman" w:hAnsi="Times New Roman"/>
        </w:rPr>
        <w:t xml:space="preserve">the </w:t>
      </w:r>
      <w:r>
        <w:rPr>
          <w:rFonts w:ascii="Times New Roman" w:hAnsi="Times New Roman"/>
        </w:rPr>
        <w:t>corresponding glass age</w:t>
      </w:r>
      <w:r w:rsidR="00D11F87">
        <w:rPr>
          <w:rFonts w:ascii="Times New Roman" w:hAnsi="Times New Roman"/>
        </w:rPr>
        <w:t xml:space="preserve"> for each sample</w:t>
      </w:r>
      <w:r>
        <w:rPr>
          <w:rFonts w:ascii="Times New Roman" w:hAnsi="Times New Roman"/>
        </w:rPr>
        <w:t xml:space="preserve">. In each case, feldspar ages are older than glass, with differences between glass and feldspar ages (Δ age, </w:t>
      </w:r>
      <w:r w:rsidRPr="00166B8B">
        <w:rPr>
          <w:rFonts w:ascii="Times New Roman" w:hAnsi="Times New Roman"/>
          <w:b/>
        </w:rPr>
        <w:t>Fig. 6b</w:t>
      </w:r>
      <w:r>
        <w:rPr>
          <w:rFonts w:ascii="Times New Roman" w:hAnsi="Times New Roman"/>
        </w:rPr>
        <w:t xml:space="preserve">) ranging from ~80 </w:t>
      </w:r>
      <w:proofErr w:type="spellStart"/>
      <w:r>
        <w:rPr>
          <w:rFonts w:ascii="Times New Roman" w:hAnsi="Times New Roman"/>
        </w:rPr>
        <w:t>ka</w:t>
      </w:r>
      <w:proofErr w:type="spellEnd"/>
      <w:r>
        <w:rPr>
          <w:rFonts w:ascii="Times New Roman" w:hAnsi="Times New Roman"/>
        </w:rPr>
        <w:t xml:space="preserve"> at </w:t>
      </w:r>
      <w:proofErr w:type="spellStart"/>
      <w:r>
        <w:rPr>
          <w:rFonts w:ascii="Times New Roman" w:hAnsi="Times New Roman"/>
        </w:rPr>
        <w:t>Bláhnúkur</w:t>
      </w:r>
      <w:proofErr w:type="spellEnd"/>
      <w:r>
        <w:rPr>
          <w:rFonts w:ascii="Times New Roman" w:hAnsi="Times New Roman"/>
        </w:rPr>
        <w:t xml:space="preserve"> </w:t>
      </w:r>
      <w:r w:rsidR="00E335C2">
        <w:rPr>
          <w:rFonts w:ascii="Times New Roman" w:hAnsi="Times New Roman"/>
        </w:rPr>
        <w:t xml:space="preserve">to </w:t>
      </w:r>
      <w:r>
        <w:rPr>
          <w:rFonts w:ascii="Times New Roman" w:hAnsi="Times New Roman"/>
        </w:rPr>
        <w:t>~</w:t>
      </w:r>
      <w:r w:rsidR="00F67A84">
        <w:rPr>
          <w:rFonts w:ascii="Times New Roman" w:hAnsi="Times New Roman"/>
        </w:rPr>
        <w:t>900</w:t>
      </w:r>
      <w:r>
        <w:rPr>
          <w:rFonts w:ascii="Times New Roman" w:hAnsi="Times New Roman"/>
        </w:rPr>
        <w:t xml:space="preserve"> </w:t>
      </w:r>
      <w:r w:rsidR="00F67A84">
        <w:rPr>
          <w:rFonts w:ascii="Times New Roman" w:hAnsi="Times New Roman"/>
        </w:rPr>
        <w:t xml:space="preserve">to 2000 </w:t>
      </w:r>
      <w:proofErr w:type="spellStart"/>
      <w:r w:rsidR="00F67A84">
        <w:rPr>
          <w:rFonts w:ascii="Times New Roman" w:hAnsi="Times New Roman"/>
        </w:rPr>
        <w:t>ka</w:t>
      </w:r>
      <w:proofErr w:type="spellEnd"/>
      <w:r>
        <w:rPr>
          <w:rFonts w:ascii="Times New Roman" w:hAnsi="Times New Roman"/>
        </w:rPr>
        <w:t xml:space="preserve"> at Prestahnúkur. </w:t>
      </w:r>
      <w:r w:rsidR="00D11F87">
        <w:rPr>
          <w:rFonts w:ascii="Times New Roman" w:hAnsi="Times New Roman"/>
        </w:rPr>
        <w:t>T</w:t>
      </w:r>
      <w:r w:rsidR="00AF2400">
        <w:rPr>
          <w:rFonts w:ascii="Times New Roman" w:hAnsi="Times New Roman"/>
        </w:rPr>
        <w:t xml:space="preserve">hese erroneously old ages could result from </w:t>
      </w:r>
      <w:r w:rsidR="00D11F87">
        <w:rPr>
          <w:rFonts w:ascii="Times New Roman" w:hAnsi="Times New Roman"/>
        </w:rPr>
        <w:t xml:space="preserve">either </w:t>
      </w:r>
      <w:r w:rsidR="00AF2400">
        <w:rPr>
          <w:rFonts w:ascii="Times New Roman" w:hAnsi="Times New Roman"/>
        </w:rPr>
        <w:t xml:space="preserve">incorporation of an older </w:t>
      </w:r>
      <w:proofErr w:type="spellStart"/>
      <w:r w:rsidR="00AF2400">
        <w:rPr>
          <w:rFonts w:ascii="Times New Roman" w:hAnsi="Times New Roman"/>
        </w:rPr>
        <w:t>xenocrystic</w:t>
      </w:r>
      <w:proofErr w:type="spellEnd"/>
      <w:r w:rsidR="00AF2400">
        <w:rPr>
          <w:rFonts w:ascii="Times New Roman" w:hAnsi="Times New Roman"/>
        </w:rPr>
        <w:t xml:space="preserve"> crystal component or the presence of excess </w:t>
      </w:r>
      <w:proofErr w:type="spellStart"/>
      <w:r w:rsidR="00AF2400">
        <w:rPr>
          <w:rFonts w:ascii="Times New Roman" w:hAnsi="Times New Roman"/>
        </w:rPr>
        <w:t>Ar</w:t>
      </w:r>
      <w:proofErr w:type="spellEnd"/>
      <w:r w:rsidR="00AF2400">
        <w:rPr>
          <w:rFonts w:ascii="Times New Roman" w:hAnsi="Times New Roman"/>
        </w:rPr>
        <w:t xml:space="preserve"> in the feldspar</w:t>
      </w:r>
      <w:r w:rsidR="002A1A4E">
        <w:rPr>
          <w:rFonts w:ascii="Times New Roman" w:hAnsi="Times New Roman"/>
        </w:rPr>
        <w:t xml:space="preserve">, though no evidence for </w:t>
      </w:r>
      <w:proofErr w:type="spellStart"/>
      <w:r w:rsidR="002A1A4E">
        <w:rPr>
          <w:rFonts w:ascii="Times New Roman" w:hAnsi="Times New Roman"/>
        </w:rPr>
        <w:t>xenocrysts</w:t>
      </w:r>
      <w:proofErr w:type="spellEnd"/>
      <w:r w:rsidR="002A1A4E">
        <w:rPr>
          <w:rFonts w:ascii="Times New Roman" w:hAnsi="Times New Roman"/>
        </w:rPr>
        <w:t xml:space="preserve"> is </w:t>
      </w:r>
      <w:r w:rsidR="00A148C6">
        <w:rPr>
          <w:rFonts w:ascii="Times New Roman" w:hAnsi="Times New Roman"/>
        </w:rPr>
        <w:t>seen</w:t>
      </w:r>
      <w:r w:rsidR="00D11F87">
        <w:rPr>
          <w:rFonts w:ascii="Times New Roman" w:hAnsi="Times New Roman"/>
        </w:rPr>
        <w:t xml:space="preserve"> and a</w:t>
      </w:r>
      <w:r w:rsidR="007D41FC">
        <w:rPr>
          <w:rFonts w:ascii="Times New Roman" w:hAnsi="Times New Roman"/>
        </w:rPr>
        <w:t xml:space="preserve"> feldspar population comprised of entirely</w:t>
      </w:r>
      <w:r w:rsidR="00D11F87">
        <w:rPr>
          <w:rFonts w:ascii="Times New Roman" w:hAnsi="Times New Roman"/>
        </w:rPr>
        <w:t xml:space="preserve"> </w:t>
      </w:r>
      <w:proofErr w:type="spellStart"/>
      <w:r w:rsidR="007D41FC">
        <w:rPr>
          <w:rFonts w:ascii="Times New Roman" w:hAnsi="Times New Roman"/>
        </w:rPr>
        <w:t>xenocrysts</w:t>
      </w:r>
      <w:proofErr w:type="spellEnd"/>
      <w:r w:rsidR="00D11F87">
        <w:rPr>
          <w:rFonts w:ascii="Times New Roman" w:hAnsi="Times New Roman"/>
        </w:rPr>
        <w:t xml:space="preserve"> is highly unlikely</w:t>
      </w:r>
      <w:r w:rsidR="00A148C6">
        <w:rPr>
          <w:rFonts w:ascii="Times New Roman" w:hAnsi="Times New Roman"/>
        </w:rPr>
        <w:t xml:space="preserve">. </w:t>
      </w:r>
      <w:r w:rsidR="00D11F87">
        <w:rPr>
          <w:rFonts w:ascii="Times New Roman" w:hAnsi="Times New Roman"/>
        </w:rPr>
        <w:t xml:space="preserve">Excess </w:t>
      </w:r>
      <w:proofErr w:type="spellStart"/>
      <w:r w:rsidR="00D11F87">
        <w:rPr>
          <w:rFonts w:ascii="Times New Roman" w:hAnsi="Times New Roman"/>
        </w:rPr>
        <w:t>Ar</w:t>
      </w:r>
      <w:proofErr w:type="spellEnd"/>
      <w:r w:rsidR="00D11F87">
        <w:rPr>
          <w:rFonts w:ascii="Times New Roman" w:hAnsi="Times New Roman"/>
        </w:rPr>
        <w:t xml:space="preserve">, however, may be problematic. </w:t>
      </w:r>
      <w:r w:rsidR="00E335C2">
        <w:rPr>
          <w:rFonts w:ascii="Times New Roman" w:hAnsi="Times New Roman"/>
        </w:rPr>
        <w:t>Argon is generally thought to be incompatible (K</w:t>
      </w:r>
      <w:r w:rsidR="00E335C2" w:rsidRPr="00E335C2">
        <w:rPr>
          <w:rFonts w:ascii="Times New Roman" w:hAnsi="Times New Roman"/>
          <w:vertAlign w:val="subscript"/>
        </w:rPr>
        <w:t>D</w:t>
      </w:r>
      <w:r w:rsidR="00E335C2">
        <w:rPr>
          <w:rFonts w:ascii="Times New Roman" w:hAnsi="Times New Roman"/>
        </w:rPr>
        <w:t xml:space="preserve"> mineral/melt </w:t>
      </w:r>
      <w:r w:rsidR="00E335C2" w:rsidRPr="00F90BAC">
        <w:rPr>
          <w:rFonts w:ascii="Times New Roman" w:hAnsi="Times New Roman"/>
        </w:rPr>
        <w:t>&lt;&lt; 1</w:t>
      </w:r>
      <w:r w:rsidR="0004144B" w:rsidRPr="00F90BAC">
        <w:rPr>
          <w:rFonts w:ascii="Times New Roman" w:hAnsi="Times New Roman"/>
        </w:rPr>
        <w:t xml:space="preserve">; </w:t>
      </w:r>
      <w:r w:rsidR="00F90BAC" w:rsidRPr="00F90BAC">
        <w:rPr>
          <w:rFonts w:ascii="Times New Roman" w:hAnsi="Times New Roman"/>
        </w:rPr>
        <w:t>Kelley</w:t>
      </w:r>
      <w:r w:rsidR="00F90BAC">
        <w:rPr>
          <w:rFonts w:ascii="Times New Roman" w:hAnsi="Times New Roman"/>
        </w:rPr>
        <w:t>, 2002</w:t>
      </w:r>
      <w:r w:rsidR="00E335C2">
        <w:rPr>
          <w:rFonts w:ascii="Times New Roman" w:hAnsi="Times New Roman"/>
        </w:rPr>
        <w:t>) but some workers (</w:t>
      </w:r>
      <w:r w:rsidR="00F90BAC">
        <w:rPr>
          <w:rFonts w:ascii="Times New Roman" w:hAnsi="Times New Roman"/>
        </w:rPr>
        <w:t xml:space="preserve">Clay et al. 2010; </w:t>
      </w:r>
      <w:r w:rsidR="00E335C2">
        <w:rPr>
          <w:rFonts w:ascii="Times New Roman" w:hAnsi="Times New Roman"/>
        </w:rPr>
        <w:t xml:space="preserve">Baxter et al., 2010 and references therein) have suggested that uptake of </w:t>
      </w:r>
      <w:proofErr w:type="spellStart"/>
      <w:r w:rsidR="00E335C2">
        <w:rPr>
          <w:rFonts w:ascii="Times New Roman" w:hAnsi="Times New Roman"/>
        </w:rPr>
        <w:t>Ar</w:t>
      </w:r>
      <w:proofErr w:type="spellEnd"/>
      <w:r w:rsidR="00E335C2">
        <w:rPr>
          <w:rFonts w:ascii="Times New Roman" w:hAnsi="Times New Roman"/>
        </w:rPr>
        <w:t xml:space="preserve"> in the outermost portions (100s nm to 10s microns) of mineral surfaces may be significant (e.g., 1000’s ppm concentrations). </w:t>
      </w:r>
      <w:r w:rsidR="002C2C3A">
        <w:rPr>
          <w:rFonts w:ascii="Times New Roman" w:hAnsi="Times New Roman"/>
        </w:rPr>
        <w:t xml:space="preserve">Incorporation of excess </w:t>
      </w:r>
      <w:proofErr w:type="spellStart"/>
      <w:r w:rsidR="002C2C3A">
        <w:rPr>
          <w:rFonts w:ascii="Times New Roman" w:hAnsi="Times New Roman"/>
        </w:rPr>
        <w:t>Ar</w:t>
      </w:r>
      <w:proofErr w:type="spellEnd"/>
      <w:r w:rsidR="002C2C3A">
        <w:rPr>
          <w:rFonts w:ascii="Times New Roman" w:hAnsi="Times New Roman"/>
        </w:rPr>
        <w:t xml:space="preserve"> </w:t>
      </w:r>
      <w:r w:rsidR="00E60843">
        <w:rPr>
          <w:rFonts w:ascii="Times New Roman" w:hAnsi="Times New Roman"/>
        </w:rPr>
        <w:t xml:space="preserve">within these surfaces could account for </w:t>
      </w:r>
      <w:r w:rsidR="00D11F87">
        <w:rPr>
          <w:rFonts w:ascii="Times New Roman" w:hAnsi="Times New Roman"/>
        </w:rPr>
        <w:t>the older apparent ages.</w:t>
      </w:r>
      <w:r w:rsidR="00F67A84">
        <w:rPr>
          <w:rFonts w:ascii="Times New Roman" w:hAnsi="Times New Roman"/>
        </w:rPr>
        <w:t xml:space="preserve"> This</w:t>
      </w:r>
      <w:r w:rsidR="00E60843">
        <w:rPr>
          <w:rFonts w:ascii="Times New Roman" w:hAnsi="Times New Roman"/>
        </w:rPr>
        <w:t xml:space="preserve"> phenomenon </w:t>
      </w:r>
      <w:r w:rsidR="00893996">
        <w:rPr>
          <w:rFonts w:ascii="Times New Roman" w:hAnsi="Times New Roman"/>
        </w:rPr>
        <w:t xml:space="preserve">of excess </w:t>
      </w:r>
      <w:proofErr w:type="spellStart"/>
      <w:r w:rsidR="00893996">
        <w:rPr>
          <w:rFonts w:ascii="Times New Roman" w:hAnsi="Times New Roman"/>
        </w:rPr>
        <w:t>Ar</w:t>
      </w:r>
      <w:proofErr w:type="spellEnd"/>
      <w:r w:rsidR="00893996">
        <w:rPr>
          <w:rFonts w:ascii="Times New Roman" w:hAnsi="Times New Roman"/>
        </w:rPr>
        <w:t xml:space="preserve"> present in feldspars </w:t>
      </w:r>
      <w:r w:rsidR="00E60843">
        <w:rPr>
          <w:rFonts w:ascii="Times New Roman" w:hAnsi="Times New Roman"/>
        </w:rPr>
        <w:t xml:space="preserve">is typically not </w:t>
      </w:r>
      <w:r w:rsidR="001076BE">
        <w:rPr>
          <w:rFonts w:ascii="Times New Roman" w:hAnsi="Times New Roman"/>
        </w:rPr>
        <w:t>noted for</w:t>
      </w:r>
      <w:r w:rsidR="00E60843">
        <w:rPr>
          <w:rFonts w:ascii="Times New Roman" w:hAnsi="Times New Roman"/>
        </w:rPr>
        <w:t xml:space="preserve"> </w:t>
      </w:r>
      <w:proofErr w:type="spellStart"/>
      <w:r w:rsidR="00E60843">
        <w:rPr>
          <w:rFonts w:ascii="Times New Roman" w:hAnsi="Times New Roman"/>
        </w:rPr>
        <w:t>subaerial</w:t>
      </w:r>
      <w:proofErr w:type="spellEnd"/>
      <w:r w:rsidR="00E60843">
        <w:rPr>
          <w:rFonts w:ascii="Times New Roman" w:hAnsi="Times New Roman"/>
        </w:rPr>
        <w:t xml:space="preserve"> eruption settings (cf. Clay et al., 2011</w:t>
      </w:r>
      <w:r w:rsidR="00D46C97">
        <w:rPr>
          <w:rFonts w:ascii="Times New Roman" w:hAnsi="Times New Roman"/>
        </w:rPr>
        <w:t xml:space="preserve">; </w:t>
      </w:r>
      <w:proofErr w:type="spellStart"/>
      <w:r w:rsidR="00D46C97">
        <w:rPr>
          <w:rFonts w:ascii="Times New Roman" w:hAnsi="Times New Roman"/>
        </w:rPr>
        <w:t>Arico</w:t>
      </w:r>
      <w:proofErr w:type="spellEnd"/>
      <w:r w:rsidR="00D46C97">
        <w:rPr>
          <w:rFonts w:ascii="Times New Roman" w:hAnsi="Times New Roman"/>
        </w:rPr>
        <w:t xml:space="preserve"> Formation, Tenerife</w:t>
      </w:r>
      <w:r w:rsidR="00E60843">
        <w:rPr>
          <w:rFonts w:ascii="Times New Roman" w:hAnsi="Times New Roman"/>
        </w:rPr>
        <w:t xml:space="preserve">) and indeed the opposite </w:t>
      </w:r>
      <w:r w:rsidR="00D11F87">
        <w:rPr>
          <w:rFonts w:ascii="Times New Roman" w:hAnsi="Times New Roman"/>
        </w:rPr>
        <w:t xml:space="preserve">has been </w:t>
      </w:r>
      <w:r w:rsidR="001076BE">
        <w:rPr>
          <w:rFonts w:ascii="Times New Roman" w:hAnsi="Times New Roman"/>
        </w:rPr>
        <w:t>observed</w:t>
      </w:r>
      <w:r w:rsidR="00E60843">
        <w:rPr>
          <w:rFonts w:ascii="Times New Roman" w:hAnsi="Times New Roman"/>
        </w:rPr>
        <w:t xml:space="preserve">; excess </w:t>
      </w:r>
      <w:r w:rsidR="00E60843" w:rsidRPr="00E60843">
        <w:rPr>
          <w:rFonts w:ascii="Times New Roman" w:hAnsi="Times New Roman"/>
          <w:vertAlign w:val="superscript"/>
        </w:rPr>
        <w:t>40</w:t>
      </w:r>
      <w:r w:rsidR="00E60843">
        <w:rPr>
          <w:rFonts w:ascii="Times New Roman" w:hAnsi="Times New Roman"/>
        </w:rPr>
        <w:t xml:space="preserve">Ar sequestered in the glass phase whilst feldspar yield accurate eruption ages. </w:t>
      </w:r>
      <w:proofErr w:type="spellStart"/>
      <w:r w:rsidR="00D11F87">
        <w:rPr>
          <w:rFonts w:ascii="Times New Roman" w:hAnsi="Times New Roman"/>
        </w:rPr>
        <w:t>S</w:t>
      </w:r>
      <w:r w:rsidR="001076BE">
        <w:rPr>
          <w:rFonts w:ascii="Times New Roman" w:hAnsi="Times New Roman"/>
        </w:rPr>
        <w:t>ubglacial</w:t>
      </w:r>
      <w:proofErr w:type="spellEnd"/>
      <w:r w:rsidR="001076BE">
        <w:rPr>
          <w:rFonts w:ascii="Times New Roman" w:hAnsi="Times New Roman"/>
        </w:rPr>
        <w:t xml:space="preserve"> settings </w:t>
      </w:r>
      <w:r w:rsidR="00D11F87">
        <w:rPr>
          <w:rFonts w:ascii="Times New Roman" w:hAnsi="Times New Roman"/>
        </w:rPr>
        <w:t xml:space="preserve">are arguably more complex. </w:t>
      </w:r>
      <w:r w:rsidR="007D41FC">
        <w:rPr>
          <w:rFonts w:ascii="Times New Roman" w:hAnsi="Times New Roman"/>
        </w:rPr>
        <w:t xml:space="preserve">Putting the ages into the context of their eruption settings, the </w:t>
      </w:r>
      <w:r w:rsidR="001076BE">
        <w:rPr>
          <w:rFonts w:ascii="Times New Roman" w:hAnsi="Times New Roman"/>
        </w:rPr>
        <w:t>largest Δ</w:t>
      </w:r>
      <w:r w:rsidR="0024130F">
        <w:rPr>
          <w:rFonts w:ascii="Times New Roman" w:hAnsi="Times New Roman"/>
        </w:rPr>
        <w:t xml:space="preserve"> </w:t>
      </w:r>
      <w:r w:rsidR="001076BE">
        <w:rPr>
          <w:rFonts w:ascii="Times New Roman" w:hAnsi="Times New Roman"/>
        </w:rPr>
        <w:t>age coincides with the thickest ice estimate (</w:t>
      </w:r>
      <w:r w:rsidR="00A5510F">
        <w:rPr>
          <w:rFonts w:ascii="Times New Roman" w:hAnsi="Times New Roman"/>
        </w:rPr>
        <w:t>Prestahnúkur</w:t>
      </w:r>
      <w:r w:rsidR="0024130F">
        <w:rPr>
          <w:rFonts w:ascii="Times New Roman" w:hAnsi="Times New Roman"/>
        </w:rPr>
        <w:t xml:space="preserve">; </w:t>
      </w:r>
      <w:r w:rsidR="0024130F" w:rsidRPr="0024130F">
        <w:rPr>
          <w:rFonts w:ascii="Times New Roman" w:hAnsi="Times New Roman"/>
          <w:b/>
        </w:rPr>
        <w:t>Fig. 6b</w:t>
      </w:r>
      <w:r w:rsidR="001076BE">
        <w:rPr>
          <w:rFonts w:ascii="Times New Roman" w:hAnsi="Times New Roman"/>
        </w:rPr>
        <w:t>) while the smallest Δ</w:t>
      </w:r>
      <w:r w:rsidR="0024130F">
        <w:rPr>
          <w:rFonts w:ascii="Times New Roman" w:hAnsi="Times New Roman"/>
        </w:rPr>
        <w:t xml:space="preserve"> </w:t>
      </w:r>
      <w:r w:rsidR="001076BE">
        <w:rPr>
          <w:rFonts w:ascii="Times New Roman" w:hAnsi="Times New Roman"/>
        </w:rPr>
        <w:t>age coincides with a lower ice estimate (</w:t>
      </w:r>
      <w:proofErr w:type="spellStart"/>
      <w:r w:rsidR="001076BE">
        <w:rPr>
          <w:rFonts w:ascii="Times New Roman" w:hAnsi="Times New Roman"/>
        </w:rPr>
        <w:t>Bláhnúkur</w:t>
      </w:r>
      <w:proofErr w:type="spellEnd"/>
      <w:r w:rsidR="0024130F">
        <w:rPr>
          <w:rFonts w:ascii="Times New Roman" w:hAnsi="Times New Roman"/>
        </w:rPr>
        <w:t xml:space="preserve">; </w:t>
      </w:r>
      <w:r w:rsidR="0024130F" w:rsidRPr="0024130F">
        <w:rPr>
          <w:rFonts w:ascii="Times New Roman" w:hAnsi="Times New Roman"/>
          <w:b/>
        </w:rPr>
        <w:t>Fig. 6b</w:t>
      </w:r>
      <w:r w:rsidR="001076BE">
        <w:rPr>
          <w:rFonts w:ascii="Times New Roman" w:hAnsi="Times New Roman"/>
        </w:rPr>
        <w:t xml:space="preserve">). </w:t>
      </w:r>
      <w:r w:rsidR="00A94AD5">
        <w:rPr>
          <w:rFonts w:ascii="Times New Roman" w:hAnsi="Times New Roman"/>
        </w:rPr>
        <w:t>Unfortunately, t</w:t>
      </w:r>
      <w:r w:rsidR="0024130F">
        <w:rPr>
          <w:rFonts w:ascii="Times New Roman" w:hAnsi="Times New Roman"/>
        </w:rPr>
        <w:t xml:space="preserve">here is currently no ice thickness estimate for </w:t>
      </w:r>
      <w:proofErr w:type="spellStart"/>
      <w:r w:rsidR="0024130F">
        <w:rPr>
          <w:rFonts w:ascii="Times New Roman" w:hAnsi="Times New Roman"/>
        </w:rPr>
        <w:t>Háskerðingur</w:t>
      </w:r>
      <w:proofErr w:type="spellEnd"/>
      <w:r w:rsidR="0024130F">
        <w:rPr>
          <w:rFonts w:ascii="Times New Roman" w:hAnsi="Times New Roman"/>
        </w:rPr>
        <w:t xml:space="preserve"> (intermediate Δ age of ~600 </w:t>
      </w:r>
      <w:proofErr w:type="spellStart"/>
      <w:r w:rsidR="0024130F">
        <w:rPr>
          <w:rFonts w:ascii="Times New Roman" w:hAnsi="Times New Roman"/>
        </w:rPr>
        <w:t>ka</w:t>
      </w:r>
      <w:proofErr w:type="spellEnd"/>
      <w:r w:rsidR="0024130F">
        <w:rPr>
          <w:rFonts w:ascii="Times New Roman" w:hAnsi="Times New Roman"/>
        </w:rPr>
        <w:t xml:space="preserve">) and no separable feldspars from </w:t>
      </w:r>
      <w:proofErr w:type="spellStart"/>
      <w:r w:rsidR="0024130F">
        <w:rPr>
          <w:rFonts w:ascii="Times New Roman" w:hAnsi="Times New Roman"/>
        </w:rPr>
        <w:t>Hábarmur</w:t>
      </w:r>
      <w:proofErr w:type="spellEnd"/>
      <w:r w:rsidR="0024130F">
        <w:rPr>
          <w:rFonts w:ascii="Times New Roman" w:hAnsi="Times New Roman"/>
        </w:rPr>
        <w:t xml:space="preserve"> to investigate this link further. </w:t>
      </w:r>
      <w:r w:rsidR="00D11F87">
        <w:rPr>
          <w:rFonts w:ascii="Times New Roman" w:hAnsi="Times New Roman"/>
        </w:rPr>
        <w:t xml:space="preserve">These </w:t>
      </w:r>
      <w:r w:rsidR="001076BE">
        <w:rPr>
          <w:rFonts w:ascii="Times New Roman" w:hAnsi="Times New Roman"/>
        </w:rPr>
        <w:t>preliminary data</w:t>
      </w:r>
      <w:r w:rsidR="00D11F87">
        <w:rPr>
          <w:rFonts w:ascii="Times New Roman" w:hAnsi="Times New Roman"/>
        </w:rPr>
        <w:t xml:space="preserve"> are</w:t>
      </w:r>
      <w:r w:rsidR="001076BE">
        <w:rPr>
          <w:rFonts w:ascii="Times New Roman" w:hAnsi="Times New Roman"/>
        </w:rPr>
        <w:t xml:space="preserve"> not enough </w:t>
      </w:r>
      <w:r w:rsidR="00D11F87">
        <w:rPr>
          <w:rFonts w:ascii="Times New Roman" w:hAnsi="Times New Roman"/>
        </w:rPr>
        <w:t>to quantitatively suggest a link</w:t>
      </w:r>
      <w:r w:rsidR="00564D6D">
        <w:rPr>
          <w:rFonts w:ascii="Times New Roman" w:hAnsi="Times New Roman"/>
        </w:rPr>
        <w:t xml:space="preserve"> between ice thickness </w:t>
      </w:r>
      <w:r w:rsidR="001076BE">
        <w:rPr>
          <w:rFonts w:ascii="Times New Roman" w:hAnsi="Times New Roman"/>
        </w:rPr>
        <w:t xml:space="preserve">and </w:t>
      </w:r>
      <w:r w:rsidR="00A94AD5">
        <w:rPr>
          <w:rFonts w:ascii="Times New Roman" w:hAnsi="Times New Roman"/>
        </w:rPr>
        <w:t xml:space="preserve">the observed </w:t>
      </w:r>
      <w:r w:rsidR="001076BE">
        <w:rPr>
          <w:rFonts w:ascii="Times New Roman" w:hAnsi="Times New Roman"/>
        </w:rPr>
        <w:t xml:space="preserve">elevated excess </w:t>
      </w:r>
      <w:proofErr w:type="spellStart"/>
      <w:r w:rsidR="001076BE">
        <w:rPr>
          <w:rFonts w:ascii="Times New Roman" w:hAnsi="Times New Roman"/>
        </w:rPr>
        <w:t>Ar</w:t>
      </w:r>
      <w:proofErr w:type="spellEnd"/>
      <w:r w:rsidR="001076BE">
        <w:rPr>
          <w:rFonts w:ascii="Times New Roman" w:hAnsi="Times New Roman"/>
        </w:rPr>
        <w:t xml:space="preserve"> concentrations in feldspar but </w:t>
      </w:r>
      <w:r w:rsidR="00202AD7">
        <w:rPr>
          <w:rFonts w:ascii="Times New Roman" w:hAnsi="Times New Roman"/>
        </w:rPr>
        <w:t xml:space="preserve">the </w:t>
      </w:r>
      <w:r w:rsidR="001076BE">
        <w:rPr>
          <w:rFonts w:ascii="Times New Roman" w:hAnsi="Times New Roman"/>
        </w:rPr>
        <w:t xml:space="preserve">observation raises </w:t>
      </w:r>
      <w:r w:rsidR="001076BE">
        <w:rPr>
          <w:rFonts w:ascii="Times New Roman" w:hAnsi="Times New Roman"/>
        </w:rPr>
        <w:lastRenderedPageBreak/>
        <w:t xml:space="preserve">interesting questions regarding the consequences of the complexity of </w:t>
      </w:r>
      <w:proofErr w:type="spellStart"/>
      <w:r w:rsidR="001076BE">
        <w:rPr>
          <w:rFonts w:ascii="Times New Roman" w:hAnsi="Times New Roman"/>
        </w:rPr>
        <w:t>subglacial</w:t>
      </w:r>
      <w:proofErr w:type="spellEnd"/>
      <w:r w:rsidR="001076BE">
        <w:rPr>
          <w:rFonts w:ascii="Times New Roman" w:hAnsi="Times New Roman"/>
        </w:rPr>
        <w:t xml:space="preserve"> eruptions for </w:t>
      </w:r>
      <w:r w:rsidR="001076BE" w:rsidRPr="001076BE">
        <w:rPr>
          <w:rFonts w:ascii="Times New Roman" w:hAnsi="Times New Roman"/>
          <w:vertAlign w:val="superscript"/>
        </w:rPr>
        <w:t>40</w:t>
      </w:r>
      <w:r w:rsidR="001076BE">
        <w:rPr>
          <w:rFonts w:ascii="Times New Roman" w:hAnsi="Times New Roman"/>
        </w:rPr>
        <w:t>Ar/</w:t>
      </w:r>
      <w:r w:rsidR="001076BE" w:rsidRPr="001076BE">
        <w:rPr>
          <w:rFonts w:ascii="Times New Roman" w:hAnsi="Times New Roman"/>
          <w:vertAlign w:val="superscript"/>
        </w:rPr>
        <w:t>39</w:t>
      </w:r>
      <w:r w:rsidR="001076BE">
        <w:rPr>
          <w:rFonts w:ascii="Times New Roman" w:hAnsi="Times New Roman"/>
        </w:rPr>
        <w:t xml:space="preserve">Ar geochronology. </w:t>
      </w:r>
      <w:r w:rsidR="00E60843">
        <w:rPr>
          <w:rFonts w:ascii="Times New Roman" w:hAnsi="Times New Roman"/>
        </w:rPr>
        <w:t xml:space="preserve">Multiple analyses of glass and feldspar (and </w:t>
      </w:r>
      <w:r w:rsidR="00D11F87">
        <w:rPr>
          <w:rFonts w:ascii="Times New Roman" w:hAnsi="Times New Roman"/>
        </w:rPr>
        <w:t xml:space="preserve">perhaps </w:t>
      </w:r>
      <w:r w:rsidR="00E60843">
        <w:rPr>
          <w:rFonts w:ascii="Times New Roman" w:hAnsi="Times New Roman"/>
        </w:rPr>
        <w:t xml:space="preserve">other phases) across eruption products of varying ages and </w:t>
      </w:r>
      <w:proofErr w:type="spellStart"/>
      <w:r w:rsidR="00E60843">
        <w:rPr>
          <w:rFonts w:ascii="Times New Roman" w:hAnsi="Times New Roman"/>
        </w:rPr>
        <w:t>subglacial</w:t>
      </w:r>
      <w:proofErr w:type="spellEnd"/>
      <w:r w:rsidR="00E60843">
        <w:rPr>
          <w:rFonts w:ascii="Times New Roman" w:hAnsi="Times New Roman"/>
        </w:rPr>
        <w:t xml:space="preserve"> environments </w:t>
      </w:r>
      <w:r w:rsidR="00D11F87">
        <w:rPr>
          <w:rFonts w:ascii="Times New Roman" w:hAnsi="Times New Roman"/>
        </w:rPr>
        <w:t>would be valuable in</w:t>
      </w:r>
      <w:r w:rsidR="00E60843">
        <w:rPr>
          <w:rFonts w:ascii="Times New Roman" w:hAnsi="Times New Roman"/>
        </w:rPr>
        <w:t xml:space="preserve"> </w:t>
      </w:r>
      <w:r w:rsidR="00D11F87">
        <w:rPr>
          <w:rFonts w:ascii="Times New Roman" w:hAnsi="Times New Roman"/>
        </w:rPr>
        <w:t>investigating this issue</w:t>
      </w:r>
      <w:r w:rsidR="00E60843">
        <w:rPr>
          <w:rFonts w:ascii="Times New Roman" w:hAnsi="Times New Roman"/>
        </w:rPr>
        <w:t xml:space="preserve">.  </w:t>
      </w:r>
    </w:p>
    <w:p w14:paraId="092CE532" w14:textId="77777777" w:rsidR="000A7E1D" w:rsidRDefault="000A7E1D" w:rsidP="00B4632C">
      <w:pPr>
        <w:widowControl w:val="0"/>
        <w:autoSpaceDE w:val="0"/>
        <w:autoSpaceDN w:val="0"/>
        <w:adjustRightInd w:val="0"/>
        <w:spacing w:after="0" w:line="480" w:lineRule="auto"/>
        <w:jc w:val="both"/>
        <w:rPr>
          <w:rFonts w:ascii="Times New Roman" w:hAnsi="Times New Roman"/>
          <w:b/>
        </w:rPr>
      </w:pPr>
    </w:p>
    <w:p w14:paraId="1A616EEE" w14:textId="77777777" w:rsidR="00B4632C" w:rsidRDefault="00B4632C" w:rsidP="00B4632C">
      <w:pPr>
        <w:widowControl w:val="0"/>
        <w:autoSpaceDE w:val="0"/>
        <w:autoSpaceDN w:val="0"/>
        <w:adjustRightInd w:val="0"/>
        <w:spacing w:after="0" w:line="480" w:lineRule="auto"/>
        <w:jc w:val="both"/>
        <w:rPr>
          <w:rFonts w:ascii="Times New Roman" w:hAnsi="Times New Roman"/>
          <w:b/>
        </w:rPr>
      </w:pPr>
      <w:r w:rsidRPr="00B4632C">
        <w:rPr>
          <w:rFonts w:ascii="Times New Roman" w:hAnsi="Times New Roman"/>
          <w:b/>
        </w:rPr>
        <w:t>5.2</w:t>
      </w:r>
      <w:r w:rsidR="00045C72">
        <w:rPr>
          <w:rFonts w:ascii="Times New Roman" w:hAnsi="Times New Roman"/>
          <w:b/>
        </w:rPr>
        <w:t>.3</w:t>
      </w:r>
      <w:r w:rsidRPr="00B4632C">
        <w:rPr>
          <w:rFonts w:ascii="Times New Roman" w:hAnsi="Times New Roman"/>
          <w:b/>
        </w:rPr>
        <w:t xml:space="preserve"> </w:t>
      </w:r>
      <w:r w:rsidR="00166B8B">
        <w:rPr>
          <w:rFonts w:ascii="Times New Roman" w:hAnsi="Times New Roman"/>
          <w:b/>
        </w:rPr>
        <w:t>A</w:t>
      </w:r>
      <w:r w:rsidRPr="00B4632C">
        <w:rPr>
          <w:rFonts w:ascii="Times New Roman" w:hAnsi="Times New Roman"/>
          <w:b/>
        </w:rPr>
        <w:t xml:space="preserve">pplication </w:t>
      </w:r>
      <w:r w:rsidR="00166B8B">
        <w:rPr>
          <w:rFonts w:ascii="Times New Roman" w:hAnsi="Times New Roman"/>
          <w:b/>
        </w:rPr>
        <w:t>of the</w:t>
      </w:r>
      <w:r w:rsidRPr="00B4632C">
        <w:rPr>
          <w:rFonts w:ascii="Times New Roman" w:hAnsi="Times New Roman"/>
          <w:b/>
        </w:rPr>
        <w:t xml:space="preserve"> </w:t>
      </w:r>
      <w:r w:rsidRPr="00B4632C">
        <w:rPr>
          <w:rFonts w:ascii="Times New Roman" w:hAnsi="Times New Roman"/>
          <w:b/>
          <w:vertAlign w:val="superscript"/>
        </w:rPr>
        <w:t>40</w:t>
      </w:r>
      <w:r w:rsidRPr="00B4632C">
        <w:rPr>
          <w:rFonts w:ascii="Times New Roman" w:hAnsi="Times New Roman"/>
          <w:b/>
        </w:rPr>
        <w:t>Ar</w:t>
      </w:r>
      <w:r w:rsidR="000A7E1D">
        <w:rPr>
          <w:rFonts w:ascii="Times New Roman" w:hAnsi="Times New Roman"/>
          <w:b/>
        </w:rPr>
        <w:t>/</w:t>
      </w:r>
      <w:r w:rsidRPr="00B4632C">
        <w:rPr>
          <w:rFonts w:ascii="Times New Roman" w:hAnsi="Times New Roman"/>
          <w:b/>
          <w:vertAlign w:val="superscript"/>
        </w:rPr>
        <w:t>39</w:t>
      </w:r>
      <w:r w:rsidRPr="00B4632C">
        <w:rPr>
          <w:rFonts w:ascii="Times New Roman" w:hAnsi="Times New Roman"/>
          <w:b/>
        </w:rPr>
        <w:t xml:space="preserve">Ar dating </w:t>
      </w:r>
      <w:r w:rsidR="00166B8B">
        <w:rPr>
          <w:rFonts w:ascii="Times New Roman" w:hAnsi="Times New Roman"/>
          <w:b/>
        </w:rPr>
        <w:t xml:space="preserve">technique </w:t>
      </w:r>
      <w:r w:rsidRPr="00B4632C">
        <w:rPr>
          <w:rFonts w:ascii="Times New Roman" w:hAnsi="Times New Roman"/>
          <w:b/>
        </w:rPr>
        <w:t xml:space="preserve">to </w:t>
      </w:r>
      <w:r w:rsidR="000A7E1D">
        <w:rPr>
          <w:rFonts w:ascii="Times New Roman" w:hAnsi="Times New Roman"/>
          <w:b/>
        </w:rPr>
        <w:t>volcano-ice interactions</w:t>
      </w:r>
      <w:r w:rsidR="00166B8B">
        <w:rPr>
          <w:rFonts w:ascii="Times New Roman" w:hAnsi="Times New Roman"/>
          <w:b/>
        </w:rPr>
        <w:t>: Current limitations and future outlook</w:t>
      </w:r>
    </w:p>
    <w:p w14:paraId="26E96A0B" w14:textId="77777777" w:rsidR="000A7E1D" w:rsidRPr="000A7E1D" w:rsidRDefault="000A7E1D" w:rsidP="00B4632C">
      <w:pPr>
        <w:widowControl w:val="0"/>
        <w:autoSpaceDE w:val="0"/>
        <w:autoSpaceDN w:val="0"/>
        <w:adjustRightInd w:val="0"/>
        <w:spacing w:after="0" w:line="480" w:lineRule="auto"/>
        <w:jc w:val="both"/>
        <w:rPr>
          <w:rFonts w:ascii="Times New Roman" w:hAnsi="Times New Roman"/>
          <w:b/>
        </w:rPr>
      </w:pPr>
    </w:p>
    <w:p w14:paraId="6395E9B5" w14:textId="57F49546" w:rsidR="00B4632C" w:rsidRPr="00B4632C" w:rsidRDefault="00B4632C" w:rsidP="00CA6FDA">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One of the driving forces behind the application of the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 xml:space="preserve">Ar </w:t>
      </w:r>
      <w:proofErr w:type="spellStart"/>
      <w:r w:rsidRPr="00B4632C">
        <w:rPr>
          <w:rFonts w:ascii="Times New Roman" w:hAnsi="Times New Roman"/>
        </w:rPr>
        <w:t>geochronometer</w:t>
      </w:r>
      <w:proofErr w:type="spellEnd"/>
      <w:r w:rsidRPr="00B4632C">
        <w:rPr>
          <w:rFonts w:ascii="Times New Roman" w:hAnsi="Times New Roman"/>
        </w:rPr>
        <w:t xml:space="preserve"> to volcanic glass is to constrain the timing and tempo of </w:t>
      </w:r>
      <w:proofErr w:type="spellStart"/>
      <w:r w:rsidRPr="00B4632C">
        <w:rPr>
          <w:rFonts w:ascii="Times New Roman" w:hAnsi="Times New Roman"/>
        </w:rPr>
        <w:t>glacio</w:t>
      </w:r>
      <w:proofErr w:type="spellEnd"/>
      <w:r w:rsidRPr="00B4632C">
        <w:rPr>
          <w:rFonts w:ascii="Times New Roman" w:hAnsi="Times New Roman"/>
        </w:rPr>
        <w:t xml:space="preserve">-volcanism and reconstruction of </w:t>
      </w:r>
      <w:proofErr w:type="spellStart"/>
      <w:r w:rsidRPr="00B4632C">
        <w:rPr>
          <w:rFonts w:ascii="Times New Roman" w:hAnsi="Times New Roman"/>
        </w:rPr>
        <w:t>paleo</w:t>
      </w:r>
      <w:proofErr w:type="spellEnd"/>
      <w:r w:rsidRPr="00B4632C">
        <w:rPr>
          <w:rFonts w:ascii="Times New Roman" w:hAnsi="Times New Roman"/>
        </w:rPr>
        <w:t>-climate models in the recent past</w:t>
      </w:r>
      <w:r w:rsidR="00CA6FDA">
        <w:rPr>
          <w:rFonts w:ascii="Times New Roman" w:hAnsi="Times New Roman"/>
        </w:rPr>
        <w:t xml:space="preserve">. </w:t>
      </w:r>
      <w:proofErr w:type="spellStart"/>
      <w:r w:rsidR="00CA6FDA">
        <w:rPr>
          <w:rFonts w:ascii="Times New Roman" w:hAnsi="Times New Roman"/>
        </w:rPr>
        <w:t>T</w:t>
      </w:r>
      <w:r w:rsidR="00CA6FDA" w:rsidRPr="00CA6FDA">
        <w:rPr>
          <w:rFonts w:ascii="Times New Roman" w:hAnsi="Times New Roman"/>
        </w:rPr>
        <w:t>uya</w:t>
      </w:r>
      <w:proofErr w:type="spellEnd"/>
      <w:r w:rsidR="00CA6FDA">
        <w:rPr>
          <w:rFonts w:ascii="Times New Roman" w:hAnsi="Times New Roman"/>
        </w:rPr>
        <w:t xml:space="preserve"> height can be used as a</w:t>
      </w:r>
      <w:r w:rsidR="000A7E1D">
        <w:rPr>
          <w:rFonts w:ascii="Times New Roman" w:hAnsi="Times New Roman"/>
        </w:rPr>
        <w:t xml:space="preserve"> constraint on the</w:t>
      </w:r>
      <w:r w:rsidR="00CA6FDA">
        <w:rPr>
          <w:rFonts w:ascii="Times New Roman" w:hAnsi="Times New Roman"/>
        </w:rPr>
        <w:t xml:space="preserve"> minimum thickness of </w:t>
      </w:r>
      <w:r w:rsidR="00CA6FDA" w:rsidRPr="00CA6FDA">
        <w:rPr>
          <w:rFonts w:ascii="Times New Roman" w:hAnsi="Times New Roman"/>
        </w:rPr>
        <w:t xml:space="preserve">the </w:t>
      </w:r>
      <w:proofErr w:type="spellStart"/>
      <w:r w:rsidR="00CA6FDA" w:rsidRPr="00CA6FDA">
        <w:rPr>
          <w:rFonts w:ascii="Times New Roman" w:hAnsi="Times New Roman"/>
        </w:rPr>
        <w:t>syn</w:t>
      </w:r>
      <w:proofErr w:type="spellEnd"/>
      <w:r w:rsidR="00CA6FDA" w:rsidRPr="00CA6FDA">
        <w:rPr>
          <w:rFonts w:ascii="Times New Roman" w:hAnsi="Times New Roman"/>
        </w:rPr>
        <w:t xml:space="preserve">-eruptive ice sheet and obtaining </w:t>
      </w:r>
      <w:r w:rsidR="00CA6FDA" w:rsidRPr="00B4632C">
        <w:rPr>
          <w:rFonts w:ascii="Times New Roman" w:hAnsi="Times New Roman"/>
          <w:vertAlign w:val="superscript"/>
        </w:rPr>
        <w:t>40</w:t>
      </w:r>
      <w:r w:rsidR="00CA6FDA" w:rsidRPr="00B4632C">
        <w:rPr>
          <w:rFonts w:ascii="Times New Roman" w:hAnsi="Times New Roman"/>
        </w:rPr>
        <w:t>Ar/</w:t>
      </w:r>
      <w:r w:rsidR="00CA6FDA" w:rsidRPr="00B4632C">
        <w:rPr>
          <w:rFonts w:ascii="Times New Roman" w:hAnsi="Times New Roman"/>
          <w:vertAlign w:val="superscript"/>
        </w:rPr>
        <w:t>39</w:t>
      </w:r>
      <w:r w:rsidR="00CA6FDA" w:rsidRPr="00B4632C">
        <w:rPr>
          <w:rFonts w:ascii="Times New Roman" w:hAnsi="Times New Roman"/>
        </w:rPr>
        <w:t xml:space="preserve">Ar </w:t>
      </w:r>
      <w:r w:rsidR="00CA6FDA" w:rsidRPr="00CA6FDA">
        <w:rPr>
          <w:rFonts w:ascii="Times New Roman" w:hAnsi="Times New Roman"/>
        </w:rPr>
        <w:t xml:space="preserve">ages of the </w:t>
      </w:r>
      <w:proofErr w:type="spellStart"/>
      <w:r w:rsidR="00CA6FDA" w:rsidRPr="00CA6FDA">
        <w:rPr>
          <w:rFonts w:ascii="Times New Roman" w:hAnsi="Times New Roman"/>
        </w:rPr>
        <w:t>tuyas</w:t>
      </w:r>
      <w:proofErr w:type="spellEnd"/>
      <w:r w:rsidR="00CA6FDA" w:rsidRPr="00CA6FDA">
        <w:rPr>
          <w:rFonts w:ascii="Times New Roman" w:hAnsi="Times New Roman"/>
        </w:rPr>
        <w:t xml:space="preserve"> </w:t>
      </w:r>
      <w:r w:rsidR="00CA6FDA">
        <w:rPr>
          <w:rFonts w:ascii="Times New Roman" w:hAnsi="Times New Roman"/>
        </w:rPr>
        <w:t>gives additional value to</w:t>
      </w:r>
      <w:r w:rsidR="00CA6FDA" w:rsidRPr="00CA6FDA">
        <w:rPr>
          <w:rFonts w:ascii="Times New Roman" w:hAnsi="Times New Roman"/>
        </w:rPr>
        <w:t xml:space="preserve"> th</w:t>
      </w:r>
      <w:r w:rsidR="00CA6FDA">
        <w:rPr>
          <w:rFonts w:ascii="Times New Roman" w:hAnsi="Times New Roman"/>
        </w:rPr>
        <w:t xml:space="preserve">is </w:t>
      </w:r>
      <w:proofErr w:type="spellStart"/>
      <w:r w:rsidR="00CA6FDA">
        <w:rPr>
          <w:rFonts w:ascii="Times New Roman" w:hAnsi="Times New Roman"/>
        </w:rPr>
        <w:t>palaeo</w:t>
      </w:r>
      <w:proofErr w:type="spellEnd"/>
      <w:r w:rsidR="00CA6FDA">
        <w:rPr>
          <w:rFonts w:ascii="Times New Roman" w:hAnsi="Times New Roman"/>
        </w:rPr>
        <w:t>-environmental</w:t>
      </w:r>
      <w:r w:rsidR="002F4F16">
        <w:rPr>
          <w:rFonts w:ascii="Times New Roman" w:hAnsi="Times New Roman"/>
        </w:rPr>
        <w:t xml:space="preserve"> indicator</w:t>
      </w:r>
      <w:r w:rsidR="00CA6FDA">
        <w:rPr>
          <w:rFonts w:ascii="Times New Roman" w:hAnsi="Times New Roman"/>
        </w:rPr>
        <w:t xml:space="preserve"> by</w:t>
      </w:r>
      <w:r w:rsidR="00CA6FDA" w:rsidRPr="00CA6FDA">
        <w:rPr>
          <w:rFonts w:ascii="Times New Roman" w:hAnsi="Times New Roman"/>
        </w:rPr>
        <w:t xml:space="preserve"> </w:t>
      </w:r>
      <w:r w:rsidR="000A7E1D">
        <w:rPr>
          <w:rFonts w:ascii="Times New Roman" w:hAnsi="Times New Roman"/>
        </w:rPr>
        <w:t>linking</w:t>
      </w:r>
      <w:r w:rsidR="00CA6FDA" w:rsidRPr="00CA6FDA">
        <w:rPr>
          <w:rFonts w:ascii="Times New Roman" w:hAnsi="Times New Roman"/>
        </w:rPr>
        <w:t xml:space="preserve"> </w:t>
      </w:r>
      <w:r w:rsidR="00CA6FDA" w:rsidRPr="00CA6FDA">
        <w:rPr>
          <w:rFonts w:ascii="Times New Roman" w:hAnsi="Times New Roman"/>
          <w:i/>
        </w:rPr>
        <w:t>minimum</w:t>
      </w:r>
      <w:r w:rsidR="00CA6FDA" w:rsidRPr="00CA6FDA">
        <w:rPr>
          <w:rFonts w:ascii="Times New Roman" w:hAnsi="Times New Roman"/>
        </w:rPr>
        <w:t xml:space="preserve"> ice sheet thickness </w:t>
      </w:r>
      <w:r w:rsidR="000A7E1D">
        <w:rPr>
          <w:rFonts w:ascii="Times New Roman" w:hAnsi="Times New Roman"/>
        </w:rPr>
        <w:t>to a</w:t>
      </w:r>
      <w:r w:rsidR="00CA6FDA" w:rsidRPr="00CA6FDA">
        <w:rPr>
          <w:rFonts w:ascii="Times New Roman" w:hAnsi="Times New Roman"/>
        </w:rPr>
        <w:t xml:space="preserve"> particular location at </w:t>
      </w:r>
      <w:r w:rsidR="00CA6FDA">
        <w:rPr>
          <w:rFonts w:ascii="Times New Roman" w:hAnsi="Times New Roman"/>
        </w:rPr>
        <w:t>s</w:t>
      </w:r>
      <w:r w:rsidR="000A7E1D">
        <w:rPr>
          <w:rFonts w:ascii="Times New Roman" w:hAnsi="Times New Roman"/>
        </w:rPr>
        <w:t>pecific</w:t>
      </w:r>
      <w:r w:rsidR="00CA6FDA" w:rsidRPr="00CA6FDA">
        <w:rPr>
          <w:rFonts w:ascii="Times New Roman" w:hAnsi="Times New Roman"/>
        </w:rPr>
        <w:t xml:space="preserve"> time</w:t>
      </w:r>
      <w:r w:rsidR="000A7E1D">
        <w:rPr>
          <w:rFonts w:ascii="Times New Roman" w:hAnsi="Times New Roman"/>
        </w:rPr>
        <w:t xml:space="preserve"> in the past</w:t>
      </w:r>
      <w:r w:rsidR="00CA6FDA">
        <w:rPr>
          <w:rFonts w:ascii="Times New Roman" w:hAnsi="Times New Roman"/>
        </w:rPr>
        <w:t xml:space="preserve"> (see </w:t>
      </w:r>
      <w:r w:rsidR="00E7026C">
        <w:rPr>
          <w:rFonts w:ascii="Times New Roman" w:hAnsi="Times New Roman"/>
        </w:rPr>
        <w:t xml:space="preserve">Owens et al., 2012). </w:t>
      </w:r>
      <w:r w:rsidRPr="00B4632C">
        <w:rPr>
          <w:rFonts w:ascii="Times New Roman" w:hAnsi="Times New Roman"/>
        </w:rPr>
        <w:t>This is particular</w:t>
      </w:r>
      <w:r w:rsidR="002F4F16">
        <w:rPr>
          <w:rFonts w:ascii="Times New Roman" w:hAnsi="Times New Roman"/>
        </w:rPr>
        <w:t>ly</w:t>
      </w:r>
      <w:r w:rsidRPr="00B4632C">
        <w:rPr>
          <w:rFonts w:ascii="Times New Roman" w:hAnsi="Times New Roman"/>
        </w:rPr>
        <w:t xml:space="preserve"> use</w:t>
      </w:r>
      <w:r w:rsidR="002F4F16">
        <w:rPr>
          <w:rFonts w:ascii="Times New Roman" w:hAnsi="Times New Roman"/>
        </w:rPr>
        <w:t>ful</w:t>
      </w:r>
      <w:r w:rsidRPr="00B4632C">
        <w:rPr>
          <w:rFonts w:ascii="Times New Roman" w:hAnsi="Times New Roman"/>
        </w:rPr>
        <w:t xml:space="preserve"> in Iceland, where obsidian is a dominant K-bearing phase of recent eruptions</w:t>
      </w:r>
      <w:r w:rsidR="00564D6D">
        <w:rPr>
          <w:rFonts w:ascii="Times New Roman" w:hAnsi="Times New Roman"/>
        </w:rPr>
        <w:t xml:space="preserve"> and</w:t>
      </w:r>
      <w:r w:rsidR="00B86C7A">
        <w:rPr>
          <w:rFonts w:ascii="Times New Roman" w:hAnsi="Times New Roman"/>
        </w:rPr>
        <w:t xml:space="preserve"> </w:t>
      </w:r>
      <w:r w:rsidR="00564D6D">
        <w:rPr>
          <w:rFonts w:ascii="Times New Roman" w:hAnsi="Times New Roman"/>
        </w:rPr>
        <w:t>cr</w:t>
      </w:r>
      <w:r w:rsidR="00A94AD5">
        <w:rPr>
          <w:rFonts w:ascii="Times New Roman" w:hAnsi="Times New Roman"/>
        </w:rPr>
        <w:t>ystal</w:t>
      </w:r>
      <w:r w:rsidRPr="00B4632C">
        <w:rPr>
          <w:rFonts w:ascii="Times New Roman" w:hAnsi="Times New Roman"/>
        </w:rPr>
        <w:t>-poor eruptive products are common</w:t>
      </w:r>
      <w:r w:rsidR="00B86C7A">
        <w:rPr>
          <w:rFonts w:ascii="Times New Roman" w:hAnsi="Times New Roman"/>
        </w:rPr>
        <w:t xml:space="preserve"> </w:t>
      </w:r>
      <w:r w:rsidR="00B86C7A" w:rsidRPr="00B4632C">
        <w:rPr>
          <w:rFonts w:ascii="Times New Roman" w:hAnsi="Times New Roman"/>
        </w:rPr>
        <w:t>(e.g., Prestahnúkur)</w:t>
      </w:r>
      <w:r w:rsidR="00B86C7A">
        <w:rPr>
          <w:rFonts w:ascii="Times New Roman" w:hAnsi="Times New Roman"/>
        </w:rPr>
        <w:t xml:space="preserve"> and often have low-K contents</w:t>
      </w:r>
      <w:r w:rsidRPr="00B4632C">
        <w:rPr>
          <w:rFonts w:ascii="Times New Roman" w:hAnsi="Times New Roman"/>
        </w:rPr>
        <w:t xml:space="preserve">. </w:t>
      </w:r>
      <w:r w:rsidR="00B86C7A">
        <w:rPr>
          <w:rFonts w:ascii="Times New Roman" w:hAnsi="Times New Roman"/>
        </w:rPr>
        <w:t>Using the</w:t>
      </w:r>
      <w:r w:rsidR="00730DAB">
        <w:rPr>
          <w:rFonts w:ascii="Times New Roman" w:hAnsi="Times New Roman"/>
        </w:rPr>
        <w:t xml:space="preserve"> ice thickness estimates </w:t>
      </w:r>
      <w:r w:rsidR="00B86C7A">
        <w:rPr>
          <w:rFonts w:ascii="Times New Roman" w:hAnsi="Times New Roman"/>
        </w:rPr>
        <w:t xml:space="preserve">of </w:t>
      </w:r>
      <w:proofErr w:type="spellStart"/>
      <w:r w:rsidR="00730DAB" w:rsidRPr="00730DAB">
        <w:rPr>
          <w:rFonts w:ascii="Times New Roman" w:hAnsi="Times New Roman"/>
        </w:rPr>
        <w:t>Tuffen</w:t>
      </w:r>
      <w:proofErr w:type="spellEnd"/>
      <w:r w:rsidR="00730DAB" w:rsidRPr="00730DAB">
        <w:rPr>
          <w:rFonts w:ascii="Times New Roman" w:hAnsi="Times New Roman"/>
        </w:rPr>
        <w:t xml:space="preserve"> et al</w:t>
      </w:r>
      <w:r w:rsidR="00B86C7A" w:rsidRPr="00730DAB">
        <w:rPr>
          <w:rFonts w:ascii="Times New Roman" w:hAnsi="Times New Roman"/>
        </w:rPr>
        <w:t xml:space="preserve">. </w:t>
      </w:r>
      <w:r w:rsidR="00B86C7A">
        <w:rPr>
          <w:rFonts w:ascii="Times New Roman" w:hAnsi="Times New Roman"/>
        </w:rPr>
        <w:t>(</w:t>
      </w:r>
      <w:r w:rsidR="00730DAB" w:rsidRPr="00730DAB">
        <w:rPr>
          <w:rFonts w:ascii="Times New Roman" w:hAnsi="Times New Roman"/>
        </w:rPr>
        <w:t>2001</w:t>
      </w:r>
      <w:r w:rsidR="00B86C7A">
        <w:rPr>
          <w:rFonts w:ascii="Times New Roman" w:hAnsi="Times New Roman"/>
        </w:rPr>
        <w:t xml:space="preserve">) and </w:t>
      </w:r>
      <w:proofErr w:type="spellStart"/>
      <w:r w:rsidR="00730DAB" w:rsidRPr="00730DAB">
        <w:rPr>
          <w:rFonts w:ascii="Times New Roman" w:hAnsi="Times New Roman"/>
        </w:rPr>
        <w:t>McGarvie</w:t>
      </w:r>
      <w:proofErr w:type="spellEnd"/>
      <w:r w:rsidR="00730DAB" w:rsidRPr="00730DAB">
        <w:rPr>
          <w:rFonts w:ascii="Times New Roman" w:hAnsi="Times New Roman"/>
        </w:rPr>
        <w:t xml:space="preserve"> et al</w:t>
      </w:r>
      <w:r w:rsidR="00B86C7A">
        <w:rPr>
          <w:rFonts w:ascii="Times New Roman" w:hAnsi="Times New Roman"/>
        </w:rPr>
        <w:t>. (</w:t>
      </w:r>
      <w:r w:rsidR="00730DAB" w:rsidRPr="00730DAB">
        <w:rPr>
          <w:rFonts w:ascii="Times New Roman" w:hAnsi="Times New Roman"/>
        </w:rPr>
        <w:t>2007)</w:t>
      </w:r>
      <w:r w:rsidR="00C84A3B">
        <w:rPr>
          <w:rFonts w:ascii="Times New Roman" w:hAnsi="Times New Roman"/>
        </w:rPr>
        <w:t>,</w:t>
      </w:r>
      <w:r w:rsidR="00730DAB" w:rsidRPr="00730DAB">
        <w:rPr>
          <w:rFonts w:ascii="Times New Roman" w:hAnsi="Times New Roman"/>
        </w:rPr>
        <w:t xml:space="preserve"> </w:t>
      </w:r>
      <w:r w:rsidRPr="00730DAB">
        <w:rPr>
          <w:rFonts w:ascii="Times New Roman" w:hAnsi="Times New Roman"/>
          <w:vertAlign w:val="superscript"/>
        </w:rPr>
        <w:t>40</w:t>
      </w:r>
      <w:r w:rsidRPr="00730DAB">
        <w:rPr>
          <w:rFonts w:ascii="Times New Roman" w:hAnsi="Times New Roman"/>
        </w:rPr>
        <w:t>Ar/</w:t>
      </w:r>
      <w:r w:rsidRPr="00730DAB">
        <w:rPr>
          <w:rFonts w:ascii="Times New Roman" w:hAnsi="Times New Roman"/>
          <w:vertAlign w:val="superscript"/>
        </w:rPr>
        <w:t>39</w:t>
      </w:r>
      <w:r w:rsidRPr="00730DAB">
        <w:rPr>
          <w:rFonts w:ascii="Times New Roman" w:hAnsi="Times New Roman"/>
        </w:rPr>
        <w:t xml:space="preserve">Ar </w:t>
      </w:r>
      <w:r w:rsidR="00B86C7A">
        <w:rPr>
          <w:rFonts w:ascii="Times New Roman" w:hAnsi="Times New Roman"/>
        </w:rPr>
        <w:t>ages</w:t>
      </w:r>
      <w:r w:rsidR="00730DAB" w:rsidRPr="00730DAB">
        <w:rPr>
          <w:rFonts w:ascii="Times New Roman" w:hAnsi="Times New Roman"/>
        </w:rPr>
        <w:t xml:space="preserve"> for</w:t>
      </w:r>
      <w:r w:rsidRPr="00730DAB">
        <w:rPr>
          <w:rFonts w:ascii="Times New Roman" w:hAnsi="Times New Roman"/>
        </w:rPr>
        <w:t xml:space="preserve"> Torfajökull and Prestahnúkur </w:t>
      </w:r>
      <w:r w:rsidR="00B86C7A">
        <w:rPr>
          <w:rFonts w:ascii="Times New Roman" w:hAnsi="Times New Roman"/>
        </w:rPr>
        <w:t xml:space="preserve">should theoretically be able to </w:t>
      </w:r>
      <w:r w:rsidR="00C84A3B">
        <w:rPr>
          <w:rFonts w:ascii="Times New Roman" w:hAnsi="Times New Roman"/>
        </w:rPr>
        <w:t xml:space="preserve">anchor these ice thickness estimates at a specific point in the past [i.e., emplacement of the </w:t>
      </w:r>
      <w:proofErr w:type="spellStart"/>
      <w:r w:rsidRPr="00B4632C">
        <w:rPr>
          <w:rFonts w:ascii="Times New Roman" w:hAnsi="Times New Roman"/>
        </w:rPr>
        <w:t>Bláhnúkur</w:t>
      </w:r>
      <w:proofErr w:type="spellEnd"/>
      <w:r w:rsidRPr="00B4632C">
        <w:rPr>
          <w:rFonts w:ascii="Times New Roman" w:hAnsi="Times New Roman"/>
        </w:rPr>
        <w:t xml:space="preserve"> </w:t>
      </w:r>
      <w:r w:rsidR="00C84A3B">
        <w:rPr>
          <w:rFonts w:ascii="Times New Roman" w:hAnsi="Times New Roman"/>
        </w:rPr>
        <w:t xml:space="preserve">rhyolite </w:t>
      </w:r>
      <w:r w:rsidRPr="00B4632C">
        <w:rPr>
          <w:rFonts w:ascii="Times New Roman" w:hAnsi="Times New Roman"/>
        </w:rPr>
        <w:t xml:space="preserve">under </w:t>
      </w:r>
      <w:r w:rsidR="00C84A3B" w:rsidRPr="00B4632C">
        <w:rPr>
          <w:rFonts w:ascii="Times New Roman" w:hAnsi="Times New Roman"/>
        </w:rPr>
        <w:t xml:space="preserve">ice </w:t>
      </w:r>
      <w:r w:rsidR="00C84A3B">
        <w:rPr>
          <w:rFonts w:ascii="Times New Roman" w:hAnsi="Times New Roman"/>
        </w:rPr>
        <w:t>of ~</w:t>
      </w:r>
      <w:r w:rsidR="00A94AD5">
        <w:rPr>
          <w:rFonts w:ascii="Times New Roman" w:hAnsi="Times New Roman"/>
        </w:rPr>
        <w:t xml:space="preserve"> </w:t>
      </w:r>
      <w:r w:rsidR="00C84A3B" w:rsidRPr="00B4632C">
        <w:rPr>
          <w:rFonts w:ascii="Times New Roman" w:hAnsi="Times New Roman"/>
        </w:rPr>
        <w:t>4</w:t>
      </w:r>
      <w:r w:rsidR="00A94AD5">
        <w:rPr>
          <w:rFonts w:ascii="Times New Roman" w:hAnsi="Times New Roman"/>
        </w:rPr>
        <w:t>5</w:t>
      </w:r>
      <w:r w:rsidR="00C84A3B" w:rsidRPr="00B4632C">
        <w:rPr>
          <w:rFonts w:ascii="Times New Roman" w:hAnsi="Times New Roman"/>
        </w:rPr>
        <w:t>0 m</w:t>
      </w:r>
      <w:r w:rsidR="00C84A3B">
        <w:rPr>
          <w:rFonts w:ascii="Times New Roman" w:hAnsi="Times New Roman"/>
        </w:rPr>
        <w:t xml:space="preserve"> </w:t>
      </w:r>
      <w:r w:rsidR="00C84A3B" w:rsidRPr="00B4632C">
        <w:rPr>
          <w:rFonts w:ascii="Times New Roman" w:hAnsi="Times New Roman"/>
        </w:rPr>
        <w:t>(</w:t>
      </w:r>
      <w:proofErr w:type="spellStart"/>
      <w:r w:rsidR="00C84A3B" w:rsidRPr="00B4632C">
        <w:rPr>
          <w:rFonts w:ascii="Times New Roman" w:hAnsi="Times New Roman"/>
        </w:rPr>
        <w:t>Tuffen</w:t>
      </w:r>
      <w:proofErr w:type="spellEnd"/>
      <w:r w:rsidR="00C84A3B" w:rsidRPr="00B4632C">
        <w:rPr>
          <w:rFonts w:ascii="Times New Roman" w:hAnsi="Times New Roman"/>
        </w:rPr>
        <w:t xml:space="preserve"> et al., 2001)</w:t>
      </w:r>
      <w:r w:rsidR="00C84A3B">
        <w:rPr>
          <w:rFonts w:ascii="Times New Roman" w:hAnsi="Times New Roman"/>
        </w:rPr>
        <w:t xml:space="preserve"> occurred at </w:t>
      </w:r>
      <w:r w:rsidR="00045C72" w:rsidRPr="00045C72">
        <w:rPr>
          <w:rFonts w:ascii="Times New Roman" w:hAnsi="Times New Roman"/>
        </w:rPr>
        <w:t>108</w:t>
      </w:r>
      <w:r w:rsidRPr="00045C72">
        <w:rPr>
          <w:rFonts w:ascii="Times New Roman" w:hAnsi="Times New Roman"/>
        </w:rPr>
        <w:t xml:space="preserve"> ± 2</w:t>
      </w:r>
      <w:r w:rsidR="00045C72" w:rsidRPr="00045C72">
        <w:rPr>
          <w:rFonts w:ascii="Times New Roman" w:hAnsi="Times New Roman"/>
        </w:rPr>
        <w:t>2</w:t>
      </w:r>
      <w:r w:rsidRPr="00B4632C">
        <w:rPr>
          <w:rFonts w:ascii="Times New Roman" w:hAnsi="Times New Roman"/>
        </w:rPr>
        <w:t xml:space="preserve"> </w:t>
      </w:r>
      <w:proofErr w:type="spellStart"/>
      <w:r w:rsidRPr="00B4632C">
        <w:rPr>
          <w:rFonts w:ascii="Times New Roman" w:hAnsi="Times New Roman"/>
        </w:rPr>
        <w:t>ka</w:t>
      </w:r>
      <w:proofErr w:type="spellEnd"/>
      <w:r w:rsidR="00C84A3B">
        <w:rPr>
          <w:rFonts w:ascii="Times New Roman" w:hAnsi="Times New Roman"/>
        </w:rPr>
        <w:t>].</w:t>
      </w:r>
      <w:r w:rsidR="00FD375C">
        <w:rPr>
          <w:rFonts w:ascii="Times New Roman" w:hAnsi="Times New Roman"/>
        </w:rPr>
        <w:t xml:space="preserve"> </w:t>
      </w:r>
      <w:r w:rsidRPr="00B4632C">
        <w:rPr>
          <w:rFonts w:ascii="Times New Roman" w:hAnsi="Times New Roman"/>
        </w:rPr>
        <w:t xml:space="preserve">When placed in a greater </w:t>
      </w:r>
      <w:proofErr w:type="spellStart"/>
      <w:r w:rsidRPr="00B4632C">
        <w:rPr>
          <w:rFonts w:ascii="Times New Roman" w:hAnsi="Times New Roman"/>
        </w:rPr>
        <w:t>climatostratigraphic</w:t>
      </w:r>
      <w:proofErr w:type="spellEnd"/>
      <w:r w:rsidRPr="00B4632C">
        <w:rPr>
          <w:rFonts w:ascii="Times New Roman" w:hAnsi="Times New Roman"/>
        </w:rPr>
        <w:t xml:space="preserve"> context as shown in </w:t>
      </w:r>
      <w:r w:rsidRPr="00B4632C">
        <w:rPr>
          <w:rFonts w:ascii="Times New Roman" w:hAnsi="Times New Roman"/>
          <w:b/>
        </w:rPr>
        <w:t xml:space="preserve">Figure </w:t>
      </w:r>
      <w:r w:rsidR="00730DAB">
        <w:rPr>
          <w:rFonts w:ascii="Times New Roman" w:hAnsi="Times New Roman"/>
          <w:b/>
        </w:rPr>
        <w:t>6c</w:t>
      </w:r>
      <w:r w:rsidR="002F4F16">
        <w:rPr>
          <w:rFonts w:ascii="Times New Roman" w:hAnsi="Times New Roman"/>
          <w:b/>
        </w:rPr>
        <w:t>,</w:t>
      </w:r>
      <w:r w:rsidR="00AC29BA">
        <w:rPr>
          <w:rFonts w:ascii="Times New Roman" w:hAnsi="Times New Roman"/>
          <w:b/>
        </w:rPr>
        <w:t xml:space="preserve"> </w:t>
      </w:r>
      <w:r w:rsidR="00AC29BA">
        <w:rPr>
          <w:rFonts w:ascii="Times New Roman" w:hAnsi="Times New Roman"/>
        </w:rPr>
        <w:t xml:space="preserve">a </w:t>
      </w:r>
      <w:r w:rsidR="00AC29BA" w:rsidRPr="00B4632C">
        <w:rPr>
          <w:rFonts w:ascii="Times New Roman" w:hAnsi="Times New Roman"/>
        </w:rPr>
        <w:t>relative</w:t>
      </w:r>
      <w:r w:rsidR="00AC29BA">
        <w:rPr>
          <w:rFonts w:ascii="Times New Roman" w:hAnsi="Times New Roman"/>
        </w:rPr>
        <w:t xml:space="preserve"> </w:t>
      </w:r>
      <w:r w:rsidRPr="00B4632C">
        <w:rPr>
          <w:rFonts w:ascii="Times New Roman" w:hAnsi="Times New Roman"/>
        </w:rPr>
        <w:t>temperatur</w:t>
      </w:r>
      <w:r w:rsidR="00AC29BA">
        <w:rPr>
          <w:rFonts w:ascii="Times New Roman" w:hAnsi="Times New Roman"/>
        </w:rPr>
        <w:t>e</w:t>
      </w:r>
      <w:r w:rsidRPr="00B4632C">
        <w:rPr>
          <w:rFonts w:ascii="Times New Roman" w:hAnsi="Times New Roman"/>
        </w:rPr>
        <w:t xml:space="preserve"> </w:t>
      </w:r>
      <w:r w:rsidR="00AC29BA">
        <w:rPr>
          <w:rFonts w:ascii="Times New Roman" w:hAnsi="Times New Roman"/>
        </w:rPr>
        <w:t xml:space="preserve">range </w:t>
      </w:r>
      <w:r w:rsidR="00C84A3B">
        <w:rPr>
          <w:rFonts w:ascii="Times New Roman" w:hAnsi="Times New Roman"/>
        </w:rPr>
        <w:t xml:space="preserve">corresponding to </w:t>
      </w:r>
      <w:r w:rsidRPr="00B4632C">
        <w:rPr>
          <w:rFonts w:ascii="Times New Roman" w:hAnsi="Times New Roman"/>
        </w:rPr>
        <w:t xml:space="preserve">ice thickness </w:t>
      </w:r>
      <w:r w:rsidR="00C84A3B">
        <w:rPr>
          <w:rFonts w:ascii="Times New Roman" w:hAnsi="Times New Roman"/>
        </w:rPr>
        <w:t>should be able to be estimated</w:t>
      </w:r>
      <w:r w:rsidR="00AC29BA">
        <w:rPr>
          <w:rFonts w:ascii="Times New Roman" w:hAnsi="Times New Roman"/>
        </w:rPr>
        <w:t xml:space="preserve">. </w:t>
      </w:r>
      <w:r w:rsidRPr="00B4632C">
        <w:rPr>
          <w:rFonts w:ascii="Times New Roman" w:hAnsi="Times New Roman"/>
        </w:rPr>
        <w:t xml:space="preserve"> </w:t>
      </w:r>
      <w:r w:rsidR="00C84A3B">
        <w:rPr>
          <w:rFonts w:ascii="Times New Roman" w:hAnsi="Times New Roman"/>
        </w:rPr>
        <w:t xml:space="preserve">For </w:t>
      </w:r>
      <w:r w:rsidRPr="00B4632C">
        <w:rPr>
          <w:rFonts w:ascii="Times New Roman" w:hAnsi="Times New Roman"/>
        </w:rPr>
        <w:t>example</w:t>
      </w:r>
      <w:r w:rsidR="00C84A3B">
        <w:rPr>
          <w:rFonts w:ascii="Times New Roman" w:hAnsi="Times New Roman"/>
        </w:rPr>
        <w:t xml:space="preserve"> </w:t>
      </w:r>
      <w:r w:rsidR="00564D6D">
        <w:rPr>
          <w:rFonts w:ascii="Times New Roman" w:hAnsi="Times New Roman"/>
        </w:rPr>
        <w:t xml:space="preserve">Prestahnúkur </w:t>
      </w:r>
      <w:r w:rsidR="00C84A3B">
        <w:rPr>
          <w:rFonts w:ascii="Times New Roman" w:hAnsi="Times New Roman"/>
        </w:rPr>
        <w:t>erupted under an</w:t>
      </w:r>
      <w:r w:rsidRPr="00B4632C">
        <w:rPr>
          <w:rFonts w:ascii="Times New Roman" w:hAnsi="Times New Roman"/>
        </w:rPr>
        <w:t xml:space="preserve"> estimated 700 m ice thickness</w:t>
      </w:r>
      <w:r w:rsidR="00C84A3B">
        <w:rPr>
          <w:rFonts w:ascii="Times New Roman" w:hAnsi="Times New Roman"/>
        </w:rPr>
        <w:t xml:space="preserve"> </w:t>
      </w:r>
      <w:r w:rsidRPr="00B4632C">
        <w:rPr>
          <w:rFonts w:ascii="Times New Roman" w:hAnsi="Times New Roman"/>
        </w:rPr>
        <w:t xml:space="preserve">based on field </w:t>
      </w:r>
      <w:r w:rsidR="00C84A3B">
        <w:rPr>
          <w:rFonts w:ascii="Times New Roman" w:hAnsi="Times New Roman"/>
        </w:rPr>
        <w:t xml:space="preserve">observations </w:t>
      </w:r>
      <w:r w:rsidRPr="00B4632C">
        <w:rPr>
          <w:rFonts w:ascii="Times New Roman" w:hAnsi="Times New Roman"/>
        </w:rPr>
        <w:t>(</w:t>
      </w:r>
      <w:proofErr w:type="spellStart"/>
      <w:r w:rsidRPr="00B4632C">
        <w:rPr>
          <w:rFonts w:ascii="Times New Roman" w:hAnsi="Times New Roman"/>
        </w:rPr>
        <w:t>McGarvie</w:t>
      </w:r>
      <w:proofErr w:type="spellEnd"/>
      <w:r w:rsidRPr="00B4632C">
        <w:rPr>
          <w:rFonts w:ascii="Times New Roman" w:hAnsi="Times New Roman"/>
        </w:rPr>
        <w:t xml:space="preserve"> et al., 2007). The age of Prestahnúkur </w:t>
      </w:r>
      <w:r w:rsidRPr="00095CA6">
        <w:rPr>
          <w:rFonts w:ascii="Times New Roman" w:hAnsi="Times New Roman"/>
        </w:rPr>
        <w:t>(</w:t>
      </w:r>
      <w:r w:rsidR="00045C72" w:rsidRPr="00095CA6">
        <w:rPr>
          <w:rFonts w:ascii="Times New Roman" w:hAnsi="Times New Roman"/>
        </w:rPr>
        <w:t>132</w:t>
      </w:r>
      <w:r w:rsidRPr="00095CA6">
        <w:rPr>
          <w:rFonts w:ascii="Times New Roman" w:hAnsi="Times New Roman"/>
        </w:rPr>
        <w:t xml:space="preserve"> ± 1</w:t>
      </w:r>
      <w:r w:rsidR="00045C72" w:rsidRPr="00095CA6">
        <w:rPr>
          <w:rFonts w:ascii="Times New Roman" w:hAnsi="Times New Roman"/>
        </w:rPr>
        <w:t>9</w:t>
      </w:r>
      <w:r w:rsidRPr="00095CA6">
        <w:rPr>
          <w:rFonts w:ascii="Times New Roman" w:hAnsi="Times New Roman"/>
        </w:rPr>
        <w:t xml:space="preserve"> </w:t>
      </w:r>
      <w:proofErr w:type="spellStart"/>
      <w:r w:rsidRPr="00095CA6">
        <w:rPr>
          <w:rFonts w:ascii="Times New Roman" w:hAnsi="Times New Roman"/>
        </w:rPr>
        <w:t>ka</w:t>
      </w:r>
      <w:proofErr w:type="spellEnd"/>
      <w:r w:rsidRPr="00095CA6">
        <w:rPr>
          <w:rFonts w:ascii="Times New Roman" w:hAnsi="Times New Roman"/>
        </w:rPr>
        <w:t xml:space="preserve">) </w:t>
      </w:r>
      <w:r w:rsidR="00C84A3B">
        <w:rPr>
          <w:rFonts w:ascii="Times New Roman" w:hAnsi="Times New Roman"/>
        </w:rPr>
        <w:t xml:space="preserve">determined here </w:t>
      </w:r>
      <w:r w:rsidR="00192E9E" w:rsidRPr="00192E9E">
        <w:rPr>
          <w:rFonts w:ascii="Times New Roman" w:hAnsi="Times New Roman"/>
        </w:rPr>
        <w:t>corresponds to temperatures spanning from −2 °C to + 4 °C</w:t>
      </w:r>
      <w:r w:rsidR="00192E9E" w:rsidRPr="00192E9E" w:rsidDel="00192E9E">
        <w:rPr>
          <w:rFonts w:ascii="Times New Roman" w:hAnsi="Times New Roman"/>
        </w:rPr>
        <w:t xml:space="preserve"> </w:t>
      </w:r>
      <w:r w:rsidR="00192E9E" w:rsidRPr="00192E9E">
        <w:rPr>
          <w:rFonts w:ascii="Times New Roman" w:hAnsi="Times New Roman"/>
        </w:rPr>
        <w:t>relative to current temperatures</w:t>
      </w:r>
      <w:r w:rsidR="00C84A3B">
        <w:rPr>
          <w:rFonts w:ascii="Times New Roman" w:hAnsi="Times New Roman"/>
        </w:rPr>
        <w:t>.</w:t>
      </w:r>
      <w:r w:rsidRPr="00B4632C">
        <w:rPr>
          <w:rFonts w:ascii="Times New Roman" w:hAnsi="Times New Roman"/>
        </w:rPr>
        <w:t xml:space="preserve"> </w:t>
      </w:r>
      <w:r w:rsidR="00AC29BA">
        <w:rPr>
          <w:rFonts w:ascii="Times New Roman" w:hAnsi="Times New Roman"/>
        </w:rPr>
        <w:t xml:space="preserve">The current limitations </w:t>
      </w:r>
      <w:r w:rsidR="00C84A3B">
        <w:rPr>
          <w:rFonts w:ascii="Times New Roman" w:hAnsi="Times New Roman"/>
        </w:rPr>
        <w:t xml:space="preserve">of this approach however, </w:t>
      </w:r>
      <w:r w:rsidR="00AC29BA">
        <w:rPr>
          <w:rFonts w:ascii="Times New Roman" w:hAnsi="Times New Roman"/>
        </w:rPr>
        <w:t xml:space="preserve">are </w:t>
      </w:r>
      <w:r w:rsidR="00EF0827">
        <w:rPr>
          <w:rFonts w:ascii="Times New Roman" w:hAnsi="Times New Roman"/>
        </w:rPr>
        <w:t>clear</w:t>
      </w:r>
      <w:r w:rsidR="00AC29BA">
        <w:rPr>
          <w:rFonts w:ascii="Times New Roman" w:hAnsi="Times New Roman"/>
        </w:rPr>
        <w:t xml:space="preserve">: uncertainties </w:t>
      </w:r>
      <w:r w:rsidR="00AC29BA" w:rsidRPr="00B4632C">
        <w:rPr>
          <w:rFonts w:ascii="Times New Roman" w:hAnsi="Times New Roman"/>
        </w:rPr>
        <w:t xml:space="preserve">on ages and variations between sample populations </w:t>
      </w:r>
      <w:r w:rsidR="00FD375C">
        <w:rPr>
          <w:rFonts w:ascii="Times New Roman" w:hAnsi="Times New Roman"/>
        </w:rPr>
        <w:t xml:space="preserve">(and different studies) </w:t>
      </w:r>
      <w:r w:rsidR="00AC29BA" w:rsidRPr="00B4632C">
        <w:rPr>
          <w:rFonts w:ascii="Times New Roman" w:hAnsi="Times New Roman"/>
        </w:rPr>
        <w:t>may limit the precision to which the timing and tempo of volcanic events can be constrained</w:t>
      </w:r>
      <w:r w:rsidR="00450455">
        <w:rPr>
          <w:rFonts w:ascii="Times New Roman" w:hAnsi="Times New Roman"/>
        </w:rPr>
        <w:t xml:space="preserve"> (see range on </w:t>
      </w:r>
      <w:r w:rsidR="00450455" w:rsidRPr="003D4314">
        <w:rPr>
          <w:rFonts w:ascii="Times New Roman" w:hAnsi="Times New Roman"/>
          <w:b/>
        </w:rPr>
        <w:t>Fig. 6c</w:t>
      </w:r>
      <w:r w:rsidR="00450455">
        <w:rPr>
          <w:rFonts w:ascii="Times New Roman" w:hAnsi="Times New Roman"/>
        </w:rPr>
        <w:t>)</w:t>
      </w:r>
      <w:r w:rsidR="00AC29BA" w:rsidRPr="00B4632C">
        <w:rPr>
          <w:rFonts w:ascii="Times New Roman" w:hAnsi="Times New Roman"/>
        </w:rPr>
        <w:t xml:space="preserve">. </w:t>
      </w:r>
      <w:r w:rsidRPr="00B4632C">
        <w:rPr>
          <w:rFonts w:ascii="Times New Roman" w:hAnsi="Times New Roman"/>
        </w:rPr>
        <w:t xml:space="preserve">Hence, greater precision (~ ± 2-5 </w:t>
      </w:r>
      <w:proofErr w:type="spellStart"/>
      <w:r w:rsidRPr="00B4632C">
        <w:rPr>
          <w:rFonts w:ascii="Times New Roman" w:hAnsi="Times New Roman"/>
        </w:rPr>
        <w:t>ka</w:t>
      </w:r>
      <w:proofErr w:type="spellEnd"/>
      <w:r w:rsidR="009B025F">
        <w:rPr>
          <w:rFonts w:ascii="Times New Roman" w:hAnsi="Times New Roman"/>
        </w:rPr>
        <w:t xml:space="preserve">; </w:t>
      </w:r>
      <w:r w:rsidR="009B025F" w:rsidRPr="003D4314">
        <w:rPr>
          <w:rFonts w:ascii="Times New Roman" w:hAnsi="Times New Roman"/>
          <w:b/>
        </w:rPr>
        <w:t>Figure 6c</w:t>
      </w:r>
      <w:r w:rsidRPr="00B4632C">
        <w:rPr>
          <w:rFonts w:ascii="Times New Roman" w:hAnsi="Times New Roman"/>
        </w:rPr>
        <w:t xml:space="preserve">) is required for young samples in order </w:t>
      </w:r>
      <w:r w:rsidR="00F67A84">
        <w:rPr>
          <w:rFonts w:ascii="Times New Roman" w:hAnsi="Times New Roman"/>
        </w:rPr>
        <w:t>for</w:t>
      </w:r>
      <w:r w:rsidRPr="00B4632C">
        <w:rPr>
          <w:rFonts w:ascii="Times New Roman" w:hAnsi="Times New Roman"/>
        </w:rPr>
        <w:t xml:space="preserve"> meaningful interpretations of past climate. Nevertheless, using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 xml:space="preserve">Ar ages to </w:t>
      </w:r>
      <w:r w:rsidRPr="00B4632C">
        <w:rPr>
          <w:rFonts w:ascii="Times New Roman" w:hAnsi="Times New Roman"/>
        </w:rPr>
        <w:lastRenderedPageBreak/>
        <w:t>pinpoint past climatic conditions</w:t>
      </w:r>
      <w:r w:rsidR="00C84A3B">
        <w:rPr>
          <w:rFonts w:ascii="Times New Roman" w:hAnsi="Times New Roman"/>
        </w:rPr>
        <w:t xml:space="preserve"> remains</w:t>
      </w:r>
      <w:r w:rsidRPr="00B4632C">
        <w:rPr>
          <w:rFonts w:ascii="Times New Roman" w:hAnsi="Times New Roman"/>
        </w:rPr>
        <w:t xml:space="preserve"> a promising application for th</w:t>
      </w:r>
      <w:r w:rsidR="009E32C0">
        <w:rPr>
          <w:rFonts w:ascii="Times New Roman" w:hAnsi="Times New Roman"/>
        </w:rPr>
        <w:t xml:space="preserve">is </w:t>
      </w:r>
      <w:proofErr w:type="spellStart"/>
      <w:r w:rsidRPr="00B4632C">
        <w:rPr>
          <w:rFonts w:ascii="Times New Roman" w:hAnsi="Times New Roman"/>
        </w:rPr>
        <w:t>geochronometer</w:t>
      </w:r>
      <w:proofErr w:type="spellEnd"/>
      <w:r w:rsidR="00C84A3B">
        <w:rPr>
          <w:rFonts w:ascii="Times New Roman" w:hAnsi="Times New Roman"/>
        </w:rPr>
        <w:t xml:space="preserve">, it simply requires </w:t>
      </w:r>
      <w:r w:rsidRPr="00B4632C">
        <w:rPr>
          <w:rFonts w:ascii="Times New Roman" w:hAnsi="Times New Roman"/>
        </w:rPr>
        <w:t xml:space="preserve">improved understanding of the complex interactions between erupting magma and ice, continued </w:t>
      </w:r>
      <w:r w:rsidR="00C84A3B">
        <w:rPr>
          <w:rFonts w:ascii="Times New Roman" w:hAnsi="Times New Roman"/>
        </w:rPr>
        <w:t xml:space="preserve">investigation </w:t>
      </w:r>
      <w:r w:rsidRPr="00B4632C">
        <w:rPr>
          <w:rFonts w:ascii="Times New Roman" w:hAnsi="Times New Roman"/>
        </w:rPr>
        <w:t xml:space="preserve">of </w:t>
      </w:r>
      <w:r w:rsidR="00C84A3B">
        <w:rPr>
          <w:rFonts w:ascii="Times New Roman" w:hAnsi="Times New Roman"/>
        </w:rPr>
        <w:t xml:space="preserve">the </w:t>
      </w:r>
      <w:r w:rsidRPr="00B4632C">
        <w:rPr>
          <w:rFonts w:ascii="Times New Roman" w:hAnsi="Times New Roman"/>
        </w:rPr>
        <w:t xml:space="preserve">disturbances to the </w:t>
      </w:r>
      <w:proofErr w:type="spellStart"/>
      <w:r w:rsidRPr="00B4632C">
        <w:rPr>
          <w:rFonts w:ascii="Times New Roman" w:hAnsi="Times New Roman"/>
        </w:rPr>
        <w:t>Ar</w:t>
      </w:r>
      <w:proofErr w:type="spellEnd"/>
      <w:r w:rsidRPr="00B4632C">
        <w:rPr>
          <w:rFonts w:ascii="Times New Roman" w:hAnsi="Times New Roman"/>
        </w:rPr>
        <w:t xml:space="preserve"> system in </w:t>
      </w:r>
      <w:proofErr w:type="spellStart"/>
      <w:r w:rsidRPr="00B4632C">
        <w:rPr>
          <w:rFonts w:ascii="Times New Roman" w:hAnsi="Times New Roman"/>
        </w:rPr>
        <w:t>subglacial</w:t>
      </w:r>
      <w:proofErr w:type="spellEnd"/>
      <w:r w:rsidRPr="00B4632C">
        <w:rPr>
          <w:rFonts w:ascii="Times New Roman" w:hAnsi="Times New Roman"/>
        </w:rPr>
        <w:t xml:space="preserve"> settings and </w:t>
      </w:r>
      <w:r w:rsidR="00CB5BB3">
        <w:rPr>
          <w:rFonts w:ascii="Times New Roman" w:hAnsi="Times New Roman"/>
        </w:rPr>
        <w:t>perhaps mo</w:t>
      </w:r>
      <w:r w:rsidR="00504908">
        <w:rPr>
          <w:rFonts w:ascii="Times New Roman" w:hAnsi="Times New Roman"/>
        </w:rPr>
        <w:t>re</w:t>
      </w:r>
      <w:r w:rsidR="00CB5BB3">
        <w:rPr>
          <w:rFonts w:ascii="Times New Roman" w:hAnsi="Times New Roman"/>
        </w:rPr>
        <w:t xml:space="preserve"> important, </w:t>
      </w:r>
      <w:r w:rsidRPr="00B4632C">
        <w:rPr>
          <w:rFonts w:ascii="Times New Roman" w:hAnsi="Times New Roman"/>
        </w:rPr>
        <w:t xml:space="preserve">greater precision on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Ar ages of obsidians</w:t>
      </w:r>
      <w:r w:rsidR="00C84A3B">
        <w:rPr>
          <w:rFonts w:ascii="Times New Roman" w:hAnsi="Times New Roman"/>
        </w:rPr>
        <w:t>.</w:t>
      </w:r>
    </w:p>
    <w:p w14:paraId="1717DCB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97B7143" w14:textId="77777777" w:rsidR="00EC0B26" w:rsidRPr="00B0223A" w:rsidRDefault="00F3425A" w:rsidP="007F617C">
      <w:pPr>
        <w:widowControl w:val="0"/>
        <w:autoSpaceDE w:val="0"/>
        <w:autoSpaceDN w:val="0"/>
        <w:adjustRightInd w:val="0"/>
        <w:spacing w:after="0" w:line="480" w:lineRule="auto"/>
        <w:jc w:val="both"/>
        <w:rPr>
          <w:rFonts w:ascii="Times New Roman" w:hAnsi="Times New Roman"/>
          <w:b/>
        </w:rPr>
      </w:pPr>
      <w:r>
        <w:rPr>
          <w:rFonts w:ascii="Times New Roman" w:hAnsi="Times New Roman"/>
          <w:b/>
        </w:rPr>
        <w:t>6</w:t>
      </w:r>
      <w:r w:rsidR="00435D65" w:rsidRPr="00B0223A">
        <w:rPr>
          <w:rFonts w:ascii="Times New Roman" w:hAnsi="Times New Roman"/>
          <w:b/>
        </w:rPr>
        <w:t xml:space="preserve">. </w:t>
      </w:r>
      <w:r w:rsidR="00201101" w:rsidRPr="00B0223A">
        <w:rPr>
          <w:rFonts w:ascii="Times New Roman" w:hAnsi="Times New Roman"/>
          <w:b/>
        </w:rPr>
        <w:t>CONCLUSIONS</w:t>
      </w:r>
    </w:p>
    <w:p w14:paraId="5FB4D8D3" w14:textId="77777777" w:rsidR="000A07B0" w:rsidRPr="00B4632C" w:rsidRDefault="000A07B0" w:rsidP="007F617C">
      <w:pPr>
        <w:widowControl w:val="0"/>
        <w:autoSpaceDE w:val="0"/>
        <w:autoSpaceDN w:val="0"/>
        <w:adjustRightInd w:val="0"/>
        <w:spacing w:after="0" w:line="480" w:lineRule="auto"/>
        <w:jc w:val="both"/>
        <w:rPr>
          <w:rFonts w:ascii="Times New Roman" w:hAnsi="Times New Roman"/>
        </w:rPr>
      </w:pPr>
    </w:p>
    <w:p w14:paraId="37EF0D6A" w14:textId="7CBF2904" w:rsidR="008C1D38" w:rsidRPr="00B4632C" w:rsidRDefault="005D4358" w:rsidP="007F617C">
      <w:pPr>
        <w:widowControl w:val="0"/>
        <w:autoSpaceDE w:val="0"/>
        <w:autoSpaceDN w:val="0"/>
        <w:adjustRightInd w:val="0"/>
        <w:spacing w:after="0" w:line="480" w:lineRule="auto"/>
        <w:jc w:val="both"/>
        <w:rPr>
          <w:rFonts w:ascii="Times New Roman" w:hAnsi="Times New Roman"/>
        </w:rPr>
        <w:sectPr w:rsidR="008C1D38" w:rsidRPr="00B4632C" w:rsidSect="003A6C0E">
          <w:pgSz w:w="12240" w:h="15840"/>
          <w:pgMar w:top="1440" w:right="1440" w:bottom="1440" w:left="1440" w:header="720" w:footer="720" w:gutter="0"/>
          <w:lnNumType w:countBy="1" w:restart="continuous"/>
          <w:cols w:space="720"/>
          <w:noEndnote/>
          <w:docGrid w:linePitch="299"/>
        </w:sectPr>
      </w:pPr>
      <w:r>
        <w:rPr>
          <w:rFonts w:ascii="Times New Roman" w:hAnsi="Times New Roman"/>
        </w:rPr>
        <w:t xml:space="preserve">Volatile contents and </w:t>
      </w:r>
      <w:r w:rsidR="00A94AD5" w:rsidRPr="003D4314">
        <w:rPr>
          <w:rFonts w:ascii="Times New Roman" w:hAnsi="Times New Roman"/>
          <w:vertAlign w:val="superscript"/>
        </w:rPr>
        <w:t>40</w:t>
      </w:r>
      <w:r w:rsidR="00A94AD5">
        <w:rPr>
          <w:rFonts w:ascii="Times New Roman" w:hAnsi="Times New Roman"/>
        </w:rPr>
        <w:t>Ar/</w:t>
      </w:r>
      <w:r w:rsidR="00A94AD5" w:rsidRPr="003D4314">
        <w:rPr>
          <w:rFonts w:ascii="Times New Roman" w:hAnsi="Times New Roman"/>
          <w:vertAlign w:val="superscript"/>
        </w:rPr>
        <w:t>39</w:t>
      </w:r>
      <w:r w:rsidR="00A94AD5">
        <w:rPr>
          <w:rFonts w:ascii="Times New Roman" w:hAnsi="Times New Roman"/>
        </w:rPr>
        <w:t>Ar ages</w:t>
      </w:r>
      <w:r w:rsidR="00435D65" w:rsidRPr="00B4632C">
        <w:rPr>
          <w:rFonts w:ascii="Times New Roman" w:hAnsi="Times New Roman"/>
        </w:rPr>
        <w:t xml:space="preserve"> for </w:t>
      </w:r>
      <w:proofErr w:type="spellStart"/>
      <w:r w:rsidR="00435D65" w:rsidRPr="00B4632C">
        <w:rPr>
          <w:rFonts w:ascii="Times New Roman" w:hAnsi="Times New Roman"/>
        </w:rPr>
        <w:t>subglacial</w:t>
      </w:r>
      <w:proofErr w:type="spellEnd"/>
      <w:r w:rsidR="00435D65" w:rsidRPr="00B4632C">
        <w:rPr>
          <w:rFonts w:ascii="Times New Roman" w:hAnsi="Times New Roman"/>
        </w:rPr>
        <w:t xml:space="preserve"> </w:t>
      </w:r>
      <w:r>
        <w:rPr>
          <w:rFonts w:ascii="Times New Roman" w:hAnsi="Times New Roman"/>
        </w:rPr>
        <w:t>obsidians</w:t>
      </w:r>
      <w:r w:rsidR="00435D65" w:rsidRPr="00B4632C">
        <w:rPr>
          <w:rFonts w:ascii="Times New Roman" w:hAnsi="Times New Roman"/>
        </w:rPr>
        <w:t xml:space="preserve"> at Torfajökull</w:t>
      </w:r>
      <w:r>
        <w:rPr>
          <w:rFonts w:ascii="Times New Roman" w:hAnsi="Times New Roman"/>
        </w:rPr>
        <w:t xml:space="preserve"> and Prestahnúkur</w:t>
      </w:r>
      <w:r w:rsidR="00147F37" w:rsidRPr="00B4632C">
        <w:rPr>
          <w:rFonts w:ascii="Times New Roman" w:hAnsi="Times New Roman"/>
        </w:rPr>
        <w:t xml:space="preserve"> have been </w:t>
      </w:r>
      <w:proofErr w:type="gramStart"/>
      <w:r w:rsidR="00147F37" w:rsidRPr="00B4632C">
        <w:rPr>
          <w:rFonts w:ascii="Times New Roman" w:hAnsi="Times New Roman"/>
        </w:rPr>
        <w:t>determined</w:t>
      </w:r>
      <w:proofErr w:type="gramEnd"/>
      <w:r w:rsidR="00147F37" w:rsidRPr="00B4632C">
        <w:rPr>
          <w:rFonts w:ascii="Times New Roman" w:hAnsi="Times New Roman"/>
        </w:rPr>
        <w:t xml:space="preserve">: </w:t>
      </w:r>
      <w:r w:rsidR="002A00AD" w:rsidRPr="002A00AD">
        <w:rPr>
          <w:rFonts w:ascii="Times New Roman" w:hAnsi="Times New Roman"/>
        </w:rPr>
        <w:t>108</w:t>
      </w:r>
      <w:r w:rsidR="00FB4DC9" w:rsidRPr="002A00AD">
        <w:rPr>
          <w:rFonts w:ascii="Times New Roman" w:hAnsi="Times New Roman"/>
        </w:rPr>
        <w:t xml:space="preserve"> </w:t>
      </w:r>
      <w:r w:rsidR="00435D65" w:rsidRPr="002A00AD">
        <w:rPr>
          <w:rFonts w:ascii="Times New Roman" w:hAnsi="Times New Roman"/>
        </w:rPr>
        <w:t>± 2</w:t>
      </w:r>
      <w:r w:rsidR="002A00AD" w:rsidRPr="002A00AD">
        <w:rPr>
          <w:rFonts w:ascii="Times New Roman" w:hAnsi="Times New Roman"/>
        </w:rPr>
        <w:t>2</w:t>
      </w:r>
      <w:r w:rsidR="00435D65" w:rsidRPr="002A00AD">
        <w:rPr>
          <w:rFonts w:ascii="Times New Roman" w:hAnsi="Times New Roman"/>
        </w:rPr>
        <w:t xml:space="preserve"> </w:t>
      </w:r>
      <w:proofErr w:type="spellStart"/>
      <w:r w:rsidR="00435D65" w:rsidRPr="002A00AD">
        <w:rPr>
          <w:rFonts w:ascii="Times New Roman" w:hAnsi="Times New Roman"/>
        </w:rPr>
        <w:t>ka</w:t>
      </w:r>
      <w:proofErr w:type="spellEnd"/>
      <w:r w:rsidR="00435D65" w:rsidRPr="002A00AD">
        <w:rPr>
          <w:rFonts w:ascii="Times New Roman" w:hAnsi="Times New Roman"/>
        </w:rPr>
        <w:t xml:space="preserve"> </w:t>
      </w:r>
      <w:r>
        <w:rPr>
          <w:rFonts w:ascii="Times New Roman" w:hAnsi="Times New Roman"/>
        </w:rPr>
        <w:t>(</w:t>
      </w:r>
      <w:proofErr w:type="spellStart"/>
      <w:r>
        <w:rPr>
          <w:rFonts w:ascii="Times New Roman" w:hAnsi="Times New Roman"/>
        </w:rPr>
        <w:t>B</w:t>
      </w:r>
      <w:r w:rsidR="00435D65" w:rsidRPr="002A00AD">
        <w:rPr>
          <w:rFonts w:ascii="Times New Roman" w:hAnsi="Times New Roman"/>
        </w:rPr>
        <w:t>láhnúkur</w:t>
      </w:r>
      <w:proofErr w:type="spellEnd"/>
      <w:r>
        <w:rPr>
          <w:rFonts w:ascii="Times New Roman" w:hAnsi="Times New Roman"/>
        </w:rPr>
        <w:t>),</w:t>
      </w:r>
      <w:r w:rsidR="00435D65" w:rsidRPr="002A00AD">
        <w:rPr>
          <w:rFonts w:ascii="Times New Roman" w:hAnsi="Times New Roman"/>
        </w:rPr>
        <w:t xml:space="preserve"> </w:t>
      </w:r>
      <w:r w:rsidR="002A00AD" w:rsidRPr="002A00AD">
        <w:rPr>
          <w:rFonts w:ascii="Times New Roman" w:hAnsi="Times New Roman"/>
        </w:rPr>
        <w:t>255</w:t>
      </w:r>
      <w:r w:rsidR="00FB4DC9" w:rsidRPr="002A00AD">
        <w:rPr>
          <w:rFonts w:ascii="Times New Roman" w:hAnsi="Times New Roman"/>
        </w:rPr>
        <w:t xml:space="preserve"> </w:t>
      </w:r>
      <w:r w:rsidR="00435D65" w:rsidRPr="002A00AD">
        <w:rPr>
          <w:rFonts w:ascii="Times New Roman" w:hAnsi="Times New Roman"/>
        </w:rPr>
        <w:t xml:space="preserve">± </w:t>
      </w:r>
      <w:r w:rsidR="002A00AD" w:rsidRPr="002A00AD">
        <w:rPr>
          <w:rFonts w:ascii="Times New Roman" w:hAnsi="Times New Roman"/>
        </w:rPr>
        <w:t xml:space="preserve">20 </w:t>
      </w:r>
      <w:proofErr w:type="spellStart"/>
      <w:r w:rsidR="00435D65" w:rsidRPr="002A00AD">
        <w:rPr>
          <w:rFonts w:ascii="Times New Roman" w:hAnsi="Times New Roman"/>
        </w:rPr>
        <w:t>ka</w:t>
      </w:r>
      <w:proofErr w:type="spellEnd"/>
      <w:r w:rsidR="00435D65" w:rsidRPr="002A00AD">
        <w:rPr>
          <w:rFonts w:ascii="Times New Roman" w:hAnsi="Times New Roman"/>
        </w:rPr>
        <w:t xml:space="preserve"> </w:t>
      </w:r>
      <w:r>
        <w:rPr>
          <w:rFonts w:ascii="Times New Roman" w:hAnsi="Times New Roman"/>
        </w:rPr>
        <w:t>(</w:t>
      </w:r>
      <w:proofErr w:type="spellStart"/>
      <w:r w:rsidR="00435D65" w:rsidRPr="002A00AD">
        <w:rPr>
          <w:rFonts w:ascii="Times New Roman" w:hAnsi="Times New Roman"/>
        </w:rPr>
        <w:t>Hábarmur</w:t>
      </w:r>
      <w:proofErr w:type="spellEnd"/>
      <w:r>
        <w:rPr>
          <w:rFonts w:ascii="Times New Roman" w:hAnsi="Times New Roman"/>
        </w:rPr>
        <w:t xml:space="preserve">), </w:t>
      </w:r>
      <w:r w:rsidR="00FB4DC9" w:rsidRPr="002A00AD">
        <w:rPr>
          <w:rFonts w:ascii="Times New Roman" w:hAnsi="Times New Roman"/>
        </w:rPr>
        <w:t>2</w:t>
      </w:r>
      <w:r w:rsidR="002A00AD" w:rsidRPr="002A00AD">
        <w:rPr>
          <w:rFonts w:ascii="Times New Roman" w:hAnsi="Times New Roman"/>
        </w:rPr>
        <w:t>36</w:t>
      </w:r>
      <w:r w:rsidR="00435D65" w:rsidRPr="002A00AD">
        <w:rPr>
          <w:rFonts w:ascii="Times New Roman" w:hAnsi="Times New Roman"/>
        </w:rPr>
        <w:t xml:space="preserve"> ± </w:t>
      </w:r>
      <w:r w:rsidR="002A00AD" w:rsidRPr="002A00AD">
        <w:rPr>
          <w:rFonts w:ascii="Times New Roman" w:hAnsi="Times New Roman"/>
        </w:rPr>
        <w:t>7</w:t>
      </w:r>
      <w:r>
        <w:rPr>
          <w:rFonts w:ascii="Times New Roman" w:hAnsi="Times New Roman"/>
        </w:rPr>
        <w:t xml:space="preserve"> </w:t>
      </w:r>
      <w:proofErr w:type="spellStart"/>
      <w:r>
        <w:rPr>
          <w:rFonts w:ascii="Times New Roman" w:hAnsi="Times New Roman"/>
        </w:rPr>
        <w:t>ka</w:t>
      </w:r>
      <w:proofErr w:type="spellEnd"/>
      <w:r w:rsidR="00435D65" w:rsidRPr="002A00AD">
        <w:rPr>
          <w:rFonts w:ascii="Times New Roman" w:hAnsi="Times New Roman"/>
        </w:rPr>
        <w:t xml:space="preserve"> </w:t>
      </w:r>
      <w:r>
        <w:rPr>
          <w:rFonts w:ascii="Times New Roman" w:hAnsi="Times New Roman"/>
        </w:rPr>
        <w:t>(</w:t>
      </w:r>
      <w:proofErr w:type="spellStart"/>
      <w:r>
        <w:rPr>
          <w:rFonts w:ascii="Times New Roman" w:hAnsi="Times New Roman"/>
        </w:rPr>
        <w:t>Háskerðingur</w:t>
      </w:r>
      <w:proofErr w:type="spellEnd"/>
      <w:r>
        <w:rPr>
          <w:rFonts w:ascii="Times New Roman" w:hAnsi="Times New Roman"/>
        </w:rPr>
        <w:t>) and</w:t>
      </w:r>
      <w:r w:rsidR="00435D65" w:rsidRPr="002A00AD">
        <w:rPr>
          <w:rFonts w:ascii="Times New Roman" w:hAnsi="Times New Roman"/>
        </w:rPr>
        <w:t xml:space="preserve"> </w:t>
      </w:r>
      <w:r w:rsidR="00FB4DC9" w:rsidRPr="002A00AD">
        <w:rPr>
          <w:rFonts w:ascii="Times New Roman" w:hAnsi="Times New Roman"/>
        </w:rPr>
        <w:t>1</w:t>
      </w:r>
      <w:r w:rsidR="002A00AD" w:rsidRPr="002A00AD">
        <w:rPr>
          <w:rFonts w:ascii="Times New Roman" w:hAnsi="Times New Roman"/>
        </w:rPr>
        <w:t>32</w:t>
      </w:r>
      <w:r w:rsidR="00435D65" w:rsidRPr="002A00AD">
        <w:rPr>
          <w:rFonts w:ascii="Times New Roman" w:hAnsi="Times New Roman"/>
        </w:rPr>
        <w:t xml:space="preserve"> ± 1</w:t>
      </w:r>
      <w:r w:rsidR="002A00AD" w:rsidRPr="002A00AD">
        <w:rPr>
          <w:rFonts w:ascii="Times New Roman" w:hAnsi="Times New Roman"/>
        </w:rPr>
        <w:t>9</w:t>
      </w:r>
      <w:r w:rsidR="00435D65" w:rsidRPr="002A00AD">
        <w:rPr>
          <w:rFonts w:ascii="Times New Roman" w:hAnsi="Times New Roman"/>
        </w:rPr>
        <w:t xml:space="preserve"> </w:t>
      </w:r>
      <w:proofErr w:type="spellStart"/>
      <w:r w:rsidR="00435D65" w:rsidRPr="002A00AD">
        <w:rPr>
          <w:rFonts w:ascii="Times New Roman" w:hAnsi="Times New Roman"/>
        </w:rPr>
        <w:t>ka</w:t>
      </w:r>
      <w:proofErr w:type="spellEnd"/>
      <w:r>
        <w:rPr>
          <w:rFonts w:ascii="Times New Roman" w:hAnsi="Times New Roman"/>
        </w:rPr>
        <w:t xml:space="preserve"> (Prestahnúkur)</w:t>
      </w:r>
      <w:r w:rsidR="00435D65" w:rsidRPr="002A00AD">
        <w:rPr>
          <w:rFonts w:ascii="Times New Roman" w:hAnsi="Times New Roman"/>
        </w:rPr>
        <w:t xml:space="preserve">. </w:t>
      </w:r>
      <w:r w:rsidR="007E4105" w:rsidRPr="002A00AD">
        <w:rPr>
          <w:rFonts w:ascii="Times New Roman" w:hAnsi="Times New Roman"/>
        </w:rPr>
        <w:t xml:space="preserve">In </w:t>
      </w:r>
      <w:r w:rsidR="007E4105" w:rsidRPr="00B4632C">
        <w:rPr>
          <w:rFonts w:ascii="Times New Roman" w:hAnsi="Times New Roman"/>
        </w:rPr>
        <w:t>other samples</w:t>
      </w:r>
      <w:r w:rsidR="00B41AAF" w:rsidRPr="00B4632C">
        <w:rPr>
          <w:rFonts w:ascii="Times New Roman" w:hAnsi="Times New Roman"/>
        </w:rPr>
        <w:t xml:space="preserve"> where ages could not be determined</w:t>
      </w:r>
      <w:r w:rsidR="007E4105" w:rsidRPr="00B4632C">
        <w:rPr>
          <w:rFonts w:ascii="Times New Roman" w:hAnsi="Times New Roman"/>
        </w:rPr>
        <w:t xml:space="preserve">, disturbances to the </w:t>
      </w:r>
      <w:r w:rsidR="007E4105" w:rsidRPr="00B4632C">
        <w:rPr>
          <w:rFonts w:ascii="Times New Roman" w:hAnsi="Times New Roman"/>
          <w:vertAlign w:val="superscript"/>
        </w:rPr>
        <w:t>40</w:t>
      </w:r>
      <w:r w:rsidR="007E4105" w:rsidRPr="00B4632C">
        <w:rPr>
          <w:rFonts w:ascii="Times New Roman" w:hAnsi="Times New Roman"/>
        </w:rPr>
        <w:t>Ar/</w:t>
      </w:r>
      <w:r w:rsidR="007E4105" w:rsidRPr="00B4632C">
        <w:rPr>
          <w:rFonts w:ascii="Times New Roman" w:hAnsi="Times New Roman"/>
          <w:vertAlign w:val="superscript"/>
        </w:rPr>
        <w:t>39</w:t>
      </w:r>
      <w:r w:rsidR="007E4105" w:rsidRPr="00B4632C">
        <w:rPr>
          <w:rFonts w:ascii="Times New Roman" w:hAnsi="Times New Roman"/>
        </w:rPr>
        <w:t xml:space="preserve">Ar </w:t>
      </w:r>
      <w:proofErr w:type="spellStart"/>
      <w:r w:rsidR="007E4105" w:rsidRPr="00B4632C">
        <w:rPr>
          <w:rFonts w:ascii="Times New Roman" w:hAnsi="Times New Roman"/>
        </w:rPr>
        <w:t>geochronometer</w:t>
      </w:r>
      <w:proofErr w:type="spellEnd"/>
      <w:r w:rsidR="007E4105" w:rsidRPr="00B4632C">
        <w:rPr>
          <w:rFonts w:ascii="Times New Roman" w:hAnsi="Times New Roman"/>
        </w:rPr>
        <w:t xml:space="preserve"> were correlated with a heterogeneous distribution of volatiles in glass</w:t>
      </w:r>
      <w:r w:rsidR="00FB4DC9" w:rsidRPr="00B4632C">
        <w:rPr>
          <w:rFonts w:ascii="Times New Roman" w:hAnsi="Times New Roman"/>
        </w:rPr>
        <w:t xml:space="preserve"> and linked to hydration (</w:t>
      </w:r>
      <w:r w:rsidR="002A00AD">
        <w:rPr>
          <w:rFonts w:ascii="Times New Roman" w:hAnsi="Times New Roman"/>
        </w:rPr>
        <w:t xml:space="preserve">e.g., </w:t>
      </w:r>
      <w:proofErr w:type="spellStart"/>
      <w:r w:rsidR="002A00AD">
        <w:rPr>
          <w:rFonts w:ascii="Times New Roman" w:hAnsi="Times New Roman"/>
        </w:rPr>
        <w:t>Kaldaklofsjöll</w:t>
      </w:r>
      <w:proofErr w:type="spellEnd"/>
      <w:r w:rsidR="00FB4DC9" w:rsidRPr="00B4632C">
        <w:rPr>
          <w:rFonts w:ascii="Times New Roman" w:hAnsi="Times New Roman"/>
        </w:rPr>
        <w:t xml:space="preserve">), </w:t>
      </w:r>
      <w:r w:rsidR="009B2ECA">
        <w:rPr>
          <w:rFonts w:ascii="Times New Roman" w:hAnsi="Times New Roman"/>
        </w:rPr>
        <w:t xml:space="preserve">mild </w:t>
      </w:r>
      <w:r w:rsidR="00FB4DC9" w:rsidRPr="00B4632C">
        <w:rPr>
          <w:rFonts w:ascii="Times New Roman" w:hAnsi="Times New Roman"/>
        </w:rPr>
        <w:t>alteration (</w:t>
      </w:r>
      <w:r w:rsidR="002A00AD">
        <w:rPr>
          <w:rFonts w:ascii="Times New Roman" w:hAnsi="Times New Roman"/>
        </w:rPr>
        <w:t xml:space="preserve">e.g., </w:t>
      </w:r>
      <w:proofErr w:type="spellStart"/>
      <w:r w:rsidR="002A00AD">
        <w:rPr>
          <w:rFonts w:ascii="Times New Roman" w:hAnsi="Times New Roman"/>
        </w:rPr>
        <w:t>Hábarmur</w:t>
      </w:r>
      <w:proofErr w:type="spellEnd"/>
      <w:r w:rsidR="00FB4DC9" w:rsidRPr="00B4632C">
        <w:rPr>
          <w:rFonts w:ascii="Times New Roman" w:hAnsi="Times New Roman"/>
        </w:rPr>
        <w:t xml:space="preserve">) and </w:t>
      </w:r>
      <w:r w:rsidR="009B2ECA">
        <w:rPr>
          <w:rFonts w:ascii="Times New Roman" w:hAnsi="Times New Roman"/>
        </w:rPr>
        <w:t xml:space="preserve">alteration and/or </w:t>
      </w:r>
      <w:r w:rsidR="00FB4DC9" w:rsidRPr="00B4632C">
        <w:rPr>
          <w:rFonts w:ascii="Times New Roman" w:hAnsi="Times New Roman"/>
        </w:rPr>
        <w:t>recrystallization of glass</w:t>
      </w:r>
      <w:r w:rsidR="009B2ECA">
        <w:rPr>
          <w:rFonts w:ascii="Times New Roman" w:hAnsi="Times New Roman"/>
        </w:rPr>
        <w:t xml:space="preserve"> </w:t>
      </w:r>
      <w:r w:rsidR="002A00AD">
        <w:rPr>
          <w:rFonts w:ascii="Times New Roman" w:hAnsi="Times New Roman"/>
        </w:rPr>
        <w:t xml:space="preserve">(e.g., </w:t>
      </w:r>
      <w:proofErr w:type="spellStart"/>
      <w:r w:rsidR="002A00AD">
        <w:rPr>
          <w:rFonts w:ascii="Times New Roman" w:hAnsi="Times New Roman"/>
        </w:rPr>
        <w:t>Bláhnúkur</w:t>
      </w:r>
      <w:proofErr w:type="spellEnd"/>
      <w:r w:rsidR="00FB4DC9" w:rsidRPr="00B4632C">
        <w:rPr>
          <w:rFonts w:ascii="Times New Roman" w:hAnsi="Times New Roman"/>
        </w:rPr>
        <w:t>)</w:t>
      </w:r>
      <w:r w:rsidR="007E4105" w:rsidRPr="00B4632C">
        <w:rPr>
          <w:rFonts w:ascii="Times New Roman" w:hAnsi="Times New Roman"/>
        </w:rPr>
        <w:t xml:space="preserve">. </w:t>
      </w:r>
      <w:r w:rsidR="00147F37" w:rsidRPr="00B4632C">
        <w:rPr>
          <w:rFonts w:ascii="Times New Roman" w:hAnsi="Times New Roman"/>
        </w:rPr>
        <w:t xml:space="preserve">Icelandic </w:t>
      </w:r>
      <w:r w:rsidR="00B41AAF" w:rsidRPr="00B4632C">
        <w:rPr>
          <w:rFonts w:ascii="Times New Roman" w:hAnsi="Times New Roman"/>
        </w:rPr>
        <w:t>rhyolite glasses</w:t>
      </w:r>
      <w:r w:rsidR="00147F37" w:rsidRPr="00B4632C">
        <w:rPr>
          <w:rFonts w:ascii="Times New Roman" w:hAnsi="Times New Roman"/>
        </w:rPr>
        <w:t xml:space="preserve"> </w:t>
      </w:r>
      <w:r w:rsidR="0035637E">
        <w:rPr>
          <w:rFonts w:ascii="Times New Roman" w:hAnsi="Times New Roman"/>
        </w:rPr>
        <w:t>often c</w:t>
      </w:r>
      <w:r w:rsidR="002A00AD">
        <w:rPr>
          <w:rFonts w:ascii="Times New Roman" w:hAnsi="Times New Roman"/>
        </w:rPr>
        <w:t xml:space="preserve">ontain trapped </w:t>
      </w:r>
      <w:proofErr w:type="spellStart"/>
      <w:r w:rsidR="002A00AD">
        <w:rPr>
          <w:rFonts w:ascii="Times New Roman" w:hAnsi="Times New Roman"/>
        </w:rPr>
        <w:t>Ar</w:t>
      </w:r>
      <w:proofErr w:type="spellEnd"/>
      <w:r w:rsidR="00147F37" w:rsidRPr="00B4632C">
        <w:rPr>
          <w:rFonts w:ascii="Times New Roman" w:hAnsi="Times New Roman"/>
        </w:rPr>
        <w:t xml:space="preserve"> with a sub-atmospheric to atmospheric signature. </w:t>
      </w:r>
      <w:r w:rsidR="00435D65" w:rsidRPr="00B4632C">
        <w:rPr>
          <w:rFonts w:ascii="Times New Roman" w:hAnsi="Times New Roman"/>
        </w:rPr>
        <w:t xml:space="preserve">Sub-atmospheric </w:t>
      </w:r>
      <w:r w:rsidR="00435D65" w:rsidRPr="00B4632C">
        <w:rPr>
          <w:rFonts w:ascii="Times New Roman" w:hAnsi="Times New Roman"/>
          <w:vertAlign w:val="superscript"/>
        </w:rPr>
        <w:t>40</w:t>
      </w:r>
      <w:r w:rsidR="00435D65" w:rsidRPr="00B4632C">
        <w:rPr>
          <w:rFonts w:ascii="Times New Roman" w:hAnsi="Times New Roman"/>
        </w:rPr>
        <w:t>Ar/</w:t>
      </w:r>
      <w:r w:rsidR="00435D65" w:rsidRPr="00B4632C">
        <w:rPr>
          <w:rFonts w:ascii="Times New Roman" w:hAnsi="Times New Roman"/>
          <w:vertAlign w:val="superscript"/>
        </w:rPr>
        <w:t>36</w:t>
      </w:r>
      <w:r w:rsidR="00435D65" w:rsidRPr="00B4632C">
        <w:rPr>
          <w:rFonts w:ascii="Times New Roman" w:hAnsi="Times New Roman"/>
        </w:rPr>
        <w:t xml:space="preserve">Ar </w:t>
      </w:r>
      <w:r w:rsidR="003531C5" w:rsidRPr="00B4632C">
        <w:rPr>
          <w:rFonts w:ascii="Times New Roman" w:hAnsi="Times New Roman"/>
        </w:rPr>
        <w:t xml:space="preserve">in the glass </w:t>
      </w:r>
      <w:r w:rsidR="00147F37" w:rsidRPr="00B4632C">
        <w:rPr>
          <w:rFonts w:ascii="Times New Roman" w:hAnsi="Times New Roman"/>
        </w:rPr>
        <w:t>is</w:t>
      </w:r>
      <w:r w:rsidR="00435D65" w:rsidRPr="00B4632C">
        <w:rPr>
          <w:rFonts w:ascii="Times New Roman" w:hAnsi="Times New Roman"/>
        </w:rPr>
        <w:t xml:space="preserve"> attributed to rapid quenching prior to equilibration, equilibration </w:t>
      </w:r>
      <w:r w:rsidR="00147F37" w:rsidRPr="00B4632C">
        <w:rPr>
          <w:rFonts w:ascii="Times New Roman" w:hAnsi="Times New Roman"/>
        </w:rPr>
        <w:t xml:space="preserve">with </w:t>
      </w:r>
      <w:r w:rsidR="00435D65" w:rsidRPr="00B4632C">
        <w:rPr>
          <w:rFonts w:ascii="Times New Roman" w:hAnsi="Times New Roman"/>
        </w:rPr>
        <w:t xml:space="preserve">an </w:t>
      </w:r>
      <w:proofErr w:type="spellStart"/>
      <w:r w:rsidR="00FB041E" w:rsidRPr="00B4632C">
        <w:rPr>
          <w:rFonts w:ascii="Times New Roman" w:hAnsi="Times New Roman"/>
        </w:rPr>
        <w:t>Ar</w:t>
      </w:r>
      <w:proofErr w:type="spellEnd"/>
      <w:r w:rsidR="00435D65" w:rsidRPr="00B4632C">
        <w:rPr>
          <w:rFonts w:ascii="Times New Roman" w:hAnsi="Times New Roman"/>
        </w:rPr>
        <w:t xml:space="preserve"> reservoir with non-</w:t>
      </w:r>
      <w:r w:rsidR="009E32C0">
        <w:rPr>
          <w:rFonts w:ascii="Times New Roman" w:hAnsi="Times New Roman"/>
        </w:rPr>
        <w:t>atmospheric</w:t>
      </w:r>
      <w:r w:rsidR="00435D65" w:rsidRPr="00B4632C">
        <w:rPr>
          <w:rFonts w:ascii="Times New Roman" w:hAnsi="Times New Roman"/>
        </w:rPr>
        <w:t xml:space="preserve"> </w:t>
      </w:r>
      <w:r w:rsidR="00435D65" w:rsidRPr="00B4632C">
        <w:rPr>
          <w:rFonts w:ascii="Times New Roman" w:hAnsi="Times New Roman"/>
          <w:vertAlign w:val="superscript"/>
        </w:rPr>
        <w:t>40</w:t>
      </w:r>
      <w:r w:rsidR="00435D65" w:rsidRPr="00B4632C">
        <w:rPr>
          <w:rFonts w:ascii="Times New Roman" w:hAnsi="Times New Roman"/>
        </w:rPr>
        <w:t>Ar/</w:t>
      </w:r>
      <w:r w:rsidR="00435D65" w:rsidRPr="00B4632C">
        <w:rPr>
          <w:rFonts w:ascii="Times New Roman" w:hAnsi="Times New Roman"/>
          <w:vertAlign w:val="superscript"/>
        </w:rPr>
        <w:t>36</w:t>
      </w:r>
      <w:r w:rsidR="00435D65" w:rsidRPr="00B4632C">
        <w:rPr>
          <w:rFonts w:ascii="Times New Roman" w:hAnsi="Times New Roman"/>
        </w:rPr>
        <w:t>Ar</w:t>
      </w:r>
      <w:r w:rsidR="009E32C0">
        <w:rPr>
          <w:rFonts w:ascii="Times New Roman" w:hAnsi="Times New Roman"/>
        </w:rPr>
        <w:t xml:space="preserve"> signature</w:t>
      </w:r>
      <w:r w:rsidR="00435D65" w:rsidRPr="00B4632C">
        <w:rPr>
          <w:rFonts w:ascii="Times New Roman" w:hAnsi="Times New Roman"/>
        </w:rPr>
        <w:t xml:space="preserve">, or </w:t>
      </w:r>
      <w:r w:rsidR="002A00AD">
        <w:rPr>
          <w:rFonts w:ascii="Times New Roman" w:hAnsi="Times New Roman"/>
        </w:rPr>
        <w:t>diffusion of</w:t>
      </w:r>
      <w:r w:rsidR="00435D65" w:rsidRPr="00B4632C">
        <w:rPr>
          <w:rFonts w:ascii="Times New Roman" w:hAnsi="Times New Roman"/>
        </w:rPr>
        <w:t xml:space="preserve"> </w:t>
      </w:r>
      <w:r w:rsidR="00435D65" w:rsidRPr="00B4632C">
        <w:rPr>
          <w:rFonts w:ascii="Times New Roman" w:hAnsi="Times New Roman"/>
          <w:vertAlign w:val="superscript"/>
        </w:rPr>
        <w:t>36</w:t>
      </w:r>
      <w:r w:rsidR="00435D65" w:rsidRPr="00B4632C">
        <w:rPr>
          <w:rFonts w:ascii="Times New Roman" w:hAnsi="Times New Roman"/>
        </w:rPr>
        <w:t xml:space="preserve">Ar into the </w:t>
      </w:r>
      <w:r w:rsidR="0078753E">
        <w:rPr>
          <w:rFonts w:ascii="Times New Roman" w:hAnsi="Times New Roman"/>
        </w:rPr>
        <w:t>melt</w:t>
      </w:r>
      <w:r w:rsidR="00435D65" w:rsidRPr="00B4632C">
        <w:rPr>
          <w:rFonts w:ascii="Times New Roman" w:hAnsi="Times New Roman"/>
        </w:rPr>
        <w:t xml:space="preserve"> </w:t>
      </w:r>
      <w:r w:rsidR="00A60E3C">
        <w:rPr>
          <w:rFonts w:ascii="Times New Roman" w:hAnsi="Times New Roman"/>
        </w:rPr>
        <w:t>upon</w:t>
      </w:r>
      <w:r w:rsidR="002A00AD">
        <w:rPr>
          <w:rFonts w:ascii="Times New Roman" w:hAnsi="Times New Roman"/>
        </w:rPr>
        <w:t xml:space="preserve"> quenching at </w:t>
      </w:r>
      <w:r w:rsidR="00A60E3C">
        <w:rPr>
          <w:rFonts w:ascii="Times New Roman" w:hAnsi="Times New Roman"/>
        </w:rPr>
        <w:t xml:space="preserve">pressure greater than </w:t>
      </w:r>
      <w:r w:rsidR="00B6706C">
        <w:rPr>
          <w:rFonts w:ascii="Times New Roman" w:hAnsi="Times New Roman"/>
        </w:rPr>
        <w:t>atmospheric</w:t>
      </w:r>
      <w:r w:rsidR="00435D65" w:rsidRPr="00B4632C">
        <w:rPr>
          <w:rFonts w:ascii="Times New Roman" w:hAnsi="Times New Roman"/>
        </w:rPr>
        <w:t xml:space="preserve">. </w:t>
      </w:r>
      <w:r w:rsidR="0035637E">
        <w:rPr>
          <w:rFonts w:ascii="Times New Roman" w:hAnsi="Times New Roman"/>
        </w:rPr>
        <w:t xml:space="preserve">Volatile contents suggest that most </w:t>
      </w:r>
      <w:proofErr w:type="spellStart"/>
      <w:r w:rsidR="0035637E">
        <w:rPr>
          <w:rFonts w:ascii="Times New Roman" w:hAnsi="Times New Roman"/>
        </w:rPr>
        <w:t>subglacial</w:t>
      </w:r>
      <w:proofErr w:type="spellEnd"/>
      <w:r w:rsidR="0035637E">
        <w:rPr>
          <w:rFonts w:ascii="Times New Roman" w:hAnsi="Times New Roman"/>
        </w:rPr>
        <w:t xml:space="preserve"> and </w:t>
      </w:r>
      <w:proofErr w:type="spellStart"/>
      <w:r w:rsidR="0035637E">
        <w:rPr>
          <w:rFonts w:ascii="Times New Roman" w:hAnsi="Times New Roman"/>
        </w:rPr>
        <w:t>subaerial</w:t>
      </w:r>
      <w:proofErr w:type="spellEnd"/>
      <w:r w:rsidR="0035637E">
        <w:rPr>
          <w:rFonts w:ascii="Times New Roman" w:hAnsi="Times New Roman"/>
        </w:rPr>
        <w:t xml:space="preserve"> samples are degassed and quenched at ~ 1 bar. </w:t>
      </w:r>
      <w:proofErr w:type="spellStart"/>
      <w:r w:rsidR="0035637E">
        <w:rPr>
          <w:rFonts w:ascii="Times New Roman" w:hAnsi="Times New Roman"/>
        </w:rPr>
        <w:t>Bláhnúkur</w:t>
      </w:r>
      <w:proofErr w:type="spellEnd"/>
      <w:r w:rsidR="0035637E">
        <w:rPr>
          <w:rFonts w:ascii="Times New Roman" w:hAnsi="Times New Roman"/>
        </w:rPr>
        <w:t xml:space="preserve"> obsidian however, preserves elevated water contents suggesting quenching at ~ 40 </w:t>
      </w:r>
      <w:proofErr w:type="spellStart"/>
      <w:r w:rsidR="0035637E">
        <w:rPr>
          <w:rFonts w:ascii="Times New Roman" w:hAnsi="Times New Roman"/>
        </w:rPr>
        <w:t>kbar</w:t>
      </w:r>
      <w:proofErr w:type="spellEnd"/>
      <w:r w:rsidR="0035637E">
        <w:rPr>
          <w:rFonts w:ascii="Times New Roman" w:hAnsi="Times New Roman"/>
        </w:rPr>
        <w:t xml:space="preserve"> or under ~ 450 m of ice, which is consistent with previous field studies.</w:t>
      </w:r>
      <w:r w:rsidR="00A94AD5">
        <w:rPr>
          <w:rFonts w:ascii="Times New Roman" w:hAnsi="Times New Roman"/>
        </w:rPr>
        <w:t xml:space="preserve"> Measured water contents in </w:t>
      </w:r>
      <w:proofErr w:type="spellStart"/>
      <w:r w:rsidR="00A94AD5">
        <w:rPr>
          <w:rFonts w:ascii="Times New Roman" w:hAnsi="Times New Roman"/>
        </w:rPr>
        <w:t>subglacial</w:t>
      </w:r>
      <w:proofErr w:type="spellEnd"/>
      <w:r w:rsidR="00A94AD5">
        <w:rPr>
          <w:rFonts w:ascii="Times New Roman" w:hAnsi="Times New Roman"/>
        </w:rPr>
        <w:t xml:space="preserve"> glass can therefore provide information on ice thickness at the time of eruption. </w:t>
      </w:r>
      <w:r w:rsidR="003531C5" w:rsidRPr="00B4632C">
        <w:rPr>
          <w:rFonts w:ascii="Times New Roman" w:hAnsi="Times New Roman"/>
        </w:rPr>
        <w:t>Our</w:t>
      </w:r>
      <w:r w:rsidR="00435D65" w:rsidRPr="00B4632C">
        <w:rPr>
          <w:rFonts w:ascii="Times New Roman" w:hAnsi="Times New Roman"/>
        </w:rPr>
        <w:t xml:space="preserve"> </w:t>
      </w:r>
      <w:r w:rsidR="00126FC4" w:rsidRPr="00B4632C">
        <w:rPr>
          <w:rFonts w:ascii="Times New Roman" w:hAnsi="Times New Roman"/>
        </w:rPr>
        <w:t xml:space="preserve">observations </w:t>
      </w:r>
      <w:r w:rsidR="00435D65" w:rsidRPr="00B4632C">
        <w:rPr>
          <w:rFonts w:ascii="Times New Roman" w:hAnsi="Times New Roman"/>
        </w:rPr>
        <w:t xml:space="preserve">indicate that </w:t>
      </w:r>
      <w:r w:rsidR="00B41AAF" w:rsidRPr="00B4632C">
        <w:rPr>
          <w:rFonts w:ascii="Times New Roman" w:hAnsi="Times New Roman"/>
        </w:rPr>
        <w:t xml:space="preserve">fresh, unaltered, </w:t>
      </w:r>
      <w:proofErr w:type="spellStart"/>
      <w:r w:rsidR="00435D65" w:rsidRPr="00B4632C">
        <w:rPr>
          <w:rFonts w:ascii="Times New Roman" w:hAnsi="Times New Roman"/>
        </w:rPr>
        <w:t>subglacially</w:t>
      </w:r>
      <w:proofErr w:type="spellEnd"/>
      <w:r w:rsidR="00435D65" w:rsidRPr="00B4632C">
        <w:rPr>
          <w:rFonts w:ascii="Times New Roman" w:hAnsi="Times New Roman"/>
        </w:rPr>
        <w:t xml:space="preserve"> erupted </w:t>
      </w:r>
      <w:r w:rsidR="00B41AAF" w:rsidRPr="00B4632C">
        <w:rPr>
          <w:rFonts w:ascii="Times New Roman" w:hAnsi="Times New Roman"/>
        </w:rPr>
        <w:t>glasses</w:t>
      </w:r>
      <w:r w:rsidR="00435D65" w:rsidRPr="00B4632C">
        <w:rPr>
          <w:rFonts w:ascii="Times New Roman" w:hAnsi="Times New Roman"/>
        </w:rPr>
        <w:t xml:space="preserve"> </w:t>
      </w:r>
      <w:r w:rsidR="00B41AAF" w:rsidRPr="00B4632C">
        <w:rPr>
          <w:rFonts w:ascii="Times New Roman" w:hAnsi="Times New Roman"/>
        </w:rPr>
        <w:t xml:space="preserve">are appropriate candidates for the application of the </w:t>
      </w:r>
      <w:r w:rsidR="00B41AAF" w:rsidRPr="00B4632C">
        <w:rPr>
          <w:rFonts w:ascii="Times New Roman" w:hAnsi="Times New Roman"/>
          <w:vertAlign w:val="superscript"/>
        </w:rPr>
        <w:t>40</w:t>
      </w:r>
      <w:r w:rsidR="00B41AAF" w:rsidRPr="00B4632C">
        <w:rPr>
          <w:rFonts w:ascii="Times New Roman" w:hAnsi="Times New Roman"/>
        </w:rPr>
        <w:t>Ar</w:t>
      </w:r>
      <w:r w:rsidR="002A00AD">
        <w:rPr>
          <w:rFonts w:ascii="Times New Roman" w:hAnsi="Times New Roman"/>
        </w:rPr>
        <w:t>/</w:t>
      </w:r>
      <w:r w:rsidR="00B41AAF" w:rsidRPr="00B4632C">
        <w:rPr>
          <w:rFonts w:ascii="Times New Roman" w:hAnsi="Times New Roman"/>
          <w:vertAlign w:val="superscript"/>
        </w:rPr>
        <w:t>39</w:t>
      </w:r>
      <w:r w:rsidR="00B41AAF" w:rsidRPr="00B4632C">
        <w:rPr>
          <w:rFonts w:ascii="Times New Roman" w:hAnsi="Times New Roman"/>
        </w:rPr>
        <w:t xml:space="preserve">Ar chronometer, </w:t>
      </w:r>
      <w:r w:rsidR="00435D65" w:rsidRPr="00B4632C">
        <w:rPr>
          <w:rFonts w:ascii="Times New Roman" w:hAnsi="Times New Roman"/>
        </w:rPr>
        <w:t xml:space="preserve">despite </w:t>
      </w:r>
      <w:r w:rsidR="00A60E3C">
        <w:rPr>
          <w:rFonts w:ascii="Times New Roman" w:hAnsi="Times New Roman"/>
        </w:rPr>
        <w:t>the</w:t>
      </w:r>
      <w:r w:rsidR="00435D65" w:rsidRPr="00B4632C">
        <w:rPr>
          <w:rFonts w:ascii="Times New Roman" w:hAnsi="Times New Roman"/>
        </w:rPr>
        <w:t xml:space="preserve"> complex</w:t>
      </w:r>
      <w:r w:rsidR="00A60E3C">
        <w:rPr>
          <w:rFonts w:ascii="Times New Roman" w:hAnsi="Times New Roman"/>
        </w:rPr>
        <w:t>ities of dynamic</w:t>
      </w:r>
      <w:r w:rsidR="00435D65" w:rsidRPr="00B4632C">
        <w:rPr>
          <w:rFonts w:ascii="Times New Roman" w:hAnsi="Times New Roman"/>
        </w:rPr>
        <w:t xml:space="preserve"> volcano-ice interactions</w:t>
      </w:r>
      <w:r w:rsidR="009B2ECA">
        <w:rPr>
          <w:rFonts w:ascii="Times New Roman" w:hAnsi="Times New Roman"/>
        </w:rPr>
        <w:t xml:space="preserve">, however co-existing feldspars in </w:t>
      </w:r>
      <w:proofErr w:type="spellStart"/>
      <w:r w:rsidR="009B2ECA">
        <w:rPr>
          <w:rFonts w:ascii="Times New Roman" w:hAnsi="Times New Roman"/>
        </w:rPr>
        <w:t>subglacial</w:t>
      </w:r>
      <w:proofErr w:type="spellEnd"/>
      <w:r w:rsidR="009B2ECA">
        <w:rPr>
          <w:rFonts w:ascii="Times New Roman" w:hAnsi="Times New Roman"/>
        </w:rPr>
        <w:t xml:space="preserve"> settings may suffer from excess Ar</w:t>
      </w:r>
      <w:r w:rsidR="00A60E3C">
        <w:rPr>
          <w:rFonts w:ascii="Times New Roman" w:hAnsi="Times New Roman"/>
        </w:rPr>
        <w:t xml:space="preserve">. </w:t>
      </w:r>
      <w:r w:rsidR="00B6706C">
        <w:rPr>
          <w:rFonts w:ascii="Times New Roman" w:hAnsi="Times New Roman"/>
        </w:rPr>
        <w:t>Caution is suggested when placing such ages in the context of</w:t>
      </w:r>
      <w:r w:rsidR="002A00AD">
        <w:rPr>
          <w:rFonts w:ascii="Times New Roman" w:hAnsi="Times New Roman"/>
        </w:rPr>
        <w:t xml:space="preserve"> </w:t>
      </w:r>
      <w:proofErr w:type="spellStart"/>
      <w:r w:rsidR="00B6706C" w:rsidRPr="00B4632C">
        <w:rPr>
          <w:rFonts w:ascii="Times New Roman" w:hAnsi="Times New Roman"/>
        </w:rPr>
        <w:t>glacio</w:t>
      </w:r>
      <w:proofErr w:type="spellEnd"/>
      <w:r w:rsidR="00B6706C" w:rsidRPr="00B4632C">
        <w:rPr>
          <w:rFonts w:ascii="Times New Roman" w:hAnsi="Times New Roman"/>
        </w:rPr>
        <w:t>-volcani</w:t>
      </w:r>
      <w:r w:rsidR="00B6706C">
        <w:rPr>
          <w:rFonts w:ascii="Times New Roman" w:hAnsi="Times New Roman"/>
        </w:rPr>
        <w:t>c</w:t>
      </w:r>
      <w:r w:rsidR="00B6706C" w:rsidRPr="00B4632C">
        <w:rPr>
          <w:rFonts w:ascii="Times New Roman" w:hAnsi="Times New Roman"/>
        </w:rPr>
        <w:t xml:space="preserve"> reconstructi</w:t>
      </w:r>
      <w:r w:rsidR="00B6706C">
        <w:rPr>
          <w:rFonts w:ascii="Times New Roman" w:hAnsi="Times New Roman"/>
        </w:rPr>
        <w:t xml:space="preserve">on of </w:t>
      </w:r>
      <w:proofErr w:type="spellStart"/>
      <w:r w:rsidR="00B6706C">
        <w:rPr>
          <w:rFonts w:ascii="Times New Roman" w:hAnsi="Times New Roman"/>
        </w:rPr>
        <w:t>paleo</w:t>
      </w:r>
      <w:proofErr w:type="spellEnd"/>
      <w:r w:rsidR="00B6706C">
        <w:rPr>
          <w:rFonts w:ascii="Times New Roman" w:hAnsi="Times New Roman"/>
        </w:rPr>
        <w:t xml:space="preserve">-climate </w:t>
      </w:r>
      <w:r w:rsidR="00B6706C" w:rsidRPr="00B4632C">
        <w:rPr>
          <w:rFonts w:ascii="Times New Roman" w:hAnsi="Times New Roman"/>
        </w:rPr>
        <w:t>in the recent past</w:t>
      </w:r>
      <w:r w:rsidR="00B6706C">
        <w:rPr>
          <w:rFonts w:ascii="Times New Roman" w:hAnsi="Times New Roman"/>
        </w:rPr>
        <w:t>, however, until i</w:t>
      </w:r>
      <w:r w:rsidR="00A60E3C">
        <w:rPr>
          <w:rFonts w:ascii="Times New Roman" w:hAnsi="Times New Roman"/>
        </w:rPr>
        <w:t xml:space="preserve">mprovements </w:t>
      </w:r>
      <w:r w:rsidR="00B6706C">
        <w:rPr>
          <w:rFonts w:ascii="Times New Roman" w:hAnsi="Times New Roman"/>
        </w:rPr>
        <w:t xml:space="preserve">are made </w:t>
      </w:r>
      <w:r w:rsidR="00A60E3C">
        <w:rPr>
          <w:rFonts w:ascii="Times New Roman" w:hAnsi="Times New Roman"/>
        </w:rPr>
        <w:t>towards</w:t>
      </w:r>
      <w:r w:rsidR="002A00AD">
        <w:rPr>
          <w:rFonts w:ascii="Times New Roman" w:hAnsi="Times New Roman"/>
        </w:rPr>
        <w:t xml:space="preserve"> reducing </w:t>
      </w:r>
      <w:r w:rsidR="00B6706C" w:rsidRPr="002A00AD">
        <w:rPr>
          <w:rFonts w:ascii="Times New Roman" w:hAnsi="Times New Roman"/>
          <w:vertAlign w:val="superscript"/>
        </w:rPr>
        <w:t>40</w:t>
      </w:r>
      <w:r w:rsidR="00B6706C">
        <w:rPr>
          <w:rFonts w:ascii="Times New Roman" w:hAnsi="Times New Roman"/>
        </w:rPr>
        <w:t>Ar/</w:t>
      </w:r>
      <w:r w:rsidR="00B6706C" w:rsidRPr="002A00AD">
        <w:rPr>
          <w:rFonts w:ascii="Times New Roman" w:hAnsi="Times New Roman"/>
          <w:vertAlign w:val="superscript"/>
        </w:rPr>
        <w:t>39</w:t>
      </w:r>
      <w:r w:rsidR="00B6706C">
        <w:rPr>
          <w:rFonts w:ascii="Times New Roman" w:hAnsi="Times New Roman"/>
        </w:rPr>
        <w:t>Ar age-</w:t>
      </w:r>
      <w:r w:rsidR="002A00AD">
        <w:rPr>
          <w:rFonts w:ascii="Times New Roman" w:hAnsi="Times New Roman"/>
        </w:rPr>
        <w:t xml:space="preserve">uncertainties </w:t>
      </w:r>
      <w:r w:rsidR="002A00AD" w:rsidRPr="002A00AD">
        <w:rPr>
          <w:rFonts w:ascii="Times New Roman" w:hAnsi="Times New Roman"/>
          <w:vertAlign w:val="superscript"/>
        </w:rPr>
        <w:t>40</w:t>
      </w:r>
      <w:r w:rsidR="002A00AD">
        <w:rPr>
          <w:rFonts w:ascii="Times New Roman" w:hAnsi="Times New Roman"/>
        </w:rPr>
        <w:t>Ar/</w:t>
      </w:r>
      <w:r w:rsidR="002A00AD" w:rsidRPr="002A00AD">
        <w:rPr>
          <w:rFonts w:ascii="Times New Roman" w:hAnsi="Times New Roman"/>
          <w:vertAlign w:val="superscript"/>
        </w:rPr>
        <w:t>39</w:t>
      </w:r>
      <w:r>
        <w:rPr>
          <w:rFonts w:ascii="Times New Roman" w:hAnsi="Times New Roman"/>
        </w:rPr>
        <w:t>Ar</w:t>
      </w:r>
      <w:r w:rsidR="00B6706C">
        <w:rPr>
          <w:rFonts w:ascii="Times New Roman" w:hAnsi="Times New Roman"/>
        </w:rPr>
        <w:t>.</w:t>
      </w:r>
    </w:p>
    <w:p w14:paraId="68E2718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lastRenderedPageBreak/>
        <w:t>ACKNOWLEDGEMENTS</w:t>
      </w:r>
    </w:p>
    <w:p w14:paraId="522A0F9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2A54C54" w14:textId="1B6E4C1E"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The authors would like to acknowledge the following individuals for invaluable analytical assistance: Andy </w:t>
      </w:r>
      <w:proofErr w:type="spellStart"/>
      <w:r w:rsidRPr="00B4632C">
        <w:rPr>
          <w:rFonts w:ascii="Times New Roman" w:hAnsi="Times New Roman"/>
        </w:rPr>
        <w:t>Tindle</w:t>
      </w:r>
      <w:proofErr w:type="spellEnd"/>
      <w:r w:rsidRPr="00B4632C">
        <w:rPr>
          <w:rFonts w:ascii="Times New Roman" w:hAnsi="Times New Roman"/>
        </w:rPr>
        <w:t xml:space="preserve"> (OU) for assistance with probe analyses, John Watson (OU) for XRF work, James </w:t>
      </w:r>
      <w:proofErr w:type="spellStart"/>
      <w:r w:rsidRPr="00B4632C">
        <w:rPr>
          <w:rFonts w:ascii="Times New Roman" w:hAnsi="Times New Roman"/>
        </w:rPr>
        <w:t>Schwanethal</w:t>
      </w:r>
      <w:proofErr w:type="spellEnd"/>
      <w:r w:rsidRPr="00B4632C">
        <w:rPr>
          <w:rFonts w:ascii="Times New Roman" w:hAnsi="Times New Roman"/>
        </w:rPr>
        <w:t xml:space="preserve"> (OU) for assistance with </w:t>
      </w:r>
      <w:r w:rsidRPr="00B4632C">
        <w:rPr>
          <w:rFonts w:ascii="Times New Roman" w:hAnsi="Times New Roman"/>
          <w:vertAlign w:val="superscript"/>
        </w:rPr>
        <w:t>40</w:t>
      </w:r>
      <w:r w:rsidRPr="00B4632C">
        <w:rPr>
          <w:rFonts w:ascii="Times New Roman" w:hAnsi="Times New Roman"/>
        </w:rPr>
        <w:t>Ar</w:t>
      </w:r>
      <w:r w:rsidR="002A00AD">
        <w:rPr>
          <w:rFonts w:ascii="Times New Roman" w:hAnsi="Times New Roman"/>
        </w:rPr>
        <w:t>/</w:t>
      </w:r>
      <w:r w:rsidRPr="00B4632C">
        <w:rPr>
          <w:rFonts w:ascii="Times New Roman" w:hAnsi="Times New Roman"/>
          <w:vertAlign w:val="superscript"/>
        </w:rPr>
        <w:t>39</w:t>
      </w:r>
      <w:r w:rsidRPr="00B4632C">
        <w:rPr>
          <w:rFonts w:ascii="Times New Roman" w:hAnsi="Times New Roman"/>
        </w:rPr>
        <w:t xml:space="preserve">Ar analyses. Erik </w:t>
      </w:r>
      <w:proofErr w:type="spellStart"/>
      <w:r w:rsidRPr="00B4632C">
        <w:rPr>
          <w:rFonts w:ascii="Times New Roman" w:hAnsi="Times New Roman"/>
        </w:rPr>
        <w:t>Hauri</w:t>
      </w:r>
      <w:proofErr w:type="spellEnd"/>
      <w:r w:rsidRPr="00B4632C">
        <w:rPr>
          <w:rFonts w:ascii="Times New Roman" w:hAnsi="Times New Roman"/>
        </w:rPr>
        <w:t xml:space="preserve"> and Julie O’Leary are thanked for help setting up measurement of volatiles in glass and for access to standard materials at the Carnegie Institution of Washington. Sam Hammond (OU) is thanked for standards materials and advice on sample preparation. </w:t>
      </w:r>
      <w:r w:rsidR="00E335C2">
        <w:rPr>
          <w:rFonts w:ascii="Times New Roman" w:hAnsi="Times New Roman"/>
        </w:rPr>
        <w:t xml:space="preserve">Ray Burgess is thanked for his comments on an earlier version of the </w:t>
      </w:r>
      <w:proofErr w:type="gramStart"/>
      <w:r w:rsidR="00E335C2">
        <w:rPr>
          <w:rFonts w:ascii="Times New Roman" w:hAnsi="Times New Roman"/>
        </w:rPr>
        <w:t>manuscript which</w:t>
      </w:r>
      <w:proofErr w:type="gramEnd"/>
      <w:r w:rsidR="00E335C2">
        <w:rPr>
          <w:rFonts w:ascii="Times New Roman" w:hAnsi="Times New Roman"/>
        </w:rPr>
        <w:t xml:space="preserve"> greatly added to the discussion. </w:t>
      </w:r>
      <w:r w:rsidRPr="00B4632C">
        <w:rPr>
          <w:rFonts w:ascii="Times New Roman" w:hAnsi="Times New Roman"/>
        </w:rPr>
        <w:t xml:space="preserve">PC acknowledges support from an </w:t>
      </w:r>
      <w:r w:rsidR="00DB31FA" w:rsidRPr="00B4632C">
        <w:rPr>
          <w:rFonts w:ascii="Times New Roman" w:hAnsi="Times New Roman"/>
        </w:rPr>
        <w:t>OU</w:t>
      </w:r>
      <w:r w:rsidRPr="00B4632C">
        <w:rPr>
          <w:rFonts w:ascii="Times New Roman" w:hAnsi="Times New Roman"/>
        </w:rPr>
        <w:t xml:space="preserve"> studentship and a 2009 CEPSAR grant for interdisciplinary research awarded to PC and HB. HB acknowledges support by STFC. </w:t>
      </w:r>
      <w:proofErr w:type="spellStart"/>
      <w:r w:rsidRPr="00B4632C">
        <w:rPr>
          <w:rFonts w:ascii="Times New Roman" w:hAnsi="Times New Roman"/>
        </w:rPr>
        <w:t>DMcG</w:t>
      </w:r>
      <w:proofErr w:type="spellEnd"/>
      <w:r w:rsidRPr="00B4632C">
        <w:rPr>
          <w:rFonts w:ascii="Times New Roman" w:hAnsi="Times New Roman"/>
        </w:rPr>
        <w:t xml:space="preserve"> acknowledges the OU Staff Tutor Research and Scholarship fund for fieldwork support.</w:t>
      </w:r>
    </w:p>
    <w:p w14:paraId="0A6E1400" w14:textId="77777777" w:rsidR="00115B87" w:rsidRPr="00B4632C" w:rsidRDefault="00115B87" w:rsidP="007F617C">
      <w:pPr>
        <w:widowControl w:val="0"/>
        <w:autoSpaceDE w:val="0"/>
        <w:autoSpaceDN w:val="0"/>
        <w:adjustRightInd w:val="0"/>
        <w:spacing w:after="0" w:line="480" w:lineRule="auto"/>
        <w:jc w:val="both"/>
        <w:rPr>
          <w:rFonts w:ascii="Times New Roman" w:hAnsi="Times New Roman"/>
        </w:rPr>
        <w:sectPr w:rsidR="00115B87" w:rsidRPr="00B4632C" w:rsidSect="00E335C2">
          <w:pgSz w:w="12240" w:h="15840"/>
          <w:pgMar w:top="1440" w:right="1440" w:bottom="1440" w:left="1440" w:header="720" w:footer="720" w:gutter="0"/>
          <w:cols w:space="720"/>
          <w:noEndnote/>
          <w:docGrid w:linePitch="299"/>
        </w:sectPr>
      </w:pPr>
    </w:p>
    <w:p w14:paraId="3C02038A" w14:textId="77777777" w:rsidR="00201101" w:rsidRPr="00B4632C" w:rsidRDefault="00201101"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lastRenderedPageBreak/>
        <w:t>REFERENCES</w:t>
      </w:r>
    </w:p>
    <w:p w14:paraId="344EA02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763860F"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Baker, L. and Rutherford, M.J. 1996. Sulfur diffusion in rhyolite melts. Contributions to Mineralogy and Petrology, 123: 335-344. </w:t>
      </w:r>
    </w:p>
    <w:p w14:paraId="501AD1A1"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FE8E1B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Balcone-Boissard</w:t>
      </w:r>
      <w:proofErr w:type="spellEnd"/>
      <w:r w:rsidRPr="00B4632C">
        <w:rPr>
          <w:rFonts w:ascii="Times New Roman" w:hAnsi="Times New Roman"/>
        </w:rPr>
        <w:t xml:space="preserve">, H., Baker, D.R., </w:t>
      </w:r>
      <w:proofErr w:type="spellStart"/>
      <w:r w:rsidRPr="00B4632C">
        <w:rPr>
          <w:rFonts w:ascii="Times New Roman" w:hAnsi="Times New Roman"/>
        </w:rPr>
        <w:t>Villemant</w:t>
      </w:r>
      <w:proofErr w:type="spellEnd"/>
      <w:r w:rsidRPr="00B4632C">
        <w:rPr>
          <w:rFonts w:ascii="Times New Roman" w:hAnsi="Times New Roman"/>
        </w:rPr>
        <w:t xml:space="preserve">, B. and </w:t>
      </w:r>
      <w:proofErr w:type="spellStart"/>
      <w:r w:rsidRPr="00B4632C">
        <w:rPr>
          <w:rFonts w:ascii="Times New Roman" w:hAnsi="Times New Roman"/>
        </w:rPr>
        <w:t>Boudon</w:t>
      </w:r>
      <w:proofErr w:type="spellEnd"/>
      <w:r w:rsidRPr="00B4632C">
        <w:rPr>
          <w:rFonts w:ascii="Times New Roman" w:hAnsi="Times New Roman"/>
        </w:rPr>
        <w:t>, G. 2009.</w:t>
      </w:r>
      <w:proofErr w:type="gramEnd"/>
      <w:r w:rsidRPr="00B4632C">
        <w:rPr>
          <w:rFonts w:ascii="Times New Roman" w:hAnsi="Times New Roman"/>
        </w:rPr>
        <w:t xml:space="preserve"> F and </w:t>
      </w:r>
      <w:proofErr w:type="spellStart"/>
      <w:r w:rsidRPr="00B4632C">
        <w:rPr>
          <w:rFonts w:ascii="Times New Roman" w:hAnsi="Times New Roman"/>
        </w:rPr>
        <w:t>Cl</w:t>
      </w:r>
      <w:proofErr w:type="spellEnd"/>
      <w:r w:rsidRPr="00B4632C">
        <w:rPr>
          <w:rFonts w:ascii="Times New Roman" w:hAnsi="Times New Roman"/>
        </w:rPr>
        <w:t xml:space="preserve"> diffusion in </w:t>
      </w:r>
      <w:proofErr w:type="spellStart"/>
      <w:r w:rsidRPr="00B4632C">
        <w:rPr>
          <w:rFonts w:ascii="Times New Roman" w:hAnsi="Times New Roman"/>
        </w:rPr>
        <w:t>phonolitic</w:t>
      </w:r>
      <w:proofErr w:type="spellEnd"/>
      <w:r w:rsidRPr="00B4632C">
        <w:rPr>
          <w:rFonts w:ascii="Times New Roman" w:hAnsi="Times New Roman"/>
        </w:rPr>
        <w:t xml:space="preserve"> melts: Influence of the Na/K ratio. Chemical Geology, 263: 89-98.</w:t>
      </w:r>
    </w:p>
    <w:p w14:paraId="1427BCE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3862C07"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Balcone-Boissard</w:t>
      </w:r>
      <w:proofErr w:type="spellEnd"/>
      <w:r w:rsidRPr="00B4632C">
        <w:rPr>
          <w:rFonts w:ascii="Times New Roman" w:hAnsi="Times New Roman"/>
        </w:rPr>
        <w:t xml:space="preserve">, H., </w:t>
      </w:r>
      <w:proofErr w:type="spellStart"/>
      <w:r w:rsidRPr="00B4632C">
        <w:rPr>
          <w:rFonts w:ascii="Times New Roman" w:hAnsi="Times New Roman"/>
        </w:rPr>
        <w:t>Villemant</w:t>
      </w:r>
      <w:proofErr w:type="spellEnd"/>
      <w:r w:rsidRPr="00B4632C">
        <w:rPr>
          <w:rFonts w:ascii="Times New Roman" w:hAnsi="Times New Roman"/>
        </w:rPr>
        <w:t xml:space="preserve">, B. and </w:t>
      </w:r>
      <w:proofErr w:type="spellStart"/>
      <w:r w:rsidRPr="00B4632C">
        <w:rPr>
          <w:rFonts w:ascii="Times New Roman" w:hAnsi="Times New Roman"/>
        </w:rPr>
        <w:t>Boudon</w:t>
      </w:r>
      <w:proofErr w:type="spellEnd"/>
      <w:r w:rsidRPr="00B4632C">
        <w:rPr>
          <w:rFonts w:ascii="Times New Roman" w:hAnsi="Times New Roman"/>
        </w:rPr>
        <w:t>, G. 2010.</w:t>
      </w:r>
      <w:proofErr w:type="gramEnd"/>
      <w:r w:rsidRPr="00B4632C">
        <w:rPr>
          <w:rFonts w:ascii="Times New Roman" w:hAnsi="Times New Roman"/>
        </w:rPr>
        <w:t xml:space="preserve"> </w:t>
      </w:r>
      <w:proofErr w:type="gramStart"/>
      <w:r w:rsidRPr="00B4632C">
        <w:rPr>
          <w:rFonts w:ascii="Times New Roman" w:hAnsi="Times New Roman"/>
        </w:rPr>
        <w:t>Behavior of halogens during degassing of felsic magmas.</w:t>
      </w:r>
      <w:proofErr w:type="gramEnd"/>
      <w:r w:rsidRPr="00B4632C">
        <w:rPr>
          <w:rFonts w:ascii="Times New Roman" w:hAnsi="Times New Roman"/>
        </w:rPr>
        <w:t xml:space="preserve"> Geochemistry, Geophysics, </w:t>
      </w:r>
      <w:proofErr w:type="spellStart"/>
      <w:r w:rsidRPr="00B4632C">
        <w:rPr>
          <w:rFonts w:ascii="Times New Roman" w:hAnsi="Times New Roman"/>
        </w:rPr>
        <w:t>Geosystems</w:t>
      </w:r>
      <w:proofErr w:type="spellEnd"/>
      <w:r w:rsidRPr="00B4632C">
        <w:rPr>
          <w:rFonts w:ascii="Times New Roman" w:hAnsi="Times New Roman"/>
        </w:rPr>
        <w:t>, 11(9): doi</w:t>
      </w:r>
      <w:proofErr w:type="gramStart"/>
      <w:r w:rsidRPr="00B4632C">
        <w:rPr>
          <w:rFonts w:ascii="Times New Roman" w:hAnsi="Times New Roman"/>
        </w:rPr>
        <w:t>:10.1029</w:t>
      </w:r>
      <w:proofErr w:type="gramEnd"/>
      <w:r w:rsidRPr="00B4632C">
        <w:rPr>
          <w:rFonts w:ascii="Times New Roman" w:hAnsi="Times New Roman"/>
        </w:rPr>
        <w:t xml:space="preserve">/2010GC003028. </w:t>
      </w:r>
    </w:p>
    <w:p w14:paraId="5D53E108"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5ECDD99"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Ballentine</w:t>
      </w:r>
      <w:proofErr w:type="spellEnd"/>
      <w:r w:rsidRPr="00B4632C">
        <w:rPr>
          <w:rFonts w:ascii="Times New Roman" w:hAnsi="Times New Roman"/>
        </w:rPr>
        <w:t xml:space="preserve">, </w:t>
      </w:r>
      <w:r w:rsidR="006111DE" w:rsidRPr="00B4632C">
        <w:rPr>
          <w:rFonts w:ascii="Times New Roman" w:hAnsi="Times New Roman"/>
        </w:rPr>
        <w:t>C.</w:t>
      </w:r>
      <w:r w:rsidR="006E649A" w:rsidRPr="00B4632C">
        <w:rPr>
          <w:rFonts w:ascii="Times New Roman" w:hAnsi="Times New Roman"/>
        </w:rPr>
        <w:t>J.</w:t>
      </w:r>
      <w:r w:rsidR="007F2012" w:rsidRPr="00B4632C">
        <w:rPr>
          <w:rFonts w:ascii="Times New Roman" w:hAnsi="Times New Roman"/>
        </w:rPr>
        <w:t xml:space="preserve"> and </w:t>
      </w:r>
      <w:proofErr w:type="spellStart"/>
      <w:r w:rsidR="007F2012" w:rsidRPr="00B4632C">
        <w:rPr>
          <w:rFonts w:ascii="Times New Roman" w:hAnsi="Times New Roman"/>
        </w:rPr>
        <w:t>Barfo</w:t>
      </w:r>
      <w:r w:rsidRPr="00B4632C">
        <w:rPr>
          <w:rFonts w:ascii="Times New Roman" w:hAnsi="Times New Roman"/>
        </w:rPr>
        <w:t>d</w:t>
      </w:r>
      <w:proofErr w:type="spellEnd"/>
      <w:r w:rsidRPr="00B4632C">
        <w:rPr>
          <w:rFonts w:ascii="Times New Roman" w:hAnsi="Times New Roman"/>
        </w:rPr>
        <w:t xml:space="preserve">, </w:t>
      </w:r>
      <w:r w:rsidR="006E649A" w:rsidRPr="00B4632C">
        <w:rPr>
          <w:rFonts w:ascii="Times New Roman" w:hAnsi="Times New Roman"/>
        </w:rPr>
        <w:t>D.</w:t>
      </w:r>
      <w:r w:rsidR="006111DE" w:rsidRPr="00B4632C">
        <w:rPr>
          <w:rFonts w:ascii="Times New Roman" w:hAnsi="Times New Roman"/>
        </w:rPr>
        <w:t>N</w:t>
      </w:r>
      <w:r w:rsidR="006E649A" w:rsidRPr="00B4632C">
        <w:rPr>
          <w:rFonts w:ascii="Times New Roman" w:hAnsi="Times New Roman"/>
        </w:rPr>
        <w:t>.</w:t>
      </w:r>
      <w:r w:rsidRPr="00B4632C">
        <w:rPr>
          <w:rFonts w:ascii="Times New Roman" w:hAnsi="Times New Roman"/>
        </w:rPr>
        <w:t xml:space="preserve"> 2000. </w:t>
      </w:r>
      <w:proofErr w:type="gramStart"/>
      <w:r w:rsidRPr="00B4632C">
        <w:rPr>
          <w:rFonts w:ascii="Times New Roman" w:hAnsi="Times New Roman"/>
        </w:rPr>
        <w:t>The origin of air-like noble gases in MORB and OIB.</w:t>
      </w:r>
      <w:proofErr w:type="gramEnd"/>
      <w:r w:rsidRPr="00B4632C">
        <w:rPr>
          <w:rFonts w:ascii="Times New Roman" w:hAnsi="Times New Roman"/>
        </w:rPr>
        <w:t xml:space="preserve"> Earth and Planetary Sciences Letters, 180: 39-48. </w:t>
      </w:r>
    </w:p>
    <w:p w14:paraId="1AFE33CA"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51593F1" w14:textId="77777777" w:rsidR="00E335C2" w:rsidRPr="00E335C2" w:rsidRDefault="00E335C2" w:rsidP="007F617C">
      <w:pPr>
        <w:widowControl w:val="0"/>
        <w:autoSpaceDE w:val="0"/>
        <w:autoSpaceDN w:val="0"/>
        <w:adjustRightInd w:val="0"/>
        <w:spacing w:after="0" w:line="480" w:lineRule="auto"/>
        <w:jc w:val="both"/>
        <w:rPr>
          <w:rFonts w:ascii="Times New Roman" w:hAnsi="Times New Roman"/>
        </w:rPr>
      </w:pPr>
      <w:r w:rsidRPr="00E335C2">
        <w:rPr>
          <w:rFonts w:ascii="Times New Roman" w:hAnsi="Times New Roman"/>
          <w:iCs/>
          <w:color w:val="000000"/>
          <w:shd w:val="clear" w:color="auto" w:fill="FFFFFF"/>
        </w:rPr>
        <w:t xml:space="preserve">Baxter, E.F. (2010) Diffusion of Noble Gases in Minerals, </w:t>
      </w:r>
      <w:r w:rsidRPr="00E335C2">
        <w:rPr>
          <w:rStyle w:val="apple-converted-space"/>
          <w:rFonts w:ascii="Times New Roman" w:hAnsi="Times New Roman"/>
          <w:color w:val="000000"/>
          <w:shd w:val="clear" w:color="auto" w:fill="FFFFFF"/>
        </w:rPr>
        <w:t xml:space="preserve">In: Zhang, Y and </w:t>
      </w:r>
      <w:proofErr w:type="spellStart"/>
      <w:r w:rsidRPr="00E335C2">
        <w:rPr>
          <w:rStyle w:val="apple-converted-space"/>
          <w:rFonts w:ascii="Times New Roman" w:hAnsi="Times New Roman"/>
          <w:color w:val="000000"/>
          <w:shd w:val="clear" w:color="auto" w:fill="FFFFFF"/>
        </w:rPr>
        <w:t>Cherniak</w:t>
      </w:r>
      <w:proofErr w:type="spellEnd"/>
      <w:r w:rsidRPr="00E335C2">
        <w:rPr>
          <w:rStyle w:val="apple-converted-space"/>
          <w:rFonts w:ascii="Times New Roman" w:hAnsi="Times New Roman"/>
          <w:color w:val="000000"/>
          <w:shd w:val="clear" w:color="auto" w:fill="FFFFFF"/>
        </w:rPr>
        <w:t>, D.J.</w:t>
      </w:r>
      <w:r w:rsidR="00611725">
        <w:rPr>
          <w:rStyle w:val="apple-converted-space"/>
          <w:rFonts w:ascii="Times New Roman" w:hAnsi="Times New Roman"/>
          <w:color w:val="000000"/>
          <w:shd w:val="clear" w:color="auto" w:fill="FFFFFF"/>
        </w:rPr>
        <w:t xml:space="preserve"> (</w:t>
      </w:r>
      <w:proofErr w:type="spellStart"/>
      <w:r w:rsidR="00611725">
        <w:rPr>
          <w:rStyle w:val="apple-converted-space"/>
          <w:rFonts w:ascii="Times New Roman" w:hAnsi="Times New Roman"/>
          <w:color w:val="000000"/>
          <w:shd w:val="clear" w:color="auto" w:fill="FFFFFF"/>
        </w:rPr>
        <w:t>Eds</w:t>
      </w:r>
      <w:proofErr w:type="spellEnd"/>
      <w:r w:rsidR="00611725">
        <w:rPr>
          <w:rStyle w:val="apple-converted-space"/>
          <w:rFonts w:ascii="Times New Roman" w:hAnsi="Times New Roman"/>
          <w:color w:val="000000"/>
          <w:shd w:val="clear" w:color="auto" w:fill="FFFFFF"/>
        </w:rPr>
        <w:t>)</w:t>
      </w:r>
      <w:r w:rsidRPr="00E335C2">
        <w:rPr>
          <w:rStyle w:val="apple-converted-space"/>
          <w:rFonts w:ascii="Times New Roman" w:hAnsi="Times New Roman"/>
          <w:color w:val="000000"/>
          <w:shd w:val="clear" w:color="auto" w:fill="FFFFFF"/>
        </w:rPr>
        <w:t xml:space="preserve">, Diffusion in Minerals and Melts, Reviews in Mineralogy and Geochemistry, </w:t>
      </w:r>
      <w:r w:rsidR="00611725">
        <w:rPr>
          <w:rStyle w:val="apple-converted-space"/>
          <w:rFonts w:ascii="Times New Roman" w:hAnsi="Times New Roman"/>
          <w:color w:val="000000"/>
          <w:shd w:val="clear" w:color="auto" w:fill="FFFFFF"/>
        </w:rPr>
        <w:t>72:</w:t>
      </w:r>
      <w:r w:rsidRPr="00E335C2">
        <w:rPr>
          <w:rStyle w:val="apple-converted-space"/>
          <w:rFonts w:ascii="Times New Roman" w:hAnsi="Times New Roman"/>
          <w:color w:val="000000"/>
          <w:shd w:val="clear" w:color="auto" w:fill="FFFFFF"/>
        </w:rPr>
        <w:t xml:space="preserve"> 509-558. </w:t>
      </w:r>
      <w:r w:rsidRPr="00E335C2">
        <w:rPr>
          <w:rFonts w:ascii="Times New Roman" w:hAnsi="Times New Roman"/>
          <w:color w:val="000000"/>
        </w:rPr>
        <w:br/>
      </w:r>
    </w:p>
    <w:p w14:paraId="47D949EF"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Björnsson</w:t>
      </w:r>
      <w:proofErr w:type="spellEnd"/>
      <w:r w:rsidRPr="00B4632C">
        <w:rPr>
          <w:rFonts w:ascii="Times New Roman" w:hAnsi="Times New Roman"/>
        </w:rPr>
        <w:t xml:space="preserve">, H. and </w:t>
      </w:r>
      <w:proofErr w:type="spellStart"/>
      <w:r w:rsidRPr="00B4632C">
        <w:rPr>
          <w:rFonts w:ascii="Times New Roman" w:hAnsi="Times New Roman"/>
        </w:rPr>
        <w:t>Pálsson</w:t>
      </w:r>
      <w:proofErr w:type="spellEnd"/>
      <w:r w:rsidRPr="00B4632C">
        <w:rPr>
          <w:rFonts w:ascii="Times New Roman" w:hAnsi="Times New Roman"/>
        </w:rPr>
        <w:t>, F. 2008.</w:t>
      </w:r>
      <w:proofErr w:type="gramEnd"/>
      <w:r w:rsidRPr="00B4632C">
        <w:rPr>
          <w:rFonts w:ascii="Times New Roman" w:hAnsi="Times New Roman"/>
        </w:rPr>
        <w:t xml:space="preserve"> Icelandic glaciers. </w:t>
      </w:r>
      <w:proofErr w:type="spellStart"/>
      <w:r w:rsidRPr="00B4632C">
        <w:rPr>
          <w:rFonts w:ascii="Times New Roman" w:hAnsi="Times New Roman"/>
        </w:rPr>
        <w:t>Jökull</w:t>
      </w:r>
      <w:proofErr w:type="spellEnd"/>
      <w:r w:rsidRPr="00B4632C">
        <w:rPr>
          <w:rFonts w:ascii="Times New Roman" w:hAnsi="Times New Roman"/>
        </w:rPr>
        <w:t>, 58: 365-386.</w:t>
      </w:r>
    </w:p>
    <w:p w14:paraId="75F6374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1B4913E"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 xml:space="preserve">Blank, J.G., </w:t>
      </w:r>
      <w:proofErr w:type="spellStart"/>
      <w:r w:rsidRPr="00B4632C">
        <w:rPr>
          <w:rFonts w:ascii="Times New Roman" w:hAnsi="Times New Roman"/>
        </w:rPr>
        <w:t>Stolper</w:t>
      </w:r>
      <w:proofErr w:type="spellEnd"/>
      <w:r w:rsidRPr="00B4632C">
        <w:rPr>
          <w:rFonts w:ascii="Times New Roman" w:hAnsi="Times New Roman"/>
        </w:rPr>
        <w:t>, E.M</w:t>
      </w:r>
      <w:r w:rsidR="006E649A" w:rsidRPr="00B4632C">
        <w:rPr>
          <w:rFonts w:ascii="Times New Roman" w:hAnsi="Times New Roman"/>
        </w:rPr>
        <w:t>., and</w:t>
      </w:r>
      <w:r w:rsidRPr="00B4632C">
        <w:rPr>
          <w:rFonts w:ascii="Times New Roman" w:hAnsi="Times New Roman"/>
        </w:rPr>
        <w:t xml:space="preserve"> Zhang, Y. 1991.</w:t>
      </w:r>
      <w:proofErr w:type="gramEnd"/>
      <w:r w:rsidRPr="00B4632C">
        <w:rPr>
          <w:rFonts w:ascii="Times New Roman" w:hAnsi="Times New Roman"/>
        </w:rPr>
        <w:t xml:space="preserve"> </w:t>
      </w:r>
      <w:proofErr w:type="gramStart"/>
      <w:r w:rsidRPr="00B4632C">
        <w:rPr>
          <w:rFonts w:ascii="Times New Roman" w:hAnsi="Times New Roman"/>
        </w:rPr>
        <w:t>Diffusion of CO</w:t>
      </w:r>
      <w:r w:rsidRPr="00B4632C">
        <w:rPr>
          <w:rFonts w:ascii="Times New Roman" w:hAnsi="Times New Roman"/>
          <w:vertAlign w:val="subscript"/>
        </w:rPr>
        <w:t>2</w:t>
      </w:r>
      <w:r w:rsidRPr="00B4632C">
        <w:rPr>
          <w:rFonts w:ascii="Times New Roman" w:hAnsi="Times New Roman"/>
        </w:rPr>
        <w:t xml:space="preserve"> in </w:t>
      </w:r>
      <w:proofErr w:type="spellStart"/>
      <w:r w:rsidRPr="00B4632C">
        <w:rPr>
          <w:rFonts w:ascii="Times New Roman" w:hAnsi="Times New Roman"/>
        </w:rPr>
        <w:t>rhyolitic</w:t>
      </w:r>
      <w:proofErr w:type="spellEnd"/>
      <w:r w:rsidRPr="00B4632C">
        <w:rPr>
          <w:rFonts w:ascii="Times New Roman" w:hAnsi="Times New Roman"/>
        </w:rPr>
        <w:t xml:space="preserve"> melt.</w:t>
      </w:r>
      <w:proofErr w:type="gramEnd"/>
      <w:r w:rsidRPr="00B4632C">
        <w:rPr>
          <w:rFonts w:ascii="Times New Roman" w:hAnsi="Times New Roman"/>
        </w:rPr>
        <w:t xml:space="preserve"> Transactions of the American Geophysical Union, 72: 312.</w:t>
      </w:r>
    </w:p>
    <w:p w14:paraId="0734AC3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ABEEE9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Blank J.G., </w:t>
      </w:r>
      <w:proofErr w:type="spellStart"/>
      <w:r w:rsidRPr="00B4632C">
        <w:rPr>
          <w:rFonts w:ascii="Times New Roman" w:hAnsi="Times New Roman"/>
        </w:rPr>
        <w:t>Stolper</w:t>
      </w:r>
      <w:proofErr w:type="spellEnd"/>
      <w:r w:rsidRPr="00B4632C">
        <w:rPr>
          <w:rFonts w:ascii="Times New Roman" w:hAnsi="Times New Roman"/>
        </w:rPr>
        <w:t xml:space="preserve"> E.M</w:t>
      </w:r>
      <w:r w:rsidR="006E649A" w:rsidRPr="00B4632C">
        <w:rPr>
          <w:rFonts w:ascii="Times New Roman" w:hAnsi="Times New Roman"/>
        </w:rPr>
        <w:t>.</w:t>
      </w:r>
      <w:r w:rsidR="005532FC" w:rsidRPr="00B4632C">
        <w:rPr>
          <w:rFonts w:ascii="Times New Roman" w:hAnsi="Times New Roman"/>
        </w:rPr>
        <w:t>,</w:t>
      </w:r>
      <w:r w:rsidR="006E649A" w:rsidRPr="00B4632C">
        <w:rPr>
          <w:rFonts w:ascii="Times New Roman" w:hAnsi="Times New Roman"/>
        </w:rPr>
        <w:t xml:space="preserve"> and</w:t>
      </w:r>
      <w:r w:rsidRPr="00B4632C">
        <w:rPr>
          <w:rFonts w:ascii="Times New Roman" w:hAnsi="Times New Roman"/>
        </w:rPr>
        <w:t xml:space="preserve"> Carroll M.R. 1993. </w:t>
      </w:r>
      <w:proofErr w:type="spellStart"/>
      <w:r w:rsidRPr="00B4632C">
        <w:rPr>
          <w:rFonts w:ascii="Times New Roman" w:hAnsi="Times New Roman"/>
        </w:rPr>
        <w:t>Solubilities</w:t>
      </w:r>
      <w:proofErr w:type="spellEnd"/>
      <w:r w:rsidRPr="00B4632C">
        <w:rPr>
          <w:rFonts w:ascii="Times New Roman" w:hAnsi="Times New Roman"/>
        </w:rPr>
        <w:t xml:space="preserve"> of carbon dioxide and water in rhyolite melt at 850°C and 750 bars. Earth and Planetary Science Letters, 119: 27-36.</w:t>
      </w:r>
    </w:p>
    <w:p w14:paraId="59D4851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903B228"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Cabrera, A., Weinberg, R.F., Wright, H.M.N., </w:t>
      </w:r>
      <w:proofErr w:type="spellStart"/>
      <w:r w:rsidRPr="00B4632C">
        <w:rPr>
          <w:rFonts w:ascii="Times New Roman" w:hAnsi="Times New Roman"/>
        </w:rPr>
        <w:t>Zlotnik</w:t>
      </w:r>
      <w:proofErr w:type="spellEnd"/>
      <w:r w:rsidRPr="00B4632C">
        <w:rPr>
          <w:rFonts w:ascii="Times New Roman" w:hAnsi="Times New Roman"/>
        </w:rPr>
        <w:t xml:space="preserve">, S. and </w:t>
      </w:r>
      <w:proofErr w:type="spellStart"/>
      <w:r w:rsidRPr="00B4632C">
        <w:rPr>
          <w:rFonts w:ascii="Times New Roman" w:hAnsi="Times New Roman"/>
        </w:rPr>
        <w:t>Cas</w:t>
      </w:r>
      <w:proofErr w:type="spellEnd"/>
      <w:r w:rsidRPr="00B4632C">
        <w:rPr>
          <w:rFonts w:ascii="Times New Roman" w:hAnsi="Times New Roman"/>
        </w:rPr>
        <w:t xml:space="preserve">, R.A.F. 2010. Melt fracturing and </w:t>
      </w:r>
      <w:r w:rsidRPr="00B4632C">
        <w:rPr>
          <w:rFonts w:ascii="Times New Roman" w:hAnsi="Times New Roman"/>
        </w:rPr>
        <w:lastRenderedPageBreak/>
        <w:t xml:space="preserve">healing: A mechanism for degassing and origin of silicic obsidian. Geology, 39: 67-70. </w:t>
      </w:r>
    </w:p>
    <w:p w14:paraId="2DD68EC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B3172B8"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Carroll, M.R. 1991. </w:t>
      </w:r>
      <w:proofErr w:type="gramStart"/>
      <w:r w:rsidRPr="00B4632C">
        <w:rPr>
          <w:rFonts w:ascii="Times New Roman" w:hAnsi="Times New Roman"/>
        </w:rPr>
        <w:t xml:space="preserve">Diffusion of </w:t>
      </w:r>
      <w:proofErr w:type="spellStart"/>
      <w:r w:rsidRPr="00B4632C">
        <w:rPr>
          <w:rFonts w:ascii="Times New Roman" w:hAnsi="Times New Roman"/>
        </w:rPr>
        <w:t>Ar</w:t>
      </w:r>
      <w:proofErr w:type="spellEnd"/>
      <w:r w:rsidRPr="00B4632C">
        <w:rPr>
          <w:rFonts w:ascii="Times New Roman" w:hAnsi="Times New Roman"/>
        </w:rPr>
        <w:t xml:space="preserve"> in rhyolite, orthoclase and </w:t>
      </w:r>
      <w:proofErr w:type="spellStart"/>
      <w:r w:rsidRPr="00B4632C">
        <w:rPr>
          <w:rFonts w:ascii="Times New Roman" w:hAnsi="Times New Roman"/>
        </w:rPr>
        <w:t>albite</w:t>
      </w:r>
      <w:proofErr w:type="spellEnd"/>
      <w:r w:rsidRPr="00B4632C">
        <w:rPr>
          <w:rFonts w:ascii="Times New Roman" w:hAnsi="Times New Roman"/>
        </w:rPr>
        <w:t xml:space="preserve"> composition glasses.</w:t>
      </w:r>
      <w:proofErr w:type="gramEnd"/>
      <w:r w:rsidRPr="00B4632C">
        <w:rPr>
          <w:rFonts w:ascii="Times New Roman" w:hAnsi="Times New Roman"/>
        </w:rPr>
        <w:t xml:space="preserve"> Earth and Planetary Science Letters, 103: 156-168.</w:t>
      </w:r>
    </w:p>
    <w:p w14:paraId="530AB65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D01011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Carroll, </w:t>
      </w:r>
      <w:r w:rsidR="006111DE" w:rsidRPr="00B4632C">
        <w:rPr>
          <w:rFonts w:ascii="Times New Roman" w:hAnsi="Times New Roman"/>
        </w:rPr>
        <w:t>M.</w:t>
      </w:r>
      <w:r w:rsidR="006E649A" w:rsidRPr="00B4632C">
        <w:rPr>
          <w:rFonts w:ascii="Times New Roman" w:hAnsi="Times New Roman"/>
        </w:rPr>
        <w:t>R.</w:t>
      </w:r>
      <w:r w:rsidRPr="00B4632C">
        <w:rPr>
          <w:rFonts w:ascii="Times New Roman" w:hAnsi="Times New Roman"/>
        </w:rPr>
        <w:t xml:space="preserve"> and </w:t>
      </w:r>
      <w:proofErr w:type="spellStart"/>
      <w:r w:rsidRPr="00B4632C">
        <w:rPr>
          <w:rFonts w:ascii="Times New Roman" w:hAnsi="Times New Roman"/>
        </w:rPr>
        <w:t>Stolper</w:t>
      </w:r>
      <w:proofErr w:type="spellEnd"/>
      <w:r w:rsidRPr="00B4632C">
        <w:rPr>
          <w:rFonts w:ascii="Times New Roman" w:hAnsi="Times New Roman"/>
        </w:rPr>
        <w:t xml:space="preserve">, </w:t>
      </w:r>
      <w:r w:rsidR="006111DE" w:rsidRPr="00B4632C">
        <w:rPr>
          <w:rFonts w:ascii="Times New Roman" w:hAnsi="Times New Roman"/>
        </w:rPr>
        <w:t>E.</w:t>
      </w:r>
      <w:r w:rsidR="006E649A" w:rsidRPr="00B4632C">
        <w:rPr>
          <w:rFonts w:ascii="Times New Roman" w:hAnsi="Times New Roman"/>
        </w:rPr>
        <w:t>M.</w:t>
      </w:r>
      <w:r w:rsidRPr="00B4632C">
        <w:rPr>
          <w:rFonts w:ascii="Times New Roman" w:hAnsi="Times New Roman"/>
        </w:rPr>
        <w:t xml:space="preserve"> 1991. Argon solubility and diffusion in silica glass: Implications for the solution behavior of molecular gases. </w:t>
      </w:r>
      <w:proofErr w:type="spellStart"/>
      <w:r w:rsidRPr="00B4632C">
        <w:rPr>
          <w:rFonts w:ascii="Times New Roman" w:hAnsi="Times New Roman"/>
        </w:rPr>
        <w:t>Geochimica</w:t>
      </w:r>
      <w:proofErr w:type="spellEnd"/>
      <w:r w:rsidRPr="00B4632C">
        <w:rPr>
          <w:rFonts w:ascii="Times New Roman" w:hAnsi="Times New Roman"/>
        </w:rPr>
        <w:t xml:space="preserve"> </w:t>
      </w:r>
      <w:proofErr w:type="gramStart"/>
      <w:r w:rsidRPr="00B4632C">
        <w:rPr>
          <w:rFonts w:ascii="Times New Roman" w:hAnsi="Times New Roman"/>
        </w:rPr>
        <w:t>et</w:t>
      </w:r>
      <w:proofErr w:type="gramEnd"/>
      <w:r w:rsidRPr="00B4632C">
        <w:rPr>
          <w:rFonts w:ascii="Times New Roman" w:hAnsi="Times New Roman"/>
        </w:rPr>
        <w:t xml:space="preserve"> </w:t>
      </w:r>
      <w:proofErr w:type="spellStart"/>
      <w:r w:rsidRPr="00B4632C">
        <w:rPr>
          <w:rFonts w:ascii="Times New Roman" w:hAnsi="Times New Roman"/>
        </w:rPr>
        <w:t>Cosmochimica</w:t>
      </w:r>
      <w:proofErr w:type="spellEnd"/>
      <w:r w:rsidRPr="00B4632C">
        <w:rPr>
          <w:rFonts w:ascii="Times New Roman" w:hAnsi="Times New Roman"/>
        </w:rPr>
        <w:t xml:space="preserve"> </w:t>
      </w:r>
      <w:proofErr w:type="spellStart"/>
      <w:r w:rsidRPr="00B4632C">
        <w:rPr>
          <w:rFonts w:ascii="Times New Roman" w:hAnsi="Times New Roman"/>
        </w:rPr>
        <w:t>Acta</w:t>
      </w:r>
      <w:proofErr w:type="spellEnd"/>
      <w:r w:rsidRPr="00B4632C">
        <w:rPr>
          <w:rFonts w:ascii="Times New Roman" w:hAnsi="Times New Roman"/>
        </w:rPr>
        <w:t>, 55: 211-225.</w:t>
      </w:r>
    </w:p>
    <w:p w14:paraId="0A949E8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291CD6D" w14:textId="77777777" w:rsidR="00EC0B26" w:rsidRPr="00B4632C" w:rsidRDefault="006111DE"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Cashman</w:t>
      </w:r>
      <w:proofErr w:type="spellEnd"/>
      <w:r w:rsidRPr="00B4632C">
        <w:rPr>
          <w:rFonts w:ascii="Times New Roman" w:hAnsi="Times New Roman"/>
        </w:rPr>
        <w:t xml:space="preserve">, K.V., </w:t>
      </w:r>
      <w:r w:rsidR="00435D65" w:rsidRPr="00B4632C">
        <w:rPr>
          <w:rFonts w:ascii="Times New Roman" w:hAnsi="Times New Roman"/>
        </w:rPr>
        <w:t>Sturtevant, B.</w:t>
      </w:r>
      <w:r w:rsidRPr="00B4632C">
        <w:rPr>
          <w:rFonts w:ascii="Times New Roman" w:hAnsi="Times New Roman"/>
        </w:rPr>
        <w:t>,</w:t>
      </w:r>
      <w:r w:rsidR="00435D65" w:rsidRPr="00B4632C">
        <w:rPr>
          <w:rFonts w:ascii="Times New Roman" w:hAnsi="Times New Roman"/>
        </w:rPr>
        <w:t xml:space="preserve"> </w:t>
      </w:r>
      <w:proofErr w:type="spellStart"/>
      <w:r w:rsidR="00435D65" w:rsidRPr="00B4632C">
        <w:rPr>
          <w:rFonts w:ascii="Times New Roman" w:hAnsi="Times New Roman"/>
        </w:rPr>
        <w:t>Papale</w:t>
      </w:r>
      <w:proofErr w:type="spellEnd"/>
      <w:r w:rsidRPr="00B4632C">
        <w:rPr>
          <w:rFonts w:ascii="Times New Roman" w:hAnsi="Times New Roman"/>
        </w:rPr>
        <w:t xml:space="preserve">, </w:t>
      </w:r>
      <w:r w:rsidR="006E649A" w:rsidRPr="00B4632C">
        <w:rPr>
          <w:rFonts w:ascii="Times New Roman" w:hAnsi="Times New Roman"/>
        </w:rPr>
        <w:t>P.</w:t>
      </w:r>
      <w:r w:rsidRPr="00B4632C">
        <w:rPr>
          <w:rFonts w:ascii="Times New Roman" w:hAnsi="Times New Roman"/>
        </w:rPr>
        <w:t>,</w:t>
      </w:r>
      <w:r w:rsidR="00435D65" w:rsidRPr="00B4632C">
        <w:rPr>
          <w:rFonts w:ascii="Times New Roman" w:hAnsi="Times New Roman"/>
        </w:rPr>
        <w:t xml:space="preserve"> and </w:t>
      </w:r>
      <w:proofErr w:type="spellStart"/>
      <w:r w:rsidR="00435D65" w:rsidRPr="00B4632C">
        <w:rPr>
          <w:rFonts w:ascii="Times New Roman" w:hAnsi="Times New Roman"/>
        </w:rPr>
        <w:t>Navon</w:t>
      </w:r>
      <w:proofErr w:type="spellEnd"/>
      <w:r w:rsidR="00435D65" w:rsidRPr="00B4632C">
        <w:rPr>
          <w:rFonts w:ascii="Times New Roman" w:hAnsi="Times New Roman"/>
        </w:rPr>
        <w:t xml:space="preserve">, O. 2000. Magmatic fragmentation. In: The Encyclopedia of Volcanoes, </w:t>
      </w:r>
      <w:r w:rsidRPr="00B4632C">
        <w:rPr>
          <w:rFonts w:ascii="Times New Roman" w:hAnsi="Times New Roman"/>
        </w:rPr>
        <w:t>(</w:t>
      </w:r>
      <w:proofErr w:type="spellStart"/>
      <w:r w:rsidR="006E649A" w:rsidRPr="00B4632C">
        <w:rPr>
          <w:rFonts w:ascii="Times New Roman" w:hAnsi="Times New Roman"/>
        </w:rPr>
        <w:t>Eds</w:t>
      </w:r>
      <w:proofErr w:type="spellEnd"/>
      <w:r w:rsidRPr="00B4632C">
        <w:rPr>
          <w:rFonts w:ascii="Times New Roman" w:hAnsi="Times New Roman"/>
        </w:rPr>
        <w:t>)</w:t>
      </w:r>
      <w:r w:rsidR="00435D65" w:rsidRPr="00B4632C">
        <w:rPr>
          <w:rFonts w:ascii="Times New Roman" w:hAnsi="Times New Roman"/>
        </w:rPr>
        <w:t xml:space="preserve">: Sigurdsson, H., Houghton, B.F., McNutt, S.R., </w:t>
      </w:r>
      <w:proofErr w:type="spellStart"/>
      <w:r w:rsidR="00435D65" w:rsidRPr="00B4632C">
        <w:rPr>
          <w:rFonts w:ascii="Times New Roman" w:hAnsi="Times New Roman"/>
        </w:rPr>
        <w:t>Rymer</w:t>
      </w:r>
      <w:proofErr w:type="spellEnd"/>
      <w:r w:rsidR="00435D65" w:rsidRPr="00B4632C">
        <w:rPr>
          <w:rFonts w:ascii="Times New Roman" w:hAnsi="Times New Roman"/>
        </w:rPr>
        <w:t xml:space="preserve">, H. and </w:t>
      </w:r>
      <w:proofErr w:type="spellStart"/>
      <w:r w:rsidR="00435D65" w:rsidRPr="00B4632C">
        <w:rPr>
          <w:rFonts w:ascii="Times New Roman" w:hAnsi="Times New Roman"/>
        </w:rPr>
        <w:t>Stix</w:t>
      </w:r>
      <w:proofErr w:type="spellEnd"/>
      <w:r w:rsidR="00435D65" w:rsidRPr="00B4632C">
        <w:rPr>
          <w:rFonts w:ascii="Times New Roman" w:hAnsi="Times New Roman"/>
        </w:rPr>
        <w:t xml:space="preserve">, J., Academic </w:t>
      </w:r>
      <w:r w:rsidR="00CD69F6" w:rsidRPr="00B4632C">
        <w:rPr>
          <w:rFonts w:ascii="Times New Roman" w:hAnsi="Times New Roman"/>
        </w:rPr>
        <w:t>Press</w:t>
      </w:r>
      <w:r w:rsidR="00435D65" w:rsidRPr="00B4632C">
        <w:rPr>
          <w:rFonts w:ascii="Times New Roman" w:hAnsi="Times New Roman"/>
        </w:rPr>
        <w:t xml:space="preserve">, San Diego, CA: 421-430. </w:t>
      </w:r>
    </w:p>
    <w:p w14:paraId="2E828D2A"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16E516F"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Castro, J.M. and Gardner, J.E. 2008. Did magma ascent rate control the explosive-effusive transition at the Inyo volcanic chain, California? Geology, 36: 279-282.</w:t>
      </w:r>
    </w:p>
    <w:p w14:paraId="6037039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9927447"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Castro, J.M., Manga, M., and Martin, M.C. 2005.</w:t>
      </w:r>
      <w:proofErr w:type="gramEnd"/>
      <w:r w:rsidRPr="00B4632C">
        <w:rPr>
          <w:rFonts w:ascii="Times New Roman" w:hAnsi="Times New Roman"/>
        </w:rPr>
        <w:t xml:space="preserve"> </w:t>
      </w:r>
      <w:proofErr w:type="spellStart"/>
      <w:r w:rsidRPr="00B4632C">
        <w:rPr>
          <w:rFonts w:ascii="Times New Roman" w:hAnsi="Times New Roman"/>
        </w:rPr>
        <w:t>Vesiculation</w:t>
      </w:r>
      <w:proofErr w:type="spellEnd"/>
      <w:r w:rsidRPr="00B4632C">
        <w:rPr>
          <w:rFonts w:ascii="Times New Roman" w:hAnsi="Times New Roman"/>
        </w:rPr>
        <w:t xml:space="preserve"> rates of obsidian domes inferred from H</w:t>
      </w:r>
      <w:r w:rsidRPr="00B4632C">
        <w:rPr>
          <w:rFonts w:ascii="Times New Roman" w:hAnsi="Times New Roman"/>
          <w:vertAlign w:val="subscript"/>
        </w:rPr>
        <w:t>2</w:t>
      </w:r>
      <w:r w:rsidRPr="00B4632C">
        <w:rPr>
          <w:rFonts w:ascii="Times New Roman" w:hAnsi="Times New Roman"/>
        </w:rPr>
        <w:t>O concentration profiles. Geophysical Research Letters, 32: L21307, doi</w:t>
      </w:r>
      <w:proofErr w:type="gramStart"/>
      <w:r w:rsidRPr="00B4632C">
        <w:rPr>
          <w:rFonts w:ascii="Times New Roman" w:hAnsi="Times New Roman"/>
        </w:rPr>
        <w:t>:10.1029</w:t>
      </w:r>
      <w:proofErr w:type="gramEnd"/>
      <w:r w:rsidRPr="00B4632C">
        <w:rPr>
          <w:rFonts w:ascii="Times New Roman" w:hAnsi="Times New Roman"/>
        </w:rPr>
        <w:t>/2005GL02029.</w:t>
      </w:r>
    </w:p>
    <w:p w14:paraId="4283A441"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B250175" w14:textId="18147D74" w:rsidR="00F90BAC" w:rsidRDefault="00F90BAC" w:rsidP="00E60843">
      <w:pPr>
        <w:widowControl w:val="0"/>
        <w:autoSpaceDE w:val="0"/>
        <w:autoSpaceDN w:val="0"/>
        <w:adjustRightInd w:val="0"/>
        <w:spacing w:after="0" w:line="480" w:lineRule="auto"/>
        <w:jc w:val="both"/>
        <w:rPr>
          <w:rFonts w:ascii="Times New Roman" w:hAnsi="Times New Roman"/>
        </w:rPr>
      </w:pPr>
      <w:r>
        <w:rPr>
          <w:rFonts w:ascii="Times New Roman" w:hAnsi="Times New Roman"/>
        </w:rPr>
        <w:t xml:space="preserve">Clay, P.L., Baxter, E.F., </w:t>
      </w:r>
      <w:proofErr w:type="spellStart"/>
      <w:r>
        <w:rPr>
          <w:rFonts w:ascii="Times New Roman" w:hAnsi="Times New Roman"/>
        </w:rPr>
        <w:t>Cherniak</w:t>
      </w:r>
      <w:proofErr w:type="spellEnd"/>
      <w:r>
        <w:rPr>
          <w:rFonts w:ascii="Times New Roman" w:hAnsi="Times New Roman"/>
        </w:rPr>
        <w:t xml:space="preserve">, D.J., Kelley, S.P., Thomas, J.B., and Watson, E.B. 2010. Two diffusion pathways in quartz: A combined UV-laser and RBS study. </w:t>
      </w:r>
      <w:proofErr w:type="spellStart"/>
      <w:r>
        <w:rPr>
          <w:rFonts w:ascii="Times New Roman" w:hAnsi="Times New Roman"/>
        </w:rPr>
        <w:t>Geochimica</w:t>
      </w:r>
      <w:proofErr w:type="spellEnd"/>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spellStart"/>
      <w:r>
        <w:rPr>
          <w:rFonts w:ascii="Times New Roman" w:hAnsi="Times New Roman"/>
        </w:rPr>
        <w:t>Cosmochimica</w:t>
      </w:r>
      <w:proofErr w:type="spellEnd"/>
      <w:r>
        <w:rPr>
          <w:rFonts w:ascii="Times New Roman" w:hAnsi="Times New Roman"/>
        </w:rPr>
        <w:t xml:space="preserve"> </w:t>
      </w:r>
      <w:proofErr w:type="spellStart"/>
      <w:r>
        <w:rPr>
          <w:rFonts w:ascii="Times New Roman" w:hAnsi="Times New Roman"/>
        </w:rPr>
        <w:t>Acta</w:t>
      </w:r>
      <w:proofErr w:type="spellEnd"/>
      <w:r>
        <w:rPr>
          <w:rFonts w:ascii="Times New Roman" w:hAnsi="Times New Roman"/>
        </w:rPr>
        <w:t>, 74: 5906-5925.</w:t>
      </w:r>
    </w:p>
    <w:p w14:paraId="05B5D873" w14:textId="77777777" w:rsidR="00F90BAC" w:rsidRDefault="00F90BAC" w:rsidP="00E60843">
      <w:pPr>
        <w:widowControl w:val="0"/>
        <w:autoSpaceDE w:val="0"/>
        <w:autoSpaceDN w:val="0"/>
        <w:adjustRightInd w:val="0"/>
        <w:spacing w:after="0" w:line="480" w:lineRule="auto"/>
        <w:jc w:val="both"/>
        <w:rPr>
          <w:rFonts w:ascii="Times New Roman" w:hAnsi="Times New Roman"/>
        </w:rPr>
      </w:pPr>
    </w:p>
    <w:p w14:paraId="4F4130FF" w14:textId="77777777" w:rsidR="00E60843" w:rsidRDefault="00E60843" w:rsidP="00E60843">
      <w:pPr>
        <w:widowControl w:val="0"/>
        <w:autoSpaceDE w:val="0"/>
        <w:autoSpaceDN w:val="0"/>
        <w:adjustRightInd w:val="0"/>
        <w:spacing w:after="0" w:line="480" w:lineRule="auto"/>
        <w:jc w:val="both"/>
        <w:rPr>
          <w:rFonts w:ascii="Times New Roman" w:hAnsi="Times New Roman"/>
        </w:rPr>
      </w:pPr>
      <w:proofErr w:type="gramStart"/>
      <w:r>
        <w:rPr>
          <w:rFonts w:ascii="Times New Roman" w:hAnsi="Times New Roman"/>
        </w:rPr>
        <w:t>C</w:t>
      </w:r>
      <w:r w:rsidRPr="00E60843">
        <w:rPr>
          <w:rFonts w:ascii="Times New Roman" w:hAnsi="Times New Roman"/>
        </w:rPr>
        <w:t>lay, P.L., Kelley, S.P., Sherlock, S.C., Barry, T.L. 2011</w:t>
      </w:r>
      <w:r>
        <w:rPr>
          <w:rFonts w:ascii="Times New Roman" w:hAnsi="Times New Roman"/>
        </w:rPr>
        <w:t>.</w:t>
      </w:r>
      <w:proofErr w:type="gramEnd"/>
      <w:r w:rsidRPr="00E60843">
        <w:rPr>
          <w:rFonts w:ascii="Times New Roman" w:hAnsi="Times New Roman"/>
        </w:rPr>
        <w:t xml:space="preserve"> Partitioning of excess argon between alkali feldspars and glass in a volcanic system</w:t>
      </w:r>
      <w:r w:rsidR="00C80C60">
        <w:rPr>
          <w:rFonts w:ascii="Times New Roman" w:hAnsi="Times New Roman"/>
        </w:rPr>
        <w:t>.</w:t>
      </w:r>
      <w:r w:rsidRPr="00E60843">
        <w:rPr>
          <w:rFonts w:ascii="Times New Roman" w:hAnsi="Times New Roman"/>
        </w:rPr>
        <w:t xml:space="preserve"> Chemical Geology, 289</w:t>
      </w:r>
      <w:r w:rsidR="00C80C60">
        <w:rPr>
          <w:rFonts w:ascii="Times New Roman" w:hAnsi="Times New Roman"/>
        </w:rPr>
        <w:t>:</w:t>
      </w:r>
      <w:r w:rsidRPr="00E60843">
        <w:rPr>
          <w:rFonts w:ascii="Times New Roman" w:hAnsi="Times New Roman"/>
        </w:rPr>
        <w:t xml:space="preserve"> 12-30.</w:t>
      </w:r>
    </w:p>
    <w:p w14:paraId="1301893F" w14:textId="77777777" w:rsidR="00E60843" w:rsidRDefault="00E60843" w:rsidP="00E60843">
      <w:pPr>
        <w:widowControl w:val="0"/>
        <w:autoSpaceDE w:val="0"/>
        <w:autoSpaceDN w:val="0"/>
        <w:adjustRightInd w:val="0"/>
        <w:spacing w:after="0" w:line="480" w:lineRule="auto"/>
        <w:jc w:val="both"/>
        <w:rPr>
          <w:rFonts w:ascii="Times New Roman" w:hAnsi="Times New Roman"/>
        </w:rPr>
      </w:pPr>
    </w:p>
    <w:p w14:paraId="3CFAEADD" w14:textId="77777777" w:rsidR="00EC0B26" w:rsidRDefault="00435D65" w:rsidP="00E60843">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Clay, P.L., </w:t>
      </w:r>
      <w:proofErr w:type="spellStart"/>
      <w:r w:rsidRPr="00B4632C">
        <w:rPr>
          <w:rFonts w:ascii="Times New Roman" w:hAnsi="Times New Roman"/>
        </w:rPr>
        <w:t>O’Driscoll</w:t>
      </w:r>
      <w:proofErr w:type="spellEnd"/>
      <w:r w:rsidRPr="00E60843">
        <w:rPr>
          <w:rFonts w:ascii="Times New Roman" w:hAnsi="Times New Roman"/>
        </w:rPr>
        <w:t xml:space="preserve"> </w:t>
      </w:r>
      <w:r w:rsidRPr="00B4632C">
        <w:rPr>
          <w:rFonts w:ascii="Times New Roman" w:hAnsi="Times New Roman"/>
        </w:rPr>
        <w:t xml:space="preserve">B., </w:t>
      </w:r>
      <w:proofErr w:type="spellStart"/>
      <w:r w:rsidRPr="00B4632C">
        <w:rPr>
          <w:rFonts w:ascii="Times New Roman" w:hAnsi="Times New Roman"/>
        </w:rPr>
        <w:t>Gertisser</w:t>
      </w:r>
      <w:proofErr w:type="spellEnd"/>
      <w:r w:rsidRPr="00E60843">
        <w:rPr>
          <w:rFonts w:ascii="Times New Roman" w:hAnsi="Times New Roman"/>
        </w:rPr>
        <w:t xml:space="preserve"> </w:t>
      </w:r>
      <w:r w:rsidRPr="00B4632C">
        <w:rPr>
          <w:rFonts w:ascii="Times New Roman" w:hAnsi="Times New Roman"/>
        </w:rPr>
        <w:t xml:space="preserve">R., </w:t>
      </w:r>
      <w:proofErr w:type="spellStart"/>
      <w:r w:rsidRPr="00B4632C">
        <w:rPr>
          <w:rFonts w:ascii="Times New Roman" w:hAnsi="Times New Roman"/>
        </w:rPr>
        <w:t>Busemann</w:t>
      </w:r>
      <w:proofErr w:type="spellEnd"/>
      <w:r w:rsidRPr="00B4632C">
        <w:rPr>
          <w:rFonts w:ascii="Times New Roman" w:hAnsi="Times New Roman"/>
        </w:rPr>
        <w:t xml:space="preserve">, H., Sherlock, S.C., and Kelley, S.P. </w:t>
      </w:r>
      <w:r w:rsidR="007F2012" w:rsidRPr="00B4632C">
        <w:rPr>
          <w:rFonts w:ascii="Times New Roman" w:hAnsi="Times New Roman"/>
        </w:rPr>
        <w:t>(2013</w:t>
      </w:r>
      <w:r w:rsidR="00AA5587" w:rsidRPr="00B4632C">
        <w:rPr>
          <w:rFonts w:ascii="Times New Roman" w:hAnsi="Times New Roman"/>
        </w:rPr>
        <w:t>)</w:t>
      </w:r>
      <w:r w:rsidRPr="00B4632C">
        <w:rPr>
          <w:rFonts w:ascii="Times New Roman" w:hAnsi="Times New Roman"/>
        </w:rPr>
        <w:t xml:space="preserve"> Textural </w:t>
      </w:r>
      <w:r w:rsidRPr="00B4632C">
        <w:rPr>
          <w:rFonts w:ascii="Times New Roman" w:hAnsi="Times New Roman"/>
        </w:rPr>
        <w:lastRenderedPageBreak/>
        <w:t xml:space="preserve">characterization, major and volatile element quantification and </w:t>
      </w:r>
      <w:proofErr w:type="spellStart"/>
      <w:r w:rsidRPr="00B4632C">
        <w:rPr>
          <w:rFonts w:ascii="Times New Roman" w:hAnsi="Times New Roman"/>
        </w:rPr>
        <w:t>Ar-Ar</w:t>
      </w:r>
      <w:proofErr w:type="spellEnd"/>
      <w:r w:rsidRPr="00B4632C">
        <w:rPr>
          <w:rFonts w:ascii="Times New Roman" w:hAnsi="Times New Roman"/>
        </w:rPr>
        <w:t xml:space="preserve"> systematics of </w:t>
      </w:r>
      <w:proofErr w:type="spellStart"/>
      <w:r w:rsidRPr="00B4632C">
        <w:rPr>
          <w:rFonts w:ascii="Times New Roman" w:hAnsi="Times New Roman"/>
        </w:rPr>
        <w:t>spherulites</w:t>
      </w:r>
      <w:proofErr w:type="spellEnd"/>
      <w:r w:rsidRPr="00B4632C">
        <w:rPr>
          <w:rFonts w:ascii="Times New Roman" w:hAnsi="Times New Roman"/>
        </w:rPr>
        <w:t xml:space="preserve"> in the </w:t>
      </w:r>
      <w:proofErr w:type="spellStart"/>
      <w:r w:rsidRPr="00B4632C">
        <w:rPr>
          <w:rFonts w:ascii="Times New Roman" w:hAnsi="Times New Roman"/>
        </w:rPr>
        <w:t>Rocche</w:t>
      </w:r>
      <w:proofErr w:type="spellEnd"/>
      <w:r w:rsidRPr="00B4632C">
        <w:rPr>
          <w:rFonts w:ascii="Times New Roman" w:hAnsi="Times New Roman"/>
        </w:rPr>
        <w:t xml:space="preserve"> </w:t>
      </w:r>
      <w:proofErr w:type="spellStart"/>
      <w:r w:rsidRPr="00B4632C">
        <w:rPr>
          <w:rFonts w:ascii="Times New Roman" w:hAnsi="Times New Roman"/>
        </w:rPr>
        <w:t>Rosse</w:t>
      </w:r>
      <w:proofErr w:type="spellEnd"/>
      <w:r w:rsidRPr="00B4632C">
        <w:rPr>
          <w:rFonts w:ascii="Times New Roman" w:hAnsi="Times New Roman"/>
        </w:rPr>
        <w:t xml:space="preserve"> obsidian flow, Lipari, Aeolian Islands: A temp</w:t>
      </w:r>
      <w:r w:rsidR="004D2992" w:rsidRPr="00B4632C">
        <w:rPr>
          <w:rFonts w:ascii="Times New Roman" w:hAnsi="Times New Roman"/>
        </w:rPr>
        <w:t xml:space="preserve">erature continuum growth model, </w:t>
      </w:r>
      <w:r w:rsidRPr="00B4632C">
        <w:rPr>
          <w:rFonts w:ascii="Times New Roman" w:hAnsi="Times New Roman"/>
        </w:rPr>
        <w:t>Contributions to Mineralogy and Petrology</w:t>
      </w:r>
      <w:r w:rsidR="007F2012" w:rsidRPr="00B4632C">
        <w:rPr>
          <w:rFonts w:ascii="Times New Roman" w:hAnsi="Times New Roman"/>
        </w:rPr>
        <w:t>, 165: 373-395.</w:t>
      </w:r>
    </w:p>
    <w:p w14:paraId="0110E3E0" w14:textId="77777777" w:rsidR="00E60843" w:rsidRPr="00B4632C" w:rsidRDefault="00E60843" w:rsidP="00E60843">
      <w:pPr>
        <w:widowControl w:val="0"/>
        <w:autoSpaceDE w:val="0"/>
        <w:autoSpaceDN w:val="0"/>
        <w:adjustRightInd w:val="0"/>
        <w:spacing w:after="0" w:line="480" w:lineRule="auto"/>
        <w:jc w:val="both"/>
        <w:rPr>
          <w:rFonts w:ascii="Times New Roman" w:hAnsi="Times New Roman"/>
        </w:rPr>
      </w:pPr>
    </w:p>
    <w:p w14:paraId="0002B5B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Crank, J. 1975. The mathematics of diffusion, Oxford University Press. 424 pp.</w:t>
      </w:r>
    </w:p>
    <w:p w14:paraId="0301B67A"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3C21D80"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Dunbar, N.W. and Kyle, P.R. 1992. Volatile contents of obsidian </w:t>
      </w:r>
      <w:proofErr w:type="spellStart"/>
      <w:r w:rsidRPr="00B4632C">
        <w:rPr>
          <w:rFonts w:ascii="Times New Roman" w:hAnsi="Times New Roman"/>
        </w:rPr>
        <w:t>clasts</w:t>
      </w:r>
      <w:proofErr w:type="spellEnd"/>
      <w:r w:rsidRPr="00B4632C">
        <w:rPr>
          <w:rFonts w:ascii="Times New Roman" w:hAnsi="Times New Roman"/>
        </w:rPr>
        <w:t xml:space="preserve"> in tephra from the </w:t>
      </w:r>
      <w:proofErr w:type="spellStart"/>
      <w:r w:rsidRPr="00B4632C">
        <w:rPr>
          <w:rFonts w:ascii="Times New Roman" w:hAnsi="Times New Roman"/>
        </w:rPr>
        <w:t>Taupo</w:t>
      </w:r>
      <w:proofErr w:type="spellEnd"/>
      <w:r w:rsidRPr="00B4632C">
        <w:rPr>
          <w:rFonts w:ascii="Times New Roman" w:hAnsi="Times New Roman"/>
        </w:rPr>
        <w:t xml:space="preserve"> Volcanic Zone, </w:t>
      </w:r>
      <w:proofErr w:type="gramStart"/>
      <w:r w:rsidRPr="00B4632C">
        <w:rPr>
          <w:rFonts w:ascii="Times New Roman" w:hAnsi="Times New Roman"/>
        </w:rPr>
        <w:t>New-Zealand</w:t>
      </w:r>
      <w:proofErr w:type="gramEnd"/>
      <w:r w:rsidRPr="00B4632C">
        <w:rPr>
          <w:rFonts w:ascii="Times New Roman" w:hAnsi="Times New Roman"/>
        </w:rPr>
        <w:t xml:space="preserve"> - Implications to eruptive processes. Journal of Volcanology and Geothermal Research, 49: 127-145.</w:t>
      </w:r>
    </w:p>
    <w:p w14:paraId="78F2ADB8"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0FF5652"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Eichelberger</w:t>
      </w:r>
      <w:proofErr w:type="spellEnd"/>
      <w:r w:rsidRPr="00B4632C">
        <w:rPr>
          <w:rFonts w:ascii="Times New Roman" w:hAnsi="Times New Roman"/>
        </w:rPr>
        <w:t xml:space="preserve">, J.C., </w:t>
      </w:r>
      <w:proofErr w:type="spellStart"/>
      <w:r w:rsidRPr="00B4632C">
        <w:rPr>
          <w:rFonts w:ascii="Times New Roman" w:hAnsi="Times New Roman"/>
        </w:rPr>
        <w:t>Carrigan</w:t>
      </w:r>
      <w:proofErr w:type="spellEnd"/>
      <w:r w:rsidRPr="00B4632C">
        <w:rPr>
          <w:rFonts w:ascii="Times New Roman" w:hAnsi="Times New Roman"/>
        </w:rPr>
        <w:t xml:space="preserve">, C.R., </w:t>
      </w:r>
      <w:proofErr w:type="spellStart"/>
      <w:r w:rsidRPr="00B4632C">
        <w:rPr>
          <w:rFonts w:ascii="Times New Roman" w:hAnsi="Times New Roman"/>
        </w:rPr>
        <w:t>Westrich</w:t>
      </w:r>
      <w:proofErr w:type="spellEnd"/>
      <w:r w:rsidRPr="00B4632C">
        <w:rPr>
          <w:rFonts w:ascii="Times New Roman" w:hAnsi="Times New Roman"/>
        </w:rPr>
        <w:t xml:space="preserve">, H.R., and Price, R.H. 1986. </w:t>
      </w:r>
      <w:proofErr w:type="gramStart"/>
      <w:r w:rsidRPr="00B4632C">
        <w:rPr>
          <w:rFonts w:ascii="Times New Roman" w:hAnsi="Times New Roman"/>
        </w:rPr>
        <w:t>Non-explosive silicic volcanism.</w:t>
      </w:r>
      <w:proofErr w:type="gramEnd"/>
      <w:r w:rsidRPr="00B4632C">
        <w:rPr>
          <w:rFonts w:ascii="Times New Roman" w:hAnsi="Times New Roman"/>
        </w:rPr>
        <w:t xml:space="preserve"> Nature, 323: 598-601. </w:t>
      </w:r>
    </w:p>
    <w:p w14:paraId="2E9F3F9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E5829E0"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Eichelberger</w:t>
      </w:r>
      <w:proofErr w:type="spellEnd"/>
      <w:r w:rsidRPr="00B4632C">
        <w:rPr>
          <w:rFonts w:ascii="Times New Roman" w:hAnsi="Times New Roman"/>
        </w:rPr>
        <w:t xml:space="preserve">, J.C. and </w:t>
      </w:r>
      <w:proofErr w:type="spellStart"/>
      <w:r w:rsidRPr="00B4632C">
        <w:rPr>
          <w:rFonts w:ascii="Times New Roman" w:hAnsi="Times New Roman"/>
        </w:rPr>
        <w:t>Westrich</w:t>
      </w:r>
      <w:proofErr w:type="spellEnd"/>
      <w:r w:rsidRPr="00B4632C">
        <w:rPr>
          <w:rFonts w:ascii="Times New Roman" w:hAnsi="Times New Roman"/>
        </w:rPr>
        <w:t xml:space="preserve">, H.R. 1981. </w:t>
      </w:r>
      <w:proofErr w:type="gramStart"/>
      <w:r w:rsidRPr="00B4632C">
        <w:rPr>
          <w:rFonts w:ascii="Times New Roman" w:hAnsi="Times New Roman"/>
        </w:rPr>
        <w:t xml:space="preserve">Magmatic volatiles in explosive </w:t>
      </w:r>
      <w:proofErr w:type="spellStart"/>
      <w:r w:rsidRPr="00B4632C">
        <w:rPr>
          <w:rFonts w:ascii="Times New Roman" w:hAnsi="Times New Roman"/>
        </w:rPr>
        <w:t>rhyolitic</w:t>
      </w:r>
      <w:proofErr w:type="spellEnd"/>
      <w:r w:rsidRPr="00B4632C">
        <w:rPr>
          <w:rFonts w:ascii="Times New Roman" w:hAnsi="Times New Roman"/>
        </w:rPr>
        <w:t xml:space="preserve"> eruptions.</w:t>
      </w:r>
      <w:proofErr w:type="gramEnd"/>
      <w:r w:rsidRPr="00B4632C">
        <w:rPr>
          <w:rFonts w:ascii="Times New Roman" w:hAnsi="Times New Roman"/>
        </w:rPr>
        <w:t xml:space="preserve"> Geophysical Research Letters, 8: 757-760.</w:t>
      </w:r>
    </w:p>
    <w:p w14:paraId="074B46E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DECAFB0" w14:textId="77777777" w:rsidR="00EC0B26" w:rsidRPr="00B4632C" w:rsidRDefault="006E649A"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Eriksson</w:t>
      </w:r>
      <w:r w:rsidR="00435D65" w:rsidRPr="00B4632C">
        <w:rPr>
          <w:rFonts w:ascii="Times New Roman" w:hAnsi="Times New Roman"/>
        </w:rPr>
        <w:t xml:space="preserve">, J. 2008. </w:t>
      </w:r>
      <w:proofErr w:type="gramStart"/>
      <w:r w:rsidR="00435D65" w:rsidRPr="00B4632C">
        <w:rPr>
          <w:rFonts w:ascii="Times New Roman" w:hAnsi="Times New Roman"/>
        </w:rPr>
        <w:t>Glaciation events in the Pliocene-Pleistocene in the volcanic succession of Iceland.</w:t>
      </w:r>
      <w:proofErr w:type="gramEnd"/>
      <w:r w:rsidR="00435D65" w:rsidRPr="00B4632C">
        <w:rPr>
          <w:rFonts w:ascii="Times New Roman" w:hAnsi="Times New Roman"/>
        </w:rPr>
        <w:t xml:space="preserve"> </w:t>
      </w:r>
      <w:proofErr w:type="spellStart"/>
      <w:r w:rsidR="00435D65" w:rsidRPr="00B4632C">
        <w:rPr>
          <w:rFonts w:ascii="Times New Roman" w:hAnsi="Times New Roman"/>
        </w:rPr>
        <w:t>Jökull</w:t>
      </w:r>
      <w:proofErr w:type="spellEnd"/>
      <w:r w:rsidR="00435D65" w:rsidRPr="00B4632C">
        <w:rPr>
          <w:rFonts w:ascii="Times New Roman" w:hAnsi="Times New Roman"/>
        </w:rPr>
        <w:t>, 58: 315-330.</w:t>
      </w:r>
    </w:p>
    <w:p w14:paraId="2C1CD89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9AEEB9B"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Fink, J.H., Anderson, S.W., and Manley, C.R. 1992. Textural constrains on effusive silicic volcanism: beyond the permeable foam model. </w:t>
      </w:r>
      <w:proofErr w:type="gramStart"/>
      <w:r w:rsidRPr="00B4632C">
        <w:rPr>
          <w:rFonts w:ascii="Times New Roman" w:hAnsi="Times New Roman"/>
        </w:rPr>
        <w:t>Journal of Geophysical Research, 97: 1135–1141.</w:t>
      </w:r>
      <w:proofErr w:type="gramEnd"/>
    </w:p>
    <w:p w14:paraId="76917AB6"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61D9D6A"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Flude</w:t>
      </w:r>
      <w:proofErr w:type="spellEnd"/>
      <w:r w:rsidRPr="00B4632C">
        <w:rPr>
          <w:rFonts w:ascii="Times New Roman" w:hAnsi="Times New Roman"/>
        </w:rPr>
        <w:t>, S. 2005. Rhyolite volcanism in Iceland: Timing and timescales of eruptions (PhD Thesis) University of Manchester, UK, 257 pp.</w:t>
      </w:r>
    </w:p>
    <w:p w14:paraId="792CCAB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66AAFB1" w14:textId="77777777" w:rsidR="00EC0B26"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Flude</w:t>
      </w:r>
      <w:proofErr w:type="spellEnd"/>
      <w:r w:rsidRPr="00B4632C">
        <w:rPr>
          <w:rFonts w:ascii="Times New Roman" w:hAnsi="Times New Roman"/>
        </w:rPr>
        <w:t xml:space="preserve"> S., Burgess R., and </w:t>
      </w:r>
      <w:proofErr w:type="spellStart"/>
      <w:r w:rsidRPr="00B4632C">
        <w:rPr>
          <w:rFonts w:ascii="Times New Roman" w:hAnsi="Times New Roman"/>
        </w:rPr>
        <w:t>McGarvie</w:t>
      </w:r>
      <w:proofErr w:type="spellEnd"/>
      <w:r w:rsidRPr="00B4632C">
        <w:rPr>
          <w:rFonts w:ascii="Times New Roman" w:hAnsi="Times New Roman"/>
        </w:rPr>
        <w:t xml:space="preserve"> D.W. 2008.</w:t>
      </w:r>
      <w:proofErr w:type="gramEnd"/>
      <w:r w:rsidRPr="00B4632C">
        <w:rPr>
          <w:rFonts w:ascii="Times New Roman" w:hAnsi="Times New Roman"/>
        </w:rPr>
        <w:t xml:space="preserve"> Silicic volcanism at </w:t>
      </w:r>
      <w:proofErr w:type="spellStart"/>
      <w:r w:rsidRPr="00B4632C">
        <w:rPr>
          <w:rFonts w:ascii="Times New Roman" w:hAnsi="Times New Roman"/>
        </w:rPr>
        <w:t>Ljósufjöll</w:t>
      </w:r>
      <w:proofErr w:type="spellEnd"/>
      <w:r w:rsidRPr="00B4632C">
        <w:rPr>
          <w:rFonts w:ascii="Times New Roman" w:hAnsi="Times New Roman"/>
        </w:rPr>
        <w:t xml:space="preserve">, Iceland: Insights into </w:t>
      </w:r>
      <w:r w:rsidRPr="00B4632C">
        <w:rPr>
          <w:rFonts w:ascii="Times New Roman" w:hAnsi="Times New Roman"/>
        </w:rPr>
        <w:lastRenderedPageBreak/>
        <w:t xml:space="preserve">evolution and eruptive history from </w:t>
      </w:r>
      <w:proofErr w:type="spellStart"/>
      <w:r w:rsidRPr="00B4632C">
        <w:rPr>
          <w:rFonts w:ascii="Times New Roman" w:hAnsi="Times New Roman"/>
        </w:rPr>
        <w:t>Ar-Ar</w:t>
      </w:r>
      <w:proofErr w:type="spellEnd"/>
      <w:r w:rsidRPr="00B4632C">
        <w:rPr>
          <w:rFonts w:ascii="Times New Roman" w:hAnsi="Times New Roman"/>
        </w:rPr>
        <w:t xml:space="preserve"> dating. Journal of Volcanology and Geothermal Research, 169: 154-175.</w:t>
      </w:r>
    </w:p>
    <w:p w14:paraId="1DD57FD1" w14:textId="77777777" w:rsidR="00F87FFE" w:rsidRDefault="00F87FFE" w:rsidP="007F617C">
      <w:pPr>
        <w:widowControl w:val="0"/>
        <w:autoSpaceDE w:val="0"/>
        <w:autoSpaceDN w:val="0"/>
        <w:adjustRightInd w:val="0"/>
        <w:spacing w:after="0" w:line="480" w:lineRule="auto"/>
        <w:jc w:val="both"/>
        <w:rPr>
          <w:rFonts w:ascii="Times New Roman" w:hAnsi="Times New Roman"/>
        </w:rPr>
      </w:pPr>
    </w:p>
    <w:p w14:paraId="22953E48" w14:textId="30FDEA05" w:rsidR="00F87FFE" w:rsidRPr="00B4632C" w:rsidRDefault="00F87FFE" w:rsidP="00F87FFE">
      <w:pPr>
        <w:widowControl w:val="0"/>
        <w:autoSpaceDE w:val="0"/>
        <w:autoSpaceDN w:val="0"/>
        <w:adjustRightInd w:val="0"/>
        <w:spacing w:after="0" w:line="480" w:lineRule="auto"/>
        <w:jc w:val="both"/>
        <w:rPr>
          <w:rFonts w:ascii="Times New Roman" w:hAnsi="Times New Roman"/>
        </w:rPr>
      </w:pPr>
      <w:proofErr w:type="spellStart"/>
      <w:proofErr w:type="gramStart"/>
      <w:r>
        <w:rPr>
          <w:rFonts w:ascii="Times New Roman" w:hAnsi="Times New Roman"/>
        </w:rPr>
        <w:t>Flude</w:t>
      </w:r>
      <w:proofErr w:type="spellEnd"/>
      <w:r>
        <w:rPr>
          <w:rFonts w:ascii="Times New Roman" w:hAnsi="Times New Roman"/>
        </w:rPr>
        <w:t xml:space="preserve">, S., </w:t>
      </w:r>
      <w:proofErr w:type="spellStart"/>
      <w:r>
        <w:rPr>
          <w:rFonts w:ascii="Times New Roman" w:hAnsi="Times New Roman"/>
        </w:rPr>
        <w:t>McGarvie</w:t>
      </w:r>
      <w:proofErr w:type="spellEnd"/>
      <w:r>
        <w:rPr>
          <w:rFonts w:ascii="Times New Roman" w:hAnsi="Times New Roman"/>
        </w:rPr>
        <w:t xml:space="preserve">, D., Burgess, R., </w:t>
      </w:r>
      <w:proofErr w:type="spellStart"/>
      <w:r>
        <w:rPr>
          <w:rFonts w:ascii="Times New Roman" w:hAnsi="Times New Roman"/>
        </w:rPr>
        <w:t>Tindle</w:t>
      </w:r>
      <w:proofErr w:type="spellEnd"/>
      <w:r>
        <w:rPr>
          <w:rFonts w:ascii="Times New Roman" w:hAnsi="Times New Roman"/>
        </w:rPr>
        <w:t xml:space="preserve">, A.G. </w:t>
      </w:r>
      <w:r w:rsidRPr="00F87FFE">
        <w:rPr>
          <w:rFonts w:ascii="Times New Roman" w:hAnsi="Times New Roman"/>
        </w:rPr>
        <w:t>2010</w:t>
      </w:r>
      <w:r>
        <w:rPr>
          <w:rFonts w:ascii="Times New Roman" w:hAnsi="Times New Roman"/>
        </w:rPr>
        <w:t>.</w:t>
      </w:r>
      <w:proofErr w:type="gramEnd"/>
      <w:r>
        <w:rPr>
          <w:rFonts w:ascii="Times New Roman" w:hAnsi="Times New Roman"/>
        </w:rPr>
        <w:t xml:space="preserve"> </w:t>
      </w:r>
      <w:r w:rsidRPr="00F87FFE">
        <w:rPr>
          <w:rFonts w:ascii="Times New Roman" w:hAnsi="Times New Roman"/>
        </w:rPr>
        <w:t xml:space="preserve">Rhyolites at </w:t>
      </w:r>
      <w:proofErr w:type="spellStart"/>
      <w:r w:rsidRPr="00F87FFE">
        <w:rPr>
          <w:rFonts w:ascii="Times New Roman" w:hAnsi="Times New Roman"/>
        </w:rPr>
        <w:t>Kerlingarfjoll</w:t>
      </w:r>
      <w:proofErr w:type="spellEnd"/>
      <w:r w:rsidRPr="00F87FFE">
        <w:rPr>
          <w:rFonts w:ascii="Times New Roman" w:hAnsi="Times New Roman"/>
        </w:rPr>
        <w:t xml:space="preserve">, Iceland: the evolution and lifespan of silicic central volcanoes. </w:t>
      </w:r>
      <w:proofErr w:type="gramStart"/>
      <w:r w:rsidRPr="00F87FFE">
        <w:rPr>
          <w:rFonts w:ascii="Times New Roman" w:hAnsi="Times New Roman"/>
        </w:rPr>
        <w:t>B</w:t>
      </w:r>
      <w:r w:rsidR="00274E01">
        <w:rPr>
          <w:rFonts w:ascii="Times New Roman" w:hAnsi="Times New Roman"/>
        </w:rPr>
        <w:t>ulletin of Volcanology, 72, 523-538.</w:t>
      </w:r>
      <w:proofErr w:type="gramEnd"/>
    </w:p>
    <w:p w14:paraId="05E2FD0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011ECA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Foland</w:t>
      </w:r>
      <w:proofErr w:type="spellEnd"/>
      <w:r w:rsidRPr="00B4632C">
        <w:rPr>
          <w:rFonts w:ascii="Times New Roman" w:hAnsi="Times New Roman"/>
        </w:rPr>
        <w:t xml:space="preserve"> K.A., Fleming, T.H., </w:t>
      </w:r>
      <w:proofErr w:type="spellStart"/>
      <w:r w:rsidRPr="00B4632C">
        <w:rPr>
          <w:rFonts w:ascii="Times New Roman" w:hAnsi="Times New Roman"/>
        </w:rPr>
        <w:t>Heimann</w:t>
      </w:r>
      <w:proofErr w:type="spellEnd"/>
      <w:r w:rsidRPr="00B4632C">
        <w:rPr>
          <w:rFonts w:ascii="Times New Roman" w:hAnsi="Times New Roman"/>
        </w:rPr>
        <w:t xml:space="preserve">, A. and Elliot, D.H. 1993. </w:t>
      </w:r>
      <w:proofErr w:type="gramStart"/>
      <w:r w:rsidRPr="00B4632C">
        <w:rPr>
          <w:rFonts w:ascii="Times New Roman" w:hAnsi="Times New Roman"/>
        </w:rPr>
        <w:t xml:space="preserve">Potassium Argon dating of fine-grained basalts with massive </w:t>
      </w:r>
      <w:proofErr w:type="spellStart"/>
      <w:r w:rsidRPr="00B4632C">
        <w:rPr>
          <w:rFonts w:ascii="Times New Roman" w:hAnsi="Times New Roman"/>
        </w:rPr>
        <w:t>Ar</w:t>
      </w:r>
      <w:proofErr w:type="spellEnd"/>
      <w:r w:rsidRPr="00B4632C">
        <w:rPr>
          <w:rFonts w:ascii="Times New Roman" w:hAnsi="Times New Roman"/>
        </w:rPr>
        <w:t xml:space="preserve"> loss - Application of the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39</w:t>
      </w:r>
      <w:r w:rsidRPr="00B4632C">
        <w:rPr>
          <w:rFonts w:ascii="Times New Roman" w:hAnsi="Times New Roman"/>
        </w:rPr>
        <w:t>Ar technique to plagioclase and glass from the Kirkpatrick Basalt, Antarctica.</w:t>
      </w:r>
      <w:proofErr w:type="gramEnd"/>
      <w:r w:rsidRPr="00B4632C">
        <w:rPr>
          <w:rFonts w:ascii="Times New Roman" w:hAnsi="Times New Roman"/>
        </w:rPr>
        <w:t xml:space="preserve"> Chemical Geology, 107: 173-190. </w:t>
      </w:r>
    </w:p>
    <w:p w14:paraId="7AB1A1B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B95762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Furman, T., Meyer, P.S. and Frey, F. 1992.</w:t>
      </w:r>
      <w:proofErr w:type="gramEnd"/>
      <w:r w:rsidRPr="00B4632C">
        <w:rPr>
          <w:rFonts w:ascii="Times New Roman" w:hAnsi="Times New Roman"/>
        </w:rPr>
        <w:t xml:space="preserve"> </w:t>
      </w:r>
      <w:proofErr w:type="gramStart"/>
      <w:r w:rsidRPr="00B4632C">
        <w:rPr>
          <w:rFonts w:ascii="Times New Roman" w:hAnsi="Times New Roman"/>
        </w:rPr>
        <w:t xml:space="preserve">Evolution of Icelandic central volcanoes - Evidence from the </w:t>
      </w:r>
      <w:proofErr w:type="spellStart"/>
      <w:r w:rsidRPr="00B4632C">
        <w:rPr>
          <w:rFonts w:ascii="Times New Roman" w:hAnsi="Times New Roman"/>
        </w:rPr>
        <w:t>Austurhorn</w:t>
      </w:r>
      <w:proofErr w:type="spellEnd"/>
      <w:r w:rsidRPr="00B4632C">
        <w:rPr>
          <w:rFonts w:ascii="Times New Roman" w:hAnsi="Times New Roman"/>
        </w:rPr>
        <w:t xml:space="preserve"> Intrusion, Southeastern Iceland.</w:t>
      </w:r>
      <w:proofErr w:type="gramEnd"/>
      <w:r w:rsidRPr="00B4632C">
        <w:rPr>
          <w:rFonts w:ascii="Times New Roman" w:hAnsi="Times New Roman"/>
        </w:rPr>
        <w:t xml:space="preserve"> Bulletin of Volcanology, 55: 45-62. </w:t>
      </w:r>
    </w:p>
    <w:p w14:paraId="7FE237B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48146BF"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 xml:space="preserve">Gale, N.H., </w:t>
      </w:r>
      <w:proofErr w:type="spellStart"/>
      <w:r w:rsidRPr="00B4632C">
        <w:rPr>
          <w:rFonts w:ascii="Times New Roman" w:hAnsi="Times New Roman"/>
        </w:rPr>
        <w:t>Moorbath</w:t>
      </w:r>
      <w:proofErr w:type="spellEnd"/>
      <w:r w:rsidRPr="00B4632C">
        <w:rPr>
          <w:rFonts w:ascii="Times New Roman" w:hAnsi="Times New Roman"/>
        </w:rPr>
        <w:t>, S., Simons, J., and Walker, G.P.L., 1966.</w:t>
      </w:r>
      <w:proofErr w:type="gramEnd"/>
      <w:r w:rsidRPr="00B4632C">
        <w:rPr>
          <w:rFonts w:ascii="Times New Roman" w:hAnsi="Times New Roman"/>
        </w:rPr>
        <w:t xml:space="preserve"> </w:t>
      </w:r>
      <w:proofErr w:type="gramStart"/>
      <w:r w:rsidRPr="00B4632C">
        <w:rPr>
          <w:rFonts w:ascii="Times New Roman" w:hAnsi="Times New Roman"/>
        </w:rPr>
        <w:t>K-</w:t>
      </w:r>
      <w:proofErr w:type="spellStart"/>
      <w:r w:rsidRPr="00B4632C">
        <w:rPr>
          <w:rFonts w:ascii="Times New Roman" w:hAnsi="Times New Roman"/>
        </w:rPr>
        <w:t>Ar</w:t>
      </w:r>
      <w:proofErr w:type="spellEnd"/>
      <w:r w:rsidRPr="00B4632C">
        <w:rPr>
          <w:rFonts w:ascii="Times New Roman" w:hAnsi="Times New Roman"/>
        </w:rPr>
        <w:t xml:space="preserve"> ages of acid intrusive rocks from Iceland.</w:t>
      </w:r>
      <w:proofErr w:type="gramEnd"/>
      <w:r w:rsidRPr="00B4632C">
        <w:rPr>
          <w:rFonts w:ascii="Times New Roman" w:hAnsi="Times New Roman"/>
        </w:rPr>
        <w:t xml:space="preserve"> Earth and Planetary Science Letters, 1: 284-288.</w:t>
      </w:r>
    </w:p>
    <w:p w14:paraId="0E83D53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2988CC7"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Gunnarsson</w:t>
      </w:r>
      <w:proofErr w:type="spellEnd"/>
      <w:r w:rsidRPr="00B4632C">
        <w:rPr>
          <w:rFonts w:ascii="Times New Roman" w:hAnsi="Times New Roman"/>
        </w:rPr>
        <w:t xml:space="preserve">, B., Marsh, B.D., and Taylor, H.P. 1998. Generation of Icelandic rhyolites: silicic lavas from the Torfajökull central volcano. </w:t>
      </w:r>
      <w:proofErr w:type="gramStart"/>
      <w:r w:rsidRPr="00B4632C">
        <w:rPr>
          <w:rFonts w:ascii="Times New Roman" w:hAnsi="Times New Roman"/>
        </w:rPr>
        <w:t>Journal of Volcanology and Geothermal Research, 83: 1-45.</w:t>
      </w:r>
      <w:proofErr w:type="gramEnd"/>
    </w:p>
    <w:p w14:paraId="615DA5A7"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0A8DF24"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Hauri</w:t>
      </w:r>
      <w:proofErr w:type="spellEnd"/>
      <w:r w:rsidRPr="00B4632C">
        <w:rPr>
          <w:rFonts w:ascii="Times New Roman" w:hAnsi="Times New Roman"/>
        </w:rPr>
        <w:t xml:space="preserve">, E., Wang, J., Dixon, J.E., King, P.L., Mandeville, C., and Newman, S. 2002. </w:t>
      </w:r>
      <w:proofErr w:type="gramStart"/>
      <w:r w:rsidRPr="00B4632C">
        <w:rPr>
          <w:rFonts w:ascii="Times New Roman" w:hAnsi="Times New Roman"/>
        </w:rPr>
        <w:t>SIMS analysis of volatiles in silicate glasses 1.</w:t>
      </w:r>
      <w:proofErr w:type="gramEnd"/>
      <w:r w:rsidRPr="00B4632C">
        <w:rPr>
          <w:rFonts w:ascii="Times New Roman" w:hAnsi="Times New Roman"/>
        </w:rPr>
        <w:t xml:space="preserve"> </w:t>
      </w:r>
      <w:proofErr w:type="gramStart"/>
      <w:r w:rsidRPr="00B4632C">
        <w:rPr>
          <w:rFonts w:ascii="Times New Roman" w:hAnsi="Times New Roman"/>
        </w:rPr>
        <w:t>Calibration, matrix effects and comparisons with FTIR.</w:t>
      </w:r>
      <w:proofErr w:type="gramEnd"/>
      <w:r w:rsidRPr="00B4632C">
        <w:rPr>
          <w:rFonts w:ascii="Times New Roman" w:hAnsi="Times New Roman"/>
        </w:rPr>
        <w:t xml:space="preserve"> Chemical Geology, 183: 99-114.  </w:t>
      </w:r>
      <w:r w:rsidRPr="00B4632C">
        <w:rPr>
          <w:rFonts w:ascii="Times New Roman" w:hAnsi="Times New Roman"/>
        </w:rPr>
        <w:tab/>
      </w:r>
    </w:p>
    <w:p w14:paraId="4985625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D1B4E0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Jakobsson</w:t>
      </w:r>
      <w:proofErr w:type="spellEnd"/>
      <w:r w:rsidRPr="00B4632C">
        <w:rPr>
          <w:rFonts w:ascii="Times New Roman" w:hAnsi="Times New Roman"/>
        </w:rPr>
        <w:t xml:space="preserve">, S.P. and </w:t>
      </w:r>
      <w:proofErr w:type="spellStart"/>
      <w:r w:rsidRPr="00B4632C">
        <w:rPr>
          <w:rFonts w:ascii="Times New Roman" w:hAnsi="Times New Roman"/>
        </w:rPr>
        <w:t>Gudmundsson</w:t>
      </w:r>
      <w:proofErr w:type="spellEnd"/>
      <w:r w:rsidRPr="00B4632C">
        <w:rPr>
          <w:rFonts w:ascii="Times New Roman" w:hAnsi="Times New Roman"/>
        </w:rPr>
        <w:t>, M. T. 2008.</w:t>
      </w:r>
      <w:proofErr w:type="gramEnd"/>
      <w:r w:rsidRPr="00B4632C">
        <w:rPr>
          <w:rFonts w:ascii="Times New Roman" w:hAnsi="Times New Roman"/>
        </w:rPr>
        <w:t xml:space="preserve"> </w:t>
      </w:r>
      <w:proofErr w:type="spellStart"/>
      <w:proofErr w:type="gramStart"/>
      <w:r w:rsidRPr="00B4632C">
        <w:rPr>
          <w:rFonts w:ascii="Times New Roman" w:hAnsi="Times New Roman"/>
        </w:rPr>
        <w:t>Subglacial</w:t>
      </w:r>
      <w:proofErr w:type="spellEnd"/>
      <w:r w:rsidRPr="00B4632C">
        <w:rPr>
          <w:rFonts w:ascii="Times New Roman" w:hAnsi="Times New Roman"/>
        </w:rPr>
        <w:t xml:space="preserve"> and interglacial volcanic formations in Iceland.</w:t>
      </w:r>
      <w:proofErr w:type="gramEnd"/>
      <w:r w:rsidRPr="00B4632C">
        <w:rPr>
          <w:rFonts w:ascii="Times New Roman" w:hAnsi="Times New Roman"/>
        </w:rPr>
        <w:t xml:space="preserve"> </w:t>
      </w:r>
      <w:proofErr w:type="spellStart"/>
      <w:proofErr w:type="gramStart"/>
      <w:r w:rsidRPr="00B4632C">
        <w:rPr>
          <w:rFonts w:ascii="Times New Roman" w:hAnsi="Times New Roman"/>
        </w:rPr>
        <w:t>Jökull</w:t>
      </w:r>
      <w:proofErr w:type="spellEnd"/>
      <w:r w:rsidRPr="00B4632C">
        <w:rPr>
          <w:rFonts w:ascii="Times New Roman" w:hAnsi="Times New Roman"/>
        </w:rPr>
        <w:t>, 58:179–196.</w:t>
      </w:r>
      <w:proofErr w:type="gramEnd"/>
    </w:p>
    <w:p w14:paraId="3B8DE80B"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E0BC4F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lastRenderedPageBreak/>
        <w:t>Johnson, M.C., Anderson A.T., and Rutherford M.J. 1994.</w:t>
      </w:r>
      <w:proofErr w:type="gramEnd"/>
      <w:r w:rsidRPr="00B4632C">
        <w:rPr>
          <w:rFonts w:ascii="Times New Roman" w:hAnsi="Times New Roman"/>
        </w:rPr>
        <w:t xml:space="preserve"> </w:t>
      </w:r>
      <w:proofErr w:type="gramStart"/>
      <w:r w:rsidRPr="00B4632C">
        <w:rPr>
          <w:rFonts w:ascii="Times New Roman" w:hAnsi="Times New Roman"/>
        </w:rPr>
        <w:t>Pre-eruptive volatile contents of magmas.</w:t>
      </w:r>
      <w:proofErr w:type="gramEnd"/>
      <w:r w:rsidRPr="00B4632C">
        <w:rPr>
          <w:rFonts w:ascii="Times New Roman" w:hAnsi="Times New Roman"/>
        </w:rPr>
        <w:t xml:space="preserve"> In: M.R. Carroll and J.R. Holloway (Eds.) </w:t>
      </w:r>
      <w:proofErr w:type="gramStart"/>
      <w:r w:rsidRPr="00B4632C">
        <w:rPr>
          <w:rFonts w:ascii="Times New Roman" w:hAnsi="Times New Roman"/>
        </w:rPr>
        <w:t>Volatiles in Magmas, Reviews in Mineralogy, 30: 282-330, Mineralogical Society of America.</w:t>
      </w:r>
      <w:proofErr w:type="gramEnd"/>
    </w:p>
    <w:p w14:paraId="3490F35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7D3BA0E"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Jónasson</w:t>
      </w:r>
      <w:proofErr w:type="spellEnd"/>
      <w:r w:rsidRPr="00B4632C">
        <w:rPr>
          <w:rFonts w:ascii="Times New Roman" w:hAnsi="Times New Roman"/>
        </w:rPr>
        <w:t xml:space="preserve">, K. 1994. Rhyolite volcanism in the </w:t>
      </w:r>
      <w:proofErr w:type="spellStart"/>
      <w:r w:rsidRPr="00B4632C">
        <w:rPr>
          <w:rFonts w:ascii="Times New Roman" w:hAnsi="Times New Roman"/>
        </w:rPr>
        <w:t>Krafla</w:t>
      </w:r>
      <w:proofErr w:type="spellEnd"/>
      <w:r w:rsidRPr="00B4632C">
        <w:rPr>
          <w:rFonts w:ascii="Times New Roman" w:hAnsi="Times New Roman"/>
        </w:rPr>
        <w:t xml:space="preserve"> central volcano, </w:t>
      </w:r>
      <w:proofErr w:type="gramStart"/>
      <w:r w:rsidRPr="00B4632C">
        <w:rPr>
          <w:rFonts w:ascii="Times New Roman" w:hAnsi="Times New Roman"/>
        </w:rPr>
        <w:t>north-east</w:t>
      </w:r>
      <w:proofErr w:type="gramEnd"/>
      <w:r w:rsidRPr="00B4632C">
        <w:rPr>
          <w:rFonts w:ascii="Times New Roman" w:hAnsi="Times New Roman"/>
        </w:rPr>
        <w:t xml:space="preserve"> Iceland. Bulletin of Volcanology, 56: 516-528.</w:t>
      </w:r>
    </w:p>
    <w:p w14:paraId="50956B1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F399664"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Jónasson</w:t>
      </w:r>
      <w:proofErr w:type="spellEnd"/>
      <w:r w:rsidRPr="00B4632C">
        <w:rPr>
          <w:rFonts w:ascii="Times New Roman" w:hAnsi="Times New Roman"/>
        </w:rPr>
        <w:t xml:space="preserve">, K. 2007. Silicic volcanism in Iceland: Composition and distribution within the active volcanic zones: Journal of Geodynamics, 43: 101–117. </w:t>
      </w:r>
    </w:p>
    <w:p w14:paraId="2F4B2FA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270E64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Kaneoka</w:t>
      </w:r>
      <w:proofErr w:type="spellEnd"/>
      <w:r w:rsidRPr="00B4632C">
        <w:rPr>
          <w:rFonts w:ascii="Times New Roman" w:hAnsi="Times New Roman"/>
        </w:rPr>
        <w:t xml:space="preserve">, I. 1972. </w:t>
      </w:r>
      <w:proofErr w:type="gramStart"/>
      <w:r w:rsidRPr="00B4632C">
        <w:rPr>
          <w:rFonts w:ascii="Times New Roman" w:hAnsi="Times New Roman"/>
        </w:rPr>
        <w:t>The effect of hydration on the K/</w:t>
      </w:r>
      <w:proofErr w:type="spellStart"/>
      <w:r w:rsidRPr="00B4632C">
        <w:rPr>
          <w:rFonts w:ascii="Times New Roman" w:hAnsi="Times New Roman"/>
        </w:rPr>
        <w:t>Ar</w:t>
      </w:r>
      <w:proofErr w:type="spellEnd"/>
      <w:r w:rsidRPr="00B4632C">
        <w:rPr>
          <w:rFonts w:ascii="Times New Roman" w:hAnsi="Times New Roman"/>
        </w:rPr>
        <w:t xml:space="preserve"> ages of volcanic rocks.</w:t>
      </w:r>
      <w:proofErr w:type="gramEnd"/>
      <w:r w:rsidRPr="00B4632C">
        <w:rPr>
          <w:rFonts w:ascii="Times New Roman" w:hAnsi="Times New Roman"/>
        </w:rPr>
        <w:t xml:space="preserve"> Earth and Planetary Science Letters, 14: 216-220. </w:t>
      </w:r>
    </w:p>
    <w:p w14:paraId="703EF0E1"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9ABE5D8"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Kaneoka</w:t>
      </w:r>
      <w:proofErr w:type="spellEnd"/>
      <w:r w:rsidRPr="00B4632C">
        <w:rPr>
          <w:rFonts w:ascii="Times New Roman" w:hAnsi="Times New Roman"/>
        </w:rPr>
        <w:t xml:space="preserve">, I. 1980. Rare gas isotopes and mass fractionation: An indicator of gas transport into or from </w:t>
      </w:r>
      <w:proofErr w:type="gramStart"/>
      <w:r w:rsidRPr="00B4632C">
        <w:rPr>
          <w:rFonts w:ascii="Times New Roman" w:hAnsi="Times New Roman"/>
        </w:rPr>
        <w:t>a magma</w:t>
      </w:r>
      <w:proofErr w:type="gramEnd"/>
      <w:r w:rsidRPr="00B4632C">
        <w:rPr>
          <w:rFonts w:ascii="Times New Roman" w:hAnsi="Times New Roman"/>
        </w:rPr>
        <w:t xml:space="preserve">. Earth and Planetary Science Letters, 48: 284-292. </w:t>
      </w:r>
    </w:p>
    <w:p w14:paraId="129D5DE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A28E107" w14:textId="77777777" w:rsidR="00765005" w:rsidRPr="00B4632C" w:rsidRDefault="0076500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Kelley, S.P. 2002. </w:t>
      </w:r>
      <w:proofErr w:type="gramStart"/>
      <w:r w:rsidRPr="00B4632C">
        <w:rPr>
          <w:rFonts w:ascii="Times New Roman" w:hAnsi="Times New Roman"/>
        </w:rPr>
        <w:t>K-</w:t>
      </w:r>
      <w:proofErr w:type="spellStart"/>
      <w:r w:rsidRPr="00B4632C">
        <w:rPr>
          <w:rFonts w:ascii="Times New Roman" w:hAnsi="Times New Roman"/>
        </w:rPr>
        <w:t>Ar</w:t>
      </w:r>
      <w:proofErr w:type="spellEnd"/>
      <w:r w:rsidRPr="00B4632C">
        <w:rPr>
          <w:rFonts w:ascii="Times New Roman" w:hAnsi="Times New Roman"/>
        </w:rPr>
        <w:t xml:space="preserve"> and </w:t>
      </w:r>
      <w:proofErr w:type="spellStart"/>
      <w:r w:rsidRPr="00B4632C">
        <w:rPr>
          <w:rFonts w:ascii="Times New Roman" w:hAnsi="Times New Roman"/>
        </w:rPr>
        <w:t>Ar-Ar</w:t>
      </w:r>
      <w:proofErr w:type="spellEnd"/>
      <w:r w:rsidRPr="00B4632C">
        <w:rPr>
          <w:rFonts w:ascii="Times New Roman" w:hAnsi="Times New Roman"/>
        </w:rPr>
        <w:t xml:space="preserve"> Dating.</w:t>
      </w:r>
      <w:proofErr w:type="gramEnd"/>
      <w:r w:rsidRPr="00B4632C">
        <w:rPr>
          <w:rFonts w:ascii="Times New Roman" w:hAnsi="Times New Roman"/>
        </w:rPr>
        <w:t xml:space="preserve"> In: </w:t>
      </w:r>
      <w:proofErr w:type="spellStart"/>
      <w:r w:rsidRPr="00B4632C">
        <w:rPr>
          <w:rFonts w:ascii="Times New Roman" w:hAnsi="Times New Roman"/>
        </w:rPr>
        <w:t>Porcelli</w:t>
      </w:r>
      <w:proofErr w:type="spellEnd"/>
      <w:r w:rsidRPr="00B4632C">
        <w:rPr>
          <w:rFonts w:ascii="Times New Roman" w:hAnsi="Times New Roman"/>
        </w:rPr>
        <w:t xml:space="preserve">, D., </w:t>
      </w:r>
      <w:proofErr w:type="spellStart"/>
      <w:r w:rsidRPr="00B4632C">
        <w:rPr>
          <w:rFonts w:ascii="Times New Roman" w:hAnsi="Times New Roman"/>
        </w:rPr>
        <w:t>Ballentine</w:t>
      </w:r>
      <w:proofErr w:type="spellEnd"/>
      <w:r w:rsidRPr="00B4632C">
        <w:rPr>
          <w:rFonts w:ascii="Times New Roman" w:hAnsi="Times New Roman"/>
        </w:rPr>
        <w:t xml:space="preserve">, C.J., and </w:t>
      </w:r>
      <w:proofErr w:type="spellStart"/>
      <w:r w:rsidRPr="00B4632C">
        <w:rPr>
          <w:rFonts w:ascii="Times New Roman" w:hAnsi="Times New Roman"/>
        </w:rPr>
        <w:t>Wieler</w:t>
      </w:r>
      <w:proofErr w:type="spellEnd"/>
      <w:r w:rsidRPr="00B4632C">
        <w:rPr>
          <w:rFonts w:ascii="Times New Roman" w:hAnsi="Times New Roman"/>
        </w:rPr>
        <w:t xml:space="preserve">, R. (Eds.) </w:t>
      </w:r>
      <w:proofErr w:type="gramStart"/>
      <w:r w:rsidRPr="00B4632C">
        <w:rPr>
          <w:rFonts w:ascii="Times New Roman" w:hAnsi="Times New Roman"/>
        </w:rPr>
        <w:t xml:space="preserve">Noble Gases in Geochemistry and </w:t>
      </w:r>
      <w:proofErr w:type="spellStart"/>
      <w:r w:rsidRPr="00B4632C">
        <w:rPr>
          <w:rFonts w:ascii="Times New Roman" w:hAnsi="Times New Roman"/>
        </w:rPr>
        <w:t>Cosmochemistry</w:t>
      </w:r>
      <w:proofErr w:type="spellEnd"/>
      <w:r w:rsidRPr="00B4632C">
        <w:rPr>
          <w:rFonts w:ascii="Times New Roman" w:hAnsi="Times New Roman"/>
        </w:rPr>
        <w:t>.</w:t>
      </w:r>
      <w:proofErr w:type="gramEnd"/>
      <w:r w:rsidRPr="00B4632C">
        <w:rPr>
          <w:rFonts w:ascii="Times New Roman" w:hAnsi="Times New Roman"/>
        </w:rPr>
        <w:t xml:space="preserve"> </w:t>
      </w:r>
      <w:proofErr w:type="gramStart"/>
      <w:r w:rsidRPr="00B4632C">
        <w:rPr>
          <w:rFonts w:ascii="Times New Roman" w:hAnsi="Times New Roman"/>
        </w:rPr>
        <w:t>Reviews in Mineralogy and Geochemistry, 47, 785-818.</w:t>
      </w:r>
      <w:proofErr w:type="gramEnd"/>
      <w:r w:rsidRPr="00B4632C">
        <w:rPr>
          <w:rFonts w:ascii="Times New Roman" w:hAnsi="Times New Roman"/>
        </w:rPr>
        <w:t xml:space="preserve"> </w:t>
      </w:r>
    </w:p>
    <w:p w14:paraId="4D4DAF85" w14:textId="77777777" w:rsidR="00765005" w:rsidRPr="00B4632C" w:rsidRDefault="00765005" w:rsidP="007F617C">
      <w:pPr>
        <w:widowControl w:val="0"/>
        <w:autoSpaceDE w:val="0"/>
        <w:autoSpaceDN w:val="0"/>
        <w:adjustRightInd w:val="0"/>
        <w:spacing w:after="0" w:line="480" w:lineRule="auto"/>
        <w:jc w:val="both"/>
        <w:rPr>
          <w:rFonts w:ascii="Times New Roman" w:hAnsi="Times New Roman"/>
        </w:rPr>
      </w:pPr>
    </w:p>
    <w:p w14:paraId="38536353"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Kennedy, B.M., </w:t>
      </w:r>
      <w:proofErr w:type="spellStart"/>
      <w:r w:rsidRPr="00B4632C">
        <w:rPr>
          <w:rFonts w:ascii="Times New Roman" w:hAnsi="Times New Roman"/>
        </w:rPr>
        <w:t>Jellnick</w:t>
      </w:r>
      <w:proofErr w:type="spellEnd"/>
      <w:r w:rsidRPr="00B4632C">
        <w:rPr>
          <w:rFonts w:ascii="Times New Roman" w:hAnsi="Times New Roman"/>
        </w:rPr>
        <w:t xml:space="preserve">, A.M., Russell, J.K., Nichols, A.R.L., and </w:t>
      </w:r>
      <w:proofErr w:type="spellStart"/>
      <w:r w:rsidRPr="00B4632C">
        <w:rPr>
          <w:rFonts w:ascii="Times New Roman" w:hAnsi="Times New Roman"/>
        </w:rPr>
        <w:t>Vigouroux</w:t>
      </w:r>
      <w:proofErr w:type="spellEnd"/>
      <w:r w:rsidRPr="00B4632C">
        <w:rPr>
          <w:rFonts w:ascii="Times New Roman" w:hAnsi="Times New Roman"/>
        </w:rPr>
        <w:t xml:space="preserve">, N. 2010. Time-and-temperature-dependent conduit wall porosity: A key control on degassing and </w:t>
      </w:r>
      <w:proofErr w:type="spellStart"/>
      <w:r w:rsidRPr="00B4632C">
        <w:rPr>
          <w:rFonts w:ascii="Times New Roman" w:hAnsi="Times New Roman"/>
        </w:rPr>
        <w:t>explosivity</w:t>
      </w:r>
      <w:proofErr w:type="spellEnd"/>
      <w:r w:rsidRPr="00B4632C">
        <w:rPr>
          <w:rFonts w:ascii="Times New Roman" w:hAnsi="Times New Roman"/>
        </w:rPr>
        <w:t xml:space="preserve"> at </w:t>
      </w:r>
      <w:proofErr w:type="spellStart"/>
      <w:r w:rsidRPr="00B4632C">
        <w:rPr>
          <w:rFonts w:ascii="Times New Roman" w:hAnsi="Times New Roman"/>
        </w:rPr>
        <w:t>Tarawera</w:t>
      </w:r>
      <w:proofErr w:type="spellEnd"/>
      <w:r w:rsidRPr="00B4632C">
        <w:rPr>
          <w:rFonts w:ascii="Times New Roman" w:hAnsi="Times New Roman"/>
        </w:rPr>
        <w:t xml:space="preserve"> volcano, New Zealand. Earth and Planetary Science Letters, 299: 126-137. </w:t>
      </w:r>
    </w:p>
    <w:p w14:paraId="7216311B"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866BD5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Krummenacher</w:t>
      </w:r>
      <w:proofErr w:type="spellEnd"/>
      <w:r w:rsidRPr="00B4632C">
        <w:rPr>
          <w:rFonts w:ascii="Times New Roman" w:hAnsi="Times New Roman"/>
        </w:rPr>
        <w:t>, D. 1970.</w:t>
      </w:r>
      <w:proofErr w:type="gramEnd"/>
      <w:r w:rsidRPr="00B4632C">
        <w:rPr>
          <w:rFonts w:ascii="Times New Roman" w:hAnsi="Times New Roman"/>
        </w:rPr>
        <w:t xml:space="preserve"> </w:t>
      </w:r>
      <w:proofErr w:type="gramStart"/>
      <w:r w:rsidRPr="00B4632C">
        <w:rPr>
          <w:rFonts w:ascii="Times New Roman" w:hAnsi="Times New Roman"/>
        </w:rPr>
        <w:t>Isotopic composition of argon in modern surface volcanic rocks.</w:t>
      </w:r>
      <w:proofErr w:type="gramEnd"/>
      <w:r w:rsidRPr="00B4632C">
        <w:rPr>
          <w:rFonts w:ascii="Times New Roman" w:hAnsi="Times New Roman"/>
        </w:rPr>
        <w:t xml:space="preserve"> Earth and Planetary Science Letters, 8: 109-117.</w:t>
      </w:r>
    </w:p>
    <w:p w14:paraId="787B69A1" w14:textId="77777777" w:rsidR="00703FF0" w:rsidRDefault="00703FF0" w:rsidP="007F617C">
      <w:pPr>
        <w:widowControl w:val="0"/>
        <w:autoSpaceDE w:val="0"/>
        <w:autoSpaceDN w:val="0"/>
        <w:adjustRightInd w:val="0"/>
        <w:spacing w:after="0" w:line="480" w:lineRule="auto"/>
        <w:jc w:val="both"/>
        <w:rPr>
          <w:rFonts w:ascii="Times New Roman" w:hAnsi="Times New Roman"/>
        </w:rPr>
      </w:pPr>
    </w:p>
    <w:p w14:paraId="31904551" w14:textId="77777777" w:rsidR="00EC0B26" w:rsidRDefault="002A00AD" w:rsidP="007F617C">
      <w:pPr>
        <w:widowControl w:val="0"/>
        <w:autoSpaceDE w:val="0"/>
        <w:autoSpaceDN w:val="0"/>
        <w:adjustRightInd w:val="0"/>
        <w:spacing w:after="0" w:line="480" w:lineRule="auto"/>
        <w:jc w:val="both"/>
        <w:rPr>
          <w:rFonts w:ascii="Times New Roman" w:hAnsi="Times New Roman"/>
        </w:rPr>
      </w:pPr>
      <w:r w:rsidRPr="002A00AD">
        <w:rPr>
          <w:rFonts w:ascii="Times New Roman" w:hAnsi="Times New Roman"/>
        </w:rPr>
        <w:lastRenderedPageBreak/>
        <w:t>Kuiper, K.F.,</w:t>
      </w:r>
      <w:r>
        <w:rPr>
          <w:rFonts w:ascii="Times New Roman" w:hAnsi="Times New Roman"/>
        </w:rPr>
        <w:t xml:space="preserve"> </w:t>
      </w:r>
      <w:proofErr w:type="spellStart"/>
      <w:r>
        <w:rPr>
          <w:rFonts w:ascii="Times New Roman" w:hAnsi="Times New Roman"/>
        </w:rPr>
        <w:t>Hilgen</w:t>
      </w:r>
      <w:proofErr w:type="spellEnd"/>
      <w:r>
        <w:rPr>
          <w:rFonts w:ascii="Times New Roman" w:hAnsi="Times New Roman"/>
        </w:rPr>
        <w:t xml:space="preserve">, F.J., </w:t>
      </w:r>
      <w:proofErr w:type="spellStart"/>
      <w:r>
        <w:rPr>
          <w:rFonts w:ascii="Times New Roman" w:hAnsi="Times New Roman"/>
        </w:rPr>
        <w:t>Steenbrink</w:t>
      </w:r>
      <w:proofErr w:type="spellEnd"/>
      <w:r>
        <w:rPr>
          <w:rFonts w:ascii="Times New Roman" w:hAnsi="Times New Roman"/>
        </w:rPr>
        <w:t xml:space="preserve">, J. </w:t>
      </w:r>
      <w:proofErr w:type="spellStart"/>
      <w:r>
        <w:rPr>
          <w:rFonts w:ascii="Times New Roman" w:hAnsi="Times New Roman"/>
        </w:rPr>
        <w:t>Wijbrans</w:t>
      </w:r>
      <w:proofErr w:type="spellEnd"/>
      <w:r>
        <w:rPr>
          <w:rFonts w:ascii="Times New Roman" w:hAnsi="Times New Roman"/>
        </w:rPr>
        <w:t xml:space="preserve">, J.R. 2004. </w:t>
      </w:r>
      <w:r w:rsidRPr="002A00AD">
        <w:rPr>
          <w:rFonts w:ascii="Times New Roman" w:hAnsi="Times New Roman"/>
          <w:vertAlign w:val="superscript"/>
        </w:rPr>
        <w:t>40</w:t>
      </w:r>
      <w:r>
        <w:rPr>
          <w:rFonts w:ascii="Times New Roman" w:hAnsi="Times New Roman"/>
        </w:rPr>
        <w:t>Ar/</w:t>
      </w:r>
      <w:r w:rsidRPr="002A00AD">
        <w:rPr>
          <w:rFonts w:ascii="Times New Roman" w:hAnsi="Times New Roman"/>
          <w:vertAlign w:val="superscript"/>
        </w:rPr>
        <w:t>39</w:t>
      </w:r>
      <w:r>
        <w:rPr>
          <w:rFonts w:ascii="Times New Roman" w:hAnsi="Times New Roman"/>
        </w:rPr>
        <w:t xml:space="preserve">Ar ages of </w:t>
      </w:r>
      <w:proofErr w:type="spellStart"/>
      <w:r>
        <w:rPr>
          <w:rFonts w:ascii="Times New Roman" w:hAnsi="Times New Roman"/>
        </w:rPr>
        <w:t>tephras</w:t>
      </w:r>
      <w:proofErr w:type="spellEnd"/>
      <w:r>
        <w:rPr>
          <w:rFonts w:ascii="Times New Roman" w:hAnsi="Times New Roman"/>
        </w:rPr>
        <w:t xml:space="preserve"> intercalated in astronomically tuned </w:t>
      </w:r>
      <w:proofErr w:type="spellStart"/>
      <w:r>
        <w:rPr>
          <w:rFonts w:ascii="Times New Roman" w:hAnsi="Times New Roman"/>
        </w:rPr>
        <w:t>Neogene</w:t>
      </w:r>
      <w:proofErr w:type="spellEnd"/>
      <w:r>
        <w:rPr>
          <w:rFonts w:ascii="Times New Roman" w:hAnsi="Times New Roman"/>
        </w:rPr>
        <w:t xml:space="preserve"> sedimentary sequences in the eastern Mediterranean. Earth and Planetary Science Letters, 222: 583-597. </w:t>
      </w:r>
    </w:p>
    <w:p w14:paraId="06C009C6" w14:textId="77777777" w:rsidR="00703FF0" w:rsidRPr="00B4632C" w:rsidRDefault="00703FF0" w:rsidP="007F617C">
      <w:pPr>
        <w:widowControl w:val="0"/>
        <w:autoSpaceDE w:val="0"/>
        <w:autoSpaceDN w:val="0"/>
        <w:adjustRightInd w:val="0"/>
        <w:spacing w:after="0" w:line="480" w:lineRule="auto"/>
        <w:jc w:val="both"/>
        <w:rPr>
          <w:rFonts w:ascii="Times New Roman" w:hAnsi="Times New Roman"/>
        </w:rPr>
      </w:pPr>
    </w:p>
    <w:p w14:paraId="1043A023"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Larsen, G. 1984.</w:t>
      </w:r>
      <w:proofErr w:type="gramEnd"/>
      <w:r w:rsidRPr="00B4632C">
        <w:rPr>
          <w:rFonts w:ascii="Times New Roman" w:hAnsi="Times New Roman"/>
        </w:rPr>
        <w:t xml:space="preserve"> Recent </w:t>
      </w:r>
      <w:r w:rsidR="005532FC" w:rsidRPr="00B4632C">
        <w:rPr>
          <w:rFonts w:ascii="Times New Roman" w:hAnsi="Times New Roman"/>
        </w:rPr>
        <w:t>v</w:t>
      </w:r>
      <w:r w:rsidRPr="00B4632C">
        <w:rPr>
          <w:rFonts w:ascii="Times New Roman" w:hAnsi="Times New Roman"/>
        </w:rPr>
        <w:t xml:space="preserve">olcanic </w:t>
      </w:r>
      <w:r w:rsidR="005532FC" w:rsidRPr="00B4632C">
        <w:rPr>
          <w:rFonts w:ascii="Times New Roman" w:hAnsi="Times New Roman"/>
        </w:rPr>
        <w:t>h</w:t>
      </w:r>
      <w:r w:rsidRPr="00B4632C">
        <w:rPr>
          <w:rFonts w:ascii="Times New Roman" w:hAnsi="Times New Roman"/>
        </w:rPr>
        <w:t xml:space="preserve">istory of the </w:t>
      </w:r>
      <w:proofErr w:type="spellStart"/>
      <w:r w:rsidRPr="00B4632C">
        <w:rPr>
          <w:rFonts w:ascii="Times New Roman" w:hAnsi="Times New Roman"/>
        </w:rPr>
        <w:t>Veidivotn</w:t>
      </w:r>
      <w:proofErr w:type="spellEnd"/>
      <w:r w:rsidRPr="00B4632C">
        <w:rPr>
          <w:rFonts w:ascii="Times New Roman" w:hAnsi="Times New Roman"/>
        </w:rPr>
        <w:t xml:space="preserve"> </w:t>
      </w:r>
      <w:r w:rsidR="005532FC" w:rsidRPr="00B4632C">
        <w:rPr>
          <w:rFonts w:ascii="Times New Roman" w:hAnsi="Times New Roman"/>
        </w:rPr>
        <w:t>f</w:t>
      </w:r>
      <w:r w:rsidRPr="00B4632C">
        <w:rPr>
          <w:rFonts w:ascii="Times New Roman" w:hAnsi="Times New Roman"/>
        </w:rPr>
        <w:t xml:space="preserve">issure </w:t>
      </w:r>
      <w:r w:rsidR="005532FC" w:rsidRPr="00B4632C">
        <w:rPr>
          <w:rFonts w:ascii="Times New Roman" w:hAnsi="Times New Roman"/>
        </w:rPr>
        <w:t>s</w:t>
      </w:r>
      <w:r w:rsidRPr="00B4632C">
        <w:rPr>
          <w:rFonts w:ascii="Times New Roman" w:hAnsi="Times New Roman"/>
        </w:rPr>
        <w:t>warm, Southern Iceland - an</w:t>
      </w:r>
    </w:p>
    <w:p w14:paraId="0D6322D4" w14:textId="77777777" w:rsidR="00EC0B26" w:rsidRPr="00B4632C" w:rsidRDefault="005532FC"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a</w:t>
      </w:r>
      <w:r w:rsidR="00435D65" w:rsidRPr="00B4632C">
        <w:rPr>
          <w:rFonts w:ascii="Times New Roman" w:hAnsi="Times New Roman"/>
        </w:rPr>
        <w:t>pproach</w:t>
      </w:r>
      <w:proofErr w:type="gramEnd"/>
      <w:r w:rsidR="00435D65" w:rsidRPr="00B4632C">
        <w:rPr>
          <w:rFonts w:ascii="Times New Roman" w:hAnsi="Times New Roman"/>
        </w:rPr>
        <w:t xml:space="preserve"> to </w:t>
      </w:r>
      <w:r w:rsidRPr="00B4632C">
        <w:rPr>
          <w:rFonts w:ascii="Times New Roman" w:hAnsi="Times New Roman"/>
        </w:rPr>
        <w:t>v</w:t>
      </w:r>
      <w:r w:rsidR="00435D65" w:rsidRPr="00B4632C">
        <w:rPr>
          <w:rFonts w:ascii="Times New Roman" w:hAnsi="Times New Roman"/>
        </w:rPr>
        <w:t xml:space="preserve">olcanic </w:t>
      </w:r>
      <w:r w:rsidRPr="00B4632C">
        <w:rPr>
          <w:rFonts w:ascii="Times New Roman" w:hAnsi="Times New Roman"/>
        </w:rPr>
        <w:t>r</w:t>
      </w:r>
      <w:r w:rsidR="00435D65" w:rsidRPr="00B4632C">
        <w:rPr>
          <w:rFonts w:ascii="Times New Roman" w:hAnsi="Times New Roman"/>
        </w:rPr>
        <w:t xml:space="preserve">isk </w:t>
      </w:r>
      <w:r w:rsidRPr="00B4632C">
        <w:rPr>
          <w:rFonts w:ascii="Times New Roman" w:hAnsi="Times New Roman"/>
        </w:rPr>
        <w:t>a</w:t>
      </w:r>
      <w:r w:rsidR="00435D65" w:rsidRPr="00B4632C">
        <w:rPr>
          <w:rFonts w:ascii="Times New Roman" w:hAnsi="Times New Roman"/>
        </w:rPr>
        <w:t xml:space="preserve">ssessment. </w:t>
      </w:r>
      <w:proofErr w:type="gramStart"/>
      <w:r w:rsidR="00435D65" w:rsidRPr="00B4632C">
        <w:rPr>
          <w:rFonts w:ascii="Times New Roman" w:hAnsi="Times New Roman"/>
        </w:rPr>
        <w:t>Journal of Volcanology and Geothermal Research, 22: 33-58.</w:t>
      </w:r>
      <w:proofErr w:type="gramEnd"/>
    </w:p>
    <w:p w14:paraId="2F3BD6C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5AAD613" w14:textId="77777777" w:rsidR="00EC0B26"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Le Bas, M.J., Le </w:t>
      </w:r>
      <w:proofErr w:type="spellStart"/>
      <w:r w:rsidRPr="00B4632C">
        <w:rPr>
          <w:rFonts w:ascii="Times New Roman" w:hAnsi="Times New Roman"/>
        </w:rPr>
        <w:t>Maitre</w:t>
      </w:r>
      <w:proofErr w:type="spellEnd"/>
      <w:r w:rsidRPr="00B4632C">
        <w:rPr>
          <w:rFonts w:ascii="Times New Roman" w:hAnsi="Times New Roman"/>
        </w:rPr>
        <w:t xml:space="preserve">, R.W., </w:t>
      </w:r>
      <w:proofErr w:type="spellStart"/>
      <w:r w:rsidRPr="00B4632C">
        <w:rPr>
          <w:rFonts w:ascii="Times New Roman" w:hAnsi="Times New Roman"/>
        </w:rPr>
        <w:t>Streckeisen</w:t>
      </w:r>
      <w:proofErr w:type="spellEnd"/>
      <w:r w:rsidRPr="00B4632C">
        <w:rPr>
          <w:rFonts w:ascii="Times New Roman" w:hAnsi="Times New Roman"/>
        </w:rPr>
        <w:t xml:space="preserve">, B. and </w:t>
      </w:r>
      <w:proofErr w:type="spellStart"/>
      <w:r w:rsidRPr="00B4632C">
        <w:rPr>
          <w:rFonts w:ascii="Times New Roman" w:hAnsi="Times New Roman"/>
        </w:rPr>
        <w:t>Zanettina</w:t>
      </w:r>
      <w:proofErr w:type="spellEnd"/>
      <w:r w:rsidRPr="00B4632C">
        <w:rPr>
          <w:rFonts w:ascii="Times New Roman" w:hAnsi="Times New Roman"/>
        </w:rPr>
        <w:t xml:space="preserve">, A. 1986. Chemical </w:t>
      </w:r>
      <w:r w:rsidR="005532FC" w:rsidRPr="00B4632C">
        <w:rPr>
          <w:rFonts w:ascii="Times New Roman" w:hAnsi="Times New Roman"/>
        </w:rPr>
        <w:t>c</w:t>
      </w:r>
      <w:r w:rsidRPr="00B4632C">
        <w:rPr>
          <w:rFonts w:ascii="Times New Roman" w:hAnsi="Times New Roman"/>
        </w:rPr>
        <w:t xml:space="preserve">lassification of </w:t>
      </w:r>
      <w:r w:rsidR="005532FC" w:rsidRPr="00B4632C">
        <w:rPr>
          <w:rFonts w:ascii="Times New Roman" w:hAnsi="Times New Roman"/>
        </w:rPr>
        <w:t>v</w:t>
      </w:r>
      <w:r w:rsidRPr="00B4632C">
        <w:rPr>
          <w:rFonts w:ascii="Times New Roman" w:hAnsi="Times New Roman"/>
        </w:rPr>
        <w:t xml:space="preserve">olcanic </w:t>
      </w:r>
      <w:r w:rsidR="005532FC" w:rsidRPr="00B4632C">
        <w:rPr>
          <w:rFonts w:ascii="Times New Roman" w:hAnsi="Times New Roman"/>
        </w:rPr>
        <w:t>r</w:t>
      </w:r>
      <w:r w:rsidRPr="00B4632C">
        <w:rPr>
          <w:rFonts w:ascii="Times New Roman" w:hAnsi="Times New Roman"/>
        </w:rPr>
        <w:t xml:space="preserve">ocks </w:t>
      </w:r>
      <w:r w:rsidR="005532FC" w:rsidRPr="00B4632C">
        <w:rPr>
          <w:rFonts w:ascii="Times New Roman" w:hAnsi="Times New Roman"/>
        </w:rPr>
        <w:t>b</w:t>
      </w:r>
      <w:r w:rsidRPr="00B4632C">
        <w:rPr>
          <w:rFonts w:ascii="Times New Roman" w:hAnsi="Times New Roman"/>
        </w:rPr>
        <w:t xml:space="preserve">ased on the </w:t>
      </w:r>
      <w:r w:rsidR="005532FC" w:rsidRPr="00B4632C">
        <w:rPr>
          <w:rFonts w:ascii="Times New Roman" w:hAnsi="Times New Roman"/>
        </w:rPr>
        <w:t>t</w:t>
      </w:r>
      <w:r w:rsidRPr="00B4632C">
        <w:rPr>
          <w:rFonts w:ascii="Times New Roman" w:hAnsi="Times New Roman"/>
        </w:rPr>
        <w:t xml:space="preserve">otal </w:t>
      </w:r>
      <w:r w:rsidR="005532FC" w:rsidRPr="00B4632C">
        <w:rPr>
          <w:rFonts w:ascii="Times New Roman" w:hAnsi="Times New Roman"/>
        </w:rPr>
        <w:t>a</w:t>
      </w:r>
      <w:r w:rsidRPr="00B4632C">
        <w:rPr>
          <w:rFonts w:ascii="Times New Roman" w:hAnsi="Times New Roman"/>
        </w:rPr>
        <w:t>lkali-</w:t>
      </w:r>
      <w:r w:rsidR="005532FC" w:rsidRPr="00B4632C">
        <w:rPr>
          <w:rFonts w:ascii="Times New Roman" w:hAnsi="Times New Roman"/>
        </w:rPr>
        <w:t>s</w:t>
      </w:r>
      <w:r w:rsidRPr="00B4632C">
        <w:rPr>
          <w:rFonts w:ascii="Times New Roman" w:hAnsi="Times New Roman"/>
        </w:rPr>
        <w:t xml:space="preserve">ilica </w:t>
      </w:r>
      <w:r w:rsidR="005532FC" w:rsidRPr="00B4632C">
        <w:rPr>
          <w:rFonts w:ascii="Times New Roman" w:hAnsi="Times New Roman"/>
        </w:rPr>
        <w:t>d</w:t>
      </w:r>
      <w:r w:rsidRPr="00B4632C">
        <w:rPr>
          <w:rFonts w:ascii="Times New Roman" w:hAnsi="Times New Roman"/>
        </w:rPr>
        <w:t xml:space="preserve">iagram. </w:t>
      </w:r>
      <w:proofErr w:type="gramStart"/>
      <w:r w:rsidRPr="00B4632C">
        <w:rPr>
          <w:rFonts w:ascii="Times New Roman" w:hAnsi="Times New Roman"/>
        </w:rPr>
        <w:t>Journal of Petrology, 27: 745 -750.</w:t>
      </w:r>
      <w:proofErr w:type="gramEnd"/>
      <w:r w:rsidRPr="00B4632C">
        <w:rPr>
          <w:rFonts w:ascii="Times New Roman" w:hAnsi="Times New Roman"/>
        </w:rPr>
        <w:t xml:space="preserve">  </w:t>
      </w:r>
    </w:p>
    <w:p w14:paraId="0B17A846" w14:textId="77777777" w:rsidR="0049778B" w:rsidRDefault="0049778B" w:rsidP="007F617C">
      <w:pPr>
        <w:widowControl w:val="0"/>
        <w:autoSpaceDE w:val="0"/>
        <w:autoSpaceDN w:val="0"/>
        <w:adjustRightInd w:val="0"/>
        <w:spacing w:after="0" w:line="480" w:lineRule="auto"/>
        <w:jc w:val="both"/>
        <w:rPr>
          <w:rFonts w:ascii="Times New Roman" w:hAnsi="Times New Roman"/>
        </w:rPr>
      </w:pPr>
    </w:p>
    <w:p w14:paraId="259F3DED" w14:textId="5879E89E" w:rsidR="0049778B" w:rsidRDefault="00F67DAF" w:rsidP="00F67DAF">
      <w:pPr>
        <w:widowControl w:val="0"/>
        <w:autoSpaceDE w:val="0"/>
        <w:autoSpaceDN w:val="0"/>
        <w:adjustRightInd w:val="0"/>
        <w:spacing w:after="0" w:line="480" w:lineRule="auto"/>
        <w:jc w:val="both"/>
        <w:rPr>
          <w:rFonts w:ascii="Times New Roman" w:hAnsi="Times New Roman"/>
        </w:rPr>
      </w:pPr>
      <w:r w:rsidRPr="00F67DAF">
        <w:rPr>
          <w:rFonts w:ascii="Times New Roman" w:hAnsi="Times New Roman"/>
        </w:rPr>
        <w:t xml:space="preserve">Le </w:t>
      </w:r>
      <w:proofErr w:type="spellStart"/>
      <w:r w:rsidRPr="00F67DAF">
        <w:rPr>
          <w:rFonts w:ascii="Times New Roman" w:hAnsi="Times New Roman"/>
        </w:rPr>
        <w:t>Maitre</w:t>
      </w:r>
      <w:proofErr w:type="spellEnd"/>
      <w:r>
        <w:rPr>
          <w:rFonts w:ascii="Times New Roman" w:hAnsi="Times New Roman"/>
        </w:rPr>
        <w:t xml:space="preserve">, R.W., </w:t>
      </w:r>
      <w:r w:rsidRPr="00F67DAF">
        <w:rPr>
          <w:rFonts w:ascii="Times New Roman" w:hAnsi="Times New Roman"/>
        </w:rPr>
        <w:t xml:space="preserve">A. </w:t>
      </w:r>
      <w:proofErr w:type="spellStart"/>
      <w:r w:rsidRPr="00F67DAF">
        <w:rPr>
          <w:rFonts w:ascii="Times New Roman" w:hAnsi="Times New Roman"/>
        </w:rPr>
        <w:t>Streckeisen</w:t>
      </w:r>
      <w:proofErr w:type="spellEnd"/>
      <w:r>
        <w:rPr>
          <w:rFonts w:ascii="Times New Roman" w:hAnsi="Times New Roman"/>
        </w:rPr>
        <w:t xml:space="preserve">, </w:t>
      </w:r>
      <w:r w:rsidRPr="00F67DAF">
        <w:rPr>
          <w:rFonts w:ascii="Times New Roman" w:hAnsi="Times New Roman"/>
        </w:rPr>
        <w:t xml:space="preserve">B. </w:t>
      </w:r>
      <w:proofErr w:type="spellStart"/>
      <w:r w:rsidRPr="00F67DAF">
        <w:rPr>
          <w:rFonts w:ascii="Times New Roman" w:hAnsi="Times New Roman"/>
        </w:rPr>
        <w:t>Zanettin</w:t>
      </w:r>
      <w:proofErr w:type="spellEnd"/>
      <w:r>
        <w:rPr>
          <w:rFonts w:ascii="Times New Roman" w:hAnsi="Times New Roman"/>
        </w:rPr>
        <w:t xml:space="preserve">, </w:t>
      </w:r>
      <w:r w:rsidRPr="00F67DAF">
        <w:rPr>
          <w:rFonts w:ascii="Times New Roman" w:hAnsi="Times New Roman"/>
        </w:rPr>
        <w:t>M. J. Le Bas</w:t>
      </w:r>
      <w:r>
        <w:rPr>
          <w:rFonts w:ascii="Times New Roman" w:hAnsi="Times New Roman"/>
        </w:rPr>
        <w:t xml:space="preserve">, </w:t>
      </w:r>
      <w:r w:rsidRPr="00F67DAF">
        <w:rPr>
          <w:rFonts w:ascii="Times New Roman" w:hAnsi="Times New Roman"/>
        </w:rPr>
        <w:t>B. Bonin</w:t>
      </w:r>
      <w:r>
        <w:rPr>
          <w:rFonts w:ascii="Times New Roman" w:hAnsi="Times New Roman"/>
        </w:rPr>
        <w:t xml:space="preserve"> and P</w:t>
      </w:r>
      <w:r w:rsidRPr="00F67DAF">
        <w:rPr>
          <w:rFonts w:ascii="Times New Roman" w:hAnsi="Times New Roman"/>
        </w:rPr>
        <w:t>. Bateman</w:t>
      </w:r>
      <w:r>
        <w:rPr>
          <w:rFonts w:ascii="Times New Roman" w:hAnsi="Times New Roman"/>
        </w:rPr>
        <w:t xml:space="preserve"> (Eds.)</w:t>
      </w:r>
      <w:r w:rsidRPr="00F67DAF">
        <w:rPr>
          <w:rFonts w:ascii="Times New Roman" w:hAnsi="Times New Roman"/>
        </w:rPr>
        <w:t xml:space="preserve"> </w:t>
      </w:r>
      <w:r w:rsidR="0049778B">
        <w:rPr>
          <w:rFonts w:ascii="Times New Roman" w:hAnsi="Times New Roman"/>
        </w:rPr>
        <w:t>(2002)</w:t>
      </w:r>
      <w:r w:rsidRPr="00F67DAF">
        <w:t xml:space="preserve"> </w:t>
      </w:r>
      <w:r w:rsidRPr="00F67DAF">
        <w:rPr>
          <w:rFonts w:ascii="Times New Roman" w:hAnsi="Times New Roman"/>
        </w:rPr>
        <w:t>Igneous Rocks: A Classification and Glossary of Terms</w:t>
      </w:r>
      <w:r>
        <w:rPr>
          <w:rFonts w:ascii="Times New Roman" w:hAnsi="Times New Roman"/>
        </w:rPr>
        <w:t xml:space="preserve">. </w:t>
      </w:r>
      <w:proofErr w:type="gramStart"/>
      <w:r w:rsidRPr="00F67DAF">
        <w:rPr>
          <w:rFonts w:ascii="Times New Roman" w:hAnsi="Times New Roman"/>
        </w:rPr>
        <w:t xml:space="preserve">Recommendations of the International Union of Geological Sciences </w:t>
      </w:r>
      <w:proofErr w:type="spellStart"/>
      <w:r w:rsidRPr="00F67DAF">
        <w:rPr>
          <w:rFonts w:ascii="Times New Roman" w:hAnsi="Times New Roman"/>
        </w:rPr>
        <w:t>Subcommission</w:t>
      </w:r>
      <w:proofErr w:type="spellEnd"/>
      <w:r w:rsidRPr="00F67DAF">
        <w:rPr>
          <w:rFonts w:ascii="Times New Roman" w:hAnsi="Times New Roman"/>
        </w:rPr>
        <w:t xml:space="preserve"> on the Systematics of Igneous Rocks</w:t>
      </w:r>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pp</w:t>
      </w:r>
      <w:proofErr w:type="spellEnd"/>
      <w:proofErr w:type="gramEnd"/>
      <w:r>
        <w:rPr>
          <w:rFonts w:ascii="Times New Roman" w:hAnsi="Times New Roman"/>
        </w:rPr>
        <w:t xml:space="preserve"> 236. </w:t>
      </w:r>
    </w:p>
    <w:p w14:paraId="466139B4" w14:textId="77777777" w:rsidR="0049778B" w:rsidRDefault="0049778B" w:rsidP="007F617C">
      <w:pPr>
        <w:widowControl w:val="0"/>
        <w:autoSpaceDE w:val="0"/>
        <w:autoSpaceDN w:val="0"/>
        <w:adjustRightInd w:val="0"/>
        <w:spacing w:after="0" w:line="480" w:lineRule="auto"/>
        <w:jc w:val="both"/>
        <w:rPr>
          <w:rFonts w:ascii="Times New Roman" w:hAnsi="Times New Roman"/>
        </w:rPr>
      </w:pPr>
    </w:p>
    <w:p w14:paraId="1AEF95B8" w14:textId="19574A4B" w:rsidR="0049778B" w:rsidRPr="00B4632C" w:rsidRDefault="0049778B" w:rsidP="007F617C">
      <w:pPr>
        <w:widowControl w:val="0"/>
        <w:autoSpaceDE w:val="0"/>
        <w:autoSpaceDN w:val="0"/>
        <w:adjustRightInd w:val="0"/>
        <w:spacing w:after="0" w:line="480" w:lineRule="auto"/>
        <w:jc w:val="both"/>
        <w:rPr>
          <w:rFonts w:ascii="Times New Roman" w:hAnsi="Times New Roman"/>
        </w:rPr>
      </w:pPr>
      <w:r>
        <w:rPr>
          <w:rFonts w:ascii="Times New Roman" w:hAnsi="Times New Roman"/>
        </w:rPr>
        <w:t>Liu</w:t>
      </w:r>
      <w:r w:rsidR="00F67DAF">
        <w:rPr>
          <w:rFonts w:ascii="Times New Roman" w:hAnsi="Times New Roman"/>
        </w:rPr>
        <w:t>, Y., Zhang, Y. and Behrens, H.</w:t>
      </w:r>
      <w:r>
        <w:rPr>
          <w:rFonts w:ascii="Times New Roman" w:hAnsi="Times New Roman"/>
        </w:rPr>
        <w:t xml:space="preserve"> (2005)</w:t>
      </w:r>
      <w:r w:rsidR="00F67DAF" w:rsidRPr="00F67DAF">
        <w:t xml:space="preserve"> </w:t>
      </w:r>
      <w:r w:rsidR="00F67DAF" w:rsidRPr="00F67DAF">
        <w:rPr>
          <w:rFonts w:ascii="Times New Roman" w:hAnsi="Times New Roman"/>
        </w:rPr>
        <w:t>Solubility of H</w:t>
      </w:r>
      <w:r w:rsidR="00F67DAF" w:rsidRPr="003D4314">
        <w:rPr>
          <w:rFonts w:ascii="Times New Roman" w:hAnsi="Times New Roman"/>
          <w:vertAlign w:val="subscript"/>
        </w:rPr>
        <w:t>2</w:t>
      </w:r>
      <w:r w:rsidR="00F67DAF" w:rsidRPr="00F67DAF">
        <w:rPr>
          <w:rFonts w:ascii="Times New Roman" w:hAnsi="Times New Roman"/>
        </w:rPr>
        <w:t xml:space="preserve">O in </w:t>
      </w:r>
      <w:proofErr w:type="spellStart"/>
      <w:r w:rsidR="00F67DAF" w:rsidRPr="00F67DAF">
        <w:rPr>
          <w:rFonts w:ascii="Times New Roman" w:hAnsi="Times New Roman"/>
        </w:rPr>
        <w:t>rhyolitic</w:t>
      </w:r>
      <w:proofErr w:type="spellEnd"/>
      <w:r w:rsidR="00F67DAF" w:rsidRPr="00F67DAF">
        <w:rPr>
          <w:rFonts w:ascii="Times New Roman" w:hAnsi="Times New Roman"/>
        </w:rPr>
        <w:t xml:space="preserve"> melts at low pressures and a new empirical model for mixed H</w:t>
      </w:r>
      <w:r w:rsidR="00F67DAF" w:rsidRPr="003D4314">
        <w:rPr>
          <w:rFonts w:ascii="Times New Roman" w:hAnsi="Times New Roman"/>
          <w:vertAlign w:val="subscript"/>
        </w:rPr>
        <w:t>2</w:t>
      </w:r>
      <w:r w:rsidR="00F67DAF" w:rsidRPr="00F67DAF">
        <w:rPr>
          <w:rFonts w:ascii="Times New Roman" w:hAnsi="Times New Roman"/>
        </w:rPr>
        <w:t>O–CO</w:t>
      </w:r>
      <w:r w:rsidR="00F67DAF" w:rsidRPr="003D4314">
        <w:rPr>
          <w:rFonts w:ascii="Times New Roman" w:hAnsi="Times New Roman"/>
          <w:vertAlign w:val="subscript"/>
        </w:rPr>
        <w:t>2</w:t>
      </w:r>
      <w:r w:rsidR="00F67DAF" w:rsidRPr="00F67DAF">
        <w:rPr>
          <w:rFonts w:ascii="Times New Roman" w:hAnsi="Times New Roman"/>
        </w:rPr>
        <w:t xml:space="preserve"> solubility in </w:t>
      </w:r>
      <w:proofErr w:type="spellStart"/>
      <w:r w:rsidR="00F67DAF" w:rsidRPr="00F67DAF">
        <w:rPr>
          <w:rFonts w:ascii="Times New Roman" w:hAnsi="Times New Roman"/>
        </w:rPr>
        <w:t>rhyolitic</w:t>
      </w:r>
      <w:proofErr w:type="spellEnd"/>
      <w:r w:rsidR="00F67DAF" w:rsidRPr="00F67DAF">
        <w:rPr>
          <w:rFonts w:ascii="Times New Roman" w:hAnsi="Times New Roman"/>
        </w:rPr>
        <w:t xml:space="preserve"> melts</w:t>
      </w:r>
      <w:r w:rsidR="00F67DAF">
        <w:rPr>
          <w:rFonts w:ascii="Times New Roman" w:hAnsi="Times New Roman"/>
        </w:rPr>
        <w:t>. Journal of Volcanology and Geothermal Research, 143: 219-235.</w:t>
      </w:r>
    </w:p>
    <w:p w14:paraId="25E36B9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0A2A39F"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Macdonald, R., Sparks, R.S.J., Sigurdsson, H., </w:t>
      </w:r>
      <w:proofErr w:type="spellStart"/>
      <w:r w:rsidRPr="00B4632C">
        <w:rPr>
          <w:rFonts w:ascii="Times New Roman" w:hAnsi="Times New Roman"/>
        </w:rPr>
        <w:t>Mattey</w:t>
      </w:r>
      <w:proofErr w:type="spellEnd"/>
      <w:r w:rsidRPr="00B4632C">
        <w:rPr>
          <w:rFonts w:ascii="Times New Roman" w:hAnsi="Times New Roman"/>
        </w:rPr>
        <w:t xml:space="preserve">, D.P., </w:t>
      </w:r>
      <w:proofErr w:type="spellStart"/>
      <w:r w:rsidRPr="00B4632C">
        <w:rPr>
          <w:rFonts w:ascii="Times New Roman" w:hAnsi="Times New Roman"/>
        </w:rPr>
        <w:t>McGarvie</w:t>
      </w:r>
      <w:proofErr w:type="spellEnd"/>
      <w:r w:rsidRPr="00B4632C">
        <w:rPr>
          <w:rFonts w:ascii="Times New Roman" w:hAnsi="Times New Roman"/>
        </w:rPr>
        <w:t xml:space="preserve">, D.W., and Smith, R.L. 1987. The 1875 eruption of </w:t>
      </w:r>
      <w:proofErr w:type="spellStart"/>
      <w:r w:rsidRPr="00B4632C">
        <w:rPr>
          <w:rFonts w:ascii="Times New Roman" w:hAnsi="Times New Roman"/>
        </w:rPr>
        <w:t>Askja</w:t>
      </w:r>
      <w:proofErr w:type="spellEnd"/>
      <w:r w:rsidRPr="00B4632C">
        <w:rPr>
          <w:rFonts w:ascii="Times New Roman" w:hAnsi="Times New Roman"/>
        </w:rPr>
        <w:t xml:space="preserve"> volcano, Iceland: combined fractional crystallization and selective contamination in the generation of </w:t>
      </w:r>
      <w:proofErr w:type="spellStart"/>
      <w:r w:rsidRPr="00B4632C">
        <w:rPr>
          <w:rFonts w:ascii="Times New Roman" w:hAnsi="Times New Roman"/>
        </w:rPr>
        <w:t>rhyolitic</w:t>
      </w:r>
      <w:proofErr w:type="spellEnd"/>
      <w:r w:rsidRPr="00B4632C">
        <w:rPr>
          <w:rFonts w:ascii="Times New Roman" w:hAnsi="Times New Roman"/>
        </w:rPr>
        <w:t xml:space="preserve"> magma. Mineralogical Magazine, 51: 183-201.</w:t>
      </w:r>
    </w:p>
    <w:p w14:paraId="1A6BCD9A"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4BB4152"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Macdonald, R., </w:t>
      </w:r>
      <w:proofErr w:type="spellStart"/>
      <w:r w:rsidRPr="00B4632C">
        <w:rPr>
          <w:rFonts w:ascii="Times New Roman" w:hAnsi="Times New Roman"/>
        </w:rPr>
        <w:t>McGarvie</w:t>
      </w:r>
      <w:proofErr w:type="spellEnd"/>
      <w:r w:rsidRPr="00B4632C">
        <w:rPr>
          <w:rFonts w:ascii="Times New Roman" w:hAnsi="Times New Roman"/>
        </w:rPr>
        <w:t xml:space="preserve">, D.W., Pinkerton, H., Smith, R.L., and </w:t>
      </w:r>
      <w:proofErr w:type="spellStart"/>
      <w:r w:rsidRPr="00B4632C">
        <w:rPr>
          <w:rFonts w:ascii="Times New Roman" w:hAnsi="Times New Roman"/>
        </w:rPr>
        <w:t>Palacz</w:t>
      </w:r>
      <w:proofErr w:type="spellEnd"/>
      <w:r w:rsidRPr="00B4632C">
        <w:rPr>
          <w:rFonts w:ascii="Times New Roman" w:hAnsi="Times New Roman"/>
        </w:rPr>
        <w:t xml:space="preserve">, Z.A. 1990. </w:t>
      </w:r>
      <w:proofErr w:type="spellStart"/>
      <w:r w:rsidRPr="00B4632C">
        <w:rPr>
          <w:rFonts w:ascii="Times New Roman" w:hAnsi="Times New Roman"/>
        </w:rPr>
        <w:t>Petrogenetic</w:t>
      </w:r>
      <w:proofErr w:type="spellEnd"/>
      <w:r w:rsidRPr="00B4632C">
        <w:rPr>
          <w:rFonts w:ascii="Times New Roman" w:hAnsi="Times New Roman"/>
        </w:rPr>
        <w:t xml:space="preserve"> evolution of the Torfajökull volcanic complex, Iceland I: Relationship between the magma types. Journal of Petrology, 31: 429-459.</w:t>
      </w:r>
    </w:p>
    <w:p w14:paraId="0EC5BF5C" w14:textId="77777777" w:rsidR="004D2992" w:rsidRPr="00B4632C" w:rsidRDefault="004D2992" w:rsidP="007F617C">
      <w:pPr>
        <w:widowControl w:val="0"/>
        <w:autoSpaceDE w:val="0"/>
        <w:autoSpaceDN w:val="0"/>
        <w:adjustRightInd w:val="0"/>
        <w:spacing w:after="0" w:line="480" w:lineRule="auto"/>
        <w:jc w:val="both"/>
        <w:rPr>
          <w:rFonts w:ascii="Times New Roman" w:hAnsi="Times New Roman"/>
        </w:rPr>
      </w:pPr>
    </w:p>
    <w:p w14:paraId="534AD45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lastRenderedPageBreak/>
        <w:t>Martinsen</w:t>
      </w:r>
      <w:proofErr w:type="spellEnd"/>
      <w:r w:rsidRPr="00B4632C">
        <w:rPr>
          <w:rFonts w:ascii="Times New Roman" w:hAnsi="Times New Roman"/>
        </w:rPr>
        <w:t xml:space="preserve">, D.G., </w:t>
      </w:r>
      <w:proofErr w:type="spellStart"/>
      <w:r w:rsidRPr="00B4632C">
        <w:rPr>
          <w:rFonts w:ascii="Times New Roman" w:hAnsi="Times New Roman"/>
        </w:rPr>
        <w:t>Pisias</w:t>
      </w:r>
      <w:proofErr w:type="spellEnd"/>
      <w:r w:rsidRPr="00B4632C">
        <w:rPr>
          <w:rFonts w:ascii="Times New Roman" w:hAnsi="Times New Roman"/>
        </w:rPr>
        <w:t xml:space="preserve">, N.G., Hayes, J.D., </w:t>
      </w:r>
      <w:proofErr w:type="spellStart"/>
      <w:r w:rsidRPr="00B4632C">
        <w:rPr>
          <w:rFonts w:ascii="Times New Roman" w:hAnsi="Times New Roman"/>
        </w:rPr>
        <w:t>Imbrie</w:t>
      </w:r>
      <w:proofErr w:type="spellEnd"/>
      <w:r w:rsidRPr="00B4632C">
        <w:rPr>
          <w:rFonts w:ascii="Times New Roman" w:hAnsi="Times New Roman"/>
        </w:rPr>
        <w:t xml:space="preserve">, J., Moore, T.C., and </w:t>
      </w:r>
      <w:proofErr w:type="spellStart"/>
      <w:r w:rsidRPr="00B4632C">
        <w:rPr>
          <w:rFonts w:ascii="Times New Roman" w:hAnsi="Times New Roman"/>
        </w:rPr>
        <w:t>Sackleton</w:t>
      </w:r>
      <w:proofErr w:type="spellEnd"/>
      <w:r w:rsidRPr="00B4632C">
        <w:rPr>
          <w:rFonts w:ascii="Times New Roman" w:hAnsi="Times New Roman"/>
        </w:rPr>
        <w:t xml:space="preserve">, N.J. 1987. </w:t>
      </w:r>
      <w:proofErr w:type="gramStart"/>
      <w:r w:rsidR="006E649A" w:rsidRPr="00B4632C">
        <w:rPr>
          <w:rFonts w:ascii="Times New Roman" w:hAnsi="Times New Roman"/>
        </w:rPr>
        <w:t>Age</w:t>
      </w:r>
      <w:r w:rsidR="006111DE" w:rsidRPr="00B4632C">
        <w:rPr>
          <w:rFonts w:ascii="Times New Roman" w:hAnsi="Times New Roman"/>
        </w:rPr>
        <w:t>-</w:t>
      </w:r>
      <w:r w:rsidR="006E649A" w:rsidRPr="00B4632C">
        <w:rPr>
          <w:rFonts w:ascii="Times New Roman" w:hAnsi="Times New Roman"/>
        </w:rPr>
        <w:t>dating</w:t>
      </w:r>
      <w:proofErr w:type="gramEnd"/>
      <w:r w:rsidRPr="00B4632C">
        <w:rPr>
          <w:rFonts w:ascii="Times New Roman" w:hAnsi="Times New Roman"/>
        </w:rPr>
        <w:t xml:space="preserve"> and the orbital theory of the ice ages – development of a high resolution 300,000 year</w:t>
      </w:r>
    </w:p>
    <w:p w14:paraId="78C1A024" w14:textId="77777777" w:rsidR="00EC0B26" w:rsidRPr="00B4632C" w:rsidRDefault="00D451E4"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chronostratigrap</w:t>
      </w:r>
      <w:r w:rsidR="006E649A" w:rsidRPr="00B4632C">
        <w:rPr>
          <w:rFonts w:ascii="Times New Roman" w:hAnsi="Times New Roman"/>
        </w:rPr>
        <w:t>h</w:t>
      </w:r>
      <w:r w:rsidRPr="00B4632C">
        <w:rPr>
          <w:rFonts w:ascii="Times New Roman" w:hAnsi="Times New Roman"/>
        </w:rPr>
        <w:t>y</w:t>
      </w:r>
      <w:proofErr w:type="spellEnd"/>
      <w:proofErr w:type="gramEnd"/>
      <w:r w:rsidRPr="00B4632C">
        <w:rPr>
          <w:rFonts w:ascii="Times New Roman" w:hAnsi="Times New Roman"/>
        </w:rPr>
        <w:t>.</w:t>
      </w:r>
      <w:r w:rsidR="00435D65" w:rsidRPr="00B4632C">
        <w:rPr>
          <w:rFonts w:ascii="Times New Roman" w:hAnsi="Times New Roman"/>
        </w:rPr>
        <w:t xml:space="preserve"> Quaternary Research, 27: 1-29.</w:t>
      </w:r>
    </w:p>
    <w:p w14:paraId="3729734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C390BF1" w14:textId="77777777" w:rsidR="00EC0B26"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Matsumoto, A. and Kobayashi, T. 1995.</w:t>
      </w:r>
      <w:proofErr w:type="gramEnd"/>
      <w:r w:rsidRPr="00B4632C">
        <w:rPr>
          <w:rFonts w:ascii="Times New Roman" w:hAnsi="Times New Roman"/>
        </w:rPr>
        <w:t xml:space="preserve"> K-</w:t>
      </w:r>
      <w:proofErr w:type="spellStart"/>
      <w:r w:rsidRPr="00B4632C">
        <w:rPr>
          <w:rFonts w:ascii="Times New Roman" w:hAnsi="Times New Roman"/>
        </w:rPr>
        <w:t>Ar</w:t>
      </w:r>
      <w:proofErr w:type="spellEnd"/>
      <w:r w:rsidRPr="00B4632C">
        <w:rPr>
          <w:rFonts w:ascii="Times New Roman" w:hAnsi="Times New Roman"/>
        </w:rPr>
        <w:t xml:space="preserve"> age determination of late Quaternary volcanic rocks using the "mass fractionation correction procedure": application to the Younger </w:t>
      </w:r>
      <w:proofErr w:type="spellStart"/>
      <w:r w:rsidRPr="00B4632C">
        <w:rPr>
          <w:rFonts w:ascii="Times New Roman" w:hAnsi="Times New Roman"/>
        </w:rPr>
        <w:t>Ontake</w:t>
      </w:r>
      <w:proofErr w:type="spellEnd"/>
      <w:r w:rsidRPr="00B4632C">
        <w:rPr>
          <w:rFonts w:ascii="Times New Roman" w:hAnsi="Times New Roman"/>
        </w:rPr>
        <w:t xml:space="preserve"> Volcano, central Japan. Chemical Geology, 125: 123-135.</w:t>
      </w:r>
    </w:p>
    <w:p w14:paraId="438BF484" w14:textId="77777777" w:rsidR="00C638B0" w:rsidRDefault="00C638B0" w:rsidP="00C638B0">
      <w:pPr>
        <w:widowControl w:val="0"/>
        <w:autoSpaceDE w:val="0"/>
        <w:autoSpaceDN w:val="0"/>
        <w:adjustRightInd w:val="0"/>
        <w:spacing w:after="0" w:line="480" w:lineRule="auto"/>
        <w:jc w:val="both"/>
        <w:rPr>
          <w:rFonts w:ascii="Times New Roman" w:hAnsi="Times New Roman"/>
        </w:rPr>
      </w:pPr>
    </w:p>
    <w:p w14:paraId="6B304F3B" w14:textId="77777777" w:rsidR="00FC5B93" w:rsidRDefault="00C638B0" w:rsidP="00C638B0">
      <w:pPr>
        <w:widowControl w:val="0"/>
        <w:autoSpaceDE w:val="0"/>
        <w:autoSpaceDN w:val="0"/>
        <w:adjustRightInd w:val="0"/>
        <w:spacing w:after="0" w:line="480" w:lineRule="auto"/>
        <w:jc w:val="both"/>
        <w:rPr>
          <w:rFonts w:ascii="Times New Roman" w:hAnsi="Times New Roman"/>
        </w:rPr>
      </w:pPr>
      <w:r w:rsidRPr="002A00AD">
        <w:rPr>
          <w:rFonts w:ascii="Times New Roman" w:hAnsi="Times New Roman"/>
        </w:rPr>
        <w:t>Matsumoto</w:t>
      </w:r>
      <w:r w:rsidR="002A00AD" w:rsidRPr="002A00AD">
        <w:rPr>
          <w:rFonts w:ascii="Times New Roman" w:hAnsi="Times New Roman"/>
        </w:rPr>
        <w:t xml:space="preserve">, A, </w:t>
      </w:r>
      <w:proofErr w:type="spellStart"/>
      <w:r w:rsidR="002A00AD" w:rsidRPr="002A00AD">
        <w:rPr>
          <w:rFonts w:ascii="Times New Roman" w:hAnsi="Times New Roman"/>
        </w:rPr>
        <w:t>Uto</w:t>
      </w:r>
      <w:proofErr w:type="spellEnd"/>
      <w:r w:rsidR="002A00AD" w:rsidRPr="002A00AD">
        <w:rPr>
          <w:rFonts w:ascii="Times New Roman" w:hAnsi="Times New Roman"/>
        </w:rPr>
        <w:t>, K., and</w:t>
      </w:r>
      <w:r w:rsidR="002A00AD">
        <w:rPr>
          <w:rFonts w:ascii="Times New Roman" w:hAnsi="Times New Roman"/>
        </w:rPr>
        <w:t xml:space="preserve"> </w:t>
      </w:r>
      <w:proofErr w:type="spellStart"/>
      <w:r w:rsidR="002A00AD">
        <w:rPr>
          <w:rFonts w:ascii="Times New Roman" w:hAnsi="Times New Roman"/>
        </w:rPr>
        <w:t>Shiabata</w:t>
      </w:r>
      <w:proofErr w:type="spellEnd"/>
      <w:r w:rsidR="002A00AD">
        <w:rPr>
          <w:rFonts w:ascii="Times New Roman" w:hAnsi="Times New Roman"/>
        </w:rPr>
        <w:t xml:space="preserve">, K. 1989. </w:t>
      </w:r>
      <w:proofErr w:type="gramStart"/>
      <w:r w:rsidR="002A00AD">
        <w:rPr>
          <w:rFonts w:ascii="Times New Roman" w:hAnsi="Times New Roman"/>
        </w:rPr>
        <w:t>Argon isotopic ratios of historic lavas – importance of correction of initial argon in K-</w:t>
      </w:r>
      <w:proofErr w:type="spellStart"/>
      <w:r w:rsidR="002A00AD">
        <w:rPr>
          <w:rFonts w:ascii="Times New Roman" w:hAnsi="Times New Roman"/>
        </w:rPr>
        <w:t>Ar</w:t>
      </w:r>
      <w:proofErr w:type="spellEnd"/>
      <w:r w:rsidR="002A00AD">
        <w:rPr>
          <w:rFonts w:ascii="Times New Roman" w:hAnsi="Times New Roman"/>
        </w:rPr>
        <w:t xml:space="preserve"> dating of young volcanic rocks.</w:t>
      </w:r>
      <w:proofErr w:type="gramEnd"/>
      <w:r w:rsidR="002A00AD">
        <w:rPr>
          <w:rFonts w:ascii="Times New Roman" w:hAnsi="Times New Roman"/>
        </w:rPr>
        <w:t xml:space="preserve"> Mass Spectrometry, 37: 353-363 (in Japanese with English abstract). </w:t>
      </w:r>
    </w:p>
    <w:p w14:paraId="375C7E20" w14:textId="77777777" w:rsidR="00C638B0" w:rsidRDefault="00C638B0" w:rsidP="00C638B0">
      <w:pPr>
        <w:widowControl w:val="0"/>
        <w:autoSpaceDE w:val="0"/>
        <w:autoSpaceDN w:val="0"/>
        <w:adjustRightInd w:val="0"/>
        <w:spacing w:after="0" w:line="480" w:lineRule="auto"/>
        <w:jc w:val="both"/>
        <w:rPr>
          <w:rFonts w:ascii="Times New Roman" w:hAnsi="Times New Roman"/>
          <w:highlight w:val="yellow"/>
        </w:rPr>
      </w:pPr>
    </w:p>
    <w:p w14:paraId="725F567B" w14:textId="77777777" w:rsidR="00EC0B26" w:rsidRPr="00B4632C" w:rsidRDefault="00FC5B93" w:rsidP="007F617C">
      <w:pPr>
        <w:widowControl w:val="0"/>
        <w:autoSpaceDE w:val="0"/>
        <w:autoSpaceDN w:val="0"/>
        <w:adjustRightInd w:val="0"/>
        <w:spacing w:after="0" w:line="480" w:lineRule="auto"/>
        <w:jc w:val="both"/>
        <w:rPr>
          <w:rFonts w:ascii="Times New Roman" w:hAnsi="Times New Roman"/>
        </w:rPr>
      </w:pPr>
      <w:proofErr w:type="gramStart"/>
      <w:r w:rsidRPr="00C638B0">
        <w:rPr>
          <w:rFonts w:ascii="Times New Roman" w:hAnsi="Times New Roman"/>
        </w:rPr>
        <w:t>McDougall</w:t>
      </w:r>
      <w:r w:rsidR="00C638B0" w:rsidRPr="00C638B0">
        <w:rPr>
          <w:rFonts w:ascii="Times New Roman" w:hAnsi="Times New Roman"/>
        </w:rPr>
        <w:t>, I.</w:t>
      </w:r>
      <w:proofErr w:type="gramEnd"/>
      <w:r w:rsidR="00C638B0" w:rsidRPr="00C638B0">
        <w:rPr>
          <w:rFonts w:ascii="Times New Roman" w:hAnsi="Times New Roman"/>
        </w:rPr>
        <w:t xml:space="preserve"> </w:t>
      </w:r>
      <w:r w:rsidRPr="00C638B0">
        <w:rPr>
          <w:rFonts w:ascii="Times New Roman" w:hAnsi="Times New Roman"/>
        </w:rPr>
        <w:t xml:space="preserve"> </w:t>
      </w:r>
      <w:proofErr w:type="gramStart"/>
      <w:r w:rsidRPr="00C638B0">
        <w:rPr>
          <w:rFonts w:ascii="Times New Roman" w:hAnsi="Times New Roman"/>
        </w:rPr>
        <w:t>and</w:t>
      </w:r>
      <w:proofErr w:type="gramEnd"/>
      <w:r w:rsidRPr="00C638B0">
        <w:rPr>
          <w:rFonts w:ascii="Times New Roman" w:hAnsi="Times New Roman"/>
        </w:rPr>
        <w:t xml:space="preserve"> Wellman, </w:t>
      </w:r>
      <w:r w:rsidR="00C638B0" w:rsidRPr="00C638B0">
        <w:rPr>
          <w:rFonts w:ascii="Times New Roman" w:hAnsi="Times New Roman"/>
        </w:rPr>
        <w:t xml:space="preserve">P. </w:t>
      </w:r>
      <w:r w:rsidRPr="00C638B0">
        <w:rPr>
          <w:rFonts w:ascii="Times New Roman" w:hAnsi="Times New Roman"/>
        </w:rPr>
        <w:t>2011</w:t>
      </w:r>
      <w:r w:rsidR="00C638B0" w:rsidRPr="00C638B0">
        <w:rPr>
          <w:rFonts w:ascii="Times New Roman" w:hAnsi="Times New Roman"/>
        </w:rPr>
        <w:t xml:space="preserve">. </w:t>
      </w:r>
      <w:proofErr w:type="gramStart"/>
      <w:r w:rsidR="00C638B0" w:rsidRPr="00C638B0">
        <w:rPr>
          <w:rFonts w:ascii="Times New Roman" w:hAnsi="Times New Roman"/>
        </w:rPr>
        <w:t xml:space="preserve">Calibration of GA1550 </w:t>
      </w:r>
      <w:proofErr w:type="spellStart"/>
      <w:r w:rsidR="00C638B0" w:rsidRPr="00C638B0">
        <w:rPr>
          <w:rFonts w:ascii="Times New Roman" w:hAnsi="Times New Roman"/>
        </w:rPr>
        <w:t>biotite</w:t>
      </w:r>
      <w:proofErr w:type="spellEnd"/>
      <w:r w:rsidR="00C638B0" w:rsidRPr="00C638B0">
        <w:rPr>
          <w:rFonts w:ascii="Times New Roman" w:hAnsi="Times New Roman"/>
        </w:rPr>
        <w:t xml:space="preserve"> standard for K/</w:t>
      </w:r>
      <w:proofErr w:type="spellStart"/>
      <w:r w:rsidR="00C638B0" w:rsidRPr="00C638B0">
        <w:rPr>
          <w:rFonts w:ascii="Times New Roman" w:hAnsi="Times New Roman"/>
        </w:rPr>
        <w:t>Ar</w:t>
      </w:r>
      <w:proofErr w:type="spellEnd"/>
      <w:r w:rsidR="00C638B0" w:rsidRPr="00C638B0">
        <w:rPr>
          <w:rFonts w:ascii="Times New Roman" w:hAnsi="Times New Roman"/>
        </w:rPr>
        <w:t xml:space="preserve"> and </w:t>
      </w:r>
      <w:r w:rsidR="00C638B0" w:rsidRPr="00C638B0">
        <w:rPr>
          <w:rFonts w:ascii="Times New Roman" w:hAnsi="Times New Roman"/>
          <w:vertAlign w:val="superscript"/>
        </w:rPr>
        <w:t>40</w:t>
      </w:r>
      <w:r w:rsidR="00C638B0" w:rsidRPr="00C638B0">
        <w:rPr>
          <w:rFonts w:ascii="Times New Roman" w:hAnsi="Times New Roman"/>
        </w:rPr>
        <w:t>Ar/</w:t>
      </w:r>
      <w:r w:rsidR="00C638B0" w:rsidRPr="00C638B0">
        <w:rPr>
          <w:rFonts w:ascii="Times New Roman" w:hAnsi="Times New Roman"/>
          <w:vertAlign w:val="superscript"/>
        </w:rPr>
        <w:t>39</w:t>
      </w:r>
      <w:r w:rsidR="00C638B0" w:rsidRPr="00C638B0">
        <w:rPr>
          <w:rFonts w:ascii="Times New Roman" w:hAnsi="Times New Roman"/>
        </w:rPr>
        <w:t>Ar dating.</w:t>
      </w:r>
      <w:proofErr w:type="gramEnd"/>
      <w:r w:rsidR="00C638B0" w:rsidRPr="00C638B0">
        <w:rPr>
          <w:rFonts w:ascii="Times New Roman" w:hAnsi="Times New Roman"/>
        </w:rPr>
        <w:t xml:space="preserve"> Chemical Geology, 280: 19-25.</w:t>
      </w:r>
    </w:p>
    <w:p w14:paraId="4E85AA1D" w14:textId="77777777" w:rsidR="00FC5B93" w:rsidRDefault="00FC5B93" w:rsidP="007F617C">
      <w:pPr>
        <w:widowControl w:val="0"/>
        <w:autoSpaceDE w:val="0"/>
        <w:autoSpaceDN w:val="0"/>
        <w:adjustRightInd w:val="0"/>
        <w:spacing w:after="0" w:line="480" w:lineRule="auto"/>
        <w:jc w:val="both"/>
        <w:rPr>
          <w:rFonts w:ascii="Times New Roman" w:hAnsi="Times New Roman"/>
        </w:rPr>
      </w:pPr>
    </w:p>
    <w:p w14:paraId="78DBF712"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McGarvie</w:t>
      </w:r>
      <w:proofErr w:type="spellEnd"/>
      <w:r w:rsidRPr="00B4632C">
        <w:rPr>
          <w:rFonts w:ascii="Times New Roman" w:hAnsi="Times New Roman"/>
        </w:rPr>
        <w:t>, D.W. 1984. Torfajökull; a volcano dominated by magma mixing. Geology, 12: 685-689.</w:t>
      </w:r>
    </w:p>
    <w:p w14:paraId="29A253E5"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379307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McGarvie</w:t>
      </w:r>
      <w:proofErr w:type="spellEnd"/>
      <w:r w:rsidRPr="00B4632C">
        <w:rPr>
          <w:rFonts w:ascii="Times New Roman" w:hAnsi="Times New Roman"/>
        </w:rPr>
        <w:t xml:space="preserve">, D.W., Macdonald, R., Pinkerton, H., and Smith, R.L. 1990. </w:t>
      </w:r>
      <w:proofErr w:type="spellStart"/>
      <w:r w:rsidRPr="00B4632C">
        <w:rPr>
          <w:rFonts w:ascii="Times New Roman" w:hAnsi="Times New Roman"/>
        </w:rPr>
        <w:t>Petrogenetic</w:t>
      </w:r>
      <w:proofErr w:type="spellEnd"/>
      <w:r w:rsidRPr="00B4632C">
        <w:rPr>
          <w:rFonts w:ascii="Times New Roman" w:hAnsi="Times New Roman"/>
        </w:rPr>
        <w:t xml:space="preserve"> evolution of the Torfajökull volcanic complex, Iceland II: the role of magma mixing. Journal of Petrology, 31: 461-481.</w:t>
      </w:r>
    </w:p>
    <w:p w14:paraId="6B45088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2648E23"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McGarvie</w:t>
      </w:r>
      <w:proofErr w:type="spellEnd"/>
      <w:r w:rsidRPr="00B4632C">
        <w:rPr>
          <w:rFonts w:ascii="Times New Roman" w:hAnsi="Times New Roman"/>
        </w:rPr>
        <w:t xml:space="preserve">, D.W., Burgess, R., </w:t>
      </w:r>
      <w:proofErr w:type="spellStart"/>
      <w:r w:rsidRPr="00B4632C">
        <w:rPr>
          <w:rFonts w:ascii="Times New Roman" w:hAnsi="Times New Roman"/>
        </w:rPr>
        <w:t>Tindle</w:t>
      </w:r>
      <w:proofErr w:type="spellEnd"/>
      <w:r w:rsidRPr="00B4632C">
        <w:rPr>
          <w:rFonts w:ascii="Times New Roman" w:hAnsi="Times New Roman"/>
        </w:rPr>
        <w:t xml:space="preserve">, A.G., </w:t>
      </w:r>
      <w:proofErr w:type="spellStart"/>
      <w:r w:rsidRPr="00B4632C">
        <w:rPr>
          <w:rFonts w:ascii="Times New Roman" w:hAnsi="Times New Roman"/>
        </w:rPr>
        <w:t>Tuffen</w:t>
      </w:r>
      <w:proofErr w:type="spellEnd"/>
      <w:r w:rsidRPr="00B4632C">
        <w:rPr>
          <w:rFonts w:ascii="Times New Roman" w:hAnsi="Times New Roman"/>
        </w:rPr>
        <w:t xml:space="preserve">, H., and Stevenson, J.A. 2006. Pleistocene </w:t>
      </w:r>
      <w:proofErr w:type="spellStart"/>
      <w:r w:rsidRPr="00B4632C">
        <w:rPr>
          <w:rFonts w:ascii="Times New Roman" w:hAnsi="Times New Roman"/>
        </w:rPr>
        <w:t>rhyolitic</w:t>
      </w:r>
      <w:proofErr w:type="spellEnd"/>
      <w:r w:rsidRPr="00B4632C">
        <w:rPr>
          <w:rFonts w:ascii="Times New Roman" w:hAnsi="Times New Roman"/>
        </w:rPr>
        <w:t xml:space="preserve"> volcanism at Torfajökull, Iceland: eruption ages, glaciovolcanism, and geochemical evolution. </w:t>
      </w:r>
      <w:proofErr w:type="spellStart"/>
      <w:r w:rsidRPr="00B4632C">
        <w:rPr>
          <w:rFonts w:ascii="Times New Roman" w:hAnsi="Times New Roman"/>
        </w:rPr>
        <w:t>Jökull</w:t>
      </w:r>
      <w:proofErr w:type="spellEnd"/>
      <w:r w:rsidRPr="00B4632C">
        <w:rPr>
          <w:rFonts w:ascii="Times New Roman" w:hAnsi="Times New Roman"/>
        </w:rPr>
        <w:t>, 56: 57-75.</w:t>
      </w:r>
    </w:p>
    <w:p w14:paraId="76ADBAF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ab/>
      </w:r>
    </w:p>
    <w:p w14:paraId="01EB79CB"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McGarvie</w:t>
      </w:r>
      <w:proofErr w:type="spellEnd"/>
      <w:r w:rsidRPr="00B4632C">
        <w:rPr>
          <w:rFonts w:ascii="Times New Roman" w:hAnsi="Times New Roman"/>
        </w:rPr>
        <w:t xml:space="preserve">, D.W., Stevenson J.A., Burgess, R., </w:t>
      </w:r>
      <w:proofErr w:type="spellStart"/>
      <w:r w:rsidRPr="00B4632C">
        <w:rPr>
          <w:rFonts w:ascii="Times New Roman" w:hAnsi="Times New Roman"/>
        </w:rPr>
        <w:t>Tuffen</w:t>
      </w:r>
      <w:proofErr w:type="spellEnd"/>
      <w:r w:rsidRPr="00B4632C">
        <w:rPr>
          <w:rFonts w:ascii="Times New Roman" w:hAnsi="Times New Roman"/>
        </w:rPr>
        <w:t xml:space="preserve">, H. and </w:t>
      </w:r>
      <w:proofErr w:type="spellStart"/>
      <w:r w:rsidRPr="00B4632C">
        <w:rPr>
          <w:rFonts w:ascii="Times New Roman" w:hAnsi="Times New Roman"/>
        </w:rPr>
        <w:t>Tindle</w:t>
      </w:r>
      <w:proofErr w:type="spellEnd"/>
      <w:r w:rsidRPr="00B4632C">
        <w:rPr>
          <w:rFonts w:ascii="Times New Roman" w:hAnsi="Times New Roman"/>
        </w:rPr>
        <w:t>, A.G. 2007.</w:t>
      </w:r>
      <w:proofErr w:type="gramEnd"/>
      <w:r w:rsidRPr="00B4632C">
        <w:rPr>
          <w:rFonts w:ascii="Times New Roman" w:hAnsi="Times New Roman"/>
        </w:rPr>
        <w:t xml:space="preserve"> Volcano-ice interactions at Prestahnúkur, Iceland: rhyolite eruption during the last interglacial-glacial transition. </w:t>
      </w:r>
      <w:r w:rsidRPr="00B4632C">
        <w:rPr>
          <w:rFonts w:ascii="Times New Roman" w:hAnsi="Times New Roman"/>
        </w:rPr>
        <w:lastRenderedPageBreak/>
        <w:t>Annals of Glaciology, 45: 38-47.</w:t>
      </w:r>
    </w:p>
    <w:p w14:paraId="41AC1A37"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276960A"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McGarvie</w:t>
      </w:r>
      <w:proofErr w:type="spellEnd"/>
      <w:r w:rsidRPr="00B4632C">
        <w:rPr>
          <w:rFonts w:ascii="Times New Roman" w:hAnsi="Times New Roman"/>
        </w:rPr>
        <w:t xml:space="preserve">, D.W. 2009. </w:t>
      </w:r>
      <w:proofErr w:type="spellStart"/>
      <w:r w:rsidRPr="00B4632C">
        <w:rPr>
          <w:rFonts w:ascii="Times New Roman" w:hAnsi="Times New Roman"/>
        </w:rPr>
        <w:t>Rhyolitic</w:t>
      </w:r>
      <w:proofErr w:type="spellEnd"/>
      <w:r w:rsidRPr="00B4632C">
        <w:rPr>
          <w:rFonts w:ascii="Times New Roman" w:hAnsi="Times New Roman"/>
        </w:rPr>
        <w:t xml:space="preserve"> volcano-ice-interactions. Journal of Volcanology and Geothermal Research, 185: 367-389.</w:t>
      </w:r>
    </w:p>
    <w:p w14:paraId="1A66B0E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709CB13B"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Morgan, L.E., </w:t>
      </w:r>
      <w:proofErr w:type="spellStart"/>
      <w:r w:rsidRPr="00B4632C">
        <w:rPr>
          <w:rFonts w:ascii="Times New Roman" w:hAnsi="Times New Roman"/>
        </w:rPr>
        <w:t>Renne</w:t>
      </w:r>
      <w:proofErr w:type="spellEnd"/>
      <w:r w:rsidRPr="00B4632C">
        <w:rPr>
          <w:rFonts w:ascii="Times New Roman" w:hAnsi="Times New Roman"/>
        </w:rPr>
        <w:t xml:space="preserve">, P.R., Taylor, R.E. and </w:t>
      </w:r>
      <w:proofErr w:type="spellStart"/>
      <w:r w:rsidRPr="00B4632C">
        <w:rPr>
          <w:rFonts w:ascii="Times New Roman" w:hAnsi="Times New Roman"/>
        </w:rPr>
        <w:t>Wolde</w:t>
      </w:r>
      <w:proofErr w:type="spellEnd"/>
      <w:r w:rsidRPr="00B4632C">
        <w:rPr>
          <w:rFonts w:ascii="Times New Roman" w:hAnsi="Times New Roman"/>
        </w:rPr>
        <w:t>, G. 2009. Archaeological age constraints from extrusion ages of obsidian: Examples from the Middle Awash, Ethiopia. Quaternary Geochronology, 4: 193-203.</w:t>
      </w:r>
    </w:p>
    <w:p w14:paraId="4648213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82E18E9"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Newman, S., Epstein, S. and </w:t>
      </w:r>
      <w:proofErr w:type="spellStart"/>
      <w:r w:rsidRPr="00B4632C">
        <w:rPr>
          <w:rFonts w:ascii="Times New Roman" w:hAnsi="Times New Roman"/>
        </w:rPr>
        <w:t>Stolper</w:t>
      </w:r>
      <w:proofErr w:type="spellEnd"/>
      <w:r w:rsidRPr="00B4632C">
        <w:rPr>
          <w:rFonts w:ascii="Times New Roman" w:hAnsi="Times New Roman"/>
        </w:rPr>
        <w:t xml:space="preserve">, E. 1988. Water, Carbon-dioxide, and hydrogen </w:t>
      </w:r>
      <w:r w:rsidR="005532FC" w:rsidRPr="00B4632C">
        <w:rPr>
          <w:rFonts w:ascii="Times New Roman" w:hAnsi="Times New Roman"/>
        </w:rPr>
        <w:t>i</w:t>
      </w:r>
      <w:r w:rsidRPr="00B4632C">
        <w:rPr>
          <w:rFonts w:ascii="Times New Roman" w:hAnsi="Times New Roman"/>
        </w:rPr>
        <w:t xml:space="preserve">sotopes in glasses from the ca. 1340 AD eruption of the Mono Craters, California - constraints on degassing phenomena and initial volatile content. Journal of Volcanology and Geothermal Research, 35: 75-96. </w:t>
      </w:r>
    </w:p>
    <w:p w14:paraId="161941A5" w14:textId="77777777" w:rsidR="00BD40F1" w:rsidRPr="00B4632C" w:rsidRDefault="00BD40F1" w:rsidP="007F617C">
      <w:pPr>
        <w:widowControl w:val="0"/>
        <w:autoSpaceDE w:val="0"/>
        <w:autoSpaceDN w:val="0"/>
        <w:adjustRightInd w:val="0"/>
        <w:spacing w:after="0" w:line="480" w:lineRule="auto"/>
        <w:jc w:val="both"/>
        <w:rPr>
          <w:rFonts w:ascii="Times New Roman" w:hAnsi="Times New Roman"/>
        </w:rPr>
      </w:pPr>
    </w:p>
    <w:p w14:paraId="3F1E4B59"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Noble, D.C. 1967.</w:t>
      </w:r>
      <w:proofErr w:type="gramEnd"/>
      <w:r w:rsidRPr="00B4632C">
        <w:rPr>
          <w:rFonts w:ascii="Times New Roman" w:hAnsi="Times New Roman"/>
        </w:rPr>
        <w:t xml:space="preserve"> Sodium potassium and ferrous iron contents of some secondarily hydrated natural silicic glasses. American Mineralogist, 52: 280-286. </w:t>
      </w:r>
    </w:p>
    <w:p w14:paraId="083D6A14"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71B4574" w14:textId="77777777" w:rsidR="00EC0B26" w:rsidRPr="00B4632C" w:rsidRDefault="00D451E4"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Nor</w:t>
      </w:r>
      <w:r w:rsidR="00EA3709" w:rsidRPr="00B4632C">
        <w:rPr>
          <w:rFonts w:ascii="Times New Roman" w:hAnsi="Times New Roman"/>
        </w:rPr>
        <w:t>ð</w:t>
      </w:r>
      <w:r w:rsidRPr="00B4632C">
        <w:rPr>
          <w:rFonts w:ascii="Times New Roman" w:hAnsi="Times New Roman"/>
        </w:rPr>
        <w:t>dhal</w:t>
      </w:r>
      <w:proofErr w:type="spellEnd"/>
      <w:r w:rsidR="00435D65" w:rsidRPr="00B4632C">
        <w:rPr>
          <w:rFonts w:ascii="Times New Roman" w:hAnsi="Times New Roman"/>
        </w:rPr>
        <w:t xml:space="preserve">, H., </w:t>
      </w:r>
      <w:proofErr w:type="spellStart"/>
      <w:r w:rsidR="005532FC" w:rsidRPr="00B4632C">
        <w:rPr>
          <w:rFonts w:ascii="Times New Roman" w:hAnsi="Times New Roman"/>
        </w:rPr>
        <w:t>I</w:t>
      </w:r>
      <w:r w:rsidR="005532FC" w:rsidRPr="00B4632C">
        <w:rPr>
          <w:rStyle w:val="Emphasis"/>
          <w:rFonts w:ascii="Times New Roman" w:hAnsi="Times New Roman"/>
          <w:bCs/>
          <w:i w:val="0"/>
          <w:iCs w:val="0"/>
          <w:color w:val="000000"/>
          <w:shd w:val="clear" w:color="auto" w:fill="FFFFFF"/>
        </w:rPr>
        <w:t>ngólfsson</w:t>
      </w:r>
      <w:proofErr w:type="spellEnd"/>
      <w:r w:rsidR="005532FC" w:rsidRPr="00B4632C">
        <w:rPr>
          <w:rFonts w:ascii="Times New Roman" w:hAnsi="Times New Roman"/>
          <w:color w:val="222222"/>
          <w:shd w:val="clear" w:color="auto" w:fill="FFFFFF"/>
        </w:rPr>
        <w:t>, Ó.</w:t>
      </w:r>
      <w:r w:rsidR="005532FC" w:rsidRPr="00B4632C">
        <w:rPr>
          <w:rStyle w:val="apple-converted-space"/>
          <w:rFonts w:ascii="Times New Roman" w:hAnsi="Times New Roman"/>
          <w:color w:val="222222"/>
          <w:shd w:val="clear" w:color="auto" w:fill="FFFFFF"/>
        </w:rPr>
        <w:t> </w:t>
      </w:r>
      <w:proofErr w:type="spellStart"/>
      <w:r w:rsidR="005532FC" w:rsidRPr="00B4632C">
        <w:rPr>
          <w:rStyle w:val="Emphasis"/>
          <w:rFonts w:ascii="Times New Roman" w:hAnsi="Times New Roman"/>
          <w:bCs/>
          <w:i w:val="0"/>
          <w:iCs w:val="0"/>
          <w:color w:val="000000"/>
          <w:shd w:val="clear" w:color="auto" w:fill="FFFFFF"/>
        </w:rPr>
        <w:t>Pétursson</w:t>
      </w:r>
      <w:proofErr w:type="spellEnd"/>
      <w:r w:rsidR="005532FC" w:rsidRPr="00B4632C">
        <w:rPr>
          <w:rFonts w:ascii="Times New Roman" w:hAnsi="Times New Roman"/>
          <w:color w:val="222222"/>
          <w:shd w:val="clear" w:color="auto" w:fill="FFFFFF"/>
        </w:rPr>
        <w:t>,</w:t>
      </w:r>
      <w:r w:rsidR="005532FC" w:rsidRPr="00B4632C">
        <w:rPr>
          <w:rStyle w:val="apple-converted-space"/>
          <w:rFonts w:ascii="Times New Roman" w:hAnsi="Times New Roman"/>
          <w:color w:val="222222"/>
          <w:shd w:val="clear" w:color="auto" w:fill="FFFFFF"/>
        </w:rPr>
        <w:t> </w:t>
      </w:r>
      <w:r w:rsidR="005532FC" w:rsidRPr="00B4632C">
        <w:rPr>
          <w:rStyle w:val="Emphasis"/>
          <w:rFonts w:ascii="Times New Roman" w:hAnsi="Times New Roman"/>
          <w:bCs/>
          <w:i w:val="0"/>
          <w:iCs w:val="0"/>
          <w:color w:val="000000"/>
          <w:shd w:val="clear" w:color="auto" w:fill="FFFFFF"/>
        </w:rPr>
        <w:t>H.G.,</w:t>
      </w:r>
      <w:r w:rsidR="005532FC" w:rsidRPr="00B4632C">
        <w:rPr>
          <w:rStyle w:val="apple-converted-space"/>
          <w:rFonts w:ascii="Times New Roman" w:hAnsi="Times New Roman"/>
          <w:color w:val="222222"/>
          <w:shd w:val="clear" w:color="auto" w:fill="FFFFFF"/>
        </w:rPr>
        <w:t> </w:t>
      </w:r>
      <w:r w:rsidR="005532FC" w:rsidRPr="00B4632C">
        <w:rPr>
          <w:rFonts w:ascii="Times New Roman" w:hAnsi="Times New Roman"/>
          <w:color w:val="222222"/>
          <w:shd w:val="clear" w:color="auto" w:fill="FFFFFF"/>
        </w:rPr>
        <w:t>and</w:t>
      </w:r>
      <w:r w:rsidR="005532FC" w:rsidRPr="00B4632C">
        <w:rPr>
          <w:rStyle w:val="apple-converted-space"/>
          <w:rFonts w:ascii="Times New Roman" w:hAnsi="Times New Roman"/>
          <w:color w:val="222222"/>
          <w:shd w:val="clear" w:color="auto" w:fill="FFFFFF"/>
        </w:rPr>
        <w:t> </w:t>
      </w:r>
      <w:proofErr w:type="spellStart"/>
      <w:r w:rsidR="005532FC" w:rsidRPr="00B4632C">
        <w:rPr>
          <w:rStyle w:val="Emphasis"/>
          <w:rFonts w:ascii="Times New Roman" w:hAnsi="Times New Roman"/>
          <w:bCs/>
          <w:i w:val="0"/>
          <w:iCs w:val="0"/>
          <w:color w:val="000000"/>
          <w:shd w:val="clear" w:color="auto" w:fill="FFFFFF"/>
        </w:rPr>
        <w:t>Hallsdóttir</w:t>
      </w:r>
      <w:proofErr w:type="gramStart"/>
      <w:r w:rsidR="005532FC" w:rsidRPr="00B4632C">
        <w:rPr>
          <w:rFonts w:ascii="Times New Roman" w:hAnsi="Times New Roman"/>
          <w:color w:val="222222"/>
          <w:shd w:val="clear" w:color="auto" w:fill="FFFFFF"/>
        </w:rPr>
        <w:t>,</w:t>
      </w:r>
      <w:r w:rsidR="00435D65" w:rsidRPr="00B4632C">
        <w:rPr>
          <w:rFonts w:ascii="Times New Roman" w:hAnsi="Times New Roman"/>
        </w:rPr>
        <w:t>M</w:t>
      </w:r>
      <w:proofErr w:type="spellEnd"/>
      <w:proofErr w:type="gramEnd"/>
      <w:r w:rsidR="00435D65" w:rsidRPr="00B4632C">
        <w:rPr>
          <w:rFonts w:ascii="Times New Roman" w:hAnsi="Times New Roman"/>
        </w:rPr>
        <w:t xml:space="preserve">. 2008. </w:t>
      </w:r>
      <w:proofErr w:type="gramStart"/>
      <w:r w:rsidR="00435D65" w:rsidRPr="00B4632C">
        <w:rPr>
          <w:rFonts w:ascii="Times New Roman" w:hAnsi="Times New Roman"/>
        </w:rPr>
        <w:t xml:space="preserve">Late </w:t>
      </w:r>
      <w:proofErr w:type="spellStart"/>
      <w:r w:rsidR="00435D65" w:rsidRPr="00B4632C">
        <w:rPr>
          <w:rFonts w:ascii="Times New Roman" w:hAnsi="Times New Roman"/>
        </w:rPr>
        <w:t>Weichselian</w:t>
      </w:r>
      <w:proofErr w:type="spellEnd"/>
      <w:r w:rsidR="00435D65" w:rsidRPr="00B4632C">
        <w:rPr>
          <w:rFonts w:ascii="Times New Roman" w:hAnsi="Times New Roman"/>
        </w:rPr>
        <w:t xml:space="preserve"> </w:t>
      </w:r>
      <w:r w:rsidR="006E649A" w:rsidRPr="00B4632C">
        <w:rPr>
          <w:rFonts w:ascii="Times New Roman" w:hAnsi="Times New Roman"/>
        </w:rPr>
        <w:t>and Holocen</w:t>
      </w:r>
      <w:r w:rsidR="00435D65" w:rsidRPr="00B4632C">
        <w:rPr>
          <w:rFonts w:ascii="Times New Roman" w:hAnsi="Times New Roman"/>
        </w:rPr>
        <w:t>e environmental history of Iceland.</w:t>
      </w:r>
      <w:proofErr w:type="gramEnd"/>
      <w:r w:rsidR="00435D65" w:rsidRPr="00B4632C">
        <w:rPr>
          <w:rFonts w:ascii="Times New Roman" w:hAnsi="Times New Roman"/>
        </w:rPr>
        <w:t xml:space="preserve"> </w:t>
      </w:r>
      <w:proofErr w:type="spellStart"/>
      <w:r w:rsidR="00435D65" w:rsidRPr="00B4632C">
        <w:rPr>
          <w:rFonts w:ascii="Times New Roman" w:hAnsi="Times New Roman"/>
        </w:rPr>
        <w:t>Jökull</w:t>
      </w:r>
      <w:proofErr w:type="spellEnd"/>
      <w:r w:rsidR="00435D65" w:rsidRPr="00B4632C">
        <w:rPr>
          <w:rFonts w:ascii="Times New Roman" w:hAnsi="Times New Roman"/>
        </w:rPr>
        <w:t>, 58: 343-364.</w:t>
      </w:r>
    </w:p>
    <w:p w14:paraId="2C4431DB" w14:textId="77777777" w:rsidR="004D2992" w:rsidRPr="00B4632C" w:rsidRDefault="004D2992" w:rsidP="007F617C">
      <w:pPr>
        <w:widowControl w:val="0"/>
        <w:autoSpaceDE w:val="0"/>
        <w:autoSpaceDN w:val="0"/>
        <w:adjustRightInd w:val="0"/>
        <w:spacing w:after="0" w:line="480" w:lineRule="auto"/>
        <w:jc w:val="both"/>
        <w:rPr>
          <w:rFonts w:ascii="Times New Roman" w:hAnsi="Times New Roman"/>
        </w:rPr>
      </w:pPr>
    </w:p>
    <w:p w14:paraId="4F3979A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 xml:space="preserve">Okumura, S., </w:t>
      </w:r>
      <w:proofErr w:type="spellStart"/>
      <w:r w:rsidRPr="00B4632C">
        <w:rPr>
          <w:rFonts w:ascii="Times New Roman" w:hAnsi="Times New Roman"/>
        </w:rPr>
        <w:t>Nakumura</w:t>
      </w:r>
      <w:proofErr w:type="spellEnd"/>
      <w:r w:rsidRPr="00B4632C">
        <w:rPr>
          <w:rFonts w:ascii="Times New Roman" w:hAnsi="Times New Roman"/>
        </w:rPr>
        <w:t xml:space="preserve">, M., Takeuchi, S., </w:t>
      </w:r>
      <w:proofErr w:type="spellStart"/>
      <w:r w:rsidRPr="00B4632C">
        <w:rPr>
          <w:rFonts w:ascii="Times New Roman" w:hAnsi="Times New Roman"/>
        </w:rPr>
        <w:t>Tsuchiyama</w:t>
      </w:r>
      <w:proofErr w:type="spellEnd"/>
      <w:r w:rsidRPr="00B4632C">
        <w:rPr>
          <w:rFonts w:ascii="Times New Roman" w:hAnsi="Times New Roman"/>
        </w:rPr>
        <w:t xml:space="preserve">, A., Nakano, T., and </w:t>
      </w:r>
      <w:proofErr w:type="spellStart"/>
      <w:r w:rsidRPr="00B4632C">
        <w:rPr>
          <w:rFonts w:ascii="Times New Roman" w:hAnsi="Times New Roman"/>
        </w:rPr>
        <w:t>Uesgi</w:t>
      </w:r>
      <w:proofErr w:type="spellEnd"/>
      <w:r w:rsidRPr="00B4632C">
        <w:rPr>
          <w:rFonts w:ascii="Times New Roman" w:hAnsi="Times New Roman"/>
        </w:rPr>
        <w:t>, K. 2009.</w:t>
      </w:r>
      <w:proofErr w:type="gramEnd"/>
      <w:r w:rsidRPr="00B4632C">
        <w:rPr>
          <w:rFonts w:ascii="Times New Roman" w:hAnsi="Times New Roman"/>
        </w:rPr>
        <w:t xml:space="preserve"> Magma deformation may induce non-explosive volcanism via degassing through bubble networks. Earth and Planetary Science Letters, 281: 1127-1134. </w:t>
      </w:r>
    </w:p>
    <w:p w14:paraId="6AFD9087" w14:textId="77777777" w:rsidR="00126FC4" w:rsidRPr="00B4632C" w:rsidRDefault="00126FC4" w:rsidP="007F617C">
      <w:pPr>
        <w:widowControl w:val="0"/>
        <w:autoSpaceDE w:val="0"/>
        <w:autoSpaceDN w:val="0"/>
        <w:adjustRightInd w:val="0"/>
        <w:spacing w:after="0" w:line="480" w:lineRule="auto"/>
        <w:jc w:val="both"/>
        <w:rPr>
          <w:rFonts w:ascii="Times New Roman" w:hAnsi="Times New Roman"/>
        </w:rPr>
      </w:pPr>
    </w:p>
    <w:p w14:paraId="1C9E6B1B" w14:textId="77777777" w:rsidR="00126FC4" w:rsidRPr="00B4632C" w:rsidRDefault="00126FC4"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 xml:space="preserve">Owen, J., </w:t>
      </w:r>
      <w:proofErr w:type="spellStart"/>
      <w:r w:rsidR="00C638B0">
        <w:rPr>
          <w:rFonts w:ascii="Times New Roman" w:hAnsi="Times New Roman"/>
        </w:rPr>
        <w:t>Tuffen</w:t>
      </w:r>
      <w:proofErr w:type="spellEnd"/>
      <w:r w:rsidR="00C638B0">
        <w:rPr>
          <w:rFonts w:ascii="Times New Roman" w:hAnsi="Times New Roman"/>
        </w:rPr>
        <w:t xml:space="preserve">, H., </w:t>
      </w:r>
      <w:proofErr w:type="spellStart"/>
      <w:r w:rsidR="00C638B0">
        <w:rPr>
          <w:rFonts w:ascii="Times New Roman" w:hAnsi="Times New Roman"/>
        </w:rPr>
        <w:t>Mcgarvie</w:t>
      </w:r>
      <w:proofErr w:type="spellEnd"/>
      <w:r w:rsidR="00C638B0">
        <w:rPr>
          <w:rFonts w:ascii="Times New Roman" w:hAnsi="Times New Roman"/>
        </w:rPr>
        <w:t>, D.W. 2013.</w:t>
      </w:r>
      <w:proofErr w:type="gramEnd"/>
      <w:r w:rsidR="00C37B65" w:rsidRPr="00B4632C">
        <w:rPr>
          <w:rFonts w:ascii="Times New Roman" w:hAnsi="Times New Roman"/>
        </w:rPr>
        <w:t xml:space="preserve"> Explosive </w:t>
      </w:r>
      <w:proofErr w:type="spellStart"/>
      <w:r w:rsidR="00C37B65" w:rsidRPr="00B4632C">
        <w:rPr>
          <w:rFonts w:ascii="Times New Roman" w:hAnsi="Times New Roman"/>
        </w:rPr>
        <w:t>subglacial</w:t>
      </w:r>
      <w:proofErr w:type="spellEnd"/>
      <w:r w:rsidR="00C37B65" w:rsidRPr="00B4632C">
        <w:rPr>
          <w:rFonts w:ascii="Times New Roman" w:hAnsi="Times New Roman"/>
        </w:rPr>
        <w:t xml:space="preserve"> </w:t>
      </w:r>
      <w:proofErr w:type="spellStart"/>
      <w:r w:rsidR="00C37B65" w:rsidRPr="00B4632C">
        <w:rPr>
          <w:rFonts w:ascii="Times New Roman" w:hAnsi="Times New Roman"/>
        </w:rPr>
        <w:t>rhyolitic</w:t>
      </w:r>
      <w:proofErr w:type="spellEnd"/>
      <w:r w:rsidR="00C37B65" w:rsidRPr="00B4632C">
        <w:rPr>
          <w:rFonts w:ascii="Times New Roman" w:hAnsi="Times New Roman"/>
        </w:rPr>
        <w:t xml:space="preserve"> eruptions in Iceland are fuelled by high magmatic H</w:t>
      </w:r>
      <w:r w:rsidR="00C37B65" w:rsidRPr="00B4632C">
        <w:rPr>
          <w:rFonts w:ascii="Times New Roman" w:hAnsi="Times New Roman"/>
          <w:vertAlign w:val="subscript"/>
        </w:rPr>
        <w:t>2</w:t>
      </w:r>
      <w:r w:rsidR="00C37B65" w:rsidRPr="00B4632C">
        <w:rPr>
          <w:rFonts w:ascii="Times New Roman" w:hAnsi="Times New Roman"/>
        </w:rPr>
        <w:t>O and closed-</w:t>
      </w:r>
      <w:r w:rsidR="00C37B65" w:rsidRPr="00C638B0">
        <w:rPr>
          <w:rFonts w:ascii="Times New Roman" w:hAnsi="Times New Roman"/>
        </w:rPr>
        <w:t>system degassing, Geology</w:t>
      </w:r>
      <w:r w:rsidR="00C638B0" w:rsidRPr="00C638B0">
        <w:rPr>
          <w:rFonts w:ascii="Times New Roman" w:hAnsi="Times New Roman"/>
        </w:rPr>
        <w:t xml:space="preserve">, </w:t>
      </w:r>
      <w:r w:rsidR="00C638B0" w:rsidRPr="00C638B0">
        <w:rPr>
          <w:rFonts w:ascii="Times New Roman" w:hAnsi="Times New Roman"/>
          <w:color w:val="1D1D1D"/>
          <w:shd w:val="clear" w:color="auto" w:fill="FFFFFF"/>
        </w:rPr>
        <w:t>41</w:t>
      </w:r>
      <w:r w:rsidR="00C638B0" w:rsidRPr="00C638B0">
        <w:rPr>
          <w:rFonts w:ascii="Times New Roman" w:hAnsi="Times New Roman"/>
        </w:rPr>
        <w:t xml:space="preserve">, </w:t>
      </w:r>
      <w:r w:rsidR="00C638B0" w:rsidRPr="00C638B0">
        <w:rPr>
          <w:rFonts w:ascii="Times New Roman" w:hAnsi="Times New Roman"/>
          <w:color w:val="1D1D1D"/>
          <w:shd w:val="clear" w:color="auto" w:fill="FFFFFF"/>
        </w:rPr>
        <w:t>251-254.</w:t>
      </w:r>
    </w:p>
    <w:p w14:paraId="047F9931"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E24B0F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lastRenderedPageBreak/>
        <w:t xml:space="preserve">Petit, J.R., </w:t>
      </w:r>
      <w:proofErr w:type="spellStart"/>
      <w:r w:rsidRPr="00B4632C">
        <w:rPr>
          <w:rFonts w:ascii="Times New Roman" w:hAnsi="Times New Roman"/>
        </w:rPr>
        <w:t>Jouzel</w:t>
      </w:r>
      <w:proofErr w:type="spellEnd"/>
      <w:r w:rsidRPr="00B4632C">
        <w:rPr>
          <w:rFonts w:ascii="Times New Roman" w:hAnsi="Times New Roman"/>
        </w:rPr>
        <w:t xml:space="preserve">, J., Raynaud, D., </w:t>
      </w:r>
      <w:proofErr w:type="spellStart"/>
      <w:r w:rsidRPr="00B4632C">
        <w:rPr>
          <w:rFonts w:ascii="Times New Roman" w:hAnsi="Times New Roman"/>
        </w:rPr>
        <w:t>Barkov</w:t>
      </w:r>
      <w:proofErr w:type="spellEnd"/>
      <w:r w:rsidRPr="00B4632C">
        <w:rPr>
          <w:rFonts w:ascii="Times New Roman" w:hAnsi="Times New Roman"/>
        </w:rPr>
        <w:t xml:space="preserve">, N.I., </w:t>
      </w:r>
      <w:proofErr w:type="spellStart"/>
      <w:r w:rsidRPr="00B4632C">
        <w:rPr>
          <w:rFonts w:ascii="Times New Roman" w:hAnsi="Times New Roman"/>
        </w:rPr>
        <w:t>Barnola</w:t>
      </w:r>
      <w:proofErr w:type="spellEnd"/>
      <w:r w:rsidRPr="00B4632C">
        <w:rPr>
          <w:rFonts w:ascii="Times New Roman" w:hAnsi="Times New Roman"/>
        </w:rPr>
        <w:t xml:space="preserve">, J.M., </w:t>
      </w:r>
      <w:proofErr w:type="spellStart"/>
      <w:r w:rsidRPr="00B4632C">
        <w:rPr>
          <w:rFonts w:ascii="Times New Roman" w:hAnsi="Times New Roman"/>
        </w:rPr>
        <w:t>Basile</w:t>
      </w:r>
      <w:proofErr w:type="spellEnd"/>
      <w:r w:rsidRPr="00B4632C">
        <w:rPr>
          <w:rFonts w:ascii="Times New Roman" w:hAnsi="Times New Roman"/>
        </w:rPr>
        <w:t xml:space="preserve">, I., Bender, M., </w:t>
      </w:r>
      <w:proofErr w:type="spellStart"/>
      <w:r w:rsidR="006E649A" w:rsidRPr="00B4632C">
        <w:rPr>
          <w:rFonts w:ascii="Times New Roman" w:hAnsi="Times New Roman"/>
        </w:rPr>
        <w:t>Chappellaz</w:t>
      </w:r>
      <w:proofErr w:type="spellEnd"/>
      <w:r w:rsidR="006111DE" w:rsidRPr="00B4632C">
        <w:rPr>
          <w:rFonts w:ascii="Times New Roman" w:hAnsi="Times New Roman"/>
        </w:rPr>
        <w:t>, J.</w:t>
      </w:r>
      <w:proofErr w:type="gramStart"/>
      <w:r w:rsidR="006111DE" w:rsidRPr="00B4632C">
        <w:rPr>
          <w:rFonts w:ascii="Times New Roman" w:hAnsi="Times New Roman"/>
        </w:rPr>
        <w:t xml:space="preserve">, </w:t>
      </w:r>
      <w:r w:rsidRPr="00B4632C">
        <w:rPr>
          <w:rFonts w:ascii="Times New Roman" w:hAnsi="Times New Roman"/>
        </w:rPr>
        <w:t xml:space="preserve"> Davis</w:t>
      </w:r>
      <w:proofErr w:type="gramEnd"/>
      <w:r w:rsidRPr="00B4632C">
        <w:rPr>
          <w:rFonts w:ascii="Times New Roman" w:hAnsi="Times New Roman"/>
        </w:rPr>
        <w:t xml:space="preserve">, J., </w:t>
      </w:r>
      <w:proofErr w:type="spellStart"/>
      <w:r w:rsidRPr="00B4632C">
        <w:rPr>
          <w:rFonts w:ascii="Times New Roman" w:hAnsi="Times New Roman"/>
        </w:rPr>
        <w:t>Delaygue</w:t>
      </w:r>
      <w:proofErr w:type="spellEnd"/>
      <w:r w:rsidRPr="00B4632C">
        <w:rPr>
          <w:rFonts w:ascii="Times New Roman" w:hAnsi="Times New Roman"/>
        </w:rPr>
        <w:t xml:space="preserve">, G., </w:t>
      </w:r>
      <w:proofErr w:type="spellStart"/>
      <w:r w:rsidRPr="00B4632C">
        <w:rPr>
          <w:rFonts w:ascii="Times New Roman" w:hAnsi="Times New Roman"/>
        </w:rPr>
        <w:t>Delmotte</w:t>
      </w:r>
      <w:proofErr w:type="spellEnd"/>
      <w:r w:rsidRPr="00B4632C">
        <w:rPr>
          <w:rFonts w:ascii="Times New Roman" w:hAnsi="Times New Roman"/>
        </w:rPr>
        <w:t xml:space="preserve">, M., </w:t>
      </w:r>
      <w:proofErr w:type="spellStart"/>
      <w:r w:rsidRPr="00B4632C">
        <w:rPr>
          <w:rFonts w:ascii="Times New Roman" w:hAnsi="Times New Roman"/>
        </w:rPr>
        <w:t>Kotyakov</w:t>
      </w:r>
      <w:proofErr w:type="spellEnd"/>
      <w:r w:rsidRPr="00B4632C">
        <w:rPr>
          <w:rFonts w:ascii="Times New Roman" w:hAnsi="Times New Roman"/>
        </w:rPr>
        <w:t xml:space="preserve">, V.M., </w:t>
      </w:r>
      <w:proofErr w:type="spellStart"/>
      <w:r w:rsidRPr="00B4632C">
        <w:rPr>
          <w:rFonts w:ascii="Times New Roman" w:hAnsi="Times New Roman"/>
        </w:rPr>
        <w:t>Legrand</w:t>
      </w:r>
      <w:proofErr w:type="spellEnd"/>
      <w:r w:rsidRPr="00B4632C">
        <w:rPr>
          <w:rFonts w:ascii="Times New Roman" w:hAnsi="Times New Roman"/>
        </w:rPr>
        <w:t xml:space="preserve">, M., </w:t>
      </w:r>
      <w:proofErr w:type="spellStart"/>
      <w:r w:rsidRPr="00B4632C">
        <w:rPr>
          <w:rFonts w:ascii="Times New Roman" w:hAnsi="Times New Roman"/>
        </w:rPr>
        <w:t>Lipenkov</w:t>
      </w:r>
      <w:proofErr w:type="spellEnd"/>
      <w:r w:rsidRPr="00B4632C">
        <w:rPr>
          <w:rFonts w:ascii="Times New Roman" w:hAnsi="Times New Roman"/>
        </w:rPr>
        <w:t xml:space="preserve">, V., </w:t>
      </w:r>
      <w:proofErr w:type="spellStart"/>
      <w:r w:rsidRPr="00B4632C">
        <w:rPr>
          <w:rFonts w:ascii="Times New Roman" w:hAnsi="Times New Roman"/>
        </w:rPr>
        <w:t>Lorius</w:t>
      </w:r>
      <w:proofErr w:type="spellEnd"/>
      <w:r w:rsidRPr="00B4632C">
        <w:rPr>
          <w:rFonts w:ascii="Times New Roman" w:hAnsi="Times New Roman"/>
        </w:rPr>
        <w:t xml:space="preserve">, </w:t>
      </w:r>
      <w:r w:rsidR="006E649A" w:rsidRPr="00B4632C">
        <w:rPr>
          <w:rFonts w:ascii="Times New Roman" w:hAnsi="Times New Roman"/>
        </w:rPr>
        <w:t>C.,</w:t>
      </w:r>
      <w:r w:rsidR="00A73281" w:rsidRPr="00B4632C">
        <w:rPr>
          <w:rFonts w:ascii="Times New Roman" w:hAnsi="Times New Roman"/>
        </w:rPr>
        <w:t xml:space="preserve"> </w:t>
      </w:r>
      <w:r w:rsidR="006E649A" w:rsidRPr="00B4632C">
        <w:rPr>
          <w:rFonts w:ascii="Times New Roman" w:hAnsi="Times New Roman"/>
        </w:rPr>
        <w:t>Pepin,</w:t>
      </w:r>
      <w:r w:rsidRPr="00B4632C">
        <w:rPr>
          <w:rFonts w:ascii="Times New Roman" w:hAnsi="Times New Roman"/>
        </w:rPr>
        <w:t xml:space="preserve"> L., Ritz, C., Saltzman, E., </w:t>
      </w:r>
      <w:proofErr w:type="spellStart"/>
      <w:r w:rsidRPr="00B4632C">
        <w:rPr>
          <w:rFonts w:ascii="Times New Roman" w:hAnsi="Times New Roman"/>
        </w:rPr>
        <w:t>Stevenard</w:t>
      </w:r>
      <w:proofErr w:type="spellEnd"/>
      <w:r w:rsidRPr="00B4632C">
        <w:rPr>
          <w:rFonts w:ascii="Times New Roman" w:hAnsi="Times New Roman"/>
        </w:rPr>
        <w:t>, M. 1999. Climate and atmosphere history of the past</w:t>
      </w:r>
    </w:p>
    <w:p w14:paraId="50A698A0"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420,000 years from the </w:t>
      </w:r>
      <w:proofErr w:type="spellStart"/>
      <w:r w:rsidRPr="00B4632C">
        <w:rPr>
          <w:rFonts w:ascii="Times New Roman" w:hAnsi="Times New Roman"/>
        </w:rPr>
        <w:t>Vostok</w:t>
      </w:r>
      <w:proofErr w:type="spellEnd"/>
      <w:r w:rsidRPr="00B4632C">
        <w:rPr>
          <w:rFonts w:ascii="Times New Roman" w:hAnsi="Times New Roman"/>
        </w:rPr>
        <w:t xml:space="preserve"> Ice Core, Antarctica. Nature, 399: 429-436.</w:t>
      </w:r>
    </w:p>
    <w:p w14:paraId="223A0D3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81AB235"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Ramsey, M.H., Potts, P.J., Webb, P.C., Watkins, P., Watson, J.S. and Coles, B.J. 1995. An objective assessment of analytical methods precision: comparison of ICP-AES and XRF for the analysis of silicate rocks. Chemical Geology, 124:1-19. </w:t>
      </w:r>
    </w:p>
    <w:p w14:paraId="233354F3"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34EC2E0"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Rust. </w:t>
      </w:r>
      <w:proofErr w:type="gramStart"/>
      <w:r w:rsidRPr="00B4632C">
        <w:rPr>
          <w:rFonts w:ascii="Times New Roman" w:hAnsi="Times New Roman"/>
        </w:rPr>
        <w:t xml:space="preserve">A.C., </w:t>
      </w:r>
      <w:proofErr w:type="spellStart"/>
      <w:r w:rsidRPr="00B4632C">
        <w:rPr>
          <w:rFonts w:ascii="Times New Roman" w:hAnsi="Times New Roman"/>
        </w:rPr>
        <w:t>Cashman</w:t>
      </w:r>
      <w:proofErr w:type="spellEnd"/>
      <w:r w:rsidRPr="00B4632C">
        <w:rPr>
          <w:rFonts w:ascii="Times New Roman" w:hAnsi="Times New Roman"/>
        </w:rPr>
        <w:t>, K.V., and Wallace, P.J. 2004.</w:t>
      </w:r>
      <w:proofErr w:type="gramEnd"/>
      <w:r w:rsidRPr="00B4632C">
        <w:rPr>
          <w:rFonts w:ascii="Times New Roman" w:hAnsi="Times New Roman"/>
        </w:rPr>
        <w:t xml:space="preserve"> Magma degassing buffered by vapor flow through brecciated conduit margins. Geology, 32: 349-352.</w:t>
      </w:r>
    </w:p>
    <w:p w14:paraId="7F96C19F"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558EDE15"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Saal</w:t>
      </w:r>
      <w:proofErr w:type="spellEnd"/>
      <w:r w:rsidRPr="00B4632C">
        <w:rPr>
          <w:rFonts w:ascii="Times New Roman" w:hAnsi="Times New Roman"/>
        </w:rPr>
        <w:t xml:space="preserve">, A.E., </w:t>
      </w:r>
      <w:proofErr w:type="spellStart"/>
      <w:r w:rsidRPr="00B4632C">
        <w:rPr>
          <w:rFonts w:ascii="Times New Roman" w:hAnsi="Times New Roman"/>
        </w:rPr>
        <w:t>Hauri</w:t>
      </w:r>
      <w:proofErr w:type="spellEnd"/>
      <w:r w:rsidRPr="00B4632C">
        <w:rPr>
          <w:rFonts w:ascii="Times New Roman" w:hAnsi="Times New Roman"/>
        </w:rPr>
        <w:t xml:space="preserve">, E.H., Lo </w:t>
      </w:r>
      <w:proofErr w:type="spellStart"/>
      <w:r w:rsidRPr="00B4632C">
        <w:rPr>
          <w:rFonts w:ascii="Times New Roman" w:hAnsi="Times New Roman"/>
        </w:rPr>
        <w:t>Casico</w:t>
      </w:r>
      <w:proofErr w:type="spellEnd"/>
      <w:r w:rsidRPr="00B4632C">
        <w:rPr>
          <w:rFonts w:ascii="Times New Roman" w:hAnsi="Times New Roman"/>
        </w:rPr>
        <w:t xml:space="preserve">, M., Van </w:t>
      </w:r>
      <w:proofErr w:type="spellStart"/>
      <w:r w:rsidRPr="00B4632C">
        <w:rPr>
          <w:rFonts w:ascii="Times New Roman" w:hAnsi="Times New Roman"/>
        </w:rPr>
        <w:t>Orman</w:t>
      </w:r>
      <w:proofErr w:type="spellEnd"/>
      <w:r w:rsidRPr="00B4632C">
        <w:rPr>
          <w:rFonts w:ascii="Times New Roman" w:hAnsi="Times New Roman"/>
        </w:rPr>
        <w:t>, J.A., Rutherford, M.C. and Cooper, R.F. 2008.</w:t>
      </w:r>
      <w:proofErr w:type="gramEnd"/>
      <w:r w:rsidRPr="00B4632C">
        <w:rPr>
          <w:rFonts w:ascii="Times New Roman" w:hAnsi="Times New Roman"/>
        </w:rPr>
        <w:t xml:space="preserve"> </w:t>
      </w:r>
      <w:proofErr w:type="gramStart"/>
      <w:r w:rsidRPr="00B4632C">
        <w:rPr>
          <w:rFonts w:ascii="Times New Roman" w:hAnsi="Times New Roman"/>
        </w:rPr>
        <w:t>Volatile content of lunar volcanic glasses and the presence of water in the Moon’s interior.</w:t>
      </w:r>
      <w:proofErr w:type="gramEnd"/>
      <w:r w:rsidRPr="00B4632C">
        <w:rPr>
          <w:rFonts w:ascii="Times New Roman" w:hAnsi="Times New Roman"/>
        </w:rPr>
        <w:t xml:space="preserve"> Nature, 454:192-195. </w:t>
      </w:r>
    </w:p>
    <w:p w14:paraId="64EABCFE"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C6155A9" w14:textId="77777777" w:rsidR="00EA3709" w:rsidRPr="00B4632C" w:rsidRDefault="00EA3709"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Sæmundsson</w:t>
      </w:r>
      <w:proofErr w:type="spellEnd"/>
      <w:r w:rsidRPr="00B4632C">
        <w:rPr>
          <w:rFonts w:ascii="Times New Roman" w:hAnsi="Times New Roman"/>
        </w:rPr>
        <w:t xml:space="preserve"> K. 1977. </w:t>
      </w:r>
      <w:proofErr w:type="gramStart"/>
      <w:r w:rsidRPr="00B4632C">
        <w:rPr>
          <w:rFonts w:ascii="Times New Roman" w:hAnsi="Times New Roman"/>
        </w:rPr>
        <w:t>Geological map of Iceland, 1:250.000 Sheet 7, North-east Iceland.</w:t>
      </w:r>
      <w:proofErr w:type="gramEnd"/>
      <w:r w:rsidRPr="00B4632C">
        <w:rPr>
          <w:rFonts w:ascii="Times New Roman" w:hAnsi="Times New Roman"/>
        </w:rPr>
        <w:t xml:space="preserve"> </w:t>
      </w:r>
      <w:proofErr w:type="gramStart"/>
      <w:r w:rsidRPr="00B4632C">
        <w:rPr>
          <w:rFonts w:ascii="Times New Roman" w:hAnsi="Times New Roman"/>
        </w:rPr>
        <w:t>Museum of Natural History, Iceland Geological Survey.</w:t>
      </w:r>
      <w:proofErr w:type="gramEnd"/>
      <w:r w:rsidRPr="00B4632C">
        <w:rPr>
          <w:rFonts w:ascii="Times New Roman" w:hAnsi="Times New Roman"/>
        </w:rPr>
        <w:t xml:space="preserve"> </w:t>
      </w:r>
    </w:p>
    <w:p w14:paraId="5D1FF1C2" w14:textId="77777777" w:rsidR="00EA3709" w:rsidRPr="00B4632C" w:rsidRDefault="00EA3709" w:rsidP="007F617C">
      <w:pPr>
        <w:widowControl w:val="0"/>
        <w:autoSpaceDE w:val="0"/>
        <w:autoSpaceDN w:val="0"/>
        <w:adjustRightInd w:val="0"/>
        <w:spacing w:after="0" w:line="480" w:lineRule="auto"/>
        <w:jc w:val="both"/>
        <w:rPr>
          <w:rFonts w:ascii="Times New Roman" w:hAnsi="Times New Roman"/>
        </w:rPr>
      </w:pPr>
    </w:p>
    <w:p w14:paraId="2D8A969D" w14:textId="77777777" w:rsidR="00EA3709" w:rsidRPr="00B4632C" w:rsidRDefault="00EA3709"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Sæmundsson</w:t>
      </w:r>
      <w:proofErr w:type="spellEnd"/>
      <w:r w:rsidRPr="00B4632C">
        <w:rPr>
          <w:rFonts w:ascii="Times New Roman" w:hAnsi="Times New Roman"/>
        </w:rPr>
        <w:t xml:space="preserve"> K., 1978. Fissure swarms and central volcanoes of the </w:t>
      </w:r>
      <w:proofErr w:type="spellStart"/>
      <w:r w:rsidRPr="00B4632C">
        <w:rPr>
          <w:rFonts w:ascii="Times New Roman" w:hAnsi="Times New Roman"/>
        </w:rPr>
        <w:t>neovolcanic</w:t>
      </w:r>
      <w:proofErr w:type="spellEnd"/>
      <w:r w:rsidRPr="00B4632C">
        <w:rPr>
          <w:rFonts w:ascii="Times New Roman" w:hAnsi="Times New Roman"/>
        </w:rPr>
        <w:t xml:space="preserve"> zones of Iceland. In: Bowes, D.R. and </w:t>
      </w:r>
      <w:proofErr w:type="spellStart"/>
      <w:r w:rsidRPr="00B4632C">
        <w:rPr>
          <w:rFonts w:ascii="Times New Roman" w:hAnsi="Times New Roman"/>
        </w:rPr>
        <w:t>Leake</w:t>
      </w:r>
      <w:proofErr w:type="spellEnd"/>
      <w:r w:rsidRPr="00B4632C">
        <w:rPr>
          <w:rFonts w:ascii="Times New Roman" w:hAnsi="Times New Roman"/>
        </w:rPr>
        <w:t>, B.E. (</w:t>
      </w:r>
      <w:proofErr w:type="spellStart"/>
      <w:r w:rsidRPr="00B4632C">
        <w:rPr>
          <w:rFonts w:ascii="Times New Roman" w:hAnsi="Times New Roman"/>
        </w:rPr>
        <w:t>eds</w:t>
      </w:r>
      <w:proofErr w:type="spellEnd"/>
      <w:r w:rsidRPr="00B4632C">
        <w:rPr>
          <w:rFonts w:ascii="Times New Roman" w:hAnsi="Times New Roman"/>
        </w:rPr>
        <w:t>), Crustal Evolution in Northwestern Britain and Adjacent Regions. Geological Journal Special Issue, 10: 415-432.</w:t>
      </w:r>
    </w:p>
    <w:p w14:paraId="38C0D788" w14:textId="77777777" w:rsidR="00D451E4" w:rsidRPr="00B4632C" w:rsidRDefault="00D451E4" w:rsidP="007F617C">
      <w:pPr>
        <w:widowControl w:val="0"/>
        <w:autoSpaceDE w:val="0"/>
        <w:autoSpaceDN w:val="0"/>
        <w:adjustRightInd w:val="0"/>
        <w:spacing w:after="0" w:line="480" w:lineRule="auto"/>
        <w:jc w:val="both"/>
        <w:rPr>
          <w:rFonts w:ascii="Times New Roman" w:hAnsi="Times New Roman"/>
        </w:rPr>
      </w:pPr>
    </w:p>
    <w:p w14:paraId="591955B8" w14:textId="77777777" w:rsidR="00EC0B26"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 xml:space="preserve">Schlosser, P., Bayer, R., </w:t>
      </w:r>
      <w:proofErr w:type="spellStart"/>
      <w:r w:rsidRPr="00B4632C">
        <w:rPr>
          <w:rFonts w:ascii="Times New Roman" w:hAnsi="Times New Roman"/>
        </w:rPr>
        <w:t>Foldvik</w:t>
      </w:r>
      <w:proofErr w:type="spellEnd"/>
      <w:r w:rsidRPr="00B4632C">
        <w:rPr>
          <w:rFonts w:ascii="Times New Roman" w:hAnsi="Times New Roman"/>
        </w:rPr>
        <w:t xml:space="preserve">, A., </w:t>
      </w:r>
      <w:proofErr w:type="spellStart"/>
      <w:r w:rsidRPr="00B4632C">
        <w:rPr>
          <w:rFonts w:ascii="Times New Roman" w:hAnsi="Times New Roman"/>
        </w:rPr>
        <w:t>Gammelsrod</w:t>
      </w:r>
      <w:proofErr w:type="spellEnd"/>
      <w:r w:rsidRPr="00B4632C">
        <w:rPr>
          <w:rFonts w:ascii="Times New Roman" w:hAnsi="Times New Roman"/>
        </w:rPr>
        <w:t xml:space="preserve">, T., </w:t>
      </w:r>
      <w:proofErr w:type="spellStart"/>
      <w:r w:rsidRPr="00B4632C">
        <w:rPr>
          <w:rFonts w:ascii="Times New Roman" w:hAnsi="Times New Roman"/>
        </w:rPr>
        <w:t>Rohardt</w:t>
      </w:r>
      <w:proofErr w:type="spellEnd"/>
      <w:r w:rsidRPr="00B4632C">
        <w:rPr>
          <w:rFonts w:ascii="Times New Roman" w:hAnsi="Times New Roman"/>
        </w:rPr>
        <w:t xml:space="preserve">, G., and </w:t>
      </w:r>
      <w:proofErr w:type="spellStart"/>
      <w:r w:rsidRPr="00B4632C">
        <w:rPr>
          <w:rFonts w:ascii="Times New Roman" w:hAnsi="Times New Roman"/>
        </w:rPr>
        <w:t>Munnich</w:t>
      </w:r>
      <w:proofErr w:type="spellEnd"/>
      <w:r w:rsidRPr="00B4632C">
        <w:rPr>
          <w:rFonts w:ascii="Times New Roman" w:hAnsi="Times New Roman"/>
        </w:rPr>
        <w:t>, K.O. 1990.</w:t>
      </w:r>
      <w:proofErr w:type="gramEnd"/>
      <w:r w:rsidRPr="00B4632C">
        <w:rPr>
          <w:rFonts w:ascii="Times New Roman" w:hAnsi="Times New Roman"/>
        </w:rPr>
        <w:t xml:space="preserve"> </w:t>
      </w:r>
      <w:r w:rsidR="006E649A" w:rsidRPr="00B4632C">
        <w:rPr>
          <w:rFonts w:ascii="Times New Roman" w:hAnsi="Times New Roman"/>
          <w:vertAlign w:val="superscript"/>
        </w:rPr>
        <w:t>18</w:t>
      </w:r>
      <w:r w:rsidRPr="00B4632C">
        <w:rPr>
          <w:rFonts w:ascii="Times New Roman" w:hAnsi="Times New Roman"/>
        </w:rPr>
        <w:t xml:space="preserve">O and helium as tracers of ice shelf water and </w:t>
      </w:r>
      <w:proofErr w:type="gramStart"/>
      <w:r w:rsidRPr="00B4632C">
        <w:rPr>
          <w:rFonts w:ascii="Times New Roman" w:hAnsi="Times New Roman"/>
        </w:rPr>
        <w:t>water-ice</w:t>
      </w:r>
      <w:proofErr w:type="gramEnd"/>
      <w:r w:rsidRPr="00B4632C">
        <w:rPr>
          <w:rFonts w:ascii="Times New Roman" w:hAnsi="Times New Roman"/>
        </w:rPr>
        <w:t xml:space="preserve"> interaction in the </w:t>
      </w:r>
      <w:proofErr w:type="spellStart"/>
      <w:r w:rsidRPr="00B4632C">
        <w:rPr>
          <w:rFonts w:ascii="Times New Roman" w:hAnsi="Times New Roman"/>
        </w:rPr>
        <w:t>Weddel</w:t>
      </w:r>
      <w:proofErr w:type="spellEnd"/>
      <w:r w:rsidRPr="00B4632C">
        <w:rPr>
          <w:rFonts w:ascii="Times New Roman" w:hAnsi="Times New Roman"/>
        </w:rPr>
        <w:t xml:space="preserve"> Sea. Journal of Geophysical Research - Oceans, 95: 3253-3263.</w:t>
      </w:r>
    </w:p>
    <w:p w14:paraId="40DFD0D0" w14:textId="77777777" w:rsidR="003A3902" w:rsidRDefault="003A3902" w:rsidP="007F617C">
      <w:pPr>
        <w:widowControl w:val="0"/>
        <w:autoSpaceDE w:val="0"/>
        <w:autoSpaceDN w:val="0"/>
        <w:adjustRightInd w:val="0"/>
        <w:spacing w:after="0" w:line="480" w:lineRule="auto"/>
        <w:jc w:val="both"/>
        <w:rPr>
          <w:rFonts w:ascii="Times New Roman" w:hAnsi="Times New Roman"/>
        </w:rPr>
      </w:pPr>
    </w:p>
    <w:p w14:paraId="13ADDDB1" w14:textId="70AFEA07" w:rsidR="00A50C4F" w:rsidRPr="00A50C4F" w:rsidRDefault="003A3902" w:rsidP="00A50C4F">
      <w:pPr>
        <w:widowControl w:val="0"/>
        <w:autoSpaceDE w:val="0"/>
        <w:autoSpaceDN w:val="0"/>
        <w:adjustRightInd w:val="0"/>
        <w:spacing w:after="0" w:line="480" w:lineRule="auto"/>
        <w:jc w:val="both"/>
        <w:rPr>
          <w:rFonts w:ascii="Times New Roman" w:hAnsi="Times New Roman"/>
        </w:rPr>
      </w:pPr>
      <w:proofErr w:type="spellStart"/>
      <w:r>
        <w:rPr>
          <w:rFonts w:ascii="Times New Roman" w:hAnsi="Times New Roman"/>
        </w:rPr>
        <w:t>Shigley</w:t>
      </w:r>
      <w:proofErr w:type="spellEnd"/>
      <w:r w:rsidR="00A50C4F">
        <w:rPr>
          <w:rFonts w:ascii="Times New Roman" w:hAnsi="Times New Roman"/>
        </w:rPr>
        <w:t>, J.E.</w:t>
      </w:r>
      <w:r>
        <w:rPr>
          <w:rFonts w:ascii="Times New Roman" w:hAnsi="Times New Roman"/>
        </w:rPr>
        <w:t xml:space="preserve"> and Brown</w:t>
      </w:r>
      <w:r w:rsidR="00A50C4F">
        <w:rPr>
          <w:rFonts w:ascii="Times New Roman" w:hAnsi="Times New Roman"/>
        </w:rPr>
        <w:t xml:space="preserve">, G.E. Jr. </w:t>
      </w:r>
      <w:r>
        <w:rPr>
          <w:rFonts w:ascii="Times New Roman" w:hAnsi="Times New Roman"/>
        </w:rPr>
        <w:t>1985.</w:t>
      </w:r>
      <w:r w:rsidR="00A50C4F" w:rsidRPr="00A50C4F">
        <w:t xml:space="preserve"> </w:t>
      </w:r>
      <w:r w:rsidR="00A50C4F" w:rsidRPr="00A50C4F">
        <w:rPr>
          <w:rFonts w:ascii="Times New Roman" w:hAnsi="Times New Roman"/>
        </w:rPr>
        <w:t>Occurrence</w:t>
      </w:r>
      <w:r w:rsidR="00A50C4F">
        <w:rPr>
          <w:rFonts w:ascii="Times New Roman" w:hAnsi="Times New Roman"/>
        </w:rPr>
        <w:t xml:space="preserve"> </w:t>
      </w:r>
      <w:r w:rsidR="00A50C4F" w:rsidRPr="00A50C4F">
        <w:rPr>
          <w:rFonts w:ascii="Times New Roman" w:hAnsi="Times New Roman"/>
        </w:rPr>
        <w:t>and</w:t>
      </w:r>
      <w:r w:rsidR="00A50C4F">
        <w:rPr>
          <w:rFonts w:ascii="Times New Roman" w:hAnsi="Times New Roman"/>
        </w:rPr>
        <w:t xml:space="preserve"> </w:t>
      </w:r>
      <w:r w:rsidR="00A50C4F" w:rsidRPr="00A50C4F">
        <w:rPr>
          <w:rFonts w:ascii="Times New Roman" w:hAnsi="Times New Roman"/>
        </w:rPr>
        <w:t>alteration</w:t>
      </w:r>
      <w:r w:rsidR="00A50C4F">
        <w:rPr>
          <w:rFonts w:ascii="Times New Roman" w:hAnsi="Times New Roman"/>
        </w:rPr>
        <w:t xml:space="preserve"> </w:t>
      </w:r>
      <w:r w:rsidR="00A50C4F" w:rsidRPr="00A50C4F">
        <w:rPr>
          <w:rFonts w:ascii="Times New Roman" w:hAnsi="Times New Roman"/>
        </w:rPr>
        <w:t>of</w:t>
      </w:r>
      <w:r w:rsidR="00A50C4F">
        <w:rPr>
          <w:rFonts w:ascii="Times New Roman" w:hAnsi="Times New Roman"/>
        </w:rPr>
        <w:t xml:space="preserve"> phosphate </w:t>
      </w:r>
      <w:r w:rsidR="00A50C4F" w:rsidRPr="00A50C4F">
        <w:rPr>
          <w:rFonts w:ascii="Times New Roman" w:hAnsi="Times New Roman"/>
        </w:rPr>
        <w:t>minerals</w:t>
      </w:r>
      <w:r w:rsidR="00A50C4F">
        <w:rPr>
          <w:rFonts w:ascii="Times New Roman" w:hAnsi="Times New Roman"/>
        </w:rPr>
        <w:t xml:space="preserve"> a</w:t>
      </w:r>
      <w:r w:rsidR="00A50C4F" w:rsidRPr="00A50C4F">
        <w:rPr>
          <w:rFonts w:ascii="Times New Roman" w:hAnsi="Times New Roman"/>
        </w:rPr>
        <w:t>t</w:t>
      </w:r>
      <w:r w:rsidR="00A50C4F">
        <w:rPr>
          <w:rFonts w:ascii="Times New Roman" w:hAnsi="Times New Roman"/>
        </w:rPr>
        <w:t xml:space="preserve"> </w:t>
      </w:r>
      <w:r w:rsidR="00A50C4F" w:rsidRPr="00A50C4F">
        <w:rPr>
          <w:rFonts w:ascii="Times New Roman" w:hAnsi="Times New Roman"/>
        </w:rPr>
        <w:t>the</w:t>
      </w:r>
    </w:p>
    <w:p w14:paraId="655A8F8E" w14:textId="2EB4DB1C" w:rsidR="003A3902" w:rsidRPr="00B4632C" w:rsidRDefault="00A50C4F" w:rsidP="00A50C4F">
      <w:pPr>
        <w:widowControl w:val="0"/>
        <w:autoSpaceDE w:val="0"/>
        <w:autoSpaceDN w:val="0"/>
        <w:adjustRightInd w:val="0"/>
        <w:spacing w:after="0" w:line="480" w:lineRule="auto"/>
        <w:jc w:val="both"/>
        <w:rPr>
          <w:rFonts w:ascii="Times New Roman" w:hAnsi="Times New Roman"/>
        </w:rPr>
      </w:pPr>
      <w:r>
        <w:rPr>
          <w:rFonts w:ascii="Times New Roman" w:hAnsi="Times New Roman"/>
        </w:rPr>
        <w:t xml:space="preserve">Stewart </w:t>
      </w:r>
      <w:r w:rsidRPr="00A50C4F">
        <w:rPr>
          <w:rFonts w:ascii="Times New Roman" w:hAnsi="Times New Roman"/>
        </w:rPr>
        <w:t>Pegmatite,</w:t>
      </w:r>
      <w:r>
        <w:rPr>
          <w:rFonts w:ascii="Times New Roman" w:hAnsi="Times New Roman"/>
        </w:rPr>
        <w:t xml:space="preserve"> </w:t>
      </w:r>
      <w:r w:rsidRPr="00A50C4F">
        <w:rPr>
          <w:rFonts w:ascii="Times New Roman" w:hAnsi="Times New Roman"/>
        </w:rPr>
        <w:t>Pala</w:t>
      </w:r>
      <w:r>
        <w:rPr>
          <w:rFonts w:ascii="Times New Roman" w:hAnsi="Times New Roman"/>
        </w:rPr>
        <w:t xml:space="preserve"> District, </w:t>
      </w:r>
      <w:r w:rsidRPr="00A50C4F">
        <w:rPr>
          <w:rFonts w:ascii="Times New Roman" w:hAnsi="Times New Roman"/>
        </w:rPr>
        <w:t>San</w:t>
      </w:r>
      <w:r>
        <w:rPr>
          <w:rFonts w:ascii="Times New Roman" w:hAnsi="Times New Roman"/>
        </w:rPr>
        <w:t xml:space="preserve"> D</w:t>
      </w:r>
      <w:r w:rsidRPr="00A50C4F">
        <w:rPr>
          <w:rFonts w:ascii="Times New Roman" w:hAnsi="Times New Roman"/>
        </w:rPr>
        <w:t>iego</w:t>
      </w:r>
      <w:r>
        <w:rPr>
          <w:rFonts w:ascii="Times New Roman" w:hAnsi="Times New Roman"/>
        </w:rPr>
        <w:t xml:space="preserve"> </w:t>
      </w:r>
      <w:proofErr w:type="spellStart"/>
      <w:r>
        <w:rPr>
          <w:rFonts w:ascii="Times New Roman" w:hAnsi="Times New Roman"/>
        </w:rPr>
        <w:t>County</w:t>
      </w:r>
      <w:proofErr w:type="gramStart"/>
      <w:r>
        <w:rPr>
          <w:rFonts w:ascii="Times New Roman" w:hAnsi="Times New Roman"/>
        </w:rPr>
        <w:t>,</w:t>
      </w:r>
      <w:r w:rsidRPr="00A50C4F">
        <w:rPr>
          <w:rFonts w:ascii="Times New Roman" w:hAnsi="Times New Roman"/>
        </w:rPr>
        <w:t>Californi</w:t>
      </w:r>
      <w:r>
        <w:rPr>
          <w:rFonts w:ascii="Times New Roman" w:hAnsi="Times New Roman"/>
        </w:rPr>
        <w:t>a</w:t>
      </w:r>
      <w:proofErr w:type="spellEnd"/>
      <w:proofErr w:type="gramEnd"/>
      <w:r>
        <w:rPr>
          <w:rFonts w:ascii="Times New Roman" w:hAnsi="Times New Roman"/>
        </w:rPr>
        <w:t xml:space="preserve">. American Mineralogist, 70: 395-408. </w:t>
      </w:r>
    </w:p>
    <w:p w14:paraId="3BFA6177"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0F79E21B" w14:textId="77777777" w:rsidR="00EC0B26" w:rsidRPr="00B4632C" w:rsidRDefault="00435D65" w:rsidP="007F617C">
      <w:pPr>
        <w:autoSpaceDE w:val="0"/>
        <w:autoSpaceDN w:val="0"/>
        <w:adjustRightInd w:val="0"/>
        <w:spacing w:after="0" w:line="480" w:lineRule="auto"/>
        <w:jc w:val="both"/>
        <w:rPr>
          <w:rFonts w:ascii="Times New Roman" w:hAnsi="Times New Roman"/>
          <w:lang w:val="en-GB"/>
        </w:rPr>
      </w:pPr>
      <w:proofErr w:type="spellStart"/>
      <w:r w:rsidRPr="00B4632C">
        <w:rPr>
          <w:rFonts w:ascii="Times New Roman" w:hAnsi="Times New Roman"/>
          <w:lang w:val="en-GB"/>
        </w:rPr>
        <w:t>Sigmarsson</w:t>
      </w:r>
      <w:proofErr w:type="spellEnd"/>
      <w:r w:rsidRPr="00B4632C">
        <w:rPr>
          <w:rFonts w:ascii="Times New Roman" w:hAnsi="Times New Roman"/>
          <w:lang w:val="en-GB"/>
        </w:rPr>
        <w:t xml:space="preserve"> O, J. </w:t>
      </w:r>
      <w:proofErr w:type="spellStart"/>
      <w:r w:rsidRPr="00B4632C">
        <w:rPr>
          <w:rFonts w:ascii="Times New Roman" w:hAnsi="Times New Roman"/>
          <w:lang w:val="en-GB"/>
        </w:rPr>
        <w:t>Maclennan</w:t>
      </w:r>
      <w:proofErr w:type="spellEnd"/>
      <w:r w:rsidRPr="00B4632C">
        <w:rPr>
          <w:rFonts w:ascii="Times New Roman" w:hAnsi="Times New Roman"/>
          <w:lang w:val="en-GB"/>
        </w:rPr>
        <w:t xml:space="preserve"> and </w:t>
      </w:r>
      <w:proofErr w:type="spellStart"/>
      <w:r w:rsidRPr="00B4632C">
        <w:rPr>
          <w:rFonts w:ascii="Times New Roman" w:hAnsi="Times New Roman"/>
          <w:lang w:val="en-GB"/>
        </w:rPr>
        <w:t>Carpentier</w:t>
      </w:r>
      <w:proofErr w:type="gramStart"/>
      <w:r w:rsidRPr="00B4632C">
        <w:rPr>
          <w:rFonts w:ascii="Times New Roman" w:hAnsi="Times New Roman"/>
          <w:lang w:val="en-GB"/>
        </w:rPr>
        <w:t>,M</w:t>
      </w:r>
      <w:proofErr w:type="spellEnd"/>
      <w:proofErr w:type="gramEnd"/>
      <w:r w:rsidRPr="00B4632C">
        <w:rPr>
          <w:rFonts w:ascii="Times New Roman" w:hAnsi="Times New Roman"/>
          <w:lang w:val="en-GB"/>
        </w:rPr>
        <w:t xml:space="preserve">. 2008. Geochemistry of igneous rocks in Iceland: a review. </w:t>
      </w:r>
      <w:proofErr w:type="spellStart"/>
      <w:r w:rsidRPr="00B4632C">
        <w:rPr>
          <w:rFonts w:ascii="Times New Roman" w:hAnsi="Times New Roman"/>
          <w:iCs/>
          <w:lang w:val="en-GB"/>
        </w:rPr>
        <w:t>Jökull</w:t>
      </w:r>
      <w:proofErr w:type="spellEnd"/>
      <w:r w:rsidRPr="00B4632C">
        <w:rPr>
          <w:rFonts w:ascii="Times New Roman" w:hAnsi="Times New Roman"/>
          <w:lang w:val="en-GB"/>
        </w:rPr>
        <w:t>, 58: 139-160.</w:t>
      </w:r>
    </w:p>
    <w:p w14:paraId="51E3F16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30B12D8D" w14:textId="77777777" w:rsidR="00EC0B26" w:rsidRPr="00B4632C" w:rsidRDefault="006E649A"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Sigurdsson</w:t>
      </w:r>
      <w:r w:rsidR="00435D65" w:rsidRPr="00B4632C">
        <w:rPr>
          <w:rFonts w:ascii="Times New Roman" w:hAnsi="Times New Roman"/>
        </w:rPr>
        <w:t>, H. and Sparks R.S.J., 1981.</w:t>
      </w:r>
      <w:proofErr w:type="gramEnd"/>
      <w:r w:rsidR="00435D65" w:rsidRPr="00B4632C">
        <w:rPr>
          <w:rFonts w:ascii="Times New Roman" w:hAnsi="Times New Roman"/>
        </w:rPr>
        <w:t xml:space="preserve"> </w:t>
      </w:r>
      <w:proofErr w:type="gramStart"/>
      <w:r w:rsidR="00435D65" w:rsidRPr="00B4632C">
        <w:rPr>
          <w:rFonts w:ascii="Times New Roman" w:hAnsi="Times New Roman"/>
        </w:rPr>
        <w:t xml:space="preserve">Petrology of rhyolite and mixed magma </w:t>
      </w:r>
      <w:proofErr w:type="spellStart"/>
      <w:r w:rsidR="00435D65" w:rsidRPr="00B4632C">
        <w:rPr>
          <w:rFonts w:ascii="Times New Roman" w:hAnsi="Times New Roman"/>
        </w:rPr>
        <w:t>ejecta</w:t>
      </w:r>
      <w:proofErr w:type="spellEnd"/>
      <w:r w:rsidR="00435D65" w:rsidRPr="00B4632C">
        <w:rPr>
          <w:rFonts w:ascii="Times New Roman" w:hAnsi="Times New Roman"/>
        </w:rPr>
        <w:t xml:space="preserve"> from the 1875 eruption from </w:t>
      </w:r>
      <w:proofErr w:type="spellStart"/>
      <w:r w:rsidR="00435D65" w:rsidRPr="00B4632C">
        <w:rPr>
          <w:rFonts w:ascii="Times New Roman" w:hAnsi="Times New Roman"/>
        </w:rPr>
        <w:t>Askja</w:t>
      </w:r>
      <w:proofErr w:type="spellEnd"/>
      <w:r w:rsidR="00435D65" w:rsidRPr="00B4632C">
        <w:rPr>
          <w:rFonts w:ascii="Times New Roman" w:hAnsi="Times New Roman"/>
        </w:rPr>
        <w:t>, Iceland.</w:t>
      </w:r>
      <w:proofErr w:type="gramEnd"/>
      <w:r w:rsidR="00435D65" w:rsidRPr="00B4632C">
        <w:rPr>
          <w:rFonts w:ascii="Times New Roman" w:hAnsi="Times New Roman"/>
        </w:rPr>
        <w:t xml:space="preserve"> </w:t>
      </w:r>
      <w:proofErr w:type="gramStart"/>
      <w:r w:rsidR="00435D65" w:rsidRPr="00B4632C">
        <w:rPr>
          <w:rFonts w:ascii="Times New Roman" w:hAnsi="Times New Roman"/>
        </w:rPr>
        <w:t>Journal of Petrology, 22: 41–84.</w:t>
      </w:r>
      <w:proofErr w:type="gramEnd"/>
    </w:p>
    <w:p w14:paraId="182D3CF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A896352"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Signorelli, S. and Carroll, M.R. 2000. </w:t>
      </w:r>
      <w:proofErr w:type="gramStart"/>
      <w:r w:rsidRPr="00B4632C">
        <w:rPr>
          <w:rFonts w:ascii="Times New Roman" w:hAnsi="Times New Roman"/>
        </w:rPr>
        <w:t xml:space="preserve">Solubility and fluid-melt partitioning of </w:t>
      </w:r>
      <w:proofErr w:type="spellStart"/>
      <w:r w:rsidRPr="00B4632C">
        <w:rPr>
          <w:rFonts w:ascii="Times New Roman" w:hAnsi="Times New Roman"/>
        </w:rPr>
        <w:t>Cl</w:t>
      </w:r>
      <w:proofErr w:type="spellEnd"/>
      <w:r w:rsidRPr="00B4632C">
        <w:rPr>
          <w:rFonts w:ascii="Times New Roman" w:hAnsi="Times New Roman"/>
        </w:rPr>
        <w:t xml:space="preserve"> in hydrous </w:t>
      </w:r>
      <w:proofErr w:type="spellStart"/>
      <w:r w:rsidRPr="00B4632C">
        <w:rPr>
          <w:rFonts w:ascii="Times New Roman" w:hAnsi="Times New Roman"/>
        </w:rPr>
        <w:t>phonolitic</w:t>
      </w:r>
      <w:proofErr w:type="spellEnd"/>
      <w:r w:rsidRPr="00B4632C">
        <w:rPr>
          <w:rFonts w:ascii="Times New Roman" w:hAnsi="Times New Roman"/>
        </w:rPr>
        <w:t xml:space="preserve"> melts.</w:t>
      </w:r>
      <w:proofErr w:type="gramEnd"/>
      <w:r w:rsidRPr="00B4632C">
        <w:rPr>
          <w:rFonts w:ascii="Times New Roman" w:hAnsi="Times New Roman"/>
        </w:rPr>
        <w:t xml:space="preserve"> </w:t>
      </w:r>
      <w:proofErr w:type="spellStart"/>
      <w:r w:rsidRPr="00B4632C">
        <w:rPr>
          <w:rFonts w:ascii="Times New Roman" w:hAnsi="Times New Roman"/>
        </w:rPr>
        <w:t>Geochimica</w:t>
      </w:r>
      <w:proofErr w:type="spellEnd"/>
      <w:r w:rsidRPr="00B4632C">
        <w:rPr>
          <w:rFonts w:ascii="Times New Roman" w:hAnsi="Times New Roman"/>
        </w:rPr>
        <w:t xml:space="preserve"> </w:t>
      </w:r>
      <w:proofErr w:type="gramStart"/>
      <w:r w:rsidRPr="00B4632C">
        <w:rPr>
          <w:rFonts w:ascii="Times New Roman" w:hAnsi="Times New Roman"/>
        </w:rPr>
        <w:t>et</w:t>
      </w:r>
      <w:proofErr w:type="gramEnd"/>
      <w:r w:rsidRPr="00B4632C">
        <w:rPr>
          <w:rFonts w:ascii="Times New Roman" w:hAnsi="Times New Roman"/>
        </w:rPr>
        <w:t xml:space="preserve"> </w:t>
      </w:r>
      <w:proofErr w:type="spellStart"/>
      <w:r w:rsidRPr="00B4632C">
        <w:rPr>
          <w:rFonts w:ascii="Times New Roman" w:hAnsi="Times New Roman"/>
        </w:rPr>
        <w:t>Cosmochimica</w:t>
      </w:r>
      <w:proofErr w:type="spellEnd"/>
      <w:r w:rsidRPr="00B4632C">
        <w:rPr>
          <w:rFonts w:ascii="Times New Roman" w:hAnsi="Times New Roman"/>
        </w:rPr>
        <w:t xml:space="preserve"> </w:t>
      </w:r>
      <w:proofErr w:type="spellStart"/>
      <w:r w:rsidRPr="00B4632C">
        <w:rPr>
          <w:rFonts w:ascii="Times New Roman" w:hAnsi="Times New Roman"/>
        </w:rPr>
        <w:t>Acta</w:t>
      </w:r>
      <w:proofErr w:type="spellEnd"/>
      <w:r w:rsidRPr="00B4632C">
        <w:rPr>
          <w:rFonts w:ascii="Times New Roman" w:hAnsi="Times New Roman"/>
        </w:rPr>
        <w:t>, 64: 2851-2862.</w:t>
      </w:r>
    </w:p>
    <w:p w14:paraId="23B3F71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A1BE17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Signorelli, S. and Carroll M.R. 2002. Experimental study of </w:t>
      </w:r>
      <w:proofErr w:type="spellStart"/>
      <w:r w:rsidRPr="00B4632C">
        <w:rPr>
          <w:rFonts w:ascii="Times New Roman" w:hAnsi="Times New Roman"/>
        </w:rPr>
        <w:t>Cl</w:t>
      </w:r>
      <w:proofErr w:type="spellEnd"/>
      <w:r w:rsidRPr="00B4632C">
        <w:rPr>
          <w:rFonts w:ascii="Times New Roman" w:hAnsi="Times New Roman"/>
        </w:rPr>
        <w:t xml:space="preserve"> solubility in hydrous alkaline melts: constraints on the theoretical maximum amount of </w:t>
      </w:r>
      <w:proofErr w:type="spellStart"/>
      <w:r w:rsidRPr="00B4632C">
        <w:rPr>
          <w:rFonts w:ascii="Times New Roman" w:hAnsi="Times New Roman"/>
        </w:rPr>
        <w:t>Cl</w:t>
      </w:r>
      <w:proofErr w:type="spellEnd"/>
      <w:r w:rsidRPr="00B4632C">
        <w:rPr>
          <w:rFonts w:ascii="Times New Roman" w:hAnsi="Times New Roman"/>
        </w:rPr>
        <w:t xml:space="preserve"> in trachytic and </w:t>
      </w:r>
      <w:proofErr w:type="spellStart"/>
      <w:r w:rsidRPr="00B4632C">
        <w:rPr>
          <w:rFonts w:ascii="Times New Roman" w:hAnsi="Times New Roman"/>
        </w:rPr>
        <w:t>phonolitic</w:t>
      </w:r>
      <w:proofErr w:type="spellEnd"/>
      <w:r w:rsidRPr="00B4632C">
        <w:rPr>
          <w:rFonts w:ascii="Times New Roman" w:hAnsi="Times New Roman"/>
        </w:rPr>
        <w:t xml:space="preserve"> melts. Contributions to Mineralogy and Petrology 143: 209-218.</w:t>
      </w:r>
    </w:p>
    <w:p w14:paraId="2AA5421C"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0E608A3"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gramStart"/>
      <w:r w:rsidRPr="00B4632C">
        <w:rPr>
          <w:rFonts w:ascii="Times New Roman" w:hAnsi="Times New Roman"/>
        </w:rPr>
        <w:t xml:space="preserve">Silver, L.A., </w:t>
      </w:r>
      <w:proofErr w:type="spellStart"/>
      <w:r w:rsidRPr="00B4632C">
        <w:rPr>
          <w:rFonts w:ascii="Times New Roman" w:hAnsi="Times New Roman"/>
        </w:rPr>
        <w:t>Ihinger</w:t>
      </w:r>
      <w:proofErr w:type="spellEnd"/>
      <w:r w:rsidRPr="00B4632C">
        <w:rPr>
          <w:rFonts w:ascii="Times New Roman" w:hAnsi="Times New Roman"/>
        </w:rPr>
        <w:t xml:space="preserve">, P.S. and </w:t>
      </w:r>
      <w:proofErr w:type="spellStart"/>
      <w:r w:rsidRPr="00B4632C">
        <w:rPr>
          <w:rFonts w:ascii="Times New Roman" w:hAnsi="Times New Roman"/>
        </w:rPr>
        <w:t>Stolper</w:t>
      </w:r>
      <w:proofErr w:type="spellEnd"/>
      <w:r w:rsidRPr="00B4632C">
        <w:rPr>
          <w:rFonts w:ascii="Times New Roman" w:hAnsi="Times New Roman"/>
        </w:rPr>
        <w:t>, E.M. 1990.</w:t>
      </w:r>
      <w:proofErr w:type="gramEnd"/>
      <w:r w:rsidRPr="00B4632C">
        <w:rPr>
          <w:rFonts w:ascii="Times New Roman" w:hAnsi="Times New Roman"/>
        </w:rPr>
        <w:t xml:space="preserve"> </w:t>
      </w:r>
      <w:proofErr w:type="gramStart"/>
      <w:r w:rsidRPr="00B4632C">
        <w:rPr>
          <w:rFonts w:ascii="Times New Roman" w:hAnsi="Times New Roman"/>
        </w:rPr>
        <w:t>The influence of bulk composition in the speciation of water in silicate glasses.</w:t>
      </w:r>
      <w:proofErr w:type="gramEnd"/>
      <w:r w:rsidRPr="00B4632C">
        <w:rPr>
          <w:rFonts w:ascii="Times New Roman" w:hAnsi="Times New Roman"/>
        </w:rPr>
        <w:t xml:space="preserve"> Contributions to Mineralogy and Petrology, 104:142-162. </w:t>
      </w:r>
    </w:p>
    <w:p w14:paraId="33E60E3D"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1BBCF668"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Stasiuk</w:t>
      </w:r>
      <w:proofErr w:type="spellEnd"/>
      <w:r w:rsidRPr="00B4632C">
        <w:rPr>
          <w:rFonts w:ascii="Times New Roman" w:hAnsi="Times New Roman"/>
        </w:rPr>
        <w:t xml:space="preserve">, M.V., Barclay, J., Carroll, M.R., </w:t>
      </w:r>
      <w:proofErr w:type="spellStart"/>
      <w:r w:rsidRPr="00B4632C">
        <w:rPr>
          <w:rFonts w:ascii="Times New Roman" w:hAnsi="Times New Roman"/>
        </w:rPr>
        <w:t>Jaupart</w:t>
      </w:r>
      <w:proofErr w:type="spellEnd"/>
      <w:r w:rsidRPr="00B4632C">
        <w:rPr>
          <w:rFonts w:ascii="Times New Roman" w:hAnsi="Times New Roman"/>
        </w:rPr>
        <w:t xml:space="preserve">, C., </w:t>
      </w:r>
      <w:proofErr w:type="spellStart"/>
      <w:r w:rsidRPr="00B4632C">
        <w:rPr>
          <w:rFonts w:ascii="Times New Roman" w:hAnsi="Times New Roman"/>
        </w:rPr>
        <w:t>Ratte</w:t>
      </w:r>
      <w:proofErr w:type="spellEnd"/>
      <w:r w:rsidRPr="00B4632C">
        <w:rPr>
          <w:rFonts w:ascii="Times New Roman" w:hAnsi="Times New Roman"/>
        </w:rPr>
        <w:t xml:space="preserve">, J.C., Sparks, R.S.J., and </w:t>
      </w:r>
      <w:proofErr w:type="spellStart"/>
      <w:r w:rsidRPr="00B4632C">
        <w:rPr>
          <w:rFonts w:ascii="Times New Roman" w:hAnsi="Times New Roman"/>
        </w:rPr>
        <w:t>Tait</w:t>
      </w:r>
      <w:proofErr w:type="spellEnd"/>
      <w:r w:rsidRPr="00B4632C">
        <w:rPr>
          <w:rFonts w:ascii="Times New Roman" w:hAnsi="Times New Roman"/>
        </w:rPr>
        <w:t xml:space="preserve">, S.R. 1996. Degassing during magma ascent in the Mule Creek vent, Bulletin of Volcanology, 58: 117-130. </w:t>
      </w:r>
    </w:p>
    <w:p w14:paraId="3B45A8C2" w14:textId="77777777" w:rsidR="00EC0B26" w:rsidRPr="00B4632C" w:rsidRDefault="00EC0B26" w:rsidP="007F617C">
      <w:pPr>
        <w:autoSpaceDE w:val="0"/>
        <w:autoSpaceDN w:val="0"/>
        <w:adjustRightInd w:val="0"/>
        <w:spacing w:line="480" w:lineRule="auto"/>
        <w:contextualSpacing/>
        <w:jc w:val="both"/>
        <w:rPr>
          <w:rFonts w:ascii="Times New Roman" w:hAnsi="Times New Roman"/>
          <w:lang w:val="en-GB"/>
        </w:rPr>
      </w:pPr>
    </w:p>
    <w:p w14:paraId="7A67DE0F" w14:textId="77777777" w:rsidR="00EC0B26" w:rsidRPr="00B4632C" w:rsidRDefault="00435D65" w:rsidP="007F617C">
      <w:pPr>
        <w:widowControl w:val="0"/>
        <w:autoSpaceDE w:val="0"/>
        <w:autoSpaceDN w:val="0"/>
        <w:adjustRightInd w:val="0"/>
        <w:spacing w:after="0" w:line="480" w:lineRule="auto"/>
        <w:contextualSpacing/>
        <w:jc w:val="both"/>
        <w:rPr>
          <w:rFonts w:ascii="Times New Roman" w:hAnsi="Times New Roman"/>
        </w:rPr>
      </w:pPr>
      <w:proofErr w:type="spellStart"/>
      <w:r w:rsidRPr="00B4632C">
        <w:rPr>
          <w:rFonts w:ascii="Times New Roman" w:hAnsi="Times New Roman"/>
        </w:rPr>
        <w:t>Tuffen</w:t>
      </w:r>
      <w:proofErr w:type="spellEnd"/>
      <w:r w:rsidRPr="00B4632C">
        <w:rPr>
          <w:rFonts w:ascii="Times New Roman" w:hAnsi="Times New Roman"/>
        </w:rPr>
        <w:t xml:space="preserve">, H., Gilbert, J.S. and </w:t>
      </w:r>
      <w:proofErr w:type="spellStart"/>
      <w:r w:rsidRPr="00B4632C">
        <w:rPr>
          <w:rFonts w:ascii="Times New Roman" w:hAnsi="Times New Roman"/>
        </w:rPr>
        <w:t>McGarvie</w:t>
      </w:r>
      <w:proofErr w:type="spellEnd"/>
      <w:r w:rsidRPr="00B4632C">
        <w:rPr>
          <w:rFonts w:ascii="Times New Roman" w:hAnsi="Times New Roman"/>
        </w:rPr>
        <w:t xml:space="preserve">, D.W. 2001. Products of an effusive </w:t>
      </w:r>
      <w:proofErr w:type="spellStart"/>
      <w:r w:rsidRPr="00B4632C">
        <w:rPr>
          <w:rFonts w:ascii="Times New Roman" w:hAnsi="Times New Roman"/>
        </w:rPr>
        <w:t>subglacial</w:t>
      </w:r>
      <w:proofErr w:type="spellEnd"/>
      <w:r w:rsidRPr="00B4632C">
        <w:rPr>
          <w:rFonts w:ascii="Times New Roman" w:hAnsi="Times New Roman"/>
        </w:rPr>
        <w:t xml:space="preserve"> rhyolite eruption: </w:t>
      </w:r>
      <w:proofErr w:type="spellStart"/>
      <w:r w:rsidRPr="00B4632C">
        <w:rPr>
          <w:rFonts w:ascii="Times New Roman" w:hAnsi="Times New Roman"/>
        </w:rPr>
        <w:t>Bláhnúkur</w:t>
      </w:r>
      <w:proofErr w:type="spellEnd"/>
      <w:r w:rsidRPr="00B4632C">
        <w:rPr>
          <w:rFonts w:ascii="Times New Roman" w:hAnsi="Times New Roman"/>
        </w:rPr>
        <w:t xml:space="preserve">, Torfajökull, Iceland. Bulletin of Volcanology, 63: 179-190. </w:t>
      </w:r>
    </w:p>
    <w:p w14:paraId="7DBEDF81" w14:textId="77777777" w:rsidR="00EC0B26" w:rsidRPr="00B4632C" w:rsidRDefault="00EC0B26" w:rsidP="007F617C">
      <w:pPr>
        <w:widowControl w:val="0"/>
        <w:autoSpaceDE w:val="0"/>
        <w:autoSpaceDN w:val="0"/>
        <w:adjustRightInd w:val="0"/>
        <w:spacing w:after="0" w:line="480" w:lineRule="auto"/>
        <w:contextualSpacing/>
        <w:jc w:val="both"/>
        <w:rPr>
          <w:rFonts w:ascii="Times New Roman" w:hAnsi="Times New Roman"/>
        </w:rPr>
      </w:pPr>
    </w:p>
    <w:p w14:paraId="1E915406"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lastRenderedPageBreak/>
        <w:t>Tuffen</w:t>
      </w:r>
      <w:proofErr w:type="spellEnd"/>
      <w:r w:rsidRPr="00B4632C">
        <w:rPr>
          <w:rFonts w:ascii="Times New Roman" w:hAnsi="Times New Roman"/>
        </w:rPr>
        <w:t xml:space="preserve">, H., Owen, J., and Denton, J. 2010. </w:t>
      </w:r>
      <w:proofErr w:type="gramStart"/>
      <w:r w:rsidRPr="00B4632C">
        <w:rPr>
          <w:rFonts w:ascii="Times New Roman" w:hAnsi="Times New Roman"/>
        </w:rPr>
        <w:t xml:space="preserve">Magma degassing during </w:t>
      </w:r>
      <w:proofErr w:type="spellStart"/>
      <w:r w:rsidRPr="00B4632C">
        <w:rPr>
          <w:rFonts w:ascii="Times New Roman" w:hAnsi="Times New Roman"/>
        </w:rPr>
        <w:t>subglacial</w:t>
      </w:r>
      <w:proofErr w:type="spellEnd"/>
      <w:r w:rsidRPr="00B4632C">
        <w:rPr>
          <w:rFonts w:ascii="Times New Roman" w:hAnsi="Times New Roman"/>
        </w:rPr>
        <w:t xml:space="preserve"> eruptions and its use to reconstruct </w:t>
      </w:r>
      <w:proofErr w:type="spellStart"/>
      <w:r w:rsidRPr="00B4632C">
        <w:rPr>
          <w:rFonts w:ascii="Times New Roman" w:hAnsi="Times New Roman"/>
        </w:rPr>
        <w:t>palaeo</w:t>
      </w:r>
      <w:proofErr w:type="spellEnd"/>
      <w:r w:rsidRPr="00B4632C">
        <w:rPr>
          <w:rFonts w:ascii="Times New Roman" w:hAnsi="Times New Roman"/>
        </w:rPr>
        <w:t>-ice thicknesses.</w:t>
      </w:r>
      <w:proofErr w:type="gramEnd"/>
      <w:r w:rsidRPr="00B4632C">
        <w:rPr>
          <w:rFonts w:ascii="Times New Roman" w:hAnsi="Times New Roman"/>
        </w:rPr>
        <w:t xml:space="preserve"> Earth-Science Reviews, 99: 1-18. </w:t>
      </w:r>
    </w:p>
    <w:p w14:paraId="48511CE8"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6ACEC8FE"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proofErr w:type="spellStart"/>
      <w:r w:rsidRPr="00B4632C">
        <w:rPr>
          <w:rFonts w:ascii="Times New Roman" w:hAnsi="Times New Roman"/>
        </w:rPr>
        <w:t>Tuffen</w:t>
      </w:r>
      <w:proofErr w:type="spellEnd"/>
      <w:r w:rsidRPr="00B4632C">
        <w:rPr>
          <w:rFonts w:ascii="Times New Roman" w:hAnsi="Times New Roman"/>
        </w:rPr>
        <w:t xml:space="preserve">, H., Pinkerton, H., </w:t>
      </w:r>
      <w:proofErr w:type="spellStart"/>
      <w:r w:rsidRPr="00B4632C">
        <w:rPr>
          <w:rFonts w:ascii="Times New Roman" w:hAnsi="Times New Roman"/>
        </w:rPr>
        <w:t>McGarvie</w:t>
      </w:r>
      <w:proofErr w:type="spellEnd"/>
      <w:r w:rsidRPr="00B4632C">
        <w:rPr>
          <w:rFonts w:ascii="Times New Roman" w:hAnsi="Times New Roman"/>
        </w:rPr>
        <w:t xml:space="preserve">, D.W., and Gilbert, J.S. 2002. Melting of the glacier base during a small-volume </w:t>
      </w:r>
      <w:proofErr w:type="spellStart"/>
      <w:r w:rsidRPr="00B4632C">
        <w:rPr>
          <w:rFonts w:ascii="Times New Roman" w:hAnsi="Times New Roman"/>
        </w:rPr>
        <w:t>subglacial</w:t>
      </w:r>
      <w:proofErr w:type="spellEnd"/>
      <w:r w:rsidRPr="00B4632C">
        <w:rPr>
          <w:rFonts w:ascii="Times New Roman" w:hAnsi="Times New Roman"/>
        </w:rPr>
        <w:t xml:space="preserve"> rhyolite eruption: Evidence from </w:t>
      </w:r>
      <w:proofErr w:type="spellStart"/>
      <w:r w:rsidRPr="00B4632C">
        <w:rPr>
          <w:rFonts w:ascii="Times New Roman" w:hAnsi="Times New Roman"/>
        </w:rPr>
        <w:t>Bláhnúkur</w:t>
      </w:r>
      <w:proofErr w:type="spellEnd"/>
      <w:r w:rsidRPr="00B4632C">
        <w:rPr>
          <w:rFonts w:ascii="Times New Roman" w:hAnsi="Times New Roman"/>
        </w:rPr>
        <w:t>, Iceland. Sedimentary Geology, 149: 183-198.</w:t>
      </w:r>
    </w:p>
    <w:p w14:paraId="1A01BAE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F6AEDEE" w14:textId="65290D91" w:rsidR="00EC0B26" w:rsidRDefault="00435D65" w:rsidP="007F617C">
      <w:pPr>
        <w:widowControl w:val="0"/>
        <w:autoSpaceDE w:val="0"/>
        <w:autoSpaceDN w:val="0"/>
        <w:adjustRightInd w:val="0"/>
        <w:spacing w:after="0" w:line="480" w:lineRule="auto"/>
        <w:jc w:val="both"/>
        <w:rPr>
          <w:rFonts w:ascii="Times New Roman" w:hAnsi="Times New Roman"/>
        </w:rPr>
      </w:pPr>
      <w:proofErr w:type="spellStart"/>
      <w:proofErr w:type="gramStart"/>
      <w:r w:rsidRPr="00B4632C">
        <w:rPr>
          <w:rFonts w:ascii="Times New Roman" w:hAnsi="Times New Roman"/>
        </w:rPr>
        <w:t>Udagawa</w:t>
      </w:r>
      <w:proofErr w:type="spellEnd"/>
      <w:r w:rsidRPr="00B4632C">
        <w:rPr>
          <w:rFonts w:ascii="Times New Roman" w:hAnsi="Times New Roman"/>
        </w:rPr>
        <w:t xml:space="preserve">, S., Kitagawa, H., </w:t>
      </w:r>
      <w:proofErr w:type="spellStart"/>
      <w:r w:rsidRPr="00B4632C">
        <w:rPr>
          <w:rFonts w:ascii="Times New Roman" w:hAnsi="Times New Roman"/>
        </w:rPr>
        <w:t>Gudmundsson</w:t>
      </w:r>
      <w:proofErr w:type="spellEnd"/>
      <w:r w:rsidRPr="00B4632C">
        <w:rPr>
          <w:rFonts w:ascii="Times New Roman" w:hAnsi="Times New Roman"/>
        </w:rPr>
        <w:t xml:space="preserve">, A., </w:t>
      </w:r>
      <w:proofErr w:type="spellStart"/>
      <w:r w:rsidRPr="00B4632C">
        <w:rPr>
          <w:rFonts w:ascii="Times New Roman" w:hAnsi="Times New Roman"/>
        </w:rPr>
        <w:t>Hiroi</w:t>
      </w:r>
      <w:proofErr w:type="spellEnd"/>
      <w:r w:rsidRPr="00B4632C">
        <w:rPr>
          <w:rFonts w:ascii="Times New Roman" w:hAnsi="Times New Roman"/>
        </w:rPr>
        <w:t xml:space="preserve">, O., </w:t>
      </w:r>
      <w:proofErr w:type="spellStart"/>
      <w:r w:rsidRPr="00B4632C">
        <w:rPr>
          <w:rFonts w:ascii="Times New Roman" w:hAnsi="Times New Roman"/>
        </w:rPr>
        <w:t>Koyaguchi</w:t>
      </w:r>
      <w:proofErr w:type="spellEnd"/>
      <w:r w:rsidRPr="00B4632C">
        <w:rPr>
          <w:rFonts w:ascii="Times New Roman" w:hAnsi="Times New Roman"/>
        </w:rPr>
        <w:t xml:space="preserve">, T., Tanaka, H., </w:t>
      </w:r>
      <w:proofErr w:type="spellStart"/>
      <w:r w:rsidRPr="00B4632C">
        <w:rPr>
          <w:rFonts w:ascii="Times New Roman" w:hAnsi="Times New Roman"/>
        </w:rPr>
        <w:t>Kristjánsson</w:t>
      </w:r>
      <w:proofErr w:type="spellEnd"/>
      <w:r w:rsidRPr="00B4632C">
        <w:rPr>
          <w:rFonts w:ascii="Times New Roman" w:hAnsi="Times New Roman"/>
        </w:rPr>
        <w:t xml:space="preserve">, L., and </w:t>
      </w:r>
      <w:proofErr w:type="spellStart"/>
      <w:r w:rsidRPr="00B4632C">
        <w:rPr>
          <w:rFonts w:ascii="Times New Roman" w:hAnsi="Times New Roman"/>
        </w:rPr>
        <w:t>Kono</w:t>
      </w:r>
      <w:proofErr w:type="spellEnd"/>
      <w:r w:rsidRPr="00B4632C">
        <w:rPr>
          <w:rFonts w:ascii="Times New Roman" w:hAnsi="Times New Roman"/>
        </w:rPr>
        <w:t>, M.</w:t>
      </w:r>
      <w:r w:rsidR="00EC1848">
        <w:rPr>
          <w:rFonts w:ascii="Times New Roman" w:hAnsi="Times New Roman"/>
        </w:rPr>
        <w:t xml:space="preserve"> </w:t>
      </w:r>
      <w:r w:rsidRPr="00B4632C">
        <w:rPr>
          <w:rFonts w:ascii="Times New Roman" w:hAnsi="Times New Roman"/>
        </w:rPr>
        <w:t>1999.</w:t>
      </w:r>
      <w:proofErr w:type="gramEnd"/>
      <w:r w:rsidRPr="00B4632C">
        <w:rPr>
          <w:rFonts w:ascii="Times New Roman" w:hAnsi="Times New Roman"/>
        </w:rPr>
        <w:t xml:space="preserve"> Age and magnetism of lavas in </w:t>
      </w:r>
      <w:proofErr w:type="spellStart"/>
      <w:r w:rsidRPr="00B4632C">
        <w:rPr>
          <w:rFonts w:ascii="Times New Roman" w:hAnsi="Times New Roman"/>
        </w:rPr>
        <w:t>Jokuldalurarea</w:t>
      </w:r>
      <w:proofErr w:type="spellEnd"/>
      <w:r w:rsidRPr="00B4632C">
        <w:rPr>
          <w:rFonts w:ascii="Times New Roman" w:hAnsi="Times New Roman"/>
        </w:rPr>
        <w:t xml:space="preserve">, Eastern Iceland: </w:t>
      </w:r>
      <w:proofErr w:type="spellStart"/>
      <w:r w:rsidRPr="00B4632C">
        <w:rPr>
          <w:rFonts w:ascii="Times New Roman" w:hAnsi="Times New Roman"/>
        </w:rPr>
        <w:t>Gilsa</w:t>
      </w:r>
      <w:proofErr w:type="spellEnd"/>
      <w:r w:rsidRPr="00B4632C">
        <w:rPr>
          <w:rFonts w:ascii="Times New Roman" w:hAnsi="Times New Roman"/>
        </w:rPr>
        <w:t xml:space="preserve"> event revisited. Physics of the Earth and Planetary Interiors, 115: 147-171.</w:t>
      </w:r>
    </w:p>
    <w:p w14:paraId="3E2A0573" w14:textId="77777777" w:rsidR="003D65C1" w:rsidRDefault="003D65C1" w:rsidP="007F617C">
      <w:pPr>
        <w:widowControl w:val="0"/>
        <w:autoSpaceDE w:val="0"/>
        <w:autoSpaceDN w:val="0"/>
        <w:adjustRightInd w:val="0"/>
        <w:spacing w:after="0" w:line="480" w:lineRule="auto"/>
        <w:jc w:val="both"/>
        <w:rPr>
          <w:rFonts w:ascii="Times New Roman" w:hAnsi="Times New Roman"/>
        </w:rPr>
      </w:pPr>
    </w:p>
    <w:p w14:paraId="6D1FE1BE" w14:textId="02C50CA5" w:rsidR="003D65C1" w:rsidRPr="00B4632C" w:rsidRDefault="003D65C1" w:rsidP="007F617C">
      <w:pPr>
        <w:widowControl w:val="0"/>
        <w:autoSpaceDE w:val="0"/>
        <w:autoSpaceDN w:val="0"/>
        <w:adjustRightInd w:val="0"/>
        <w:spacing w:after="0" w:line="480" w:lineRule="auto"/>
        <w:jc w:val="both"/>
        <w:rPr>
          <w:rFonts w:ascii="Times New Roman" w:hAnsi="Times New Roman"/>
        </w:rPr>
      </w:pPr>
      <w:r>
        <w:rPr>
          <w:rFonts w:ascii="Times New Roman" w:hAnsi="Times New Roman"/>
        </w:rPr>
        <w:t xml:space="preserve">Villa, I. and </w:t>
      </w:r>
      <w:proofErr w:type="spellStart"/>
      <w:r>
        <w:rPr>
          <w:rFonts w:ascii="Times New Roman" w:hAnsi="Times New Roman"/>
        </w:rPr>
        <w:t>Tadducci</w:t>
      </w:r>
      <w:proofErr w:type="spellEnd"/>
      <w:r>
        <w:rPr>
          <w:rFonts w:ascii="Times New Roman" w:hAnsi="Times New Roman"/>
        </w:rPr>
        <w:t>, G. 1991. K-</w:t>
      </w:r>
      <w:proofErr w:type="spellStart"/>
      <w:r>
        <w:rPr>
          <w:rFonts w:ascii="Times New Roman" w:hAnsi="Times New Roman"/>
        </w:rPr>
        <w:t>Ar</w:t>
      </w:r>
      <w:proofErr w:type="spellEnd"/>
      <w:r>
        <w:rPr>
          <w:rFonts w:ascii="Times New Roman" w:hAnsi="Times New Roman"/>
        </w:rPr>
        <w:t xml:space="preserve"> dating of altered rocks: variability of excess </w:t>
      </w:r>
      <w:proofErr w:type="spellStart"/>
      <w:r>
        <w:rPr>
          <w:rFonts w:ascii="Times New Roman" w:hAnsi="Times New Roman"/>
        </w:rPr>
        <w:t>Ar</w:t>
      </w:r>
      <w:proofErr w:type="spellEnd"/>
      <w:r>
        <w:rPr>
          <w:rFonts w:ascii="Times New Roman" w:hAnsi="Times New Roman"/>
        </w:rPr>
        <w:t xml:space="preserve"> in hydrothermal minerals. Bulletin of Volcanology, 54: 84-86. </w:t>
      </w:r>
    </w:p>
    <w:p w14:paraId="54369309"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4CB3965D"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Watson, E.B. 1994. Diffusion in volatile bearing magmas, In: M.R. Carroll and J.R. Holloway (eds.) </w:t>
      </w:r>
      <w:proofErr w:type="gramStart"/>
      <w:r w:rsidRPr="00B4632C">
        <w:rPr>
          <w:rFonts w:ascii="Times New Roman" w:hAnsi="Times New Roman"/>
        </w:rPr>
        <w:t>Volatiles in Magmas.</w:t>
      </w:r>
      <w:proofErr w:type="gramEnd"/>
      <w:r w:rsidRPr="00B4632C">
        <w:rPr>
          <w:rFonts w:ascii="Times New Roman" w:hAnsi="Times New Roman"/>
        </w:rPr>
        <w:t xml:space="preserve"> </w:t>
      </w:r>
      <w:proofErr w:type="gramStart"/>
      <w:r w:rsidRPr="00B4632C">
        <w:rPr>
          <w:rFonts w:ascii="Times New Roman" w:hAnsi="Times New Roman"/>
        </w:rPr>
        <w:t>Reviews in Mineralogy, 30: 157-186, Mineralogical Society of America.</w:t>
      </w:r>
      <w:proofErr w:type="gramEnd"/>
    </w:p>
    <w:p w14:paraId="209C3C50"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4C28A54"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Young, E.D., </w:t>
      </w:r>
      <w:proofErr w:type="spellStart"/>
      <w:r w:rsidRPr="00B4632C">
        <w:rPr>
          <w:rFonts w:ascii="Times New Roman" w:hAnsi="Times New Roman"/>
        </w:rPr>
        <w:t>Galy</w:t>
      </w:r>
      <w:proofErr w:type="spellEnd"/>
      <w:r w:rsidRPr="00B4632C">
        <w:rPr>
          <w:rFonts w:ascii="Times New Roman" w:hAnsi="Times New Roman"/>
        </w:rPr>
        <w:t xml:space="preserve">, A., and </w:t>
      </w:r>
      <w:proofErr w:type="spellStart"/>
      <w:r w:rsidRPr="00B4632C">
        <w:rPr>
          <w:rFonts w:ascii="Times New Roman" w:hAnsi="Times New Roman"/>
        </w:rPr>
        <w:t>Nagahara</w:t>
      </w:r>
      <w:proofErr w:type="spellEnd"/>
      <w:r w:rsidRPr="00B4632C">
        <w:rPr>
          <w:rFonts w:ascii="Times New Roman" w:hAnsi="Times New Roman"/>
        </w:rPr>
        <w:t xml:space="preserve">, H. 2002. Kinetic and equilibrium mass dependent isotope fractionation laws in nature and their geochemical and </w:t>
      </w:r>
      <w:proofErr w:type="spellStart"/>
      <w:r w:rsidRPr="00B4632C">
        <w:rPr>
          <w:rFonts w:ascii="Times New Roman" w:hAnsi="Times New Roman"/>
        </w:rPr>
        <w:t>cosmochemical</w:t>
      </w:r>
      <w:proofErr w:type="spellEnd"/>
      <w:r w:rsidRPr="00B4632C">
        <w:rPr>
          <w:rFonts w:ascii="Times New Roman" w:hAnsi="Times New Roman"/>
        </w:rPr>
        <w:t xml:space="preserve"> significance. </w:t>
      </w:r>
      <w:proofErr w:type="spellStart"/>
      <w:r w:rsidRPr="00B4632C">
        <w:rPr>
          <w:rFonts w:ascii="Times New Roman" w:hAnsi="Times New Roman"/>
        </w:rPr>
        <w:t>Geochimica</w:t>
      </w:r>
      <w:proofErr w:type="spellEnd"/>
      <w:r w:rsidRPr="00B4632C">
        <w:rPr>
          <w:rFonts w:ascii="Times New Roman" w:hAnsi="Times New Roman"/>
        </w:rPr>
        <w:t xml:space="preserve"> </w:t>
      </w:r>
      <w:proofErr w:type="gramStart"/>
      <w:r w:rsidRPr="00B4632C">
        <w:rPr>
          <w:rFonts w:ascii="Times New Roman" w:hAnsi="Times New Roman"/>
        </w:rPr>
        <w:t>et</w:t>
      </w:r>
      <w:proofErr w:type="gramEnd"/>
      <w:r w:rsidRPr="00B4632C">
        <w:rPr>
          <w:rFonts w:ascii="Times New Roman" w:hAnsi="Times New Roman"/>
        </w:rPr>
        <w:t xml:space="preserve"> </w:t>
      </w:r>
      <w:proofErr w:type="spellStart"/>
      <w:r w:rsidRPr="00B4632C">
        <w:rPr>
          <w:rFonts w:ascii="Times New Roman" w:hAnsi="Times New Roman"/>
        </w:rPr>
        <w:t>Cosmochimica</w:t>
      </w:r>
      <w:proofErr w:type="spellEnd"/>
      <w:r w:rsidRPr="00B4632C">
        <w:rPr>
          <w:rFonts w:ascii="Times New Roman" w:hAnsi="Times New Roman"/>
        </w:rPr>
        <w:t xml:space="preserve"> </w:t>
      </w:r>
      <w:proofErr w:type="spellStart"/>
      <w:r w:rsidRPr="00B4632C">
        <w:rPr>
          <w:rFonts w:ascii="Times New Roman" w:hAnsi="Times New Roman"/>
        </w:rPr>
        <w:t>Acta</w:t>
      </w:r>
      <w:proofErr w:type="spellEnd"/>
      <w:r w:rsidRPr="00B4632C">
        <w:rPr>
          <w:rFonts w:ascii="Times New Roman" w:hAnsi="Times New Roman"/>
        </w:rPr>
        <w:t xml:space="preserve">, 66:1095-1104.  </w:t>
      </w:r>
    </w:p>
    <w:p w14:paraId="56417402" w14:textId="77777777" w:rsidR="00EC0B26" w:rsidRPr="00B4632C" w:rsidRDefault="00EC0B26" w:rsidP="007F617C">
      <w:pPr>
        <w:widowControl w:val="0"/>
        <w:autoSpaceDE w:val="0"/>
        <w:autoSpaceDN w:val="0"/>
        <w:adjustRightInd w:val="0"/>
        <w:spacing w:after="0" w:line="480" w:lineRule="auto"/>
        <w:jc w:val="both"/>
        <w:rPr>
          <w:rFonts w:ascii="Times New Roman" w:hAnsi="Times New Roman"/>
        </w:rPr>
      </w:pPr>
    </w:p>
    <w:p w14:paraId="280C531C" w14:textId="77777777" w:rsidR="00EC0B26" w:rsidRPr="00B4632C" w:rsidRDefault="00435D65" w:rsidP="007F617C">
      <w:pPr>
        <w:widowControl w:val="0"/>
        <w:autoSpaceDE w:val="0"/>
        <w:autoSpaceDN w:val="0"/>
        <w:adjustRightInd w:val="0"/>
        <w:spacing w:after="0" w:line="480" w:lineRule="auto"/>
        <w:jc w:val="both"/>
        <w:rPr>
          <w:rFonts w:ascii="Times New Roman" w:hAnsi="Times New Roman"/>
        </w:rPr>
      </w:pPr>
      <w:r w:rsidRPr="00B4632C">
        <w:rPr>
          <w:rFonts w:ascii="Times New Roman" w:hAnsi="Times New Roman"/>
        </w:rPr>
        <w:t xml:space="preserve">Zhang, Y. and Behrens, H. 2000. </w:t>
      </w:r>
      <w:proofErr w:type="gramStart"/>
      <w:r w:rsidRPr="00B4632C">
        <w:rPr>
          <w:rFonts w:ascii="Times New Roman" w:hAnsi="Times New Roman"/>
        </w:rPr>
        <w:t>H</w:t>
      </w:r>
      <w:r w:rsidRPr="00B4632C">
        <w:rPr>
          <w:rFonts w:ascii="Times New Roman" w:hAnsi="Times New Roman"/>
          <w:vertAlign w:val="subscript"/>
        </w:rPr>
        <w:t>2</w:t>
      </w:r>
      <w:r w:rsidRPr="00B4632C">
        <w:rPr>
          <w:rFonts w:ascii="Times New Roman" w:hAnsi="Times New Roman"/>
        </w:rPr>
        <w:t xml:space="preserve">O diffusion in </w:t>
      </w:r>
      <w:proofErr w:type="spellStart"/>
      <w:r w:rsidRPr="00B4632C">
        <w:rPr>
          <w:rFonts w:ascii="Times New Roman" w:hAnsi="Times New Roman"/>
        </w:rPr>
        <w:t>rhyolitic</w:t>
      </w:r>
      <w:proofErr w:type="spellEnd"/>
      <w:r w:rsidRPr="00B4632C">
        <w:rPr>
          <w:rFonts w:ascii="Times New Roman" w:hAnsi="Times New Roman"/>
        </w:rPr>
        <w:t xml:space="preserve"> melts and glasses.</w:t>
      </w:r>
      <w:proofErr w:type="gramEnd"/>
      <w:r w:rsidRPr="00B4632C">
        <w:rPr>
          <w:rFonts w:ascii="Times New Roman" w:hAnsi="Times New Roman"/>
        </w:rPr>
        <w:t xml:space="preserve"> Chemical Geology, 169: 243-262.</w:t>
      </w:r>
    </w:p>
    <w:p w14:paraId="7BDD1F9A" w14:textId="77777777" w:rsidR="00EC0B26" w:rsidRPr="00C638B0" w:rsidRDefault="00435D65" w:rsidP="007F617C">
      <w:pPr>
        <w:spacing w:line="480" w:lineRule="auto"/>
        <w:jc w:val="both"/>
        <w:rPr>
          <w:rFonts w:ascii="Times New Roman" w:hAnsi="Times New Roman"/>
          <w:b/>
        </w:rPr>
      </w:pPr>
      <w:r w:rsidRPr="00B4632C">
        <w:rPr>
          <w:rFonts w:ascii="Times New Roman" w:hAnsi="Times New Roman"/>
          <w:b/>
        </w:rPr>
        <w:br w:type="page"/>
      </w:r>
      <w:r w:rsidRPr="00C638B0">
        <w:rPr>
          <w:rFonts w:ascii="Times New Roman" w:hAnsi="Times New Roman"/>
          <w:b/>
        </w:rPr>
        <w:lastRenderedPageBreak/>
        <w:t>FIGURE CAPTIONS</w:t>
      </w:r>
    </w:p>
    <w:p w14:paraId="6D124D41" w14:textId="7DAA26CE" w:rsidR="000E3EE2" w:rsidRDefault="00435D65" w:rsidP="007F617C">
      <w:pPr>
        <w:spacing w:line="480" w:lineRule="auto"/>
        <w:jc w:val="both"/>
        <w:rPr>
          <w:rFonts w:ascii="Times New Roman" w:hAnsi="Times New Roman"/>
        </w:rPr>
      </w:pPr>
      <w:r w:rsidRPr="00B4632C">
        <w:rPr>
          <w:rFonts w:ascii="Times New Roman" w:hAnsi="Times New Roman"/>
          <w:b/>
        </w:rPr>
        <w:t>Figure 1</w:t>
      </w:r>
      <w:r w:rsidRPr="00B4632C">
        <w:rPr>
          <w:rFonts w:ascii="Times New Roman" w:hAnsi="Times New Roman"/>
        </w:rPr>
        <w:t xml:space="preserve"> </w:t>
      </w:r>
      <w:r w:rsidRPr="00B4632C">
        <w:rPr>
          <w:rFonts w:ascii="Times New Roman" w:hAnsi="Times New Roman"/>
          <w:b/>
        </w:rPr>
        <w:t>(a)</w:t>
      </w:r>
      <w:r w:rsidRPr="00B4632C">
        <w:rPr>
          <w:rFonts w:ascii="Times New Roman" w:hAnsi="Times New Roman"/>
        </w:rPr>
        <w:t xml:space="preserve"> Map of Iceland showing the locations of field sites in this study: Torfajökull volcanic center (seen in detail in b) and Prestahnúkur (seen in detail in c). </w:t>
      </w:r>
      <w:r w:rsidRPr="00B4632C">
        <w:rPr>
          <w:rFonts w:ascii="Times New Roman" w:hAnsi="Times New Roman"/>
          <w:b/>
        </w:rPr>
        <w:t xml:space="preserve">(b) </w:t>
      </w:r>
      <w:r w:rsidRPr="00B4632C">
        <w:rPr>
          <w:rFonts w:ascii="Times New Roman" w:hAnsi="Times New Roman"/>
        </w:rPr>
        <w:t xml:space="preserve">The Torfajökull central volcano showing the distribution of rhyolite eruption products: </w:t>
      </w:r>
      <w:proofErr w:type="spellStart"/>
      <w:r w:rsidRPr="00B4632C">
        <w:rPr>
          <w:rFonts w:ascii="Times New Roman" w:hAnsi="Times New Roman"/>
        </w:rPr>
        <w:t>Bláhnúkur</w:t>
      </w:r>
      <w:proofErr w:type="spellEnd"/>
      <w:r w:rsidRPr="00B4632C">
        <w:rPr>
          <w:rFonts w:ascii="Times New Roman" w:hAnsi="Times New Roman"/>
        </w:rPr>
        <w:t xml:space="preserve"> (TJ/98-39 and TJ/98-40); </w:t>
      </w:r>
      <w:proofErr w:type="spellStart"/>
      <w:r w:rsidRPr="00B4632C">
        <w:rPr>
          <w:rFonts w:ascii="Times New Roman" w:hAnsi="Times New Roman"/>
        </w:rPr>
        <w:t>Kaldaklofsjöll</w:t>
      </w:r>
      <w:proofErr w:type="spellEnd"/>
      <w:r w:rsidRPr="00B4632C">
        <w:rPr>
          <w:rFonts w:ascii="Times New Roman" w:hAnsi="Times New Roman"/>
        </w:rPr>
        <w:t xml:space="preserve"> (TJ/98-50); </w:t>
      </w:r>
      <w:proofErr w:type="spellStart"/>
      <w:r w:rsidRPr="00B4632C">
        <w:rPr>
          <w:rFonts w:ascii="Times New Roman" w:hAnsi="Times New Roman"/>
        </w:rPr>
        <w:t>Haskerðingur</w:t>
      </w:r>
      <w:proofErr w:type="spellEnd"/>
      <w:r w:rsidRPr="00B4632C">
        <w:rPr>
          <w:rFonts w:ascii="Times New Roman" w:hAnsi="Times New Roman"/>
        </w:rPr>
        <w:t xml:space="preserve"> (TJ/98-6); </w:t>
      </w:r>
      <w:proofErr w:type="spellStart"/>
      <w:r w:rsidRPr="00B4632C">
        <w:rPr>
          <w:rFonts w:ascii="Times New Roman" w:hAnsi="Times New Roman"/>
        </w:rPr>
        <w:t>Hábarmur</w:t>
      </w:r>
      <w:proofErr w:type="spellEnd"/>
      <w:r w:rsidRPr="00B4632C">
        <w:rPr>
          <w:rFonts w:ascii="Times New Roman" w:hAnsi="Times New Roman"/>
        </w:rPr>
        <w:t xml:space="preserve"> (TJ/97-14 and TJ/97-15); and the post-glacial deposits, </w:t>
      </w:r>
      <w:proofErr w:type="spellStart"/>
      <w:r w:rsidRPr="00B4632C">
        <w:rPr>
          <w:rFonts w:ascii="Times New Roman" w:hAnsi="Times New Roman"/>
        </w:rPr>
        <w:t>Hrafntinnusker</w:t>
      </w:r>
      <w:proofErr w:type="spellEnd"/>
      <w:r w:rsidRPr="00B4632C">
        <w:rPr>
          <w:rFonts w:ascii="Times New Roman" w:hAnsi="Times New Roman"/>
        </w:rPr>
        <w:t xml:space="preserve"> (HSK-12 and HSK-32). </w:t>
      </w:r>
      <w:r w:rsidRPr="00B4632C">
        <w:rPr>
          <w:rFonts w:ascii="Times New Roman" w:hAnsi="Times New Roman"/>
          <w:b/>
        </w:rPr>
        <w:t>(c)</w:t>
      </w:r>
      <w:r w:rsidRPr="00B4632C">
        <w:rPr>
          <w:rFonts w:ascii="Times New Roman" w:hAnsi="Times New Roman"/>
        </w:rPr>
        <w:t xml:space="preserve"> Prestahnúkur small volume rhyolite edifice showing the location of samples PK-1, PK-6 and PK-7 by elevation in the upper and lower tier (described in detail by </w:t>
      </w:r>
      <w:proofErr w:type="spellStart"/>
      <w:r w:rsidRPr="00B4632C">
        <w:rPr>
          <w:rFonts w:ascii="Times New Roman" w:hAnsi="Times New Roman"/>
        </w:rPr>
        <w:t>McGarvie</w:t>
      </w:r>
      <w:proofErr w:type="spellEnd"/>
      <w:r w:rsidRPr="00B4632C">
        <w:rPr>
          <w:rFonts w:ascii="Times New Roman" w:hAnsi="Times New Roman"/>
        </w:rPr>
        <w:t xml:space="preserve"> et al., 2006). </w:t>
      </w:r>
    </w:p>
    <w:p w14:paraId="722AAF9F" w14:textId="77777777" w:rsidR="00F3425A" w:rsidRPr="00B4632C" w:rsidRDefault="00F3425A" w:rsidP="007F617C">
      <w:pPr>
        <w:spacing w:line="480" w:lineRule="auto"/>
        <w:jc w:val="both"/>
        <w:rPr>
          <w:rFonts w:ascii="Times New Roman" w:hAnsi="Times New Roman"/>
        </w:rPr>
      </w:pPr>
    </w:p>
    <w:p w14:paraId="6AA04E16" w14:textId="1175FFCC" w:rsidR="00EC0B26" w:rsidRDefault="00435D65" w:rsidP="007F617C">
      <w:pPr>
        <w:spacing w:line="480" w:lineRule="auto"/>
        <w:jc w:val="both"/>
        <w:rPr>
          <w:rFonts w:ascii="Times New Roman" w:hAnsi="Times New Roman"/>
        </w:rPr>
      </w:pPr>
      <w:r w:rsidRPr="00B4632C">
        <w:rPr>
          <w:rFonts w:ascii="Times New Roman" w:hAnsi="Times New Roman"/>
          <w:b/>
        </w:rPr>
        <w:t xml:space="preserve">Figure </w:t>
      </w:r>
      <w:proofErr w:type="gramStart"/>
      <w:r w:rsidRPr="00B4632C">
        <w:rPr>
          <w:rFonts w:ascii="Times New Roman" w:hAnsi="Times New Roman"/>
          <w:b/>
        </w:rPr>
        <w:t>2</w:t>
      </w:r>
      <w:r w:rsidRPr="00B4632C">
        <w:rPr>
          <w:rFonts w:ascii="Times New Roman" w:hAnsi="Times New Roman"/>
        </w:rPr>
        <w:t xml:space="preserve"> </w:t>
      </w:r>
      <w:r w:rsidR="00484197" w:rsidRPr="00484197">
        <w:rPr>
          <w:rFonts w:ascii="Times New Roman" w:hAnsi="Times New Roman"/>
          <w:b/>
        </w:rPr>
        <w:t>(a)</w:t>
      </w:r>
      <w:r w:rsidR="00484197">
        <w:rPr>
          <w:rFonts w:ascii="Times New Roman" w:hAnsi="Times New Roman"/>
        </w:rPr>
        <w:t xml:space="preserve"> </w:t>
      </w:r>
      <w:r w:rsidRPr="00B4632C">
        <w:rPr>
          <w:rFonts w:ascii="Times New Roman" w:hAnsi="Times New Roman"/>
        </w:rPr>
        <w:t>Whole-rock total-alkali vs. silica content of Torfajökull and Prestahnúkur rhyolites</w:t>
      </w:r>
      <w:proofErr w:type="gramEnd"/>
      <w:r w:rsidRPr="00B4632C">
        <w:rPr>
          <w:rFonts w:ascii="Times New Roman" w:hAnsi="Times New Roman"/>
        </w:rPr>
        <w:t>. Totals were re-calculated to 100</w:t>
      </w:r>
      <w:r w:rsidR="00C01CFC" w:rsidRPr="00B4632C">
        <w:rPr>
          <w:rFonts w:ascii="Times New Roman" w:hAnsi="Times New Roman"/>
        </w:rPr>
        <w:t xml:space="preserve"> </w:t>
      </w:r>
      <w:r w:rsidRPr="00B4632C">
        <w:rPr>
          <w:rFonts w:ascii="Times New Roman" w:hAnsi="Times New Roman"/>
        </w:rPr>
        <w:t xml:space="preserve">% prior to plotting according to Le Bas et al. (1986). </w:t>
      </w:r>
      <w:proofErr w:type="gramStart"/>
      <w:r w:rsidRPr="00B4632C">
        <w:rPr>
          <w:rFonts w:ascii="Times New Roman" w:hAnsi="Times New Roman"/>
        </w:rPr>
        <w:t xml:space="preserve">Whole rock analyses were measured by XRF </w:t>
      </w:r>
      <w:r w:rsidR="00406926" w:rsidRPr="00B4632C">
        <w:rPr>
          <w:rFonts w:ascii="Times New Roman" w:hAnsi="Times New Roman"/>
        </w:rPr>
        <w:t>(OU)</w:t>
      </w:r>
      <w:proofErr w:type="gramEnd"/>
      <w:r w:rsidR="00D451E4" w:rsidRPr="00B4632C">
        <w:rPr>
          <w:rFonts w:ascii="Times New Roman" w:hAnsi="Times New Roman"/>
        </w:rPr>
        <w:t>.</w:t>
      </w:r>
      <w:r w:rsidRPr="00B4632C">
        <w:rPr>
          <w:rFonts w:ascii="Times New Roman" w:hAnsi="Times New Roman"/>
        </w:rPr>
        <w:t xml:space="preserve"> </w:t>
      </w:r>
      <w:r w:rsidR="00484197" w:rsidRPr="00484197">
        <w:rPr>
          <w:rFonts w:ascii="Times New Roman" w:hAnsi="Times New Roman"/>
          <w:b/>
        </w:rPr>
        <w:t>(b)</w:t>
      </w:r>
      <w:r w:rsidR="00484197">
        <w:rPr>
          <w:rFonts w:ascii="Times New Roman" w:hAnsi="Times New Roman"/>
        </w:rPr>
        <w:t xml:space="preserve"> Rhyolite classification of samples after </w:t>
      </w:r>
      <w:proofErr w:type="spellStart"/>
      <w:r w:rsidR="00484197">
        <w:rPr>
          <w:rFonts w:ascii="Times New Roman" w:hAnsi="Times New Roman"/>
        </w:rPr>
        <w:t>Mcdonald</w:t>
      </w:r>
      <w:proofErr w:type="spellEnd"/>
      <w:r w:rsidR="00484197">
        <w:rPr>
          <w:rFonts w:ascii="Times New Roman" w:hAnsi="Times New Roman"/>
        </w:rPr>
        <w:t xml:space="preserve"> et al. (1974). </w:t>
      </w:r>
      <w:r w:rsidRPr="00B4632C">
        <w:rPr>
          <w:rFonts w:ascii="Times New Roman" w:hAnsi="Times New Roman"/>
        </w:rPr>
        <w:t xml:space="preserve">Field abbreviations: PB, </w:t>
      </w:r>
      <w:proofErr w:type="spellStart"/>
      <w:r w:rsidRPr="00B4632C">
        <w:rPr>
          <w:rFonts w:ascii="Times New Roman" w:hAnsi="Times New Roman"/>
        </w:rPr>
        <w:t>picro</w:t>
      </w:r>
      <w:proofErr w:type="spellEnd"/>
      <w:r w:rsidRPr="00B4632C">
        <w:rPr>
          <w:rFonts w:ascii="Times New Roman" w:hAnsi="Times New Roman"/>
        </w:rPr>
        <w:t xml:space="preserve">-basalt; B, basalt; A, andesite; D, </w:t>
      </w:r>
      <w:proofErr w:type="spellStart"/>
      <w:r w:rsidRPr="00B4632C">
        <w:rPr>
          <w:rFonts w:ascii="Times New Roman" w:hAnsi="Times New Roman"/>
        </w:rPr>
        <w:t>dacite</w:t>
      </w:r>
      <w:proofErr w:type="spellEnd"/>
      <w:r w:rsidRPr="00B4632C">
        <w:rPr>
          <w:rFonts w:ascii="Times New Roman" w:hAnsi="Times New Roman"/>
        </w:rPr>
        <w:t xml:space="preserve">; Bas, </w:t>
      </w:r>
      <w:proofErr w:type="spellStart"/>
      <w:r w:rsidRPr="00B4632C">
        <w:rPr>
          <w:rFonts w:ascii="Times New Roman" w:hAnsi="Times New Roman"/>
        </w:rPr>
        <w:t>basanite</w:t>
      </w:r>
      <w:proofErr w:type="spellEnd"/>
      <w:r w:rsidRPr="00B4632C">
        <w:rPr>
          <w:rFonts w:ascii="Times New Roman" w:hAnsi="Times New Roman"/>
        </w:rPr>
        <w:t xml:space="preserve">; F, </w:t>
      </w:r>
      <w:proofErr w:type="spellStart"/>
      <w:r w:rsidRPr="00B4632C">
        <w:rPr>
          <w:rFonts w:ascii="Times New Roman" w:hAnsi="Times New Roman"/>
        </w:rPr>
        <w:t>foidite</w:t>
      </w:r>
      <w:proofErr w:type="spellEnd"/>
      <w:r w:rsidRPr="00B4632C">
        <w:rPr>
          <w:rFonts w:ascii="Times New Roman" w:hAnsi="Times New Roman"/>
        </w:rPr>
        <w:t xml:space="preserve">; </w:t>
      </w:r>
      <w:proofErr w:type="spellStart"/>
      <w:r w:rsidRPr="00B4632C">
        <w:rPr>
          <w:rFonts w:ascii="Times New Roman" w:hAnsi="Times New Roman"/>
        </w:rPr>
        <w:t>PhT</w:t>
      </w:r>
      <w:proofErr w:type="spellEnd"/>
      <w:r w:rsidRPr="00B4632C">
        <w:rPr>
          <w:rFonts w:ascii="Times New Roman" w:hAnsi="Times New Roman"/>
        </w:rPr>
        <w:t xml:space="preserve">, </w:t>
      </w:r>
      <w:proofErr w:type="spellStart"/>
      <w:r w:rsidRPr="00B4632C">
        <w:rPr>
          <w:rFonts w:ascii="Times New Roman" w:hAnsi="Times New Roman"/>
        </w:rPr>
        <w:t>phonotephrite</w:t>
      </w:r>
      <w:proofErr w:type="spellEnd"/>
      <w:r w:rsidRPr="00B4632C">
        <w:rPr>
          <w:rFonts w:ascii="Times New Roman" w:hAnsi="Times New Roman"/>
        </w:rPr>
        <w:t xml:space="preserve">; </w:t>
      </w:r>
      <w:proofErr w:type="spellStart"/>
      <w:r w:rsidRPr="00B4632C">
        <w:rPr>
          <w:rFonts w:ascii="Times New Roman" w:hAnsi="Times New Roman"/>
        </w:rPr>
        <w:t>Tph</w:t>
      </w:r>
      <w:proofErr w:type="spellEnd"/>
      <w:r w:rsidRPr="00B4632C">
        <w:rPr>
          <w:rFonts w:ascii="Times New Roman" w:hAnsi="Times New Roman"/>
        </w:rPr>
        <w:t xml:space="preserve">, </w:t>
      </w:r>
      <w:proofErr w:type="spellStart"/>
      <w:r w:rsidRPr="00B4632C">
        <w:rPr>
          <w:rFonts w:ascii="Times New Roman" w:hAnsi="Times New Roman"/>
        </w:rPr>
        <w:t>tephriphonolite</w:t>
      </w:r>
      <w:proofErr w:type="spellEnd"/>
      <w:r w:rsidRPr="00B4632C">
        <w:rPr>
          <w:rFonts w:ascii="Times New Roman" w:hAnsi="Times New Roman"/>
        </w:rPr>
        <w:t xml:space="preserve">; </w:t>
      </w:r>
      <w:proofErr w:type="spellStart"/>
      <w:r w:rsidRPr="00B4632C">
        <w:rPr>
          <w:rFonts w:ascii="Times New Roman" w:hAnsi="Times New Roman"/>
        </w:rPr>
        <w:t>Ph</w:t>
      </w:r>
      <w:proofErr w:type="spellEnd"/>
      <w:r w:rsidRPr="00B4632C">
        <w:rPr>
          <w:rFonts w:ascii="Times New Roman" w:hAnsi="Times New Roman"/>
        </w:rPr>
        <w:t xml:space="preserve">, </w:t>
      </w:r>
      <w:proofErr w:type="spellStart"/>
      <w:r w:rsidRPr="00B4632C">
        <w:rPr>
          <w:rFonts w:ascii="Times New Roman" w:hAnsi="Times New Roman"/>
        </w:rPr>
        <w:t>phonolite</w:t>
      </w:r>
      <w:proofErr w:type="spellEnd"/>
      <w:r w:rsidRPr="00B4632C">
        <w:rPr>
          <w:rFonts w:ascii="Times New Roman" w:hAnsi="Times New Roman"/>
        </w:rPr>
        <w:t xml:space="preserve">; </w:t>
      </w:r>
      <w:proofErr w:type="spellStart"/>
      <w:r w:rsidRPr="00B4632C">
        <w:rPr>
          <w:rFonts w:ascii="Times New Roman" w:hAnsi="Times New Roman"/>
        </w:rPr>
        <w:t>TrA</w:t>
      </w:r>
      <w:proofErr w:type="spellEnd"/>
      <w:r w:rsidRPr="00B4632C">
        <w:rPr>
          <w:rFonts w:ascii="Times New Roman" w:hAnsi="Times New Roman"/>
        </w:rPr>
        <w:t xml:space="preserve">, </w:t>
      </w:r>
      <w:proofErr w:type="spellStart"/>
      <w:r w:rsidRPr="00B4632C">
        <w:rPr>
          <w:rFonts w:ascii="Times New Roman" w:hAnsi="Times New Roman"/>
        </w:rPr>
        <w:t>trachyandesite</w:t>
      </w:r>
      <w:proofErr w:type="spellEnd"/>
      <w:r w:rsidRPr="00B4632C">
        <w:rPr>
          <w:rFonts w:ascii="Times New Roman" w:hAnsi="Times New Roman"/>
        </w:rPr>
        <w:t xml:space="preserve">; </w:t>
      </w:r>
      <w:proofErr w:type="spellStart"/>
      <w:r w:rsidRPr="00B4632C">
        <w:rPr>
          <w:rFonts w:ascii="Times New Roman" w:hAnsi="Times New Roman"/>
        </w:rPr>
        <w:t>TrD</w:t>
      </w:r>
      <w:proofErr w:type="spellEnd"/>
      <w:r w:rsidRPr="00B4632C">
        <w:rPr>
          <w:rFonts w:ascii="Times New Roman" w:hAnsi="Times New Roman"/>
        </w:rPr>
        <w:t xml:space="preserve">, </w:t>
      </w:r>
      <w:proofErr w:type="spellStart"/>
      <w:r w:rsidRPr="00B4632C">
        <w:rPr>
          <w:rFonts w:ascii="Times New Roman" w:hAnsi="Times New Roman"/>
        </w:rPr>
        <w:t>trachydacite</w:t>
      </w:r>
      <w:proofErr w:type="spellEnd"/>
      <w:r w:rsidRPr="00B4632C">
        <w:rPr>
          <w:rFonts w:ascii="Times New Roman" w:hAnsi="Times New Roman"/>
        </w:rPr>
        <w:t xml:space="preserve">; </w:t>
      </w:r>
      <w:proofErr w:type="spellStart"/>
      <w:r w:rsidRPr="00B4632C">
        <w:rPr>
          <w:rFonts w:ascii="Times New Roman" w:hAnsi="Times New Roman"/>
        </w:rPr>
        <w:t>Tr</w:t>
      </w:r>
      <w:proofErr w:type="spellEnd"/>
      <w:r w:rsidRPr="00B4632C">
        <w:rPr>
          <w:rFonts w:ascii="Times New Roman" w:hAnsi="Times New Roman"/>
        </w:rPr>
        <w:t xml:space="preserve">, trachyte. </w:t>
      </w:r>
    </w:p>
    <w:p w14:paraId="22E08E6A" w14:textId="77777777" w:rsidR="00F3425A" w:rsidRPr="00B4632C" w:rsidRDefault="00F3425A" w:rsidP="007F617C">
      <w:pPr>
        <w:spacing w:line="480" w:lineRule="auto"/>
        <w:jc w:val="both"/>
        <w:rPr>
          <w:rFonts w:ascii="Times New Roman" w:hAnsi="Times New Roman"/>
        </w:rPr>
      </w:pPr>
    </w:p>
    <w:p w14:paraId="54A39CFF" w14:textId="12534485" w:rsidR="00F3425A" w:rsidRPr="00B4632C" w:rsidRDefault="00435D65" w:rsidP="007F617C">
      <w:pPr>
        <w:spacing w:line="480" w:lineRule="auto"/>
        <w:jc w:val="both"/>
        <w:rPr>
          <w:rFonts w:ascii="Times New Roman" w:hAnsi="Times New Roman"/>
        </w:rPr>
      </w:pPr>
      <w:r w:rsidRPr="00B4632C">
        <w:rPr>
          <w:rFonts w:ascii="Times New Roman" w:hAnsi="Times New Roman"/>
          <w:b/>
        </w:rPr>
        <w:t xml:space="preserve">Figure 3 </w:t>
      </w:r>
      <w:r w:rsidRPr="00B4632C">
        <w:rPr>
          <w:rFonts w:ascii="Times New Roman" w:hAnsi="Times New Roman"/>
        </w:rPr>
        <w:t xml:space="preserve">Water, fluorine and chlorine concentrations in all samples as determined by </w:t>
      </w:r>
      <w:proofErr w:type="spellStart"/>
      <w:r w:rsidRPr="00B4632C">
        <w:rPr>
          <w:rFonts w:ascii="Times New Roman" w:hAnsi="Times New Roman"/>
        </w:rPr>
        <w:t>nanoSIMS</w:t>
      </w:r>
      <w:proofErr w:type="spellEnd"/>
      <w:r w:rsidRPr="00B4632C">
        <w:rPr>
          <w:rFonts w:ascii="Times New Roman" w:hAnsi="Times New Roman"/>
        </w:rPr>
        <w:t xml:space="preserve"> 50L measurements </w:t>
      </w:r>
      <w:r w:rsidR="00971D77" w:rsidRPr="00B4632C">
        <w:rPr>
          <w:rFonts w:ascii="Times New Roman" w:hAnsi="Times New Roman"/>
        </w:rPr>
        <w:t>(OU)</w:t>
      </w:r>
      <w:r w:rsidR="00D451E4" w:rsidRPr="00B4632C">
        <w:rPr>
          <w:rFonts w:ascii="Times New Roman" w:hAnsi="Times New Roman"/>
        </w:rPr>
        <w:t>.</w:t>
      </w:r>
      <w:r w:rsidRPr="00B4632C">
        <w:rPr>
          <w:rFonts w:ascii="Times New Roman" w:hAnsi="Times New Roman"/>
        </w:rPr>
        <w:t xml:space="preserve"> </w:t>
      </w:r>
      <w:r w:rsidRPr="00B4632C">
        <w:rPr>
          <w:rFonts w:ascii="Times New Roman" w:hAnsi="Times New Roman"/>
          <w:b/>
        </w:rPr>
        <w:t>(a)</w:t>
      </w:r>
      <w:r w:rsidRPr="00B4632C">
        <w:rPr>
          <w:rFonts w:ascii="Times New Roman" w:hAnsi="Times New Roman"/>
        </w:rPr>
        <w:t xml:space="preserve"> </w:t>
      </w:r>
      <w:proofErr w:type="spellStart"/>
      <w:r w:rsidRPr="00B4632C">
        <w:rPr>
          <w:rFonts w:ascii="Times New Roman" w:hAnsi="Times New Roman"/>
        </w:rPr>
        <w:t>Cl</w:t>
      </w:r>
      <w:proofErr w:type="spellEnd"/>
      <w:r w:rsidRPr="00B4632C">
        <w:rPr>
          <w:rFonts w:ascii="Times New Roman" w:hAnsi="Times New Roman"/>
        </w:rPr>
        <w:t xml:space="preserve"> (ppm) vs. H</w:t>
      </w:r>
      <w:r w:rsidRPr="00B4632C">
        <w:rPr>
          <w:rFonts w:ascii="Times New Roman" w:hAnsi="Times New Roman"/>
          <w:vertAlign w:val="subscript"/>
        </w:rPr>
        <w:t>2</w:t>
      </w:r>
      <w:r w:rsidRPr="00B4632C">
        <w:rPr>
          <w:rFonts w:ascii="Times New Roman" w:hAnsi="Times New Roman"/>
        </w:rPr>
        <w:t>O (wt.</w:t>
      </w:r>
      <w:r w:rsidR="005532FC" w:rsidRPr="00B4632C">
        <w:rPr>
          <w:rFonts w:ascii="Times New Roman" w:hAnsi="Times New Roman"/>
        </w:rPr>
        <w:t xml:space="preserve"> </w:t>
      </w:r>
      <w:r w:rsidRPr="00B4632C">
        <w:rPr>
          <w:rFonts w:ascii="Times New Roman" w:hAnsi="Times New Roman"/>
        </w:rPr>
        <w:t xml:space="preserve">%) concentrations in all samples. </w:t>
      </w:r>
      <w:r w:rsidRPr="00B4632C">
        <w:rPr>
          <w:rFonts w:ascii="Times New Roman" w:hAnsi="Times New Roman"/>
          <w:b/>
        </w:rPr>
        <w:t>(b)</w:t>
      </w:r>
      <w:r w:rsidRPr="00B4632C">
        <w:rPr>
          <w:rFonts w:ascii="Times New Roman" w:hAnsi="Times New Roman"/>
        </w:rPr>
        <w:t xml:space="preserve"> Chlorine (ppm) vs. F (ppm) concentrations in all samples. </w:t>
      </w:r>
      <w:r w:rsidR="00F74964">
        <w:rPr>
          <w:rFonts w:ascii="Times New Roman" w:hAnsi="Times New Roman"/>
        </w:rPr>
        <w:t xml:space="preserve">Grey shaded areas represent volatile contents found in typical degassed obsidian. </w:t>
      </w:r>
      <w:r w:rsidR="00BD40F1" w:rsidRPr="003D4314">
        <w:rPr>
          <w:rFonts w:ascii="Times New Roman" w:hAnsi="Times New Roman"/>
          <w:b/>
        </w:rPr>
        <w:t>(c)</w:t>
      </w:r>
      <w:r w:rsidR="00BD40F1">
        <w:rPr>
          <w:rFonts w:ascii="Times New Roman" w:hAnsi="Times New Roman"/>
          <w:b/>
        </w:rPr>
        <w:t xml:space="preserve"> </w:t>
      </w:r>
      <w:r w:rsidR="007E6DAF" w:rsidRPr="007E6DAF">
        <w:rPr>
          <w:rFonts w:ascii="Times New Roman" w:hAnsi="Times New Roman"/>
        </w:rPr>
        <w:t xml:space="preserve">Predicted water content as a function of ice thickness and pressure using the low-pressure solubility study of Liu et al. (2005). Note </w:t>
      </w:r>
      <w:proofErr w:type="spellStart"/>
      <w:r w:rsidR="007E6DAF" w:rsidRPr="007E6DAF">
        <w:rPr>
          <w:rFonts w:ascii="Times New Roman" w:hAnsi="Times New Roman"/>
        </w:rPr>
        <w:t>Bláhnúkur</w:t>
      </w:r>
      <w:proofErr w:type="spellEnd"/>
      <w:r w:rsidR="007E6DAF" w:rsidRPr="007E6DAF">
        <w:rPr>
          <w:rFonts w:ascii="Times New Roman" w:hAnsi="Times New Roman"/>
        </w:rPr>
        <w:t xml:space="preserve"> (TJ/98-40) H</w:t>
      </w:r>
      <w:r w:rsidR="007E6DAF" w:rsidRPr="007E6DAF">
        <w:rPr>
          <w:rFonts w:ascii="Times New Roman" w:hAnsi="Times New Roman"/>
          <w:vertAlign w:val="subscript"/>
        </w:rPr>
        <w:t>2</w:t>
      </w:r>
      <w:r w:rsidR="007E6DAF" w:rsidRPr="007E6DAF">
        <w:rPr>
          <w:rFonts w:ascii="Times New Roman" w:hAnsi="Times New Roman"/>
        </w:rPr>
        <w:t xml:space="preserve">O content corresponds to a pressure of ~40 </w:t>
      </w:r>
      <w:proofErr w:type="spellStart"/>
      <w:r w:rsidR="007E6DAF" w:rsidRPr="007E6DAF">
        <w:rPr>
          <w:rFonts w:ascii="Times New Roman" w:hAnsi="Times New Roman"/>
        </w:rPr>
        <w:t>kbar</w:t>
      </w:r>
      <w:proofErr w:type="spellEnd"/>
      <w:r w:rsidR="007E6DAF" w:rsidRPr="007E6DAF">
        <w:rPr>
          <w:rFonts w:ascii="Times New Roman" w:hAnsi="Times New Roman"/>
        </w:rPr>
        <w:t xml:space="preserve"> and an ice thickness of ~450 m at the time of eruption.</w:t>
      </w:r>
      <w:r w:rsidR="007E6DAF">
        <w:rPr>
          <w:rFonts w:ascii="Times New Roman" w:hAnsi="Times New Roman"/>
        </w:rPr>
        <w:t xml:space="preserve"> </w:t>
      </w:r>
    </w:p>
    <w:p w14:paraId="0F1AAF81" w14:textId="77777777" w:rsidR="007E6DAF" w:rsidRDefault="007E6DAF" w:rsidP="007F617C">
      <w:pPr>
        <w:spacing w:line="480" w:lineRule="auto"/>
        <w:jc w:val="both"/>
        <w:rPr>
          <w:rFonts w:ascii="Times New Roman" w:hAnsi="Times New Roman"/>
          <w:b/>
        </w:rPr>
      </w:pPr>
    </w:p>
    <w:p w14:paraId="23CAC10C" w14:textId="540C3441" w:rsidR="00EC0B26" w:rsidRDefault="00435D65" w:rsidP="007F617C">
      <w:pPr>
        <w:spacing w:line="480" w:lineRule="auto"/>
        <w:jc w:val="both"/>
        <w:rPr>
          <w:rFonts w:ascii="Times New Roman" w:hAnsi="Times New Roman"/>
        </w:rPr>
      </w:pPr>
      <w:r w:rsidRPr="00B4632C">
        <w:rPr>
          <w:rFonts w:ascii="Times New Roman" w:hAnsi="Times New Roman"/>
          <w:b/>
        </w:rPr>
        <w:lastRenderedPageBreak/>
        <w:t>Figure 4</w:t>
      </w:r>
      <w:r w:rsidRPr="00B4632C">
        <w:rPr>
          <w:rFonts w:ascii="Times New Roman" w:hAnsi="Times New Roman"/>
        </w:rPr>
        <w:t xml:space="preserve"> Step-heating spectra for all Icelandic </w:t>
      </w:r>
      <w:r w:rsidR="00D76129">
        <w:rPr>
          <w:rFonts w:ascii="Times New Roman" w:hAnsi="Times New Roman"/>
        </w:rPr>
        <w:t xml:space="preserve">obsidian </w:t>
      </w:r>
      <w:r w:rsidRPr="00B4632C">
        <w:rPr>
          <w:rFonts w:ascii="Times New Roman" w:hAnsi="Times New Roman"/>
        </w:rPr>
        <w:t xml:space="preserve">samples by eruption unit. </w:t>
      </w:r>
      <w:r w:rsidR="00F90BAC">
        <w:rPr>
          <w:rFonts w:ascii="Times New Roman" w:hAnsi="Times New Roman"/>
        </w:rPr>
        <w:t>P</w:t>
      </w:r>
      <w:r w:rsidRPr="00B4632C">
        <w:rPr>
          <w:rFonts w:ascii="Times New Roman" w:hAnsi="Times New Roman"/>
        </w:rPr>
        <w:t xml:space="preserve">lateau ages are denoted with a thick </w:t>
      </w:r>
      <w:r w:rsidR="00D76129">
        <w:rPr>
          <w:rFonts w:ascii="Times New Roman" w:hAnsi="Times New Roman"/>
        </w:rPr>
        <w:t xml:space="preserve">dashed </w:t>
      </w:r>
      <w:r w:rsidRPr="00B4632C">
        <w:rPr>
          <w:rFonts w:ascii="Times New Roman" w:hAnsi="Times New Roman"/>
        </w:rPr>
        <w:t>line</w:t>
      </w:r>
      <w:r w:rsidR="00F90BAC">
        <w:rPr>
          <w:rFonts w:ascii="Times New Roman" w:hAnsi="Times New Roman"/>
        </w:rPr>
        <w:t xml:space="preserve"> and error bars are shown with vertical lines</w:t>
      </w:r>
      <w:r w:rsidRPr="00B4632C">
        <w:rPr>
          <w:rFonts w:ascii="Times New Roman" w:hAnsi="Times New Roman"/>
        </w:rPr>
        <w:t xml:space="preserve">. </w:t>
      </w:r>
      <w:r w:rsidRPr="00A25D51">
        <w:rPr>
          <w:rFonts w:ascii="Times New Roman" w:hAnsi="Times New Roman"/>
          <w:b/>
        </w:rPr>
        <w:t>(a)</w:t>
      </w:r>
      <w:r w:rsidRPr="00B4632C">
        <w:rPr>
          <w:rFonts w:ascii="Times New Roman" w:hAnsi="Times New Roman"/>
        </w:rPr>
        <w:t xml:space="preserve"> </w:t>
      </w:r>
      <w:proofErr w:type="gramStart"/>
      <w:r w:rsidR="00D76129">
        <w:rPr>
          <w:rFonts w:ascii="Times New Roman" w:hAnsi="Times New Roman"/>
        </w:rPr>
        <w:t>and</w:t>
      </w:r>
      <w:proofErr w:type="gramEnd"/>
      <w:r w:rsidR="00D76129">
        <w:rPr>
          <w:rFonts w:ascii="Times New Roman" w:hAnsi="Times New Roman"/>
        </w:rPr>
        <w:t xml:space="preserve"> </w:t>
      </w:r>
      <w:r w:rsidR="00D76129" w:rsidRPr="00A25D51">
        <w:rPr>
          <w:rFonts w:ascii="Times New Roman" w:hAnsi="Times New Roman"/>
          <w:b/>
        </w:rPr>
        <w:t>(b)</w:t>
      </w:r>
      <w:r w:rsidR="00D76129">
        <w:rPr>
          <w:rFonts w:ascii="Times New Roman" w:hAnsi="Times New Roman"/>
        </w:rPr>
        <w:t xml:space="preserve"> </w:t>
      </w:r>
      <w:proofErr w:type="spellStart"/>
      <w:r w:rsidR="00D76129" w:rsidRPr="00B4632C">
        <w:rPr>
          <w:rFonts w:ascii="Times New Roman" w:hAnsi="Times New Roman"/>
        </w:rPr>
        <w:t>Háskerðingur</w:t>
      </w:r>
      <w:proofErr w:type="spellEnd"/>
      <w:r w:rsidR="00D76129" w:rsidRPr="00B4632C">
        <w:rPr>
          <w:rFonts w:ascii="Times New Roman" w:hAnsi="Times New Roman"/>
        </w:rPr>
        <w:t xml:space="preserve"> </w:t>
      </w:r>
      <w:r w:rsidR="00D76129">
        <w:rPr>
          <w:rFonts w:ascii="Times New Roman" w:hAnsi="Times New Roman"/>
        </w:rPr>
        <w:t xml:space="preserve">(TJ/98-6); </w:t>
      </w:r>
      <w:r w:rsidR="00D76129" w:rsidRPr="00A25D51">
        <w:rPr>
          <w:rFonts w:ascii="Times New Roman" w:hAnsi="Times New Roman"/>
          <w:b/>
        </w:rPr>
        <w:t>(c)</w:t>
      </w:r>
      <w:r w:rsidR="00D76129">
        <w:rPr>
          <w:rFonts w:ascii="Times New Roman" w:hAnsi="Times New Roman"/>
        </w:rPr>
        <w:t xml:space="preserve"> and </w:t>
      </w:r>
      <w:r w:rsidR="00D76129" w:rsidRPr="00A25D51">
        <w:rPr>
          <w:rFonts w:ascii="Times New Roman" w:hAnsi="Times New Roman"/>
          <w:b/>
        </w:rPr>
        <w:t>(d)</w:t>
      </w:r>
      <w:r w:rsidR="00D76129">
        <w:rPr>
          <w:rFonts w:ascii="Times New Roman" w:hAnsi="Times New Roman"/>
        </w:rPr>
        <w:t xml:space="preserve"> </w:t>
      </w:r>
      <w:proofErr w:type="spellStart"/>
      <w:r w:rsidR="00D76129" w:rsidRPr="00B4632C">
        <w:rPr>
          <w:rFonts w:ascii="Times New Roman" w:hAnsi="Times New Roman"/>
        </w:rPr>
        <w:t>Hábarmur</w:t>
      </w:r>
      <w:proofErr w:type="spellEnd"/>
      <w:r w:rsidR="00D76129">
        <w:rPr>
          <w:rFonts w:ascii="Times New Roman" w:hAnsi="Times New Roman"/>
        </w:rPr>
        <w:t xml:space="preserve"> (</w:t>
      </w:r>
      <w:r w:rsidR="00D76129" w:rsidRPr="00B4632C">
        <w:rPr>
          <w:rFonts w:ascii="Times New Roman" w:hAnsi="Times New Roman"/>
        </w:rPr>
        <w:t>TJ/97-15);</w:t>
      </w:r>
      <w:r w:rsidR="00D76129">
        <w:rPr>
          <w:rFonts w:ascii="Times New Roman" w:hAnsi="Times New Roman"/>
        </w:rPr>
        <w:t xml:space="preserve"> </w:t>
      </w:r>
      <w:r w:rsidR="00D76129" w:rsidRPr="00A25D51">
        <w:rPr>
          <w:rFonts w:ascii="Times New Roman" w:hAnsi="Times New Roman"/>
          <w:b/>
        </w:rPr>
        <w:t>(e)</w:t>
      </w:r>
      <w:r w:rsidR="00D76129">
        <w:rPr>
          <w:rFonts w:ascii="Times New Roman" w:hAnsi="Times New Roman"/>
        </w:rPr>
        <w:t xml:space="preserve"> and </w:t>
      </w:r>
      <w:r w:rsidR="00D76129" w:rsidRPr="00A25D51">
        <w:rPr>
          <w:rFonts w:ascii="Times New Roman" w:hAnsi="Times New Roman"/>
          <w:b/>
        </w:rPr>
        <w:t>(f)</w:t>
      </w:r>
      <w:r w:rsidR="00D76129">
        <w:rPr>
          <w:rFonts w:ascii="Times New Roman" w:hAnsi="Times New Roman"/>
        </w:rPr>
        <w:t xml:space="preserve"> </w:t>
      </w:r>
      <w:proofErr w:type="spellStart"/>
      <w:r w:rsidRPr="00B4632C">
        <w:rPr>
          <w:rFonts w:ascii="Times New Roman" w:hAnsi="Times New Roman"/>
        </w:rPr>
        <w:t>Bláhnúkur</w:t>
      </w:r>
      <w:proofErr w:type="spellEnd"/>
      <w:r w:rsidRPr="00B4632C">
        <w:rPr>
          <w:rFonts w:ascii="Times New Roman" w:hAnsi="Times New Roman"/>
        </w:rPr>
        <w:t xml:space="preserve"> </w:t>
      </w:r>
      <w:r w:rsidR="00D76129">
        <w:rPr>
          <w:rFonts w:ascii="Times New Roman" w:hAnsi="Times New Roman"/>
        </w:rPr>
        <w:t>(</w:t>
      </w:r>
      <w:r w:rsidRPr="00B4632C">
        <w:rPr>
          <w:rFonts w:ascii="Times New Roman" w:hAnsi="Times New Roman"/>
        </w:rPr>
        <w:t>TJ/98-40)</w:t>
      </w:r>
      <w:r w:rsidR="00D76129">
        <w:rPr>
          <w:rFonts w:ascii="Times New Roman" w:hAnsi="Times New Roman"/>
        </w:rPr>
        <w:t xml:space="preserve"> and</w:t>
      </w:r>
      <w:r w:rsidRPr="00B4632C">
        <w:rPr>
          <w:rFonts w:ascii="Times New Roman" w:hAnsi="Times New Roman"/>
        </w:rPr>
        <w:t xml:space="preserve"> </w:t>
      </w:r>
      <w:r w:rsidRPr="00A25D51">
        <w:rPr>
          <w:rFonts w:ascii="Times New Roman" w:hAnsi="Times New Roman"/>
          <w:b/>
        </w:rPr>
        <w:t>(</w:t>
      </w:r>
      <w:r w:rsidR="00D76129" w:rsidRPr="00A25D51">
        <w:rPr>
          <w:rFonts w:ascii="Times New Roman" w:hAnsi="Times New Roman"/>
          <w:b/>
        </w:rPr>
        <w:t>g-k</w:t>
      </w:r>
      <w:r w:rsidRPr="00A25D51">
        <w:rPr>
          <w:rFonts w:ascii="Times New Roman" w:hAnsi="Times New Roman"/>
          <w:b/>
        </w:rPr>
        <w:t>)</w:t>
      </w:r>
      <w:r w:rsidRPr="00B4632C">
        <w:rPr>
          <w:rFonts w:ascii="Times New Roman" w:hAnsi="Times New Roman"/>
        </w:rPr>
        <w:t xml:space="preserve"> Prestahnúkur rhyolites (PK-1, PK-6 and PK-7). </w:t>
      </w:r>
      <w:r w:rsidR="00A25D51">
        <w:rPr>
          <w:rFonts w:ascii="Times New Roman" w:hAnsi="Times New Roman"/>
        </w:rPr>
        <w:t>See text for discussion, Table 4 for summary information and the Supplementary Materials for full data set</w:t>
      </w:r>
      <w:r w:rsidR="00F3425A">
        <w:rPr>
          <w:rFonts w:ascii="Times New Roman" w:hAnsi="Times New Roman"/>
        </w:rPr>
        <w:t>.</w:t>
      </w:r>
    </w:p>
    <w:p w14:paraId="345CBE1B" w14:textId="77777777" w:rsidR="00F3425A" w:rsidRPr="00B4632C" w:rsidRDefault="00F3425A" w:rsidP="007F617C">
      <w:pPr>
        <w:spacing w:line="480" w:lineRule="auto"/>
        <w:jc w:val="both"/>
        <w:rPr>
          <w:rFonts w:ascii="Times New Roman" w:hAnsi="Times New Roman"/>
        </w:rPr>
      </w:pPr>
    </w:p>
    <w:p w14:paraId="64F5D5FE" w14:textId="6ED2B5D3" w:rsidR="00EC0B26" w:rsidRDefault="00435D65" w:rsidP="007F617C">
      <w:pPr>
        <w:spacing w:line="480" w:lineRule="auto"/>
        <w:jc w:val="both"/>
        <w:rPr>
          <w:rFonts w:ascii="Times New Roman" w:hAnsi="Times New Roman"/>
        </w:rPr>
      </w:pPr>
      <w:r w:rsidRPr="00B4632C">
        <w:rPr>
          <w:rFonts w:ascii="Times New Roman" w:hAnsi="Times New Roman"/>
          <w:b/>
        </w:rPr>
        <w:t>Figure 5</w:t>
      </w:r>
      <w:r w:rsidRPr="00B4632C">
        <w:rPr>
          <w:rFonts w:ascii="Times New Roman" w:hAnsi="Times New Roman"/>
        </w:rPr>
        <w:t xml:space="preserve"> Inverse </w:t>
      </w:r>
      <w:proofErr w:type="spellStart"/>
      <w:r w:rsidRPr="00B4632C">
        <w:rPr>
          <w:rFonts w:ascii="Times New Roman" w:hAnsi="Times New Roman"/>
        </w:rPr>
        <w:t>isochron</w:t>
      </w:r>
      <w:proofErr w:type="spellEnd"/>
      <w:r w:rsidRPr="00B4632C">
        <w:rPr>
          <w:rFonts w:ascii="Times New Roman" w:hAnsi="Times New Roman"/>
        </w:rPr>
        <w:t xml:space="preserve"> for </w:t>
      </w:r>
      <w:r w:rsidR="00187EF8">
        <w:rPr>
          <w:rFonts w:ascii="Times New Roman" w:hAnsi="Times New Roman"/>
        </w:rPr>
        <w:t xml:space="preserve">selected </w:t>
      </w:r>
      <w:r w:rsidRPr="00B4632C">
        <w:rPr>
          <w:rFonts w:ascii="Times New Roman" w:hAnsi="Times New Roman"/>
        </w:rPr>
        <w:t>step-heating experiments given in Figure 4 by eruption unit.</w:t>
      </w:r>
      <w:r w:rsidR="00DA4CE7" w:rsidRPr="00DA4CE7">
        <w:rPr>
          <w:rFonts w:ascii="Times New Roman" w:hAnsi="Times New Roman"/>
        </w:rPr>
        <w:t xml:space="preserve"> </w:t>
      </w:r>
      <w:r w:rsidR="00DA4CE7" w:rsidRPr="00DA4CE7">
        <w:rPr>
          <w:rFonts w:ascii="Times New Roman" w:hAnsi="Times New Roman"/>
          <w:b/>
        </w:rPr>
        <w:t>(</w:t>
      </w:r>
      <w:proofErr w:type="gramStart"/>
      <w:r w:rsidR="00DA4CE7" w:rsidRPr="00DA4CE7">
        <w:rPr>
          <w:rFonts w:ascii="Times New Roman" w:hAnsi="Times New Roman"/>
          <w:b/>
        </w:rPr>
        <w:t>a</w:t>
      </w:r>
      <w:proofErr w:type="gramEnd"/>
      <w:r w:rsidR="00DA4CE7" w:rsidRPr="00DA4CE7">
        <w:rPr>
          <w:rFonts w:ascii="Times New Roman" w:hAnsi="Times New Roman"/>
          <w:b/>
        </w:rPr>
        <w:t>-c)</w:t>
      </w:r>
      <w:r w:rsidR="00DA4CE7">
        <w:rPr>
          <w:rFonts w:ascii="Times New Roman" w:hAnsi="Times New Roman"/>
        </w:rPr>
        <w:t xml:space="preserve"> </w:t>
      </w:r>
      <w:proofErr w:type="gramStart"/>
      <w:r w:rsidR="00DA4CE7" w:rsidRPr="00B4632C">
        <w:rPr>
          <w:rFonts w:ascii="Times New Roman" w:hAnsi="Times New Roman"/>
        </w:rPr>
        <w:t>Prestahnúkur r</w:t>
      </w:r>
      <w:r w:rsidR="00DA4CE7">
        <w:rPr>
          <w:rFonts w:ascii="Times New Roman" w:hAnsi="Times New Roman"/>
        </w:rPr>
        <w:t xml:space="preserve">hyolites (PK-1, PK-6 and PK-7) and </w:t>
      </w:r>
      <w:r w:rsidRPr="00DA4CE7">
        <w:rPr>
          <w:rFonts w:ascii="Times New Roman" w:hAnsi="Times New Roman"/>
          <w:b/>
        </w:rPr>
        <w:t>(</w:t>
      </w:r>
      <w:r w:rsidR="00DA4CE7" w:rsidRPr="00DA4CE7">
        <w:rPr>
          <w:rFonts w:ascii="Times New Roman" w:hAnsi="Times New Roman"/>
          <w:b/>
        </w:rPr>
        <w:t>d</w:t>
      </w:r>
      <w:r w:rsidRPr="00DA4CE7">
        <w:rPr>
          <w:rFonts w:ascii="Times New Roman" w:hAnsi="Times New Roman"/>
          <w:b/>
        </w:rPr>
        <w:t>)</w:t>
      </w:r>
      <w:r w:rsidRPr="00B4632C">
        <w:rPr>
          <w:rFonts w:ascii="Times New Roman" w:hAnsi="Times New Roman"/>
        </w:rPr>
        <w:t xml:space="preserve"> </w:t>
      </w:r>
      <w:proofErr w:type="spellStart"/>
      <w:r w:rsidRPr="00B4632C">
        <w:rPr>
          <w:rFonts w:ascii="Times New Roman" w:hAnsi="Times New Roman"/>
        </w:rPr>
        <w:t>Háskerðingur</w:t>
      </w:r>
      <w:proofErr w:type="spellEnd"/>
      <w:r w:rsidRPr="00B4632C">
        <w:rPr>
          <w:rFonts w:ascii="Times New Roman" w:hAnsi="Times New Roman"/>
        </w:rPr>
        <w:t xml:space="preserve"> (TJ/98-6</w:t>
      </w:r>
      <w:r w:rsidR="00DA4CE7">
        <w:rPr>
          <w:rFonts w:ascii="Times New Roman" w:hAnsi="Times New Roman"/>
        </w:rPr>
        <w:t>).</w:t>
      </w:r>
      <w:proofErr w:type="gramEnd"/>
      <w:r w:rsidRPr="00B4632C">
        <w:rPr>
          <w:rFonts w:ascii="Times New Roman" w:hAnsi="Times New Roman"/>
        </w:rPr>
        <w:t xml:space="preserve"> Apparent age and </w:t>
      </w:r>
      <w:r w:rsidRPr="00B4632C">
        <w:rPr>
          <w:rFonts w:ascii="Times New Roman" w:hAnsi="Times New Roman"/>
          <w:vertAlign w:val="superscript"/>
        </w:rPr>
        <w:t>40</w:t>
      </w:r>
      <w:r w:rsidRPr="00B4632C">
        <w:rPr>
          <w:rFonts w:ascii="Times New Roman" w:hAnsi="Times New Roman"/>
        </w:rPr>
        <w:t>Ar/</w:t>
      </w:r>
      <w:r w:rsidRPr="00B4632C">
        <w:rPr>
          <w:rFonts w:ascii="Times New Roman" w:hAnsi="Times New Roman"/>
          <w:vertAlign w:val="superscript"/>
        </w:rPr>
        <w:t>36</w:t>
      </w:r>
      <w:r w:rsidRPr="00B4632C">
        <w:rPr>
          <w:rFonts w:ascii="Times New Roman" w:hAnsi="Times New Roman"/>
        </w:rPr>
        <w:t>Ar intercept is given in each panel by sample</w:t>
      </w:r>
      <w:r w:rsidR="00DA4CE7">
        <w:rPr>
          <w:rFonts w:ascii="Times New Roman" w:hAnsi="Times New Roman"/>
        </w:rPr>
        <w:t xml:space="preserve">. </w:t>
      </w:r>
      <w:r w:rsidRPr="00B4632C">
        <w:rPr>
          <w:rFonts w:ascii="Times New Roman" w:hAnsi="Times New Roman"/>
        </w:rPr>
        <w:t xml:space="preserve">Modern </w:t>
      </w:r>
      <w:r w:rsidRPr="00B4632C">
        <w:rPr>
          <w:rFonts w:ascii="Times New Roman" w:hAnsi="Times New Roman"/>
          <w:vertAlign w:val="superscript"/>
        </w:rPr>
        <w:t>36</w:t>
      </w:r>
      <w:r w:rsidRPr="00B4632C">
        <w:rPr>
          <w:rFonts w:ascii="Times New Roman" w:hAnsi="Times New Roman"/>
        </w:rPr>
        <w:t>Ar/</w:t>
      </w:r>
      <w:r w:rsidRPr="00B4632C">
        <w:rPr>
          <w:rFonts w:ascii="Times New Roman" w:hAnsi="Times New Roman"/>
          <w:vertAlign w:val="superscript"/>
        </w:rPr>
        <w:t>40</w:t>
      </w:r>
      <w:r w:rsidRPr="00B4632C">
        <w:rPr>
          <w:rFonts w:ascii="Times New Roman" w:hAnsi="Times New Roman"/>
        </w:rPr>
        <w:t>Ar composition of the atmosphere plots at 0.00338 on the y-axis</w:t>
      </w:r>
      <w:r w:rsidR="007E6DAF">
        <w:rPr>
          <w:rFonts w:ascii="Times New Roman" w:hAnsi="Times New Roman"/>
        </w:rPr>
        <w:t xml:space="preserve"> as a grey star</w:t>
      </w:r>
      <w:r w:rsidRPr="00B4632C">
        <w:rPr>
          <w:rFonts w:ascii="Times New Roman" w:hAnsi="Times New Roman"/>
        </w:rPr>
        <w:t>.</w:t>
      </w:r>
      <w:r w:rsidR="00A25D51" w:rsidRPr="00A25D51">
        <w:rPr>
          <w:rFonts w:ascii="Times New Roman" w:hAnsi="Times New Roman"/>
        </w:rPr>
        <w:t xml:space="preserve"> </w:t>
      </w:r>
      <w:r w:rsidR="00A25D51">
        <w:rPr>
          <w:rFonts w:ascii="Times New Roman" w:hAnsi="Times New Roman"/>
        </w:rPr>
        <w:t xml:space="preserve">See text for discussion, </w:t>
      </w:r>
      <w:r w:rsidR="00A25D51" w:rsidRPr="007E6DAF">
        <w:rPr>
          <w:rFonts w:ascii="Times New Roman" w:hAnsi="Times New Roman"/>
          <w:b/>
        </w:rPr>
        <w:t>Table 4</w:t>
      </w:r>
      <w:r w:rsidR="00A25D51">
        <w:rPr>
          <w:rFonts w:ascii="Times New Roman" w:hAnsi="Times New Roman"/>
        </w:rPr>
        <w:t xml:space="preserve"> for summary information and the Supplementary Materials for full data set</w:t>
      </w:r>
      <w:r w:rsidR="00DA4CE7">
        <w:rPr>
          <w:rFonts w:ascii="Times New Roman" w:hAnsi="Times New Roman"/>
        </w:rPr>
        <w:t>.</w:t>
      </w:r>
    </w:p>
    <w:p w14:paraId="461F565A" w14:textId="77777777" w:rsidR="00F3425A" w:rsidRPr="00B4632C" w:rsidRDefault="00F3425A" w:rsidP="007F617C">
      <w:pPr>
        <w:spacing w:line="480" w:lineRule="auto"/>
        <w:jc w:val="both"/>
        <w:rPr>
          <w:rFonts w:ascii="Times New Roman" w:hAnsi="Times New Roman"/>
        </w:rPr>
      </w:pPr>
    </w:p>
    <w:p w14:paraId="3B4095CF" w14:textId="51465253" w:rsidR="00EC0B26" w:rsidRDefault="00435D65" w:rsidP="007F617C">
      <w:pPr>
        <w:tabs>
          <w:tab w:val="left" w:pos="885"/>
        </w:tabs>
        <w:spacing w:line="480" w:lineRule="auto"/>
        <w:jc w:val="both"/>
        <w:rPr>
          <w:rFonts w:ascii="Times New Roman" w:hAnsi="Times New Roman"/>
        </w:rPr>
      </w:pPr>
      <w:r w:rsidRPr="00B4632C">
        <w:rPr>
          <w:rFonts w:ascii="Times New Roman" w:hAnsi="Times New Roman"/>
          <w:b/>
        </w:rPr>
        <w:t xml:space="preserve">Figure </w:t>
      </w:r>
      <w:proofErr w:type="gramStart"/>
      <w:r w:rsidR="00A25D51">
        <w:rPr>
          <w:rFonts w:ascii="Times New Roman" w:hAnsi="Times New Roman"/>
          <w:b/>
        </w:rPr>
        <w:t>6</w:t>
      </w:r>
      <w:r w:rsidR="007A3936" w:rsidRPr="00B4632C">
        <w:rPr>
          <w:rFonts w:ascii="Times New Roman" w:hAnsi="Times New Roman"/>
        </w:rPr>
        <w:t xml:space="preserve"> </w:t>
      </w:r>
      <w:r w:rsidR="00B7224E" w:rsidRPr="00B7224E">
        <w:rPr>
          <w:rFonts w:ascii="Times New Roman" w:hAnsi="Times New Roman"/>
          <w:b/>
        </w:rPr>
        <w:t>(a)</w:t>
      </w:r>
      <w:r w:rsidR="00B7224E">
        <w:rPr>
          <w:rFonts w:ascii="Times New Roman" w:hAnsi="Times New Roman"/>
        </w:rPr>
        <w:t xml:space="preserve"> Age distribution</w:t>
      </w:r>
      <w:proofErr w:type="gramEnd"/>
      <w:r w:rsidR="00B7224E">
        <w:rPr>
          <w:rFonts w:ascii="Times New Roman" w:hAnsi="Times New Roman"/>
        </w:rPr>
        <w:t xml:space="preserve"> of obsidians in this study. </w:t>
      </w:r>
      <w:proofErr w:type="gramStart"/>
      <w:r w:rsidR="00B7224E">
        <w:rPr>
          <w:rFonts w:ascii="Times New Roman" w:hAnsi="Times New Roman"/>
        </w:rPr>
        <w:t xml:space="preserve">The minimum and maximum ages for Torfajökull eruptive products from </w:t>
      </w:r>
      <w:proofErr w:type="spellStart"/>
      <w:r w:rsidR="00B7224E">
        <w:rPr>
          <w:rFonts w:ascii="Times New Roman" w:hAnsi="Times New Roman"/>
        </w:rPr>
        <w:t>McGarvie</w:t>
      </w:r>
      <w:proofErr w:type="spellEnd"/>
      <w:r w:rsidR="00B7224E">
        <w:rPr>
          <w:rFonts w:ascii="Times New Roman" w:hAnsi="Times New Roman"/>
        </w:rPr>
        <w:t xml:space="preserve"> et al</w:t>
      </w:r>
      <w:r w:rsidR="00017D78">
        <w:rPr>
          <w:rFonts w:ascii="Times New Roman" w:hAnsi="Times New Roman"/>
        </w:rPr>
        <w:t>.</w:t>
      </w:r>
      <w:r w:rsidR="00B7224E">
        <w:rPr>
          <w:rFonts w:ascii="Times New Roman" w:hAnsi="Times New Roman"/>
        </w:rPr>
        <w:t xml:space="preserve"> (2006) are given by dashed grey lines</w:t>
      </w:r>
      <w:proofErr w:type="gramEnd"/>
      <w:r w:rsidR="00B7224E">
        <w:rPr>
          <w:rFonts w:ascii="Times New Roman" w:hAnsi="Times New Roman"/>
        </w:rPr>
        <w:t xml:space="preserve">. Recommended ages </w:t>
      </w:r>
      <w:r w:rsidR="00017D78">
        <w:rPr>
          <w:rFonts w:ascii="Times New Roman" w:hAnsi="Times New Roman"/>
        </w:rPr>
        <w:t xml:space="preserve">as calculated for </w:t>
      </w:r>
      <w:proofErr w:type="gramStart"/>
      <w:r w:rsidR="00017D78">
        <w:rPr>
          <w:rFonts w:ascii="Times New Roman" w:hAnsi="Times New Roman"/>
        </w:rPr>
        <w:t xml:space="preserve">this study </w:t>
      </w:r>
      <w:r w:rsidR="00B7224E">
        <w:rPr>
          <w:rFonts w:ascii="Times New Roman" w:hAnsi="Times New Roman"/>
        </w:rPr>
        <w:t>for each eruption are</w:t>
      </w:r>
      <w:proofErr w:type="gramEnd"/>
      <w:r w:rsidR="00B7224E">
        <w:rPr>
          <w:rFonts w:ascii="Times New Roman" w:hAnsi="Times New Roman"/>
        </w:rPr>
        <w:t xml:space="preserve"> shown by dark red point. </w:t>
      </w:r>
      <w:proofErr w:type="gramStart"/>
      <w:r w:rsidR="00B7224E">
        <w:rPr>
          <w:rFonts w:ascii="Times New Roman" w:hAnsi="Times New Roman"/>
        </w:rPr>
        <w:t>Uncertainty given by error bars are</w:t>
      </w:r>
      <w:proofErr w:type="gramEnd"/>
      <w:r w:rsidR="00B7224E">
        <w:rPr>
          <w:rFonts w:ascii="Times New Roman" w:hAnsi="Times New Roman"/>
        </w:rPr>
        <w:t xml:space="preserve"> 1σ. </w:t>
      </w:r>
      <w:r w:rsidR="00B7224E" w:rsidRPr="00B7224E">
        <w:rPr>
          <w:rFonts w:ascii="Times New Roman" w:hAnsi="Times New Roman"/>
          <w:b/>
        </w:rPr>
        <w:t>(b)</w:t>
      </w:r>
      <w:r w:rsidR="00B7224E">
        <w:rPr>
          <w:rFonts w:ascii="Times New Roman" w:hAnsi="Times New Roman"/>
        </w:rPr>
        <w:t xml:space="preserve"> Age distribution of glass and corresponding feldspar by eruption unit. The Δ age for each sample is given and the approximate ice thickness for each sample where available (in grey). </w:t>
      </w:r>
      <w:r w:rsidR="00B7224E" w:rsidRPr="00B7224E">
        <w:rPr>
          <w:rFonts w:ascii="Times New Roman" w:hAnsi="Times New Roman"/>
          <w:b/>
        </w:rPr>
        <w:t>(c)</w:t>
      </w:r>
      <w:r w:rsidR="00B7224E">
        <w:rPr>
          <w:rFonts w:ascii="Times New Roman" w:hAnsi="Times New Roman"/>
        </w:rPr>
        <w:t xml:space="preserve"> Recommended ages</w:t>
      </w:r>
      <w:r w:rsidRPr="00B4632C">
        <w:rPr>
          <w:rFonts w:ascii="Times New Roman" w:hAnsi="Times New Roman"/>
        </w:rPr>
        <w:t xml:space="preserve"> for Torfajökull and Prestahnúkur determined in this study in context of the </w:t>
      </w:r>
      <w:proofErr w:type="spellStart"/>
      <w:r w:rsidRPr="00B4632C">
        <w:rPr>
          <w:rFonts w:ascii="Times New Roman" w:hAnsi="Times New Roman"/>
        </w:rPr>
        <w:t>paleo</w:t>
      </w:r>
      <w:proofErr w:type="spellEnd"/>
      <w:r w:rsidRPr="00B4632C">
        <w:rPr>
          <w:rFonts w:ascii="Times New Roman" w:hAnsi="Times New Roman"/>
        </w:rPr>
        <w:t xml:space="preserve">-temperature curve for the last 450 </w:t>
      </w:r>
      <w:proofErr w:type="spellStart"/>
      <w:r w:rsidRPr="00B4632C">
        <w:rPr>
          <w:rFonts w:ascii="Times New Roman" w:hAnsi="Times New Roman"/>
        </w:rPr>
        <w:t>ka</w:t>
      </w:r>
      <w:proofErr w:type="spellEnd"/>
      <w:r w:rsidRPr="00B4632C">
        <w:rPr>
          <w:rFonts w:ascii="Times New Roman" w:hAnsi="Times New Roman"/>
        </w:rPr>
        <w:t xml:space="preserve"> based on data set from the </w:t>
      </w:r>
      <w:proofErr w:type="spellStart"/>
      <w:r w:rsidRPr="00B4632C">
        <w:rPr>
          <w:rFonts w:ascii="Times New Roman" w:hAnsi="Times New Roman"/>
        </w:rPr>
        <w:t>Vostok</w:t>
      </w:r>
      <w:proofErr w:type="spellEnd"/>
      <w:r w:rsidRPr="00B4632C">
        <w:rPr>
          <w:rFonts w:ascii="Times New Roman" w:hAnsi="Times New Roman"/>
        </w:rPr>
        <w:t xml:space="preserve"> ice-core (Petit et al., 1999) and corresponding marine isotope record for the δ</w:t>
      </w:r>
      <w:r w:rsidRPr="00B4632C">
        <w:rPr>
          <w:rFonts w:ascii="Times New Roman" w:hAnsi="Times New Roman"/>
          <w:vertAlign w:val="superscript"/>
        </w:rPr>
        <w:t>18</w:t>
      </w:r>
      <w:r w:rsidRPr="00B4632C">
        <w:rPr>
          <w:rFonts w:ascii="Times New Roman" w:hAnsi="Times New Roman"/>
        </w:rPr>
        <w:t>O curve (</w:t>
      </w:r>
      <w:proofErr w:type="spellStart"/>
      <w:r w:rsidRPr="00B4632C">
        <w:rPr>
          <w:rFonts w:ascii="Times New Roman" w:hAnsi="Times New Roman"/>
        </w:rPr>
        <w:t>Martinsen</w:t>
      </w:r>
      <w:proofErr w:type="spellEnd"/>
      <w:r w:rsidRPr="00B4632C">
        <w:rPr>
          <w:rFonts w:ascii="Times New Roman" w:hAnsi="Times New Roman"/>
        </w:rPr>
        <w:t xml:space="preserve"> et al., 1987). Sample symbols given in legend. Glacial (</w:t>
      </w:r>
      <w:proofErr w:type="spellStart"/>
      <w:r w:rsidRPr="00B4632C">
        <w:rPr>
          <w:rFonts w:ascii="Times New Roman" w:hAnsi="Times New Roman"/>
        </w:rPr>
        <w:t>Weichselian</w:t>
      </w:r>
      <w:proofErr w:type="spellEnd"/>
      <w:r w:rsidRPr="00B4632C">
        <w:rPr>
          <w:rFonts w:ascii="Times New Roman" w:hAnsi="Times New Roman"/>
        </w:rPr>
        <w:t xml:space="preserve">, </w:t>
      </w:r>
      <w:proofErr w:type="spellStart"/>
      <w:r w:rsidRPr="00B4632C">
        <w:rPr>
          <w:rFonts w:ascii="Times New Roman" w:hAnsi="Times New Roman"/>
        </w:rPr>
        <w:t>Saalian</w:t>
      </w:r>
      <w:proofErr w:type="spellEnd"/>
      <w:r w:rsidRPr="00B4632C">
        <w:rPr>
          <w:rFonts w:ascii="Times New Roman" w:hAnsi="Times New Roman"/>
        </w:rPr>
        <w:t>) and interglacial (</w:t>
      </w:r>
      <w:proofErr w:type="spellStart"/>
      <w:r w:rsidRPr="00B4632C">
        <w:rPr>
          <w:rFonts w:ascii="Times New Roman" w:hAnsi="Times New Roman"/>
        </w:rPr>
        <w:t>Eemian</w:t>
      </w:r>
      <w:proofErr w:type="spellEnd"/>
      <w:r w:rsidRPr="00B4632C">
        <w:rPr>
          <w:rFonts w:ascii="Times New Roman" w:hAnsi="Times New Roman"/>
        </w:rPr>
        <w:t xml:space="preserve">) stages labeled for reference. Note the required precision (~ ± 2-5 </w:t>
      </w:r>
      <w:proofErr w:type="spellStart"/>
      <w:r w:rsidRPr="00B4632C">
        <w:rPr>
          <w:rFonts w:ascii="Times New Roman" w:hAnsi="Times New Roman"/>
        </w:rPr>
        <w:t>ka</w:t>
      </w:r>
      <w:proofErr w:type="spellEnd"/>
      <w:r w:rsidRPr="00B4632C">
        <w:rPr>
          <w:rFonts w:ascii="Times New Roman" w:hAnsi="Times New Roman"/>
        </w:rPr>
        <w:t xml:space="preserve">) </w:t>
      </w:r>
      <w:r w:rsidR="00971D77" w:rsidRPr="00B4632C">
        <w:rPr>
          <w:rFonts w:ascii="Times New Roman" w:hAnsi="Times New Roman"/>
        </w:rPr>
        <w:t>necessary</w:t>
      </w:r>
      <w:r w:rsidR="00D451E4" w:rsidRPr="00B4632C">
        <w:rPr>
          <w:rFonts w:ascii="Times New Roman" w:hAnsi="Times New Roman"/>
        </w:rPr>
        <w:t xml:space="preserve"> </w:t>
      </w:r>
      <w:r w:rsidRPr="00B4632C">
        <w:rPr>
          <w:rFonts w:ascii="Times New Roman" w:hAnsi="Times New Roman"/>
        </w:rPr>
        <w:t xml:space="preserve">for </w:t>
      </w:r>
      <w:r w:rsidR="00971D77" w:rsidRPr="00B4632C">
        <w:rPr>
          <w:rFonts w:ascii="Times New Roman" w:hAnsi="Times New Roman"/>
          <w:vertAlign w:val="superscript"/>
        </w:rPr>
        <w:t>40</w:t>
      </w:r>
      <w:r w:rsidR="00971D77" w:rsidRPr="00B4632C">
        <w:rPr>
          <w:rFonts w:ascii="Times New Roman" w:hAnsi="Times New Roman"/>
        </w:rPr>
        <w:t>Ar</w:t>
      </w:r>
      <w:r w:rsidR="00B7224E">
        <w:rPr>
          <w:rFonts w:ascii="Times New Roman" w:hAnsi="Times New Roman"/>
        </w:rPr>
        <w:t>/</w:t>
      </w:r>
      <w:r w:rsidR="00971D77" w:rsidRPr="00B4632C">
        <w:rPr>
          <w:rFonts w:ascii="Times New Roman" w:hAnsi="Times New Roman"/>
          <w:vertAlign w:val="superscript"/>
        </w:rPr>
        <w:t>39</w:t>
      </w:r>
      <w:r w:rsidR="00971D77" w:rsidRPr="00B4632C">
        <w:rPr>
          <w:rFonts w:ascii="Times New Roman" w:hAnsi="Times New Roman"/>
        </w:rPr>
        <w:t>Ar ages to yield</w:t>
      </w:r>
      <w:r w:rsidRPr="00B4632C">
        <w:rPr>
          <w:rFonts w:ascii="Times New Roman" w:hAnsi="Times New Roman"/>
        </w:rPr>
        <w:t xml:space="preserve"> meaningful information on </w:t>
      </w:r>
      <w:r w:rsidR="00765005" w:rsidRPr="00B4632C">
        <w:rPr>
          <w:rFonts w:ascii="Times New Roman" w:hAnsi="Times New Roman"/>
        </w:rPr>
        <w:t xml:space="preserve">past climate (see </w:t>
      </w:r>
      <w:r w:rsidR="00DA4CE7">
        <w:rPr>
          <w:rFonts w:ascii="Times New Roman" w:hAnsi="Times New Roman"/>
        </w:rPr>
        <w:t xml:space="preserve">discussion </w:t>
      </w:r>
      <w:r w:rsidR="00765005" w:rsidRPr="00B4632C">
        <w:rPr>
          <w:rFonts w:ascii="Times New Roman" w:hAnsi="Times New Roman"/>
        </w:rPr>
        <w:t>section 5.2.3</w:t>
      </w:r>
      <w:r w:rsidRPr="00B4632C">
        <w:rPr>
          <w:rFonts w:ascii="Times New Roman" w:hAnsi="Times New Roman"/>
        </w:rPr>
        <w:t>).</w:t>
      </w:r>
    </w:p>
    <w:p w14:paraId="37BFFB3E" w14:textId="77777777" w:rsidR="00F3425A" w:rsidRPr="00B4632C" w:rsidRDefault="00F3425A" w:rsidP="007F617C">
      <w:pPr>
        <w:tabs>
          <w:tab w:val="left" w:pos="885"/>
        </w:tabs>
        <w:spacing w:line="480" w:lineRule="auto"/>
        <w:jc w:val="both"/>
        <w:rPr>
          <w:rFonts w:ascii="Times New Roman" w:hAnsi="Times New Roman"/>
        </w:rPr>
      </w:pPr>
    </w:p>
    <w:p w14:paraId="47DFBC8D" w14:textId="77777777" w:rsidR="00F74964" w:rsidRDefault="00435D65" w:rsidP="00F74964">
      <w:pPr>
        <w:tabs>
          <w:tab w:val="left" w:pos="1800"/>
        </w:tabs>
        <w:spacing w:line="480" w:lineRule="auto"/>
        <w:jc w:val="both"/>
        <w:rPr>
          <w:rFonts w:ascii="Times New Roman" w:hAnsi="Times New Roman"/>
          <w:b/>
        </w:rPr>
      </w:pPr>
      <w:r w:rsidRPr="00C638B0">
        <w:rPr>
          <w:rFonts w:ascii="Times New Roman" w:hAnsi="Times New Roman"/>
          <w:b/>
        </w:rPr>
        <w:lastRenderedPageBreak/>
        <w:t xml:space="preserve">TABLES </w:t>
      </w:r>
    </w:p>
    <w:p w14:paraId="1A1EFED2" w14:textId="6D515B5D" w:rsidR="00EC0B26" w:rsidRPr="00B4632C" w:rsidRDefault="00435D65" w:rsidP="00F74964">
      <w:pPr>
        <w:tabs>
          <w:tab w:val="left" w:pos="1800"/>
        </w:tabs>
        <w:spacing w:line="480" w:lineRule="auto"/>
        <w:jc w:val="both"/>
        <w:rPr>
          <w:rFonts w:ascii="Times New Roman" w:hAnsi="Times New Roman"/>
          <w:b/>
        </w:rPr>
      </w:pPr>
      <w:r w:rsidRPr="00B4632C">
        <w:rPr>
          <w:rFonts w:ascii="Times New Roman" w:hAnsi="Times New Roman"/>
          <w:b/>
        </w:rPr>
        <w:t>Table 1</w:t>
      </w:r>
      <w:r w:rsidRPr="00B4632C">
        <w:rPr>
          <w:rFonts w:ascii="Times New Roman" w:hAnsi="Times New Roman"/>
        </w:rPr>
        <w:t xml:space="preserve">. </w:t>
      </w:r>
      <w:proofErr w:type="gramStart"/>
      <w:r w:rsidRPr="00B4632C">
        <w:rPr>
          <w:rFonts w:ascii="Times New Roman" w:hAnsi="Times New Roman"/>
        </w:rPr>
        <w:t>Sample locations, descriptions and ages from previous studies (see foot note for references).</w:t>
      </w:r>
      <w:proofErr w:type="gramEnd"/>
      <w:r w:rsidRPr="00B4632C">
        <w:rPr>
          <w:rFonts w:ascii="Times New Roman" w:hAnsi="Times New Roman"/>
        </w:rPr>
        <w:t xml:space="preserve"> </w:t>
      </w:r>
    </w:p>
    <w:tbl>
      <w:tblPr>
        <w:tblW w:w="9483" w:type="dxa"/>
        <w:tblInd w:w="93" w:type="dxa"/>
        <w:tblLayout w:type="fixed"/>
        <w:tblLook w:val="04A0" w:firstRow="1" w:lastRow="0" w:firstColumn="1" w:lastColumn="0" w:noHBand="0" w:noVBand="1"/>
      </w:tblPr>
      <w:tblGrid>
        <w:gridCol w:w="2000"/>
        <w:gridCol w:w="1705"/>
        <w:gridCol w:w="3935"/>
        <w:gridCol w:w="567"/>
        <w:gridCol w:w="284"/>
        <w:gridCol w:w="992"/>
      </w:tblGrid>
      <w:tr w:rsidR="00EC0B26" w:rsidRPr="00B4632C" w14:paraId="20259506" w14:textId="77777777" w:rsidTr="005532FC">
        <w:trPr>
          <w:trHeight w:val="397"/>
        </w:trPr>
        <w:tc>
          <w:tcPr>
            <w:tcW w:w="2000" w:type="dxa"/>
            <w:tcBorders>
              <w:top w:val="nil"/>
              <w:left w:val="nil"/>
              <w:bottom w:val="single" w:sz="4" w:space="0" w:color="auto"/>
              <w:right w:val="nil"/>
            </w:tcBorders>
            <w:shd w:val="clear" w:color="auto" w:fill="auto"/>
            <w:noWrap/>
            <w:vAlign w:val="bottom"/>
          </w:tcPr>
          <w:p w14:paraId="3222853F"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Sample</w:t>
            </w:r>
          </w:p>
        </w:tc>
        <w:tc>
          <w:tcPr>
            <w:tcW w:w="1705" w:type="dxa"/>
            <w:tcBorders>
              <w:top w:val="nil"/>
              <w:left w:val="nil"/>
              <w:bottom w:val="single" w:sz="4" w:space="0" w:color="auto"/>
              <w:right w:val="nil"/>
            </w:tcBorders>
            <w:shd w:val="clear" w:color="auto" w:fill="auto"/>
            <w:noWrap/>
            <w:vAlign w:val="bottom"/>
          </w:tcPr>
          <w:p w14:paraId="715E9C3F"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Location</w:t>
            </w:r>
          </w:p>
        </w:tc>
        <w:tc>
          <w:tcPr>
            <w:tcW w:w="3935" w:type="dxa"/>
            <w:tcBorders>
              <w:top w:val="nil"/>
              <w:left w:val="nil"/>
              <w:bottom w:val="single" w:sz="4" w:space="0" w:color="auto"/>
              <w:right w:val="nil"/>
            </w:tcBorders>
            <w:shd w:val="clear" w:color="auto" w:fill="auto"/>
            <w:vAlign w:val="bottom"/>
          </w:tcPr>
          <w:p w14:paraId="559D1F56"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Brief Description</w:t>
            </w:r>
          </w:p>
        </w:tc>
        <w:tc>
          <w:tcPr>
            <w:tcW w:w="851" w:type="dxa"/>
            <w:gridSpan w:val="2"/>
            <w:tcBorders>
              <w:top w:val="nil"/>
              <w:left w:val="nil"/>
              <w:bottom w:val="single" w:sz="4" w:space="0" w:color="auto"/>
              <w:right w:val="nil"/>
            </w:tcBorders>
            <w:shd w:val="clear" w:color="auto" w:fill="auto"/>
            <w:noWrap/>
            <w:vAlign w:val="bottom"/>
          </w:tcPr>
          <w:p w14:paraId="07C8093A"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Age, </w:t>
            </w:r>
            <w:proofErr w:type="spellStart"/>
            <w:r w:rsidRPr="00B4632C">
              <w:rPr>
                <w:rFonts w:ascii="Times New Roman" w:hAnsi="Times New Roman"/>
                <w:lang w:val="en-GB"/>
              </w:rPr>
              <w:t>ka</w:t>
            </w:r>
            <w:proofErr w:type="spellEnd"/>
            <w:r w:rsidRPr="00B4632C">
              <w:rPr>
                <w:rFonts w:ascii="Times New Roman" w:hAnsi="Times New Roman"/>
                <w:lang w:val="en-GB"/>
              </w:rPr>
              <w:t xml:space="preserve"> </w:t>
            </w:r>
          </w:p>
        </w:tc>
        <w:tc>
          <w:tcPr>
            <w:tcW w:w="992" w:type="dxa"/>
            <w:tcBorders>
              <w:top w:val="nil"/>
              <w:left w:val="nil"/>
              <w:bottom w:val="single" w:sz="4" w:space="0" w:color="auto"/>
              <w:right w:val="nil"/>
            </w:tcBorders>
            <w:shd w:val="clear" w:color="auto" w:fill="auto"/>
            <w:noWrap/>
            <w:vAlign w:val="bottom"/>
          </w:tcPr>
          <w:p w14:paraId="2016A786"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(1σ)</w:t>
            </w:r>
          </w:p>
        </w:tc>
      </w:tr>
      <w:tr w:rsidR="00EC0B26" w:rsidRPr="00B4632C" w14:paraId="206B75DD" w14:textId="77777777" w:rsidTr="005532FC">
        <w:trPr>
          <w:trHeight w:val="397"/>
        </w:trPr>
        <w:tc>
          <w:tcPr>
            <w:tcW w:w="9483" w:type="dxa"/>
            <w:gridSpan w:val="6"/>
            <w:tcBorders>
              <w:top w:val="single" w:sz="4" w:space="0" w:color="auto"/>
              <w:left w:val="nil"/>
              <w:bottom w:val="single" w:sz="4" w:space="0" w:color="auto"/>
              <w:right w:val="nil"/>
            </w:tcBorders>
            <w:shd w:val="clear" w:color="auto" w:fill="auto"/>
            <w:noWrap/>
            <w:vAlign w:val="bottom"/>
          </w:tcPr>
          <w:p w14:paraId="5CD2DCBF" w14:textId="77777777" w:rsidR="00EC0B26" w:rsidRPr="00B4632C" w:rsidRDefault="00435D65" w:rsidP="007F617C">
            <w:pPr>
              <w:spacing w:line="480" w:lineRule="auto"/>
              <w:contextualSpacing/>
              <w:jc w:val="both"/>
              <w:rPr>
                <w:rFonts w:ascii="Times New Roman" w:hAnsi="Times New Roman"/>
                <w:i/>
                <w:iCs/>
                <w:lang w:val="en-GB"/>
              </w:rPr>
            </w:pPr>
            <w:r w:rsidRPr="00B4632C">
              <w:rPr>
                <w:rFonts w:ascii="Times New Roman" w:hAnsi="Times New Roman"/>
                <w:i/>
                <w:iCs/>
                <w:lang w:val="en-GB"/>
              </w:rPr>
              <w:t xml:space="preserve">Torfajökull </w:t>
            </w:r>
          </w:p>
        </w:tc>
      </w:tr>
      <w:tr w:rsidR="00EC0B26" w:rsidRPr="00B4632C" w14:paraId="23AFAD33" w14:textId="77777777" w:rsidTr="005532FC">
        <w:trPr>
          <w:trHeight w:val="397"/>
        </w:trPr>
        <w:tc>
          <w:tcPr>
            <w:tcW w:w="2000" w:type="dxa"/>
            <w:tcBorders>
              <w:top w:val="nil"/>
              <w:left w:val="nil"/>
              <w:bottom w:val="nil"/>
              <w:right w:val="nil"/>
            </w:tcBorders>
            <w:shd w:val="clear" w:color="auto" w:fill="auto"/>
          </w:tcPr>
          <w:p w14:paraId="55955708"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TJ/97-15; TJ/97-14 </w:t>
            </w:r>
          </w:p>
        </w:tc>
        <w:tc>
          <w:tcPr>
            <w:tcW w:w="1705" w:type="dxa"/>
            <w:tcBorders>
              <w:top w:val="nil"/>
              <w:left w:val="nil"/>
              <w:bottom w:val="nil"/>
              <w:right w:val="nil"/>
            </w:tcBorders>
            <w:shd w:val="clear" w:color="auto" w:fill="auto"/>
          </w:tcPr>
          <w:p w14:paraId="5D38AD23" w14:textId="77777777" w:rsidR="00EC0B26" w:rsidRPr="00B4632C" w:rsidRDefault="00435D65" w:rsidP="007F617C">
            <w:pPr>
              <w:spacing w:line="480" w:lineRule="auto"/>
              <w:contextualSpacing/>
              <w:jc w:val="both"/>
              <w:rPr>
                <w:rFonts w:ascii="Times New Roman" w:hAnsi="Times New Roman"/>
                <w:lang w:val="en-GB"/>
              </w:rPr>
            </w:pPr>
            <w:proofErr w:type="spellStart"/>
            <w:r w:rsidRPr="00B4632C">
              <w:rPr>
                <w:rFonts w:ascii="Times New Roman" w:hAnsi="Times New Roman"/>
                <w:lang w:val="en-GB"/>
              </w:rPr>
              <w:t>Hábarmur</w:t>
            </w:r>
            <w:proofErr w:type="spellEnd"/>
          </w:p>
        </w:tc>
        <w:tc>
          <w:tcPr>
            <w:tcW w:w="3935" w:type="dxa"/>
            <w:tcBorders>
              <w:top w:val="nil"/>
              <w:left w:val="nil"/>
              <w:bottom w:val="nil"/>
              <w:right w:val="nil"/>
            </w:tcBorders>
            <w:shd w:val="clear" w:color="auto" w:fill="auto"/>
          </w:tcPr>
          <w:p w14:paraId="625712BF" w14:textId="66515B8E"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TJ/97-15 is </w:t>
            </w:r>
            <w:proofErr w:type="spellStart"/>
            <w:r w:rsidRPr="00B4632C">
              <w:rPr>
                <w:rFonts w:ascii="Times New Roman" w:hAnsi="Times New Roman"/>
                <w:lang w:val="en-GB"/>
              </w:rPr>
              <w:t>aphyric</w:t>
            </w:r>
            <w:proofErr w:type="spellEnd"/>
            <w:r w:rsidRPr="00B4632C">
              <w:rPr>
                <w:rFonts w:ascii="Times New Roman" w:hAnsi="Times New Roman"/>
                <w:lang w:val="en-GB"/>
              </w:rPr>
              <w:t xml:space="preserve"> </w:t>
            </w:r>
            <w:r w:rsidR="00FC0F24">
              <w:rPr>
                <w:rFonts w:ascii="Times New Roman" w:hAnsi="Times New Roman"/>
                <w:lang w:val="en-GB"/>
              </w:rPr>
              <w:t xml:space="preserve">rhyolite </w:t>
            </w:r>
            <w:r w:rsidRPr="00B4632C">
              <w:rPr>
                <w:rFonts w:ascii="Times New Roman" w:hAnsi="Times New Roman"/>
                <w:lang w:val="en-GB"/>
              </w:rPr>
              <w:t>obsidian. TJ/97-14 is hydrothermally altered</w:t>
            </w:r>
            <w:r w:rsidR="00FC0F24">
              <w:rPr>
                <w:rFonts w:ascii="Times New Roman" w:hAnsi="Times New Roman"/>
                <w:lang w:val="en-GB"/>
              </w:rPr>
              <w:t xml:space="preserve"> glass-bearing rhyolite with microcrystalline groundmass</w:t>
            </w:r>
          </w:p>
        </w:tc>
        <w:tc>
          <w:tcPr>
            <w:tcW w:w="851" w:type="dxa"/>
            <w:gridSpan w:val="2"/>
            <w:tcBorders>
              <w:top w:val="nil"/>
              <w:left w:val="nil"/>
              <w:bottom w:val="nil"/>
              <w:right w:val="nil"/>
            </w:tcBorders>
            <w:shd w:val="clear" w:color="auto" w:fill="auto"/>
            <w:noWrap/>
          </w:tcPr>
          <w:p w14:paraId="41770CF7"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384*</w:t>
            </w:r>
          </w:p>
        </w:tc>
        <w:tc>
          <w:tcPr>
            <w:tcW w:w="992" w:type="dxa"/>
            <w:tcBorders>
              <w:top w:val="nil"/>
              <w:left w:val="nil"/>
              <w:bottom w:val="nil"/>
              <w:right w:val="nil"/>
            </w:tcBorders>
            <w:shd w:val="clear" w:color="auto" w:fill="auto"/>
            <w:noWrap/>
          </w:tcPr>
          <w:p w14:paraId="0F3948EF"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20</w:t>
            </w:r>
          </w:p>
        </w:tc>
      </w:tr>
      <w:tr w:rsidR="00EC0B26" w:rsidRPr="00B4632C" w14:paraId="08F36D9F" w14:textId="77777777" w:rsidTr="005532FC">
        <w:trPr>
          <w:trHeight w:val="397"/>
        </w:trPr>
        <w:tc>
          <w:tcPr>
            <w:tcW w:w="2000" w:type="dxa"/>
            <w:tcBorders>
              <w:top w:val="nil"/>
              <w:left w:val="nil"/>
              <w:bottom w:val="nil"/>
              <w:right w:val="nil"/>
            </w:tcBorders>
            <w:shd w:val="clear" w:color="auto" w:fill="auto"/>
          </w:tcPr>
          <w:p w14:paraId="25945618"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TJ/98-39;TJ/98-40</w:t>
            </w:r>
          </w:p>
        </w:tc>
        <w:tc>
          <w:tcPr>
            <w:tcW w:w="1705" w:type="dxa"/>
            <w:tcBorders>
              <w:top w:val="nil"/>
              <w:left w:val="nil"/>
              <w:bottom w:val="nil"/>
              <w:right w:val="nil"/>
            </w:tcBorders>
            <w:shd w:val="clear" w:color="auto" w:fill="auto"/>
          </w:tcPr>
          <w:p w14:paraId="46B7A505"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 </w:t>
            </w:r>
            <w:proofErr w:type="spellStart"/>
            <w:r w:rsidRPr="00B4632C">
              <w:rPr>
                <w:rFonts w:ascii="Times New Roman" w:hAnsi="Times New Roman"/>
                <w:lang w:val="en-GB"/>
              </w:rPr>
              <w:t>Bláhnúkur</w:t>
            </w:r>
            <w:proofErr w:type="spellEnd"/>
          </w:p>
        </w:tc>
        <w:tc>
          <w:tcPr>
            <w:tcW w:w="3935" w:type="dxa"/>
            <w:tcBorders>
              <w:top w:val="nil"/>
              <w:left w:val="nil"/>
              <w:bottom w:val="nil"/>
              <w:right w:val="nil"/>
            </w:tcBorders>
            <w:shd w:val="clear" w:color="auto" w:fill="auto"/>
          </w:tcPr>
          <w:p w14:paraId="0E42838A" w14:textId="5507F9C8" w:rsidR="00EC0B26" w:rsidRPr="00B4632C" w:rsidRDefault="00435D65" w:rsidP="00FC0F24">
            <w:pPr>
              <w:spacing w:line="480" w:lineRule="auto"/>
              <w:contextualSpacing/>
              <w:jc w:val="both"/>
              <w:rPr>
                <w:rFonts w:ascii="Times New Roman" w:hAnsi="Times New Roman"/>
                <w:lang w:val="en-GB"/>
              </w:rPr>
            </w:pPr>
            <w:r w:rsidRPr="00B4632C">
              <w:rPr>
                <w:rFonts w:ascii="Times New Roman" w:hAnsi="Times New Roman"/>
                <w:lang w:val="en-GB"/>
              </w:rPr>
              <w:t xml:space="preserve">Small-volume </w:t>
            </w:r>
            <w:proofErr w:type="spellStart"/>
            <w:r w:rsidRPr="00B4632C">
              <w:rPr>
                <w:rFonts w:ascii="Times New Roman" w:hAnsi="Times New Roman"/>
                <w:lang w:val="en-GB"/>
              </w:rPr>
              <w:t>subglacial</w:t>
            </w:r>
            <w:proofErr w:type="spellEnd"/>
            <w:r w:rsidRPr="00B4632C">
              <w:rPr>
                <w:rFonts w:ascii="Times New Roman" w:hAnsi="Times New Roman"/>
                <w:lang w:val="en-GB"/>
              </w:rPr>
              <w:t xml:space="preserve">, effusively erupted rhyolite. </w:t>
            </w:r>
            <w:r w:rsidR="00FC0F24">
              <w:rPr>
                <w:rFonts w:ascii="Times New Roman" w:hAnsi="Times New Roman"/>
                <w:lang w:val="en-GB"/>
              </w:rPr>
              <w:t xml:space="preserve">TJ/98-40 is a rhyolite obsidian </w:t>
            </w:r>
            <w:proofErr w:type="spellStart"/>
            <w:r w:rsidR="00FC0F24">
              <w:rPr>
                <w:rFonts w:ascii="Times New Roman" w:hAnsi="Times New Roman"/>
                <w:lang w:val="en-GB"/>
              </w:rPr>
              <w:t>vitrophyre</w:t>
            </w:r>
            <w:proofErr w:type="spellEnd"/>
            <w:r w:rsidR="00FC0F24">
              <w:rPr>
                <w:rFonts w:ascii="Times New Roman" w:hAnsi="Times New Roman"/>
                <w:lang w:val="en-GB"/>
              </w:rPr>
              <w:t xml:space="preserve">, </w:t>
            </w:r>
            <w:proofErr w:type="gramStart"/>
            <w:r w:rsidR="00FC0F24">
              <w:rPr>
                <w:rFonts w:ascii="Times New Roman" w:hAnsi="Times New Roman"/>
                <w:lang w:val="en-GB"/>
              </w:rPr>
              <w:t>with a low crystal content</w:t>
            </w:r>
            <w:proofErr w:type="gramEnd"/>
            <w:r w:rsidR="00FC0F24">
              <w:rPr>
                <w:rFonts w:ascii="Times New Roman" w:hAnsi="Times New Roman"/>
                <w:lang w:val="en-GB"/>
              </w:rPr>
              <w:t xml:space="preserve"> (&lt;&lt;10%). TJ/98-39 is a glass-bearing microcrystalline rhyolite</w:t>
            </w:r>
            <w:r w:rsidR="009E29FA">
              <w:rPr>
                <w:rFonts w:ascii="Times New Roman" w:hAnsi="Times New Roman"/>
                <w:lang w:val="en-GB"/>
              </w:rPr>
              <w:t xml:space="preserve"> with mildly altered groundmass</w:t>
            </w:r>
          </w:p>
        </w:tc>
        <w:tc>
          <w:tcPr>
            <w:tcW w:w="851" w:type="dxa"/>
            <w:gridSpan w:val="2"/>
            <w:tcBorders>
              <w:top w:val="nil"/>
              <w:left w:val="nil"/>
              <w:bottom w:val="nil"/>
              <w:right w:val="nil"/>
            </w:tcBorders>
            <w:shd w:val="clear" w:color="auto" w:fill="auto"/>
            <w:noWrap/>
          </w:tcPr>
          <w:p w14:paraId="28BD0CFE" w14:textId="77777777" w:rsidR="00EC0B26" w:rsidRPr="00B4632C" w:rsidRDefault="00EC0B26" w:rsidP="007F617C">
            <w:pPr>
              <w:spacing w:line="480" w:lineRule="auto"/>
              <w:contextualSpacing/>
              <w:jc w:val="both"/>
              <w:rPr>
                <w:rFonts w:ascii="Times New Roman" w:hAnsi="Times New Roman"/>
                <w:lang w:val="en-GB"/>
              </w:rPr>
            </w:pPr>
          </w:p>
        </w:tc>
        <w:tc>
          <w:tcPr>
            <w:tcW w:w="992" w:type="dxa"/>
            <w:tcBorders>
              <w:top w:val="nil"/>
              <w:left w:val="nil"/>
              <w:bottom w:val="nil"/>
              <w:right w:val="nil"/>
            </w:tcBorders>
            <w:shd w:val="clear" w:color="auto" w:fill="auto"/>
            <w:noWrap/>
          </w:tcPr>
          <w:p w14:paraId="77A8272A" w14:textId="77777777" w:rsidR="00EC0B26" w:rsidRPr="00B4632C" w:rsidRDefault="00EC0B26" w:rsidP="007F617C">
            <w:pPr>
              <w:spacing w:line="480" w:lineRule="auto"/>
              <w:contextualSpacing/>
              <w:jc w:val="both"/>
              <w:rPr>
                <w:rFonts w:ascii="Times New Roman" w:hAnsi="Times New Roman"/>
                <w:lang w:val="en-GB"/>
              </w:rPr>
            </w:pPr>
          </w:p>
        </w:tc>
      </w:tr>
      <w:tr w:rsidR="00EC0B26" w:rsidRPr="00B4632C" w14:paraId="6A43947D" w14:textId="77777777" w:rsidTr="005532FC">
        <w:trPr>
          <w:trHeight w:val="397"/>
        </w:trPr>
        <w:tc>
          <w:tcPr>
            <w:tcW w:w="2000" w:type="dxa"/>
            <w:tcBorders>
              <w:top w:val="nil"/>
              <w:left w:val="nil"/>
              <w:bottom w:val="nil"/>
              <w:right w:val="nil"/>
            </w:tcBorders>
            <w:shd w:val="clear" w:color="auto" w:fill="auto"/>
          </w:tcPr>
          <w:p w14:paraId="7DC12DDF"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TJ/98-50 </w:t>
            </w:r>
          </w:p>
        </w:tc>
        <w:tc>
          <w:tcPr>
            <w:tcW w:w="1705" w:type="dxa"/>
            <w:tcBorders>
              <w:top w:val="nil"/>
              <w:left w:val="nil"/>
              <w:bottom w:val="nil"/>
              <w:right w:val="nil"/>
            </w:tcBorders>
            <w:shd w:val="clear" w:color="auto" w:fill="auto"/>
          </w:tcPr>
          <w:p w14:paraId="7709BE4B" w14:textId="77777777" w:rsidR="00EC0B26" w:rsidRPr="00B4632C" w:rsidRDefault="00435D65" w:rsidP="007F617C">
            <w:pPr>
              <w:spacing w:line="480" w:lineRule="auto"/>
              <w:contextualSpacing/>
              <w:jc w:val="both"/>
              <w:rPr>
                <w:rFonts w:ascii="Times New Roman" w:hAnsi="Times New Roman"/>
                <w:lang w:val="en-GB"/>
              </w:rPr>
            </w:pPr>
            <w:proofErr w:type="spellStart"/>
            <w:r w:rsidRPr="00B4632C">
              <w:rPr>
                <w:rFonts w:ascii="Times New Roman" w:hAnsi="Times New Roman"/>
                <w:lang w:val="en-GB"/>
              </w:rPr>
              <w:t>Kaldaklofsfjöll</w:t>
            </w:r>
            <w:proofErr w:type="spellEnd"/>
          </w:p>
        </w:tc>
        <w:tc>
          <w:tcPr>
            <w:tcW w:w="3935" w:type="dxa"/>
            <w:tcBorders>
              <w:top w:val="nil"/>
              <w:left w:val="nil"/>
              <w:bottom w:val="nil"/>
              <w:right w:val="nil"/>
            </w:tcBorders>
            <w:shd w:val="clear" w:color="auto" w:fill="auto"/>
          </w:tcPr>
          <w:p w14:paraId="4BD62DDE" w14:textId="2E065A87" w:rsidR="00EC0B26" w:rsidRPr="00B4632C" w:rsidRDefault="00435D65" w:rsidP="00FC0F24">
            <w:pPr>
              <w:spacing w:line="480" w:lineRule="auto"/>
              <w:contextualSpacing/>
              <w:jc w:val="both"/>
              <w:rPr>
                <w:rFonts w:ascii="Times New Roman" w:hAnsi="Times New Roman"/>
                <w:lang w:val="en-GB"/>
              </w:rPr>
            </w:pPr>
            <w:proofErr w:type="spellStart"/>
            <w:r w:rsidRPr="00B4632C">
              <w:rPr>
                <w:rFonts w:ascii="Times New Roman" w:hAnsi="Times New Roman"/>
                <w:lang w:val="en-GB"/>
              </w:rPr>
              <w:t>Subglacially</w:t>
            </w:r>
            <w:proofErr w:type="spellEnd"/>
            <w:r w:rsidRPr="00B4632C">
              <w:rPr>
                <w:rFonts w:ascii="Times New Roman" w:hAnsi="Times New Roman"/>
                <w:lang w:val="en-GB"/>
              </w:rPr>
              <w:t xml:space="preserve"> erupted </w:t>
            </w:r>
            <w:r w:rsidR="00FC0F24">
              <w:rPr>
                <w:rFonts w:ascii="Times New Roman" w:hAnsi="Times New Roman"/>
                <w:lang w:val="en-GB"/>
              </w:rPr>
              <w:t>glas</w:t>
            </w:r>
            <w:r w:rsidR="00EC4B3C">
              <w:rPr>
                <w:rFonts w:ascii="Times New Roman" w:hAnsi="Times New Roman"/>
                <w:lang w:val="en-GB"/>
              </w:rPr>
              <w:t xml:space="preserve">s-bearing </w:t>
            </w:r>
            <w:proofErr w:type="spellStart"/>
            <w:r w:rsidR="00EC4B3C">
              <w:rPr>
                <w:rFonts w:ascii="Times New Roman" w:hAnsi="Times New Roman"/>
                <w:lang w:val="en-GB"/>
              </w:rPr>
              <w:t>pheno</w:t>
            </w:r>
            <w:r w:rsidR="00FC0F24">
              <w:rPr>
                <w:rFonts w:ascii="Times New Roman" w:hAnsi="Times New Roman"/>
                <w:lang w:val="en-GB"/>
              </w:rPr>
              <w:t>-panellerite</w:t>
            </w:r>
            <w:proofErr w:type="spellEnd"/>
            <w:r w:rsidR="00FC0F24">
              <w:rPr>
                <w:rFonts w:ascii="Times New Roman" w:hAnsi="Times New Roman"/>
                <w:lang w:val="en-GB"/>
              </w:rPr>
              <w:t xml:space="preserve"> with altered groundmass</w:t>
            </w:r>
          </w:p>
        </w:tc>
        <w:tc>
          <w:tcPr>
            <w:tcW w:w="851" w:type="dxa"/>
            <w:gridSpan w:val="2"/>
            <w:tcBorders>
              <w:top w:val="nil"/>
              <w:left w:val="nil"/>
              <w:bottom w:val="nil"/>
              <w:right w:val="nil"/>
            </w:tcBorders>
            <w:shd w:val="clear" w:color="auto" w:fill="auto"/>
            <w:noWrap/>
          </w:tcPr>
          <w:p w14:paraId="72AA89C4" w14:textId="77777777" w:rsidR="00EC0B26" w:rsidRPr="00B4632C" w:rsidRDefault="00EC0B26" w:rsidP="007F617C">
            <w:pPr>
              <w:spacing w:line="480" w:lineRule="auto"/>
              <w:contextualSpacing/>
              <w:jc w:val="both"/>
              <w:rPr>
                <w:rFonts w:ascii="Times New Roman" w:hAnsi="Times New Roman"/>
                <w:lang w:val="en-GB"/>
              </w:rPr>
            </w:pPr>
          </w:p>
        </w:tc>
        <w:tc>
          <w:tcPr>
            <w:tcW w:w="992" w:type="dxa"/>
            <w:tcBorders>
              <w:top w:val="nil"/>
              <w:left w:val="nil"/>
              <w:bottom w:val="nil"/>
              <w:right w:val="nil"/>
            </w:tcBorders>
            <w:shd w:val="clear" w:color="auto" w:fill="auto"/>
            <w:noWrap/>
          </w:tcPr>
          <w:p w14:paraId="13742888" w14:textId="77777777" w:rsidR="00EC0B26" w:rsidRPr="00B4632C" w:rsidRDefault="00EC0B26" w:rsidP="007F617C">
            <w:pPr>
              <w:spacing w:line="480" w:lineRule="auto"/>
              <w:contextualSpacing/>
              <w:jc w:val="both"/>
              <w:rPr>
                <w:rFonts w:ascii="Times New Roman" w:hAnsi="Times New Roman"/>
                <w:lang w:val="en-GB"/>
              </w:rPr>
            </w:pPr>
          </w:p>
        </w:tc>
      </w:tr>
      <w:tr w:rsidR="00EC0B26" w:rsidRPr="00B4632C" w14:paraId="3C3AE92B" w14:textId="77777777" w:rsidTr="005532FC">
        <w:trPr>
          <w:trHeight w:val="522"/>
        </w:trPr>
        <w:tc>
          <w:tcPr>
            <w:tcW w:w="2000" w:type="dxa"/>
            <w:tcBorders>
              <w:top w:val="nil"/>
              <w:left w:val="nil"/>
              <w:bottom w:val="nil"/>
              <w:right w:val="nil"/>
            </w:tcBorders>
            <w:shd w:val="clear" w:color="auto" w:fill="auto"/>
          </w:tcPr>
          <w:p w14:paraId="3DA46A42"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TJ/98-6 </w:t>
            </w:r>
          </w:p>
        </w:tc>
        <w:tc>
          <w:tcPr>
            <w:tcW w:w="1705" w:type="dxa"/>
            <w:tcBorders>
              <w:top w:val="nil"/>
              <w:left w:val="nil"/>
              <w:bottom w:val="nil"/>
              <w:right w:val="nil"/>
            </w:tcBorders>
            <w:shd w:val="clear" w:color="auto" w:fill="auto"/>
          </w:tcPr>
          <w:p w14:paraId="678D4090" w14:textId="77777777" w:rsidR="00EC0B26" w:rsidRPr="00B4632C" w:rsidRDefault="00435D65" w:rsidP="007F617C">
            <w:pPr>
              <w:spacing w:line="480" w:lineRule="auto"/>
              <w:contextualSpacing/>
              <w:jc w:val="both"/>
              <w:rPr>
                <w:rFonts w:ascii="Times New Roman" w:hAnsi="Times New Roman"/>
                <w:lang w:val="en-GB"/>
              </w:rPr>
            </w:pPr>
            <w:proofErr w:type="spellStart"/>
            <w:r w:rsidRPr="00B4632C">
              <w:rPr>
                <w:rFonts w:ascii="Times New Roman" w:hAnsi="Times New Roman"/>
                <w:lang w:val="en-GB"/>
              </w:rPr>
              <w:t>Háskerðingur</w:t>
            </w:r>
            <w:proofErr w:type="spellEnd"/>
          </w:p>
        </w:tc>
        <w:tc>
          <w:tcPr>
            <w:tcW w:w="3935" w:type="dxa"/>
            <w:tcBorders>
              <w:top w:val="nil"/>
              <w:left w:val="nil"/>
              <w:bottom w:val="nil"/>
              <w:right w:val="nil"/>
            </w:tcBorders>
            <w:shd w:val="clear" w:color="auto" w:fill="auto"/>
          </w:tcPr>
          <w:p w14:paraId="30F2C54E" w14:textId="44CBC3F6" w:rsidR="00EC0B26" w:rsidRPr="00B4632C" w:rsidRDefault="00435D65" w:rsidP="00FC0F24">
            <w:pPr>
              <w:spacing w:line="480" w:lineRule="auto"/>
              <w:contextualSpacing/>
              <w:jc w:val="both"/>
              <w:rPr>
                <w:rFonts w:ascii="Times New Roman" w:hAnsi="Times New Roman"/>
                <w:lang w:val="en-GB"/>
              </w:rPr>
            </w:pPr>
            <w:proofErr w:type="spellStart"/>
            <w:r w:rsidRPr="00B4632C">
              <w:rPr>
                <w:rFonts w:ascii="Times New Roman" w:hAnsi="Times New Roman"/>
                <w:lang w:val="en-GB"/>
              </w:rPr>
              <w:t>Subglacial</w:t>
            </w:r>
            <w:proofErr w:type="spellEnd"/>
            <w:r w:rsidRPr="00B4632C">
              <w:rPr>
                <w:rFonts w:ascii="Times New Roman" w:hAnsi="Times New Roman"/>
                <w:lang w:val="en-GB"/>
              </w:rPr>
              <w:t xml:space="preserve"> dome eruption</w:t>
            </w:r>
            <w:r w:rsidR="00FC0F24">
              <w:rPr>
                <w:rFonts w:ascii="Times New Roman" w:hAnsi="Times New Roman"/>
                <w:lang w:val="en-GB"/>
              </w:rPr>
              <w:t xml:space="preserve"> of rhyolite obsidian </w:t>
            </w:r>
            <w:proofErr w:type="spellStart"/>
            <w:r w:rsidR="00FC0F24">
              <w:rPr>
                <w:rFonts w:ascii="Times New Roman" w:hAnsi="Times New Roman"/>
                <w:lang w:val="en-GB"/>
              </w:rPr>
              <w:t>vitrophyre</w:t>
            </w:r>
            <w:proofErr w:type="spellEnd"/>
            <w:r w:rsidR="00FC0F24">
              <w:rPr>
                <w:rFonts w:ascii="Times New Roman" w:hAnsi="Times New Roman"/>
                <w:lang w:val="en-GB"/>
              </w:rPr>
              <w:t xml:space="preserve"> </w:t>
            </w:r>
            <w:proofErr w:type="gramStart"/>
            <w:r w:rsidR="00FC0F24">
              <w:rPr>
                <w:rFonts w:ascii="Times New Roman" w:hAnsi="Times New Roman"/>
                <w:lang w:val="en-GB"/>
              </w:rPr>
              <w:t>with a low crystal</w:t>
            </w:r>
            <w:r w:rsidR="009E29FA">
              <w:rPr>
                <w:rFonts w:ascii="Times New Roman" w:hAnsi="Times New Roman"/>
                <w:lang w:val="en-GB"/>
              </w:rPr>
              <w:t xml:space="preserve"> content</w:t>
            </w:r>
            <w:proofErr w:type="gramEnd"/>
            <w:r w:rsidR="009E29FA">
              <w:rPr>
                <w:rFonts w:ascii="Times New Roman" w:hAnsi="Times New Roman"/>
                <w:lang w:val="en-GB"/>
              </w:rPr>
              <w:t xml:space="preserve"> (&lt;&lt;10%)</w:t>
            </w:r>
          </w:p>
        </w:tc>
        <w:tc>
          <w:tcPr>
            <w:tcW w:w="851" w:type="dxa"/>
            <w:gridSpan w:val="2"/>
            <w:tcBorders>
              <w:top w:val="nil"/>
              <w:left w:val="nil"/>
              <w:bottom w:val="nil"/>
              <w:right w:val="nil"/>
            </w:tcBorders>
            <w:shd w:val="clear" w:color="auto" w:fill="auto"/>
            <w:noWrap/>
          </w:tcPr>
          <w:p w14:paraId="6C8817E0" w14:textId="77777777" w:rsidR="00EC0B26" w:rsidRPr="00B4632C" w:rsidRDefault="00EC0B26" w:rsidP="007F617C">
            <w:pPr>
              <w:spacing w:line="480" w:lineRule="auto"/>
              <w:contextualSpacing/>
              <w:jc w:val="both"/>
              <w:rPr>
                <w:rFonts w:ascii="Times New Roman" w:hAnsi="Times New Roman"/>
                <w:lang w:val="en-GB"/>
              </w:rPr>
            </w:pPr>
          </w:p>
        </w:tc>
        <w:tc>
          <w:tcPr>
            <w:tcW w:w="992" w:type="dxa"/>
            <w:tcBorders>
              <w:top w:val="nil"/>
              <w:left w:val="nil"/>
              <w:bottom w:val="nil"/>
              <w:right w:val="nil"/>
            </w:tcBorders>
            <w:shd w:val="clear" w:color="auto" w:fill="auto"/>
            <w:noWrap/>
          </w:tcPr>
          <w:p w14:paraId="3C08E4B6" w14:textId="77777777" w:rsidR="00EC0B26" w:rsidRPr="00B4632C" w:rsidRDefault="00EC0B26" w:rsidP="007F617C">
            <w:pPr>
              <w:spacing w:line="480" w:lineRule="auto"/>
              <w:contextualSpacing/>
              <w:jc w:val="both"/>
              <w:rPr>
                <w:rFonts w:ascii="Times New Roman" w:hAnsi="Times New Roman"/>
                <w:lang w:val="en-GB"/>
              </w:rPr>
            </w:pPr>
          </w:p>
        </w:tc>
      </w:tr>
      <w:tr w:rsidR="00EC0B26" w:rsidRPr="00B4632C" w14:paraId="3718184B" w14:textId="77777777" w:rsidTr="00F74964">
        <w:trPr>
          <w:trHeight w:val="397"/>
        </w:trPr>
        <w:tc>
          <w:tcPr>
            <w:tcW w:w="2000" w:type="dxa"/>
            <w:tcBorders>
              <w:top w:val="nil"/>
              <w:left w:val="nil"/>
              <w:bottom w:val="single" w:sz="4" w:space="0" w:color="auto"/>
              <w:right w:val="nil"/>
            </w:tcBorders>
            <w:shd w:val="clear" w:color="auto" w:fill="auto"/>
          </w:tcPr>
          <w:p w14:paraId="3B0FE24D"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HSK-12, HSK-32</w:t>
            </w:r>
          </w:p>
        </w:tc>
        <w:tc>
          <w:tcPr>
            <w:tcW w:w="1705" w:type="dxa"/>
            <w:tcBorders>
              <w:top w:val="nil"/>
              <w:left w:val="nil"/>
              <w:bottom w:val="single" w:sz="4" w:space="0" w:color="auto"/>
              <w:right w:val="nil"/>
            </w:tcBorders>
            <w:shd w:val="clear" w:color="auto" w:fill="auto"/>
          </w:tcPr>
          <w:p w14:paraId="6B6968FB" w14:textId="77777777" w:rsidR="00EC0B26" w:rsidRPr="00B4632C" w:rsidRDefault="00435D65" w:rsidP="007F617C">
            <w:pPr>
              <w:spacing w:line="480" w:lineRule="auto"/>
              <w:contextualSpacing/>
              <w:jc w:val="both"/>
              <w:rPr>
                <w:rFonts w:ascii="Times New Roman" w:hAnsi="Times New Roman"/>
                <w:lang w:val="en-GB"/>
              </w:rPr>
            </w:pPr>
            <w:proofErr w:type="spellStart"/>
            <w:r w:rsidRPr="00B4632C">
              <w:rPr>
                <w:rFonts w:ascii="Times New Roman" w:hAnsi="Times New Roman"/>
                <w:lang w:val="en-GB"/>
              </w:rPr>
              <w:t>Hrafntinnusker</w:t>
            </w:r>
            <w:proofErr w:type="spellEnd"/>
          </w:p>
        </w:tc>
        <w:tc>
          <w:tcPr>
            <w:tcW w:w="3935" w:type="dxa"/>
            <w:tcBorders>
              <w:top w:val="nil"/>
              <w:left w:val="nil"/>
              <w:bottom w:val="single" w:sz="4" w:space="0" w:color="auto"/>
              <w:right w:val="nil"/>
            </w:tcBorders>
            <w:shd w:val="clear" w:color="auto" w:fill="auto"/>
          </w:tcPr>
          <w:p w14:paraId="45ED4A30" w14:textId="138BF7A7" w:rsidR="00EC0B26" w:rsidRPr="00B4632C" w:rsidRDefault="00435D65" w:rsidP="007F617C">
            <w:pPr>
              <w:spacing w:line="480" w:lineRule="auto"/>
              <w:contextualSpacing/>
              <w:jc w:val="both"/>
              <w:rPr>
                <w:rFonts w:ascii="Times New Roman" w:hAnsi="Times New Roman"/>
                <w:lang w:val="en-GB"/>
              </w:rPr>
            </w:pPr>
            <w:proofErr w:type="spellStart"/>
            <w:r w:rsidRPr="00B4632C">
              <w:rPr>
                <w:rFonts w:ascii="Times New Roman" w:hAnsi="Times New Roman"/>
                <w:lang w:val="en-GB"/>
              </w:rPr>
              <w:t>Subaerial</w:t>
            </w:r>
            <w:proofErr w:type="spellEnd"/>
            <w:r w:rsidRPr="00B4632C">
              <w:rPr>
                <w:rFonts w:ascii="Times New Roman" w:hAnsi="Times New Roman"/>
                <w:lang w:val="en-GB"/>
              </w:rPr>
              <w:t xml:space="preserve">, effusively erupted </w:t>
            </w:r>
            <w:proofErr w:type="spellStart"/>
            <w:r w:rsidR="009E29FA">
              <w:rPr>
                <w:rFonts w:ascii="Times New Roman" w:hAnsi="Times New Roman"/>
                <w:lang w:val="en-GB"/>
              </w:rPr>
              <w:t>aphyric</w:t>
            </w:r>
            <w:proofErr w:type="spellEnd"/>
            <w:r w:rsidR="009E29FA">
              <w:rPr>
                <w:rFonts w:ascii="Times New Roman" w:hAnsi="Times New Roman"/>
                <w:lang w:val="en-GB"/>
              </w:rPr>
              <w:t xml:space="preserve"> </w:t>
            </w:r>
            <w:r w:rsidRPr="00B4632C">
              <w:rPr>
                <w:rFonts w:ascii="Times New Roman" w:hAnsi="Times New Roman"/>
                <w:lang w:val="en-GB"/>
              </w:rPr>
              <w:t>rhyolite</w:t>
            </w:r>
          </w:p>
        </w:tc>
        <w:tc>
          <w:tcPr>
            <w:tcW w:w="1843" w:type="dxa"/>
            <w:gridSpan w:val="3"/>
            <w:tcBorders>
              <w:top w:val="nil"/>
              <w:left w:val="nil"/>
              <w:bottom w:val="single" w:sz="4" w:space="0" w:color="auto"/>
              <w:right w:val="nil"/>
            </w:tcBorders>
            <w:shd w:val="clear" w:color="auto" w:fill="auto"/>
            <w:noWrap/>
          </w:tcPr>
          <w:p w14:paraId="3B43E795"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&lt;10,000†</w:t>
            </w:r>
          </w:p>
        </w:tc>
      </w:tr>
      <w:tr w:rsidR="00EC0B26" w:rsidRPr="00B4632C" w14:paraId="53E0A69E" w14:textId="77777777" w:rsidTr="00F74964">
        <w:trPr>
          <w:trHeight w:val="397"/>
        </w:trPr>
        <w:tc>
          <w:tcPr>
            <w:tcW w:w="9483" w:type="dxa"/>
            <w:gridSpan w:val="6"/>
            <w:tcBorders>
              <w:top w:val="single" w:sz="4" w:space="0" w:color="auto"/>
              <w:left w:val="nil"/>
              <w:bottom w:val="single" w:sz="4" w:space="0" w:color="auto"/>
              <w:right w:val="nil"/>
            </w:tcBorders>
            <w:shd w:val="clear" w:color="auto" w:fill="auto"/>
            <w:noWrap/>
          </w:tcPr>
          <w:p w14:paraId="7ABD8693" w14:textId="77777777" w:rsidR="00EC0B26" w:rsidRPr="00B4632C" w:rsidRDefault="00435D65" w:rsidP="007F617C">
            <w:pPr>
              <w:spacing w:line="480" w:lineRule="auto"/>
              <w:contextualSpacing/>
              <w:jc w:val="both"/>
              <w:rPr>
                <w:rFonts w:ascii="Times New Roman" w:hAnsi="Times New Roman"/>
                <w:i/>
                <w:iCs/>
                <w:lang w:val="en-GB"/>
              </w:rPr>
            </w:pPr>
            <w:r w:rsidRPr="00B4632C">
              <w:rPr>
                <w:rFonts w:ascii="Times New Roman" w:hAnsi="Times New Roman"/>
                <w:i/>
                <w:iCs/>
                <w:lang w:val="en-GB"/>
              </w:rPr>
              <w:t xml:space="preserve">Prestahnúkur </w:t>
            </w:r>
            <w:bookmarkStart w:id="0" w:name="_GoBack"/>
            <w:bookmarkEnd w:id="0"/>
          </w:p>
        </w:tc>
      </w:tr>
      <w:tr w:rsidR="00EC0B26" w:rsidRPr="00B4632C" w14:paraId="62E8E2B1" w14:textId="77777777" w:rsidTr="00F74964">
        <w:trPr>
          <w:trHeight w:val="397"/>
        </w:trPr>
        <w:tc>
          <w:tcPr>
            <w:tcW w:w="2000" w:type="dxa"/>
            <w:tcBorders>
              <w:left w:val="nil"/>
              <w:right w:val="nil"/>
            </w:tcBorders>
            <w:shd w:val="clear" w:color="auto" w:fill="auto"/>
            <w:noWrap/>
          </w:tcPr>
          <w:p w14:paraId="6C64E6EB"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 xml:space="preserve">PK-1, PK-6 and </w:t>
            </w:r>
            <w:r w:rsidRPr="00B4632C">
              <w:rPr>
                <w:rFonts w:ascii="Times New Roman" w:hAnsi="Times New Roman"/>
                <w:lang w:val="en-GB"/>
              </w:rPr>
              <w:lastRenderedPageBreak/>
              <w:t>PK-7</w:t>
            </w:r>
          </w:p>
        </w:tc>
        <w:tc>
          <w:tcPr>
            <w:tcW w:w="1705" w:type="dxa"/>
            <w:tcBorders>
              <w:left w:val="nil"/>
              <w:right w:val="nil"/>
            </w:tcBorders>
            <w:shd w:val="clear" w:color="auto" w:fill="auto"/>
          </w:tcPr>
          <w:p w14:paraId="75FBB84F" w14:textId="77777777" w:rsidR="00EC0B26" w:rsidRPr="00B4632C" w:rsidRDefault="00EC0B26" w:rsidP="007F617C">
            <w:pPr>
              <w:spacing w:line="480" w:lineRule="auto"/>
              <w:contextualSpacing/>
              <w:jc w:val="both"/>
              <w:rPr>
                <w:rFonts w:ascii="Times New Roman" w:hAnsi="Times New Roman"/>
                <w:lang w:val="en-GB"/>
              </w:rPr>
            </w:pPr>
          </w:p>
        </w:tc>
        <w:tc>
          <w:tcPr>
            <w:tcW w:w="3935" w:type="dxa"/>
            <w:tcBorders>
              <w:left w:val="nil"/>
              <w:right w:val="nil"/>
            </w:tcBorders>
            <w:shd w:val="clear" w:color="auto" w:fill="auto"/>
          </w:tcPr>
          <w:p w14:paraId="54DAA11D" w14:textId="7BA8833A" w:rsidR="00EC0B26" w:rsidRPr="00B4632C" w:rsidRDefault="00435D65" w:rsidP="007F617C">
            <w:pPr>
              <w:spacing w:line="480" w:lineRule="auto"/>
              <w:contextualSpacing/>
              <w:jc w:val="both"/>
              <w:rPr>
                <w:rFonts w:ascii="Times New Roman" w:hAnsi="Times New Roman"/>
                <w:lang w:val="en-GB"/>
              </w:rPr>
            </w:pPr>
            <w:proofErr w:type="spellStart"/>
            <w:r w:rsidRPr="00B4632C">
              <w:rPr>
                <w:rFonts w:ascii="Times New Roman" w:hAnsi="Times New Roman"/>
                <w:lang w:val="en-GB"/>
              </w:rPr>
              <w:t>Subglacial</w:t>
            </w:r>
            <w:proofErr w:type="spellEnd"/>
            <w:r w:rsidRPr="00B4632C">
              <w:rPr>
                <w:rFonts w:ascii="Times New Roman" w:hAnsi="Times New Roman"/>
                <w:lang w:val="en-GB"/>
              </w:rPr>
              <w:t>, effusively erupted rhyolite</w:t>
            </w:r>
            <w:r w:rsidR="009E29FA">
              <w:rPr>
                <w:rFonts w:ascii="Times New Roman" w:hAnsi="Times New Roman"/>
                <w:lang w:val="en-GB"/>
              </w:rPr>
              <w:t xml:space="preserve"> </w:t>
            </w:r>
            <w:r w:rsidR="009E29FA">
              <w:rPr>
                <w:rFonts w:ascii="Times New Roman" w:hAnsi="Times New Roman"/>
                <w:lang w:val="en-GB"/>
              </w:rPr>
              <w:lastRenderedPageBreak/>
              <w:t xml:space="preserve">obsidian </w:t>
            </w:r>
            <w:proofErr w:type="spellStart"/>
            <w:r w:rsidR="009E29FA">
              <w:rPr>
                <w:rFonts w:ascii="Times New Roman" w:hAnsi="Times New Roman"/>
                <w:lang w:val="en-GB"/>
              </w:rPr>
              <w:t>vitrophyre</w:t>
            </w:r>
            <w:proofErr w:type="spellEnd"/>
          </w:p>
        </w:tc>
        <w:tc>
          <w:tcPr>
            <w:tcW w:w="567" w:type="dxa"/>
            <w:tcBorders>
              <w:left w:val="nil"/>
              <w:right w:val="nil"/>
            </w:tcBorders>
            <w:shd w:val="clear" w:color="auto" w:fill="auto"/>
            <w:noWrap/>
          </w:tcPr>
          <w:p w14:paraId="6263BD75"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lastRenderedPageBreak/>
              <w:t>89‡</w:t>
            </w:r>
          </w:p>
        </w:tc>
        <w:tc>
          <w:tcPr>
            <w:tcW w:w="1276" w:type="dxa"/>
            <w:gridSpan w:val="2"/>
            <w:tcBorders>
              <w:left w:val="nil"/>
              <w:right w:val="nil"/>
            </w:tcBorders>
            <w:shd w:val="clear" w:color="auto" w:fill="auto"/>
            <w:noWrap/>
          </w:tcPr>
          <w:p w14:paraId="27682F3C" w14:textId="77777777" w:rsidR="00EC0B26" w:rsidRPr="00B4632C" w:rsidRDefault="00435D65" w:rsidP="007F617C">
            <w:pPr>
              <w:spacing w:line="480" w:lineRule="auto"/>
              <w:contextualSpacing/>
              <w:jc w:val="both"/>
              <w:rPr>
                <w:rFonts w:ascii="Times New Roman" w:hAnsi="Times New Roman"/>
                <w:lang w:val="en-GB"/>
              </w:rPr>
            </w:pPr>
            <w:r w:rsidRPr="00B4632C">
              <w:rPr>
                <w:rFonts w:ascii="Times New Roman" w:hAnsi="Times New Roman"/>
                <w:lang w:val="en-GB"/>
              </w:rPr>
              <w:t>24</w:t>
            </w:r>
          </w:p>
        </w:tc>
      </w:tr>
      <w:tr w:rsidR="00EC0B26" w:rsidRPr="00B4632C" w14:paraId="09644573" w14:textId="77777777" w:rsidTr="008C1D38">
        <w:trPr>
          <w:trHeight w:val="493"/>
        </w:trPr>
        <w:tc>
          <w:tcPr>
            <w:tcW w:w="9483" w:type="dxa"/>
            <w:gridSpan w:val="6"/>
            <w:tcBorders>
              <w:top w:val="single" w:sz="4" w:space="0" w:color="auto"/>
              <w:left w:val="nil"/>
              <w:bottom w:val="nil"/>
              <w:right w:val="nil"/>
            </w:tcBorders>
            <w:vAlign w:val="center"/>
          </w:tcPr>
          <w:p w14:paraId="1B4D8E99" w14:textId="54102992" w:rsidR="00EC0B26" w:rsidRPr="0049778B" w:rsidRDefault="001D76A4" w:rsidP="0049778B">
            <w:pPr>
              <w:spacing w:line="480" w:lineRule="auto"/>
              <w:contextualSpacing/>
              <w:jc w:val="both"/>
              <w:rPr>
                <w:rFonts w:ascii="Times New Roman" w:hAnsi="Times New Roman"/>
                <w:i/>
                <w:iCs/>
                <w:color w:val="FF0000"/>
                <w:lang w:val="en-GB"/>
              </w:rPr>
            </w:pPr>
            <w:r w:rsidRPr="0049778B">
              <w:rPr>
                <w:rFonts w:ascii="Times New Roman" w:hAnsi="Times New Roman"/>
                <w:i/>
                <w:iCs/>
                <w:lang w:val="en-GB"/>
              </w:rPr>
              <w:lastRenderedPageBreak/>
              <w:t>Reference: *</w:t>
            </w:r>
            <w:proofErr w:type="spellStart"/>
            <w:r w:rsidRPr="0049778B">
              <w:rPr>
                <w:rFonts w:ascii="Times New Roman" w:hAnsi="Times New Roman"/>
                <w:i/>
                <w:iCs/>
                <w:lang w:val="en-GB"/>
              </w:rPr>
              <w:t>McGarvie</w:t>
            </w:r>
            <w:proofErr w:type="spellEnd"/>
            <w:r w:rsidRPr="0049778B">
              <w:rPr>
                <w:rFonts w:ascii="Times New Roman" w:hAnsi="Times New Roman"/>
                <w:i/>
                <w:iCs/>
                <w:lang w:val="en-GB"/>
              </w:rPr>
              <w:t xml:space="preserve"> et al., 2006; †</w:t>
            </w:r>
            <w:proofErr w:type="spellStart"/>
            <w:r w:rsidRPr="0049778B">
              <w:rPr>
                <w:rFonts w:ascii="Times New Roman" w:hAnsi="Times New Roman"/>
                <w:i/>
                <w:iCs/>
                <w:lang w:val="en-GB"/>
              </w:rPr>
              <w:t>McGarvie</w:t>
            </w:r>
            <w:proofErr w:type="spellEnd"/>
            <w:r w:rsidRPr="0049778B">
              <w:rPr>
                <w:rFonts w:ascii="Times New Roman" w:hAnsi="Times New Roman"/>
                <w:i/>
                <w:iCs/>
                <w:lang w:val="en-GB"/>
              </w:rPr>
              <w:t>, 1984; ‡</w:t>
            </w:r>
            <w:proofErr w:type="spellStart"/>
            <w:r w:rsidRPr="0049778B">
              <w:rPr>
                <w:rFonts w:ascii="Times New Roman" w:hAnsi="Times New Roman"/>
                <w:i/>
                <w:iCs/>
                <w:lang w:val="en-GB"/>
              </w:rPr>
              <w:t>McGarvie</w:t>
            </w:r>
            <w:proofErr w:type="spellEnd"/>
            <w:r w:rsidRPr="0049778B">
              <w:rPr>
                <w:rFonts w:ascii="Times New Roman" w:hAnsi="Times New Roman"/>
                <w:i/>
                <w:iCs/>
                <w:lang w:val="en-GB"/>
              </w:rPr>
              <w:t xml:space="preserve"> et al., 2007</w:t>
            </w:r>
            <w:r w:rsidR="0049778B" w:rsidRPr="00192E9E">
              <w:rPr>
                <w:rFonts w:ascii="Times New Roman" w:hAnsi="Times New Roman"/>
                <w:i/>
                <w:iCs/>
                <w:lang w:val="en-GB"/>
              </w:rPr>
              <w:t xml:space="preserve">. For consistency, descriptive terms for samples follow the guidelines of the </w:t>
            </w:r>
            <w:r w:rsidR="0049778B" w:rsidRPr="007E6DAF">
              <w:rPr>
                <w:rFonts w:ascii="Times New Roman" w:hAnsi="Times New Roman"/>
                <w:i/>
              </w:rPr>
              <w:t xml:space="preserve">IUGS </w:t>
            </w:r>
            <w:proofErr w:type="spellStart"/>
            <w:r w:rsidR="0049778B" w:rsidRPr="007E6DAF">
              <w:rPr>
                <w:rFonts w:ascii="Times New Roman" w:hAnsi="Times New Roman"/>
                <w:i/>
              </w:rPr>
              <w:t>Subcommission</w:t>
            </w:r>
            <w:proofErr w:type="spellEnd"/>
            <w:r w:rsidR="0049778B" w:rsidRPr="007E6DAF">
              <w:rPr>
                <w:rFonts w:ascii="Times New Roman" w:hAnsi="Times New Roman"/>
                <w:i/>
              </w:rPr>
              <w:t xml:space="preserve"> on the Systematics of Igneous Rocks (Le </w:t>
            </w:r>
            <w:proofErr w:type="spellStart"/>
            <w:r w:rsidR="0049778B" w:rsidRPr="007E6DAF">
              <w:rPr>
                <w:rFonts w:ascii="Times New Roman" w:hAnsi="Times New Roman"/>
                <w:i/>
              </w:rPr>
              <w:t>Maitre</w:t>
            </w:r>
            <w:proofErr w:type="spellEnd"/>
            <w:r w:rsidR="0049778B" w:rsidRPr="007E6DAF">
              <w:rPr>
                <w:rFonts w:ascii="Times New Roman" w:hAnsi="Times New Roman"/>
                <w:i/>
              </w:rPr>
              <w:t>, 2002).</w:t>
            </w:r>
          </w:p>
        </w:tc>
      </w:tr>
    </w:tbl>
    <w:p w14:paraId="66C8F34A" w14:textId="77777777" w:rsidR="00EC0B26" w:rsidRPr="00B4632C" w:rsidRDefault="00435D65" w:rsidP="007F617C">
      <w:pPr>
        <w:spacing w:line="480" w:lineRule="auto"/>
        <w:jc w:val="both"/>
        <w:rPr>
          <w:rFonts w:ascii="Times New Roman" w:hAnsi="Times New Roman"/>
        </w:rPr>
      </w:pPr>
      <w:r w:rsidRPr="00B4632C">
        <w:rPr>
          <w:rFonts w:ascii="Times New Roman" w:hAnsi="Times New Roman"/>
          <w:b/>
        </w:rPr>
        <w:br w:type="page"/>
      </w:r>
      <w:r w:rsidRPr="00B4632C">
        <w:rPr>
          <w:rFonts w:ascii="Times New Roman" w:hAnsi="Times New Roman"/>
          <w:b/>
        </w:rPr>
        <w:lastRenderedPageBreak/>
        <w:t>Table 2.</w:t>
      </w:r>
      <w:r w:rsidRPr="00B4632C">
        <w:rPr>
          <w:rFonts w:ascii="Times New Roman" w:hAnsi="Times New Roman"/>
        </w:rPr>
        <w:t xml:space="preserve"> </w:t>
      </w:r>
      <w:proofErr w:type="gramStart"/>
      <w:r w:rsidRPr="00B4632C">
        <w:rPr>
          <w:rFonts w:ascii="Times New Roman" w:hAnsi="Times New Roman"/>
        </w:rPr>
        <w:t>XRF whole rock major and minor element analyses</w:t>
      </w:r>
      <w:r w:rsidR="00D451E4" w:rsidRPr="00B4632C">
        <w:rPr>
          <w:rFonts w:ascii="Times New Roman" w:hAnsi="Times New Roman"/>
        </w:rPr>
        <w:t xml:space="preserve"> </w:t>
      </w:r>
      <w:r w:rsidR="000D3CAB" w:rsidRPr="00B4632C">
        <w:rPr>
          <w:rFonts w:ascii="Times New Roman" w:hAnsi="Times New Roman"/>
        </w:rPr>
        <w:t>(OU)</w:t>
      </w:r>
      <w:r w:rsidRPr="00B4632C">
        <w:rPr>
          <w:rFonts w:ascii="Times New Roman" w:hAnsi="Times New Roman"/>
        </w:rPr>
        <w:t xml:space="preserve"> for Torfajökull and Prestahnúkur rhyolites.</w:t>
      </w:r>
      <w:proofErr w:type="gramEnd"/>
      <w:r w:rsidRPr="00B4632C">
        <w:rPr>
          <w:rFonts w:ascii="Times New Roman" w:hAnsi="Times New Roman"/>
        </w:rPr>
        <w:t xml:space="preserve"> See section 2.1.2 for full analytical details including incorporation of standards. </w:t>
      </w:r>
    </w:p>
    <w:tbl>
      <w:tblPr>
        <w:tblW w:w="11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2"/>
        <w:gridCol w:w="992"/>
        <w:gridCol w:w="993"/>
        <w:gridCol w:w="992"/>
        <w:gridCol w:w="992"/>
        <w:gridCol w:w="851"/>
        <w:gridCol w:w="708"/>
        <w:gridCol w:w="709"/>
        <w:gridCol w:w="851"/>
        <w:gridCol w:w="992"/>
        <w:gridCol w:w="917"/>
      </w:tblGrid>
      <w:tr w:rsidR="007E6DAF" w:rsidRPr="00C638B0" w14:paraId="2B09156A" w14:textId="77777777" w:rsidTr="007E6DAF">
        <w:trPr>
          <w:trHeight w:hRule="exact" w:val="567"/>
        </w:trPr>
        <w:tc>
          <w:tcPr>
            <w:tcW w:w="851" w:type="dxa"/>
            <w:shd w:val="clear" w:color="auto" w:fill="auto"/>
            <w:noWrap/>
            <w:vAlign w:val="center"/>
          </w:tcPr>
          <w:p w14:paraId="462A45A9"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Sample</w:t>
            </w:r>
          </w:p>
        </w:tc>
        <w:tc>
          <w:tcPr>
            <w:tcW w:w="993" w:type="dxa"/>
            <w:shd w:val="clear" w:color="auto" w:fill="auto"/>
            <w:noWrap/>
            <w:vAlign w:val="center"/>
          </w:tcPr>
          <w:p w14:paraId="5EBF2DD3"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TJ/97-14</w:t>
            </w:r>
          </w:p>
        </w:tc>
        <w:tc>
          <w:tcPr>
            <w:tcW w:w="992" w:type="dxa"/>
            <w:shd w:val="clear" w:color="auto" w:fill="auto"/>
            <w:noWrap/>
            <w:vAlign w:val="center"/>
          </w:tcPr>
          <w:p w14:paraId="674DD1CA"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TJ/97-15</w:t>
            </w:r>
          </w:p>
        </w:tc>
        <w:tc>
          <w:tcPr>
            <w:tcW w:w="992" w:type="dxa"/>
            <w:shd w:val="clear" w:color="auto" w:fill="auto"/>
            <w:noWrap/>
            <w:vAlign w:val="center"/>
          </w:tcPr>
          <w:p w14:paraId="2F761FEE"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TJ/98-6</w:t>
            </w:r>
          </w:p>
        </w:tc>
        <w:tc>
          <w:tcPr>
            <w:tcW w:w="993" w:type="dxa"/>
            <w:shd w:val="clear" w:color="auto" w:fill="auto"/>
            <w:noWrap/>
            <w:vAlign w:val="center"/>
          </w:tcPr>
          <w:p w14:paraId="61B3B65D"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TJ/98-39</w:t>
            </w:r>
          </w:p>
        </w:tc>
        <w:tc>
          <w:tcPr>
            <w:tcW w:w="992" w:type="dxa"/>
            <w:shd w:val="clear" w:color="auto" w:fill="auto"/>
            <w:noWrap/>
            <w:vAlign w:val="center"/>
          </w:tcPr>
          <w:p w14:paraId="466803DF"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TJ/98-40</w:t>
            </w:r>
          </w:p>
        </w:tc>
        <w:tc>
          <w:tcPr>
            <w:tcW w:w="992" w:type="dxa"/>
            <w:shd w:val="clear" w:color="auto" w:fill="auto"/>
            <w:noWrap/>
            <w:vAlign w:val="center"/>
          </w:tcPr>
          <w:p w14:paraId="1F69660B"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TJ/98-50</w:t>
            </w:r>
          </w:p>
        </w:tc>
        <w:tc>
          <w:tcPr>
            <w:tcW w:w="851" w:type="dxa"/>
            <w:shd w:val="clear" w:color="auto" w:fill="auto"/>
            <w:noWrap/>
            <w:vAlign w:val="center"/>
          </w:tcPr>
          <w:p w14:paraId="297C7A48"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PK-1</w:t>
            </w:r>
          </w:p>
        </w:tc>
        <w:tc>
          <w:tcPr>
            <w:tcW w:w="708" w:type="dxa"/>
            <w:shd w:val="clear" w:color="auto" w:fill="auto"/>
            <w:noWrap/>
            <w:vAlign w:val="center"/>
          </w:tcPr>
          <w:p w14:paraId="276BDE2B" w14:textId="77777777" w:rsidR="00775F72" w:rsidRPr="009A33AE" w:rsidRDefault="00775F72" w:rsidP="009A33AE">
            <w:pPr>
              <w:spacing w:line="240" w:lineRule="auto"/>
              <w:contextualSpacing/>
              <w:jc w:val="center"/>
              <w:rPr>
                <w:rFonts w:ascii="Times New Roman" w:hAnsi="Times New Roman"/>
                <w:b/>
                <w:sz w:val="20"/>
                <w:szCs w:val="20"/>
                <w:lang w:val="en-GB"/>
              </w:rPr>
            </w:pPr>
            <w:r w:rsidRPr="009A33AE">
              <w:rPr>
                <w:rFonts w:ascii="Times New Roman" w:hAnsi="Times New Roman"/>
                <w:b/>
                <w:sz w:val="20"/>
                <w:szCs w:val="20"/>
                <w:lang w:val="en-GB"/>
              </w:rPr>
              <w:t>PK-6</w:t>
            </w:r>
          </w:p>
        </w:tc>
        <w:tc>
          <w:tcPr>
            <w:tcW w:w="709" w:type="dxa"/>
            <w:shd w:val="clear" w:color="auto" w:fill="auto"/>
            <w:noWrap/>
            <w:vAlign w:val="center"/>
          </w:tcPr>
          <w:p w14:paraId="7036F26E" w14:textId="77777777" w:rsidR="00775F72" w:rsidRPr="0049778B" w:rsidRDefault="00775F72" w:rsidP="009A33AE">
            <w:pPr>
              <w:spacing w:line="240" w:lineRule="auto"/>
              <w:contextualSpacing/>
              <w:jc w:val="center"/>
              <w:rPr>
                <w:rFonts w:ascii="Times New Roman" w:hAnsi="Times New Roman"/>
                <w:b/>
                <w:i/>
                <w:sz w:val="20"/>
                <w:szCs w:val="20"/>
                <w:lang w:val="en-GB"/>
              </w:rPr>
            </w:pPr>
            <w:r w:rsidRPr="0049778B">
              <w:rPr>
                <w:rFonts w:ascii="Times New Roman" w:hAnsi="Times New Roman"/>
                <w:b/>
                <w:i/>
                <w:sz w:val="20"/>
                <w:szCs w:val="20"/>
                <w:lang w:val="en-GB"/>
              </w:rPr>
              <w:t>PK-7</w:t>
            </w:r>
          </w:p>
        </w:tc>
        <w:tc>
          <w:tcPr>
            <w:tcW w:w="851" w:type="dxa"/>
            <w:vAlign w:val="center"/>
          </w:tcPr>
          <w:p w14:paraId="421C0AF6" w14:textId="07F476F0" w:rsidR="00775F72" w:rsidRPr="009A33AE" w:rsidRDefault="009A33AE" w:rsidP="009A33AE">
            <w:pPr>
              <w:spacing w:line="240" w:lineRule="auto"/>
              <w:contextualSpacing/>
              <w:rPr>
                <w:rFonts w:ascii="Times New Roman" w:hAnsi="Times New Roman"/>
                <w:b/>
                <w:sz w:val="20"/>
                <w:szCs w:val="20"/>
                <w:lang w:val="en-GB"/>
              </w:rPr>
            </w:pPr>
            <w:r w:rsidRPr="009A33AE">
              <w:rPr>
                <w:rFonts w:ascii="Times New Roman" w:hAnsi="Times New Roman"/>
                <w:b/>
                <w:sz w:val="20"/>
                <w:szCs w:val="20"/>
                <w:lang w:val="en-GB"/>
              </w:rPr>
              <w:t>*</w:t>
            </w:r>
            <w:r w:rsidR="00775F72" w:rsidRPr="009A33AE">
              <w:rPr>
                <w:rFonts w:ascii="Times New Roman" w:hAnsi="Times New Roman"/>
                <w:b/>
                <w:sz w:val="20"/>
                <w:szCs w:val="20"/>
                <w:lang w:val="en-GB"/>
              </w:rPr>
              <w:t>PK-7</w:t>
            </w:r>
          </w:p>
        </w:tc>
        <w:tc>
          <w:tcPr>
            <w:tcW w:w="992" w:type="dxa"/>
            <w:shd w:val="clear" w:color="auto" w:fill="auto"/>
            <w:noWrap/>
            <w:vAlign w:val="center"/>
          </w:tcPr>
          <w:p w14:paraId="06FF6BDD" w14:textId="2F984414" w:rsidR="00775F72" w:rsidRPr="009A33AE" w:rsidRDefault="009A33AE" w:rsidP="009A33AE">
            <w:pPr>
              <w:spacing w:line="240" w:lineRule="auto"/>
              <w:contextualSpacing/>
              <w:jc w:val="center"/>
              <w:rPr>
                <w:rFonts w:ascii="Times New Roman" w:hAnsi="Times New Roman"/>
                <w:b/>
                <w:sz w:val="20"/>
                <w:szCs w:val="20"/>
                <w:lang w:val="en-GB"/>
              </w:rPr>
            </w:pPr>
            <w:r w:rsidRPr="009A33AE">
              <w:rPr>
                <w:rFonts w:ascii="Times New Roman" w:hAnsi="Times New Roman"/>
                <w:i/>
                <w:iCs/>
                <w:sz w:val="20"/>
                <w:szCs w:val="20"/>
                <w:lang w:val="en-GB"/>
              </w:rPr>
              <w:t xml:space="preserve">† </w:t>
            </w:r>
            <w:r w:rsidR="00775F72" w:rsidRPr="009A33AE">
              <w:rPr>
                <w:rFonts w:ascii="Times New Roman" w:hAnsi="Times New Roman"/>
                <w:b/>
                <w:sz w:val="20"/>
                <w:szCs w:val="20"/>
                <w:lang w:val="en-GB"/>
              </w:rPr>
              <w:t>HSK-12</w:t>
            </w:r>
          </w:p>
        </w:tc>
        <w:tc>
          <w:tcPr>
            <w:tcW w:w="917" w:type="dxa"/>
            <w:shd w:val="clear" w:color="auto" w:fill="auto"/>
            <w:noWrap/>
            <w:vAlign w:val="center"/>
          </w:tcPr>
          <w:p w14:paraId="0FD9A12E" w14:textId="7F7885FC" w:rsidR="00775F72" w:rsidRPr="009A33AE" w:rsidRDefault="009A33AE" w:rsidP="009A33AE">
            <w:pPr>
              <w:spacing w:line="240" w:lineRule="auto"/>
              <w:contextualSpacing/>
              <w:jc w:val="center"/>
              <w:rPr>
                <w:rFonts w:ascii="Times New Roman" w:hAnsi="Times New Roman"/>
                <w:b/>
                <w:sz w:val="20"/>
                <w:szCs w:val="20"/>
                <w:lang w:val="en-GB"/>
              </w:rPr>
            </w:pPr>
            <w:r w:rsidRPr="009A33AE">
              <w:rPr>
                <w:rFonts w:ascii="Times New Roman" w:hAnsi="Times New Roman"/>
                <w:i/>
                <w:iCs/>
                <w:sz w:val="20"/>
                <w:szCs w:val="20"/>
                <w:lang w:val="en-GB"/>
              </w:rPr>
              <w:t xml:space="preserve">† </w:t>
            </w:r>
            <w:r w:rsidR="00775F72" w:rsidRPr="009A33AE">
              <w:rPr>
                <w:rFonts w:ascii="Times New Roman" w:hAnsi="Times New Roman"/>
                <w:b/>
                <w:sz w:val="20"/>
                <w:szCs w:val="20"/>
                <w:lang w:val="en-GB"/>
              </w:rPr>
              <w:t>HSK-32</w:t>
            </w:r>
          </w:p>
        </w:tc>
      </w:tr>
      <w:tr w:rsidR="007E6DAF" w:rsidRPr="00F738EE" w14:paraId="413B5036" w14:textId="77777777" w:rsidTr="007E6DAF">
        <w:trPr>
          <w:trHeight w:hRule="exact" w:val="340"/>
        </w:trPr>
        <w:tc>
          <w:tcPr>
            <w:tcW w:w="851" w:type="dxa"/>
            <w:shd w:val="clear" w:color="auto" w:fill="auto"/>
            <w:noWrap/>
            <w:vAlign w:val="bottom"/>
          </w:tcPr>
          <w:p w14:paraId="2BA8F10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SiO</w:t>
            </w:r>
            <w:r w:rsidRPr="002D1132">
              <w:rPr>
                <w:rFonts w:ascii="Times New Roman" w:hAnsi="Times New Roman"/>
                <w:sz w:val="20"/>
                <w:szCs w:val="20"/>
                <w:vertAlign w:val="subscript"/>
                <w:lang w:val="en-GB"/>
              </w:rPr>
              <w:t>2</w:t>
            </w:r>
          </w:p>
        </w:tc>
        <w:tc>
          <w:tcPr>
            <w:tcW w:w="993" w:type="dxa"/>
            <w:shd w:val="clear" w:color="auto" w:fill="auto"/>
            <w:noWrap/>
            <w:vAlign w:val="bottom"/>
          </w:tcPr>
          <w:p w14:paraId="0B33468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73.3</w:t>
            </w:r>
          </w:p>
        </w:tc>
        <w:tc>
          <w:tcPr>
            <w:tcW w:w="992" w:type="dxa"/>
            <w:shd w:val="clear" w:color="auto" w:fill="auto"/>
            <w:noWrap/>
            <w:vAlign w:val="bottom"/>
          </w:tcPr>
          <w:p w14:paraId="492475B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76.2</w:t>
            </w:r>
          </w:p>
        </w:tc>
        <w:tc>
          <w:tcPr>
            <w:tcW w:w="992" w:type="dxa"/>
            <w:shd w:val="clear" w:color="auto" w:fill="auto"/>
            <w:noWrap/>
            <w:vAlign w:val="bottom"/>
          </w:tcPr>
          <w:p w14:paraId="16C5BA5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72.1</w:t>
            </w:r>
          </w:p>
        </w:tc>
        <w:tc>
          <w:tcPr>
            <w:tcW w:w="993" w:type="dxa"/>
            <w:shd w:val="clear" w:color="auto" w:fill="auto"/>
            <w:noWrap/>
            <w:vAlign w:val="bottom"/>
          </w:tcPr>
          <w:p w14:paraId="3A89630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69.6</w:t>
            </w:r>
          </w:p>
        </w:tc>
        <w:tc>
          <w:tcPr>
            <w:tcW w:w="992" w:type="dxa"/>
            <w:shd w:val="clear" w:color="auto" w:fill="auto"/>
            <w:noWrap/>
            <w:vAlign w:val="bottom"/>
          </w:tcPr>
          <w:p w14:paraId="43AA01A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69.3</w:t>
            </w:r>
          </w:p>
        </w:tc>
        <w:tc>
          <w:tcPr>
            <w:tcW w:w="992" w:type="dxa"/>
            <w:shd w:val="clear" w:color="auto" w:fill="auto"/>
            <w:noWrap/>
            <w:vAlign w:val="bottom"/>
          </w:tcPr>
          <w:p w14:paraId="6C0F31C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74.5</w:t>
            </w:r>
          </w:p>
        </w:tc>
        <w:tc>
          <w:tcPr>
            <w:tcW w:w="851" w:type="dxa"/>
            <w:shd w:val="clear" w:color="auto" w:fill="auto"/>
            <w:noWrap/>
            <w:vAlign w:val="bottom"/>
          </w:tcPr>
          <w:p w14:paraId="1DF5504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75.8</w:t>
            </w:r>
          </w:p>
        </w:tc>
        <w:tc>
          <w:tcPr>
            <w:tcW w:w="708" w:type="dxa"/>
            <w:shd w:val="clear" w:color="auto" w:fill="auto"/>
            <w:noWrap/>
            <w:vAlign w:val="bottom"/>
          </w:tcPr>
          <w:p w14:paraId="671645A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76.4</w:t>
            </w:r>
          </w:p>
        </w:tc>
        <w:tc>
          <w:tcPr>
            <w:tcW w:w="709" w:type="dxa"/>
            <w:shd w:val="clear" w:color="auto" w:fill="auto"/>
            <w:noWrap/>
            <w:vAlign w:val="bottom"/>
          </w:tcPr>
          <w:p w14:paraId="5C7B13E6"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73.0</w:t>
            </w:r>
          </w:p>
        </w:tc>
        <w:tc>
          <w:tcPr>
            <w:tcW w:w="851" w:type="dxa"/>
          </w:tcPr>
          <w:p w14:paraId="6DDF617E" w14:textId="277506DC"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76.6</w:t>
            </w:r>
          </w:p>
        </w:tc>
        <w:tc>
          <w:tcPr>
            <w:tcW w:w="992" w:type="dxa"/>
            <w:shd w:val="clear" w:color="auto" w:fill="auto"/>
            <w:noWrap/>
            <w:vAlign w:val="bottom"/>
          </w:tcPr>
          <w:p w14:paraId="78B73E89" w14:textId="48DD53A9"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73.3</w:t>
            </w:r>
          </w:p>
        </w:tc>
        <w:tc>
          <w:tcPr>
            <w:tcW w:w="917" w:type="dxa"/>
            <w:shd w:val="clear" w:color="auto" w:fill="auto"/>
            <w:noWrap/>
            <w:vAlign w:val="bottom"/>
          </w:tcPr>
          <w:p w14:paraId="28E701C3"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71.7</w:t>
            </w:r>
          </w:p>
        </w:tc>
      </w:tr>
      <w:tr w:rsidR="007E6DAF" w:rsidRPr="00F738EE" w14:paraId="6589E611" w14:textId="77777777" w:rsidTr="007E6DAF">
        <w:trPr>
          <w:trHeight w:hRule="exact" w:val="340"/>
        </w:trPr>
        <w:tc>
          <w:tcPr>
            <w:tcW w:w="851" w:type="dxa"/>
            <w:shd w:val="clear" w:color="auto" w:fill="auto"/>
            <w:noWrap/>
            <w:vAlign w:val="bottom"/>
          </w:tcPr>
          <w:p w14:paraId="1B80EE34"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TiO</w:t>
            </w:r>
            <w:r w:rsidRPr="002D1132">
              <w:rPr>
                <w:rFonts w:ascii="Times New Roman" w:hAnsi="Times New Roman"/>
                <w:sz w:val="20"/>
                <w:szCs w:val="20"/>
                <w:vertAlign w:val="subscript"/>
                <w:lang w:val="en-GB"/>
              </w:rPr>
              <w:t>2</w:t>
            </w:r>
          </w:p>
        </w:tc>
        <w:tc>
          <w:tcPr>
            <w:tcW w:w="993" w:type="dxa"/>
            <w:shd w:val="clear" w:color="auto" w:fill="auto"/>
            <w:noWrap/>
            <w:vAlign w:val="bottom"/>
          </w:tcPr>
          <w:p w14:paraId="3C3EF86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0.31</w:t>
            </w:r>
          </w:p>
        </w:tc>
        <w:tc>
          <w:tcPr>
            <w:tcW w:w="992" w:type="dxa"/>
            <w:shd w:val="clear" w:color="auto" w:fill="auto"/>
            <w:noWrap/>
            <w:vAlign w:val="bottom"/>
          </w:tcPr>
          <w:p w14:paraId="56CCC4D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0.13</w:t>
            </w:r>
          </w:p>
        </w:tc>
        <w:tc>
          <w:tcPr>
            <w:tcW w:w="992" w:type="dxa"/>
            <w:shd w:val="clear" w:color="auto" w:fill="auto"/>
            <w:noWrap/>
            <w:vAlign w:val="bottom"/>
          </w:tcPr>
          <w:p w14:paraId="08A826C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0.33</w:t>
            </w:r>
          </w:p>
        </w:tc>
        <w:tc>
          <w:tcPr>
            <w:tcW w:w="993" w:type="dxa"/>
            <w:shd w:val="clear" w:color="auto" w:fill="auto"/>
            <w:noWrap/>
            <w:vAlign w:val="bottom"/>
          </w:tcPr>
          <w:p w14:paraId="35E45C6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0.29</w:t>
            </w:r>
          </w:p>
        </w:tc>
        <w:tc>
          <w:tcPr>
            <w:tcW w:w="992" w:type="dxa"/>
            <w:shd w:val="clear" w:color="auto" w:fill="auto"/>
            <w:noWrap/>
            <w:vAlign w:val="bottom"/>
          </w:tcPr>
          <w:p w14:paraId="14B90F5E"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0.29</w:t>
            </w:r>
          </w:p>
        </w:tc>
        <w:tc>
          <w:tcPr>
            <w:tcW w:w="992" w:type="dxa"/>
            <w:shd w:val="clear" w:color="auto" w:fill="auto"/>
            <w:noWrap/>
            <w:vAlign w:val="bottom"/>
          </w:tcPr>
          <w:p w14:paraId="1A8F54F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0.28</w:t>
            </w:r>
          </w:p>
        </w:tc>
        <w:tc>
          <w:tcPr>
            <w:tcW w:w="851" w:type="dxa"/>
            <w:shd w:val="clear" w:color="auto" w:fill="auto"/>
            <w:noWrap/>
            <w:vAlign w:val="bottom"/>
          </w:tcPr>
          <w:p w14:paraId="07BBCDC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0.12</w:t>
            </w:r>
          </w:p>
        </w:tc>
        <w:tc>
          <w:tcPr>
            <w:tcW w:w="708" w:type="dxa"/>
            <w:shd w:val="clear" w:color="auto" w:fill="auto"/>
            <w:noWrap/>
            <w:vAlign w:val="bottom"/>
          </w:tcPr>
          <w:p w14:paraId="4AD1B4F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0.13</w:t>
            </w:r>
          </w:p>
        </w:tc>
        <w:tc>
          <w:tcPr>
            <w:tcW w:w="709" w:type="dxa"/>
            <w:shd w:val="clear" w:color="auto" w:fill="auto"/>
            <w:noWrap/>
            <w:vAlign w:val="bottom"/>
          </w:tcPr>
          <w:p w14:paraId="6A183C9F"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0.31</w:t>
            </w:r>
          </w:p>
        </w:tc>
        <w:tc>
          <w:tcPr>
            <w:tcW w:w="851" w:type="dxa"/>
          </w:tcPr>
          <w:p w14:paraId="3ED132B5" w14:textId="7973C73F"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0.12</w:t>
            </w:r>
          </w:p>
        </w:tc>
        <w:tc>
          <w:tcPr>
            <w:tcW w:w="992" w:type="dxa"/>
            <w:shd w:val="clear" w:color="auto" w:fill="auto"/>
            <w:noWrap/>
            <w:vAlign w:val="bottom"/>
          </w:tcPr>
          <w:p w14:paraId="3EDA983F" w14:textId="2DAC1C94"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0.21</w:t>
            </w:r>
          </w:p>
        </w:tc>
        <w:tc>
          <w:tcPr>
            <w:tcW w:w="917" w:type="dxa"/>
            <w:shd w:val="clear" w:color="auto" w:fill="auto"/>
            <w:noWrap/>
            <w:vAlign w:val="bottom"/>
          </w:tcPr>
          <w:p w14:paraId="630F85B9"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0.23</w:t>
            </w:r>
          </w:p>
        </w:tc>
      </w:tr>
      <w:tr w:rsidR="007E6DAF" w:rsidRPr="00F738EE" w14:paraId="3ABAA44E" w14:textId="77777777" w:rsidTr="007E6DAF">
        <w:trPr>
          <w:trHeight w:hRule="exact" w:val="340"/>
        </w:trPr>
        <w:tc>
          <w:tcPr>
            <w:tcW w:w="851" w:type="dxa"/>
            <w:shd w:val="clear" w:color="auto" w:fill="auto"/>
            <w:noWrap/>
            <w:vAlign w:val="bottom"/>
          </w:tcPr>
          <w:p w14:paraId="764C0E8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Al2O</w:t>
            </w:r>
            <w:r w:rsidRPr="002D1132">
              <w:rPr>
                <w:rFonts w:ascii="Times New Roman" w:hAnsi="Times New Roman"/>
                <w:sz w:val="20"/>
                <w:szCs w:val="20"/>
                <w:vertAlign w:val="subscript"/>
                <w:lang w:val="en-GB"/>
              </w:rPr>
              <w:t>3</w:t>
            </w:r>
          </w:p>
        </w:tc>
        <w:tc>
          <w:tcPr>
            <w:tcW w:w="993" w:type="dxa"/>
            <w:shd w:val="clear" w:color="auto" w:fill="auto"/>
            <w:noWrap/>
            <w:vAlign w:val="bottom"/>
          </w:tcPr>
          <w:p w14:paraId="5ED6A15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10.4</w:t>
            </w:r>
          </w:p>
        </w:tc>
        <w:tc>
          <w:tcPr>
            <w:tcW w:w="992" w:type="dxa"/>
            <w:shd w:val="clear" w:color="auto" w:fill="auto"/>
            <w:noWrap/>
            <w:vAlign w:val="bottom"/>
          </w:tcPr>
          <w:p w14:paraId="6AF8854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12.0</w:t>
            </w:r>
          </w:p>
        </w:tc>
        <w:tc>
          <w:tcPr>
            <w:tcW w:w="992" w:type="dxa"/>
            <w:shd w:val="clear" w:color="auto" w:fill="auto"/>
            <w:noWrap/>
            <w:vAlign w:val="bottom"/>
          </w:tcPr>
          <w:p w14:paraId="5B1F077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11.5</w:t>
            </w:r>
          </w:p>
        </w:tc>
        <w:tc>
          <w:tcPr>
            <w:tcW w:w="993" w:type="dxa"/>
            <w:shd w:val="clear" w:color="auto" w:fill="auto"/>
            <w:noWrap/>
            <w:vAlign w:val="bottom"/>
          </w:tcPr>
          <w:p w14:paraId="506DF2B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13.9</w:t>
            </w:r>
          </w:p>
        </w:tc>
        <w:tc>
          <w:tcPr>
            <w:tcW w:w="992" w:type="dxa"/>
            <w:shd w:val="clear" w:color="auto" w:fill="auto"/>
            <w:noWrap/>
            <w:vAlign w:val="bottom"/>
          </w:tcPr>
          <w:p w14:paraId="2506115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13.8</w:t>
            </w:r>
          </w:p>
        </w:tc>
        <w:tc>
          <w:tcPr>
            <w:tcW w:w="992" w:type="dxa"/>
            <w:shd w:val="clear" w:color="auto" w:fill="auto"/>
            <w:noWrap/>
            <w:vAlign w:val="bottom"/>
          </w:tcPr>
          <w:p w14:paraId="74D3A71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8.50</w:t>
            </w:r>
          </w:p>
        </w:tc>
        <w:tc>
          <w:tcPr>
            <w:tcW w:w="851" w:type="dxa"/>
            <w:shd w:val="clear" w:color="auto" w:fill="auto"/>
            <w:noWrap/>
            <w:vAlign w:val="bottom"/>
          </w:tcPr>
          <w:p w14:paraId="76BE2CE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11.8</w:t>
            </w:r>
          </w:p>
        </w:tc>
        <w:tc>
          <w:tcPr>
            <w:tcW w:w="708" w:type="dxa"/>
            <w:shd w:val="clear" w:color="auto" w:fill="auto"/>
            <w:noWrap/>
            <w:vAlign w:val="bottom"/>
          </w:tcPr>
          <w:p w14:paraId="78CE0E1B"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12.0</w:t>
            </w:r>
          </w:p>
        </w:tc>
        <w:tc>
          <w:tcPr>
            <w:tcW w:w="709" w:type="dxa"/>
            <w:shd w:val="clear" w:color="auto" w:fill="auto"/>
            <w:noWrap/>
            <w:vAlign w:val="bottom"/>
          </w:tcPr>
          <w:p w14:paraId="140020D1"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10.3</w:t>
            </w:r>
          </w:p>
        </w:tc>
        <w:tc>
          <w:tcPr>
            <w:tcW w:w="851" w:type="dxa"/>
          </w:tcPr>
          <w:p w14:paraId="778789E2" w14:textId="194A9C07"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12.1</w:t>
            </w:r>
          </w:p>
        </w:tc>
        <w:tc>
          <w:tcPr>
            <w:tcW w:w="992" w:type="dxa"/>
            <w:shd w:val="clear" w:color="auto" w:fill="auto"/>
            <w:noWrap/>
            <w:vAlign w:val="bottom"/>
          </w:tcPr>
          <w:p w14:paraId="63F7A0E7" w14:textId="7A93148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12.6</w:t>
            </w:r>
          </w:p>
        </w:tc>
        <w:tc>
          <w:tcPr>
            <w:tcW w:w="917" w:type="dxa"/>
            <w:shd w:val="clear" w:color="auto" w:fill="auto"/>
            <w:noWrap/>
            <w:vAlign w:val="bottom"/>
          </w:tcPr>
          <w:p w14:paraId="2DE4B9DA"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14.1</w:t>
            </w:r>
          </w:p>
        </w:tc>
      </w:tr>
      <w:tr w:rsidR="007E6DAF" w:rsidRPr="00F738EE" w14:paraId="6A100B96" w14:textId="77777777" w:rsidTr="007E6DAF">
        <w:trPr>
          <w:trHeight w:hRule="exact" w:val="340"/>
        </w:trPr>
        <w:tc>
          <w:tcPr>
            <w:tcW w:w="851" w:type="dxa"/>
            <w:shd w:val="clear" w:color="auto" w:fill="auto"/>
            <w:noWrap/>
            <w:vAlign w:val="bottom"/>
          </w:tcPr>
          <w:p w14:paraId="253E227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Fe</w:t>
            </w:r>
            <w:r w:rsidRPr="002D1132">
              <w:rPr>
                <w:rFonts w:ascii="Times New Roman" w:hAnsi="Times New Roman"/>
                <w:sz w:val="20"/>
                <w:szCs w:val="20"/>
                <w:vertAlign w:val="subscript"/>
                <w:lang w:val="en-GB"/>
              </w:rPr>
              <w:t>2</w:t>
            </w:r>
            <w:r w:rsidRPr="002D1132">
              <w:rPr>
                <w:rFonts w:ascii="Times New Roman" w:hAnsi="Times New Roman"/>
                <w:sz w:val="20"/>
                <w:szCs w:val="20"/>
                <w:lang w:val="en-GB"/>
              </w:rPr>
              <w:t>O</w:t>
            </w:r>
            <w:r w:rsidRPr="002D1132">
              <w:rPr>
                <w:rFonts w:ascii="Times New Roman" w:hAnsi="Times New Roman"/>
                <w:sz w:val="20"/>
                <w:szCs w:val="20"/>
                <w:vertAlign w:val="subscript"/>
                <w:lang w:val="en-GB"/>
              </w:rPr>
              <w:t>3</w:t>
            </w:r>
            <w:r w:rsidRPr="002D1132">
              <w:rPr>
                <w:rFonts w:ascii="Times New Roman" w:hAnsi="Times New Roman"/>
                <w:sz w:val="20"/>
                <w:szCs w:val="20"/>
                <w:lang w:val="en-GB"/>
              </w:rPr>
              <w:t>T</w:t>
            </w:r>
          </w:p>
        </w:tc>
        <w:tc>
          <w:tcPr>
            <w:tcW w:w="993" w:type="dxa"/>
            <w:shd w:val="clear" w:color="auto" w:fill="auto"/>
            <w:noWrap/>
            <w:vAlign w:val="bottom"/>
          </w:tcPr>
          <w:p w14:paraId="5BBC4EA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5.06</w:t>
            </w:r>
          </w:p>
        </w:tc>
        <w:tc>
          <w:tcPr>
            <w:tcW w:w="992" w:type="dxa"/>
            <w:shd w:val="clear" w:color="auto" w:fill="auto"/>
            <w:noWrap/>
            <w:vAlign w:val="bottom"/>
          </w:tcPr>
          <w:p w14:paraId="62220AF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1.77</w:t>
            </w:r>
          </w:p>
        </w:tc>
        <w:tc>
          <w:tcPr>
            <w:tcW w:w="992" w:type="dxa"/>
            <w:shd w:val="clear" w:color="auto" w:fill="auto"/>
            <w:noWrap/>
            <w:vAlign w:val="bottom"/>
          </w:tcPr>
          <w:p w14:paraId="4F0BD60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4.82</w:t>
            </w:r>
          </w:p>
        </w:tc>
        <w:tc>
          <w:tcPr>
            <w:tcW w:w="993" w:type="dxa"/>
            <w:shd w:val="clear" w:color="auto" w:fill="auto"/>
            <w:noWrap/>
            <w:vAlign w:val="bottom"/>
          </w:tcPr>
          <w:p w14:paraId="141F007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3.35</w:t>
            </w:r>
          </w:p>
        </w:tc>
        <w:tc>
          <w:tcPr>
            <w:tcW w:w="992" w:type="dxa"/>
            <w:shd w:val="clear" w:color="auto" w:fill="auto"/>
            <w:noWrap/>
            <w:vAlign w:val="bottom"/>
          </w:tcPr>
          <w:p w14:paraId="0461D65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3.37</w:t>
            </w:r>
          </w:p>
        </w:tc>
        <w:tc>
          <w:tcPr>
            <w:tcW w:w="992" w:type="dxa"/>
            <w:shd w:val="clear" w:color="auto" w:fill="auto"/>
            <w:noWrap/>
            <w:vAlign w:val="bottom"/>
          </w:tcPr>
          <w:p w14:paraId="3868537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6.43</w:t>
            </w:r>
          </w:p>
        </w:tc>
        <w:tc>
          <w:tcPr>
            <w:tcW w:w="851" w:type="dxa"/>
            <w:shd w:val="clear" w:color="auto" w:fill="auto"/>
            <w:noWrap/>
            <w:vAlign w:val="bottom"/>
          </w:tcPr>
          <w:p w14:paraId="15560AB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1.60</w:t>
            </w:r>
          </w:p>
        </w:tc>
        <w:tc>
          <w:tcPr>
            <w:tcW w:w="708" w:type="dxa"/>
            <w:shd w:val="clear" w:color="auto" w:fill="auto"/>
            <w:noWrap/>
            <w:vAlign w:val="bottom"/>
          </w:tcPr>
          <w:p w14:paraId="20E5E134"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1.75</w:t>
            </w:r>
          </w:p>
        </w:tc>
        <w:tc>
          <w:tcPr>
            <w:tcW w:w="709" w:type="dxa"/>
            <w:shd w:val="clear" w:color="auto" w:fill="auto"/>
            <w:noWrap/>
            <w:vAlign w:val="bottom"/>
          </w:tcPr>
          <w:p w14:paraId="2DFD4FC0"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5.06</w:t>
            </w:r>
          </w:p>
        </w:tc>
        <w:tc>
          <w:tcPr>
            <w:tcW w:w="851" w:type="dxa"/>
          </w:tcPr>
          <w:p w14:paraId="0E3B94C3" w14:textId="48D53CBA"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1.73</w:t>
            </w:r>
          </w:p>
        </w:tc>
        <w:tc>
          <w:tcPr>
            <w:tcW w:w="992" w:type="dxa"/>
            <w:shd w:val="clear" w:color="auto" w:fill="auto"/>
            <w:noWrap/>
            <w:vAlign w:val="bottom"/>
          </w:tcPr>
          <w:p w14:paraId="69E933A4" w14:textId="25C19345"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3.13</w:t>
            </w:r>
          </w:p>
        </w:tc>
        <w:tc>
          <w:tcPr>
            <w:tcW w:w="917" w:type="dxa"/>
            <w:shd w:val="clear" w:color="auto" w:fill="auto"/>
            <w:noWrap/>
            <w:vAlign w:val="bottom"/>
          </w:tcPr>
          <w:p w14:paraId="326F11F1"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2.70</w:t>
            </w:r>
          </w:p>
        </w:tc>
      </w:tr>
      <w:tr w:rsidR="007E6DAF" w:rsidRPr="00F738EE" w14:paraId="67F4172E" w14:textId="77777777" w:rsidTr="007E6DAF">
        <w:trPr>
          <w:trHeight w:hRule="exact" w:val="340"/>
        </w:trPr>
        <w:tc>
          <w:tcPr>
            <w:tcW w:w="851" w:type="dxa"/>
            <w:shd w:val="clear" w:color="auto" w:fill="auto"/>
            <w:noWrap/>
            <w:vAlign w:val="bottom"/>
          </w:tcPr>
          <w:p w14:paraId="04996CD0"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MnO</w:t>
            </w:r>
            <w:proofErr w:type="spellEnd"/>
          </w:p>
        </w:tc>
        <w:tc>
          <w:tcPr>
            <w:tcW w:w="993" w:type="dxa"/>
            <w:shd w:val="clear" w:color="auto" w:fill="auto"/>
            <w:noWrap/>
            <w:vAlign w:val="bottom"/>
          </w:tcPr>
          <w:p w14:paraId="0CF0099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0.11</w:t>
            </w:r>
          </w:p>
        </w:tc>
        <w:tc>
          <w:tcPr>
            <w:tcW w:w="992" w:type="dxa"/>
            <w:shd w:val="clear" w:color="auto" w:fill="auto"/>
            <w:noWrap/>
            <w:vAlign w:val="bottom"/>
          </w:tcPr>
          <w:p w14:paraId="6FAC5E6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0.05</w:t>
            </w:r>
          </w:p>
        </w:tc>
        <w:tc>
          <w:tcPr>
            <w:tcW w:w="992" w:type="dxa"/>
            <w:shd w:val="clear" w:color="auto" w:fill="auto"/>
            <w:noWrap/>
            <w:vAlign w:val="bottom"/>
          </w:tcPr>
          <w:p w14:paraId="42AFC93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0.13</w:t>
            </w:r>
          </w:p>
        </w:tc>
        <w:tc>
          <w:tcPr>
            <w:tcW w:w="993" w:type="dxa"/>
            <w:shd w:val="clear" w:color="auto" w:fill="auto"/>
            <w:noWrap/>
            <w:vAlign w:val="bottom"/>
          </w:tcPr>
          <w:p w14:paraId="6CC6938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0.09</w:t>
            </w:r>
          </w:p>
        </w:tc>
        <w:tc>
          <w:tcPr>
            <w:tcW w:w="992" w:type="dxa"/>
            <w:shd w:val="clear" w:color="auto" w:fill="auto"/>
            <w:noWrap/>
            <w:vAlign w:val="bottom"/>
          </w:tcPr>
          <w:p w14:paraId="191762E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0.09</w:t>
            </w:r>
          </w:p>
        </w:tc>
        <w:tc>
          <w:tcPr>
            <w:tcW w:w="992" w:type="dxa"/>
            <w:shd w:val="clear" w:color="auto" w:fill="auto"/>
            <w:noWrap/>
            <w:vAlign w:val="bottom"/>
          </w:tcPr>
          <w:p w14:paraId="3139703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0.17</w:t>
            </w:r>
          </w:p>
        </w:tc>
        <w:tc>
          <w:tcPr>
            <w:tcW w:w="851" w:type="dxa"/>
            <w:shd w:val="clear" w:color="auto" w:fill="auto"/>
            <w:noWrap/>
            <w:vAlign w:val="bottom"/>
          </w:tcPr>
          <w:p w14:paraId="0392A7FB"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0.05</w:t>
            </w:r>
          </w:p>
        </w:tc>
        <w:tc>
          <w:tcPr>
            <w:tcW w:w="708" w:type="dxa"/>
            <w:shd w:val="clear" w:color="auto" w:fill="auto"/>
            <w:noWrap/>
            <w:vAlign w:val="bottom"/>
          </w:tcPr>
          <w:p w14:paraId="2C42EBE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0.05</w:t>
            </w:r>
          </w:p>
        </w:tc>
        <w:tc>
          <w:tcPr>
            <w:tcW w:w="709" w:type="dxa"/>
            <w:shd w:val="clear" w:color="auto" w:fill="auto"/>
            <w:noWrap/>
            <w:vAlign w:val="bottom"/>
          </w:tcPr>
          <w:p w14:paraId="1E61AF3A"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0.13</w:t>
            </w:r>
          </w:p>
        </w:tc>
        <w:tc>
          <w:tcPr>
            <w:tcW w:w="851" w:type="dxa"/>
          </w:tcPr>
          <w:p w14:paraId="484FBA9F" w14:textId="1194FDB5"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0.05</w:t>
            </w:r>
          </w:p>
        </w:tc>
        <w:tc>
          <w:tcPr>
            <w:tcW w:w="992" w:type="dxa"/>
            <w:shd w:val="clear" w:color="auto" w:fill="auto"/>
            <w:noWrap/>
            <w:vAlign w:val="bottom"/>
          </w:tcPr>
          <w:p w14:paraId="248C0C87" w14:textId="1EC6B663"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0.09</w:t>
            </w:r>
          </w:p>
        </w:tc>
        <w:tc>
          <w:tcPr>
            <w:tcW w:w="917" w:type="dxa"/>
            <w:shd w:val="clear" w:color="auto" w:fill="auto"/>
            <w:noWrap/>
            <w:vAlign w:val="bottom"/>
          </w:tcPr>
          <w:p w14:paraId="2BC96352"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0.08</w:t>
            </w:r>
          </w:p>
        </w:tc>
      </w:tr>
      <w:tr w:rsidR="007E6DAF" w:rsidRPr="00F738EE" w14:paraId="0090992A" w14:textId="77777777" w:rsidTr="007E6DAF">
        <w:trPr>
          <w:trHeight w:hRule="exact" w:val="340"/>
        </w:trPr>
        <w:tc>
          <w:tcPr>
            <w:tcW w:w="851" w:type="dxa"/>
            <w:shd w:val="clear" w:color="auto" w:fill="auto"/>
            <w:noWrap/>
            <w:vAlign w:val="bottom"/>
          </w:tcPr>
          <w:p w14:paraId="1A2A2A1D"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MgO</w:t>
            </w:r>
            <w:proofErr w:type="spellEnd"/>
          </w:p>
        </w:tc>
        <w:tc>
          <w:tcPr>
            <w:tcW w:w="993" w:type="dxa"/>
            <w:shd w:val="clear" w:color="auto" w:fill="auto"/>
            <w:noWrap/>
            <w:vAlign w:val="bottom"/>
          </w:tcPr>
          <w:p w14:paraId="5E9E4B5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0.07</w:t>
            </w:r>
          </w:p>
        </w:tc>
        <w:tc>
          <w:tcPr>
            <w:tcW w:w="992" w:type="dxa"/>
            <w:shd w:val="clear" w:color="auto" w:fill="auto"/>
            <w:noWrap/>
            <w:vAlign w:val="bottom"/>
          </w:tcPr>
          <w:p w14:paraId="79BC1F6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0.07</w:t>
            </w:r>
          </w:p>
        </w:tc>
        <w:tc>
          <w:tcPr>
            <w:tcW w:w="992" w:type="dxa"/>
            <w:shd w:val="clear" w:color="auto" w:fill="auto"/>
            <w:noWrap/>
            <w:vAlign w:val="bottom"/>
          </w:tcPr>
          <w:p w14:paraId="410E202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0.09</w:t>
            </w:r>
          </w:p>
        </w:tc>
        <w:tc>
          <w:tcPr>
            <w:tcW w:w="993" w:type="dxa"/>
            <w:shd w:val="clear" w:color="auto" w:fill="auto"/>
            <w:noWrap/>
            <w:vAlign w:val="bottom"/>
          </w:tcPr>
          <w:p w14:paraId="55F4D26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0.30</w:t>
            </w:r>
          </w:p>
        </w:tc>
        <w:tc>
          <w:tcPr>
            <w:tcW w:w="992" w:type="dxa"/>
            <w:shd w:val="clear" w:color="auto" w:fill="auto"/>
            <w:noWrap/>
            <w:vAlign w:val="bottom"/>
          </w:tcPr>
          <w:p w14:paraId="2C39CAB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0.34</w:t>
            </w:r>
          </w:p>
        </w:tc>
        <w:tc>
          <w:tcPr>
            <w:tcW w:w="992" w:type="dxa"/>
            <w:shd w:val="clear" w:color="auto" w:fill="auto"/>
            <w:noWrap/>
            <w:vAlign w:val="bottom"/>
          </w:tcPr>
          <w:p w14:paraId="4023630B"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0.08</w:t>
            </w:r>
          </w:p>
        </w:tc>
        <w:tc>
          <w:tcPr>
            <w:tcW w:w="851" w:type="dxa"/>
            <w:shd w:val="clear" w:color="auto" w:fill="auto"/>
            <w:noWrap/>
            <w:vAlign w:val="bottom"/>
          </w:tcPr>
          <w:p w14:paraId="289B612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0.07</w:t>
            </w:r>
          </w:p>
        </w:tc>
        <w:tc>
          <w:tcPr>
            <w:tcW w:w="708" w:type="dxa"/>
            <w:shd w:val="clear" w:color="auto" w:fill="auto"/>
            <w:noWrap/>
            <w:vAlign w:val="bottom"/>
          </w:tcPr>
          <w:p w14:paraId="6BEC06C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0.07</w:t>
            </w:r>
          </w:p>
        </w:tc>
        <w:tc>
          <w:tcPr>
            <w:tcW w:w="709" w:type="dxa"/>
            <w:shd w:val="clear" w:color="auto" w:fill="auto"/>
            <w:noWrap/>
            <w:vAlign w:val="bottom"/>
          </w:tcPr>
          <w:p w14:paraId="58CD4E7F"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0.08</w:t>
            </w:r>
          </w:p>
        </w:tc>
        <w:tc>
          <w:tcPr>
            <w:tcW w:w="851" w:type="dxa"/>
          </w:tcPr>
          <w:p w14:paraId="53B6559B" w14:textId="5A764838"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0.02</w:t>
            </w:r>
          </w:p>
        </w:tc>
        <w:tc>
          <w:tcPr>
            <w:tcW w:w="992" w:type="dxa"/>
            <w:shd w:val="clear" w:color="auto" w:fill="auto"/>
            <w:noWrap/>
            <w:vAlign w:val="bottom"/>
          </w:tcPr>
          <w:p w14:paraId="5749332E" w14:textId="35B74A9E"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0.04</w:t>
            </w:r>
          </w:p>
        </w:tc>
        <w:tc>
          <w:tcPr>
            <w:tcW w:w="917" w:type="dxa"/>
            <w:shd w:val="clear" w:color="auto" w:fill="auto"/>
            <w:noWrap/>
            <w:vAlign w:val="bottom"/>
          </w:tcPr>
          <w:p w14:paraId="2E3D4BC5"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0.11</w:t>
            </w:r>
          </w:p>
        </w:tc>
      </w:tr>
      <w:tr w:rsidR="007E6DAF" w:rsidRPr="00F738EE" w14:paraId="300BADCC" w14:textId="77777777" w:rsidTr="007E6DAF">
        <w:trPr>
          <w:trHeight w:hRule="exact" w:val="340"/>
        </w:trPr>
        <w:tc>
          <w:tcPr>
            <w:tcW w:w="851" w:type="dxa"/>
            <w:shd w:val="clear" w:color="auto" w:fill="auto"/>
            <w:noWrap/>
            <w:vAlign w:val="bottom"/>
          </w:tcPr>
          <w:p w14:paraId="46509681"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CaO</w:t>
            </w:r>
            <w:proofErr w:type="spellEnd"/>
          </w:p>
        </w:tc>
        <w:tc>
          <w:tcPr>
            <w:tcW w:w="993" w:type="dxa"/>
            <w:shd w:val="clear" w:color="auto" w:fill="auto"/>
            <w:noWrap/>
            <w:vAlign w:val="bottom"/>
          </w:tcPr>
          <w:p w14:paraId="1CAAC03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0.18</w:t>
            </w:r>
          </w:p>
        </w:tc>
        <w:tc>
          <w:tcPr>
            <w:tcW w:w="992" w:type="dxa"/>
            <w:shd w:val="clear" w:color="auto" w:fill="auto"/>
            <w:noWrap/>
            <w:vAlign w:val="bottom"/>
          </w:tcPr>
          <w:p w14:paraId="5D9BB0E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1.04</w:t>
            </w:r>
          </w:p>
        </w:tc>
        <w:tc>
          <w:tcPr>
            <w:tcW w:w="992" w:type="dxa"/>
            <w:shd w:val="clear" w:color="auto" w:fill="auto"/>
            <w:noWrap/>
            <w:vAlign w:val="bottom"/>
          </w:tcPr>
          <w:p w14:paraId="38DE61F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0.46</w:t>
            </w:r>
          </w:p>
        </w:tc>
        <w:tc>
          <w:tcPr>
            <w:tcW w:w="993" w:type="dxa"/>
            <w:shd w:val="clear" w:color="auto" w:fill="auto"/>
            <w:noWrap/>
            <w:vAlign w:val="bottom"/>
          </w:tcPr>
          <w:p w14:paraId="4661F91B"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0.97</w:t>
            </w:r>
          </w:p>
        </w:tc>
        <w:tc>
          <w:tcPr>
            <w:tcW w:w="992" w:type="dxa"/>
            <w:shd w:val="clear" w:color="auto" w:fill="auto"/>
            <w:noWrap/>
            <w:vAlign w:val="bottom"/>
          </w:tcPr>
          <w:p w14:paraId="379E649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1.05</w:t>
            </w:r>
          </w:p>
        </w:tc>
        <w:tc>
          <w:tcPr>
            <w:tcW w:w="992" w:type="dxa"/>
            <w:shd w:val="clear" w:color="auto" w:fill="auto"/>
            <w:noWrap/>
            <w:vAlign w:val="bottom"/>
          </w:tcPr>
          <w:p w14:paraId="5286B2C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0.25</w:t>
            </w:r>
          </w:p>
        </w:tc>
        <w:tc>
          <w:tcPr>
            <w:tcW w:w="851" w:type="dxa"/>
            <w:shd w:val="clear" w:color="auto" w:fill="auto"/>
            <w:noWrap/>
            <w:vAlign w:val="bottom"/>
          </w:tcPr>
          <w:p w14:paraId="14854AA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0.96</w:t>
            </w:r>
          </w:p>
        </w:tc>
        <w:tc>
          <w:tcPr>
            <w:tcW w:w="708" w:type="dxa"/>
            <w:shd w:val="clear" w:color="auto" w:fill="auto"/>
            <w:noWrap/>
            <w:vAlign w:val="bottom"/>
          </w:tcPr>
          <w:p w14:paraId="588E5BC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1.03</w:t>
            </w:r>
          </w:p>
        </w:tc>
        <w:tc>
          <w:tcPr>
            <w:tcW w:w="709" w:type="dxa"/>
            <w:shd w:val="clear" w:color="auto" w:fill="auto"/>
            <w:noWrap/>
            <w:vAlign w:val="bottom"/>
          </w:tcPr>
          <w:p w14:paraId="6864FE4C"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0.32</w:t>
            </w:r>
          </w:p>
        </w:tc>
        <w:tc>
          <w:tcPr>
            <w:tcW w:w="851" w:type="dxa"/>
          </w:tcPr>
          <w:p w14:paraId="1531D76B" w14:textId="5391501F"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1.04</w:t>
            </w:r>
          </w:p>
        </w:tc>
        <w:tc>
          <w:tcPr>
            <w:tcW w:w="992" w:type="dxa"/>
            <w:shd w:val="clear" w:color="auto" w:fill="auto"/>
            <w:noWrap/>
            <w:vAlign w:val="bottom"/>
          </w:tcPr>
          <w:p w14:paraId="057C8B3F" w14:textId="14FEFCB8"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0.38</w:t>
            </w:r>
          </w:p>
        </w:tc>
        <w:tc>
          <w:tcPr>
            <w:tcW w:w="917" w:type="dxa"/>
            <w:shd w:val="clear" w:color="auto" w:fill="auto"/>
            <w:noWrap/>
            <w:vAlign w:val="bottom"/>
          </w:tcPr>
          <w:p w14:paraId="15F69701"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0.67</w:t>
            </w:r>
          </w:p>
        </w:tc>
      </w:tr>
      <w:tr w:rsidR="007E6DAF" w:rsidRPr="00F738EE" w14:paraId="5C83C519" w14:textId="77777777" w:rsidTr="007E6DAF">
        <w:trPr>
          <w:trHeight w:hRule="exact" w:val="340"/>
        </w:trPr>
        <w:tc>
          <w:tcPr>
            <w:tcW w:w="851" w:type="dxa"/>
            <w:shd w:val="clear" w:color="auto" w:fill="auto"/>
            <w:noWrap/>
            <w:vAlign w:val="bottom"/>
          </w:tcPr>
          <w:p w14:paraId="4B1739E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Na</w:t>
            </w:r>
            <w:r w:rsidRPr="002D1132">
              <w:rPr>
                <w:rFonts w:ascii="Times New Roman" w:hAnsi="Times New Roman"/>
                <w:sz w:val="20"/>
                <w:szCs w:val="20"/>
                <w:vertAlign w:val="subscript"/>
                <w:lang w:val="en-GB"/>
              </w:rPr>
              <w:t>2</w:t>
            </w:r>
            <w:r w:rsidRPr="002D1132">
              <w:rPr>
                <w:rFonts w:ascii="Times New Roman" w:hAnsi="Times New Roman"/>
                <w:sz w:val="20"/>
                <w:szCs w:val="20"/>
                <w:lang w:val="en-GB"/>
              </w:rPr>
              <w:t>O</w:t>
            </w:r>
          </w:p>
        </w:tc>
        <w:tc>
          <w:tcPr>
            <w:tcW w:w="993" w:type="dxa"/>
            <w:shd w:val="clear" w:color="auto" w:fill="auto"/>
            <w:noWrap/>
            <w:vAlign w:val="bottom"/>
          </w:tcPr>
          <w:p w14:paraId="551662F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4.96</w:t>
            </w:r>
          </w:p>
        </w:tc>
        <w:tc>
          <w:tcPr>
            <w:tcW w:w="992" w:type="dxa"/>
            <w:shd w:val="clear" w:color="auto" w:fill="auto"/>
            <w:noWrap/>
            <w:vAlign w:val="bottom"/>
          </w:tcPr>
          <w:p w14:paraId="56DF48B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4.36</w:t>
            </w:r>
          </w:p>
        </w:tc>
        <w:tc>
          <w:tcPr>
            <w:tcW w:w="992" w:type="dxa"/>
            <w:shd w:val="clear" w:color="auto" w:fill="auto"/>
            <w:noWrap/>
            <w:vAlign w:val="bottom"/>
          </w:tcPr>
          <w:p w14:paraId="4EF65E8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5.84</w:t>
            </w:r>
          </w:p>
        </w:tc>
        <w:tc>
          <w:tcPr>
            <w:tcW w:w="993" w:type="dxa"/>
            <w:shd w:val="clear" w:color="auto" w:fill="auto"/>
            <w:noWrap/>
            <w:vAlign w:val="bottom"/>
          </w:tcPr>
          <w:p w14:paraId="5C95B2D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5.57</w:t>
            </w:r>
          </w:p>
        </w:tc>
        <w:tc>
          <w:tcPr>
            <w:tcW w:w="992" w:type="dxa"/>
            <w:shd w:val="clear" w:color="auto" w:fill="auto"/>
            <w:noWrap/>
            <w:vAlign w:val="bottom"/>
          </w:tcPr>
          <w:p w14:paraId="75FAD2B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5.69</w:t>
            </w:r>
          </w:p>
        </w:tc>
        <w:tc>
          <w:tcPr>
            <w:tcW w:w="992" w:type="dxa"/>
            <w:shd w:val="clear" w:color="auto" w:fill="auto"/>
            <w:noWrap/>
            <w:vAlign w:val="bottom"/>
          </w:tcPr>
          <w:p w14:paraId="3272DD4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3.77</w:t>
            </w:r>
          </w:p>
        </w:tc>
        <w:tc>
          <w:tcPr>
            <w:tcW w:w="851" w:type="dxa"/>
            <w:shd w:val="clear" w:color="auto" w:fill="auto"/>
            <w:noWrap/>
            <w:vAlign w:val="bottom"/>
          </w:tcPr>
          <w:p w14:paraId="7B9F86C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4.31</w:t>
            </w:r>
          </w:p>
        </w:tc>
        <w:tc>
          <w:tcPr>
            <w:tcW w:w="708" w:type="dxa"/>
            <w:shd w:val="clear" w:color="auto" w:fill="auto"/>
            <w:noWrap/>
            <w:vAlign w:val="bottom"/>
          </w:tcPr>
          <w:p w14:paraId="3202F4B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4.37</w:t>
            </w:r>
          </w:p>
        </w:tc>
        <w:tc>
          <w:tcPr>
            <w:tcW w:w="709" w:type="dxa"/>
            <w:shd w:val="clear" w:color="auto" w:fill="auto"/>
            <w:noWrap/>
            <w:vAlign w:val="bottom"/>
          </w:tcPr>
          <w:p w14:paraId="3672B160"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5.43</w:t>
            </w:r>
          </w:p>
        </w:tc>
        <w:tc>
          <w:tcPr>
            <w:tcW w:w="851" w:type="dxa"/>
          </w:tcPr>
          <w:p w14:paraId="121B59D3" w14:textId="4BCF7040"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4.40</w:t>
            </w:r>
          </w:p>
        </w:tc>
        <w:tc>
          <w:tcPr>
            <w:tcW w:w="992" w:type="dxa"/>
            <w:shd w:val="clear" w:color="auto" w:fill="auto"/>
            <w:noWrap/>
            <w:vAlign w:val="bottom"/>
          </w:tcPr>
          <w:p w14:paraId="690B7FBF" w14:textId="3421DCAB"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5.04</w:t>
            </w:r>
          </w:p>
        </w:tc>
        <w:tc>
          <w:tcPr>
            <w:tcW w:w="917" w:type="dxa"/>
            <w:shd w:val="clear" w:color="auto" w:fill="auto"/>
            <w:noWrap/>
            <w:vAlign w:val="bottom"/>
          </w:tcPr>
          <w:p w14:paraId="7930B459"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5.28</w:t>
            </w:r>
          </w:p>
        </w:tc>
      </w:tr>
      <w:tr w:rsidR="007E6DAF" w:rsidRPr="00F738EE" w14:paraId="367AA41F" w14:textId="77777777" w:rsidTr="007E6DAF">
        <w:trPr>
          <w:trHeight w:hRule="exact" w:val="340"/>
        </w:trPr>
        <w:tc>
          <w:tcPr>
            <w:tcW w:w="851" w:type="dxa"/>
            <w:shd w:val="clear" w:color="auto" w:fill="auto"/>
            <w:noWrap/>
            <w:vAlign w:val="bottom"/>
          </w:tcPr>
          <w:p w14:paraId="462D393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K</w:t>
            </w:r>
            <w:r w:rsidRPr="002D1132">
              <w:rPr>
                <w:rFonts w:ascii="Times New Roman" w:hAnsi="Times New Roman"/>
                <w:sz w:val="20"/>
                <w:szCs w:val="20"/>
                <w:vertAlign w:val="subscript"/>
                <w:lang w:val="en-GB"/>
              </w:rPr>
              <w:t>2</w:t>
            </w:r>
            <w:r w:rsidRPr="002D1132">
              <w:rPr>
                <w:rFonts w:ascii="Times New Roman" w:hAnsi="Times New Roman"/>
                <w:sz w:val="20"/>
                <w:szCs w:val="20"/>
                <w:lang w:val="en-GB"/>
              </w:rPr>
              <w:t>O</w:t>
            </w:r>
          </w:p>
        </w:tc>
        <w:tc>
          <w:tcPr>
            <w:tcW w:w="993" w:type="dxa"/>
            <w:shd w:val="clear" w:color="auto" w:fill="auto"/>
            <w:noWrap/>
            <w:vAlign w:val="bottom"/>
          </w:tcPr>
          <w:p w14:paraId="4FF87A0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4.48</w:t>
            </w:r>
          </w:p>
        </w:tc>
        <w:tc>
          <w:tcPr>
            <w:tcW w:w="992" w:type="dxa"/>
            <w:shd w:val="clear" w:color="auto" w:fill="auto"/>
            <w:noWrap/>
            <w:vAlign w:val="bottom"/>
          </w:tcPr>
          <w:p w14:paraId="0A6E14D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3.21</w:t>
            </w:r>
          </w:p>
        </w:tc>
        <w:tc>
          <w:tcPr>
            <w:tcW w:w="992" w:type="dxa"/>
            <w:shd w:val="clear" w:color="auto" w:fill="auto"/>
            <w:noWrap/>
            <w:vAlign w:val="bottom"/>
          </w:tcPr>
          <w:p w14:paraId="3C23569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4.26</w:t>
            </w:r>
          </w:p>
        </w:tc>
        <w:tc>
          <w:tcPr>
            <w:tcW w:w="993" w:type="dxa"/>
            <w:shd w:val="clear" w:color="auto" w:fill="auto"/>
            <w:noWrap/>
            <w:vAlign w:val="bottom"/>
          </w:tcPr>
          <w:p w14:paraId="32BD1BA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4.25</w:t>
            </w:r>
          </w:p>
        </w:tc>
        <w:tc>
          <w:tcPr>
            <w:tcW w:w="992" w:type="dxa"/>
            <w:shd w:val="clear" w:color="auto" w:fill="auto"/>
            <w:noWrap/>
            <w:vAlign w:val="bottom"/>
          </w:tcPr>
          <w:p w14:paraId="1BDA656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4.20</w:t>
            </w:r>
          </w:p>
        </w:tc>
        <w:tc>
          <w:tcPr>
            <w:tcW w:w="992" w:type="dxa"/>
            <w:shd w:val="clear" w:color="auto" w:fill="auto"/>
            <w:noWrap/>
            <w:vAlign w:val="bottom"/>
          </w:tcPr>
          <w:p w14:paraId="2470FFCE"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4.14</w:t>
            </w:r>
          </w:p>
        </w:tc>
        <w:tc>
          <w:tcPr>
            <w:tcW w:w="851" w:type="dxa"/>
            <w:shd w:val="clear" w:color="auto" w:fill="auto"/>
            <w:noWrap/>
            <w:vAlign w:val="bottom"/>
          </w:tcPr>
          <w:p w14:paraId="1E123E1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3.34</w:t>
            </w:r>
          </w:p>
        </w:tc>
        <w:tc>
          <w:tcPr>
            <w:tcW w:w="708" w:type="dxa"/>
            <w:shd w:val="clear" w:color="auto" w:fill="auto"/>
            <w:noWrap/>
            <w:vAlign w:val="bottom"/>
          </w:tcPr>
          <w:p w14:paraId="3CE4609B"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3.21</w:t>
            </w:r>
          </w:p>
        </w:tc>
        <w:tc>
          <w:tcPr>
            <w:tcW w:w="709" w:type="dxa"/>
            <w:shd w:val="clear" w:color="auto" w:fill="auto"/>
            <w:noWrap/>
            <w:vAlign w:val="bottom"/>
          </w:tcPr>
          <w:p w14:paraId="205ADDE5"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4.43</w:t>
            </w:r>
          </w:p>
        </w:tc>
        <w:tc>
          <w:tcPr>
            <w:tcW w:w="851" w:type="dxa"/>
          </w:tcPr>
          <w:p w14:paraId="5F9936BC" w14:textId="6D55F98B"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3.30</w:t>
            </w:r>
          </w:p>
        </w:tc>
        <w:tc>
          <w:tcPr>
            <w:tcW w:w="992" w:type="dxa"/>
            <w:shd w:val="clear" w:color="auto" w:fill="auto"/>
            <w:noWrap/>
            <w:vAlign w:val="bottom"/>
          </w:tcPr>
          <w:p w14:paraId="58FF6DE3" w14:textId="3E51B4FE"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4.26</w:t>
            </w:r>
          </w:p>
        </w:tc>
        <w:tc>
          <w:tcPr>
            <w:tcW w:w="917" w:type="dxa"/>
            <w:shd w:val="clear" w:color="auto" w:fill="auto"/>
            <w:noWrap/>
            <w:vAlign w:val="bottom"/>
          </w:tcPr>
          <w:p w14:paraId="5A27732E"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4.23</w:t>
            </w:r>
          </w:p>
        </w:tc>
      </w:tr>
      <w:tr w:rsidR="007E6DAF" w:rsidRPr="00F738EE" w14:paraId="48A359E6" w14:textId="77777777" w:rsidTr="007E6DAF">
        <w:trPr>
          <w:trHeight w:hRule="exact" w:val="340"/>
        </w:trPr>
        <w:tc>
          <w:tcPr>
            <w:tcW w:w="851" w:type="dxa"/>
            <w:shd w:val="clear" w:color="auto" w:fill="auto"/>
            <w:noWrap/>
            <w:vAlign w:val="bottom"/>
          </w:tcPr>
          <w:p w14:paraId="19F70F2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P</w:t>
            </w:r>
            <w:r w:rsidRPr="002D1132">
              <w:rPr>
                <w:rFonts w:ascii="Times New Roman" w:hAnsi="Times New Roman"/>
                <w:sz w:val="20"/>
                <w:szCs w:val="20"/>
                <w:vertAlign w:val="subscript"/>
                <w:lang w:val="en-GB"/>
              </w:rPr>
              <w:t>2</w:t>
            </w:r>
            <w:r w:rsidRPr="002D1132">
              <w:rPr>
                <w:rFonts w:ascii="Times New Roman" w:hAnsi="Times New Roman"/>
                <w:sz w:val="20"/>
                <w:szCs w:val="20"/>
                <w:lang w:val="en-GB"/>
              </w:rPr>
              <w:t>O</w:t>
            </w:r>
            <w:r w:rsidRPr="002D1132">
              <w:rPr>
                <w:rFonts w:ascii="Times New Roman" w:hAnsi="Times New Roman"/>
                <w:sz w:val="20"/>
                <w:szCs w:val="20"/>
                <w:vertAlign w:val="subscript"/>
                <w:lang w:val="en-GB"/>
              </w:rPr>
              <w:t>5</w:t>
            </w:r>
          </w:p>
        </w:tc>
        <w:tc>
          <w:tcPr>
            <w:tcW w:w="993" w:type="dxa"/>
            <w:shd w:val="clear" w:color="auto" w:fill="auto"/>
            <w:noWrap/>
            <w:vAlign w:val="bottom"/>
          </w:tcPr>
          <w:p w14:paraId="360C44F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0.01</w:t>
            </w:r>
          </w:p>
        </w:tc>
        <w:tc>
          <w:tcPr>
            <w:tcW w:w="992" w:type="dxa"/>
            <w:shd w:val="clear" w:color="auto" w:fill="auto"/>
            <w:noWrap/>
            <w:vAlign w:val="bottom"/>
          </w:tcPr>
          <w:p w14:paraId="0FBED21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0.01</w:t>
            </w:r>
          </w:p>
        </w:tc>
        <w:tc>
          <w:tcPr>
            <w:tcW w:w="992" w:type="dxa"/>
            <w:shd w:val="clear" w:color="auto" w:fill="auto"/>
            <w:noWrap/>
            <w:vAlign w:val="bottom"/>
          </w:tcPr>
          <w:p w14:paraId="268E505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0.01</w:t>
            </w:r>
          </w:p>
        </w:tc>
        <w:tc>
          <w:tcPr>
            <w:tcW w:w="993" w:type="dxa"/>
            <w:shd w:val="clear" w:color="auto" w:fill="auto"/>
            <w:noWrap/>
            <w:vAlign w:val="bottom"/>
          </w:tcPr>
          <w:p w14:paraId="3CADC65E"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0.03</w:t>
            </w:r>
          </w:p>
        </w:tc>
        <w:tc>
          <w:tcPr>
            <w:tcW w:w="992" w:type="dxa"/>
            <w:shd w:val="clear" w:color="auto" w:fill="auto"/>
            <w:noWrap/>
            <w:vAlign w:val="bottom"/>
          </w:tcPr>
          <w:p w14:paraId="719FE20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0.03</w:t>
            </w:r>
          </w:p>
        </w:tc>
        <w:tc>
          <w:tcPr>
            <w:tcW w:w="992" w:type="dxa"/>
            <w:shd w:val="clear" w:color="auto" w:fill="auto"/>
            <w:noWrap/>
            <w:vAlign w:val="bottom"/>
          </w:tcPr>
          <w:p w14:paraId="1DAF3D9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0.02</w:t>
            </w:r>
          </w:p>
        </w:tc>
        <w:tc>
          <w:tcPr>
            <w:tcW w:w="851" w:type="dxa"/>
            <w:shd w:val="clear" w:color="auto" w:fill="auto"/>
            <w:noWrap/>
            <w:vAlign w:val="bottom"/>
          </w:tcPr>
          <w:p w14:paraId="66DAF79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0.01</w:t>
            </w:r>
          </w:p>
        </w:tc>
        <w:tc>
          <w:tcPr>
            <w:tcW w:w="708" w:type="dxa"/>
            <w:shd w:val="clear" w:color="auto" w:fill="auto"/>
            <w:noWrap/>
            <w:vAlign w:val="bottom"/>
          </w:tcPr>
          <w:p w14:paraId="795A247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0.01</w:t>
            </w:r>
          </w:p>
        </w:tc>
        <w:tc>
          <w:tcPr>
            <w:tcW w:w="709" w:type="dxa"/>
            <w:shd w:val="clear" w:color="auto" w:fill="auto"/>
            <w:noWrap/>
            <w:vAlign w:val="bottom"/>
          </w:tcPr>
          <w:p w14:paraId="1236C32D"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0.01</w:t>
            </w:r>
          </w:p>
        </w:tc>
        <w:tc>
          <w:tcPr>
            <w:tcW w:w="851" w:type="dxa"/>
          </w:tcPr>
          <w:p w14:paraId="06B03CC3" w14:textId="1420F2A7"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0.01</w:t>
            </w:r>
          </w:p>
        </w:tc>
        <w:tc>
          <w:tcPr>
            <w:tcW w:w="992" w:type="dxa"/>
            <w:shd w:val="clear" w:color="auto" w:fill="auto"/>
            <w:noWrap/>
            <w:vAlign w:val="bottom"/>
          </w:tcPr>
          <w:p w14:paraId="59EA6140" w14:textId="13D5A88F"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0.01</w:t>
            </w:r>
          </w:p>
        </w:tc>
        <w:tc>
          <w:tcPr>
            <w:tcW w:w="917" w:type="dxa"/>
            <w:shd w:val="clear" w:color="auto" w:fill="auto"/>
            <w:noWrap/>
            <w:vAlign w:val="bottom"/>
          </w:tcPr>
          <w:p w14:paraId="0FA1AE2B"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0.01</w:t>
            </w:r>
          </w:p>
        </w:tc>
      </w:tr>
      <w:tr w:rsidR="007E6DAF" w:rsidRPr="00F738EE" w14:paraId="1120CE06" w14:textId="77777777" w:rsidTr="007E6DAF">
        <w:trPr>
          <w:trHeight w:hRule="exact" w:val="340"/>
        </w:trPr>
        <w:tc>
          <w:tcPr>
            <w:tcW w:w="851" w:type="dxa"/>
            <w:shd w:val="clear" w:color="auto" w:fill="auto"/>
            <w:noWrap/>
            <w:vAlign w:val="bottom"/>
          </w:tcPr>
          <w:p w14:paraId="3DBCA1D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LOI</w:t>
            </w:r>
          </w:p>
        </w:tc>
        <w:tc>
          <w:tcPr>
            <w:tcW w:w="993" w:type="dxa"/>
            <w:shd w:val="clear" w:color="auto" w:fill="auto"/>
            <w:noWrap/>
            <w:vAlign w:val="bottom"/>
          </w:tcPr>
          <w:p w14:paraId="0898EA4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0.26</w:t>
            </w:r>
          </w:p>
        </w:tc>
        <w:tc>
          <w:tcPr>
            <w:tcW w:w="992" w:type="dxa"/>
            <w:shd w:val="clear" w:color="auto" w:fill="auto"/>
            <w:noWrap/>
            <w:vAlign w:val="bottom"/>
          </w:tcPr>
          <w:p w14:paraId="6D5F87D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0.07</w:t>
            </w:r>
          </w:p>
        </w:tc>
        <w:tc>
          <w:tcPr>
            <w:tcW w:w="992" w:type="dxa"/>
            <w:shd w:val="clear" w:color="auto" w:fill="auto"/>
            <w:noWrap/>
            <w:vAlign w:val="bottom"/>
          </w:tcPr>
          <w:p w14:paraId="04EB473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0.21</w:t>
            </w:r>
          </w:p>
        </w:tc>
        <w:tc>
          <w:tcPr>
            <w:tcW w:w="993" w:type="dxa"/>
            <w:shd w:val="clear" w:color="auto" w:fill="auto"/>
            <w:noWrap/>
            <w:vAlign w:val="bottom"/>
          </w:tcPr>
          <w:p w14:paraId="511778B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0.03</w:t>
            </w:r>
          </w:p>
        </w:tc>
        <w:tc>
          <w:tcPr>
            <w:tcW w:w="992" w:type="dxa"/>
            <w:shd w:val="clear" w:color="auto" w:fill="auto"/>
            <w:noWrap/>
            <w:vAlign w:val="bottom"/>
          </w:tcPr>
          <w:p w14:paraId="0C7F1B1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1.21</w:t>
            </w:r>
          </w:p>
        </w:tc>
        <w:tc>
          <w:tcPr>
            <w:tcW w:w="992" w:type="dxa"/>
            <w:shd w:val="clear" w:color="auto" w:fill="auto"/>
            <w:noWrap/>
            <w:vAlign w:val="bottom"/>
          </w:tcPr>
          <w:p w14:paraId="033EF89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1.22</w:t>
            </w:r>
          </w:p>
        </w:tc>
        <w:tc>
          <w:tcPr>
            <w:tcW w:w="851" w:type="dxa"/>
            <w:shd w:val="clear" w:color="auto" w:fill="auto"/>
            <w:noWrap/>
            <w:vAlign w:val="bottom"/>
          </w:tcPr>
          <w:p w14:paraId="21D31A9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0.27</w:t>
            </w:r>
          </w:p>
        </w:tc>
        <w:tc>
          <w:tcPr>
            <w:tcW w:w="708" w:type="dxa"/>
            <w:shd w:val="clear" w:color="auto" w:fill="auto"/>
            <w:noWrap/>
            <w:vAlign w:val="bottom"/>
          </w:tcPr>
          <w:p w14:paraId="3AAFB7A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0.27</w:t>
            </w:r>
          </w:p>
        </w:tc>
        <w:tc>
          <w:tcPr>
            <w:tcW w:w="709" w:type="dxa"/>
            <w:shd w:val="clear" w:color="auto" w:fill="auto"/>
            <w:noWrap/>
            <w:vAlign w:val="bottom"/>
          </w:tcPr>
          <w:p w14:paraId="02252CE8"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0.30</w:t>
            </w:r>
          </w:p>
        </w:tc>
        <w:tc>
          <w:tcPr>
            <w:tcW w:w="851" w:type="dxa"/>
          </w:tcPr>
          <w:p w14:paraId="5104443F" w14:textId="5D13AA44"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0.36</w:t>
            </w:r>
          </w:p>
        </w:tc>
        <w:tc>
          <w:tcPr>
            <w:tcW w:w="992" w:type="dxa"/>
            <w:shd w:val="clear" w:color="auto" w:fill="auto"/>
            <w:noWrap/>
            <w:vAlign w:val="bottom"/>
          </w:tcPr>
          <w:p w14:paraId="67386C56" w14:textId="3217AAE8"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w:t>
            </w:r>
          </w:p>
        </w:tc>
        <w:tc>
          <w:tcPr>
            <w:tcW w:w="917" w:type="dxa"/>
            <w:shd w:val="clear" w:color="auto" w:fill="auto"/>
            <w:noWrap/>
            <w:vAlign w:val="bottom"/>
          </w:tcPr>
          <w:p w14:paraId="7AA117F3"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w:t>
            </w:r>
          </w:p>
        </w:tc>
      </w:tr>
      <w:tr w:rsidR="007E6DAF" w:rsidRPr="00F738EE" w14:paraId="035BFD05" w14:textId="77777777" w:rsidTr="007E6DAF">
        <w:trPr>
          <w:trHeight w:hRule="exact" w:val="340"/>
        </w:trPr>
        <w:tc>
          <w:tcPr>
            <w:tcW w:w="851" w:type="dxa"/>
            <w:shd w:val="clear" w:color="auto" w:fill="auto"/>
            <w:noWrap/>
            <w:vAlign w:val="bottom"/>
          </w:tcPr>
          <w:p w14:paraId="328C82B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Total</w:t>
            </w:r>
          </w:p>
        </w:tc>
        <w:tc>
          <w:tcPr>
            <w:tcW w:w="993" w:type="dxa"/>
            <w:shd w:val="clear" w:color="auto" w:fill="auto"/>
            <w:noWrap/>
            <w:vAlign w:val="bottom"/>
          </w:tcPr>
          <w:p w14:paraId="537E70D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99.2</w:t>
            </w:r>
          </w:p>
        </w:tc>
        <w:tc>
          <w:tcPr>
            <w:tcW w:w="992" w:type="dxa"/>
            <w:shd w:val="clear" w:color="auto" w:fill="auto"/>
            <w:noWrap/>
            <w:vAlign w:val="bottom"/>
          </w:tcPr>
          <w:p w14:paraId="34BC500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98.9</w:t>
            </w:r>
          </w:p>
        </w:tc>
        <w:tc>
          <w:tcPr>
            <w:tcW w:w="992" w:type="dxa"/>
            <w:shd w:val="clear" w:color="auto" w:fill="auto"/>
            <w:noWrap/>
            <w:vAlign w:val="bottom"/>
          </w:tcPr>
          <w:p w14:paraId="37563D6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99.8</w:t>
            </w:r>
          </w:p>
        </w:tc>
        <w:tc>
          <w:tcPr>
            <w:tcW w:w="993" w:type="dxa"/>
            <w:shd w:val="clear" w:color="auto" w:fill="auto"/>
            <w:noWrap/>
            <w:vAlign w:val="bottom"/>
          </w:tcPr>
          <w:p w14:paraId="027DBE9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98.4</w:t>
            </w:r>
          </w:p>
        </w:tc>
        <w:tc>
          <w:tcPr>
            <w:tcW w:w="992" w:type="dxa"/>
            <w:shd w:val="clear" w:color="auto" w:fill="auto"/>
            <w:noWrap/>
            <w:vAlign w:val="bottom"/>
          </w:tcPr>
          <w:p w14:paraId="2D0515C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99.3</w:t>
            </w:r>
          </w:p>
        </w:tc>
        <w:tc>
          <w:tcPr>
            <w:tcW w:w="992" w:type="dxa"/>
            <w:shd w:val="clear" w:color="auto" w:fill="auto"/>
            <w:noWrap/>
            <w:vAlign w:val="bottom"/>
          </w:tcPr>
          <w:p w14:paraId="372116E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99.4</w:t>
            </w:r>
          </w:p>
        </w:tc>
        <w:tc>
          <w:tcPr>
            <w:tcW w:w="851" w:type="dxa"/>
            <w:shd w:val="clear" w:color="auto" w:fill="auto"/>
            <w:noWrap/>
            <w:vAlign w:val="bottom"/>
          </w:tcPr>
          <w:p w14:paraId="0B77D7A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98.4</w:t>
            </w:r>
          </w:p>
        </w:tc>
        <w:tc>
          <w:tcPr>
            <w:tcW w:w="708" w:type="dxa"/>
            <w:shd w:val="clear" w:color="auto" w:fill="auto"/>
            <w:noWrap/>
            <w:vAlign w:val="bottom"/>
          </w:tcPr>
          <w:p w14:paraId="0F99360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99.3</w:t>
            </w:r>
          </w:p>
        </w:tc>
        <w:tc>
          <w:tcPr>
            <w:tcW w:w="709" w:type="dxa"/>
            <w:shd w:val="clear" w:color="auto" w:fill="auto"/>
            <w:noWrap/>
            <w:vAlign w:val="bottom"/>
          </w:tcPr>
          <w:p w14:paraId="03BA76E6"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99.4</w:t>
            </w:r>
          </w:p>
        </w:tc>
        <w:tc>
          <w:tcPr>
            <w:tcW w:w="851" w:type="dxa"/>
          </w:tcPr>
          <w:p w14:paraId="410A08E3" w14:textId="0BEB4527" w:rsidR="00775F72" w:rsidRPr="00F738EE" w:rsidRDefault="009A33AE"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99.8</w:t>
            </w:r>
          </w:p>
        </w:tc>
        <w:tc>
          <w:tcPr>
            <w:tcW w:w="992" w:type="dxa"/>
            <w:shd w:val="clear" w:color="auto" w:fill="auto"/>
            <w:noWrap/>
            <w:vAlign w:val="bottom"/>
          </w:tcPr>
          <w:p w14:paraId="23700C8E" w14:textId="2BBB070B"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99.0</w:t>
            </w:r>
          </w:p>
        </w:tc>
        <w:tc>
          <w:tcPr>
            <w:tcW w:w="917" w:type="dxa"/>
            <w:shd w:val="clear" w:color="auto" w:fill="auto"/>
            <w:noWrap/>
            <w:vAlign w:val="bottom"/>
          </w:tcPr>
          <w:p w14:paraId="1C9E6381" w14:textId="77777777" w:rsidR="00775F72" w:rsidRPr="00F738EE" w:rsidRDefault="00775F72" w:rsidP="007F617C">
            <w:pPr>
              <w:spacing w:line="480" w:lineRule="auto"/>
              <w:contextualSpacing/>
              <w:jc w:val="both"/>
              <w:rPr>
                <w:rFonts w:ascii="Times New Roman" w:hAnsi="Times New Roman"/>
                <w:sz w:val="20"/>
                <w:szCs w:val="20"/>
                <w:lang w:val="en-GB"/>
              </w:rPr>
            </w:pPr>
            <w:r w:rsidRPr="00F738EE">
              <w:rPr>
                <w:rFonts w:ascii="Times New Roman" w:hAnsi="Times New Roman"/>
                <w:sz w:val="20"/>
                <w:szCs w:val="20"/>
                <w:lang w:val="en-GB"/>
              </w:rPr>
              <w:t>99.1</w:t>
            </w:r>
          </w:p>
        </w:tc>
      </w:tr>
      <w:tr w:rsidR="00775F72" w:rsidRPr="002D1132" w14:paraId="602C0D6C" w14:textId="77777777" w:rsidTr="007E6DAF">
        <w:trPr>
          <w:trHeight w:hRule="exact" w:val="340"/>
        </w:trPr>
        <w:tc>
          <w:tcPr>
            <w:tcW w:w="11833" w:type="dxa"/>
            <w:gridSpan w:val="13"/>
            <w:shd w:val="clear" w:color="auto" w:fill="auto"/>
            <w:noWrap/>
            <w:vAlign w:val="bottom"/>
          </w:tcPr>
          <w:p w14:paraId="5307754E" w14:textId="5F5F6D43" w:rsidR="00775F72" w:rsidRPr="002D1132" w:rsidRDefault="00775F72" w:rsidP="007F617C">
            <w:pPr>
              <w:spacing w:line="480" w:lineRule="auto"/>
              <w:contextualSpacing/>
              <w:jc w:val="both"/>
              <w:rPr>
                <w:rFonts w:ascii="Times New Roman" w:hAnsi="Times New Roman"/>
                <w:sz w:val="20"/>
                <w:szCs w:val="20"/>
                <w:lang w:val="en-GB"/>
              </w:rPr>
            </w:pPr>
            <w:r w:rsidRPr="00775F72">
              <w:rPr>
                <w:rFonts w:ascii="Times New Roman" w:hAnsi="Times New Roman"/>
                <w:i/>
                <w:sz w:val="20"/>
                <w:szCs w:val="20"/>
                <w:lang w:val="en-GB"/>
              </w:rPr>
              <w:t>Trace Elements</w:t>
            </w:r>
          </w:p>
        </w:tc>
      </w:tr>
      <w:tr w:rsidR="007E6DAF" w:rsidRPr="002D1132" w14:paraId="3B000C8F" w14:textId="77777777" w:rsidTr="007E6DAF">
        <w:trPr>
          <w:trHeight w:hRule="exact" w:val="340"/>
        </w:trPr>
        <w:tc>
          <w:tcPr>
            <w:tcW w:w="851" w:type="dxa"/>
            <w:shd w:val="clear" w:color="auto" w:fill="auto"/>
            <w:noWrap/>
            <w:vAlign w:val="bottom"/>
          </w:tcPr>
          <w:p w14:paraId="35960D86"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Rb</w:t>
            </w:r>
            <w:proofErr w:type="spellEnd"/>
          </w:p>
        </w:tc>
        <w:tc>
          <w:tcPr>
            <w:tcW w:w="993" w:type="dxa"/>
            <w:shd w:val="clear" w:color="auto" w:fill="auto"/>
            <w:noWrap/>
            <w:vAlign w:val="bottom"/>
          </w:tcPr>
          <w:p w14:paraId="5891A16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113</w:t>
            </w:r>
          </w:p>
        </w:tc>
        <w:tc>
          <w:tcPr>
            <w:tcW w:w="992" w:type="dxa"/>
            <w:shd w:val="clear" w:color="auto" w:fill="auto"/>
            <w:noWrap/>
            <w:vAlign w:val="bottom"/>
          </w:tcPr>
          <w:p w14:paraId="65E8B59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115</w:t>
            </w:r>
          </w:p>
        </w:tc>
        <w:tc>
          <w:tcPr>
            <w:tcW w:w="992" w:type="dxa"/>
            <w:shd w:val="clear" w:color="auto" w:fill="auto"/>
            <w:noWrap/>
            <w:vAlign w:val="bottom"/>
          </w:tcPr>
          <w:p w14:paraId="2B8B5A44"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105</w:t>
            </w:r>
          </w:p>
        </w:tc>
        <w:tc>
          <w:tcPr>
            <w:tcW w:w="993" w:type="dxa"/>
            <w:shd w:val="clear" w:color="auto" w:fill="auto"/>
            <w:noWrap/>
            <w:vAlign w:val="bottom"/>
          </w:tcPr>
          <w:p w14:paraId="1C12B89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106</w:t>
            </w:r>
          </w:p>
        </w:tc>
        <w:tc>
          <w:tcPr>
            <w:tcW w:w="992" w:type="dxa"/>
            <w:shd w:val="clear" w:color="auto" w:fill="auto"/>
            <w:noWrap/>
            <w:vAlign w:val="bottom"/>
          </w:tcPr>
          <w:p w14:paraId="153F990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106</w:t>
            </w:r>
          </w:p>
        </w:tc>
        <w:tc>
          <w:tcPr>
            <w:tcW w:w="992" w:type="dxa"/>
            <w:shd w:val="clear" w:color="auto" w:fill="auto"/>
            <w:noWrap/>
            <w:vAlign w:val="bottom"/>
          </w:tcPr>
          <w:p w14:paraId="43DE48CE"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116</w:t>
            </w:r>
          </w:p>
        </w:tc>
        <w:tc>
          <w:tcPr>
            <w:tcW w:w="851" w:type="dxa"/>
            <w:shd w:val="clear" w:color="auto" w:fill="auto"/>
            <w:noWrap/>
            <w:vAlign w:val="bottom"/>
          </w:tcPr>
          <w:p w14:paraId="419BE79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84</w:t>
            </w:r>
          </w:p>
        </w:tc>
        <w:tc>
          <w:tcPr>
            <w:tcW w:w="708" w:type="dxa"/>
            <w:shd w:val="clear" w:color="auto" w:fill="auto"/>
            <w:noWrap/>
            <w:vAlign w:val="bottom"/>
          </w:tcPr>
          <w:p w14:paraId="150F92A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80</w:t>
            </w:r>
          </w:p>
        </w:tc>
        <w:tc>
          <w:tcPr>
            <w:tcW w:w="709" w:type="dxa"/>
            <w:shd w:val="clear" w:color="auto" w:fill="auto"/>
            <w:noWrap/>
            <w:vAlign w:val="bottom"/>
          </w:tcPr>
          <w:p w14:paraId="1178BBA6"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82</w:t>
            </w:r>
          </w:p>
        </w:tc>
        <w:tc>
          <w:tcPr>
            <w:tcW w:w="851" w:type="dxa"/>
          </w:tcPr>
          <w:p w14:paraId="613A4BBD" w14:textId="6A01F4EE"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79</w:t>
            </w:r>
          </w:p>
        </w:tc>
        <w:tc>
          <w:tcPr>
            <w:tcW w:w="992" w:type="dxa"/>
            <w:shd w:val="clear" w:color="auto" w:fill="auto"/>
            <w:noWrap/>
            <w:vAlign w:val="bottom"/>
          </w:tcPr>
          <w:p w14:paraId="5FC399A2" w14:textId="3903C8C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123</w:t>
            </w:r>
          </w:p>
        </w:tc>
        <w:tc>
          <w:tcPr>
            <w:tcW w:w="917" w:type="dxa"/>
            <w:shd w:val="clear" w:color="auto" w:fill="auto"/>
            <w:noWrap/>
            <w:vAlign w:val="bottom"/>
          </w:tcPr>
          <w:p w14:paraId="6DE9BCE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114</w:t>
            </w:r>
          </w:p>
        </w:tc>
      </w:tr>
      <w:tr w:rsidR="007E6DAF" w:rsidRPr="002D1132" w14:paraId="12AC2570" w14:textId="77777777" w:rsidTr="007E6DAF">
        <w:trPr>
          <w:trHeight w:hRule="exact" w:val="340"/>
        </w:trPr>
        <w:tc>
          <w:tcPr>
            <w:tcW w:w="851" w:type="dxa"/>
            <w:shd w:val="clear" w:color="auto" w:fill="auto"/>
            <w:noWrap/>
            <w:vAlign w:val="bottom"/>
          </w:tcPr>
          <w:p w14:paraId="0BEE9781"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Sr</w:t>
            </w:r>
            <w:proofErr w:type="spellEnd"/>
          </w:p>
        </w:tc>
        <w:tc>
          <w:tcPr>
            <w:tcW w:w="993" w:type="dxa"/>
            <w:shd w:val="clear" w:color="auto" w:fill="auto"/>
            <w:noWrap/>
            <w:vAlign w:val="bottom"/>
          </w:tcPr>
          <w:p w14:paraId="5B36E343" w14:textId="7882FF14"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992" w:type="dxa"/>
            <w:shd w:val="clear" w:color="auto" w:fill="auto"/>
            <w:noWrap/>
            <w:vAlign w:val="bottom"/>
          </w:tcPr>
          <w:p w14:paraId="63B97268" w14:textId="65914F45"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992" w:type="dxa"/>
            <w:shd w:val="clear" w:color="auto" w:fill="auto"/>
            <w:noWrap/>
            <w:vAlign w:val="bottom"/>
          </w:tcPr>
          <w:p w14:paraId="5C66DD4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25</w:t>
            </w:r>
          </w:p>
        </w:tc>
        <w:tc>
          <w:tcPr>
            <w:tcW w:w="993" w:type="dxa"/>
            <w:shd w:val="clear" w:color="auto" w:fill="auto"/>
            <w:noWrap/>
            <w:vAlign w:val="bottom"/>
          </w:tcPr>
          <w:p w14:paraId="7144541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60</w:t>
            </w:r>
          </w:p>
        </w:tc>
        <w:tc>
          <w:tcPr>
            <w:tcW w:w="992" w:type="dxa"/>
            <w:shd w:val="clear" w:color="auto" w:fill="auto"/>
            <w:noWrap/>
            <w:vAlign w:val="bottom"/>
          </w:tcPr>
          <w:p w14:paraId="655B125B"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56</w:t>
            </w:r>
          </w:p>
        </w:tc>
        <w:tc>
          <w:tcPr>
            <w:tcW w:w="992" w:type="dxa"/>
            <w:shd w:val="clear" w:color="auto" w:fill="auto"/>
            <w:noWrap/>
            <w:vAlign w:val="bottom"/>
          </w:tcPr>
          <w:p w14:paraId="71DC0DCA" w14:textId="4FBC3662"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851" w:type="dxa"/>
            <w:shd w:val="clear" w:color="auto" w:fill="auto"/>
            <w:noWrap/>
            <w:vAlign w:val="bottom"/>
          </w:tcPr>
          <w:p w14:paraId="2209EB5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69</w:t>
            </w:r>
          </w:p>
        </w:tc>
        <w:tc>
          <w:tcPr>
            <w:tcW w:w="708" w:type="dxa"/>
            <w:shd w:val="clear" w:color="auto" w:fill="auto"/>
            <w:noWrap/>
            <w:vAlign w:val="bottom"/>
          </w:tcPr>
          <w:p w14:paraId="7195D38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78</w:t>
            </w:r>
          </w:p>
        </w:tc>
        <w:tc>
          <w:tcPr>
            <w:tcW w:w="709" w:type="dxa"/>
            <w:shd w:val="clear" w:color="auto" w:fill="auto"/>
            <w:noWrap/>
            <w:vAlign w:val="bottom"/>
          </w:tcPr>
          <w:p w14:paraId="1BE1A07E"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79</w:t>
            </w:r>
          </w:p>
        </w:tc>
        <w:tc>
          <w:tcPr>
            <w:tcW w:w="851" w:type="dxa"/>
          </w:tcPr>
          <w:p w14:paraId="6D4D61D0" w14:textId="1477E55A"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77</w:t>
            </w:r>
          </w:p>
        </w:tc>
        <w:tc>
          <w:tcPr>
            <w:tcW w:w="992" w:type="dxa"/>
            <w:shd w:val="clear" w:color="auto" w:fill="auto"/>
            <w:noWrap/>
            <w:vAlign w:val="bottom"/>
          </w:tcPr>
          <w:p w14:paraId="39D6B45A" w14:textId="14787C83"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w:t>
            </w:r>
          </w:p>
        </w:tc>
        <w:tc>
          <w:tcPr>
            <w:tcW w:w="917" w:type="dxa"/>
            <w:shd w:val="clear" w:color="auto" w:fill="auto"/>
            <w:noWrap/>
            <w:vAlign w:val="bottom"/>
          </w:tcPr>
          <w:p w14:paraId="7CD1AB7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45</w:t>
            </w:r>
          </w:p>
        </w:tc>
      </w:tr>
      <w:tr w:rsidR="007E6DAF" w:rsidRPr="002D1132" w14:paraId="7572C966" w14:textId="77777777" w:rsidTr="007E6DAF">
        <w:trPr>
          <w:trHeight w:hRule="exact" w:val="340"/>
        </w:trPr>
        <w:tc>
          <w:tcPr>
            <w:tcW w:w="851" w:type="dxa"/>
            <w:shd w:val="clear" w:color="auto" w:fill="auto"/>
            <w:noWrap/>
            <w:vAlign w:val="bottom"/>
          </w:tcPr>
          <w:p w14:paraId="7125037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Y</w:t>
            </w:r>
          </w:p>
        </w:tc>
        <w:tc>
          <w:tcPr>
            <w:tcW w:w="993" w:type="dxa"/>
            <w:shd w:val="clear" w:color="auto" w:fill="auto"/>
            <w:noWrap/>
            <w:vAlign w:val="bottom"/>
          </w:tcPr>
          <w:p w14:paraId="3403CF64"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93</w:t>
            </w:r>
          </w:p>
        </w:tc>
        <w:tc>
          <w:tcPr>
            <w:tcW w:w="992" w:type="dxa"/>
            <w:shd w:val="clear" w:color="auto" w:fill="auto"/>
            <w:noWrap/>
            <w:vAlign w:val="bottom"/>
          </w:tcPr>
          <w:p w14:paraId="1138084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157</w:t>
            </w:r>
          </w:p>
        </w:tc>
        <w:tc>
          <w:tcPr>
            <w:tcW w:w="992" w:type="dxa"/>
            <w:shd w:val="clear" w:color="auto" w:fill="auto"/>
            <w:noWrap/>
            <w:vAlign w:val="bottom"/>
          </w:tcPr>
          <w:p w14:paraId="2DA209D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146</w:t>
            </w:r>
          </w:p>
        </w:tc>
        <w:tc>
          <w:tcPr>
            <w:tcW w:w="993" w:type="dxa"/>
            <w:shd w:val="clear" w:color="auto" w:fill="auto"/>
            <w:noWrap/>
            <w:vAlign w:val="bottom"/>
          </w:tcPr>
          <w:p w14:paraId="3C6087F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89</w:t>
            </w:r>
          </w:p>
        </w:tc>
        <w:tc>
          <w:tcPr>
            <w:tcW w:w="992" w:type="dxa"/>
            <w:shd w:val="clear" w:color="auto" w:fill="auto"/>
            <w:noWrap/>
            <w:vAlign w:val="bottom"/>
          </w:tcPr>
          <w:p w14:paraId="5E4C3F0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87</w:t>
            </w:r>
          </w:p>
        </w:tc>
        <w:tc>
          <w:tcPr>
            <w:tcW w:w="992" w:type="dxa"/>
            <w:shd w:val="clear" w:color="auto" w:fill="auto"/>
            <w:noWrap/>
            <w:vAlign w:val="bottom"/>
          </w:tcPr>
          <w:p w14:paraId="2E19FF6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181</w:t>
            </w:r>
          </w:p>
        </w:tc>
        <w:tc>
          <w:tcPr>
            <w:tcW w:w="851" w:type="dxa"/>
            <w:shd w:val="clear" w:color="auto" w:fill="auto"/>
            <w:noWrap/>
            <w:vAlign w:val="bottom"/>
          </w:tcPr>
          <w:p w14:paraId="3666E2F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94</w:t>
            </w:r>
          </w:p>
        </w:tc>
        <w:tc>
          <w:tcPr>
            <w:tcW w:w="708" w:type="dxa"/>
            <w:shd w:val="clear" w:color="auto" w:fill="auto"/>
            <w:noWrap/>
            <w:vAlign w:val="bottom"/>
          </w:tcPr>
          <w:p w14:paraId="241CDB9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105</w:t>
            </w:r>
          </w:p>
        </w:tc>
        <w:tc>
          <w:tcPr>
            <w:tcW w:w="709" w:type="dxa"/>
            <w:shd w:val="clear" w:color="auto" w:fill="auto"/>
            <w:noWrap/>
            <w:vAlign w:val="bottom"/>
          </w:tcPr>
          <w:p w14:paraId="022117DC"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107</w:t>
            </w:r>
          </w:p>
        </w:tc>
        <w:tc>
          <w:tcPr>
            <w:tcW w:w="851" w:type="dxa"/>
          </w:tcPr>
          <w:p w14:paraId="57AE7321" w14:textId="436D2F05"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110</w:t>
            </w:r>
          </w:p>
        </w:tc>
        <w:tc>
          <w:tcPr>
            <w:tcW w:w="992" w:type="dxa"/>
            <w:shd w:val="clear" w:color="auto" w:fill="auto"/>
            <w:noWrap/>
            <w:vAlign w:val="bottom"/>
          </w:tcPr>
          <w:p w14:paraId="4A9D0AE5" w14:textId="4CAE598E"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128</w:t>
            </w:r>
          </w:p>
        </w:tc>
        <w:tc>
          <w:tcPr>
            <w:tcW w:w="917" w:type="dxa"/>
            <w:shd w:val="clear" w:color="auto" w:fill="auto"/>
            <w:noWrap/>
            <w:vAlign w:val="bottom"/>
          </w:tcPr>
          <w:p w14:paraId="05B7C0F9"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100</w:t>
            </w:r>
          </w:p>
        </w:tc>
      </w:tr>
      <w:tr w:rsidR="007E6DAF" w:rsidRPr="002D1132" w14:paraId="7B031083" w14:textId="77777777" w:rsidTr="007E6DAF">
        <w:trPr>
          <w:trHeight w:hRule="exact" w:val="340"/>
        </w:trPr>
        <w:tc>
          <w:tcPr>
            <w:tcW w:w="851" w:type="dxa"/>
            <w:shd w:val="clear" w:color="auto" w:fill="auto"/>
            <w:noWrap/>
            <w:vAlign w:val="bottom"/>
          </w:tcPr>
          <w:p w14:paraId="4FA5500E"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Zr</w:t>
            </w:r>
            <w:proofErr w:type="spellEnd"/>
          </w:p>
        </w:tc>
        <w:tc>
          <w:tcPr>
            <w:tcW w:w="993" w:type="dxa"/>
            <w:shd w:val="clear" w:color="auto" w:fill="auto"/>
            <w:noWrap/>
            <w:vAlign w:val="bottom"/>
          </w:tcPr>
          <w:p w14:paraId="13FD089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1622</w:t>
            </w:r>
          </w:p>
        </w:tc>
        <w:tc>
          <w:tcPr>
            <w:tcW w:w="992" w:type="dxa"/>
            <w:shd w:val="clear" w:color="auto" w:fill="auto"/>
            <w:noWrap/>
            <w:vAlign w:val="bottom"/>
          </w:tcPr>
          <w:p w14:paraId="6D4085F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1590</w:t>
            </w:r>
          </w:p>
        </w:tc>
        <w:tc>
          <w:tcPr>
            <w:tcW w:w="992" w:type="dxa"/>
            <w:shd w:val="clear" w:color="auto" w:fill="auto"/>
            <w:noWrap/>
            <w:vAlign w:val="bottom"/>
          </w:tcPr>
          <w:p w14:paraId="5F5F41A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1436</w:t>
            </w:r>
          </w:p>
        </w:tc>
        <w:tc>
          <w:tcPr>
            <w:tcW w:w="993" w:type="dxa"/>
            <w:shd w:val="clear" w:color="auto" w:fill="auto"/>
            <w:noWrap/>
            <w:vAlign w:val="bottom"/>
          </w:tcPr>
          <w:p w14:paraId="646641B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831</w:t>
            </w:r>
          </w:p>
        </w:tc>
        <w:tc>
          <w:tcPr>
            <w:tcW w:w="992" w:type="dxa"/>
            <w:shd w:val="clear" w:color="auto" w:fill="auto"/>
            <w:noWrap/>
            <w:vAlign w:val="bottom"/>
          </w:tcPr>
          <w:p w14:paraId="41F3DD1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821</w:t>
            </w:r>
          </w:p>
        </w:tc>
        <w:tc>
          <w:tcPr>
            <w:tcW w:w="992" w:type="dxa"/>
            <w:shd w:val="clear" w:color="auto" w:fill="auto"/>
            <w:noWrap/>
            <w:vAlign w:val="bottom"/>
          </w:tcPr>
          <w:p w14:paraId="4375FD3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1693</w:t>
            </w:r>
          </w:p>
        </w:tc>
        <w:tc>
          <w:tcPr>
            <w:tcW w:w="851" w:type="dxa"/>
            <w:shd w:val="clear" w:color="auto" w:fill="auto"/>
            <w:noWrap/>
            <w:vAlign w:val="bottom"/>
          </w:tcPr>
          <w:p w14:paraId="207F3D5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204</w:t>
            </w:r>
          </w:p>
        </w:tc>
        <w:tc>
          <w:tcPr>
            <w:tcW w:w="708" w:type="dxa"/>
            <w:shd w:val="clear" w:color="auto" w:fill="auto"/>
            <w:noWrap/>
            <w:vAlign w:val="bottom"/>
          </w:tcPr>
          <w:p w14:paraId="4C60BB5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245</w:t>
            </w:r>
          </w:p>
        </w:tc>
        <w:tc>
          <w:tcPr>
            <w:tcW w:w="709" w:type="dxa"/>
            <w:shd w:val="clear" w:color="auto" w:fill="auto"/>
            <w:noWrap/>
            <w:vAlign w:val="bottom"/>
          </w:tcPr>
          <w:p w14:paraId="36010F04"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259</w:t>
            </w:r>
          </w:p>
        </w:tc>
        <w:tc>
          <w:tcPr>
            <w:tcW w:w="851" w:type="dxa"/>
          </w:tcPr>
          <w:p w14:paraId="0376CE45" w14:textId="3F0B3C98"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254</w:t>
            </w:r>
          </w:p>
        </w:tc>
        <w:tc>
          <w:tcPr>
            <w:tcW w:w="992" w:type="dxa"/>
            <w:shd w:val="clear" w:color="auto" w:fill="auto"/>
            <w:noWrap/>
            <w:vAlign w:val="bottom"/>
          </w:tcPr>
          <w:p w14:paraId="61A9EEAF" w14:textId="5A838AF5"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1036</w:t>
            </w:r>
          </w:p>
        </w:tc>
        <w:tc>
          <w:tcPr>
            <w:tcW w:w="917" w:type="dxa"/>
            <w:shd w:val="clear" w:color="auto" w:fill="auto"/>
            <w:noWrap/>
            <w:vAlign w:val="bottom"/>
          </w:tcPr>
          <w:p w14:paraId="4F368E6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706</w:t>
            </w:r>
          </w:p>
        </w:tc>
      </w:tr>
      <w:tr w:rsidR="007E6DAF" w:rsidRPr="002D1132" w14:paraId="56EE1D85" w14:textId="77777777" w:rsidTr="007E6DAF">
        <w:trPr>
          <w:trHeight w:hRule="exact" w:val="340"/>
        </w:trPr>
        <w:tc>
          <w:tcPr>
            <w:tcW w:w="851" w:type="dxa"/>
            <w:shd w:val="clear" w:color="auto" w:fill="auto"/>
            <w:noWrap/>
            <w:vAlign w:val="bottom"/>
          </w:tcPr>
          <w:p w14:paraId="3F9D69C6"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Nb</w:t>
            </w:r>
            <w:proofErr w:type="spellEnd"/>
          </w:p>
        </w:tc>
        <w:tc>
          <w:tcPr>
            <w:tcW w:w="993" w:type="dxa"/>
            <w:shd w:val="clear" w:color="auto" w:fill="auto"/>
            <w:noWrap/>
            <w:vAlign w:val="bottom"/>
          </w:tcPr>
          <w:p w14:paraId="14EFB84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211</w:t>
            </w:r>
          </w:p>
        </w:tc>
        <w:tc>
          <w:tcPr>
            <w:tcW w:w="992" w:type="dxa"/>
            <w:shd w:val="clear" w:color="auto" w:fill="auto"/>
            <w:noWrap/>
            <w:vAlign w:val="bottom"/>
          </w:tcPr>
          <w:p w14:paraId="4B7C81F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208</w:t>
            </w:r>
          </w:p>
        </w:tc>
        <w:tc>
          <w:tcPr>
            <w:tcW w:w="992" w:type="dxa"/>
            <w:shd w:val="clear" w:color="auto" w:fill="auto"/>
            <w:noWrap/>
            <w:vAlign w:val="bottom"/>
          </w:tcPr>
          <w:p w14:paraId="029286E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201</w:t>
            </w:r>
          </w:p>
        </w:tc>
        <w:tc>
          <w:tcPr>
            <w:tcW w:w="993" w:type="dxa"/>
            <w:shd w:val="clear" w:color="auto" w:fill="auto"/>
            <w:noWrap/>
            <w:vAlign w:val="bottom"/>
          </w:tcPr>
          <w:p w14:paraId="4A4CDDF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122</w:t>
            </w:r>
          </w:p>
        </w:tc>
        <w:tc>
          <w:tcPr>
            <w:tcW w:w="992" w:type="dxa"/>
            <w:shd w:val="clear" w:color="auto" w:fill="auto"/>
            <w:noWrap/>
            <w:vAlign w:val="bottom"/>
          </w:tcPr>
          <w:p w14:paraId="01EB6AF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122</w:t>
            </w:r>
          </w:p>
        </w:tc>
        <w:tc>
          <w:tcPr>
            <w:tcW w:w="992" w:type="dxa"/>
            <w:shd w:val="clear" w:color="auto" w:fill="auto"/>
            <w:noWrap/>
            <w:vAlign w:val="bottom"/>
          </w:tcPr>
          <w:p w14:paraId="3F72DB8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247</w:t>
            </w:r>
          </w:p>
        </w:tc>
        <w:tc>
          <w:tcPr>
            <w:tcW w:w="851" w:type="dxa"/>
            <w:shd w:val="clear" w:color="auto" w:fill="auto"/>
            <w:noWrap/>
            <w:vAlign w:val="bottom"/>
          </w:tcPr>
          <w:p w14:paraId="345D5996"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56</w:t>
            </w:r>
          </w:p>
        </w:tc>
        <w:tc>
          <w:tcPr>
            <w:tcW w:w="708" w:type="dxa"/>
            <w:shd w:val="clear" w:color="auto" w:fill="auto"/>
            <w:noWrap/>
            <w:vAlign w:val="bottom"/>
          </w:tcPr>
          <w:p w14:paraId="7C42A42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63</w:t>
            </w:r>
          </w:p>
        </w:tc>
        <w:tc>
          <w:tcPr>
            <w:tcW w:w="709" w:type="dxa"/>
            <w:shd w:val="clear" w:color="auto" w:fill="auto"/>
            <w:noWrap/>
            <w:vAlign w:val="bottom"/>
          </w:tcPr>
          <w:p w14:paraId="23A09C7A"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64</w:t>
            </w:r>
          </w:p>
        </w:tc>
        <w:tc>
          <w:tcPr>
            <w:tcW w:w="851" w:type="dxa"/>
          </w:tcPr>
          <w:p w14:paraId="7FE3D472" w14:textId="3A50EBA1"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66</w:t>
            </w:r>
          </w:p>
        </w:tc>
        <w:tc>
          <w:tcPr>
            <w:tcW w:w="992" w:type="dxa"/>
            <w:shd w:val="clear" w:color="auto" w:fill="auto"/>
            <w:noWrap/>
            <w:vAlign w:val="bottom"/>
          </w:tcPr>
          <w:p w14:paraId="639FB73B" w14:textId="7FD3EACE"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171</w:t>
            </w:r>
          </w:p>
        </w:tc>
        <w:tc>
          <w:tcPr>
            <w:tcW w:w="917" w:type="dxa"/>
            <w:shd w:val="clear" w:color="auto" w:fill="auto"/>
            <w:noWrap/>
            <w:vAlign w:val="bottom"/>
          </w:tcPr>
          <w:p w14:paraId="0145342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143</w:t>
            </w:r>
          </w:p>
        </w:tc>
      </w:tr>
      <w:tr w:rsidR="007E6DAF" w:rsidRPr="002D1132" w14:paraId="0E3D7D16" w14:textId="77777777" w:rsidTr="007E6DAF">
        <w:trPr>
          <w:trHeight w:hRule="exact" w:val="340"/>
        </w:trPr>
        <w:tc>
          <w:tcPr>
            <w:tcW w:w="851" w:type="dxa"/>
            <w:shd w:val="clear" w:color="auto" w:fill="auto"/>
            <w:noWrap/>
            <w:vAlign w:val="bottom"/>
          </w:tcPr>
          <w:p w14:paraId="07EF6C5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Ba</w:t>
            </w:r>
          </w:p>
        </w:tc>
        <w:tc>
          <w:tcPr>
            <w:tcW w:w="993" w:type="dxa"/>
            <w:shd w:val="clear" w:color="auto" w:fill="auto"/>
            <w:noWrap/>
            <w:vAlign w:val="bottom"/>
          </w:tcPr>
          <w:p w14:paraId="071CB9B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103</w:t>
            </w:r>
          </w:p>
        </w:tc>
        <w:tc>
          <w:tcPr>
            <w:tcW w:w="992" w:type="dxa"/>
            <w:shd w:val="clear" w:color="auto" w:fill="auto"/>
            <w:noWrap/>
            <w:vAlign w:val="bottom"/>
          </w:tcPr>
          <w:p w14:paraId="740DBFC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115</w:t>
            </w:r>
          </w:p>
        </w:tc>
        <w:tc>
          <w:tcPr>
            <w:tcW w:w="992" w:type="dxa"/>
            <w:shd w:val="clear" w:color="auto" w:fill="auto"/>
            <w:noWrap/>
            <w:vAlign w:val="bottom"/>
          </w:tcPr>
          <w:p w14:paraId="4E841442"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577</w:t>
            </w:r>
          </w:p>
        </w:tc>
        <w:tc>
          <w:tcPr>
            <w:tcW w:w="993" w:type="dxa"/>
            <w:shd w:val="clear" w:color="auto" w:fill="auto"/>
            <w:noWrap/>
            <w:vAlign w:val="bottom"/>
          </w:tcPr>
          <w:p w14:paraId="3C09FA5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478</w:t>
            </w:r>
          </w:p>
        </w:tc>
        <w:tc>
          <w:tcPr>
            <w:tcW w:w="992" w:type="dxa"/>
            <w:shd w:val="clear" w:color="auto" w:fill="auto"/>
            <w:noWrap/>
            <w:vAlign w:val="bottom"/>
          </w:tcPr>
          <w:p w14:paraId="65D50D8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464</w:t>
            </w:r>
          </w:p>
        </w:tc>
        <w:tc>
          <w:tcPr>
            <w:tcW w:w="992" w:type="dxa"/>
            <w:shd w:val="clear" w:color="auto" w:fill="auto"/>
            <w:noWrap/>
            <w:vAlign w:val="bottom"/>
          </w:tcPr>
          <w:p w14:paraId="3974E9E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271</w:t>
            </w:r>
          </w:p>
        </w:tc>
        <w:tc>
          <w:tcPr>
            <w:tcW w:w="851" w:type="dxa"/>
            <w:shd w:val="clear" w:color="auto" w:fill="auto"/>
            <w:noWrap/>
            <w:vAlign w:val="bottom"/>
          </w:tcPr>
          <w:p w14:paraId="553E386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631</w:t>
            </w:r>
          </w:p>
        </w:tc>
        <w:tc>
          <w:tcPr>
            <w:tcW w:w="708" w:type="dxa"/>
            <w:shd w:val="clear" w:color="auto" w:fill="auto"/>
            <w:noWrap/>
            <w:vAlign w:val="bottom"/>
          </w:tcPr>
          <w:p w14:paraId="4F06C06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637</w:t>
            </w:r>
          </w:p>
        </w:tc>
        <w:tc>
          <w:tcPr>
            <w:tcW w:w="709" w:type="dxa"/>
            <w:shd w:val="clear" w:color="auto" w:fill="auto"/>
            <w:noWrap/>
            <w:vAlign w:val="bottom"/>
          </w:tcPr>
          <w:p w14:paraId="5110FCD9"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629</w:t>
            </w:r>
          </w:p>
        </w:tc>
        <w:tc>
          <w:tcPr>
            <w:tcW w:w="851" w:type="dxa"/>
          </w:tcPr>
          <w:p w14:paraId="3728020A" w14:textId="314754B5"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628</w:t>
            </w:r>
          </w:p>
        </w:tc>
        <w:tc>
          <w:tcPr>
            <w:tcW w:w="992" w:type="dxa"/>
            <w:shd w:val="clear" w:color="auto" w:fill="auto"/>
            <w:noWrap/>
            <w:vAlign w:val="bottom"/>
          </w:tcPr>
          <w:p w14:paraId="13C0F637" w14:textId="625A241B"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185</w:t>
            </w:r>
          </w:p>
        </w:tc>
        <w:tc>
          <w:tcPr>
            <w:tcW w:w="917" w:type="dxa"/>
            <w:shd w:val="clear" w:color="auto" w:fill="auto"/>
            <w:noWrap/>
            <w:vAlign w:val="bottom"/>
          </w:tcPr>
          <w:p w14:paraId="6CB2463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399</w:t>
            </w:r>
          </w:p>
        </w:tc>
      </w:tr>
      <w:tr w:rsidR="007E6DAF" w:rsidRPr="002D1132" w14:paraId="09CF618F" w14:textId="77777777" w:rsidTr="007E6DAF">
        <w:trPr>
          <w:trHeight w:hRule="exact" w:val="340"/>
        </w:trPr>
        <w:tc>
          <w:tcPr>
            <w:tcW w:w="851" w:type="dxa"/>
            <w:shd w:val="clear" w:color="auto" w:fill="auto"/>
            <w:noWrap/>
            <w:vAlign w:val="bottom"/>
          </w:tcPr>
          <w:p w14:paraId="67F47042"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Pb</w:t>
            </w:r>
            <w:proofErr w:type="spellEnd"/>
          </w:p>
        </w:tc>
        <w:tc>
          <w:tcPr>
            <w:tcW w:w="993" w:type="dxa"/>
            <w:shd w:val="clear" w:color="auto" w:fill="auto"/>
            <w:noWrap/>
            <w:vAlign w:val="bottom"/>
          </w:tcPr>
          <w:p w14:paraId="278387D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w:t>
            </w:r>
          </w:p>
        </w:tc>
        <w:tc>
          <w:tcPr>
            <w:tcW w:w="992" w:type="dxa"/>
            <w:shd w:val="clear" w:color="auto" w:fill="auto"/>
            <w:noWrap/>
            <w:vAlign w:val="bottom"/>
          </w:tcPr>
          <w:p w14:paraId="7BFE2FB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w:t>
            </w:r>
          </w:p>
        </w:tc>
        <w:tc>
          <w:tcPr>
            <w:tcW w:w="992" w:type="dxa"/>
            <w:shd w:val="clear" w:color="auto" w:fill="auto"/>
            <w:noWrap/>
            <w:vAlign w:val="bottom"/>
          </w:tcPr>
          <w:p w14:paraId="61799B0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w:t>
            </w:r>
          </w:p>
        </w:tc>
        <w:tc>
          <w:tcPr>
            <w:tcW w:w="993" w:type="dxa"/>
            <w:shd w:val="clear" w:color="auto" w:fill="auto"/>
            <w:noWrap/>
            <w:vAlign w:val="bottom"/>
          </w:tcPr>
          <w:p w14:paraId="113D5F0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w:t>
            </w:r>
          </w:p>
        </w:tc>
        <w:tc>
          <w:tcPr>
            <w:tcW w:w="992" w:type="dxa"/>
            <w:shd w:val="clear" w:color="auto" w:fill="auto"/>
            <w:noWrap/>
            <w:vAlign w:val="bottom"/>
          </w:tcPr>
          <w:p w14:paraId="7A73FA5D" w14:textId="7CCE75EE"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992" w:type="dxa"/>
            <w:shd w:val="clear" w:color="auto" w:fill="auto"/>
            <w:noWrap/>
            <w:vAlign w:val="bottom"/>
          </w:tcPr>
          <w:p w14:paraId="4E58CC0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13</w:t>
            </w:r>
          </w:p>
        </w:tc>
        <w:tc>
          <w:tcPr>
            <w:tcW w:w="851" w:type="dxa"/>
            <w:shd w:val="clear" w:color="auto" w:fill="auto"/>
            <w:noWrap/>
            <w:vAlign w:val="bottom"/>
          </w:tcPr>
          <w:p w14:paraId="3F980754" w14:textId="61D368F7"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708" w:type="dxa"/>
            <w:shd w:val="clear" w:color="auto" w:fill="auto"/>
            <w:noWrap/>
            <w:vAlign w:val="bottom"/>
          </w:tcPr>
          <w:p w14:paraId="465DF2BD" w14:textId="5C5AE60E"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709" w:type="dxa"/>
            <w:shd w:val="clear" w:color="auto" w:fill="auto"/>
            <w:noWrap/>
            <w:vAlign w:val="bottom"/>
          </w:tcPr>
          <w:p w14:paraId="1D36129B" w14:textId="7328EA0D" w:rsidR="00775F72" w:rsidRPr="0049778B" w:rsidRDefault="009A33AE" w:rsidP="007F617C">
            <w:pPr>
              <w:spacing w:line="480" w:lineRule="auto"/>
              <w:contextualSpacing/>
              <w:jc w:val="both"/>
              <w:rPr>
                <w:rFonts w:ascii="Times New Roman" w:hAnsi="Times New Roman"/>
                <w:i/>
                <w:sz w:val="20"/>
                <w:szCs w:val="20"/>
                <w:lang w:val="en-GB"/>
              </w:rPr>
            </w:pPr>
            <w:proofErr w:type="spellStart"/>
            <w:proofErr w:type="gramStart"/>
            <w:r w:rsidRPr="0049778B">
              <w:rPr>
                <w:rFonts w:ascii="Times New Roman" w:hAnsi="Times New Roman"/>
                <w:i/>
                <w:sz w:val="20"/>
                <w:szCs w:val="20"/>
                <w:lang w:val="en-GB"/>
              </w:rPr>
              <w:t>bd</w:t>
            </w:r>
            <w:proofErr w:type="spellEnd"/>
            <w:proofErr w:type="gramEnd"/>
          </w:p>
        </w:tc>
        <w:tc>
          <w:tcPr>
            <w:tcW w:w="851" w:type="dxa"/>
          </w:tcPr>
          <w:p w14:paraId="672F71F6" w14:textId="12C79A75"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992" w:type="dxa"/>
            <w:shd w:val="clear" w:color="auto" w:fill="auto"/>
            <w:noWrap/>
            <w:vAlign w:val="bottom"/>
          </w:tcPr>
          <w:p w14:paraId="3E7484E6" w14:textId="14E3187F"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22</w:t>
            </w:r>
          </w:p>
        </w:tc>
        <w:tc>
          <w:tcPr>
            <w:tcW w:w="917" w:type="dxa"/>
            <w:shd w:val="clear" w:color="auto" w:fill="auto"/>
            <w:noWrap/>
            <w:vAlign w:val="bottom"/>
          </w:tcPr>
          <w:p w14:paraId="171B351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18</w:t>
            </w:r>
          </w:p>
        </w:tc>
      </w:tr>
      <w:tr w:rsidR="007E6DAF" w:rsidRPr="002D1132" w14:paraId="52C43591" w14:textId="77777777" w:rsidTr="007E6DAF">
        <w:trPr>
          <w:trHeight w:hRule="exact" w:val="340"/>
        </w:trPr>
        <w:tc>
          <w:tcPr>
            <w:tcW w:w="851" w:type="dxa"/>
            <w:shd w:val="clear" w:color="auto" w:fill="auto"/>
            <w:noWrap/>
            <w:vAlign w:val="bottom"/>
          </w:tcPr>
          <w:p w14:paraId="73DE6E02"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Th</w:t>
            </w:r>
            <w:proofErr w:type="spellEnd"/>
          </w:p>
        </w:tc>
        <w:tc>
          <w:tcPr>
            <w:tcW w:w="993" w:type="dxa"/>
            <w:shd w:val="clear" w:color="auto" w:fill="auto"/>
            <w:noWrap/>
            <w:vAlign w:val="bottom"/>
          </w:tcPr>
          <w:p w14:paraId="372F325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20</w:t>
            </w:r>
          </w:p>
        </w:tc>
        <w:tc>
          <w:tcPr>
            <w:tcW w:w="992" w:type="dxa"/>
            <w:shd w:val="clear" w:color="auto" w:fill="auto"/>
            <w:noWrap/>
            <w:vAlign w:val="bottom"/>
          </w:tcPr>
          <w:p w14:paraId="28AC32DE"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21</w:t>
            </w:r>
          </w:p>
        </w:tc>
        <w:tc>
          <w:tcPr>
            <w:tcW w:w="992" w:type="dxa"/>
            <w:shd w:val="clear" w:color="auto" w:fill="auto"/>
            <w:noWrap/>
            <w:vAlign w:val="bottom"/>
          </w:tcPr>
          <w:p w14:paraId="712825A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19</w:t>
            </w:r>
          </w:p>
        </w:tc>
        <w:tc>
          <w:tcPr>
            <w:tcW w:w="993" w:type="dxa"/>
            <w:shd w:val="clear" w:color="auto" w:fill="auto"/>
            <w:noWrap/>
            <w:vAlign w:val="bottom"/>
          </w:tcPr>
          <w:p w14:paraId="2C391138"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17</w:t>
            </w:r>
          </w:p>
        </w:tc>
        <w:tc>
          <w:tcPr>
            <w:tcW w:w="992" w:type="dxa"/>
            <w:shd w:val="clear" w:color="auto" w:fill="auto"/>
            <w:noWrap/>
            <w:vAlign w:val="bottom"/>
          </w:tcPr>
          <w:p w14:paraId="245668F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19</w:t>
            </w:r>
          </w:p>
        </w:tc>
        <w:tc>
          <w:tcPr>
            <w:tcW w:w="992" w:type="dxa"/>
            <w:shd w:val="clear" w:color="auto" w:fill="auto"/>
            <w:noWrap/>
            <w:vAlign w:val="bottom"/>
          </w:tcPr>
          <w:p w14:paraId="22047FA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25</w:t>
            </w:r>
          </w:p>
        </w:tc>
        <w:tc>
          <w:tcPr>
            <w:tcW w:w="851" w:type="dxa"/>
            <w:shd w:val="clear" w:color="auto" w:fill="auto"/>
            <w:noWrap/>
            <w:vAlign w:val="bottom"/>
          </w:tcPr>
          <w:p w14:paraId="21A0FF0F"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w:t>
            </w:r>
          </w:p>
        </w:tc>
        <w:tc>
          <w:tcPr>
            <w:tcW w:w="708" w:type="dxa"/>
            <w:shd w:val="clear" w:color="auto" w:fill="auto"/>
            <w:noWrap/>
            <w:vAlign w:val="bottom"/>
          </w:tcPr>
          <w:p w14:paraId="3865A57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14</w:t>
            </w:r>
          </w:p>
        </w:tc>
        <w:tc>
          <w:tcPr>
            <w:tcW w:w="709" w:type="dxa"/>
            <w:shd w:val="clear" w:color="auto" w:fill="auto"/>
            <w:noWrap/>
            <w:vAlign w:val="bottom"/>
          </w:tcPr>
          <w:p w14:paraId="2E887C00"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13</w:t>
            </w:r>
          </w:p>
        </w:tc>
        <w:tc>
          <w:tcPr>
            <w:tcW w:w="851" w:type="dxa"/>
          </w:tcPr>
          <w:p w14:paraId="3B87228D" w14:textId="1B376DEE"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13</w:t>
            </w:r>
          </w:p>
        </w:tc>
        <w:tc>
          <w:tcPr>
            <w:tcW w:w="992" w:type="dxa"/>
            <w:shd w:val="clear" w:color="auto" w:fill="auto"/>
            <w:noWrap/>
            <w:vAlign w:val="bottom"/>
          </w:tcPr>
          <w:p w14:paraId="4509DC53" w14:textId="2233E28E"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25</w:t>
            </w:r>
          </w:p>
        </w:tc>
        <w:tc>
          <w:tcPr>
            <w:tcW w:w="917" w:type="dxa"/>
            <w:shd w:val="clear" w:color="auto" w:fill="auto"/>
            <w:noWrap/>
            <w:vAlign w:val="bottom"/>
          </w:tcPr>
          <w:p w14:paraId="26562B34"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22</w:t>
            </w:r>
          </w:p>
        </w:tc>
      </w:tr>
      <w:tr w:rsidR="007E6DAF" w:rsidRPr="002D1132" w14:paraId="6180F22C" w14:textId="77777777" w:rsidTr="007E6DAF">
        <w:trPr>
          <w:trHeight w:hRule="exact" w:val="340"/>
        </w:trPr>
        <w:tc>
          <w:tcPr>
            <w:tcW w:w="851" w:type="dxa"/>
            <w:shd w:val="clear" w:color="auto" w:fill="auto"/>
            <w:noWrap/>
            <w:vAlign w:val="bottom"/>
          </w:tcPr>
          <w:p w14:paraId="4C47E70C"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Ni</w:t>
            </w:r>
          </w:p>
        </w:tc>
        <w:tc>
          <w:tcPr>
            <w:tcW w:w="993" w:type="dxa"/>
            <w:shd w:val="clear" w:color="auto" w:fill="auto"/>
            <w:noWrap/>
            <w:vAlign w:val="bottom"/>
          </w:tcPr>
          <w:p w14:paraId="7D779C5C"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992" w:type="dxa"/>
            <w:shd w:val="clear" w:color="auto" w:fill="auto"/>
            <w:noWrap/>
            <w:vAlign w:val="bottom"/>
          </w:tcPr>
          <w:p w14:paraId="70B66FED"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992" w:type="dxa"/>
            <w:shd w:val="clear" w:color="auto" w:fill="auto"/>
            <w:noWrap/>
            <w:vAlign w:val="bottom"/>
          </w:tcPr>
          <w:p w14:paraId="21F0D6B4"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993" w:type="dxa"/>
            <w:shd w:val="clear" w:color="auto" w:fill="auto"/>
            <w:noWrap/>
            <w:vAlign w:val="bottom"/>
          </w:tcPr>
          <w:p w14:paraId="2F6977C1"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992" w:type="dxa"/>
            <w:shd w:val="clear" w:color="auto" w:fill="auto"/>
            <w:noWrap/>
            <w:vAlign w:val="bottom"/>
          </w:tcPr>
          <w:p w14:paraId="7C240213"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992" w:type="dxa"/>
            <w:shd w:val="clear" w:color="auto" w:fill="auto"/>
            <w:noWrap/>
          </w:tcPr>
          <w:p w14:paraId="0C708060" w14:textId="77777777" w:rsidR="00775F72" w:rsidRPr="002D1132" w:rsidRDefault="00775F72" w:rsidP="007F617C">
            <w:pPr>
              <w:spacing w:line="480" w:lineRule="auto"/>
              <w:rPr>
                <w:rFonts w:ascii="Times New Roman" w:hAnsi="Times New Roman"/>
                <w:sz w:val="20"/>
                <w:szCs w:val="20"/>
              </w:rPr>
            </w:pPr>
            <w:proofErr w:type="spellStart"/>
            <w:proofErr w:type="gramStart"/>
            <w:r w:rsidRPr="002D1132">
              <w:rPr>
                <w:rFonts w:ascii="Times New Roman" w:hAnsi="Times New Roman"/>
                <w:sz w:val="20"/>
                <w:szCs w:val="20"/>
                <w:lang w:val="en-GB"/>
              </w:rPr>
              <w:t>bd</w:t>
            </w:r>
            <w:proofErr w:type="spellEnd"/>
            <w:proofErr w:type="gramEnd"/>
          </w:p>
        </w:tc>
        <w:tc>
          <w:tcPr>
            <w:tcW w:w="851" w:type="dxa"/>
            <w:shd w:val="clear" w:color="auto" w:fill="auto"/>
            <w:noWrap/>
          </w:tcPr>
          <w:p w14:paraId="52F9A4E3" w14:textId="77777777" w:rsidR="00775F72" w:rsidRPr="002D1132" w:rsidRDefault="00775F72" w:rsidP="007F617C">
            <w:pPr>
              <w:spacing w:line="480" w:lineRule="auto"/>
              <w:rPr>
                <w:rFonts w:ascii="Times New Roman" w:hAnsi="Times New Roman"/>
                <w:sz w:val="20"/>
                <w:szCs w:val="20"/>
              </w:rPr>
            </w:pPr>
            <w:proofErr w:type="spellStart"/>
            <w:proofErr w:type="gramStart"/>
            <w:r w:rsidRPr="002D1132">
              <w:rPr>
                <w:rFonts w:ascii="Times New Roman" w:hAnsi="Times New Roman"/>
                <w:sz w:val="20"/>
                <w:szCs w:val="20"/>
                <w:lang w:val="en-GB"/>
              </w:rPr>
              <w:t>bd</w:t>
            </w:r>
            <w:proofErr w:type="spellEnd"/>
            <w:proofErr w:type="gramEnd"/>
          </w:p>
        </w:tc>
        <w:tc>
          <w:tcPr>
            <w:tcW w:w="708" w:type="dxa"/>
            <w:shd w:val="clear" w:color="auto" w:fill="auto"/>
            <w:noWrap/>
            <w:vAlign w:val="bottom"/>
          </w:tcPr>
          <w:p w14:paraId="4E377347" w14:textId="77777777"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709" w:type="dxa"/>
            <w:shd w:val="clear" w:color="auto" w:fill="auto"/>
            <w:noWrap/>
            <w:vAlign w:val="bottom"/>
          </w:tcPr>
          <w:p w14:paraId="404E4A54" w14:textId="77777777" w:rsidR="00775F72" w:rsidRPr="0049778B" w:rsidRDefault="00775F72" w:rsidP="007F617C">
            <w:pPr>
              <w:spacing w:line="480" w:lineRule="auto"/>
              <w:contextualSpacing/>
              <w:jc w:val="both"/>
              <w:rPr>
                <w:rFonts w:ascii="Times New Roman" w:hAnsi="Times New Roman"/>
                <w:i/>
                <w:sz w:val="20"/>
                <w:szCs w:val="20"/>
                <w:lang w:val="en-GB"/>
              </w:rPr>
            </w:pPr>
            <w:proofErr w:type="spellStart"/>
            <w:proofErr w:type="gramStart"/>
            <w:r w:rsidRPr="0049778B">
              <w:rPr>
                <w:rFonts w:ascii="Times New Roman" w:hAnsi="Times New Roman"/>
                <w:i/>
                <w:sz w:val="20"/>
                <w:szCs w:val="20"/>
                <w:lang w:val="en-GB"/>
              </w:rPr>
              <w:t>bd</w:t>
            </w:r>
            <w:proofErr w:type="spellEnd"/>
            <w:proofErr w:type="gramEnd"/>
          </w:p>
        </w:tc>
        <w:tc>
          <w:tcPr>
            <w:tcW w:w="851" w:type="dxa"/>
          </w:tcPr>
          <w:p w14:paraId="5DE35AC1" w14:textId="39CD96D4" w:rsidR="00775F72" w:rsidRPr="002D1132" w:rsidRDefault="009A33AE" w:rsidP="007F617C">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sz w:val="20"/>
                <w:szCs w:val="20"/>
                <w:lang w:val="en-GB"/>
              </w:rPr>
              <w:t>bd</w:t>
            </w:r>
            <w:proofErr w:type="spellEnd"/>
            <w:proofErr w:type="gramEnd"/>
          </w:p>
        </w:tc>
        <w:tc>
          <w:tcPr>
            <w:tcW w:w="992" w:type="dxa"/>
            <w:shd w:val="clear" w:color="auto" w:fill="auto"/>
            <w:noWrap/>
            <w:vAlign w:val="bottom"/>
          </w:tcPr>
          <w:p w14:paraId="168642B3" w14:textId="4A454135"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16</w:t>
            </w:r>
          </w:p>
        </w:tc>
        <w:tc>
          <w:tcPr>
            <w:tcW w:w="917" w:type="dxa"/>
            <w:shd w:val="clear" w:color="auto" w:fill="auto"/>
            <w:noWrap/>
            <w:vAlign w:val="bottom"/>
          </w:tcPr>
          <w:p w14:paraId="37B979C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w:t>
            </w:r>
          </w:p>
        </w:tc>
      </w:tr>
      <w:tr w:rsidR="007E6DAF" w:rsidRPr="002D1132" w14:paraId="1C5D82E6" w14:textId="77777777" w:rsidTr="007E6DAF">
        <w:trPr>
          <w:trHeight w:hRule="exact" w:val="340"/>
        </w:trPr>
        <w:tc>
          <w:tcPr>
            <w:tcW w:w="851" w:type="dxa"/>
            <w:shd w:val="clear" w:color="auto" w:fill="auto"/>
            <w:noWrap/>
            <w:vAlign w:val="bottom"/>
          </w:tcPr>
          <w:p w14:paraId="4B2B50B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Zn</w:t>
            </w:r>
          </w:p>
        </w:tc>
        <w:tc>
          <w:tcPr>
            <w:tcW w:w="993" w:type="dxa"/>
            <w:shd w:val="clear" w:color="auto" w:fill="auto"/>
            <w:noWrap/>
            <w:vAlign w:val="bottom"/>
          </w:tcPr>
          <w:p w14:paraId="57C4C3DD"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315</w:t>
            </w:r>
          </w:p>
        </w:tc>
        <w:tc>
          <w:tcPr>
            <w:tcW w:w="992" w:type="dxa"/>
            <w:shd w:val="clear" w:color="auto" w:fill="auto"/>
            <w:noWrap/>
            <w:vAlign w:val="bottom"/>
          </w:tcPr>
          <w:p w14:paraId="329ADC63"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320</w:t>
            </w:r>
          </w:p>
        </w:tc>
        <w:tc>
          <w:tcPr>
            <w:tcW w:w="992" w:type="dxa"/>
            <w:shd w:val="clear" w:color="auto" w:fill="auto"/>
            <w:noWrap/>
            <w:vAlign w:val="bottom"/>
          </w:tcPr>
          <w:p w14:paraId="7A059967"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300</w:t>
            </w:r>
          </w:p>
        </w:tc>
        <w:tc>
          <w:tcPr>
            <w:tcW w:w="993" w:type="dxa"/>
            <w:shd w:val="clear" w:color="auto" w:fill="auto"/>
            <w:noWrap/>
            <w:vAlign w:val="bottom"/>
          </w:tcPr>
          <w:p w14:paraId="43DB03A5"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116</w:t>
            </w:r>
          </w:p>
        </w:tc>
        <w:tc>
          <w:tcPr>
            <w:tcW w:w="992" w:type="dxa"/>
            <w:shd w:val="clear" w:color="auto" w:fill="auto"/>
            <w:noWrap/>
            <w:vAlign w:val="bottom"/>
          </w:tcPr>
          <w:p w14:paraId="4427BB44"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129</w:t>
            </w:r>
          </w:p>
        </w:tc>
        <w:tc>
          <w:tcPr>
            <w:tcW w:w="992" w:type="dxa"/>
            <w:shd w:val="clear" w:color="auto" w:fill="auto"/>
            <w:noWrap/>
            <w:vAlign w:val="bottom"/>
          </w:tcPr>
          <w:p w14:paraId="4347EFE0"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314</w:t>
            </w:r>
          </w:p>
        </w:tc>
        <w:tc>
          <w:tcPr>
            <w:tcW w:w="851" w:type="dxa"/>
            <w:shd w:val="clear" w:color="auto" w:fill="auto"/>
            <w:noWrap/>
            <w:vAlign w:val="bottom"/>
          </w:tcPr>
          <w:p w14:paraId="39CA4BDA"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100</w:t>
            </w:r>
          </w:p>
        </w:tc>
        <w:tc>
          <w:tcPr>
            <w:tcW w:w="708" w:type="dxa"/>
            <w:shd w:val="clear" w:color="auto" w:fill="auto"/>
            <w:noWrap/>
            <w:vAlign w:val="bottom"/>
          </w:tcPr>
          <w:p w14:paraId="20CCBE1E"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119</w:t>
            </w:r>
          </w:p>
        </w:tc>
        <w:tc>
          <w:tcPr>
            <w:tcW w:w="709" w:type="dxa"/>
            <w:shd w:val="clear" w:color="auto" w:fill="auto"/>
            <w:noWrap/>
            <w:vAlign w:val="bottom"/>
          </w:tcPr>
          <w:p w14:paraId="69A64928" w14:textId="77777777"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121</w:t>
            </w:r>
          </w:p>
        </w:tc>
        <w:tc>
          <w:tcPr>
            <w:tcW w:w="851" w:type="dxa"/>
          </w:tcPr>
          <w:p w14:paraId="790B127A" w14:textId="564A66C0"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116</w:t>
            </w:r>
          </w:p>
        </w:tc>
        <w:tc>
          <w:tcPr>
            <w:tcW w:w="992" w:type="dxa"/>
            <w:shd w:val="clear" w:color="auto" w:fill="auto"/>
            <w:noWrap/>
            <w:vAlign w:val="bottom"/>
          </w:tcPr>
          <w:p w14:paraId="2B516F94" w14:textId="75A9400C"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251</w:t>
            </w:r>
          </w:p>
        </w:tc>
        <w:tc>
          <w:tcPr>
            <w:tcW w:w="917" w:type="dxa"/>
            <w:shd w:val="clear" w:color="auto" w:fill="auto"/>
            <w:noWrap/>
            <w:vAlign w:val="bottom"/>
          </w:tcPr>
          <w:p w14:paraId="6E3257C1" w14:textId="77777777"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168</w:t>
            </w:r>
          </w:p>
        </w:tc>
      </w:tr>
      <w:tr w:rsidR="007E6DAF" w:rsidRPr="002D1132" w14:paraId="0A4CECF8" w14:textId="77777777" w:rsidTr="007E6DAF">
        <w:trPr>
          <w:trHeight w:hRule="exact" w:val="340"/>
        </w:trPr>
        <w:tc>
          <w:tcPr>
            <w:tcW w:w="851" w:type="dxa"/>
            <w:shd w:val="clear" w:color="auto" w:fill="auto"/>
            <w:noWrap/>
            <w:vAlign w:val="bottom"/>
          </w:tcPr>
          <w:p w14:paraId="39F909A7" w14:textId="582A5B50" w:rsidR="00775F72" w:rsidRPr="002D1132" w:rsidRDefault="00775F72" w:rsidP="007F617C">
            <w:pPr>
              <w:spacing w:line="480" w:lineRule="auto"/>
              <w:contextualSpacing/>
              <w:jc w:val="both"/>
              <w:rPr>
                <w:rFonts w:ascii="Times New Roman" w:hAnsi="Times New Roman"/>
                <w:sz w:val="20"/>
                <w:szCs w:val="20"/>
                <w:lang w:val="en-GB"/>
              </w:rPr>
            </w:pPr>
            <w:proofErr w:type="spellStart"/>
            <w:r w:rsidRPr="002D1132">
              <w:rPr>
                <w:rFonts w:ascii="Times New Roman" w:hAnsi="Times New Roman"/>
                <w:sz w:val="20"/>
                <w:szCs w:val="20"/>
                <w:lang w:val="en-GB"/>
              </w:rPr>
              <w:t>Ga</w:t>
            </w:r>
            <w:proofErr w:type="spellEnd"/>
          </w:p>
        </w:tc>
        <w:tc>
          <w:tcPr>
            <w:tcW w:w="993" w:type="dxa"/>
            <w:shd w:val="clear" w:color="auto" w:fill="auto"/>
            <w:noWrap/>
            <w:vAlign w:val="bottom"/>
          </w:tcPr>
          <w:p w14:paraId="21F421EA" w14:textId="6BFDF123"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41</w:t>
            </w:r>
          </w:p>
        </w:tc>
        <w:tc>
          <w:tcPr>
            <w:tcW w:w="992" w:type="dxa"/>
            <w:shd w:val="clear" w:color="auto" w:fill="auto"/>
            <w:noWrap/>
            <w:vAlign w:val="bottom"/>
          </w:tcPr>
          <w:p w14:paraId="2DC5C41C" w14:textId="0818CD32"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41</w:t>
            </w:r>
          </w:p>
        </w:tc>
        <w:tc>
          <w:tcPr>
            <w:tcW w:w="992" w:type="dxa"/>
            <w:shd w:val="clear" w:color="auto" w:fill="auto"/>
            <w:noWrap/>
            <w:vAlign w:val="bottom"/>
          </w:tcPr>
          <w:p w14:paraId="17011F32" w14:textId="3A84A5D8"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39</w:t>
            </w:r>
          </w:p>
        </w:tc>
        <w:tc>
          <w:tcPr>
            <w:tcW w:w="993" w:type="dxa"/>
            <w:shd w:val="clear" w:color="auto" w:fill="auto"/>
            <w:noWrap/>
            <w:vAlign w:val="bottom"/>
          </w:tcPr>
          <w:p w14:paraId="21167D69" w14:textId="0DDB2F88"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32</w:t>
            </w:r>
          </w:p>
        </w:tc>
        <w:tc>
          <w:tcPr>
            <w:tcW w:w="992" w:type="dxa"/>
            <w:shd w:val="clear" w:color="auto" w:fill="auto"/>
            <w:noWrap/>
            <w:vAlign w:val="bottom"/>
          </w:tcPr>
          <w:p w14:paraId="76D5DA1E" w14:textId="2CBB22A3"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31</w:t>
            </w:r>
          </w:p>
        </w:tc>
        <w:tc>
          <w:tcPr>
            <w:tcW w:w="992" w:type="dxa"/>
            <w:shd w:val="clear" w:color="auto" w:fill="auto"/>
            <w:noWrap/>
            <w:vAlign w:val="bottom"/>
          </w:tcPr>
          <w:p w14:paraId="051D9ADA" w14:textId="222CA3D4"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42</w:t>
            </w:r>
          </w:p>
        </w:tc>
        <w:tc>
          <w:tcPr>
            <w:tcW w:w="851" w:type="dxa"/>
            <w:shd w:val="clear" w:color="auto" w:fill="auto"/>
            <w:noWrap/>
            <w:vAlign w:val="bottom"/>
          </w:tcPr>
          <w:p w14:paraId="5BCA4AAD" w14:textId="2595C2FA"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22</w:t>
            </w:r>
          </w:p>
        </w:tc>
        <w:tc>
          <w:tcPr>
            <w:tcW w:w="708" w:type="dxa"/>
            <w:shd w:val="clear" w:color="auto" w:fill="auto"/>
            <w:noWrap/>
            <w:vAlign w:val="bottom"/>
          </w:tcPr>
          <w:p w14:paraId="7A9FB280" w14:textId="7D65A4D1"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sz w:val="20"/>
                <w:szCs w:val="20"/>
                <w:lang w:val="en-GB"/>
              </w:rPr>
              <w:t>23</w:t>
            </w:r>
          </w:p>
        </w:tc>
        <w:tc>
          <w:tcPr>
            <w:tcW w:w="709" w:type="dxa"/>
            <w:shd w:val="clear" w:color="auto" w:fill="auto"/>
            <w:noWrap/>
            <w:vAlign w:val="bottom"/>
          </w:tcPr>
          <w:p w14:paraId="5B8FC8AB" w14:textId="3F70E860" w:rsidR="00775F72" w:rsidRPr="0049778B" w:rsidRDefault="00775F72" w:rsidP="007F617C">
            <w:pPr>
              <w:spacing w:line="480" w:lineRule="auto"/>
              <w:contextualSpacing/>
              <w:jc w:val="both"/>
              <w:rPr>
                <w:rFonts w:ascii="Times New Roman" w:hAnsi="Times New Roman"/>
                <w:i/>
                <w:sz w:val="20"/>
                <w:szCs w:val="20"/>
                <w:lang w:val="en-GB"/>
              </w:rPr>
            </w:pPr>
            <w:r w:rsidRPr="0049778B">
              <w:rPr>
                <w:rFonts w:ascii="Times New Roman" w:hAnsi="Times New Roman"/>
                <w:i/>
                <w:sz w:val="20"/>
                <w:szCs w:val="20"/>
                <w:lang w:val="en-GB"/>
              </w:rPr>
              <w:t>23</w:t>
            </w:r>
          </w:p>
        </w:tc>
        <w:tc>
          <w:tcPr>
            <w:tcW w:w="851" w:type="dxa"/>
          </w:tcPr>
          <w:p w14:paraId="36121ED0" w14:textId="7849C795" w:rsidR="00775F72" w:rsidRPr="002D1132" w:rsidRDefault="009A33AE" w:rsidP="007F617C">
            <w:pPr>
              <w:spacing w:line="480" w:lineRule="auto"/>
              <w:contextualSpacing/>
              <w:jc w:val="both"/>
              <w:rPr>
                <w:rFonts w:ascii="Times New Roman" w:hAnsi="Times New Roman"/>
                <w:sz w:val="20"/>
                <w:szCs w:val="20"/>
                <w:lang w:val="en-GB"/>
              </w:rPr>
            </w:pPr>
            <w:r>
              <w:rPr>
                <w:rFonts w:ascii="Times New Roman" w:hAnsi="Times New Roman"/>
                <w:sz w:val="20"/>
                <w:szCs w:val="20"/>
                <w:lang w:val="en-GB"/>
              </w:rPr>
              <w:t>22</w:t>
            </w:r>
          </w:p>
        </w:tc>
        <w:tc>
          <w:tcPr>
            <w:tcW w:w="992" w:type="dxa"/>
            <w:shd w:val="clear" w:color="auto" w:fill="auto"/>
            <w:noWrap/>
            <w:vAlign w:val="bottom"/>
          </w:tcPr>
          <w:p w14:paraId="7034F178" w14:textId="698F8DDA"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c>
          <w:tcPr>
            <w:tcW w:w="917" w:type="dxa"/>
            <w:shd w:val="clear" w:color="auto" w:fill="auto"/>
            <w:noWrap/>
            <w:vAlign w:val="bottom"/>
          </w:tcPr>
          <w:p w14:paraId="3A20759D" w14:textId="4341E260" w:rsidR="00775F72" w:rsidRPr="002D1132" w:rsidRDefault="00775F72" w:rsidP="007F617C">
            <w:pPr>
              <w:spacing w:line="480" w:lineRule="auto"/>
              <w:contextualSpacing/>
              <w:jc w:val="both"/>
              <w:rPr>
                <w:rFonts w:ascii="Times New Roman" w:hAnsi="Times New Roman"/>
                <w:sz w:val="20"/>
                <w:szCs w:val="20"/>
                <w:lang w:val="en-GB"/>
              </w:rPr>
            </w:pPr>
            <w:proofErr w:type="spellStart"/>
            <w:proofErr w:type="gramStart"/>
            <w:r w:rsidRPr="002D1132">
              <w:rPr>
                <w:rFonts w:ascii="Times New Roman" w:hAnsi="Times New Roman"/>
                <w:sz w:val="20"/>
                <w:szCs w:val="20"/>
                <w:lang w:val="en-GB"/>
              </w:rPr>
              <w:t>bd</w:t>
            </w:r>
            <w:proofErr w:type="spellEnd"/>
            <w:proofErr w:type="gramEnd"/>
          </w:p>
        </w:tc>
      </w:tr>
      <w:tr w:rsidR="00775F72" w:rsidRPr="002D1132" w14:paraId="30088A0B" w14:textId="77777777" w:rsidTr="007E6DAF">
        <w:trPr>
          <w:trHeight w:hRule="exact" w:val="340"/>
        </w:trPr>
        <w:tc>
          <w:tcPr>
            <w:tcW w:w="11833" w:type="dxa"/>
            <w:gridSpan w:val="13"/>
            <w:shd w:val="clear" w:color="auto" w:fill="auto"/>
            <w:noWrap/>
            <w:vAlign w:val="bottom"/>
          </w:tcPr>
          <w:p w14:paraId="02130DE4" w14:textId="40B32A97" w:rsidR="00775F72" w:rsidRPr="002D1132" w:rsidRDefault="00775F72" w:rsidP="00775F72">
            <w:pPr>
              <w:spacing w:line="480" w:lineRule="auto"/>
              <w:contextualSpacing/>
              <w:jc w:val="both"/>
              <w:rPr>
                <w:rFonts w:ascii="Times New Roman" w:hAnsi="Times New Roman"/>
                <w:sz w:val="20"/>
                <w:szCs w:val="20"/>
                <w:lang w:val="en-GB"/>
              </w:rPr>
            </w:pPr>
            <w:proofErr w:type="spellStart"/>
            <w:proofErr w:type="gramStart"/>
            <w:r>
              <w:rPr>
                <w:rFonts w:ascii="Times New Roman" w:hAnsi="Times New Roman"/>
                <w:i/>
                <w:iCs/>
                <w:sz w:val="20"/>
                <w:szCs w:val="20"/>
                <w:lang w:val="en-GB"/>
              </w:rPr>
              <w:t>b</w:t>
            </w:r>
            <w:r w:rsidRPr="002D1132">
              <w:rPr>
                <w:rFonts w:ascii="Times New Roman" w:hAnsi="Times New Roman"/>
                <w:i/>
                <w:iCs/>
                <w:sz w:val="20"/>
                <w:szCs w:val="20"/>
                <w:lang w:val="en-GB"/>
              </w:rPr>
              <w:t>d</w:t>
            </w:r>
            <w:proofErr w:type="spellEnd"/>
            <w:proofErr w:type="gramEnd"/>
            <w:r w:rsidRPr="002D1132">
              <w:rPr>
                <w:rFonts w:ascii="Times New Roman" w:hAnsi="Times New Roman"/>
                <w:i/>
                <w:iCs/>
                <w:sz w:val="20"/>
                <w:szCs w:val="20"/>
                <w:lang w:val="en-GB"/>
              </w:rPr>
              <w:t>, below</w:t>
            </w:r>
            <w:r>
              <w:rPr>
                <w:rFonts w:ascii="Times New Roman" w:hAnsi="Times New Roman"/>
                <w:i/>
                <w:iCs/>
                <w:sz w:val="20"/>
                <w:szCs w:val="20"/>
                <w:lang w:val="en-GB"/>
              </w:rPr>
              <w:t xml:space="preserve"> detection</w:t>
            </w:r>
            <w:r w:rsidR="0049778B">
              <w:rPr>
                <w:rFonts w:ascii="Times New Roman" w:hAnsi="Times New Roman"/>
                <w:i/>
                <w:iCs/>
                <w:sz w:val="20"/>
                <w:szCs w:val="20"/>
                <w:lang w:val="en-GB"/>
              </w:rPr>
              <w:t>. Italicized values represent poor analysis (see section 4.1)</w:t>
            </w:r>
          </w:p>
        </w:tc>
      </w:tr>
      <w:tr w:rsidR="00775F72" w:rsidRPr="002D1132" w14:paraId="3767F3CF" w14:textId="77777777" w:rsidTr="007E6DAF">
        <w:trPr>
          <w:trHeight w:hRule="exact" w:val="340"/>
        </w:trPr>
        <w:tc>
          <w:tcPr>
            <w:tcW w:w="11833" w:type="dxa"/>
            <w:gridSpan w:val="13"/>
            <w:shd w:val="clear" w:color="auto" w:fill="auto"/>
            <w:noWrap/>
            <w:vAlign w:val="bottom"/>
          </w:tcPr>
          <w:p w14:paraId="7F533D69" w14:textId="5394C318" w:rsidR="00775F72" w:rsidRPr="002D1132" w:rsidRDefault="00775F72" w:rsidP="007F617C">
            <w:pPr>
              <w:spacing w:line="480" w:lineRule="auto"/>
              <w:contextualSpacing/>
              <w:jc w:val="both"/>
              <w:rPr>
                <w:rFonts w:ascii="Times New Roman" w:hAnsi="Times New Roman"/>
                <w:sz w:val="20"/>
                <w:szCs w:val="20"/>
                <w:lang w:val="en-GB"/>
              </w:rPr>
            </w:pPr>
            <w:r w:rsidRPr="002D1132">
              <w:rPr>
                <w:rFonts w:ascii="Times New Roman" w:hAnsi="Times New Roman"/>
                <w:i/>
                <w:iCs/>
                <w:sz w:val="20"/>
                <w:szCs w:val="20"/>
                <w:lang w:val="en-GB"/>
              </w:rPr>
              <w:t xml:space="preserve">Typical precision on XRF analyses 0.2 -0.7 wt.% </w:t>
            </w:r>
          </w:p>
        </w:tc>
      </w:tr>
      <w:tr w:rsidR="00775F72" w:rsidRPr="002D1132" w14:paraId="3DED76EF" w14:textId="77777777" w:rsidTr="007E6DAF">
        <w:trPr>
          <w:trHeight w:hRule="exact" w:val="340"/>
        </w:trPr>
        <w:tc>
          <w:tcPr>
            <w:tcW w:w="11833" w:type="dxa"/>
            <w:gridSpan w:val="13"/>
            <w:shd w:val="clear" w:color="auto" w:fill="auto"/>
            <w:noWrap/>
            <w:vAlign w:val="bottom"/>
          </w:tcPr>
          <w:p w14:paraId="4B4A7E31" w14:textId="3B63FE5B" w:rsidR="00775F72" w:rsidRPr="002D1132" w:rsidRDefault="00775F72" w:rsidP="00775F72">
            <w:pPr>
              <w:spacing w:line="480" w:lineRule="auto"/>
              <w:contextualSpacing/>
              <w:jc w:val="both"/>
              <w:rPr>
                <w:rFonts w:ascii="Times New Roman" w:hAnsi="Times New Roman"/>
                <w:i/>
                <w:iCs/>
                <w:sz w:val="20"/>
                <w:szCs w:val="20"/>
                <w:lang w:val="en-GB"/>
              </w:rPr>
            </w:pPr>
            <w:r w:rsidRPr="002D1132">
              <w:rPr>
                <w:rFonts w:ascii="Times New Roman" w:hAnsi="Times New Roman"/>
                <w:i/>
                <w:iCs/>
                <w:sz w:val="20"/>
                <w:szCs w:val="20"/>
                <w:lang w:val="en-GB"/>
              </w:rPr>
              <w:t xml:space="preserve">† Values from </w:t>
            </w:r>
            <w:proofErr w:type="spellStart"/>
            <w:r w:rsidRPr="002D1132">
              <w:rPr>
                <w:rFonts w:ascii="Times New Roman" w:hAnsi="Times New Roman"/>
                <w:i/>
                <w:iCs/>
                <w:sz w:val="20"/>
                <w:szCs w:val="20"/>
                <w:lang w:val="en-GB"/>
              </w:rPr>
              <w:t>McGarvie</w:t>
            </w:r>
            <w:proofErr w:type="spellEnd"/>
            <w:r w:rsidRPr="002D1132">
              <w:rPr>
                <w:rFonts w:ascii="Times New Roman" w:hAnsi="Times New Roman"/>
                <w:i/>
                <w:iCs/>
                <w:sz w:val="20"/>
                <w:szCs w:val="20"/>
                <w:lang w:val="en-GB"/>
              </w:rPr>
              <w:t xml:space="preserve"> et al., 2007</w:t>
            </w:r>
            <w:r>
              <w:rPr>
                <w:rFonts w:ascii="Times New Roman" w:hAnsi="Times New Roman"/>
                <w:i/>
                <w:iCs/>
                <w:sz w:val="20"/>
                <w:szCs w:val="20"/>
                <w:lang w:val="en-GB"/>
              </w:rPr>
              <w:t xml:space="preserve">; </w:t>
            </w:r>
            <w:r w:rsidR="009A33AE">
              <w:rPr>
                <w:rFonts w:ascii="Times New Roman" w:hAnsi="Times New Roman"/>
                <w:i/>
                <w:iCs/>
                <w:sz w:val="20"/>
                <w:szCs w:val="20"/>
                <w:lang w:val="en-GB"/>
              </w:rPr>
              <w:t>*</w:t>
            </w:r>
            <w:r w:rsidR="009A33AE" w:rsidRPr="002D1132">
              <w:rPr>
                <w:rFonts w:ascii="Times New Roman" w:hAnsi="Times New Roman"/>
                <w:i/>
                <w:iCs/>
                <w:sz w:val="20"/>
                <w:szCs w:val="20"/>
                <w:lang w:val="en-GB"/>
              </w:rPr>
              <w:t xml:space="preserve">Values from </w:t>
            </w:r>
            <w:proofErr w:type="spellStart"/>
            <w:r w:rsidR="009A33AE" w:rsidRPr="002D1132">
              <w:rPr>
                <w:rFonts w:ascii="Times New Roman" w:hAnsi="Times New Roman"/>
                <w:i/>
                <w:iCs/>
                <w:sz w:val="20"/>
                <w:szCs w:val="20"/>
                <w:lang w:val="en-GB"/>
              </w:rPr>
              <w:t>McGarvie</w:t>
            </w:r>
            <w:proofErr w:type="spellEnd"/>
            <w:r w:rsidR="009A33AE" w:rsidRPr="002D1132">
              <w:rPr>
                <w:rFonts w:ascii="Times New Roman" w:hAnsi="Times New Roman"/>
                <w:i/>
                <w:iCs/>
                <w:sz w:val="20"/>
                <w:szCs w:val="20"/>
                <w:lang w:val="en-GB"/>
              </w:rPr>
              <w:t xml:space="preserve"> et al., </w:t>
            </w:r>
            <w:r w:rsidR="009A33AE">
              <w:rPr>
                <w:rFonts w:ascii="Times New Roman" w:hAnsi="Times New Roman"/>
                <w:i/>
                <w:iCs/>
                <w:sz w:val="20"/>
                <w:szCs w:val="20"/>
                <w:lang w:val="en-GB"/>
              </w:rPr>
              <w:t>1990</w:t>
            </w:r>
          </w:p>
          <w:p w14:paraId="5F25885E" w14:textId="4890A6CA" w:rsidR="00775F72" w:rsidRPr="002D1132" w:rsidRDefault="00775F72" w:rsidP="007F617C">
            <w:pPr>
              <w:spacing w:line="480" w:lineRule="auto"/>
              <w:contextualSpacing/>
              <w:jc w:val="both"/>
              <w:rPr>
                <w:rFonts w:ascii="Times New Roman" w:hAnsi="Times New Roman"/>
                <w:sz w:val="20"/>
                <w:szCs w:val="20"/>
                <w:lang w:val="en-GB"/>
              </w:rPr>
            </w:pPr>
          </w:p>
        </w:tc>
      </w:tr>
    </w:tbl>
    <w:p w14:paraId="5338661F" w14:textId="77777777" w:rsidR="005532FC" w:rsidRPr="00B4632C" w:rsidRDefault="005532FC" w:rsidP="007F617C">
      <w:pPr>
        <w:spacing w:line="480" w:lineRule="auto"/>
        <w:jc w:val="both"/>
        <w:rPr>
          <w:rFonts w:ascii="Times New Roman" w:hAnsi="Times New Roman"/>
          <w:b/>
        </w:rPr>
      </w:pPr>
    </w:p>
    <w:p w14:paraId="35B290FF" w14:textId="77777777" w:rsidR="005532FC" w:rsidRPr="00B4632C" w:rsidRDefault="005532FC" w:rsidP="007F617C">
      <w:pPr>
        <w:spacing w:line="480" w:lineRule="auto"/>
        <w:jc w:val="both"/>
        <w:rPr>
          <w:rFonts w:ascii="Times New Roman" w:hAnsi="Times New Roman"/>
          <w:b/>
        </w:rPr>
      </w:pPr>
    </w:p>
    <w:p w14:paraId="1E716965" w14:textId="77777777" w:rsidR="00115B87" w:rsidRPr="00B4632C" w:rsidRDefault="00435D65" w:rsidP="007F617C">
      <w:pPr>
        <w:spacing w:line="480" w:lineRule="auto"/>
        <w:jc w:val="both"/>
        <w:rPr>
          <w:rFonts w:ascii="Times New Roman" w:hAnsi="Times New Roman"/>
        </w:rPr>
      </w:pPr>
      <w:r w:rsidRPr="00B4632C">
        <w:rPr>
          <w:rFonts w:ascii="Times New Roman" w:hAnsi="Times New Roman"/>
          <w:b/>
        </w:rPr>
        <w:lastRenderedPageBreak/>
        <w:t>Table 3.</w:t>
      </w:r>
      <w:r w:rsidRPr="00B4632C">
        <w:rPr>
          <w:rFonts w:ascii="Times New Roman" w:hAnsi="Times New Roman"/>
        </w:rPr>
        <w:t xml:space="preserve"> Volatile concentrations for Torfajökull and Prestahnúkur rhyolites as determined by </w:t>
      </w:r>
      <w:proofErr w:type="spellStart"/>
      <w:r w:rsidRPr="00B4632C">
        <w:rPr>
          <w:rFonts w:ascii="Times New Roman" w:hAnsi="Times New Roman"/>
        </w:rPr>
        <w:t>Cameca</w:t>
      </w:r>
      <w:proofErr w:type="spellEnd"/>
      <w:r w:rsidRPr="00B4632C">
        <w:rPr>
          <w:rFonts w:ascii="Times New Roman" w:hAnsi="Times New Roman"/>
        </w:rPr>
        <w:t xml:space="preserve"> </w:t>
      </w:r>
      <w:proofErr w:type="spellStart"/>
      <w:r w:rsidRPr="00B4632C">
        <w:rPr>
          <w:rFonts w:ascii="Times New Roman" w:hAnsi="Times New Roman"/>
        </w:rPr>
        <w:t>NanoSIMS</w:t>
      </w:r>
      <w:proofErr w:type="spellEnd"/>
      <w:r w:rsidRPr="00B4632C">
        <w:rPr>
          <w:rFonts w:ascii="Times New Roman" w:hAnsi="Times New Roman"/>
        </w:rPr>
        <w:t xml:space="preserve"> 50L </w:t>
      </w:r>
      <w:r w:rsidR="000D3CAB" w:rsidRPr="00B4632C">
        <w:rPr>
          <w:rFonts w:ascii="Times New Roman" w:hAnsi="Times New Roman"/>
        </w:rPr>
        <w:t>(OU)</w:t>
      </w:r>
      <w:r w:rsidR="00D451E4" w:rsidRPr="00B4632C">
        <w:rPr>
          <w:rFonts w:ascii="Times New Roman" w:hAnsi="Times New Roman"/>
        </w:rPr>
        <w:t>.</w:t>
      </w:r>
      <w:r w:rsidRPr="00B4632C">
        <w:rPr>
          <w:rFonts w:ascii="Times New Roman" w:hAnsi="Times New Roman"/>
        </w:rPr>
        <w:t xml:space="preserve"> All concentrations are reported as ppm except </w:t>
      </w:r>
      <w:proofErr w:type="gramStart"/>
      <w:r w:rsidRPr="00B4632C">
        <w:rPr>
          <w:rFonts w:ascii="Times New Roman" w:hAnsi="Times New Roman"/>
        </w:rPr>
        <w:t>water which</w:t>
      </w:r>
      <w:proofErr w:type="gramEnd"/>
      <w:r w:rsidRPr="00B4632C">
        <w:rPr>
          <w:rFonts w:ascii="Times New Roman" w:hAnsi="Times New Roman"/>
        </w:rPr>
        <w:t xml:space="preserve"> is given in weight %. </w:t>
      </w:r>
    </w:p>
    <w:p w14:paraId="7FE50A99" w14:textId="77777777" w:rsidR="00164505" w:rsidRPr="00B4632C" w:rsidRDefault="00164505" w:rsidP="007F617C">
      <w:pPr>
        <w:spacing w:line="480" w:lineRule="auto"/>
        <w:jc w:val="both"/>
        <w:rPr>
          <w:rFonts w:ascii="Times New Roman" w:hAnsi="Times New Roman"/>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03"/>
        <w:gridCol w:w="702"/>
        <w:gridCol w:w="648"/>
        <w:gridCol w:w="648"/>
        <w:gridCol w:w="648"/>
        <w:gridCol w:w="540"/>
        <w:gridCol w:w="648"/>
        <w:gridCol w:w="540"/>
        <w:gridCol w:w="566"/>
        <w:gridCol w:w="467"/>
        <w:gridCol w:w="1201"/>
        <w:gridCol w:w="633"/>
      </w:tblGrid>
      <w:tr w:rsidR="00EC0B26" w:rsidRPr="00686AD5" w14:paraId="4E1CF9A3" w14:textId="77777777" w:rsidTr="008216A1">
        <w:trPr>
          <w:trHeight w:hRule="exact" w:val="340"/>
        </w:trPr>
        <w:tc>
          <w:tcPr>
            <w:tcW w:w="1539" w:type="dxa"/>
            <w:shd w:val="clear" w:color="auto" w:fill="auto"/>
            <w:noWrap/>
            <w:vAlign w:val="bottom"/>
          </w:tcPr>
          <w:p w14:paraId="10D497A8"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Unit</w:t>
            </w:r>
          </w:p>
        </w:tc>
        <w:tc>
          <w:tcPr>
            <w:tcW w:w="703" w:type="dxa"/>
            <w:shd w:val="clear" w:color="auto" w:fill="auto"/>
            <w:noWrap/>
            <w:vAlign w:val="bottom"/>
          </w:tcPr>
          <w:p w14:paraId="46CAB61D"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H</w:t>
            </w:r>
            <w:r w:rsidRPr="00686AD5">
              <w:rPr>
                <w:rFonts w:ascii="Times New Roman" w:hAnsi="Times New Roman"/>
                <w:b/>
                <w:sz w:val="20"/>
                <w:szCs w:val="20"/>
                <w:vertAlign w:val="subscript"/>
                <w:lang w:val="en-GB"/>
              </w:rPr>
              <w:t>2</w:t>
            </w:r>
            <w:r w:rsidRPr="00686AD5">
              <w:rPr>
                <w:rFonts w:ascii="Times New Roman" w:hAnsi="Times New Roman"/>
                <w:b/>
                <w:sz w:val="20"/>
                <w:szCs w:val="20"/>
                <w:lang w:val="en-GB"/>
              </w:rPr>
              <w:t>O</w:t>
            </w:r>
          </w:p>
        </w:tc>
        <w:tc>
          <w:tcPr>
            <w:tcW w:w="702" w:type="dxa"/>
            <w:shd w:val="clear" w:color="auto" w:fill="auto"/>
            <w:noWrap/>
            <w:vAlign w:val="bottom"/>
          </w:tcPr>
          <w:p w14:paraId="69B94535"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w:t>
            </w:r>
          </w:p>
        </w:tc>
        <w:tc>
          <w:tcPr>
            <w:tcW w:w="648" w:type="dxa"/>
            <w:shd w:val="clear" w:color="auto" w:fill="auto"/>
            <w:noWrap/>
            <w:vAlign w:val="bottom"/>
          </w:tcPr>
          <w:p w14:paraId="03A0F7D2"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CO</w:t>
            </w:r>
            <w:r w:rsidRPr="00686AD5">
              <w:rPr>
                <w:rFonts w:ascii="Times New Roman" w:hAnsi="Times New Roman"/>
                <w:b/>
                <w:sz w:val="20"/>
                <w:szCs w:val="20"/>
                <w:vertAlign w:val="subscript"/>
                <w:lang w:val="en-GB"/>
              </w:rPr>
              <w:t>2</w:t>
            </w:r>
          </w:p>
        </w:tc>
        <w:tc>
          <w:tcPr>
            <w:tcW w:w="648" w:type="dxa"/>
            <w:shd w:val="clear" w:color="auto" w:fill="auto"/>
            <w:noWrap/>
            <w:vAlign w:val="bottom"/>
          </w:tcPr>
          <w:p w14:paraId="514FE68A"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w:t>
            </w:r>
          </w:p>
        </w:tc>
        <w:tc>
          <w:tcPr>
            <w:tcW w:w="648" w:type="dxa"/>
            <w:shd w:val="clear" w:color="auto" w:fill="auto"/>
            <w:noWrap/>
            <w:vAlign w:val="bottom"/>
          </w:tcPr>
          <w:p w14:paraId="014C1F44"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F</w:t>
            </w:r>
          </w:p>
        </w:tc>
        <w:tc>
          <w:tcPr>
            <w:tcW w:w="540" w:type="dxa"/>
            <w:shd w:val="clear" w:color="auto" w:fill="auto"/>
            <w:noWrap/>
            <w:vAlign w:val="bottom"/>
          </w:tcPr>
          <w:p w14:paraId="60583317"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w:t>
            </w:r>
          </w:p>
        </w:tc>
        <w:tc>
          <w:tcPr>
            <w:tcW w:w="648" w:type="dxa"/>
            <w:shd w:val="clear" w:color="auto" w:fill="auto"/>
            <w:noWrap/>
            <w:vAlign w:val="bottom"/>
          </w:tcPr>
          <w:p w14:paraId="32ACECD3" w14:textId="77777777" w:rsidR="00EC0B26" w:rsidRPr="00686AD5" w:rsidRDefault="00435D65" w:rsidP="007F617C">
            <w:pPr>
              <w:spacing w:line="480" w:lineRule="auto"/>
              <w:jc w:val="both"/>
              <w:rPr>
                <w:rFonts w:ascii="Times New Roman" w:hAnsi="Times New Roman"/>
                <w:b/>
                <w:sz w:val="20"/>
                <w:szCs w:val="20"/>
                <w:lang w:val="en-GB"/>
              </w:rPr>
            </w:pPr>
            <w:proofErr w:type="spellStart"/>
            <w:r w:rsidRPr="00686AD5">
              <w:rPr>
                <w:rFonts w:ascii="Times New Roman" w:hAnsi="Times New Roman"/>
                <w:b/>
                <w:sz w:val="20"/>
                <w:szCs w:val="20"/>
                <w:lang w:val="en-GB"/>
              </w:rPr>
              <w:t>Cl</w:t>
            </w:r>
            <w:proofErr w:type="spellEnd"/>
          </w:p>
        </w:tc>
        <w:tc>
          <w:tcPr>
            <w:tcW w:w="540" w:type="dxa"/>
            <w:shd w:val="clear" w:color="auto" w:fill="auto"/>
            <w:noWrap/>
            <w:vAlign w:val="bottom"/>
          </w:tcPr>
          <w:p w14:paraId="2F061612"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w:t>
            </w:r>
          </w:p>
        </w:tc>
        <w:tc>
          <w:tcPr>
            <w:tcW w:w="566" w:type="dxa"/>
            <w:shd w:val="clear" w:color="auto" w:fill="auto"/>
            <w:noWrap/>
            <w:vAlign w:val="bottom"/>
          </w:tcPr>
          <w:p w14:paraId="17898BF4"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S</w:t>
            </w:r>
          </w:p>
        </w:tc>
        <w:tc>
          <w:tcPr>
            <w:tcW w:w="467" w:type="dxa"/>
            <w:shd w:val="clear" w:color="auto" w:fill="auto"/>
            <w:noWrap/>
            <w:vAlign w:val="bottom"/>
          </w:tcPr>
          <w:p w14:paraId="12CADA33" w14:textId="77777777" w:rsidR="00EC0B26" w:rsidRPr="00686AD5" w:rsidRDefault="00435D65" w:rsidP="007F617C">
            <w:pPr>
              <w:spacing w:line="480" w:lineRule="auto"/>
              <w:jc w:val="both"/>
              <w:rPr>
                <w:rFonts w:ascii="Times New Roman" w:hAnsi="Times New Roman"/>
                <w:b/>
                <w:sz w:val="20"/>
                <w:szCs w:val="20"/>
                <w:lang w:val="en-GB"/>
              </w:rPr>
            </w:pPr>
            <w:r w:rsidRPr="00686AD5">
              <w:rPr>
                <w:rFonts w:ascii="Times New Roman" w:hAnsi="Times New Roman"/>
                <w:b/>
                <w:sz w:val="20"/>
                <w:szCs w:val="20"/>
                <w:lang w:val="en-GB"/>
              </w:rPr>
              <w:t>±</w:t>
            </w:r>
          </w:p>
        </w:tc>
        <w:tc>
          <w:tcPr>
            <w:tcW w:w="1201" w:type="dxa"/>
            <w:shd w:val="clear" w:color="auto" w:fill="auto"/>
            <w:noWrap/>
            <w:vAlign w:val="bottom"/>
          </w:tcPr>
          <w:p w14:paraId="0B217FBE" w14:textId="77777777" w:rsidR="00EC0B26" w:rsidRPr="00686AD5" w:rsidRDefault="00435D65" w:rsidP="007F617C">
            <w:pPr>
              <w:spacing w:line="480" w:lineRule="auto"/>
              <w:jc w:val="both"/>
              <w:rPr>
                <w:rFonts w:ascii="Times New Roman" w:hAnsi="Times New Roman"/>
                <w:b/>
                <w:sz w:val="20"/>
                <w:szCs w:val="20"/>
                <w:lang w:val="en-GB"/>
              </w:rPr>
            </w:pPr>
            <w:proofErr w:type="spellStart"/>
            <w:r w:rsidRPr="00686AD5">
              <w:rPr>
                <w:rFonts w:ascii="Times New Roman" w:hAnsi="Times New Roman"/>
                <w:b/>
                <w:sz w:val="20"/>
                <w:szCs w:val="20"/>
                <w:lang w:val="en-GB"/>
              </w:rPr>
              <w:t>Commen</w:t>
            </w:r>
            <w:r w:rsidR="002D1132" w:rsidRPr="00686AD5">
              <w:rPr>
                <w:rFonts w:ascii="Times New Roman" w:hAnsi="Times New Roman"/>
                <w:b/>
                <w:sz w:val="20"/>
                <w:szCs w:val="20"/>
                <w:lang w:val="en-GB"/>
              </w:rPr>
              <w:t>t</w:t>
            </w:r>
            <w:r w:rsidRPr="00686AD5">
              <w:rPr>
                <w:rFonts w:ascii="Times New Roman" w:hAnsi="Times New Roman"/>
                <w:b/>
                <w:sz w:val="20"/>
                <w:szCs w:val="20"/>
                <w:lang w:val="en-GB"/>
              </w:rPr>
              <w:t>t</w:t>
            </w:r>
            <w:proofErr w:type="spellEnd"/>
          </w:p>
        </w:tc>
        <w:tc>
          <w:tcPr>
            <w:tcW w:w="633" w:type="dxa"/>
            <w:shd w:val="clear" w:color="auto" w:fill="auto"/>
            <w:noWrap/>
            <w:vAlign w:val="bottom"/>
          </w:tcPr>
          <w:p w14:paraId="1F2E4BC1" w14:textId="77777777" w:rsidR="00EC0B26" w:rsidRPr="00686AD5" w:rsidRDefault="00435D65" w:rsidP="007F617C">
            <w:pPr>
              <w:spacing w:line="480" w:lineRule="auto"/>
              <w:jc w:val="both"/>
              <w:rPr>
                <w:rFonts w:ascii="Times New Roman" w:hAnsi="Times New Roman"/>
                <w:b/>
                <w:i/>
                <w:iCs/>
                <w:sz w:val="20"/>
                <w:szCs w:val="20"/>
                <w:lang w:val="en-GB"/>
              </w:rPr>
            </w:pPr>
            <w:proofErr w:type="gramStart"/>
            <w:r w:rsidRPr="00686AD5">
              <w:rPr>
                <w:rFonts w:ascii="Times New Roman" w:hAnsi="Times New Roman"/>
                <w:b/>
                <w:i/>
                <w:iCs/>
                <w:sz w:val="20"/>
                <w:szCs w:val="20"/>
                <w:lang w:val="en-GB"/>
              </w:rPr>
              <w:t>n</w:t>
            </w:r>
            <w:proofErr w:type="gramEnd"/>
          </w:p>
        </w:tc>
      </w:tr>
      <w:tr w:rsidR="00EC0B26" w:rsidRPr="00686AD5" w14:paraId="6D1F8F80" w14:textId="77777777" w:rsidTr="008216A1">
        <w:trPr>
          <w:trHeight w:hRule="exact" w:val="340"/>
        </w:trPr>
        <w:tc>
          <w:tcPr>
            <w:tcW w:w="1539" w:type="dxa"/>
            <w:shd w:val="clear" w:color="auto" w:fill="auto"/>
            <w:noWrap/>
            <w:vAlign w:val="bottom"/>
          </w:tcPr>
          <w:p w14:paraId="48A1C9D7" w14:textId="77777777" w:rsidR="00EC0B26" w:rsidRPr="00686AD5" w:rsidRDefault="00435D65" w:rsidP="007F617C">
            <w:pPr>
              <w:spacing w:line="480" w:lineRule="auto"/>
              <w:jc w:val="both"/>
              <w:rPr>
                <w:rFonts w:ascii="Times New Roman" w:hAnsi="Times New Roman"/>
                <w:i/>
                <w:iCs/>
                <w:sz w:val="20"/>
                <w:szCs w:val="20"/>
                <w:lang w:val="en-GB"/>
              </w:rPr>
            </w:pPr>
            <w:proofErr w:type="spellStart"/>
            <w:r w:rsidRPr="00686AD5">
              <w:rPr>
                <w:rFonts w:ascii="Times New Roman" w:hAnsi="Times New Roman"/>
                <w:i/>
                <w:iCs/>
                <w:sz w:val="20"/>
                <w:szCs w:val="20"/>
                <w:lang w:val="en-GB"/>
              </w:rPr>
              <w:t>Bláhnúkur</w:t>
            </w:r>
            <w:proofErr w:type="spellEnd"/>
          </w:p>
        </w:tc>
        <w:tc>
          <w:tcPr>
            <w:tcW w:w="703" w:type="dxa"/>
            <w:shd w:val="clear" w:color="auto" w:fill="auto"/>
            <w:noWrap/>
            <w:vAlign w:val="bottom"/>
          </w:tcPr>
          <w:p w14:paraId="01C91EF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702" w:type="dxa"/>
            <w:shd w:val="clear" w:color="auto" w:fill="auto"/>
            <w:noWrap/>
            <w:vAlign w:val="bottom"/>
          </w:tcPr>
          <w:p w14:paraId="1BB5A5C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22A47D3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1B635B0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4DA7E50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3D0ADE7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650564A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1AF34A5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66" w:type="dxa"/>
            <w:shd w:val="clear" w:color="auto" w:fill="auto"/>
            <w:noWrap/>
            <w:vAlign w:val="bottom"/>
          </w:tcPr>
          <w:p w14:paraId="0276AB4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467" w:type="dxa"/>
            <w:shd w:val="clear" w:color="auto" w:fill="auto"/>
            <w:noWrap/>
            <w:vAlign w:val="bottom"/>
          </w:tcPr>
          <w:p w14:paraId="1D951F2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1201" w:type="dxa"/>
            <w:shd w:val="clear" w:color="auto" w:fill="auto"/>
            <w:noWrap/>
            <w:vAlign w:val="bottom"/>
          </w:tcPr>
          <w:p w14:paraId="7CD7FD2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33" w:type="dxa"/>
            <w:shd w:val="clear" w:color="auto" w:fill="auto"/>
            <w:noWrap/>
            <w:vAlign w:val="bottom"/>
          </w:tcPr>
          <w:p w14:paraId="0517623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r>
      <w:tr w:rsidR="00EC0B26" w:rsidRPr="00686AD5" w14:paraId="7A125D0B" w14:textId="77777777" w:rsidTr="008216A1">
        <w:trPr>
          <w:trHeight w:hRule="exact" w:val="340"/>
        </w:trPr>
        <w:tc>
          <w:tcPr>
            <w:tcW w:w="1539" w:type="dxa"/>
            <w:shd w:val="clear" w:color="auto" w:fill="auto"/>
            <w:noWrap/>
            <w:vAlign w:val="bottom"/>
          </w:tcPr>
          <w:p w14:paraId="6ED11231" w14:textId="582982D1"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TJ/98-40</w:t>
            </w:r>
          </w:p>
        </w:tc>
        <w:tc>
          <w:tcPr>
            <w:tcW w:w="703" w:type="dxa"/>
            <w:shd w:val="clear" w:color="auto" w:fill="auto"/>
            <w:noWrap/>
            <w:vAlign w:val="bottom"/>
          </w:tcPr>
          <w:p w14:paraId="65B3C2D5" w14:textId="4B8C6C95"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6</w:t>
            </w:r>
            <w:r w:rsidR="00BD40F1">
              <w:rPr>
                <w:rFonts w:ascii="Times New Roman" w:hAnsi="Times New Roman"/>
                <w:sz w:val="20"/>
                <w:szCs w:val="20"/>
                <w:lang w:val="en-GB"/>
              </w:rPr>
              <w:t>9</w:t>
            </w:r>
          </w:p>
        </w:tc>
        <w:tc>
          <w:tcPr>
            <w:tcW w:w="702" w:type="dxa"/>
            <w:shd w:val="clear" w:color="auto" w:fill="auto"/>
            <w:noWrap/>
            <w:vAlign w:val="bottom"/>
          </w:tcPr>
          <w:p w14:paraId="3C4647E9" w14:textId="652E761B"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6F418A03"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40588329"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1EAC8F4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1690</w:t>
            </w:r>
          </w:p>
        </w:tc>
        <w:tc>
          <w:tcPr>
            <w:tcW w:w="540" w:type="dxa"/>
            <w:shd w:val="clear" w:color="auto" w:fill="auto"/>
            <w:noWrap/>
            <w:vAlign w:val="bottom"/>
          </w:tcPr>
          <w:p w14:paraId="5D01EA1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40</w:t>
            </w:r>
          </w:p>
        </w:tc>
        <w:tc>
          <w:tcPr>
            <w:tcW w:w="648" w:type="dxa"/>
            <w:shd w:val="clear" w:color="auto" w:fill="auto"/>
            <w:noWrap/>
            <w:vAlign w:val="bottom"/>
          </w:tcPr>
          <w:p w14:paraId="2D7E56E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2000</w:t>
            </w:r>
          </w:p>
        </w:tc>
        <w:tc>
          <w:tcPr>
            <w:tcW w:w="540" w:type="dxa"/>
            <w:shd w:val="clear" w:color="auto" w:fill="auto"/>
            <w:noWrap/>
            <w:vAlign w:val="bottom"/>
          </w:tcPr>
          <w:p w14:paraId="62D816D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120</w:t>
            </w:r>
          </w:p>
        </w:tc>
        <w:tc>
          <w:tcPr>
            <w:tcW w:w="566" w:type="dxa"/>
            <w:shd w:val="clear" w:color="auto" w:fill="auto"/>
            <w:noWrap/>
            <w:vAlign w:val="bottom"/>
          </w:tcPr>
          <w:p w14:paraId="16F0D774"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w:t>
            </w:r>
          </w:p>
        </w:tc>
        <w:tc>
          <w:tcPr>
            <w:tcW w:w="467" w:type="dxa"/>
            <w:shd w:val="clear" w:color="auto" w:fill="auto"/>
            <w:noWrap/>
            <w:vAlign w:val="bottom"/>
          </w:tcPr>
          <w:p w14:paraId="30862A1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w:t>
            </w:r>
          </w:p>
        </w:tc>
        <w:tc>
          <w:tcPr>
            <w:tcW w:w="1201" w:type="dxa"/>
            <w:shd w:val="clear" w:color="auto" w:fill="auto"/>
            <w:noWrap/>
            <w:vAlign w:val="bottom"/>
          </w:tcPr>
          <w:p w14:paraId="2609DA53"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6309627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w:t>
            </w:r>
          </w:p>
        </w:tc>
      </w:tr>
      <w:tr w:rsidR="00EC0B26" w:rsidRPr="00686AD5" w14:paraId="604ACD1B" w14:textId="77777777" w:rsidTr="008216A1">
        <w:trPr>
          <w:trHeight w:hRule="exact" w:val="340"/>
        </w:trPr>
        <w:tc>
          <w:tcPr>
            <w:tcW w:w="1539" w:type="dxa"/>
            <w:shd w:val="clear" w:color="auto" w:fill="auto"/>
            <w:noWrap/>
            <w:vAlign w:val="bottom"/>
          </w:tcPr>
          <w:p w14:paraId="2D88609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TJ/98-39</w:t>
            </w:r>
          </w:p>
        </w:tc>
        <w:tc>
          <w:tcPr>
            <w:tcW w:w="703" w:type="dxa"/>
            <w:shd w:val="clear" w:color="auto" w:fill="auto"/>
            <w:noWrap/>
            <w:vAlign w:val="bottom"/>
          </w:tcPr>
          <w:p w14:paraId="63EE426A" w14:textId="3BE1DC8A" w:rsidR="00EC0B26" w:rsidRPr="00686AD5" w:rsidRDefault="00261766" w:rsidP="007F617C">
            <w:pPr>
              <w:spacing w:line="480" w:lineRule="auto"/>
              <w:jc w:val="both"/>
              <w:rPr>
                <w:rFonts w:ascii="Times New Roman" w:hAnsi="Times New Roman"/>
                <w:sz w:val="20"/>
                <w:szCs w:val="20"/>
                <w:lang w:val="en-GB"/>
              </w:rPr>
            </w:pPr>
            <w:r>
              <w:rPr>
                <w:rFonts w:ascii="Times New Roman" w:hAnsi="Times New Roman"/>
                <w:sz w:val="20"/>
                <w:szCs w:val="20"/>
                <w:lang w:val="en-GB"/>
              </w:rPr>
              <w:t>&lt; 0.1</w:t>
            </w:r>
          </w:p>
        </w:tc>
        <w:tc>
          <w:tcPr>
            <w:tcW w:w="702" w:type="dxa"/>
            <w:shd w:val="clear" w:color="auto" w:fill="auto"/>
            <w:noWrap/>
            <w:vAlign w:val="bottom"/>
          </w:tcPr>
          <w:p w14:paraId="4676DA3D" w14:textId="3C18DAE1"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589F280E" w14:textId="08FF0D3C" w:rsidR="00EC0B26" w:rsidRPr="00686AD5" w:rsidRDefault="00261766" w:rsidP="007F617C">
            <w:pPr>
              <w:spacing w:line="480" w:lineRule="auto"/>
              <w:jc w:val="both"/>
              <w:rPr>
                <w:rFonts w:ascii="Times New Roman" w:hAnsi="Times New Roman"/>
                <w:sz w:val="20"/>
                <w:szCs w:val="20"/>
                <w:lang w:val="en-GB"/>
              </w:rPr>
            </w:pPr>
            <w:r>
              <w:rPr>
                <w:rFonts w:ascii="Times New Roman" w:hAnsi="Times New Roman"/>
                <w:sz w:val="20"/>
                <w:szCs w:val="20"/>
                <w:lang w:val="en-GB"/>
              </w:rPr>
              <w:t>&lt; 5</w:t>
            </w:r>
          </w:p>
        </w:tc>
        <w:tc>
          <w:tcPr>
            <w:tcW w:w="648" w:type="dxa"/>
            <w:shd w:val="clear" w:color="auto" w:fill="auto"/>
            <w:noWrap/>
            <w:vAlign w:val="bottom"/>
          </w:tcPr>
          <w:p w14:paraId="6CD08F61" w14:textId="3BAB7630"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1819647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80</w:t>
            </w:r>
          </w:p>
        </w:tc>
        <w:tc>
          <w:tcPr>
            <w:tcW w:w="540" w:type="dxa"/>
            <w:shd w:val="clear" w:color="auto" w:fill="auto"/>
            <w:noWrap/>
            <w:vAlign w:val="bottom"/>
          </w:tcPr>
          <w:p w14:paraId="212FF62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5</w:t>
            </w:r>
          </w:p>
        </w:tc>
        <w:tc>
          <w:tcPr>
            <w:tcW w:w="648" w:type="dxa"/>
            <w:shd w:val="clear" w:color="auto" w:fill="auto"/>
            <w:noWrap/>
            <w:vAlign w:val="bottom"/>
          </w:tcPr>
          <w:p w14:paraId="48043174"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540" w:type="dxa"/>
            <w:shd w:val="clear" w:color="auto" w:fill="auto"/>
            <w:noWrap/>
            <w:vAlign w:val="bottom"/>
          </w:tcPr>
          <w:p w14:paraId="63EA1AD0" w14:textId="77777777" w:rsidR="00EC0B26" w:rsidRPr="00686AD5" w:rsidRDefault="00EC0B26" w:rsidP="007F617C">
            <w:pPr>
              <w:spacing w:line="480" w:lineRule="auto"/>
              <w:jc w:val="both"/>
              <w:rPr>
                <w:rFonts w:ascii="Times New Roman" w:hAnsi="Times New Roman"/>
                <w:sz w:val="20"/>
                <w:szCs w:val="20"/>
                <w:lang w:val="en-GB"/>
              </w:rPr>
            </w:pPr>
          </w:p>
        </w:tc>
        <w:tc>
          <w:tcPr>
            <w:tcW w:w="566" w:type="dxa"/>
            <w:shd w:val="clear" w:color="auto" w:fill="auto"/>
            <w:noWrap/>
            <w:vAlign w:val="bottom"/>
          </w:tcPr>
          <w:p w14:paraId="27137814"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467" w:type="dxa"/>
            <w:shd w:val="clear" w:color="auto" w:fill="auto"/>
            <w:noWrap/>
            <w:vAlign w:val="bottom"/>
          </w:tcPr>
          <w:p w14:paraId="30F25AED" w14:textId="77777777" w:rsidR="00EC0B26" w:rsidRPr="00686AD5" w:rsidRDefault="00EC0B26" w:rsidP="007F617C">
            <w:pPr>
              <w:spacing w:line="480" w:lineRule="auto"/>
              <w:jc w:val="both"/>
              <w:rPr>
                <w:rFonts w:ascii="Times New Roman" w:hAnsi="Times New Roman"/>
                <w:sz w:val="20"/>
                <w:szCs w:val="20"/>
                <w:lang w:val="en-GB"/>
              </w:rPr>
            </w:pPr>
          </w:p>
        </w:tc>
        <w:tc>
          <w:tcPr>
            <w:tcW w:w="1201" w:type="dxa"/>
            <w:shd w:val="clear" w:color="auto" w:fill="auto"/>
            <w:noWrap/>
            <w:vAlign w:val="bottom"/>
          </w:tcPr>
          <w:p w14:paraId="5C9710C2"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mc</w:t>
            </w:r>
            <w:proofErr w:type="gramEnd"/>
            <w:r w:rsidRPr="00686AD5">
              <w:rPr>
                <w:rFonts w:ascii="Times New Roman" w:hAnsi="Times New Roman"/>
                <w:i/>
                <w:iCs/>
                <w:sz w:val="20"/>
                <w:szCs w:val="20"/>
                <w:lang w:val="en-GB"/>
              </w:rPr>
              <w:t>, het</w:t>
            </w:r>
          </w:p>
        </w:tc>
        <w:tc>
          <w:tcPr>
            <w:tcW w:w="633" w:type="dxa"/>
            <w:shd w:val="clear" w:color="auto" w:fill="auto"/>
            <w:noWrap/>
            <w:vAlign w:val="bottom"/>
          </w:tcPr>
          <w:p w14:paraId="2A6ADA7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5</w:t>
            </w:r>
          </w:p>
        </w:tc>
      </w:tr>
      <w:tr w:rsidR="00EC0B26" w:rsidRPr="00686AD5" w14:paraId="6D94FE3B" w14:textId="77777777" w:rsidTr="008216A1">
        <w:trPr>
          <w:trHeight w:hRule="exact" w:val="340"/>
        </w:trPr>
        <w:tc>
          <w:tcPr>
            <w:tcW w:w="1539" w:type="dxa"/>
            <w:shd w:val="clear" w:color="auto" w:fill="auto"/>
            <w:noWrap/>
            <w:vAlign w:val="bottom"/>
          </w:tcPr>
          <w:p w14:paraId="30AB7D85" w14:textId="77777777" w:rsidR="00EC0B26" w:rsidRPr="00686AD5" w:rsidRDefault="00435D65" w:rsidP="007F617C">
            <w:pPr>
              <w:spacing w:line="480" w:lineRule="auto"/>
              <w:jc w:val="both"/>
              <w:rPr>
                <w:rFonts w:ascii="Times New Roman" w:hAnsi="Times New Roman"/>
                <w:i/>
                <w:iCs/>
                <w:sz w:val="20"/>
                <w:szCs w:val="20"/>
                <w:lang w:val="en-GB"/>
              </w:rPr>
            </w:pPr>
            <w:proofErr w:type="spellStart"/>
            <w:r w:rsidRPr="00686AD5">
              <w:rPr>
                <w:rFonts w:ascii="Times New Roman" w:hAnsi="Times New Roman"/>
                <w:i/>
                <w:iCs/>
                <w:sz w:val="20"/>
                <w:szCs w:val="20"/>
                <w:lang w:val="en-GB"/>
              </w:rPr>
              <w:t>Haskerðingur</w:t>
            </w:r>
            <w:proofErr w:type="spellEnd"/>
          </w:p>
        </w:tc>
        <w:tc>
          <w:tcPr>
            <w:tcW w:w="703" w:type="dxa"/>
            <w:shd w:val="clear" w:color="auto" w:fill="auto"/>
            <w:noWrap/>
            <w:vAlign w:val="bottom"/>
          </w:tcPr>
          <w:p w14:paraId="3DFB22B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702" w:type="dxa"/>
            <w:shd w:val="clear" w:color="auto" w:fill="auto"/>
            <w:noWrap/>
            <w:vAlign w:val="bottom"/>
          </w:tcPr>
          <w:p w14:paraId="666ED62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451AD86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31EBFA4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44EC2A2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3319661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706E775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58E52F8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66" w:type="dxa"/>
            <w:shd w:val="clear" w:color="auto" w:fill="auto"/>
            <w:noWrap/>
            <w:vAlign w:val="bottom"/>
          </w:tcPr>
          <w:p w14:paraId="6B5D2FA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467" w:type="dxa"/>
            <w:shd w:val="clear" w:color="auto" w:fill="auto"/>
            <w:noWrap/>
            <w:vAlign w:val="bottom"/>
          </w:tcPr>
          <w:p w14:paraId="70FACD5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1201" w:type="dxa"/>
            <w:shd w:val="clear" w:color="auto" w:fill="auto"/>
            <w:noWrap/>
            <w:vAlign w:val="bottom"/>
          </w:tcPr>
          <w:p w14:paraId="60A3BC19" w14:textId="77777777" w:rsidR="00EC0B26" w:rsidRPr="00686AD5" w:rsidRDefault="00435D65" w:rsidP="007F617C">
            <w:pPr>
              <w:spacing w:line="480" w:lineRule="auto"/>
              <w:jc w:val="both"/>
              <w:rPr>
                <w:rFonts w:ascii="Times New Roman" w:hAnsi="Times New Roman"/>
                <w:i/>
                <w:iCs/>
                <w:sz w:val="20"/>
                <w:szCs w:val="20"/>
                <w:lang w:val="en-GB"/>
              </w:rPr>
            </w:pPr>
            <w:r w:rsidRPr="00686AD5">
              <w:rPr>
                <w:rFonts w:ascii="Times New Roman" w:hAnsi="Times New Roman"/>
                <w:i/>
                <w:iCs/>
                <w:sz w:val="20"/>
                <w:szCs w:val="20"/>
                <w:lang w:val="en-GB"/>
              </w:rPr>
              <w:t> </w:t>
            </w:r>
          </w:p>
        </w:tc>
        <w:tc>
          <w:tcPr>
            <w:tcW w:w="633" w:type="dxa"/>
            <w:shd w:val="clear" w:color="auto" w:fill="auto"/>
            <w:noWrap/>
            <w:vAlign w:val="bottom"/>
          </w:tcPr>
          <w:p w14:paraId="0473E7E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r>
      <w:tr w:rsidR="00EC0B26" w:rsidRPr="00686AD5" w14:paraId="3CD766BE" w14:textId="77777777" w:rsidTr="008216A1">
        <w:trPr>
          <w:trHeight w:hRule="exact" w:val="340"/>
        </w:trPr>
        <w:tc>
          <w:tcPr>
            <w:tcW w:w="1539" w:type="dxa"/>
            <w:shd w:val="clear" w:color="auto" w:fill="auto"/>
            <w:noWrap/>
            <w:vAlign w:val="bottom"/>
          </w:tcPr>
          <w:p w14:paraId="07EA11CD" w14:textId="2091CE4B"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TJ/98-6</w:t>
            </w:r>
          </w:p>
        </w:tc>
        <w:tc>
          <w:tcPr>
            <w:tcW w:w="703" w:type="dxa"/>
            <w:shd w:val="clear" w:color="auto" w:fill="auto"/>
            <w:noWrap/>
            <w:vAlign w:val="bottom"/>
          </w:tcPr>
          <w:p w14:paraId="39B99C65" w14:textId="14A3E3F2"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0.08</w:t>
            </w:r>
          </w:p>
        </w:tc>
        <w:tc>
          <w:tcPr>
            <w:tcW w:w="702" w:type="dxa"/>
            <w:shd w:val="clear" w:color="auto" w:fill="auto"/>
            <w:noWrap/>
            <w:vAlign w:val="bottom"/>
          </w:tcPr>
          <w:p w14:paraId="20B1AE01" w14:textId="6E6C8670"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5B6D11A3"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024A79AD"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7E2AA50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1650</w:t>
            </w:r>
          </w:p>
        </w:tc>
        <w:tc>
          <w:tcPr>
            <w:tcW w:w="540" w:type="dxa"/>
            <w:shd w:val="clear" w:color="auto" w:fill="auto"/>
            <w:noWrap/>
            <w:vAlign w:val="bottom"/>
          </w:tcPr>
          <w:p w14:paraId="450B07A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90</w:t>
            </w:r>
          </w:p>
        </w:tc>
        <w:tc>
          <w:tcPr>
            <w:tcW w:w="648" w:type="dxa"/>
            <w:shd w:val="clear" w:color="auto" w:fill="auto"/>
            <w:noWrap/>
            <w:vAlign w:val="bottom"/>
          </w:tcPr>
          <w:p w14:paraId="5332062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1300</w:t>
            </w:r>
          </w:p>
        </w:tc>
        <w:tc>
          <w:tcPr>
            <w:tcW w:w="540" w:type="dxa"/>
            <w:shd w:val="clear" w:color="auto" w:fill="auto"/>
            <w:noWrap/>
            <w:vAlign w:val="bottom"/>
          </w:tcPr>
          <w:p w14:paraId="412320F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80</w:t>
            </w:r>
          </w:p>
        </w:tc>
        <w:tc>
          <w:tcPr>
            <w:tcW w:w="566" w:type="dxa"/>
            <w:shd w:val="clear" w:color="auto" w:fill="auto"/>
            <w:noWrap/>
            <w:vAlign w:val="bottom"/>
          </w:tcPr>
          <w:p w14:paraId="7BB4AE4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18</w:t>
            </w:r>
          </w:p>
        </w:tc>
        <w:tc>
          <w:tcPr>
            <w:tcW w:w="467" w:type="dxa"/>
            <w:shd w:val="clear" w:color="auto" w:fill="auto"/>
            <w:noWrap/>
            <w:vAlign w:val="bottom"/>
          </w:tcPr>
          <w:p w14:paraId="5D8E87A6"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w:t>
            </w:r>
          </w:p>
        </w:tc>
        <w:tc>
          <w:tcPr>
            <w:tcW w:w="1201" w:type="dxa"/>
            <w:shd w:val="clear" w:color="auto" w:fill="auto"/>
            <w:noWrap/>
            <w:vAlign w:val="bottom"/>
          </w:tcPr>
          <w:p w14:paraId="3FF6CB70"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79E7633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w:t>
            </w:r>
          </w:p>
        </w:tc>
      </w:tr>
      <w:tr w:rsidR="00EC0B26" w:rsidRPr="00686AD5" w14:paraId="5A69C4A6" w14:textId="77777777" w:rsidTr="008216A1">
        <w:trPr>
          <w:trHeight w:hRule="exact" w:val="340"/>
        </w:trPr>
        <w:tc>
          <w:tcPr>
            <w:tcW w:w="1539" w:type="dxa"/>
            <w:shd w:val="clear" w:color="auto" w:fill="auto"/>
            <w:noWrap/>
            <w:vAlign w:val="bottom"/>
          </w:tcPr>
          <w:p w14:paraId="2E8D4E6E" w14:textId="77777777" w:rsidR="00EC0B26" w:rsidRPr="00686AD5" w:rsidRDefault="00435D65" w:rsidP="007F617C">
            <w:pPr>
              <w:spacing w:line="480" w:lineRule="auto"/>
              <w:jc w:val="both"/>
              <w:rPr>
                <w:rFonts w:ascii="Times New Roman" w:hAnsi="Times New Roman"/>
                <w:i/>
                <w:iCs/>
                <w:sz w:val="20"/>
                <w:szCs w:val="20"/>
                <w:lang w:val="en-GB"/>
              </w:rPr>
            </w:pPr>
            <w:proofErr w:type="spellStart"/>
            <w:r w:rsidRPr="00686AD5">
              <w:rPr>
                <w:rFonts w:ascii="Times New Roman" w:hAnsi="Times New Roman"/>
                <w:i/>
                <w:iCs/>
                <w:sz w:val="20"/>
                <w:szCs w:val="20"/>
                <w:lang w:val="en-GB"/>
              </w:rPr>
              <w:t>Kaldaklofsjöll</w:t>
            </w:r>
            <w:proofErr w:type="spellEnd"/>
          </w:p>
        </w:tc>
        <w:tc>
          <w:tcPr>
            <w:tcW w:w="703" w:type="dxa"/>
            <w:shd w:val="clear" w:color="auto" w:fill="auto"/>
            <w:noWrap/>
            <w:vAlign w:val="bottom"/>
          </w:tcPr>
          <w:p w14:paraId="7E06AFC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702" w:type="dxa"/>
            <w:shd w:val="clear" w:color="auto" w:fill="auto"/>
            <w:noWrap/>
            <w:vAlign w:val="bottom"/>
          </w:tcPr>
          <w:p w14:paraId="6192024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396EB61D"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674D393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18990C8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4281B80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057DFED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4DA5980D"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66" w:type="dxa"/>
            <w:shd w:val="clear" w:color="auto" w:fill="auto"/>
            <w:noWrap/>
            <w:vAlign w:val="bottom"/>
          </w:tcPr>
          <w:p w14:paraId="64C71BC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467" w:type="dxa"/>
            <w:shd w:val="clear" w:color="auto" w:fill="auto"/>
            <w:noWrap/>
            <w:vAlign w:val="bottom"/>
          </w:tcPr>
          <w:p w14:paraId="4581F1E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1201" w:type="dxa"/>
            <w:shd w:val="clear" w:color="auto" w:fill="auto"/>
            <w:noWrap/>
            <w:vAlign w:val="bottom"/>
          </w:tcPr>
          <w:p w14:paraId="2529AC0B" w14:textId="77777777" w:rsidR="00EC0B26" w:rsidRPr="00686AD5" w:rsidRDefault="00435D65" w:rsidP="007F617C">
            <w:pPr>
              <w:spacing w:line="480" w:lineRule="auto"/>
              <w:jc w:val="both"/>
              <w:rPr>
                <w:rFonts w:ascii="Times New Roman" w:hAnsi="Times New Roman"/>
                <w:i/>
                <w:iCs/>
                <w:sz w:val="20"/>
                <w:szCs w:val="20"/>
                <w:lang w:val="en-GB"/>
              </w:rPr>
            </w:pPr>
            <w:r w:rsidRPr="00686AD5">
              <w:rPr>
                <w:rFonts w:ascii="Times New Roman" w:hAnsi="Times New Roman"/>
                <w:i/>
                <w:iCs/>
                <w:sz w:val="20"/>
                <w:szCs w:val="20"/>
                <w:lang w:val="en-GB"/>
              </w:rPr>
              <w:t> </w:t>
            </w:r>
          </w:p>
        </w:tc>
        <w:tc>
          <w:tcPr>
            <w:tcW w:w="633" w:type="dxa"/>
            <w:shd w:val="clear" w:color="auto" w:fill="auto"/>
            <w:noWrap/>
            <w:vAlign w:val="bottom"/>
          </w:tcPr>
          <w:p w14:paraId="4AB9F14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r>
      <w:tr w:rsidR="00EC0B26" w:rsidRPr="00686AD5" w14:paraId="1293583B" w14:textId="77777777" w:rsidTr="008216A1">
        <w:trPr>
          <w:trHeight w:hRule="exact" w:val="340"/>
        </w:trPr>
        <w:tc>
          <w:tcPr>
            <w:tcW w:w="1539" w:type="dxa"/>
            <w:shd w:val="clear" w:color="auto" w:fill="auto"/>
            <w:noWrap/>
            <w:vAlign w:val="bottom"/>
          </w:tcPr>
          <w:p w14:paraId="26A9F35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TJ/98-50</w:t>
            </w:r>
          </w:p>
        </w:tc>
        <w:tc>
          <w:tcPr>
            <w:tcW w:w="703" w:type="dxa"/>
            <w:shd w:val="clear" w:color="auto" w:fill="auto"/>
            <w:noWrap/>
            <w:vAlign w:val="bottom"/>
          </w:tcPr>
          <w:p w14:paraId="60E82A3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0.40</w:t>
            </w:r>
          </w:p>
        </w:tc>
        <w:tc>
          <w:tcPr>
            <w:tcW w:w="702" w:type="dxa"/>
            <w:shd w:val="clear" w:color="auto" w:fill="auto"/>
            <w:noWrap/>
            <w:vAlign w:val="bottom"/>
          </w:tcPr>
          <w:p w14:paraId="45A7636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0.08</w:t>
            </w:r>
          </w:p>
        </w:tc>
        <w:tc>
          <w:tcPr>
            <w:tcW w:w="648" w:type="dxa"/>
            <w:shd w:val="clear" w:color="auto" w:fill="auto"/>
            <w:noWrap/>
            <w:vAlign w:val="bottom"/>
          </w:tcPr>
          <w:p w14:paraId="419C685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640</w:t>
            </w:r>
          </w:p>
        </w:tc>
        <w:tc>
          <w:tcPr>
            <w:tcW w:w="648" w:type="dxa"/>
            <w:shd w:val="clear" w:color="auto" w:fill="auto"/>
            <w:noWrap/>
            <w:vAlign w:val="bottom"/>
          </w:tcPr>
          <w:p w14:paraId="285AAA5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110</w:t>
            </w:r>
          </w:p>
        </w:tc>
        <w:tc>
          <w:tcPr>
            <w:tcW w:w="648" w:type="dxa"/>
            <w:shd w:val="clear" w:color="auto" w:fill="auto"/>
            <w:noWrap/>
            <w:vAlign w:val="bottom"/>
          </w:tcPr>
          <w:p w14:paraId="3946A1C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250</w:t>
            </w:r>
          </w:p>
        </w:tc>
        <w:tc>
          <w:tcPr>
            <w:tcW w:w="540" w:type="dxa"/>
            <w:shd w:val="clear" w:color="auto" w:fill="auto"/>
            <w:noWrap/>
            <w:vAlign w:val="bottom"/>
          </w:tcPr>
          <w:p w14:paraId="65BA2484"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40</w:t>
            </w:r>
          </w:p>
        </w:tc>
        <w:tc>
          <w:tcPr>
            <w:tcW w:w="648" w:type="dxa"/>
            <w:shd w:val="clear" w:color="auto" w:fill="auto"/>
            <w:noWrap/>
            <w:vAlign w:val="bottom"/>
          </w:tcPr>
          <w:p w14:paraId="3117BD2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30</w:t>
            </w:r>
          </w:p>
        </w:tc>
        <w:tc>
          <w:tcPr>
            <w:tcW w:w="540" w:type="dxa"/>
            <w:shd w:val="clear" w:color="auto" w:fill="auto"/>
            <w:noWrap/>
            <w:vAlign w:val="bottom"/>
          </w:tcPr>
          <w:p w14:paraId="76BFB1B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566" w:type="dxa"/>
            <w:shd w:val="clear" w:color="auto" w:fill="auto"/>
            <w:noWrap/>
            <w:vAlign w:val="bottom"/>
          </w:tcPr>
          <w:p w14:paraId="3312B18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120</w:t>
            </w:r>
          </w:p>
        </w:tc>
        <w:tc>
          <w:tcPr>
            <w:tcW w:w="467" w:type="dxa"/>
            <w:shd w:val="clear" w:color="auto" w:fill="auto"/>
            <w:noWrap/>
            <w:vAlign w:val="bottom"/>
          </w:tcPr>
          <w:p w14:paraId="6F32148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7</w:t>
            </w:r>
          </w:p>
        </w:tc>
        <w:tc>
          <w:tcPr>
            <w:tcW w:w="1201" w:type="dxa"/>
            <w:shd w:val="clear" w:color="auto" w:fill="auto"/>
            <w:noWrap/>
            <w:vAlign w:val="bottom"/>
          </w:tcPr>
          <w:p w14:paraId="6F49B875" w14:textId="77777777" w:rsidR="00EC0B26" w:rsidRPr="00686AD5" w:rsidRDefault="00435D65" w:rsidP="007F617C">
            <w:pPr>
              <w:spacing w:line="480" w:lineRule="auto"/>
              <w:jc w:val="both"/>
              <w:rPr>
                <w:rFonts w:ascii="Times New Roman" w:hAnsi="Times New Roman"/>
                <w:i/>
                <w:iCs/>
                <w:sz w:val="20"/>
                <w:szCs w:val="20"/>
                <w:lang w:val="en-GB"/>
              </w:rPr>
            </w:pPr>
            <w:proofErr w:type="spellStart"/>
            <w:proofErr w:type="gramStart"/>
            <w:r w:rsidRPr="00686AD5">
              <w:rPr>
                <w:rFonts w:ascii="Times New Roman" w:hAnsi="Times New Roman"/>
                <w:i/>
                <w:iCs/>
                <w:sz w:val="20"/>
                <w:szCs w:val="20"/>
                <w:lang w:val="en-GB"/>
              </w:rPr>
              <w:t>pem</w:t>
            </w:r>
            <w:proofErr w:type="spellEnd"/>
            <w:proofErr w:type="gramEnd"/>
            <w:r w:rsidRPr="00686AD5">
              <w:rPr>
                <w:rFonts w:ascii="Times New Roman" w:hAnsi="Times New Roman"/>
                <w:i/>
                <w:iCs/>
                <w:sz w:val="20"/>
                <w:szCs w:val="20"/>
                <w:lang w:val="en-GB"/>
              </w:rPr>
              <w:t>, het</w:t>
            </w:r>
          </w:p>
        </w:tc>
        <w:tc>
          <w:tcPr>
            <w:tcW w:w="633" w:type="dxa"/>
            <w:shd w:val="clear" w:color="auto" w:fill="auto"/>
            <w:noWrap/>
            <w:vAlign w:val="bottom"/>
          </w:tcPr>
          <w:p w14:paraId="7A365CC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5</w:t>
            </w:r>
          </w:p>
        </w:tc>
      </w:tr>
      <w:tr w:rsidR="00EC0B26" w:rsidRPr="00686AD5" w14:paraId="4654AC14" w14:textId="77777777" w:rsidTr="008216A1">
        <w:trPr>
          <w:trHeight w:hRule="exact" w:val="340"/>
        </w:trPr>
        <w:tc>
          <w:tcPr>
            <w:tcW w:w="1539" w:type="dxa"/>
            <w:shd w:val="clear" w:color="auto" w:fill="auto"/>
            <w:noWrap/>
            <w:vAlign w:val="bottom"/>
          </w:tcPr>
          <w:p w14:paraId="39AC799E" w14:textId="77777777" w:rsidR="00EC0B26" w:rsidRPr="00686AD5" w:rsidRDefault="00435D65" w:rsidP="007F617C">
            <w:pPr>
              <w:spacing w:line="480" w:lineRule="auto"/>
              <w:jc w:val="both"/>
              <w:rPr>
                <w:rFonts w:ascii="Times New Roman" w:hAnsi="Times New Roman"/>
                <w:i/>
                <w:iCs/>
                <w:sz w:val="20"/>
                <w:szCs w:val="20"/>
                <w:u w:val="single"/>
                <w:lang w:val="en-GB"/>
              </w:rPr>
            </w:pPr>
            <w:proofErr w:type="spellStart"/>
            <w:r w:rsidRPr="00686AD5">
              <w:rPr>
                <w:rFonts w:ascii="Times New Roman" w:hAnsi="Times New Roman"/>
                <w:i/>
                <w:iCs/>
                <w:sz w:val="20"/>
                <w:szCs w:val="20"/>
                <w:u w:val="single"/>
                <w:lang w:val="en-GB"/>
              </w:rPr>
              <w:t>Hábarmur</w:t>
            </w:r>
            <w:proofErr w:type="spellEnd"/>
          </w:p>
        </w:tc>
        <w:tc>
          <w:tcPr>
            <w:tcW w:w="703" w:type="dxa"/>
            <w:shd w:val="clear" w:color="auto" w:fill="auto"/>
            <w:noWrap/>
            <w:vAlign w:val="bottom"/>
          </w:tcPr>
          <w:p w14:paraId="28C2865B"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702" w:type="dxa"/>
            <w:shd w:val="clear" w:color="auto" w:fill="auto"/>
            <w:noWrap/>
            <w:vAlign w:val="bottom"/>
          </w:tcPr>
          <w:p w14:paraId="49A9105F"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648" w:type="dxa"/>
            <w:shd w:val="clear" w:color="auto" w:fill="auto"/>
            <w:noWrap/>
            <w:vAlign w:val="bottom"/>
          </w:tcPr>
          <w:p w14:paraId="75E5F901"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648" w:type="dxa"/>
            <w:shd w:val="clear" w:color="auto" w:fill="auto"/>
            <w:noWrap/>
            <w:vAlign w:val="bottom"/>
          </w:tcPr>
          <w:p w14:paraId="128E9C2B"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648" w:type="dxa"/>
            <w:shd w:val="clear" w:color="auto" w:fill="auto"/>
            <w:noWrap/>
            <w:vAlign w:val="bottom"/>
          </w:tcPr>
          <w:p w14:paraId="0409DA64"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540" w:type="dxa"/>
            <w:shd w:val="clear" w:color="auto" w:fill="auto"/>
            <w:noWrap/>
            <w:vAlign w:val="bottom"/>
          </w:tcPr>
          <w:p w14:paraId="090BEDB9"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648" w:type="dxa"/>
            <w:shd w:val="clear" w:color="auto" w:fill="auto"/>
            <w:noWrap/>
            <w:vAlign w:val="bottom"/>
          </w:tcPr>
          <w:p w14:paraId="29AB78F2"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540" w:type="dxa"/>
            <w:shd w:val="clear" w:color="auto" w:fill="auto"/>
            <w:noWrap/>
            <w:vAlign w:val="bottom"/>
          </w:tcPr>
          <w:p w14:paraId="324BB23C"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566" w:type="dxa"/>
            <w:shd w:val="clear" w:color="auto" w:fill="auto"/>
            <w:noWrap/>
            <w:vAlign w:val="bottom"/>
          </w:tcPr>
          <w:p w14:paraId="1D0164DE"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467" w:type="dxa"/>
            <w:shd w:val="clear" w:color="auto" w:fill="auto"/>
            <w:noWrap/>
            <w:vAlign w:val="bottom"/>
          </w:tcPr>
          <w:p w14:paraId="59874D8C" w14:textId="77777777" w:rsidR="00EC0B26" w:rsidRPr="00686AD5" w:rsidRDefault="00EC0B26" w:rsidP="007F617C">
            <w:pPr>
              <w:spacing w:line="480" w:lineRule="auto"/>
              <w:jc w:val="both"/>
              <w:rPr>
                <w:rFonts w:ascii="Times New Roman" w:hAnsi="Times New Roman"/>
                <w:sz w:val="20"/>
                <w:szCs w:val="20"/>
                <w:u w:val="single"/>
                <w:lang w:val="en-GB"/>
              </w:rPr>
            </w:pPr>
          </w:p>
        </w:tc>
        <w:tc>
          <w:tcPr>
            <w:tcW w:w="1201" w:type="dxa"/>
            <w:shd w:val="clear" w:color="auto" w:fill="auto"/>
            <w:noWrap/>
            <w:vAlign w:val="bottom"/>
          </w:tcPr>
          <w:p w14:paraId="36B6D6D7" w14:textId="77777777" w:rsidR="00EC0B26" w:rsidRPr="00686AD5" w:rsidRDefault="00EC0B26" w:rsidP="007F617C">
            <w:pPr>
              <w:spacing w:line="480" w:lineRule="auto"/>
              <w:jc w:val="both"/>
              <w:rPr>
                <w:rFonts w:ascii="Times New Roman" w:hAnsi="Times New Roman"/>
                <w:i/>
                <w:iCs/>
                <w:sz w:val="20"/>
                <w:szCs w:val="20"/>
                <w:lang w:val="en-GB"/>
              </w:rPr>
            </w:pPr>
          </w:p>
        </w:tc>
        <w:tc>
          <w:tcPr>
            <w:tcW w:w="633" w:type="dxa"/>
            <w:shd w:val="clear" w:color="auto" w:fill="auto"/>
            <w:noWrap/>
            <w:vAlign w:val="bottom"/>
          </w:tcPr>
          <w:p w14:paraId="1F5CCDEC" w14:textId="77777777" w:rsidR="00EC0B26" w:rsidRPr="00686AD5" w:rsidRDefault="00EC0B26" w:rsidP="007F617C">
            <w:pPr>
              <w:spacing w:line="480" w:lineRule="auto"/>
              <w:jc w:val="both"/>
              <w:rPr>
                <w:rFonts w:ascii="Times New Roman" w:hAnsi="Times New Roman"/>
                <w:sz w:val="20"/>
                <w:szCs w:val="20"/>
                <w:lang w:val="en-GB"/>
              </w:rPr>
            </w:pPr>
          </w:p>
        </w:tc>
      </w:tr>
      <w:tr w:rsidR="00EC0B26" w:rsidRPr="00686AD5" w14:paraId="4B95DBA4" w14:textId="77777777" w:rsidTr="008216A1">
        <w:trPr>
          <w:trHeight w:hRule="exact" w:val="340"/>
        </w:trPr>
        <w:tc>
          <w:tcPr>
            <w:tcW w:w="1539" w:type="dxa"/>
            <w:shd w:val="clear" w:color="auto" w:fill="auto"/>
            <w:noWrap/>
            <w:vAlign w:val="bottom"/>
          </w:tcPr>
          <w:p w14:paraId="395A50D6"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TJ/97-14</w:t>
            </w:r>
          </w:p>
        </w:tc>
        <w:tc>
          <w:tcPr>
            <w:tcW w:w="703" w:type="dxa"/>
            <w:shd w:val="clear" w:color="auto" w:fill="auto"/>
            <w:noWrap/>
            <w:vAlign w:val="bottom"/>
          </w:tcPr>
          <w:p w14:paraId="58DBE5D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0.13</w:t>
            </w:r>
          </w:p>
        </w:tc>
        <w:tc>
          <w:tcPr>
            <w:tcW w:w="702" w:type="dxa"/>
            <w:shd w:val="clear" w:color="auto" w:fill="auto"/>
            <w:noWrap/>
            <w:vAlign w:val="bottom"/>
          </w:tcPr>
          <w:p w14:paraId="070DBA4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0.03</w:t>
            </w:r>
          </w:p>
        </w:tc>
        <w:tc>
          <w:tcPr>
            <w:tcW w:w="648" w:type="dxa"/>
            <w:shd w:val="clear" w:color="auto" w:fill="auto"/>
            <w:noWrap/>
            <w:vAlign w:val="bottom"/>
          </w:tcPr>
          <w:p w14:paraId="34B1219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7800</w:t>
            </w:r>
          </w:p>
        </w:tc>
        <w:tc>
          <w:tcPr>
            <w:tcW w:w="648" w:type="dxa"/>
            <w:shd w:val="clear" w:color="auto" w:fill="auto"/>
            <w:noWrap/>
            <w:vAlign w:val="bottom"/>
          </w:tcPr>
          <w:p w14:paraId="0A61B2B6"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2200</w:t>
            </w:r>
          </w:p>
        </w:tc>
        <w:tc>
          <w:tcPr>
            <w:tcW w:w="648" w:type="dxa"/>
            <w:shd w:val="clear" w:color="auto" w:fill="auto"/>
            <w:noWrap/>
            <w:vAlign w:val="bottom"/>
          </w:tcPr>
          <w:p w14:paraId="6111AD5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1320</w:t>
            </w:r>
          </w:p>
        </w:tc>
        <w:tc>
          <w:tcPr>
            <w:tcW w:w="540" w:type="dxa"/>
            <w:shd w:val="clear" w:color="auto" w:fill="auto"/>
            <w:noWrap/>
            <w:vAlign w:val="bottom"/>
          </w:tcPr>
          <w:p w14:paraId="7E337F1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160</w:t>
            </w:r>
          </w:p>
        </w:tc>
        <w:tc>
          <w:tcPr>
            <w:tcW w:w="648" w:type="dxa"/>
            <w:shd w:val="clear" w:color="auto" w:fill="auto"/>
            <w:noWrap/>
            <w:vAlign w:val="bottom"/>
          </w:tcPr>
          <w:p w14:paraId="189EFD0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290</w:t>
            </w:r>
          </w:p>
        </w:tc>
        <w:tc>
          <w:tcPr>
            <w:tcW w:w="540" w:type="dxa"/>
            <w:shd w:val="clear" w:color="auto" w:fill="auto"/>
            <w:noWrap/>
            <w:vAlign w:val="bottom"/>
          </w:tcPr>
          <w:p w14:paraId="265CE80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100</w:t>
            </w:r>
          </w:p>
        </w:tc>
        <w:tc>
          <w:tcPr>
            <w:tcW w:w="566" w:type="dxa"/>
            <w:shd w:val="clear" w:color="auto" w:fill="auto"/>
            <w:noWrap/>
            <w:vAlign w:val="bottom"/>
          </w:tcPr>
          <w:p w14:paraId="553D43A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30</w:t>
            </w:r>
          </w:p>
        </w:tc>
        <w:tc>
          <w:tcPr>
            <w:tcW w:w="467" w:type="dxa"/>
            <w:shd w:val="clear" w:color="auto" w:fill="auto"/>
            <w:noWrap/>
            <w:vAlign w:val="bottom"/>
          </w:tcPr>
          <w:p w14:paraId="2A586C74"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5</w:t>
            </w:r>
          </w:p>
        </w:tc>
        <w:tc>
          <w:tcPr>
            <w:tcW w:w="1201" w:type="dxa"/>
            <w:shd w:val="clear" w:color="auto" w:fill="auto"/>
            <w:noWrap/>
            <w:vAlign w:val="bottom"/>
          </w:tcPr>
          <w:p w14:paraId="1D456660" w14:textId="77777777" w:rsidR="00EC0B26" w:rsidRPr="00686AD5" w:rsidRDefault="00435D65" w:rsidP="007F617C">
            <w:pPr>
              <w:spacing w:line="480" w:lineRule="auto"/>
              <w:jc w:val="both"/>
              <w:rPr>
                <w:rFonts w:ascii="Times New Roman" w:hAnsi="Times New Roman"/>
                <w:i/>
                <w:iCs/>
                <w:sz w:val="20"/>
                <w:szCs w:val="20"/>
                <w:lang w:val="en-GB"/>
              </w:rPr>
            </w:pPr>
            <w:proofErr w:type="spellStart"/>
            <w:proofErr w:type="gramStart"/>
            <w:r w:rsidRPr="00686AD5">
              <w:rPr>
                <w:rFonts w:ascii="Times New Roman" w:hAnsi="Times New Roman"/>
                <w:i/>
                <w:iCs/>
                <w:sz w:val="20"/>
                <w:szCs w:val="20"/>
                <w:lang w:val="en-GB"/>
              </w:rPr>
              <w:t>pem</w:t>
            </w:r>
            <w:proofErr w:type="spellEnd"/>
            <w:proofErr w:type="gramEnd"/>
            <w:r w:rsidRPr="00686AD5">
              <w:rPr>
                <w:rFonts w:ascii="Times New Roman" w:hAnsi="Times New Roman"/>
                <w:i/>
                <w:iCs/>
                <w:sz w:val="20"/>
                <w:szCs w:val="20"/>
                <w:lang w:val="en-GB"/>
              </w:rPr>
              <w:t>, het</w:t>
            </w:r>
          </w:p>
        </w:tc>
        <w:tc>
          <w:tcPr>
            <w:tcW w:w="633" w:type="dxa"/>
            <w:shd w:val="clear" w:color="auto" w:fill="auto"/>
            <w:noWrap/>
            <w:vAlign w:val="bottom"/>
          </w:tcPr>
          <w:p w14:paraId="0A75284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w:t>
            </w:r>
          </w:p>
        </w:tc>
      </w:tr>
      <w:tr w:rsidR="00EC0B26" w:rsidRPr="00686AD5" w14:paraId="5E839BC9" w14:textId="77777777" w:rsidTr="008216A1">
        <w:trPr>
          <w:trHeight w:hRule="exact" w:val="340"/>
        </w:trPr>
        <w:tc>
          <w:tcPr>
            <w:tcW w:w="1539" w:type="dxa"/>
            <w:shd w:val="clear" w:color="auto" w:fill="auto"/>
            <w:noWrap/>
            <w:vAlign w:val="bottom"/>
          </w:tcPr>
          <w:p w14:paraId="4F180BDA" w14:textId="546E7A7C"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TJ/97-15</w:t>
            </w:r>
          </w:p>
        </w:tc>
        <w:tc>
          <w:tcPr>
            <w:tcW w:w="703" w:type="dxa"/>
            <w:shd w:val="clear" w:color="auto" w:fill="auto"/>
            <w:noWrap/>
            <w:vAlign w:val="bottom"/>
          </w:tcPr>
          <w:p w14:paraId="688B8BE6" w14:textId="2D5DD45E"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0.09</w:t>
            </w:r>
          </w:p>
        </w:tc>
        <w:tc>
          <w:tcPr>
            <w:tcW w:w="702" w:type="dxa"/>
            <w:shd w:val="clear" w:color="auto" w:fill="auto"/>
            <w:noWrap/>
            <w:vAlign w:val="bottom"/>
          </w:tcPr>
          <w:p w14:paraId="4C82F15D" w14:textId="03A8F484"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w:t>
            </w:r>
            <w:r w:rsidR="00BD40F1">
              <w:rPr>
                <w:rFonts w:ascii="Times New Roman" w:hAnsi="Times New Roman"/>
                <w:sz w:val="20"/>
                <w:szCs w:val="20"/>
                <w:lang w:val="en-GB"/>
              </w:rPr>
              <w:t>1</w:t>
            </w:r>
          </w:p>
        </w:tc>
        <w:tc>
          <w:tcPr>
            <w:tcW w:w="648" w:type="dxa"/>
            <w:shd w:val="clear" w:color="auto" w:fill="auto"/>
            <w:noWrap/>
            <w:vAlign w:val="bottom"/>
          </w:tcPr>
          <w:p w14:paraId="56724B75"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79C5BD10"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31F30EC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1780</w:t>
            </w:r>
          </w:p>
        </w:tc>
        <w:tc>
          <w:tcPr>
            <w:tcW w:w="540" w:type="dxa"/>
            <w:shd w:val="clear" w:color="auto" w:fill="auto"/>
            <w:noWrap/>
            <w:vAlign w:val="bottom"/>
          </w:tcPr>
          <w:p w14:paraId="548B3E83"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40</w:t>
            </w:r>
          </w:p>
        </w:tc>
        <w:tc>
          <w:tcPr>
            <w:tcW w:w="648" w:type="dxa"/>
            <w:shd w:val="clear" w:color="auto" w:fill="auto"/>
            <w:noWrap/>
            <w:vAlign w:val="bottom"/>
          </w:tcPr>
          <w:p w14:paraId="7CEA0D5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1620</w:t>
            </w:r>
          </w:p>
        </w:tc>
        <w:tc>
          <w:tcPr>
            <w:tcW w:w="540" w:type="dxa"/>
            <w:shd w:val="clear" w:color="auto" w:fill="auto"/>
            <w:noWrap/>
            <w:vAlign w:val="bottom"/>
          </w:tcPr>
          <w:p w14:paraId="3A0EB61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50</w:t>
            </w:r>
          </w:p>
        </w:tc>
        <w:tc>
          <w:tcPr>
            <w:tcW w:w="566" w:type="dxa"/>
            <w:shd w:val="clear" w:color="auto" w:fill="auto"/>
            <w:noWrap/>
            <w:vAlign w:val="bottom"/>
          </w:tcPr>
          <w:p w14:paraId="616BA6E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45</w:t>
            </w:r>
          </w:p>
        </w:tc>
        <w:tc>
          <w:tcPr>
            <w:tcW w:w="467" w:type="dxa"/>
            <w:shd w:val="clear" w:color="auto" w:fill="auto"/>
            <w:noWrap/>
            <w:vAlign w:val="bottom"/>
          </w:tcPr>
          <w:p w14:paraId="79EFE2D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w:t>
            </w:r>
          </w:p>
        </w:tc>
        <w:tc>
          <w:tcPr>
            <w:tcW w:w="1201" w:type="dxa"/>
            <w:shd w:val="clear" w:color="auto" w:fill="auto"/>
            <w:noWrap/>
            <w:vAlign w:val="bottom"/>
          </w:tcPr>
          <w:p w14:paraId="02DEE911"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3C9FEE3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w:t>
            </w:r>
          </w:p>
        </w:tc>
      </w:tr>
      <w:tr w:rsidR="00EC0B26" w:rsidRPr="00686AD5" w14:paraId="09BDD634" w14:textId="77777777" w:rsidTr="008216A1">
        <w:trPr>
          <w:trHeight w:hRule="exact" w:val="340"/>
        </w:trPr>
        <w:tc>
          <w:tcPr>
            <w:tcW w:w="1539" w:type="dxa"/>
            <w:shd w:val="clear" w:color="auto" w:fill="auto"/>
            <w:noWrap/>
            <w:vAlign w:val="bottom"/>
          </w:tcPr>
          <w:p w14:paraId="79FC6800" w14:textId="77777777" w:rsidR="00EC0B26" w:rsidRPr="00686AD5" w:rsidRDefault="00435D65" w:rsidP="007F617C">
            <w:pPr>
              <w:spacing w:line="480" w:lineRule="auto"/>
              <w:jc w:val="both"/>
              <w:rPr>
                <w:rFonts w:ascii="Times New Roman" w:hAnsi="Times New Roman"/>
                <w:i/>
                <w:iCs/>
                <w:sz w:val="20"/>
                <w:szCs w:val="20"/>
                <w:lang w:val="en-GB"/>
              </w:rPr>
            </w:pPr>
            <w:proofErr w:type="spellStart"/>
            <w:r w:rsidRPr="00686AD5">
              <w:rPr>
                <w:rFonts w:ascii="Times New Roman" w:hAnsi="Times New Roman"/>
                <w:i/>
                <w:iCs/>
                <w:sz w:val="20"/>
                <w:szCs w:val="20"/>
                <w:lang w:val="en-GB"/>
              </w:rPr>
              <w:t>Hrafntinnusker</w:t>
            </w:r>
            <w:proofErr w:type="spellEnd"/>
          </w:p>
        </w:tc>
        <w:tc>
          <w:tcPr>
            <w:tcW w:w="703" w:type="dxa"/>
            <w:shd w:val="clear" w:color="auto" w:fill="auto"/>
            <w:noWrap/>
            <w:vAlign w:val="bottom"/>
          </w:tcPr>
          <w:p w14:paraId="632EBD1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702" w:type="dxa"/>
            <w:shd w:val="clear" w:color="auto" w:fill="auto"/>
            <w:noWrap/>
            <w:vAlign w:val="bottom"/>
          </w:tcPr>
          <w:p w14:paraId="1319D7C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6177C9C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4B83D07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1AE27AB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7D8BA65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648" w:type="dxa"/>
            <w:shd w:val="clear" w:color="auto" w:fill="auto"/>
            <w:noWrap/>
            <w:vAlign w:val="bottom"/>
          </w:tcPr>
          <w:p w14:paraId="717A015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40" w:type="dxa"/>
            <w:shd w:val="clear" w:color="auto" w:fill="auto"/>
            <w:noWrap/>
            <w:vAlign w:val="bottom"/>
          </w:tcPr>
          <w:p w14:paraId="70936D5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66" w:type="dxa"/>
            <w:shd w:val="clear" w:color="auto" w:fill="auto"/>
            <w:noWrap/>
            <w:vAlign w:val="bottom"/>
          </w:tcPr>
          <w:p w14:paraId="62D71FC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467" w:type="dxa"/>
            <w:shd w:val="clear" w:color="auto" w:fill="auto"/>
            <w:noWrap/>
            <w:vAlign w:val="bottom"/>
          </w:tcPr>
          <w:p w14:paraId="71EB593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1201" w:type="dxa"/>
            <w:shd w:val="clear" w:color="auto" w:fill="auto"/>
            <w:noWrap/>
            <w:vAlign w:val="bottom"/>
          </w:tcPr>
          <w:p w14:paraId="6CCB05E5" w14:textId="77777777" w:rsidR="00EC0B26" w:rsidRPr="00686AD5" w:rsidRDefault="00435D65" w:rsidP="007F617C">
            <w:pPr>
              <w:spacing w:line="480" w:lineRule="auto"/>
              <w:jc w:val="both"/>
              <w:rPr>
                <w:rFonts w:ascii="Times New Roman" w:hAnsi="Times New Roman"/>
                <w:i/>
                <w:iCs/>
                <w:sz w:val="20"/>
                <w:szCs w:val="20"/>
                <w:lang w:val="en-GB"/>
              </w:rPr>
            </w:pPr>
            <w:r w:rsidRPr="00686AD5">
              <w:rPr>
                <w:rFonts w:ascii="Times New Roman" w:hAnsi="Times New Roman"/>
                <w:i/>
                <w:iCs/>
                <w:sz w:val="20"/>
                <w:szCs w:val="20"/>
                <w:lang w:val="en-GB"/>
              </w:rPr>
              <w:t> </w:t>
            </w:r>
          </w:p>
        </w:tc>
        <w:tc>
          <w:tcPr>
            <w:tcW w:w="633" w:type="dxa"/>
            <w:shd w:val="clear" w:color="auto" w:fill="auto"/>
            <w:noWrap/>
            <w:vAlign w:val="bottom"/>
          </w:tcPr>
          <w:p w14:paraId="43AE1DE6"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r>
      <w:tr w:rsidR="00EC0B26" w:rsidRPr="00686AD5" w14:paraId="7E31F230" w14:textId="77777777" w:rsidTr="008216A1">
        <w:trPr>
          <w:trHeight w:hRule="exact" w:val="340"/>
        </w:trPr>
        <w:tc>
          <w:tcPr>
            <w:tcW w:w="1539" w:type="dxa"/>
            <w:shd w:val="clear" w:color="auto" w:fill="auto"/>
            <w:noWrap/>
            <w:vAlign w:val="bottom"/>
          </w:tcPr>
          <w:p w14:paraId="52CF2D9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HSK-12</w:t>
            </w:r>
          </w:p>
        </w:tc>
        <w:tc>
          <w:tcPr>
            <w:tcW w:w="703" w:type="dxa"/>
            <w:shd w:val="clear" w:color="auto" w:fill="auto"/>
            <w:noWrap/>
            <w:vAlign w:val="bottom"/>
          </w:tcPr>
          <w:p w14:paraId="71156D4B" w14:textId="03B921AE"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0.09</w:t>
            </w:r>
          </w:p>
        </w:tc>
        <w:tc>
          <w:tcPr>
            <w:tcW w:w="702" w:type="dxa"/>
            <w:shd w:val="clear" w:color="auto" w:fill="auto"/>
            <w:noWrap/>
            <w:vAlign w:val="bottom"/>
          </w:tcPr>
          <w:p w14:paraId="5E0EDC37" w14:textId="704DCCC0"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7B23217D"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0DC8ADC0"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66BE639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1740</w:t>
            </w:r>
          </w:p>
        </w:tc>
        <w:tc>
          <w:tcPr>
            <w:tcW w:w="540" w:type="dxa"/>
            <w:shd w:val="clear" w:color="auto" w:fill="auto"/>
            <w:noWrap/>
            <w:vAlign w:val="bottom"/>
          </w:tcPr>
          <w:p w14:paraId="31002EBD"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648" w:type="dxa"/>
            <w:shd w:val="clear" w:color="auto" w:fill="auto"/>
            <w:noWrap/>
            <w:vAlign w:val="bottom"/>
          </w:tcPr>
          <w:p w14:paraId="6F0DE50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1590</w:t>
            </w:r>
          </w:p>
        </w:tc>
        <w:tc>
          <w:tcPr>
            <w:tcW w:w="540" w:type="dxa"/>
            <w:shd w:val="clear" w:color="auto" w:fill="auto"/>
            <w:noWrap/>
            <w:vAlign w:val="bottom"/>
          </w:tcPr>
          <w:p w14:paraId="0318D5C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20</w:t>
            </w:r>
          </w:p>
        </w:tc>
        <w:tc>
          <w:tcPr>
            <w:tcW w:w="566" w:type="dxa"/>
            <w:shd w:val="clear" w:color="auto" w:fill="auto"/>
            <w:noWrap/>
            <w:vAlign w:val="bottom"/>
          </w:tcPr>
          <w:p w14:paraId="6ACDF3A7"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45</w:t>
            </w:r>
          </w:p>
        </w:tc>
        <w:tc>
          <w:tcPr>
            <w:tcW w:w="467" w:type="dxa"/>
            <w:shd w:val="clear" w:color="auto" w:fill="auto"/>
            <w:noWrap/>
            <w:vAlign w:val="bottom"/>
          </w:tcPr>
          <w:p w14:paraId="7A094EF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5</w:t>
            </w:r>
          </w:p>
        </w:tc>
        <w:tc>
          <w:tcPr>
            <w:tcW w:w="1201" w:type="dxa"/>
            <w:shd w:val="clear" w:color="auto" w:fill="auto"/>
            <w:noWrap/>
            <w:vAlign w:val="bottom"/>
          </w:tcPr>
          <w:p w14:paraId="52286AD2"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7396E09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w:t>
            </w:r>
          </w:p>
        </w:tc>
      </w:tr>
      <w:tr w:rsidR="00EC0B26" w:rsidRPr="00686AD5" w14:paraId="4DF9B662" w14:textId="77777777" w:rsidTr="008216A1">
        <w:trPr>
          <w:trHeight w:hRule="exact" w:val="340"/>
        </w:trPr>
        <w:tc>
          <w:tcPr>
            <w:tcW w:w="1539" w:type="dxa"/>
            <w:shd w:val="clear" w:color="auto" w:fill="auto"/>
            <w:noWrap/>
            <w:vAlign w:val="bottom"/>
          </w:tcPr>
          <w:p w14:paraId="5D2521A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HSK-32</w:t>
            </w:r>
          </w:p>
        </w:tc>
        <w:tc>
          <w:tcPr>
            <w:tcW w:w="703" w:type="dxa"/>
            <w:shd w:val="clear" w:color="auto" w:fill="auto"/>
            <w:noWrap/>
            <w:vAlign w:val="bottom"/>
          </w:tcPr>
          <w:p w14:paraId="748829FA" w14:textId="73B4D8F5"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0.08</w:t>
            </w:r>
          </w:p>
        </w:tc>
        <w:tc>
          <w:tcPr>
            <w:tcW w:w="702" w:type="dxa"/>
            <w:shd w:val="clear" w:color="auto" w:fill="auto"/>
            <w:noWrap/>
            <w:vAlign w:val="bottom"/>
          </w:tcPr>
          <w:p w14:paraId="26BF4BC4" w14:textId="7BF42EE7"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13CA6011"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55D4390D"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499D8F8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1600</w:t>
            </w:r>
          </w:p>
        </w:tc>
        <w:tc>
          <w:tcPr>
            <w:tcW w:w="540" w:type="dxa"/>
            <w:shd w:val="clear" w:color="auto" w:fill="auto"/>
            <w:noWrap/>
            <w:vAlign w:val="bottom"/>
          </w:tcPr>
          <w:p w14:paraId="3C96EAEE"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30</w:t>
            </w:r>
          </w:p>
        </w:tc>
        <w:tc>
          <w:tcPr>
            <w:tcW w:w="648" w:type="dxa"/>
            <w:shd w:val="clear" w:color="auto" w:fill="auto"/>
            <w:noWrap/>
            <w:vAlign w:val="bottom"/>
          </w:tcPr>
          <w:p w14:paraId="04BF869B"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1760</w:t>
            </w:r>
          </w:p>
        </w:tc>
        <w:tc>
          <w:tcPr>
            <w:tcW w:w="540" w:type="dxa"/>
            <w:shd w:val="clear" w:color="auto" w:fill="auto"/>
            <w:noWrap/>
            <w:vAlign w:val="bottom"/>
          </w:tcPr>
          <w:p w14:paraId="429B892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80</w:t>
            </w:r>
          </w:p>
        </w:tc>
        <w:tc>
          <w:tcPr>
            <w:tcW w:w="566" w:type="dxa"/>
            <w:shd w:val="clear" w:color="auto" w:fill="auto"/>
            <w:noWrap/>
            <w:vAlign w:val="bottom"/>
          </w:tcPr>
          <w:p w14:paraId="63E87FE4"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467" w:type="dxa"/>
            <w:shd w:val="clear" w:color="auto" w:fill="auto"/>
            <w:noWrap/>
            <w:vAlign w:val="bottom"/>
          </w:tcPr>
          <w:p w14:paraId="697F43E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3</w:t>
            </w:r>
          </w:p>
        </w:tc>
        <w:tc>
          <w:tcPr>
            <w:tcW w:w="1201" w:type="dxa"/>
            <w:shd w:val="clear" w:color="auto" w:fill="auto"/>
            <w:noWrap/>
            <w:vAlign w:val="bottom"/>
          </w:tcPr>
          <w:p w14:paraId="525D4C09"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603AE1E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w:t>
            </w:r>
          </w:p>
        </w:tc>
      </w:tr>
      <w:tr w:rsidR="00EC0B26" w:rsidRPr="00686AD5" w14:paraId="3CC5AAE7" w14:textId="77777777" w:rsidTr="008216A1">
        <w:trPr>
          <w:trHeight w:hRule="exact" w:val="340"/>
        </w:trPr>
        <w:tc>
          <w:tcPr>
            <w:tcW w:w="6076" w:type="dxa"/>
            <w:gridSpan w:val="8"/>
            <w:shd w:val="clear" w:color="auto" w:fill="auto"/>
            <w:noWrap/>
          </w:tcPr>
          <w:p w14:paraId="7FD6A869" w14:textId="77777777" w:rsidR="00EC0B26" w:rsidRPr="00686AD5" w:rsidRDefault="00435D65" w:rsidP="007F617C">
            <w:pPr>
              <w:spacing w:line="480" w:lineRule="auto"/>
              <w:jc w:val="both"/>
              <w:rPr>
                <w:rFonts w:ascii="Times New Roman" w:hAnsi="Times New Roman"/>
                <w:i/>
                <w:iCs/>
                <w:sz w:val="20"/>
                <w:szCs w:val="20"/>
                <w:lang w:val="en-GB"/>
              </w:rPr>
            </w:pPr>
            <w:r w:rsidRPr="00686AD5">
              <w:rPr>
                <w:rFonts w:ascii="Times New Roman" w:hAnsi="Times New Roman"/>
                <w:i/>
                <w:iCs/>
                <w:sz w:val="20"/>
                <w:szCs w:val="20"/>
                <w:lang w:val="en-GB"/>
              </w:rPr>
              <w:t>Prestahnúkur</w:t>
            </w:r>
          </w:p>
        </w:tc>
        <w:tc>
          <w:tcPr>
            <w:tcW w:w="540" w:type="dxa"/>
            <w:shd w:val="clear" w:color="auto" w:fill="auto"/>
            <w:noWrap/>
          </w:tcPr>
          <w:p w14:paraId="6907CA0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566" w:type="dxa"/>
            <w:shd w:val="clear" w:color="auto" w:fill="auto"/>
            <w:noWrap/>
            <w:vAlign w:val="bottom"/>
          </w:tcPr>
          <w:p w14:paraId="6ADED23F"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467" w:type="dxa"/>
            <w:shd w:val="clear" w:color="auto" w:fill="auto"/>
            <w:noWrap/>
            <w:vAlign w:val="bottom"/>
          </w:tcPr>
          <w:p w14:paraId="0134BB5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c>
          <w:tcPr>
            <w:tcW w:w="1201" w:type="dxa"/>
            <w:shd w:val="clear" w:color="auto" w:fill="auto"/>
            <w:noWrap/>
            <w:vAlign w:val="bottom"/>
          </w:tcPr>
          <w:p w14:paraId="5F02D2CA" w14:textId="77777777" w:rsidR="00EC0B26" w:rsidRPr="00686AD5" w:rsidRDefault="00435D65" w:rsidP="007F617C">
            <w:pPr>
              <w:spacing w:line="480" w:lineRule="auto"/>
              <w:jc w:val="both"/>
              <w:rPr>
                <w:rFonts w:ascii="Times New Roman" w:hAnsi="Times New Roman"/>
                <w:i/>
                <w:iCs/>
                <w:sz w:val="20"/>
                <w:szCs w:val="20"/>
                <w:lang w:val="en-GB"/>
              </w:rPr>
            </w:pPr>
            <w:r w:rsidRPr="00686AD5">
              <w:rPr>
                <w:rFonts w:ascii="Times New Roman" w:hAnsi="Times New Roman"/>
                <w:i/>
                <w:iCs/>
                <w:sz w:val="20"/>
                <w:szCs w:val="20"/>
                <w:lang w:val="en-GB"/>
              </w:rPr>
              <w:t> </w:t>
            </w:r>
          </w:p>
        </w:tc>
        <w:tc>
          <w:tcPr>
            <w:tcW w:w="633" w:type="dxa"/>
            <w:shd w:val="clear" w:color="auto" w:fill="auto"/>
            <w:noWrap/>
            <w:vAlign w:val="bottom"/>
          </w:tcPr>
          <w:p w14:paraId="0A5D6A5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 </w:t>
            </w:r>
          </w:p>
        </w:tc>
      </w:tr>
      <w:tr w:rsidR="00EC0B26" w:rsidRPr="00686AD5" w14:paraId="05506247" w14:textId="77777777" w:rsidTr="008216A1">
        <w:trPr>
          <w:trHeight w:hRule="exact" w:val="340"/>
        </w:trPr>
        <w:tc>
          <w:tcPr>
            <w:tcW w:w="1539" w:type="dxa"/>
            <w:shd w:val="clear" w:color="auto" w:fill="auto"/>
            <w:noWrap/>
            <w:vAlign w:val="bottom"/>
          </w:tcPr>
          <w:p w14:paraId="063A4034" w14:textId="61B85684"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PK-1</w:t>
            </w:r>
          </w:p>
        </w:tc>
        <w:tc>
          <w:tcPr>
            <w:tcW w:w="703" w:type="dxa"/>
            <w:shd w:val="clear" w:color="auto" w:fill="auto"/>
            <w:noWrap/>
            <w:vAlign w:val="bottom"/>
          </w:tcPr>
          <w:p w14:paraId="03BDCE08" w14:textId="77DBF6DE"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0.12</w:t>
            </w:r>
          </w:p>
        </w:tc>
        <w:tc>
          <w:tcPr>
            <w:tcW w:w="702" w:type="dxa"/>
            <w:shd w:val="clear" w:color="auto" w:fill="auto"/>
            <w:noWrap/>
            <w:vAlign w:val="bottom"/>
          </w:tcPr>
          <w:p w14:paraId="2395B2CB" w14:textId="4C9A9896"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40F8DDD4"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2662DDD1"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39E45F90"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840</w:t>
            </w:r>
          </w:p>
        </w:tc>
        <w:tc>
          <w:tcPr>
            <w:tcW w:w="540" w:type="dxa"/>
            <w:shd w:val="clear" w:color="auto" w:fill="auto"/>
            <w:noWrap/>
            <w:vAlign w:val="bottom"/>
          </w:tcPr>
          <w:p w14:paraId="0932D97A"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648" w:type="dxa"/>
            <w:shd w:val="clear" w:color="auto" w:fill="auto"/>
            <w:noWrap/>
            <w:vAlign w:val="bottom"/>
          </w:tcPr>
          <w:p w14:paraId="7ECDDFB4"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460</w:t>
            </w:r>
          </w:p>
        </w:tc>
        <w:tc>
          <w:tcPr>
            <w:tcW w:w="540" w:type="dxa"/>
            <w:shd w:val="clear" w:color="auto" w:fill="auto"/>
            <w:noWrap/>
            <w:vAlign w:val="bottom"/>
          </w:tcPr>
          <w:p w14:paraId="3B0BFA0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566" w:type="dxa"/>
            <w:shd w:val="clear" w:color="auto" w:fill="auto"/>
            <w:noWrap/>
            <w:vAlign w:val="bottom"/>
          </w:tcPr>
          <w:p w14:paraId="5584695D"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467" w:type="dxa"/>
            <w:shd w:val="clear" w:color="auto" w:fill="auto"/>
            <w:noWrap/>
            <w:vAlign w:val="bottom"/>
          </w:tcPr>
          <w:p w14:paraId="53CAE7CE" w14:textId="77777777" w:rsidR="00EC0B26" w:rsidRPr="00686AD5" w:rsidRDefault="00EC0B26" w:rsidP="007F617C">
            <w:pPr>
              <w:spacing w:line="480" w:lineRule="auto"/>
              <w:jc w:val="both"/>
              <w:rPr>
                <w:rFonts w:ascii="Times New Roman" w:hAnsi="Times New Roman"/>
                <w:sz w:val="20"/>
                <w:szCs w:val="20"/>
                <w:lang w:val="en-GB"/>
              </w:rPr>
            </w:pPr>
          </w:p>
        </w:tc>
        <w:tc>
          <w:tcPr>
            <w:tcW w:w="1201" w:type="dxa"/>
            <w:shd w:val="clear" w:color="auto" w:fill="auto"/>
            <w:noWrap/>
            <w:vAlign w:val="bottom"/>
          </w:tcPr>
          <w:p w14:paraId="2A2BAD91"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68AE647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w:t>
            </w:r>
          </w:p>
        </w:tc>
      </w:tr>
      <w:tr w:rsidR="00EC0B26" w:rsidRPr="00686AD5" w14:paraId="5419998B" w14:textId="77777777" w:rsidTr="008216A1">
        <w:trPr>
          <w:trHeight w:hRule="exact" w:val="340"/>
        </w:trPr>
        <w:tc>
          <w:tcPr>
            <w:tcW w:w="1539" w:type="dxa"/>
            <w:shd w:val="clear" w:color="auto" w:fill="auto"/>
            <w:noWrap/>
            <w:vAlign w:val="bottom"/>
          </w:tcPr>
          <w:p w14:paraId="77D6F0BE" w14:textId="61DC88BC"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PK-6</w:t>
            </w:r>
          </w:p>
        </w:tc>
        <w:tc>
          <w:tcPr>
            <w:tcW w:w="703" w:type="dxa"/>
            <w:shd w:val="clear" w:color="auto" w:fill="auto"/>
            <w:noWrap/>
            <w:vAlign w:val="bottom"/>
          </w:tcPr>
          <w:p w14:paraId="0BDE96A6" w14:textId="647670C2"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1</w:t>
            </w:r>
            <w:r w:rsidR="00BD40F1">
              <w:rPr>
                <w:rFonts w:ascii="Times New Roman" w:hAnsi="Times New Roman"/>
                <w:sz w:val="20"/>
                <w:szCs w:val="20"/>
                <w:lang w:val="en-GB"/>
              </w:rPr>
              <w:t>3</w:t>
            </w:r>
          </w:p>
        </w:tc>
        <w:tc>
          <w:tcPr>
            <w:tcW w:w="702" w:type="dxa"/>
            <w:shd w:val="clear" w:color="auto" w:fill="auto"/>
            <w:noWrap/>
            <w:vAlign w:val="bottom"/>
          </w:tcPr>
          <w:p w14:paraId="754607E3" w14:textId="2ED0A1DD"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1AA98867"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74E2917C"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32F4397C"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880</w:t>
            </w:r>
          </w:p>
        </w:tc>
        <w:tc>
          <w:tcPr>
            <w:tcW w:w="540" w:type="dxa"/>
            <w:shd w:val="clear" w:color="auto" w:fill="auto"/>
            <w:noWrap/>
            <w:vAlign w:val="bottom"/>
          </w:tcPr>
          <w:p w14:paraId="5E4E1234"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648" w:type="dxa"/>
            <w:shd w:val="clear" w:color="auto" w:fill="auto"/>
            <w:noWrap/>
            <w:vAlign w:val="bottom"/>
          </w:tcPr>
          <w:p w14:paraId="741D2BA8"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430</w:t>
            </w:r>
          </w:p>
        </w:tc>
        <w:tc>
          <w:tcPr>
            <w:tcW w:w="540" w:type="dxa"/>
            <w:shd w:val="clear" w:color="auto" w:fill="auto"/>
            <w:noWrap/>
            <w:vAlign w:val="bottom"/>
          </w:tcPr>
          <w:p w14:paraId="1E20B2E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566" w:type="dxa"/>
            <w:shd w:val="clear" w:color="auto" w:fill="auto"/>
            <w:noWrap/>
            <w:vAlign w:val="bottom"/>
          </w:tcPr>
          <w:p w14:paraId="677C5741"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467" w:type="dxa"/>
            <w:shd w:val="clear" w:color="auto" w:fill="auto"/>
            <w:noWrap/>
            <w:vAlign w:val="bottom"/>
          </w:tcPr>
          <w:p w14:paraId="282C44D0" w14:textId="77777777" w:rsidR="00EC0B26" w:rsidRPr="00686AD5" w:rsidRDefault="00EC0B26" w:rsidP="007F617C">
            <w:pPr>
              <w:spacing w:line="480" w:lineRule="auto"/>
              <w:jc w:val="both"/>
              <w:rPr>
                <w:rFonts w:ascii="Times New Roman" w:hAnsi="Times New Roman"/>
                <w:sz w:val="20"/>
                <w:szCs w:val="20"/>
                <w:lang w:val="en-GB"/>
              </w:rPr>
            </w:pPr>
          </w:p>
        </w:tc>
        <w:tc>
          <w:tcPr>
            <w:tcW w:w="1201" w:type="dxa"/>
            <w:shd w:val="clear" w:color="auto" w:fill="auto"/>
            <w:noWrap/>
            <w:vAlign w:val="bottom"/>
          </w:tcPr>
          <w:p w14:paraId="45589E21"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73B7252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w:t>
            </w:r>
          </w:p>
        </w:tc>
      </w:tr>
      <w:tr w:rsidR="00EC0B26" w:rsidRPr="00686AD5" w14:paraId="065B8D6A" w14:textId="77777777" w:rsidTr="008216A1">
        <w:trPr>
          <w:trHeight w:hRule="exact" w:val="340"/>
        </w:trPr>
        <w:tc>
          <w:tcPr>
            <w:tcW w:w="1539" w:type="dxa"/>
            <w:shd w:val="clear" w:color="auto" w:fill="auto"/>
            <w:noWrap/>
            <w:vAlign w:val="bottom"/>
          </w:tcPr>
          <w:p w14:paraId="752448E0" w14:textId="14DE5788"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PK-7</w:t>
            </w:r>
          </w:p>
        </w:tc>
        <w:tc>
          <w:tcPr>
            <w:tcW w:w="703" w:type="dxa"/>
            <w:shd w:val="clear" w:color="auto" w:fill="auto"/>
            <w:noWrap/>
            <w:vAlign w:val="bottom"/>
          </w:tcPr>
          <w:p w14:paraId="0C0CC259" w14:textId="30D0B162"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1</w:t>
            </w:r>
            <w:r w:rsidR="00BD40F1">
              <w:rPr>
                <w:rFonts w:ascii="Times New Roman" w:hAnsi="Times New Roman"/>
                <w:sz w:val="20"/>
                <w:szCs w:val="20"/>
                <w:lang w:val="en-GB"/>
              </w:rPr>
              <w:t>1</w:t>
            </w:r>
          </w:p>
        </w:tc>
        <w:tc>
          <w:tcPr>
            <w:tcW w:w="702" w:type="dxa"/>
            <w:shd w:val="clear" w:color="auto" w:fill="auto"/>
            <w:noWrap/>
            <w:vAlign w:val="bottom"/>
          </w:tcPr>
          <w:p w14:paraId="6088854E" w14:textId="5131C030" w:rsidR="00EC0B26" w:rsidRPr="00686AD5" w:rsidRDefault="00435D65" w:rsidP="00BD40F1">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0.</w:t>
            </w:r>
            <w:r w:rsidR="00BD40F1" w:rsidRPr="00686AD5">
              <w:rPr>
                <w:rFonts w:ascii="Times New Roman" w:hAnsi="Times New Roman"/>
                <w:sz w:val="20"/>
                <w:szCs w:val="20"/>
                <w:lang w:val="en-GB"/>
              </w:rPr>
              <w:t>0</w:t>
            </w:r>
            <w:r w:rsidR="00BD40F1">
              <w:rPr>
                <w:rFonts w:ascii="Times New Roman" w:hAnsi="Times New Roman"/>
                <w:sz w:val="20"/>
                <w:szCs w:val="20"/>
                <w:lang w:val="en-GB"/>
              </w:rPr>
              <w:t>1</w:t>
            </w:r>
          </w:p>
        </w:tc>
        <w:tc>
          <w:tcPr>
            <w:tcW w:w="648" w:type="dxa"/>
            <w:shd w:val="clear" w:color="auto" w:fill="auto"/>
            <w:noWrap/>
            <w:vAlign w:val="bottom"/>
          </w:tcPr>
          <w:p w14:paraId="706EEB48"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648" w:type="dxa"/>
            <w:shd w:val="clear" w:color="auto" w:fill="auto"/>
            <w:noWrap/>
            <w:vAlign w:val="bottom"/>
          </w:tcPr>
          <w:p w14:paraId="6A452336" w14:textId="77777777" w:rsidR="00EC0B26" w:rsidRPr="00686AD5" w:rsidRDefault="00EC0B26" w:rsidP="007F617C">
            <w:pPr>
              <w:spacing w:line="480" w:lineRule="auto"/>
              <w:jc w:val="both"/>
              <w:rPr>
                <w:rFonts w:ascii="Times New Roman" w:hAnsi="Times New Roman"/>
                <w:sz w:val="20"/>
                <w:szCs w:val="20"/>
                <w:lang w:val="en-GB"/>
              </w:rPr>
            </w:pPr>
          </w:p>
        </w:tc>
        <w:tc>
          <w:tcPr>
            <w:tcW w:w="648" w:type="dxa"/>
            <w:shd w:val="clear" w:color="auto" w:fill="auto"/>
            <w:noWrap/>
            <w:vAlign w:val="bottom"/>
          </w:tcPr>
          <w:p w14:paraId="7964CAC5"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900</w:t>
            </w:r>
          </w:p>
        </w:tc>
        <w:tc>
          <w:tcPr>
            <w:tcW w:w="540" w:type="dxa"/>
            <w:shd w:val="clear" w:color="auto" w:fill="auto"/>
            <w:noWrap/>
            <w:vAlign w:val="bottom"/>
          </w:tcPr>
          <w:p w14:paraId="2AC3E6F2"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10</w:t>
            </w:r>
          </w:p>
        </w:tc>
        <w:tc>
          <w:tcPr>
            <w:tcW w:w="648" w:type="dxa"/>
            <w:shd w:val="clear" w:color="auto" w:fill="auto"/>
            <w:noWrap/>
            <w:vAlign w:val="bottom"/>
          </w:tcPr>
          <w:p w14:paraId="387FA3A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450</w:t>
            </w:r>
          </w:p>
        </w:tc>
        <w:tc>
          <w:tcPr>
            <w:tcW w:w="540" w:type="dxa"/>
            <w:shd w:val="clear" w:color="auto" w:fill="auto"/>
            <w:noWrap/>
            <w:vAlign w:val="bottom"/>
          </w:tcPr>
          <w:p w14:paraId="13B66AC1"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20</w:t>
            </w:r>
          </w:p>
        </w:tc>
        <w:tc>
          <w:tcPr>
            <w:tcW w:w="566" w:type="dxa"/>
            <w:shd w:val="clear" w:color="auto" w:fill="auto"/>
            <w:noWrap/>
            <w:vAlign w:val="bottom"/>
          </w:tcPr>
          <w:p w14:paraId="582A3837" w14:textId="77777777" w:rsidR="00EC0B26" w:rsidRPr="00686AD5" w:rsidRDefault="00435D65" w:rsidP="007F617C">
            <w:pPr>
              <w:spacing w:line="480" w:lineRule="auto"/>
              <w:jc w:val="both"/>
              <w:rPr>
                <w:rFonts w:ascii="Times New Roman" w:hAnsi="Times New Roman"/>
                <w:sz w:val="20"/>
                <w:szCs w:val="20"/>
                <w:lang w:val="en-GB"/>
              </w:rPr>
            </w:pPr>
            <w:proofErr w:type="spellStart"/>
            <w:proofErr w:type="gramStart"/>
            <w:r w:rsidRPr="00686AD5">
              <w:rPr>
                <w:rFonts w:ascii="Times New Roman" w:hAnsi="Times New Roman"/>
                <w:sz w:val="20"/>
                <w:szCs w:val="20"/>
                <w:lang w:val="en-GB"/>
              </w:rPr>
              <w:t>nd</w:t>
            </w:r>
            <w:proofErr w:type="spellEnd"/>
            <w:proofErr w:type="gramEnd"/>
          </w:p>
        </w:tc>
        <w:tc>
          <w:tcPr>
            <w:tcW w:w="467" w:type="dxa"/>
            <w:shd w:val="clear" w:color="auto" w:fill="auto"/>
            <w:noWrap/>
            <w:vAlign w:val="bottom"/>
          </w:tcPr>
          <w:p w14:paraId="66BB8878" w14:textId="77777777" w:rsidR="00EC0B26" w:rsidRPr="00686AD5" w:rsidRDefault="00EC0B26" w:rsidP="007F617C">
            <w:pPr>
              <w:spacing w:line="480" w:lineRule="auto"/>
              <w:jc w:val="both"/>
              <w:rPr>
                <w:rFonts w:ascii="Times New Roman" w:hAnsi="Times New Roman"/>
                <w:sz w:val="20"/>
                <w:szCs w:val="20"/>
                <w:lang w:val="en-GB"/>
              </w:rPr>
            </w:pPr>
          </w:p>
        </w:tc>
        <w:tc>
          <w:tcPr>
            <w:tcW w:w="1201" w:type="dxa"/>
            <w:shd w:val="clear" w:color="auto" w:fill="auto"/>
            <w:noWrap/>
            <w:vAlign w:val="bottom"/>
          </w:tcPr>
          <w:p w14:paraId="436F526A" w14:textId="77777777" w:rsidR="00EC0B26" w:rsidRPr="00686AD5" w:rsidRDefault="00435D65" w:rsidP="007F617C">
            <w:pPr>
              <w:spacing w:line="480" w:lineRule="auto"/>
              <w:jc w:val="both"/>
              <w:rPr>
                <w:rFonts w:ascii="Times New Roman" w:hAnsi="Times New Roman"/>
                <w:i/>
                <w:iCs/>
                <w:sz w:val="20"/>
                <w:szCs w:val="20"/>
                <w:lang w:val="en-GB"/>
              </w:rPr>
            </w:pPr>
            <w:proofErr w:type="gramStart"/>
            <w:r w:rsidRPr="00686AD5">
              <w:rPr>
                <w:rFonts w:ascii="Times New Roman" w:hAnsi="Times New Roman"/>
                <w:i/>
                <w:iCs/>
                <w:sz w:val="20"/>
                <w:szCs w:val="20"/>
                <w:lang w:val="en-GB"/>
              </w:rPr>
              <w:t>p</w:t>
            </w:r>
            <w:proofErr w:type="gramEnd"/>
          </w:p>
        </w:tc>
        <w:tc>
          <w:tcPr>
            <w:tcW w:w="633" w:type="dxa"/>
            <w:shd w:val="clear" w:color="auto" w:fill="auto"/>
            <w:noWrap/>
            <w:vAlign w:val="bottom"/>
          </w:tcPr>
          <w:p w14:paraId="20B978C9" w14:textId="77777777" w:rsidR="00EC0B26" w:rsidRPr="00686AD5" w:rsidRDefault="00435D65" w:rsidP="007F617C">
            <w:pPr>
              <w:spacing w:line="480" w:lineRule="auto"/>
              <w:jc w:val="both"/>
              <w:rPr>
                <w:rFonts w:ascii="Times New Roman" w:hAnsi="Times New Roman"/>
                <w:sz w:val="20"/>
                <w:szCs w:val="20"/>
                <w:lang w:val="en-GB"/>
              </w:rPr>
            </w:pPr>
            <w:r w:rsidRPr="00686AD5">
              <w:rPr>
                <w:rFonts w:ascii="Times New Roman" w:hAnsi="Times New Roman"/>
                <w:sz w:val="20"/>
                <w:szCs w:val="20"/>
                <w:lang w:val="en-GB"/>
              </w:rPr>
              <w:t>6</w:t>
            </w:r>
          </w:p>
        </w:tc>
      </w:tr>
      <w:tr w:rsidR="00EC0B26" w:rsidRPr="00686AD5" w14:paraId="7D28AEA2" w14:textId="77777777" w:rsidTr="008216A1">
        <w:trPr>
          <w:trHeight w:hRule="exact" w:val="904"/>
        </w:trPr>
        <w:tc>
          <w:tcPr>
            <w:tcW w:w="9483" w:type="dxa"/>
            <w:gridSpan w:val="13"/>
            <w:shd w:val="clear" w:color="auto" w:fill="auto"/>
            <w:noWrap/>
            <w:vAlign w:val="bottom"/>
          </w:tcPr>
          <w:p w14:paraId="014CDF8C" w14:textId="77777777" w:rsidR="00EC0B26" w:rsidRPr="00686AD5" w:rsidRDefault="000A07B0" w:rsidP="007F617C">
            <w:pPr>
              <w:spacing w:line="480" w:lineRule="auto"/>
              <w:jc w:val="both"/>
              <w:rPr>
                <w:rFonts w:ascii="Times New Roman" w:hAnsi="Times New Roman"/>
                <w:i/>
                <w:sz w:val="20"/>
                <w:szCs w:val="20"/>
                <w:lang w:val="en-GB"/>
              </w:rPr>
            </w:pPr>
            <w:proofErr w:type="gramStart"/>
            <w:r w:rsidRPr="00686AD5">
              <w:rPr>
                <w:rFonts w:ascii="Times New Roman" w:hAnsi="Times New Roman"/>
                <w:i/>
                <w:iCs/>
                <w:sz w:val="20"/>
                <w:szCs w:val="20"/>
                <w:lang w:val="en-GB"/>
              </w:rPr>
              <w:t>p</w:t>
            </w:r>
            <w:proofErr w:type="gramEnd"/>
            <w:r w:rsidRPr="00686AD5">
              <w:rPr>
                <w:rFonts w:ascii="Times New Roman" w:hAnsi="Times New Roman"/>
                <w:i/>
                <w:iCs/>
                <w:sz w:val="20"/>
                <w:szCs w:val="20"/>
                <w:lang w:val="en-GB"/>
              </w:rPr>
              <w:t xml:space="preserve">, </w:t>
            </w:r>
            <w:r w:rsidR="00435D65" w:rsidRPr="00686AD5">
              <w:rPr>
                <w:rFonts w:ascii="Times New Roman" w:hAnsi="Times New Roman"/>
                <w:i/>
                <w:iCs/>
                <w:sz w:val="20"/>
                <w:szCs w:val="20"/>
                <w:lang w:val="en-GB"/>
              </w:rPr>
              <w:t>taken as residual (degassed),</w:t>
            </w:r>
            <w:r w:rsidR="00E63469" w:rsidRPr="00686AD5">
              <w:rPr>
                <w:rFonts w:ascii="Times New Roman" w:hAnsi="Times New Roman"/>
                <w:i/>
                <w:iCs/>
                <w:sz w:val="20"/>
                <w:szCs w:val="20"/>
                <w:lang w:val="en-GB"/>
              </w:rPr>
              <w:t xml:space="preserve"> unaltered; </w:t>
            </w:r>
            <w:proofErr w:type="spellStart"/>
            <w:r w:rsidR="00435D65" w:rsidRPr="00686AD5">
              <w:rPr>
                <w:rFonts w:ascii="Times New Roman" w:hAnsi="Times New Roman"/>
                <w:i/>
                <w:iCs/>
                <w:sz w:val="20"/>
                <w:szCs w:val="20"/>
                <w:lang w:val="en-GB"/>
              </w:rPr>
              <w:t>pem</w:t>
            </w:r>
            <w:proofErr w:type="spellEnd"/>
            <w:r w:rsidR="00435D65" w:rsidRPr="00686AD5">
              <w:rPr>
                <w:rFonts w:ascii="Times New Roman" w:hAnsi="Times New Roman"/>
                <w:i/>
                <w:iCs/>
                <w:sz w:val="20"/>
                <w:szCs w:val="20"/>
                <w:lang w:val="en-GB"/>
              </w:rPr>
              <w:t xml:space="preserve"> = post-eruption modification; het</w:t>
            </w:r>
            <w:r w:rsidR="00435D65" w:rsidRPr="00686AD5">
              <w:rPr>
                <w:rFonts w:ascii="Times New Roman" w:hAnsi="Times New Roman"/>
                <w:i/>
                <w:sz w:val="20"/>
                <w:szCs w:val="20"/>
                <w:lang w:val="en-GB"/>
              </w:rPr>
              <w:t xml:space="preserve"> = </w:t>
            </w:r>
            <w:r w:rsidR="00414C12" w:rsidRPr="00686AD5">
              <w:rPr>
                <w:rFonts w:ascii="Times New Roman" w:hAnsi="Times New Roman"/>
                <w:i/>
                <w:sz w:val="20"/>
                <w:szCs w:val="20"/>
                <w:lang w:val="en-GB"/>
              </w:rPr>
              <w:t>heterogen</w:t>
            </w:r>
            <w:r w:rsidR="000D3CAB" w:rsidRPr="00686AD5">
              <w:rPr>
                <w:rFonts w:ascii="Times New Roman" w:hAnsi="Times New Roman"/>
                <w:i/>
                <w:sz w:val="20"/>
                <w:szCs w:val="20"/>
                <w:lang w:val="en-GB"/>
              </w:rPr>
              <w:t>e</w:t>
            </w:r>
            <w:r w:rsidR="00414C12" w:rsidRPr="00686AD5">
              <w:rPr>
                <w:rFonts w:ascii="Times New Roman" w:hAnsi="Times New Roman"/>
                <w:i/>
                <w:sz w:val="20"/>
                <w:szCs w:val="20"/>
                <w:lang w:val="en-GB"/>
              </w:rPr>
              <w:t>ous</w:t>
            </w:r>
            <w:r w:rsidR="00435D65" w:rsidRPr="00686AD5">
              <w:rPr>
                <w:rFonts w:ascii="Times New Roman" w:hAnsi="Times New Roman"/>
                <w:i/>
                <w:sz w:val="20"/>
                <w:szCs w:val="20"/>
                <w:lang w:val="en-GB"/>
              </w:rPr>
              <w:t>;</w:t>
            </w:r>
            <w:r w:rsidR="00435D65" w:rsidRPr="00686AD5">
              <w:rPr>
                <w:rFonts w:ascii="Times New Roman" w:hAnsi="Times New Roman"/>
                <w:i/>
                <w:iCs/>
                <w:sz w:val="20"/>
                <w:szCs w:val="20"/>
                <w:lang w:val="en-GB"/>
              </w:rPr>
              <w:t xml:space="preserve"> mc</w:t>
            </w:r>
            <w:r w:rsidR="00435D65" w:rsidRPr="00686AD5">
              <w:rPr>
                <w:rFonts w:ascii="Times New Roman" w:hAnsi="Times New Roman"/>
                <w:i/>
                <w:sz w:val="20"/>
                <w:szCs w:val="20"/>
                <w:lang w:val="en-GB"/>
              </w:rPr>
              <w:t xml:space="preserve"> = microcrystalline</w:t>
            </w:r>
            <w:r w:rsidRPr="00686AD5">
              <w:rPr>
                <w:rFonts w:ascii="Times New Roman" w:hAnsi="Times New Roman"/>
                <w:i/>
                <w:sz w:val="20"/>
                <w:szCs w:val="20"/>
                <w:lang w:val="en-GB"/>
              </w:rPr>
              <w:t xml:space="preserve">; </w:t>
            </w:r>
            <w:r w:rsidR="00E63469" w:rsidRPr="00686AD5">
              <w:rPr>
                <w:rFonts w:ascii="Times New Roman" w:hAnsi="Times New Roman"/>
                <w:i/>
                <w:sz w:val="20"/>
                <w:szCs w:val="20"/>
                <w:lang w:val="en-GB"/>
              </w:rPr>
              <w:t xml:space="preserve">n = number taken in average; </w:t>
            </w:r>
            <w:proofErr w:type="spellStart"/>
            <w:r w:rsidRPr="00686AD5">
              <w:rPr>
                <w:rFonts w:ascii="Times New Roman" w:hAnsi="Times New Roman"/>
                <w:i/>
                <w:sz w:val="20"/>
                <w:szCs w:val="20"/>
                <w:lang w:val="en-GB"/>
              </w:rPr>
              <w:t>bd</w:t>
            </w:r>
            <w:proofErr w:type="spellEnd"/>
            <w:r w:rsidRPr="00686AD5">
              <w:rPr>
                <w:rFonts w:ascii="Times New Roman" w:hAnsi="Times New Roman"/>
                <w:i/>
                <w:sz w:val="20"/>
                <w:szCs w:val="20"/>
                <w:lang w:val="en-GB"/>
              </w:rPr>
              <w:t xml:space="preserve"> = below detection</w:t>
            </w:r>
          </w:p>
        </w:tc>
      </w:tr>
    </w:tbl>
    <w:p w14:paraId="1CC08693" w14:textId="77777777" w:rsidR="00EC0B26" w:rsidRPr="00B4632C" w:rsidRDefault="000A07B0" w:rsidP="007F617C">
      <w:pPr>
        <w:tabs>
          <w:tab w:val="left" w:pos="6735"/>
        </w:tabs>
        <w:spacing w:line="480" w:lineRule="auto"/>
        <w:jc w:val="both"/>
        <w:rPr>
          <w:rFonts w:ascii="Times New Roman" w:hAnsi="Times New Roman"/>
        </w:rPr>
      </w:pPr>
      <w:r w:rsidRPr="00B4632C">
        <w:rPr>
          <w:rFonts w:ascii="Times New Roman" w:hAnsi="Times New Roman"/>
        </w:rPr>
        <w:tab/>
      </w:r>
    </w:p>
    <w:p w14:paraId="20F76EE0" w14:textId="7CA6C521" w:rsidR="001D76A4" w:rsidRPr="00B4632C" w:rsidRDefault="00435D65" w:rsidP="007F617C">
      <w:pPr>
        <w:spacing w:line="480" w:lineRule="auto"/>
        <w:jc w:val="both"/>
        <w:rPr>
          <w:rFonts w:ascii="Times New Roman" w:hAnsi="Times New Roman"/>
          <w:b/>
        </w:rPr>
      </w:pPr>
      <w:r w:rsidRPr="00B4632C">
        <w:rPr>
          <w:rFonts w:ascii="Times New Roman" w:hAnsi="Times New Roman"/>
          <w:b/>
        </w:rPr>
        <w:br w:type="page"/>
      </w:r>
      <w:r w:rsidRPr="00B4632C">
        <w:rPr>
          <w:rFonts w:ascii="Times New Roman" w:hAnsi="Times New Roman"/>
          <w:b/>
        </w:rPr>
        <w:lastRenderedPageBreak/>
        <w:t>Table 4.</w:t>
      </w:r>
      <w:r w:rsidRPr="00B4632C">
        <w:rPr>
          <w:rFonts w:ascii="Times New Roman" w:hAnsi="Times New Roman"/>
        </w:rPr>
        <w:t xml:space="preserve"> </w:t>
      </w:r>
      <w:proofErr w:type="gramStart"/>
      <w:r w:rsidRPr="00B4632C">
        <w:rPr>
          <w:rFonts w:ascii="Times New Roman" w:hAnsi="Times New Roman"/>
        </w:rPr>
        <w:t xml:space="preserve">Summary of new </w:t>
      </w:r>
      <w:r w:rsidR="00D451E4" w:rsidRPr="00B4632C">
        <w:rPr>
          <w:rFonts w:ascii="Times New Roman" w:hAnsi="Times New Roman"/>
        </w:rPr>
        <w:t>age</w:t>
      </w:r>
      <w:r w:rsidR="000D3CAB" w:rsidRPr="00B4632C">
        <w:rPr>
          <w:rFonts w:ascii="Times New Roman" w:hAnsi="Times New Roman"/>
        </w:rPr>
        <w:t>s</w:t>
      </w:r>
      <w:r w:rsidRPr="00B4632C">
        <w:rPr>
          <w:rFonts w:ascii="Times New Roman" w:hAnsi="Times New Roman"/>
        </w:rPr>
        <w:t xml:space="preserve"> for Torfajökull and Prestahnúkur rhyolites.</w:t>
      </w:r>
      <w:proofErr w:type="gramEnd"/>
      <w:r w:rsidRPr="00B4632C">
        <w:rPr>
          <w:rFonts w:ascii="Times New Roman" w:hAnsi="Times New Roman"/>
        </w:rPr>
        <w:t xml:space="preserve"> </w:t>
      </w:r>
      <w:r w:rsidR="000D3CAB" w:rsidRPr="00B4632C">
        <w:rPr>
          <w:rFonts w:ascii="Times New Roman" w:hAnsi="Times New Roman"/>
        </w:rPr>
        <w:t>E</w:t>
      </w:r>
      <w:r w:rsidR="00D451E4" w:rsidRPr="00B4632C">
        <w:rPr>
          <w:rFonts w:ascii="Times New Roman" w:hAnsi="Times New Roman"/>
        </w:rPr>
        <w:t>rrors</w:t>
      </w:r>
      <w:r w:rsidRPr="00B4632C">
        <w:rPr>
          <w:rFonts w:ascii="Times New Roman" w:hAnsi="Times New Roman"/>
        </w:rPr>
        <w:t xml:space="preserve"> are 2σ. Refer to section 3.2 for full analytical details. Apparent ages in parentheses indicate altered sample which may have been affected by excess Ar. </w:t>
      </w:r>
      <w:r w:rsidR="001D76A4" w:rsidRPr="00B4632C">
        <w:rPr>
          <w:rFonts w:ascii="Times New Roman" w:hAnsi="Times New Roman"/>
        </w:rPr>
        <w:t xml:space="preserve">Weighted mean ages given in text and full data set given in </w:t>
      </w:r>
      <w:r w:rsidR="00D362FC">
        <w:rPr>
          <w:rFonts w:ascii="Times New Roman" w:hAnsi="Times New Roman"/>
          <w:b/>
        </w:rPr>
        <w:t xml:space="preserve">the Supplementary </w:t>
      </w:r>
      <w:proofErr w:type="gramStart"/>
      <w:r w:rsidR="00D362FC">
        <w:rPr>
          <w:rFonts w:ascii="Times New Roman" w:hAnsi="Times New Roman"/>
          <w:b/>
        </w:rPr>
        <w:t>Material .</w:t>
      </w:r>
      <w:proofErr w:type="gramEnd"/>
    </w:p>
    <w:tbl>
      <w:tblPr>
        <w:tblW w:w="9483" w:type="dxa"/>
        <w:tblInd w:w="93" w:type="dxa"/>
        <w:tblLook w:val="04A0" w:firstRow="1" w:lastRow="0" w:firstColumn="1" w:lastColumn="0" w:noHBand="0" w:noVBand="1"/>
      </w:tblPr>
      <w:tblGrid>
        <w:gridCol w:w="1995"/>
        <w:gridCol w:w="1890"/>
        <w:gridCol w:w="1170"/>
        <w:gridCol w:w="1980"/>
        <w:gridCol w:w="1080"/>
        <w:gridCol w:w="1368"/>
      </w:tblGrid>
      <w:tr w:rsidR="002D1132" w:rsidRPr="003975A4" w14:paraId="55FF40B6" w14:textId="77777777" w:rsidTr="00C638B0">
        <w:trPr>
          <w:trHeight w:val="675"/>
        </w:trPr>
        <w:tc>
          <w:tcPr>
            <w:tcW w:w="1995" w:type="dxa"/>
            <w:tcBorders>
              <w:bottom w:val="single" w:sz="4" w:space="0" w:color="auto"/>
            </w:tcBorders>
            <w:shd w:val="clear" w:color="auto" w:fill="auto"/>
            <w:noWrap/>
            <w:vAlign w:val="bottom"/>
            <w:hideMark/>
          </w:tcPr>
          <w:p w14:paraId="4F654710" w14:textId="77777777" w:rsidR="003975A4" w:rsidRPr="00C638B0" w:rsidRDefault="003975A4" w:rsidP="003975A4">
            <w:pPr>
              <w:spacing w:after="0" w:line="240" w:lineRule="auto"/>
              <w:rPr>
                <w:rFonts w:ascii="Times New Roman" w:hAnsi="Times New Roman"/>
                <w:b/>
                <w:color w:val="000000"/>
                <w:lang w:eastAsia="en-US"/>
              </w:rPr>
            </w:pPr>
          </w:p>
        </w:tc>
        <w:tc>
          <w:tcPr>
            <w:tcW w:w="1890" w:type="dxa"/>
            <w:tcBorders>
              <w:bottom w:val="single" w:sz="4" w:space="0" w:color="auto"/>
            </w:tcBorders>
            <w:shd w:val="clear" w:color="auto" w:fill="auto"/>
            <w:vAlign w:val="bottom"/>
            <w:hideMark/>
          </w:tcPr>
          <w:p w14:paraId="7B6419C9" w14:textId="77777777" w:rsidR="003975A4" w:rsidRPr="00C638B0" w:rsidRDefault="003975A4" w:rsidP="003975A4">
            <w:pPr>
              <w:spacing w:after="0" w:line="240" w:lineRule="auto"/>
              <w:jc w:val="center"/>
              <w:rPr>
                <w:rFonts w:ascii="Times New Roman" w:hAnsi="Times New Roman"/>
                <w:b/>
                <w:lang w:eastAsia="en-US"/>
              </w:rPr>
            </w:pPr>
            <w:r w:rsidRPr="00C638B0">
              <w:rPr>
                <w:rFonts w:ascii="Times New Roman" w:hAnsi="Times New Roman"/>
                <w:b/>
                <w:lang w:eastAsia="en-US"/>
              </w:rPr>
              <w:t>Plateau (</w:t>
            </w:r>
            <w:proofErr w:type="spellStart"/>
            <w:r w:rsidRPr="00C638B0">
              <w:rPr>
                <w:rFonts w:ascii="Times New Roman" w:hAnsi="Times New Roman"/>
                <w:b/>
                <w:lang w:eastAsia="en-US"/>
              </w:rPr>
              <w:t>ka</w:t>
            </w:r>
            <w:proofErr w:type="spellEnd"/>
            <w:r w:rsidRPr="00C638B0">
              <w:rPr>
                <w:rFonts w:ascii="Times New Roman" w:hAnsi="Times New Roman"/>
                <w:b/>
                <w:lang w:eastAsia="en-US"/>
              </w:rPr>
              <w:t xml:space="preserve">), 1σ uncertainty </w:t>
            </w:r>
          </w:p>
        </w:tc>
        <w:tc>
          <w:tcPr>
            <w:tcW w:w="1170" w:type="dxa"/>
            <w:tcBorders>
              <w:bottom w:val="single" w:sz="4" w:space="0" w:color="auto"/>
            </w:tcBorders>
            <w:shd w:val="clear" w:color="auto" w:fill="auto"/>
            <w:vAlign w:val="bottom"/>
            <w:hideMark/>
          </w:tcPr>
          <w:p w14:paraId="4A3E2037" w14:textId="77777777" w:rsidR="003975A4" w:rsidRPr="00C638B0" w:rsidRDefault="003975A4" w:rsidP="003975A4">
            <w:pPr>
              <w:spacing w:after="0" w:line="240" w:lineRule="auto"/>
              <w:jc w:val="center"/>
              <w:rPr>
                <w:rFonts w:ascii="Times New Roman" w:hAnsi="Times New Roman"/>
                <w:b/>
                <w:color w:val="000000"/>
                <w:lang w:eastAsia="en-US"/>
              </w:rPr>
            </w:pPr>
            <w:r w:rsidRPr="00C638B0">
              <w:rPr>
                <w:rFonts w:ascii="Times New Roman" w:hAnsi="Times New Roman"/>
                <w:b/>
                <w:color w:val="000000"/>
                <w:lang w:eastAsia="en-US"/>
              </w:rPr>
              <w:t>MSWD</w:t>
            </w:r>
          </w:p>
        </w:tc>
        <w:tc>
          <w:tcPr>
            <w:tcW w:w="1980" w:type="dxa"/>
            <w:tcBorders>
              <w:bottom w:val="single" w:sz="4" w:space="0" w:color="auto"/>
            </w:tcBorders>
            <w:shd w:val="clear" w:color="auto" w:fill="auto"/>
            <w:vAlign w:val="bottom"/>
            <w:hideMark/>
          </w:tcPr>
          <w:p w14:paraId="4C66C2E9" w14:textId="77777777" w:rsidR="003975A4" w:rsidRPr="00C638B0" w:rsidRDefault="003975A4" w:rsidP="003975A4">
            <w:pPr>
              <w:spacing w:after="0" w:line="240" w:lineRule="auto"/>
              <w:jc w:val="center"/>
              <w:rPr>
                <w:rFonts w:ascii="Times New Roman" w:hAnsi="Times New Roman"/>
                <w:b/>
                <w:color w:val="000000"/>
                <w:lang w:eastAsia="en-US"/>
              </w:rPr>
            </w:pPr>
            <w:proofErr w:type="spellStart"/>
            <w:r w:rsidRPr="00C638B0">
              <w:rPr>
                <w:rFonts w:ascii="Times New Roman" w:hAnsi="Times New Roman"/>
                <w:b/>
                <w:color w:val="000000"/>
                <w:lang w:eastAsia="en-US"/>
              </w:rPr>
              <w:t>Isochron</w:t>
            </w:r>
            <w:proofErr w:type="spellEnd"/>
            <w:r w:rsidRPr="00C638B0">
              <w:rPr>
                <w:rFonts w:ascii="Times New Roman" w:hAnsi="Times New Roman"/>
                <w:b/>
                <w:color w:val="000000"/>
                <w:lang w:eastAsia="en-US"/>
              </w:rPr>
              <w:t xml:space="preserve"> (</w:t>
            </w:r>
            <w:proofErr w:type="spellStart"/>
            <w:r w:rsidRPr="00C638B0">
              <w:rPr>
                <w:rFonts w:ascii="Times New Roman" w:hAnsi="Times New Roman"/>
                <w:b/>
                <w:color w:val="000000"/>
                <w:lang w:eastAsia="en-US"/>
              </w:rPr>
              <w:t>ka</w:t>
            </w:r>
            <w:proofErr w:type="spellEnd"/>
            <w:r w:rsidRPr="00C638B0">
              <w:rPr>
                <w:rFonts w:ascii="Times New Roman" w:hAnsi="Times New Roman"/>
                <w:b/>
                <w:color w:val="000000"/>
                <w:lang w:eastAsia="en-US"/>
              </w:rPr>
              <w:t xml:space="preserve">), 1σ uncertainty </w:t>
            </w:r>
          </w:p>
        </w:tc>
        <w:tc>
          <w:tcPr>
            <w:tcW w:w="1080" w:type="dxa"/>
            <w:tcBorders>
              <w:bottom w:val="single" w:sz="4" w:space="0" w:color="auto"/>
            </w:tcBorders>
            <w:shd w:val="clear" w:color="auto" w:fill="auto"/>
            <w:vAlign w:val="bottom"/>
            <w:hideMark/>
          </w:tcPr>
          <w:p w14:paraId="1D5031D3" w14:textId="77777777" w:rsidR="003975A4" w:rsidRPr="00C638B0" w:rsidRDefault="003975A4" w:rsidP="003975A4">
            <w:pPr>
              <w:spacing w:after="0" w:line="240" w:lineRule="auto"/>
              <w:jc w:val="center"/>
              <w:rPr>
                <w:rFonts w:ascii="Times New Roman" w:hAnsi="Times New Roman"/>
                <w:b/>
                <w:color w:val="000000"/>
                <w:lang w:eastAsia="en-US"/>
              </w:rPr>
            </w:pPr>
            <w:r w:rsidRPr="00C638B0">
              <w:rPr>
                <w:rFonts w:ascii="Times New Roman" w:hAnsi="Times New Roman"/>
                <w:b/>
                <w:color w:val="000000"/>
                <w:lang w:eastAsia="en-US"/>
              </w:rPr>
              <w:t>MSWD</w:t>
            </w:r>
          </w:p>
        </w:tc>
        <w:tc>
          <w:tcPr>
            <w:tcW w:w="1368" w:type="dxa"/>
            <w:tcBorders>
              <w:bottom w:val="single" w:sz="4" w:space="0" w:color="auto"/>
            </w:tcBorders>
            <w:shd w:val="clear" w:color="auto" w:fill="auto"/>
            <w:vAlign w:val="bottom"/>
            <w:hideMark/>
          </w:tcPr>
          <w:p w14:paraId="28942294" w14:textId="77777777" w:rsidR="003975A4" w:rsidRPr="00C638B0" w:rsidRDefault="003975A4" w:rsidP="003975A4">
            <w:pPr>
              <w:spacing w:after="0" w:line="240" w:lineRule="auto"/>
              <w:jc w:val="center"/>
              <w:rPr>
                <w:rFonts w:ascii="Times New Roman" w:hAnsi="Times New Roman"/>
                <w:b/>
                <w:color w:val="000000"/>
                <w:lang w:eastAsia="en-US"/>
              </w:rPr>
            </w:pPr>
            <w:r w:rsidRPr="00C638B0">
              <w:rPr>
                <w:rFonts w:ascii="Times New Roman" w:hAnsi="Times New Roman"/>
                <w:b/>
                <w:color w:val="000000"/>
                <w:vertAlign w:val="superscript"/>
                <w:lang w:eastAsia="en-US"/>
              </w:rPr>
              <w:t>40</w:t>
            </w:r>
            <w:r w:rsidRPr="00C638B0">
              <w:rPr>
                <w:rFonts w:ascii="Times New Roman" w:hAnsi="Times New Roman"/>
                <w:b/>
                <w:color w:val="000000"/>
                <w:lang w:eastAsia="en-US"/>
              </w:rPr>
              <w:t>Ar/</w:t>
            </w:r>
            <w:r w:rsidRPr="00C638B0">
              <w:rPr>
                <w:rFonts w:ascii="Times New Roman" w:hAnsi="Times New Roman"/>
                <w:b/>
                <w:color w:val="000000"/>
                <w:vertAlign w:val="superscript"/>
                <w:lang w:eastAsia="en-US"/>
              </w:rPr>
              <w:t>36</w:t>
            </w:r>
            <w:r w:rsidRPr="00C638B0">
              <w:rPr>
                <w:rFonts w:ascii="Times New Roman" w:hAnsi="Times New Roman"/>
                <w:b/>
                <w:color w:val="000000"/>
                <w:lang w:eastAsia="en-US"/>
              </w:rPr>
              <w:t>Ar (intercept)</w:t>
            </w:r>
          </w:p>
        </w:tc>
      </w:tr>
      <w:tr w:rsidR="002D1132" w:rsidRPr="003975A4" w14:paraId="1FA07AE1" w14:textId="77777777" w:rsidTr="00C638B0">
        <w:trPr>
          <w:trHeight w:val="315"/>
        </w:trPr>
        <w:tc>
          <w:tcPr>
            <w:tcW w:w="1995" w:type="dxa"/>
            <w:tcBorders>
              <w:top w:val="single" w:sz="4" w:space="0" w:color="auto"/>
              <w:bottom w:val="single" w:sz="4" w:space="0" w:color="auto"/>
            </w:tcBorders>
            <w:shd w:val="clear" w:color="auto" w:fill="auto"/>
            <w:noWrap/>
            <w:vAlign w:val="bottom"/>
            <w:hideMark/>
          </w:tcPr>
          <w:p w14:paraId="3C6261C1" w14:textId="77777777" w:rsidR="003975A4" w:rsidRPr="003975A4" w:rsidRDefault="003975A4" w:rsidP="003975A4">
            <w:pPr>
              <w:spacing w:after="0" w:line="240" w:lineRule="auto"/>
              <w:rPr>
                <w:rFonts w:ascii="Times New Roman" w:hAnsi="Times New Roman"/>
                <w:b/>
                <w:bCs/>
                <w:i/>
                <w:iCs/>
                <w:color w:val="000000"/>
                <w:lang w:eastAsia="en-US"/>
              </w:rPr>
            </w:pPr>
            <w:proofErr w:type="spellStart"/>
            <w:r w:rsidRPr="003975A4">
              <w:rPr>
                <w:rFonts w:ascii="Times New Roman" w:hAnsi="Times New Roman"/>
                <w:b/>
                <w:bCs/>
                <w:i/>
                <w:iCs/>
                <w:color w:val="000000"/>
                <w:lang w:eastAsia="en-US"/>
              </w:rPr>
              <w:t>Prestahnukur</w:t>
            </w:r>
            <w:proofErr w:type="spellEnd"/>
          </w:p>
        </w:tc>
        <w:tc>
          <w:tcPr>
            <w:tcW w:w="1890" w:type="dxa"/>
            <w:tcBorders>
              <w:top w:val="single" w:sz="4" w:space="0" w:color="auto"/>
              <w:bottom w:val="single" w:sz="4" w:space="0" w:color="auto"/>
            </w:tcBorders>
            <w:shd w:val="clear" w:color="auto" w:fill="auto"/>
            <w:vAlign w:val="bottom"/>
            <w:hideMark/>
          </w:tcPr>
          <w:p w14:paraId="254D0893"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170" w:type="dxa"/>
            <w:tcBorders>
              <w:top w:val="single" w:sz="4" w:space="0" w:color="auto"/>
              <w:bottom w:val="single" w:sz="4" w:space="0" w:color="auto"/>
            </w:tcBorders>
            <w:shd w:val="clear" w:color="auto" w:fill="auto"/>
            <w:vAlign w:val="bottom"/>
            <w:hideMark/>
          </w:tcPr>
          <w:p w14:paraId="174EB29E"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980" w:type="dxa"/>
            <w:tcBorders>
              <w:top w:val="single" w:sz="4" w:space="0" w:color="auto"/>
              <w:bottom w:val="single" w:sz="4" w:space="0" w:color="auto"/>
            </w:tcBorders>
            <w:shd w:val="clear" w:color="auto" w:fill="auto"/>
            <w:vAlign w:val="bottom"/>
            <w:hideMark/>
          </w:tcPr>
          <w:p w14:paraId="41270840"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080" w:type="dxa"/>
            <w:tcBorders>
              <w:top w:val="single" w:sz="4" w:space="0" w:color="auto"/>
              <w:bottom w:val="single" w:sz="4" w:space="0" w:color="auto"/>
            </w:tcBorders>
            <w:shd w:val="clear" w:color="auto" w:fill="auto"/>
            <w:vAlign w:val="bottom"/>
            <w:hideMark/>
          </w:tcPr>
          <w:p w14:paraId="11746994"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368" w:type="dxa"/>
            <w:tcBorders>
              <w:top w:val="single" w:sz="4" w:space="0" w:color="auto"/>
              <w:bottom w:val="single" w:sz="4" w:space="0" w:color="auto"/>
            </w:tcBorders>
            <w:shd w:val="clear" w:color="auto" w:fill="auto"/>
            <w:vAlign w:val="bottom"/>
            <w:hideMark/>
          </w:tcPr>
          <w:p w14:paraId="3A02FC94"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r>
      <w:tr w:rsidR="002D1132" w:rsidRPr="003975A4" w14:paraId="5DF43592" w14:textId="77777777" w:rsidTr="00C638B0">
        <w:trPr>
          <w:trHeight w:val="315"/>
        </w:trPr>
        <w:tc>
          <w:tcPr>
            <w:tcW w:w="1995" w:type="dxa"/>
            <w:tcBorders>
              <w:top w:val="single" w:sz="4" w:space="0" w:color="auto"/>
            </w:tcBorders>
            <w:shd w:val="clear" w:color="auto" w:fill="auto"/>
            <w:noWrap/>
            <w:vAlign w:val="bottom"/>
            <w:hideMark/>
          </w:tcPr>
          <w:p w14:paraId="6A96DDA8"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PK-</w:t>
            </w:r>
            <w:proofErr w:type="gramStart"/>
            <w:r w:rsidRPr="003975A4">
              <w:rPr>
                <w:rFonts w:ascii="Times New Roman" w:hAnsi="Times New Roman"/>
                <w:color w:val="000000"/>
                <w:lang w:eastAsia="en-US"/>
              </w:rPr>
              <w:t>1 ,</w:t>
            </w:r>
            <w:proofErr w:type="gramEnd"/>
            <w:r w:rsidRPr="003975A4">
              <w:rPr>
                <w:rFonts w:ascii="Times New Roman" w:hAnsi="Times New Roman"/>
                <w:color w:val="000000"/>
                <w:lang w:eastAsia="en-US"/>
              </w:rPr>
              <w:t xml:space="preserve"> Glass</w:t>
            </w:r>
          </w:p>
        </w:tc>
        <w:tc>
          <w:tcPr>
            <w:tcW w:w="1890" w:type="dxa"/>
            <w:tcBorders>
              <w:top w:val="single" w:sz="4" w:space="0" w:color="auto"/>
            </w:tcBorders>
            <w:shd w:val="clear" w:color="auto" w:fill="auto"/>
            <w:vAlign w:val="bottom"/>
            <w:hideMark/>
          </w:tcPr>
          <w:p w14:paraId="38C260A8"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123 ± 16</w:t>
            </w:r>
          </w:p>
        </w:tc>
        <w:tc>
          <w:tcPr>
            <w:tcW w:w="1170" w:type="dxa"/>
            <w:tcBorders>
              <w:top w:val="single" w:sz="4" w:space="0" w:color="auto"/>
            </w:tcBorders>
            <w:shd w:val="clear" w:color="auto" w:fill="auto"/>
            <w:vAlign w:val="bottom"/>
            <w:hideMark/>
          </w:tcPr>
          <w:p w14:paraId="1402D2B8"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0.35</w:t>
            </w:r>
          </w:p>
        </w:tc>
        <w:tc>
          <w:tcPr>
            <w:tcW w:w="1980" w:type="dxa"/>
            <w:tcBorders>
              <w:top w:val="single" w:sz="4" w:space="0" w:color="auto"/>
            </w:tcBorders>
            <w:shd w:val="clear" w:color="auto" w:fill="auto"/>
            <w:vAlign w:val="bottom"/>
            <w:hideMark/>
          </w:tcPr>
          <w:p w14:paraId="4B5A8D79"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NA</w:t>
            </w:r>
          </w:p>
        </w:tc>
        <w:tc>
          <w:tcPr>
            <w:tcW w:w="1080" w:type="dxa"/>
            <w:tcBorders>
              <w:top w:val="single" w:sz="4" w:space="0" w:color="auto"/>
            </w:tcBorders>
            <w:shd w:val="clear" w:color="auto" w:fill="auto"/>
            <w:vAlign w:val="bottom"/>
            <w:hideMark/>
          </w:tcPr>
          <w:p w14:paraId="6BF2305F"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tcBorders>
              <w:top w:val="single" w:sz="4" w:space="0" w:color="auto"/>
            </w:tcBorders>
            <w:shd w:val="clear" w:color="auto" w:fill="auto"/>
            <w:vAlign w:val="bottom"/>
            <w:hideMark/>
          </w:tcPr>
          <w:p w14:paraId="4536AF69"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0A87A0AE" w14:textId="77777777" w:rsidTr="00C638B0">
        <w:trPr>
          <w:trHeight w:val="315"/>
        </w:trPr>
        <w:tc>
          <w:tcPr>
            <w:tcW w:w="1995" w:type="dxa"/>
            <w:shd w:val="clear" w:color="auto" w:fill="auto"/>
            <w:noWrap/>
            <w:vAlign w:val="bottom"/>
            <w:hideMark/>
          </w:tcPr>
          <w:p w14:paraId="7CB8077D" w14:textId="77777777" w:rsidR="003975A4" w:rsidRPr="003975A4" w:rsidRDefault="003975A4" w:rsidP="003975A4">
            <w:pPr>
              <w:spacing w:after="0" w:line="240" w:lineRule="auto"/>
              <w:rPr>
                <w:rFonts w:ascii="Times New Roman" w:hAnsi="Times New Roman"/>
                <w:color w:val="000000"/>
                <w:lang w:eastAsia="en-US"/>
              </w:rPr>
            </w:pPr>
          </w:p>
        </w:tc>
        <w:tc>
          <w:tcPr>
            <w:tcW w:w="1890" w:type="dxa"/>
            <w:shd w:val="clear" w:color="auto" w:fill="auto"/>
            <w:vAlign w:val="bottom"/>
            <w:hideMark/>
          </w:tcPr>
          <w:p w14:paraId="3B04445E"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136 ± 10</w:t>
            </w:r>
          </w:p>
        </w:tc>
        <w:tc>
          <w:tcPr>
            <w:tcW w:w="1170" w:type="dxa"/>
            <w:shd w:val="clear" w:color="auto" w:fill="auto"/>
            <w:vAlign w:val="bottom"/>
            <w:hideMark/>
          </w:tcPr>
          <w:p w14:paraId="2DBF8AAA"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0.35</w:t>
            </w:r>
          </w:p>
        </w:tc>
        <w:tc>
          <w:tcPr>
            <w:tcW w:w="1980" w:type="dxa"/>
            <w:shd w:val="clear" w:color="auto" w:fill="auto"/>
            <w:vAlign w:val="bottom"/>
            <w:hideMark/>
          </w:tcPr>
          <w:p w14:paraId="28375E4C"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160 ± 16</w:t>
            </w:r>
          </w:p>
        </w:tc>
        <w:tc>
          <w:tcPr>
            <w:tcW w:w="1080" w:type="dxa"/>
            <w:shd w:val="clear" w:color="auto" w:fill="auto"/>
            <w:vAlign w:val="bottom"/>
            <w:hideMark/>
          </w:tcPr>
          <w:p w14:paraId="6F294879"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16</w:t>
            </w:r>
          </w:p>
        </w:tc>
        <w:tc>
          <w:tcPr>
            <w:tcW w:w="1368" w:type="dxa"/>
            <w:shd w:val="clear" w:color="auto" w:fill="auto"/>
            <w:vAlign w:val="bottom"/>
            <w:hideMark/>
          </w:tcPr>
          <w:p w14:paraId="1DCE3302"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254 ±490</w:t>
            </w:r>
          </w:p>
        </w:tc>
      </w:tr>
      <w:tr w:rsidR="002D1132" w:rsidRPr="003975A4" w14:paraId="670CD6D4" w14:textId="77777777" w:rsidTr="00C638B0">
        <w:trPr>
          <w:trHeight w:val="315"/>
        </w:trPr>
        <w:tc>
          <w:tcPr>
            <w:tcW w:w="1995" w:type="dxa"/>
            <w:shd w:val="clear" w:color="auto" w:fill="auto"/>
            <w:noWrap/>
            <w:vAlign w:val="bottom"/>
            <w:hideMark/>
          </w:tcPr>
          <w:p w14:paraId="102BFB98" w14:textId="77777777" w:rsidR="003975A4" w:rsidRPr="003975A4" w:rsidRDefault="003975A4" w:rsidP="003975A4">
            <w:pPr>
              <w:spacing w:after="0" w:line="240" w:lineRule="auto"/>
              <w:rPr>
                <w:rFonts w:ascii="Times New Roman" w:hAnsi="Times New Roman"/>
                <w:color w:val="000000"/>
                <w:lang w:eastAsia="en-US"/>
              </w:rPr>
            </w:pPr>
          </w:p>
        </w:tc>
        <w:tc>
          <w:tcPr>
            <w:tcW w:w="1890" w:type="dxa"/>
            <w:shd w:val="clear" w:color="auto" w:fill="auto"/>
            <w:vAlign w:val="bottom"/>
            <w:hideMark/>
          </w:tcPr>
          <w:p w14:paraId="025FBB88"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135 ± 14</w:t>
            </w:r>
          </w:p>
        </w:tc>
        <w:tc>
          <w:tcPr>
            <w:tcW w:w="1170" w:type="dxa"/>
            <w:shd w:val="clear" w:color="auto" w:fill="auto"/>
            <w:vAlign w:val="bottom"/>
            <w:hideMark/>
          </w:tcPr>
          <w:p w14:paraId="2DAA048F"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0.038</w:t>
            </w:r>
          </w:p>
        </w:tc>
        <w:tc>
          <w:tcPr>
            <w:tcW w:w="1980" w:type="dxa"/>
            <w:shd w:val="clear" w:color="auto" w:fill="auto"/>
            <w:vAlign w:val="bottom"/>
            <w:hideMark/>
          </w:tcPr>
          <w:p w14:paraId="6E7DA59C"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104 ± 42</w:t>
            </w:r>
          </w:p>
        </w:tc>
        <w:tc>
          <w:tcPr>
            <w:tcW w:w="1080" w:type="dxa"/>
            <w:shd w:val="clear" w:color="auto" w:fill="auto"/>
            <w:vAlign w:val="bottom"/>
            <w:hideMark/>
          </w:tcPr>
          <w:p w14:paraId="65474356"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4.5</w:t>
            </w:r>
          </w:p>
        </w:tc>
        <w:tc>
          <w:tcPr>
            <w:tcW w:w="1368" w:type="dxa"/>
            <w:shd w:val="clear" w:color="auto" w:fill="auto"/>
            <w:vAlign w:val="bottom"/>
            <w:hideMark/>
          </w:tcPr>
          <w:p w14:paraId="79EF2935"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xml:space="preserve"> 431 ± 100</w:t>
            </w:r>
          </w:p>
        </w:tc>
      </w:tr>
      <w:tr w:rsidR="002D1132" w:rsidRPr="003975A4" w14:paraId="403BEF5B" w14:textId="77777777" w:rsidTr="00C638B0">
        <w:trPr>
          <w:trHeight w:val="315"/>
        </w:trPr>
        <w:tc>
          <w:tcPr>
            <w:tcW w:w="1995" w:type="dxa"/>
            <w:shd w:val="clear" w:color="auto" w:fill="auto"/>
            <w:noWrap/>
            <w:vAlign w:val="bottom"/>
            <w:hideMark/>
          </w:tcPr>
          <w:p w14:paraId="729A7787"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PK-6, Glass</w:t>
            </w:r>
          </w:p>
        </w:tc>
        <w:tc>
          <w:tcPr>
            <w:tcW w:w="1890" w:type="dxa"/>
            <w:shd w:val="clear" w:color="auto" w:fill="auto"/>
            <w:vAlign w:val="bottom"/>
            <w:hideMark/>
          </w:tcPr>
          <w:p w14:paraId="2AE86131" w14:textId="77777777" w:rsidR="003975A4" w:rsidRPr="003975A4" w:rsidRDefault="003975A4" w:rsidP="003975A4">
            <w:pPr>
              <w:spacing w:after="0" w:line="240" w:lineRule="auto"/>
              <w:jc w:val="center"/>
              <w:rPr>
                <w:rFonts w:ascii="Times New Roman" w:hAnsi="Times New Roman"/>
                <w:lang w:eastAsia="en-US"/>
              </w:rPr>
            </w:pPr>
            <w:r w:rsidRPr="003975A4">
              <w:rPr>
                <w:rFonts w:ascii="Times New Roman" w:hAnsi="Times New Roman"/>
                <w:lang w:eastAsia="en-US"/>
              </w:rPr>
              <w:t>141 ± 51</w:t>
            </w:r>
          </w:p>
        </w:tc>
        <w:tc>
          <w:tcPr>
            <w:tcW w:w="1170" w:type="dxa"/>
            <w:shd w:val="clear" w:color="auto" w:fill="auto"/>
            <w:vAlign w:val="bottom"/>
            <w:hideMark/>
          </w:tcPr>
          <w:p w14:paraId="2FE5650D"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0.054</w:t>
            </w:r>
          </w:p>
        </w:tc>
        <w:tc>
          <w:tcPr>
            <w:tcW w:w="1980" w:type="dxa"/>
            <w:shd w:val="clear" w:color="auto" w:fill="auto"/>
            <w:vAlign w:val="bottom"/>
            <w:hideMark/>
          </w:tcPr>
          <w:p w14:paraId="0E626BCF" w14:textId="77777777" w:rsidR="003975A4" w:rsidRPr="003975A4" w:rsidRDefault="003975A4" w:rsidP="003975A4">
            <w:pPr>
              <w:spacing w:after="0" w:line="240" w:lineRule="auto"/>
              <w:jc w:val="center"/>
              <w:rPr>
                <w:rFonts w:ascii="Times New Roman" w:hAnsi="Times New Roman"/>
                <w:lang w:eastAsia="en-US"/>
              </w:rPr>
            </w:pPr>
            <w:r w:rsidRPr="003975A4">
              <w:rPr>
                <w:rFonts w:ascii="Times New Roman" w:hAnsi="Times New Roman"/>
                <w:lang w:eastAsia="en-US"/>
              </w:rPr>
              <w:t xml:space="preserve"> 169 ± 16</w:t>
            </w:r>
          </w:p>
        </w:tc>
        <w:tc>
          <w:tcPr>
            <w:tcW w:w="1080" w:type="dxa"/>
            <w:shd w:val="clear" w:color="auto" w:fill="auto"/>
            <w:vAlign w:val="bottom"/>
            <w:hideMark/>
          </w:tcPr>
          <w:p w14:paraId="70CE8DA2"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304</w:t>
            </w:r>
          </w:p>
        </w:tc>
        <w:tc>
          <w:tcPr>
            <w:tcW w:w="1368" w:type="dxa"/>
            <w:shd w:val="clear" w:color="auto" w:fill="auto"/>
            <w:vAlign w:val="bottom"/>
            <w:hideMark/>
          </w:tcPr>
          <w:p w14:paraId="3F1C6AD9"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58 ±120</w:t>
            </w:r>
          </w:p>
        </w:tc>
      </w:tr>
      <w:tr w:rsidR="002D1132" w:rsidRPr="003975A4" w14:paraId="732F1471" w14:textId="77777777" w:rsidTr="00C638B0">
        <w:trPr>
          <w:trHeight w:val="315"/>
        </w:trPr>
        <w:tc>
          <w:tcPr>
            <w:tcW w:w="1995" w:type="dxa"/>
            <w:shd w:val="clear" w:color="auto" w:fill="auto"/>
            <w:noWrap/>
            <w:vAlign w:val="bottom"/>
            <w:hideMark/>
          </w:tcPr>
          <w:p w14:paraId="565A5ECF"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PK-7, Glass</w:t>
            </w:r>
          </w:p>
        </w:tc>
        <w:tc>
          <w:tcPr>
            <w:tcW w:w="1890" w:type="dxa"/>
            <w:shd w:val="clear" w:color="auto" w:fill="auto"/>
            <w:vAlign w:val="bottom"/>
            <w:hideMark/>
          </w:tcPr>
          <w:p w14:paraId="63F4027D" w14:textId="77777777" w:rsidR="003975A4" w:rsidRPr="003975A4" w:rsidRDefault="003975A4" w:rsidP="003975A4">
            <w:pPr>
              <w:spacing w:after="0" w:line="240" w:lineRule="auto"/>
              <w:jc w:val="center"/>
              <w:rPr>
                <w:rFonts w:ascii="Times New Roman" w:hAnsi="Times New Roman"/>
                <w:lang w:eastAsia="en-US"/>
              </w:rPr>
            </w:pPr>
            <w:r w:rsidRPr="003975A4">
              <w:rPr>
                <w:rFonts w:ascii="Times New Roman" w:hAnsi="Times New Roman"/>
                <w:lang w:eastAsia="en-US"/>
              </w:rPr>
              <w:t>124 ± 4</w:t>
            </w:r>
          </w:p>
        </w:tc>
        <w:tc>
          <w:tcPr>
            <w:tcW w:w="1170" w:type="dxa"/>
            <w:shd w:val="clear" w:color="auto" w:fill="auto"/>
            <w:vAlign w:val="bottom"/>
            <w:hideMark/>
          </w:tcPr>
          <w:p w14:paraId="231066B4"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0.44</w:t>
            </w:r>
          </w:p>
        </w:tc>
        <w:tc>
          <w:tcPr>
            <w:tcW w:w="1980" w:type="dxa"/>
            <w:shd w:val="clear" w:color="auto" w:fill="auto"/>
            <w:vAlign w:val="bottom"/>
            <w:hideMark/>
          </w:tcPr>
          <w:p w14:paraId="4740D371"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NA</w:t>
            </w:r>
          </w:p>
        </w:tc>
        <w:tc>
          <w:tcPr>
            <w:tcW w:w="1080" w:type="dxa"/>
            <w:shd w:val="clear" w:color="auto" w:fill="auto"/>
            <w:vAlign w:val="bottom"/>
            <w:hideMark/>
          </w:tcPr>
          <w:p w14:paraId="1CFC7DE7"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shd w:val="clear" w:color="auto" w:fill="auto"/>
            <w:vAlign w:val="bottom"/>
            <w:hideMark/>
          </w:tcPr>
          <w:p w14:paraId="1D76D752"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1E471774" w14:textId="77777777" w:rsidTr="00C638B0">
        <w:trPr>
          <w:trHeight w:val="315"/>
        </w:trPr>
        <w:tc>
          <w:tcPr>
            <w:tcW w:w="1995" w:type="dxa"/>
            <w:tcBorders>
              <w:bottom w:val="single" w:sz="4" w:space="0" w:color="auto"/>
            </w:tcBorders>
            <w:shd w:val="clear" w:color="auto" w:fill="auto"/>
            <w:noWrap/>
            <w:vAlign w:val="bottom"/>
            <w:hideMark/>
          </w:tcPr>
          <w:p w14:paraId="703020F8" w14:textId="77777777" w:rsidR="003975A4" w:rsidRPr="003975A4" w:rsidRDefault="003975A4" w:rsidP="003975A4">
            <w:pPr>
              <w:spacing w:after="0" w:line="240" w:lineRule="auto"/>
              <w:rPr>
                <w:rFonts w:ascii="Times New Roman" w:hAnsi="Times New Roman"/>
                <w:b/>
                <w:bCs/>
                <w:i/>
                <w:iCs/>
                <w:color w:val="000000"/>
                <w:lang w:eastAsia="en-US"/>
              </w:rPr>
            </w:pPr>
            <w:proofErr w:type="spellStart"/>
            <w:r w:rsidRPr="003975A4">
              <w:rPr>
                <w:rFonts w:ascii="Times New Roman" w:hAnsi="Times New Roman"/>
                <w:b/>
                <w:bCs/>
                <w:i/>
                <w:iCs/>
                <w:color w:val="000000"/>
                <w:lang w:eastAsia="en-US"/>
              </w:rPr>
              <w:t>Prestahnukur</w:t>
            </w:r>
            <w:proofErr w:type="spellEnd"/>
            <w:r w:rsidRPr="003975A4">
              <w:rPr>
                <w:rFonts w:ascii="Times New Roman" w:hAnsi="Times New Roman"/>
                <w:b/>
                <w:bCs/>
                <w:i/>
                <w:iCs/>
                <w:color w:val="000000"/>
                <w:lang w:eastAsia="en-US"/>
              </w:rPr>
              <w:t xml:space="preserve"> Age:</w:t>
            </w:r>
          </w:p>
        </w:tc>
        <w:tc>
          <w:tcPr>
            <w:tcW w:w="1890" w:type="dxa"/>
            <w:tcBorders>
              <w:bottom w:val="single" w:sz="4" w:space="0" w:color="auto"/>
            </w:tcBorders>
            <w:shd w:val="clear" w:color="auto" w:fill="auto"/>
            <w:vAlign w:val="bottom"/>
            <w:hideMark/>
          </w:tcPr>
          <w:p w14:paraId="016DB5EB" w14:textId="77777777" w:rsidR="003975A4" w:rsidRPr="003975A4" w:rsidRDefault="003975A4" w:rsidP="00D93DA7">
            <w:pPr>
              <w:spacing w:after="0" w:line="240" w:lineRule="auto"/>
              <w:jc w:val="center"/>
              <w:rPr>
                <w:rFonts w:ascii="Times New Roman" w:hAnsi="Times New Roman"/>
                <w:b/>
                <w:bCs/>
                <w:i/>
                <w:iCs/>
                <w:lang w:eastAsia="en-US"/>
              </w:rPr>
            </w:pPr>
            <w:r w:rsidRPr="003975A4">
              <w:rPr>
                <w:rFonts w:ascii="Times New Roman" w:hAnsi="Times New Roman"/>
                <w:b/>
                <w:bCs/>
                <w:i/>
                <w:iCs/>
                <w:lang w:eastAsia="en-US"/>
              </w:rPr>
              <w:t>1</w:t>
            </w:r>
            <w:r w:rsidR="00D93DA7">
              <w:rPr>
                <w:rFonts w:ascii="Times New Roman" w:hAnsi="Times New Roman"/>
                <w:b/>
                <w:bCs/>
                <w:i/>
                <w:iCs/>
                <w:lang w:eastAsia="en-US"/>
              </w:rPr>
              <w:t>32</w:t>
            </w:r>
            <w:r w:rsidRPr="003975A4">
              <w:rPr>
                <w:rFonts w:ascii="Times New Roman" w:hAnsi="Times New Roman"/>
                <w:b/>
                <w:bCs/>
                <w:i/>
                <w:iCs/>
                <w:lang w:eastAsia="en-US"/>
              </w:rPr>
              <w:t xml:space="preserve"> ± 1</w:t>
            </w:r>
            <w:r w:rsidR="00D93DA7">
              <w:rPr>
                <w:rFonts w:ascii="Times New Roman" w:hAnsi="Times New Roman"/>
                <w:b/>
                <w:bCs/>
                <w:i/>
                <w:iCs/>
                <w:lang w:eastAsia="en-US"/>
              </w:rPr>
              <w:t>9</w:t>
            </w:r>
          </w:p>
        </w:tc>
        <w:tc>
          <w:tcPr>
            <w:tcW w:w="1170" w:type="dxa"/>
            <w:tcBorders>
              <w:bottom w:val="single" w:sz="4" w:space="0" w:color="auto"/>
            </w:tcBorders>
            <w:shd w:val="clear" w:color="auto" w:fill="auto"/>
            <w:vAlign w:val="bottom"/>
            <w:hideMark/>
          </w:tcPr>
          <w:p w14:paraId="68E8BA88" w14:textId="77777777" w:rsidR="003975A4" w:rsidRPr="003975A4" w:rsidRDefault="003975A4" w:rsidP="003975A4">
            <w:pPr>
              <w:spacing w:after="0" w:line="240" w:lineRule="auto"/>
              <w:jc w:val="center"/>
              <w:rPr>
                <w:rFonts w:ascii="Times New Roman" w:hAnsi="Times New Roman"/>
                <w:i/>
                <w:iCs/>
                <w:color w:val="000000"/>
                <w:lang w:eastAsia="en-US"/>
              </w:rPr>
            </w:pPr>
            <w:r w:rsidRPr="003975A4">
              <w:rPr>
                <w:rFonts w:ascii="Times New Roman" w:hAnsi="Times New Roman"/>
                <w:i/>
                <w:iCs/>
                <w:color w:val="000000"/>
                <w:lang w:eastAsia="en-US"/>
              </w:rPr>
              <w:t> </w:t>
            </w:r>
          </w:p>
        </w:tc>
        <w:tc>
          <w:tcPr>
            <w:tcW w:w="1980" w:type="dxa"/>
            <w:tcBorders>
              <w:bottom w:val="single" w:sz="4" w:space="0" w:color="auto"/>
            </w:tcBorders>
            <w:shd w:val="clear" w:color="auto" w:fill="auto"/>
            <w:vAlign w:val="bottom"/>
            <w:hideMark/>
          </w:tcPr>
          <w:p w14:paraId="4348DC28" w14:textId="77777777" w:rsidR="003975A4" w:rsidRPr="003975A4" w:rsidRDefault="003975A4" w:rsidP="003975A4">
            <w:pPr>
              <w:spacing w:after="0" w:line="240" w:lineRule="auto"/>
              <w:jc w:val="center"/>
              <w:rPr>
                <w:rFonts w:ascii="Times New Roman" w:hAnsi="Times New Roman"/>
                <w:i/>
                <w:iCs/>
                <w:color w:val="000000"/>
                <w:lang w:eastAsia="en-US"/>
              </w:rPr>
            </w:pPr>
            <w:r w:rsidRPr="003975A4">
              <w:rPr>
                <w:rFonts w:ascii="Times New Roman" w:hAnsi="Times New Roman"/>
                <w:i/>
                <w:iCs/>
                <w:color w:val="000000"/>
                <w:lang w:eastAsia="en-US"/>
              </w:rPr>
              <w:t> </w:t>
            </w:r>
          </w:p>
        </w:tc>
        <w:tc>
          <w:tcPr>
            <w:tcW w:w="1080" w:type="dxa"/>
            <w:tcBorders>
              <w:bottom w:val="single" w:sz="4" w:space="0" w:color="auto"/>
            </w:tcBorders>
            <w:shd w:val="clear" w:color="auto" w:fill="auto"/>
            <w:vAlign w:val="bottom"/>
            <w:hideMark/>
          </w:tcPr>
          <w:p w14:paraId="5D32CD49" w14:textId="77777777" w:rsidR="003975A4" w:rsidRPr="003975A4" w:rsidRDefault="003975A4" w:rsidP="003975A4">
            <w:pPr>
              <w:spacing w:after="0" w:line="240" w:lineRule="auto"/>
              <w:jc w:val="center"/>
              <w:rPr>
                <w:rFonts w:ascii="Times New Roman" w:hAnsi="Times New Roman"/>
                <w:i/>
                <w:iCs/>
                <w:color w:val="000000"/>
                <w:lang w:eastAsia="en-US"/>
              </w:rPr>
            </w:pPr>
            <w:r w:rsidRPr="003975A4">
              <w:rPr>
                <w:rFonts w:ascii="Times New Roman" w:hAnsi="Times New Roman"/>
                <w:i/>
                <w:iCs/>
                <w:color w:val="000000"/>
                <w:lang w:eastAsia="en-US"/>
              </w:rPr>
              <w:t> </w:t>
            </w:r>
          </w:p>
        </w:tc>
        <w:tc>
          <w:tcPr>
            <w:tcW w:w="1368" w:type="dxa"/>
            <w:tcBorders>
              <w:bottom w:val="single" w:sz="4" w:space="0" w:color="auto"/>
            </w:tcBorders>
            <w:shd w:val="clear" w:color="auto" w:fill="auto"/>
            <w:vAlign w:val="bottom"/>
            <w:hideMark/>
          </w:tcPr>
          <w:p w14:paraId="00FA52CC" w14:textId="77777777" w:rsidR="003975A4" w:rsidRPr="003975A4" w:rsidRDefault="003975A4" w:rsidP="003975A4">
            <w:pPr>
              <w:spacing w:after="0" w:line="240" w:lineRule="auto"/>
              <w:jc w:val="center"/>
              <w:rPr>
                <w:rFonts w:ascii="Times New Roman" w:hAnsi="Times New Roman"/>
                <w:i/>
                <w:iCs/>
                <w:color w:val="000000"/>
                <w:lang w:eastAsia="en-US"/>
              </w:rPr>
            </w:pPr>
            <w:r w:rsidRPr="003975A4">
              <w:rPr>
                <w:rFonts w:ascii="Times New Roman" w:hAnsi="Times New Roman"/>
                <w:i/>
                <w:iCs/>
                <w:color w:val="000000"/>
                <w:lang w:eastAsia="en-US"/>
              </w:rPr>
              <w:t> </w:t>
            </w:r>
          </w:p>
        </w:tc>
      </w:tr>
      <w:tr w:rsidR="002D1132" w:rsidRPr="003975A4" w14:paraId="08F8F1E1" w14:textId="77777777" w:rsidTr="00C638B0">
        <w:trPr>
          <w:trHeight w:val="315"/>
        </w:trPr>
        <w:tc>
          <w:tcPr>
            <w:tcW w:w="1995" w:type="dxa"/>
            <w:tcBorders>
              <w:top w:val="single" w:sz="4" w:space="0" w:color="auto"/>
            </w:tcBorders>
            <w:shd w:val="clear" w:color="auto" w:fill="auto"/>
            <w:noWrap/>
            <w:vAlign w:val="bottom"/>
            <w:hideMark/>
          </w:tcPr>
          <w:p w14:paraId="285B9196" w14:textId="77777777" w:rsidR="003975A4" w:rsidRPr="003975A4" w:rsidRDefault="003975A4" w:rsidP="003975A4">
            <w:pPr>
              <w:spacing w:after="0" w:line="240" w:lineRule="auto"/>
              <w:rPr>
                <w:rFonts w:ascii="Times New Roman" w:hAnsi="Times New Roman"/>
                <w:color w:val="000000"/>
                <w:lang w:eastAsia="en-US"/>
              </w:rPr>
            </w:pPr>
          </w:p>
        </w:tc>
        <w:tc>
          <w:tcPr>
            <w:tcW w:w="1890" w:type="dxa"/>
            <w:tcBorders>
              <w:top w:val="single" w:sz="4" w:space="0" w:color="auto"/>
            </w:tcBorders>
            <w:shd w:val="clear" w:color="auto" w:fill="auto"/>
            <w:vAlign w:val="bottom"/>
            <w:hideMark/>
          </w:tcPr>
          <w:p w14:paraId="5BED01AB" w14:textId="77777777" w:rsidR="003975A4" w:rsidRPr="003975A4" w:rsidRDefault="003975A4" w:rsidP="003975A4">
            <w:pPr>
              <w:spacing w:after="0" w:line="240" w:lineRule="auto"/>
              <w:rPr>
                <w:rFonts w:ascii="Times New Roman" w:hAnsi="Times New Roman"/>
                <w:color w:val="000000"/>
                <w:lang w:eastAsia="en-US"/>
              </w:rPr>
            </w:pPr>
          </w:p>
        </w:tc>
        <w:tc>
          <w:tcPr>
            <w:tcW w:w="1170" w:type="dxa"/>
            <w:tcBorders>
              <w:top w:val="single" w:sz="4" w:space="0" w:color="auto"/>
            </w:tcBorders>
            <w:shd w:val="clear" w:color="auto" w:fill="auto"/>
            <w:vAlign w:val="bottom"/>
            <w:hideMark/>
          </w:tcPr>
          <w:p w14:paraId="2E65DAF8" w14:textId="77777777" w:rsidR="003975A4" w:rsidRPr="003975A4" w:rsidRDefault="003975A4" w:rsidP="003975A4">
            <w:pPr>
              <w:spacing w:after="0" w:line="240" w:lineRule="auto"/>
              <w:rPr>
                <w:rFonts w:ascii="Times New Roman" w:hAnsi="Times New Roman"/>
                <w:color w:val="000000"/>
                <w:lang w:eastAsia="en-US"/>
              </w:rPr>
            </w:pPr>
          </w:p>
        </w:tc>
        <w:tc>
          <w:tcPr>
            <w:tcW w:w="1980" w:type="dxa"/>
            <w:tcBorders>
              <w:top w:val="single" w:sz="4" w:space="0" w:color="auto"/>
            </w:tcBorders>
            <w:shd w:val="clear" w:color="auto" w:fill="auto"/>
            <w:vAlign w:val="bottom"/>
            <w:hideMark/>
          </w:tcPr>
          <w:p w14:paraId="148E3629" w14:textId="77777777" w:rsidR="003975A4" w:rsidRPr="003975A4" w:rsidRDefault="003975A4" w:rsidP="003975A4">
            <w:pPr>
              <w:spacing w:after="0" w:line="240" w:lineRule="auto"/>
              <w:rPr>
                <w:rFonts w:ascii="Times New Roman" w:hAnsi="Times New Roman"/>
                <w:color w:val="000000"/>
                <w:lang w:eastAsia="en-US"/>
              </w:rPr>
            </w:pPr>
          </w:p>
        </w:tc>
        <w:tc>
          <w:tcPr>
            <w:tcW w:w="1080" w:type="dxa"/>
            <w:tcBorders>
              <w:top w:val="single" w:sz="4" w:space="0" w:color="auto"/>
            </w:tcBorders>
            <w:shd w:val="clear" w:color="auto" w:fill="auto"/>
            <w:vAlign w:val="bottom"/>
            <w:hideMark/>
          </w:tcPr>
          <w:p w14:paraId="2EC0831C" w14:textId="77777777" w:rsidR="003975A4" w:rsidRPr="003975A4" w:rsidRDefault="003975A4" w:rsidP="003975A4">
            <w:pPr>
              <w:spacing w:after="0" w:line="240" w:lineRule="auto"/>
              <w:rPr>
                <w:rFonts w:ascii="Times New Roman" w:hAnsi="Times New Roman"/>
                <w:color w:val="000000"/>
                <w:lang w:eastAsia="en-US"/>
              </w:rPr>
            </w:pPr>
          </w:p>
        </w:tc>
        <w:tc>
          <w:tcPr>
            <w:tcW w:w="1368" w:type="dxa"/>
            <w:tcBorders>
              <w:top w:val="single" w:sz="4" w:space="0" w:color="auto"/>
            </w:tcBorders>
            <w:shd w:val="clear" w:color="auto" w:fill="auto"/>
            <w:vAlign w:val="bottom"/>
            <w:hideMark/>
          </w:tcPr>
          <w:p w14:paraId="2A729633" w14:textId="77777777" w:rsidR="003975A4" w:rsidRPr="003975A4" w:rsidRDefault="003975A4" w:rsidP="003975A4">
            <w:pPr>
              <w:spacing w:after="0" w:line="240" w:lineRule="auto"/>
              <w:rPr>
                <w:rFonts w:ascii="Times New Roman" w:hAnsi="Times New Roman"/>
                <w:color w:val="000000"/>
                <w:lang w:eastAsia="en-US"/>
              </w:rPr>
            </w:pPr>
          </w:p>
        </w:tc>
      </w:tr>
      <w:tr w:rsidR="002D1132" w:rsidRPr="003975A4" w14:paraId="1CAB51E3" w14:textId="77777777" w:rsidTr="00C638B0">
        <w:trPr>
          <w:trHeight w:val="315"/>
        </w:trPr>
        <w:tc>
          <w:tcPr>
            <w:tcW w:w="1995" w:type="dxa"/>
            <w:tcBorders>
              <w:bottom w:val="single" w:sz="4" w:space="0" w:color="auto"/>
            </w:tcBorders>
            <w:shd w:val="clear" w:color="auto" w:fill="auto"/>
            <w:noWrap/>
            <w:vAlign w:val="bottom"/>
            <w:hideMark/>
          </w:tcPr>
          <w:p w14:paraId="516405ED" w14:textId="77777777" w:rsidR="003975A4" w:rsidRPr="003975A4" w:rsidRDefault="003975A4" w:rsidP="003975A4">
            <w:pPr>
              <w:spacing w:after="0" w:line="240" w:lineRule="auto"/>
              <w:rPr>
                <w:rFonts w:ascii="Times New Roman" w:hAnsi="Times New Roman"/>
                <w:b/>
                <w:bCs/>
                <w:i/>
                <w:iCs/>
                <w:color w:val="000000"/>
                <w:lang w:eastAsia="en-US"/>
              </w:rPr>
            </w:pPr>
            <w:proofErr w:type="spellStart"/>
            <w:r w:rsidRPr="003975A4">
              <w:rPr>
                <w:rFonts w:ascii="Times New Roman" w:hAnsi="Times New Roman"/>
                <w:b/>
                <w:bCs/>
                <w:i/>
                <w:iCs/>
                <w:color w:val="000000"/>
                <w:lang w:eastAsia="en-US"/>
              </w:rPr>
              <w:t>Torfajokull</w:t>
            </w:r>
            <w:proofErr w:type="spellEnd"/>
          </w:p>
        </w:tc>
        <w:tc>
          <w:tcPr>
            <w:tcW w:w="1890" w:type="dxa"/>
            <w:tcBorders>
              <w:bottom w:val="single" w:sz="4" w:space="0" w:color="auto"/>
            </w:tcBorders>
            <w:shd w:val="clear" w:color="auto" w:fill="auto"/>
            <w:vAlign w:val="bottom"/>
            <w:hideMark/>
          </w:tcPr>
          <w:p w14:paraId="05442FFD" w14:textId="77777777" w:rsidR="003975A4" w:rsidRPr="003975A4" w:rsidRDefault="003975A4" w:rsidP="003975A4">
            <w:pPr>
              <w:spacing w:after="0" w:line="240" w:lineRule="auto"/>
              <w:jc w:val="center"/>
              <w:rPr>
                <w:rFonts w:ascii="Times New Roman" w:hAnsi="Times New Roman"/>
                <w:lang w:eastAsia="en-US"/>
              </w:rPr>
            </w:pPr>
            <w:r w:rsidRPr="003975A4">
              <w:rPr>
                <w:rFonts w:ascii="Times New Roman" w:hAnsi="Times New Roman"/>
                <w:lang w:eastAsia="en-US"/>
              </w:rPr>
              <w:t> </w:t>
            </w:r>
          </w:p>
        </w:tc>
        <w:tc>
          <w:tcPr>
            <w:tcW w:w="1170" w:type="dxa"/>
            <w:tcBorders>
              <w:bottom w:val="single" w:sz="4" w:space="0" w:color="auto"/>
            </w:tcBorders>
            <w:shd w:val="clear" w:color="auto" w:fill="auto"/>
            <w:vAlign w:val="bottom"/>
            <w:hideMark/>
          </w:tcPr>
          <w:p w14:paraId="23F1BD0D"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w:t>
            </w:r>
          </w:p>
        </w:tc>
        <w:tc>
          <w:tcPr>
            <w:tcW w:w="1980" w:type="dxa"/>
            <w:tcBorders>
              <w:bottom w:val="single" w:sz="4" w:space="0" w:color="auto"/>
            </w:tcBorders>
            <w:shd w:val="clear" w:color="auto" w:fill="auto"/>
            <w:vAlign w:val="bottom"/>
            <w:hideMark/>
          </w:tcPr>
          <w:p w14:paraId="0BEE61C9"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w:t>
            </w:r>
          </w:p>
        </w:tc>
        <w:tc>
          <w:tcPr>
            <w:tcW w:w="1080" w:type="dxa"/>
            <w:tcBorders>
              <w:bottom w:val="single" w:sz="4" w:space="0" w:color="auto"/>
            </w:tcBorders>
            <w:shd w:val="clear" w:color="auto" w:fill="auto"/>
            <w:vAlign w:val="bottom"/>
            <w:hideMark/>
          </w:tcPr>
          <w:p w14:paraId="532A0920"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w:t>
            </w:r>
          </w:p>
        </w:tc>
        <w:tc>
          <w:tcPr>
            <w:tcW w:w="1368" w:type="dxa"/>
            <w:tcBorders>
              <w:bottom w:val="single" w:sz="4" w:space="0" w:color="auto"/>
            </w:tcBorders>
            <w:shd w:val="clear" w:color="auto" w:fill="auto"/>
            <w:vAlign w:val="bottom"/>
            <w:hideMark/>
          </w:tcPr>
          <w:p w14:paraId="0EACF7CE"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w:t>
            </w:r>
          </w:p>
        </w:tc>
      </w:tr>
      <w:tr w:rsidR="002D1132" w:rsidRPr="003975A4" w14:paraId="5563EBCC" w14:textId="77777777" w:rsidTr="00C638B0">
        <w:trPr>
          <w:trHeight w:val="315"/>
        </w:trPr>
        <w:tc>
          <w:tcPr>
            <w:tcW w:w="1995" w:type="dxa"/>
            <w:tcBorders>
              <w:top w:val="single" w:sz="4" w:space="0" w:color="auto"/>
            </w:tcBorders>
            <w:shd w:val="clear" w:color="auto" w:fill="auto"/>
            <w:noWrap/>
            <w:vAlign w:val="bottom"/>
            <w:hideMark/>
          </w:tcPr>
          <w:p w14:paraId="73711FD8"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TJ-98/6, Glass</w:t>
            </w:r>
          </w:p>
        </w:tc>
        <w:tc>
          <w:tcPr>
            <w:tcW w:w="1890" w:type="dxa"/>
            <w:tcBorders>
              <w:top w:val="single" w:sz="4" w:space="0" w:color="auto"/>
            </w:tcBorders>
            <w:shd w:val="clear" w:color="auto" w:fill="auto"/>
            <w:vAlign w:val="bottom"/>
            <w:hideMark/>
          </w:tcPr>
          <w:p w14:paraId="55DF8C04"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232.4 ± 5.7</w:t>
            </w:r>
          </w:p>
        </w:tc>
        <w:tc>
          <w:tcPr>
            <w:tcW w:w="1170" w:type="dxa"/>
            <w:tcBorders>
              <w:top w:val="single" w:sz="4" w:space="0" w:color="auto"/>
            </w:tcBorders>
            <w:shd w:val="clear" w:color="auto" w:fill="auto"/>
            <w:vAlign w:val="bottom"/>
            <w:hideMark/>
          </w:tcPr>
          <w:p w14:paraId="7C0B5AAE"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0.31</w:t>
            </w:r>
          </w:p>
        </w:tc>
        <w:tc>
          <w:tcPr>
            <w:tcW w:w="1980" w:type="dxa"/>
            <w:tcBorders>
              <w:top w:val="single" w:sz="4" w:space="0" w:color="auto"/>
            </w:tcBorders>
            <w:shd w:val="clear" w:color="auto" w:fill="auto"/>
            <w:vAlign w:val="bottom"/>
            <w:hideMark/>
          </w:tcPr>
          <w:p w14:paraId="5AA2AE42"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216 ± 13</w:t>
            </w:r>
          </w:p>
        </w:tc>
        <w:tc>
          <w:tcPr>
            <w:tcW w:w="1080" w:type="dxa"/>
            <w:tcBorders>
              <w:top w:val="single" w:sz="4" w:space="0" w:color="auto"/>
            </w:tcBorders>
            <w:shd w:val="clear" w:color="auto" w:fill="auto"/>
            <w:vAlign w:val="bottom"/>
            <w:hideMark/>
          </w:tcPr>
          <w:p w14:paraId="2E040D4B"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0.91</w:t>
            </w:r>
          </w:p>
        </w:tc>
        <w:tc>
          <w:tcPr>
            <w:tcW w:w="1368" w:type="dxa"/>
            <w:tcBorders>
              <w:top w:val="single" w:sz="4" w:space="0" w:color="auto"/>
            </w:tcBorders>
            <w:shd w:val="clear" w:color="auto" w:fill="auto"/>
            <w:vAlign w:val="bottom"/>
            <w:hideMark/>
          </w:tcPr>
          <w:p w14:paraId="6C7EBEA0"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240±28</w:t>
            </w:r>
          </w:p>
        </w:tc>
      </w:tr>
      <w:tr w:rsidR="002D1132" w:rsidRPr="003975A4" w14:paraId="798BCB84" w14:textId="77777777" w:rsidTr="00C638B0">
        <w:trPr>
          <w:trHeight w:val="315"/>
        </w:trPr>
        <w:tc>
          <w:tcPr>
            <w:tcW w:w="1995" w:type="dxa"/>
            <w:shd w:val="clear" w:color="auto" w:fill="auto"/>
            <w:noWrap/>
            <w:vAlign w:val="bottom"/>
            <w:hideMark/>
          </w:tcPr>
          <w:p w14:paraId="7559CBB2" w14:textId="77777777" w:rsidR="003975A4" w:rsidRPr="003975A4" w:rsidRDefault="003975A4" w:rsidP="003975A4">
            <w:pPr>
              <w:spacing w:after="0" w:line="240" w:lineRule="auto"/>
              <w:rPr>
                <w:rFonts w:ascii="Times New Roman" w:hAnsi="Times New Roman"/>
                <w:color w:val="000000"/>
                <w:lang w:eastAsia="en-US"/>
              </w:rPr>
            </w:pPr>
          </w:p>
        </w:tc>
        <w:tc>
          <w:tcPr>
            <w:tcW w:w="1890" w:type="dxa"/>
            <w:shd w:val="clear" w:color="auto" w:fill="auto"/>
            <w:vAlign w:val="bottom"/>
            <w:hideMark/>
          </w:tcPr>
          <w:p w14:paraId="10E85CA9"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239.8 ± 7.0</w:t>
            </w:r>
          </w:p>
        </w:tc>
        <w:tc>
          <w:tcPr>
            <w:tcW w:w="1170" w:type="dxa"/>
            <w:shd w:val="clear" w:color="auto" w:fill="auto"/>
            <w:vAlign w:val="bottom"/>
            <w:hideMark/>
          </w:tcPr>
          <w:p w14:paraId="3D376F93"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0.92</w:t>
            </w:r>
          </w:p>
        </w:tc>
        <w:tc>
          <w:tcPr>
            <w:tcW w:w="1980" w:type="dxa"/>
            <w:shd w:val="clear" w:color="auto" w:fill="auto"/>
            <w:vAlign w:val="bottom"/>
            <w:hideMark/>
          </w:tcPr>
          <w:p w14:paraId="12C02C61"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190 ± 82</w:t>
            </w:r>
          </w:p>
        </w:tc>
        <w:tc>
          <w:tcPr>
            <w:tcW w:w="1080" w:type="dxa"/>
            <w:shd w:val="clear" w:color="auto" w:fill="auto"/>
            <w:vAlign w:val="bottom"/>
            <w:hideMark/>
          </w:tcPr>
          <w:p w14:paraId="71732DC6"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0.98</w:t>
            </w:r>
          </w:p>
        </w:tc>
        <w:tc>
          <w:tcPr>
            <w:tcW w:w="1368" w:type="dxa"/>
            <w:shd w:val="clear" w:color="auto" w:fill="auto"/>
            <w:vAlign w:val="bottom"/>
            <w:hideMark/>
          </w:tcPr>
          <w:p w14:paraId="6AAFE908"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xml:space="preserve"> 475 ±220</w:t>
            </w:r>
          </w:p>
        </w:tc>
      </w:tr>
      <w:tr w:rsidR="002D1132" w:rsidRPr="003975A4" w14:paraId="4A6D14E3" w14:textId="77777777" w:rsidTr="00C638B0">
        <w:trPr>
          <w:trHeight w:val="315"/>
        </w:trPr>
        <w:tc>
          <w:tcPr>
            <w:tcW w:w="1995" w:type="dxa"/>
            <w:tcBorders>
              <w:bottom w:val="single" w:sz="4" w:space="0" w:color="auto"/>
            </w:tcBorders>
            <w:shd w:val="clear" w:color="auto" w:fill="auto"/>
            <w:noWrap/>
            <w:vAlign w:val="bottom"/>
            <w:hideMark/>
          </w:tcPr>
          <w:p w14:paraId="030B9193" w14:textId="77777777" w:rsidR="003975A4" w:rsidRPr="003975A4" w:rsidRDefault="003975A4" w:rsidP="003975A4">
            <w:pPr>
              <w:spacing w:after="0" w:line="240" w:lineRule="auto"/>
              <w:rPr>
                <w:rFonts w:ascii="Times New Roman" w:hAnsi="Times New Roman"/>
                <w:b/>
                <w:bCs/>
                <w:i/>
                <w:iCs/>
                <w:color w:val="000000"/>
                <w:lang w:eastAsia="en-US"/>
              </w:rPr>
            </w:pPr>
            <w:proofErr w:type="spellStart"/>
            <w:r w:rsidRPr="003975A4">
              <w:rPr>
                <w:rFonts w:ascii="Times New Roman" w:hAnsi="Times New Roman"/>
                <w:b/>
                <w:bCs/>
                <w:i/>
                <w:iCs/>
                <w:color w:val="000000"/>
                <w:lang w:eastAsia="en-US"/>
              </w:rPr>
              <w:t>Haskerdingur</w:t>
            </w:r>
            <w:proofErr w:type="spellEnd"/>
            <w:r w:rsidRPr="003975A4">
              <w:rPr>
                <w:rFonts w:ascii="Times New Roman" w:hAnsi="Times New Roman"/>
                <w:b/>
                <w:bCs/>
                <w:i/>
                <w:iCs/>
                <w:color w:val="000000"/>
                <w:lang w:eastAsia="en-US"/>
              </w:rPr>
              <w:t xml:space="preserve"> Age:</w:t>
            </w:r>
          </w:p>
        </w:tc>
        <w:tc>
          <w:tcPr>
            <w:tcW w:w="1890" w:type="dxa"/>
            <w:tcBorders>
              <w:bottom w:val="single" w:sz="4" w:space="0" w:color="auto"/>
            </w:tcBorders>
            <w:shd w:val="clear" w:color="auto" w:fill="auto"/>
            <w:vAlign w:val="bottom"/>
            <w:hideMark/>
          </w:tcPr>
          <w:p w14:paraId="6DDC6960" w14:textId="77777777" w:rsidR="003975A4" w:rsidRPr="003975A4" w:rsidRDefault="003975A4" w:rsidP="00D93DA7">
            <w:pPr>
              <w:spacing w:after="0" w:line="240" w:lineRule="auto"/>
              <w:jc w:val="center"/>
              <w:rPr>
                <w:rFonts w:ascii="Times New Roman" w:hAnsi="Times New Roman"/>
                <w:b/>
                <w:bCs/>
                <w:i/>
                <w:iCs/>
                <w:lang w:eastAsia="en-US"/>
              </w:rPr>
            </w:pPr>
            <w:r w:rsidRPr="003975A4">
              <w:rPr>
                <w:rFonts w:ascii="Times New Roman" w:hAnsi="Times New Roman"/>
                <w:b/>
                <w:bCs/>
                <w:i/>
                <w:iCs/>
                <w:lang w:eastAsia="en-US"/>
              </w:rPr>
              <w:t>23</w:t>
            </w:r>
            <w:r w:rsidR="00D93DA7">
              <w:rPr>
                <w:rFonts w:ascii="Times New Roman" w:hAnsi="Times New Roman"/>
                <w:b/>
                <w:bCs/>
                <w:i/>
                <w:iCs/>
                <w:lang w:eastAsia="en-US"/>
              </w:rPr>
              <w:t>6</w:t>
            </w:r>
            <w:r w:rsidRPr="003975A4">
              <w:rPr>
                <w:rFonts w:ascii="Times New Roman" w:hAnsi="Times New Roman"/>
                <w:b/>
                <w:bCs/>
                <w:i/>
                <w:iCs/>
                <w:lang w:eastAsia="en-US"/>
              </w:rPr>
              <w:t xml:space="preserve"> ± </w:t>
            </w:r>
            <w:r w:rsidR="00D93DA7">
              <w:rPr>
                <w:rFonts w:ascii="Times New Roman" w:hAnsi="Times New Roman"/>
                <w:b/>
                <w:bCs/>
                <w:i/>
                <w:iCs/>
                <w:lang w:eastAsia="en-US"/>
              </w:rPr>
              <w:t>7</w:t>
            </w:r>
          </w:p>
        </w:tc>
        <w:tc>
          <w:tcPr>
            <w:tcW w:w="1170" w:type="dxa"/>
            <w:tcBorders>
              <w:bottom w:val="single" w:sz="4" w:space="0" w:color="auto"/>
            </w:tcBorders>
            <w:shd w:val="clear" w:color="auto" w:fill="auto"/>
            <w:vAlign w:val="bottom"/>
            <w:hideMark/>
          </w:tcPr>
          <w:p w14:paraId="3BC371D4" w14:textId="77777777" w:rsidR="003975A4" w:rsidRPr="003975A4" w:rsidRDefault="003975A4" w:rsidP="003975A4">
            <w:pPr>
              <w:spacing w:after="0" w:line="240" w:lineRule="auto"/>
              <w:rPr>
                <w:rFonts w:ascii="Times New Roman" w:hAnsi="Times New Roman"/>
                <w:i/>
                <w:iCs/>
                <w:color w:val="000000"/>
                <w:lang w:eastAsia="en-US"/>
              </w:rPr>
            </w:pPr>
            <w:r w:rsidRPr="003975A4">
              <w:rPr>
                <w:rFonts w:ascii="Times New Roman" w:hAnsi="Times New Roman"/>
                <w:i/>
                <w:iCs/>
                <w:color w:val="000000"/>
                <w:lang w:eastAsia="en-US"/>
              </w:rPr>
              <w:t> </w:t>
            </w:r>
          </w:p>
        </w:tc>
        <w:tc>
          <w:tcPr>
            <w:tcW w:w="1980" w:type="dxa"/>
            <w:tcBorders>
              <w:bottom w:val="single" w:sz="4" w:space="0" w:color="auto"/>
            </w:tcBorders>
            <w:shd w:val="clear" w:color="auto" w:fill="auto"/>
            <w:vAlign w:val="bottom"/>
            <w:hideMark/>
          </w:tcPr>
          <w:p w14:paraId="53F2966D" w14:textId="77777777" w:rsidR="003975A4" w:rsidRPr="003975A4" w:rsidRDefault="003975A4" w:rsidP="003975A4">
            <w:pPr>
              <w:spacing w:after="0" w:line="240" w:lineRule="auto"/>
              <w:rPr>
                <w:rFonts w:ascii="Times New Roman" w:hAnsi="Times New Roman"/>
                <w:i/>
                <w:iCs/>
                <w:color w:val="000000"/>
                <w:lang w:eastAsia="en-US"/>
              </w:rPr>
            </w:pPr>
            <w:r w:rsidRPr="003975A4">
              <w:rPr>
                <w:rFonts w:ascii="Times New Roman" w:hAnsi="Times New Roman"/>
                <w:i/>
                <w:iCs/>
                <w:color w:val="000000"/>
                <w:lang w:eastAsia="en-US"/>
              </w:rPr>
              <w:t> </w:t>
            </w:r>
          </w:p>
        </w:tc>
        <w:tc>
          <w:tcPr>
            <w:tcW w:w="1080" w:type="dxa"/>
            <w:tcBorders>
              <w:bottom w:val="single" w:sz="4" w:space="0" w:color="auto"/>
            </w:tcBorders>
            <w:shd w:val="clear" w:color="auto" w:fill="auto"/>
            <w:vAlign w:val="bottom"/>
            <w:hideMark/>
          </w:tcPr>
          <w:p w14:paraId="1C81A738" w14:textId="77777777" w:rsidR="003975A4" w:rsidRPr="003975A4" w:rsidRDefault="003975A4" w:rsidP="003975A4">
            <w:pPr>
              <w:spacing w:after="0" w:line="240" w:lineRule="auto"/>
              <w:rPr>
                <w:rFonts w:ascii="Times New Roman" w:hAnsi="Times New Roman"/>
                <w:i/>
                <w:iCs/>
                <w:color w:val="000000"/>
                <w:lang w:eastAsia="en-US"/>
              </w:rPr>
            </w:pPr>
            <w:r w:rsidRPr="003975A4">
              <w:rPr>
                <w:rFonts w:ascii="Times New Roman" w:hAnsi="Times New Roman"/>
                <w:i/>
                <w:iCs/>
                <w:color w:val="000000"/>
                <w:lang w:eastAsia="en-US"/>
              </w:rPr>
              <w:t> </w:t>
            </w:r>
          </w:p>
        </w:tc>
        <w:tc>
          <w:tcPr>
            <w:tcW w:w="1368" w:type="dxa"/>
            <w:tcBorders>
              <w:bottom w:val="single" w:sz="4" w:space="0" w:color="auto"/>
            </w:tcBorders>
            <w:shd w:val="clear" w:color="auto" w:fill="auto"/>
            <w:vAlign w:val="bottom"/>
            <w:hideMark/>
          </w:tcPr>
          <w:p w14:paraId="34F8DE18" w14:textId="77777777" w:rsidR="003975A4" w:rsidRPr="003975A4" w:rsidRDefault="003975A4" w:rsidP="003975A4">
            <w:pPr>
              <w:spacing w:after="0" w:line="240" w:lineRule="auto"/>
              <w:rPr>
                <w:rFonts w:ascii="Times New Roman" w:hAnsi="Times New Roman"/>
                <w:i/>
                <w:iCs/>
                <w:color w:val="000000"/>
                <w:lang w:eastAsia="en-US"/>
              </w:rPr>
            </w:pPr>
            <w:r w:rsidRPr="003975A4">
              <w:rPr>
                <w:rFonts w:ascii="Times New Roman" w:hAnsi="Times New Roman"/>
                <w:i/>
                <w:iCs/>
                <w:color w:val="000000"/>
                <w:lang w:eastAsia="en-US"/>
              </w:rPr>
              <w:t> </w:t>
            </w:r>
          </w:p>
        </w:tc>
      </w:tr>
      <w:tr w:rsidR="002D1132" w:rsidRPr="003975A4" w14:paraId="6FF738E7" w14:textId="77777777" w:rsidTr="00C638B0">
        <w:trPr>
          <w:trHeight w:val="315"/>
        </w:trPr>
        <w:tc>
          <w:tcPr>
            <w:tcW w:w="1995" w:type="dxa"/>
            <w:tcBorders>
              <w:top w:val="single" w:sz="4" w:space="0" w:color="auto"/>
            </w:tcBorders>
            <w:shd w:val="clear" w:color="auto" w:fill="auto"/>
            <w:noWrap/>
            <w:vAlign w:val="bottom"/>
            <w:hideMark/>
          </w:tcPr>
          <w:p w14:paraId="55C71DF5" w14:textId="77777777" w:rsidR="003975A4" w:rsidRPr="003975A4" w:rsidRDefault="003975A4" w:rsidP="003975A4">
            <w:pPr>
              <w:spacing w:after="0" w:line="240" w:lineRule="auto"/>
              <w:rPr>
                <w:rFonts w:ascii="Times New Roman" w:hAnsi="Times New Roman"/>
                <w:b/>
                <w:bCs/>
                <w:i/>
                <w:iCs/>
                <w:color w:val="000000"/>
                <w:lang w:eastAsia="en-US"/>
              </w:rPr>
            </w:pPr>
          </w:p>
        </w:tc>
        <w:tc>
          <w:tcPr>
            <w:tcW w:w="1890" w:type="dxa"/>
            <w:tcBorders>
              <w:top w:val="single" w:sz="4" w:space="0" w:color="auto"/>
            </w:tcBorders>
            <w:shd w:val="clear" w:color="auto" w:fill="auto"/>
            <w:vAlign w:val="bottom"/>
            <w:hideMark/>
          </w:tcPr>
          <w:p w14:paraId="52D52382" w14:textId="77777777" w:rsidR="003975A4" w:rsidRPr="003975A4" w:rsidRDefault="003975A4" w:rsidP="003975A4">
            <w:pPr>
              <w:spacing w:after="0" w:line="240" w:lineRule="auto"/>
              <w:jc w:val="center"/>
              <w:rPr>
                <w:rFonts w:ascii="Times New Roman" w:hAnsi="Times New Roman"/>
                <w:b/>
                <w:bCs/>
                <w:lang w:eastAsia="en-US"/>
              </w:rPr>
            </w:pPr>
          </w:p>
        </w:tc>
        <w:tc>
          <w:tcPr>
            <w:tcW w:w="1170" w:type="dxa"/>
            <w:tcBorders>
              <w:top w:val="single" w:sz="4" w:space="0" w:color="auto"/>
            </w:tcBorders>
            <w:shd w:val="clear" w:color="auto" w:fill="auto"/>
            <w:vAlign w:val="bottom"/>
            <w:hideMark/>
          </w:tcPr>
          <w:p w14:paraId="55C01475" w14:textId="77777777" w:rsidR="003975A4" w:rsidRPr="003975A4" w:rsidRDefault="003975A4" w:rsidP="003975A4">
            <w:pPr>
              <w:spacing w:after="0" w:line="240" w:lineRule="auto"/>
              <w:rPr>
                <w:rFonts w:ascii="Times New Roman" w:hAnsi="Times New Roman"/>
                <w:color w:val="000000"/>
                <w:lang w:eastAsia="en-US"/>
              </w:rPr>
            </w:pPr>
          </w:p>
        </w:tc>
        <w:tc>
          <w:tcPr>
            <w:tcW w:w="1980" w:type="dxa"/>
            <w:tcBorders>
              <w:top w:val="single" w:sz="4" w:space="0" w:color="auto"/>
            </w:tcBorders>
            <w:shd w:val="clear" w:color="auto" w:fill="auto"/>
            <w:vAlign w:val="bottom"/>
            <w:hideMark/>
          </w:tcPr>
          <w:p w14:paraId="44DDAB5D" w14:textId="77777777" w:rsidR="003975A4" w:rsidRPr="003975A4" w:rsidRDefault="003975A4" w:rsidP="003975A4">
            <w:pPr>
              <w:spacing w:after="0" w:line="240" w:lineRule="auto"/>
              <w:rPr>
                <w:rFonts w:ascii="Times New Roman" w:hAnsi="Times New Roman"/>
                <w:color w:val="000000"/>
                <w:lang w:eastAsia="en-US"/>
              </w:rPr>
            </w:pPr>
          </w:p>
        </w:tc>
        <w:tc>
          <w:tcPr>
            <w:tcW w:w="1080" w:type="dxa"/>
            <w:tcBorders>
              <w:top w:val="single" w:sz="4" w:space="0" w:color="auto"/>
            </w:tcBorders>
            <w:shd w:val="clear" w:color="auto" w:fill="auto"/>
            <w:vAlign w:val="bottom"/>
            <w:hideMark/>
          </w:tcPr>
          <w:p w14:paraId="0703E6FB" w14:textId="77777777" w:rsidR="003975A4" w:rsidRPr="003975A4" w:rsidRDefault="003975A4" w:rsidP="003975A4">
            <w:pPr>
              <w:spacing w:after="0" w:line="240" w:lineRule="auto"/>
              <w:rPr>
                <w:rFonts w:ascii="Times New Roman" w:hAnsi="Times New Roman"/>
                <w:color w:val="000000"/>
                <w:lang w:eastAsia="en-US"/>
              </w:rPr>
            </w:pPr>
          </w:p>
        </w:tc>
        <w:tc>
          <w:tcPr>
            <w:tcW w:w="1368" w:type="dxa"/>
            <w:tcBorders>
              <w:top w:val="single" w:sz="4" w:space="0" w:color="auto"/>
            </w:tcBorders>
            <w:shd w:val="clear" w:color="auto" w:fill="auto"/>
            <w:vAlign w:val="bottom"/>
            <w:hideMark/>
          </w:tcPr>
          <w:p w14:paraId="3BC0D6A5" w14:textId="77777777" w:rsidR="003975A4" w:rsidRPr="003975A4" w:rsidRDefault="003975A4" w:rsidP="003975A4">
            <w:pPr>
              <w:spacing w:after="0" w:line="240" w:lineRule="auto"/>
              <w:rPr>
                <w:rFonts w:ascii="Times New Roman" w:hAnsi="Times New Roman"/>
                <w:color w:val="000000"/>
                <w:lang w:eastAsia="en-US"/>
              </w:rPr>
            </w:pPr>
          </w:p>
        </w:tc>
      </w:tr>
      <w:tr w:rsidR="002D1132" w:rsidRPr="003975A4" w14:paraId="068FB587" w14:textId="77777777" w:rsidTr="00C638B0">
        <w:trPr>
          <w:trHeight w:val="315"/>
        </w:trPr>
        <w:tc>
          <w:tcPr>
            <w:tcW w:w="1995" w:type="dxa"/>
            <w:shd w:val="clear" w:color="auto" w:fill="auto"/>
            <w:noWrap/>
            <w:vAlign w:val="bottom"/>
            <w:hideMark/>
          </w:tcPr>
          <w:p w14:paraId="7A4EE243"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TJ-97/15, Glass</w:t>
            </w:r>
          </w:p>
        </w:tc>
        <w:tc>
          <w:tcPr>
            <w:tcW w:w="1890" w:type="dxa"/>
            <w:shd w:val="clear" w:color="auto" w:fill="auto"/>
            <w:vAlign w:val="bottom"/>
            <w:hideMark/>
          </w:tcPr>
          <w:p w14:paraId="3F4B175B"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260 ± 24</w:t>
            </w:r>
          </w:p>
        </w:tc>
        <w:tc>
          <w:tcPr>
            <w:tcW w:w="1170" w:type="dxa"/>
            <w:shd w:val="clear" w:color="auto" w:fill="auto"/>
            <w:vAlign w:val="bottom"/>
            <w:hideMark/>
          </w:tcPr>
          <w:p w14:paraId="3ECBD101"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2.1</w:t>
            </w:r>
          </w:p>
        </w:tc>
        <w:tc>
          <w:tcPr>
            <w:tcW w:w="1980" w:type="dxa"/>
            <w:shd w:val="clear" w:color="auto" w:fill="auto"/>
            <w:vAlign w:val="bottom"/>
            <w:hideMark/>
          </w:tcPr>
          <w:p w14:paraId="2C1DF020" w14:textId="77777777" w:rsidR="003975A4" w:rsidRPr="003975A4" w:rsidRDefault="003975A4" w:rsidP="003975A4">
            <w:pPr>
              <w:spacing w:after="0" w:line="240" w:lineRule="auto"/>
              <w:jc w:val="center"/>
              <w:rPr>
                <w:rFonts w:ascii="Times New Roman" w:hAnsi="Times New Roman"/>
                <w:color w:val="000000"/>
                <w:lang w:eastAsia="en-US"/>
              </w:rPr>
            </w:pPr>
          </w:p>
        </w:tc>
        <w:tc>
          <w:tcPr>
            <w:tcW w:w="1080" w:type="dxa"/>
            <w:shd w:val="clear" w:color="auto" w:fill="auto"/>
            <w:vAlign w:val="bottom"/>
            <w:hideMark/>
          </w:tcPr>
          <w:p w14:paraId="1391D086"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shd w:val="clear" w:color="auto" w:fill="auto"/>
            <w:vAlign w:val="bottom"/>
            <w:hideMark/>
          </w:tcPr>
          <w:p w14:paraId="5BF95070"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58C48067" w14:textId="77777777" w:rsidTr="00C638B0">
        <w:trPr>
          <w:trHeight w:val="315"/>
        </w:trPr>
        <w:tc>
          <w:tcPr>
            <w:tcW w:w="1995" w:type="dxa"/>
            <w:shd w:val="clear" w:color="auto" w:fill="auto"/>
            <w:noWrap/>
            <w:vAlign w:val="bottom"/>
            <w:hideMark/>
          </w:tcPr>
          <w:p w14:paraId="5233B18A" w14:textId="77777777" w:rsidR="003975A4" w:rsidRPr="003975A4" w:rsidRDefault="003975A4" w:rsidP="003975A4">
            <w:pPr>
              <w:spacing w:after="0" w:line="240" w:lineRule="auto"/>
              <w:rPr>
                <w:rFonts w:ascii="Times New Roman" w:hAnsi="Times New Roman"/>
                <w:color w:val="000000"/>
                <w:lang w:eastAsia="en-US"/>
              </w:rPr>
            </w:pPr>
          </w:p>
        </w:tc>
        <w:tc>
          <w:tcPr>
            <w:tcW w:w="1890" w:type="dxa"/>
            <w:shd w:val="clear" w:color="auto" w:fill="auto"/>
            <w:vAlign w:val="bottom"/>
            <w:hideMark/>
          </w:tcPr>
          <w:p w14:paraId="242EEF80"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249 ± 13</w:t>
            </w:r>
          </w:p>
        </w:tc>
        <w:tc>
          <w:tcPr>
            <w:tcW w:w="1170" w:type="dxa"/>
            <w:shd w:val="clear" w:color="auto" w:fill="auto"/>
            <w:vAlign w:val="bottom"/>
            <w:hideMark/>
          </w:tcPr>
          <w:p w14:paraId="37A6B859"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1.04</w:t>
            </w:r>
          </w:p>
        </w:tc>
        <w:tc>
          <w:tcPr>
            <w:tcW w:w="1980" w:type="dxa"/>
            <w:shd w:val="clear" w:color="auto" w:fill="auto"/>
            <w:vAlign w:val="bottom"/>
            <w:hideMark/>
          </w:tcPr>
          <w:p w14:paraId="11FB06AD" w14:textId="77777777" w:rsidR="003975A4" w:rsidRPr="003975A4" w:rsidRDefault="003975A4" w:rsidP="003975A4">
            <w:pPr>
              <w:spacing w:after="0" w:line="240" w:lineRule="auto"/>
              <w:jc w:val="center"/>
              <w:rPr>
                <w:rFonts w:ascii="Times New Roman" w:hAnsi="Times New Roman"/>
                <w:color w:val="000000"/>
                <w:lang w:eastAsia="en-US"/>
              </w:rPr>
            </w:pPr>
          </w:p>
        </w:tc>
        <w:tc>
          <w:tcPr>
            <w:tcW w:w="1080" w:type="dxa"/>
            <w:shd w:val="clear" w:color="auto" w:fill="auto"/>
            <w:vAlign w:val="bottom"/>
            <w:hideMark/>
          </w:tcPr>
          <w:p w14:paraId="663BD43E"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shd w:val="clear" w:color="auto" w:fill="auto"/>
            <w:vAlign w:val="bottom"/>
            <w:hideMark/>
          </w:tcPr>
          <w:p w14:paraId="204A2D9C"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46C4C4F7" w14:textId="77777777" w:rsidTr="00C638B0">
        <w:trPr>
          <w:trHeight w:val="315"/>
        </w:trPr>
        <w:tc>
          <w:tcPr>
            <w:tcW w:w="1995" w:type="dxa"/>
            <w:tcBorders>
              <w:bottom w:val="single" w:sz="4" w:space="0" w:color="auto"/>
            </w:tcBorders>
            <w:shd w:val="clear" w:color="auto" w:fill="auto"/>
            <w:noWrap/>
            <w:vAlign w:val="bottom"/>
            <w:hideMark/>
          </w:tcPr>
          <w:p w14:paraId="057EDB3E" w14:textId="77777777" w:rsidR="003975A4" w:rsidRPr="003975A4" w:rsidRDefault="003975A4" w:rsidP="003975A4">
            <w:pPr>
              <w:spacing w:after="0" w:line="240" w:lineRule="auto"/>
              <w:rPr>
                <w:rFonts w:ascii="Times New Roman" w:hAnsi="Times New Roman"/>
                <w:b/>
                <w:bCs/>
                <w:i/>
                <w:iCs/>
                <w:color w:val="000000"/>
                <w:lang w:eastAsia="en-US"/>
              </w:rPr>
            </w:pPr>
            <w:proofErr w:type="spellStart"/>
            <w:r w:rsidRPr="003975A4">
              <w:rPr>
                <w:rFonts w:ascii="Times New Roman" w:hAnsi="Times New Roman"/>
                <w:b/>
                <w:bCs/>
                <w:i/>
                <w:iCs/>
                <w:color w:val="000000"/>
                <w:lang w:eastAsia="en-US"/>
              </w:rPr>
              <w:t>Habamur</w:t>
            </w:r>
            <w:proofErr w:type="spellEnd"/>
            <w:r w:rsidRPr="003975A4">
              <w:rPr>
                <w:rFonts w:ascii="Times New Roman" w:hAnsi="Times New Roman"/>
                <w:b/>
                <w:bCs/>
                <w:i/>
                <w:iCs/>
                <w:color w:val="000000"/>
                <w:lang w:eastAsia="en-US"/>
              </w:rPr>
              <w:t xml:space="preserve"> Age:</w:t>
            </w:r>
          </w:p>
        </w:tc>
        <w:tc>
          <w:tcPr>
            <w:tcW w:w="1890" w:type="dxa"/>
            <w:tcBorders>
              <w:bottom w:val="single" w:sz="4" w:space="0" w:color="auto"/>
            </w:tcBorders>
            <w:shd w:val="clear" w:color="auto" w:fill="auto"/>
            <w:vAlign w:val="bottom"/>
            <w:hideMark/>
          </w:tcPr>
          <w:p w14:paraId="6EAD9B9C" w14:textId="77777777" w:rsidR="003975A4" w:rsidRPr="003975A4" w:rsidRDefault="003975A4" w:rsidP="00D93DA7">
            <w:pPr>
              <w:spacing w:after="0" w:line="240" w:lineRule="auto"/>
              <w:jc w:val="center"/>
              <w:rPr>
                <w:rFonts w:ascii="Times New Roman" w:hAnsi="Times New Roman"/>
                <w:b/>
                <w:bCs/>
                <w:i/>
                <w:iCs/>
                <w:color w:val="000000"/>
                <w:lang w:eastAsia="en-US"/>
              </w:rPr>
            </w:pPr>
            <w:r w:rsidRPr="003975A4">
              <w:rPr>
                <w:rFonts w:ascii="Times New Roman" w:hAnsi="Times New Roman"/>
                <w:b/>
                <w:bCs/>
                <w:i/>
                <w:iCs/>
                <w:color w:val="000000"/>
                <w:lang w:eastAsia="en-US"/>
              </w:rPr>
              <w:t>25</w:t>
            </w:r>
            <w:r w:rsidR="00D93DA7">
              <w:rPr>
                <w:rFonts w:ascii="Times New Roman" w:hAnsi="Times New Roman"/>
                <w:b/>
                <w:bCs/>
                <w:i/>
                <w:iCs/>
                <w:color w:val="000000"/>
                <w:lang w:eastAsia="en-US"/>
              </w:rPr>
              <w:t>5</w:t>
            </w:r>
            <w:r w:rsidRPr="003975A4">
              <w:rPr>
                <w:rFonts w:ascii="Times New Roman" w:hAnsi="Times New Roman"/>
                <w:b/>
                <w:bCs/>
                <w:i/>
                <w:iCs/>
                <w:color w:val="000000"/>
                <w:lang w:eastAsia="en-US"/>
              </w:rPr>
              <w:t xml:space="preserve"> ± 2</w:t>
            </w:r>
            <w:r w:rsidR="00D93DA7">
              <w:rPr>
                <w:rFonts w:ascii="Times New Roman" w:hAnsi="Times New Roman"/>
                <w:b/>
                <w:bCs/>
                <w:i/>
                <w:iCs/>
                <w:color w:val="000000"/>
                <w:lang w:eastAsia="en-US"/>
              </w:rPr>
              <w:t>0</w:t>
            </w:r>
          </w:p>
        </w:tc>
        <w:tc>
          <w:tcPr>
            <w:tcW w:w="1170" w:type="dxa"/>
            <w:tcBorders>
              <w:bottom w:val="single" w:sz="4" w:space="0" w:color="auto"/>
            </w:tcBorders>
            <w:shd w:val="clear" w:color="auto" w:fill="auto"/>
            <w:vAlign w:val="bottom"/>
            <w:hideMark/>
          </w:tcPr>
          <w:p w14:paraId="15379175" w14:textId="77777777" w:rsidR="003975A4" w:rsidRPr="003975A4" w:rsidRDefault="003975A4" w:rsidP="003975A4">
            <w:pPr>
              <w:spacing w:after="0" w:line="240" w:lineRule="auto"/>
              <w:jc w:val="center"/>
              <w:rPr>
                <w:rFonts w:ascii="Times New Roman" w:hAnsi="Times New Roman"/>
                <w:b/>
                <w:bCs/>
                <w:i/>
                <w:iCs/>
                <w:color w:val="000000"/>
                <w:lang w:eastAsia="en-US"/>
              </w:rPr>
            </w:pPr>
            <w:r w:rsidRPr="003975A4">
              <w:rPr>
                <w:rFonts w:ascii="Times New Roman" w:hAnsi="Times New Roman"/>
                <w:b/>
                <w:bCs/>
                <w:i/>
                <w:iCs/>
                <w:color w:val="000000"/>
                <w:lang w:eastAsia="en-US"/>
              </w:rPr>
              <w:t> </w:t>
            </w:r>
          </w:p>
        </w:tc>
        <w:tc>
          <w:tcPr>
            <w:tcW w:w="1980" w:type="dxa"/>
            <w:tcBorders>
              <w:bottom w:val="single" w:sz="4" w:space="0" w:color="auto"/>
            </w:tcBorders>
            <w:shd w:val="clear" w:color="auto" w:fill="auto"/>
            <w:vAlign w:val="bottom"/>
            <w:hideMark/>
          </w:tcPr>
          <w:p w14:paraId="0FD3EAA2" w14:textId="77777777" w:rsidR="003975A4" w:rsidRPr="003975A4" w:rsidRDefault="003975A4" w:rsidP="003975A4">
            <w:pPr>
              <w:spacing w:after="0" w:line="240" w:lineRule="auto"/>
              <w:jc w:val="center"/>
              <w:rPr>
                <w:rFonts w:ascii="Times New Roman" w:hAnsi="Times New Roman"/>
                <w:b/>
                <w:bCs/>
                <w:i/>
                <w:iCs/>
                <w:color w:val="000000"/>
                <w:lang w:eastAsia="en-US"/>
              </w:rPr>
            </w:pPr>
            <w:r w:rsidRPr="003975A4">
              <w:rPr>
                <w:rFonts w:ascii="Times New Roman" w:hAnsi="Times New Roman"/>
                <w:b/>
                <w:bCs/>
                <w:i/>
                <w:iCs/>
                <w:color w:val="000000"/>
                <w:lang w:eastAsia="en-US"/>
              </w:rPr>
              <w:t> </w:t>
            </w:r>
          </w:p>
        </w:tc>
        <w:tc>
          <w:tcPr>
            <w:tcW w:w="1080" w:type="dxa"/>
            <w:tcBorders>
              <w:bottom w:val="single" w:sz="4" w:space="0" w:color="auto"/>
            </w:tcBorders>
            <w:shd w:val="clear" w:color="auto" w:fill="auto"/>
            <w:vAlign w:val="bottom"/>
            <w:hideMark/>
          </w:tcPr>
          <w:p w14:paraId="4FDCF402" w14:textId="77777777" w:rsidR="003975A4" w:rsidRPr="003975A4" w:rsidRDefault="003975A4" w:rsidP="003975A4">
            <w:pPr>
              <w:spacing w:after="0" w:line="240" w:lineRule="auto"/>
              <w:jc w:val="center"/>
              <w:rPr>
                <w:rFonts w:ascii="Times New Roman" w:hAnsi="Times New Roman"/>
                <w:b/>
                <w:bCs/>
                <w:i/>
                <w:iCs/>
                <w:color w:val="000000"/>
                <w:lang w:eastAsia="en-US"/>
              </w:rPr>
            </w:pPr>
            <w:r w:rsidRPr="003975A4">
              <w:rPr>
                <w:rFonts w:ascii="Times New Roman" w:hAnsi="Times New Roman"/>
                <w:b/>
                <w:bCs/>
                <w:i/>
                <w:iCs/>
                <w:color w:val="000000"/>
                <w:lang w:eastAsia="en-US"/>
              </w:rPr>
              <w:t> </w:t>
            </w:r>
          </w:p>
        </w:tc>
        <w:tc>
          <w:tcPr>
            <w:tcW w:w="1368" w:type="dxa"/>
            <w:tcBorders>
              <w:bottom w:val="single" w:sz="4" w:space="0" w:color="auto"/>
            </w:tcBorders>
            <w:shd w:val="clear" w:color="auto" w:fill="auto"/>
            <w:vAlign w:val="bottom"/>
            <w:hideMark/>
          </w:tcPr>
          <w:p w14:paraId="6A89E28A" w14:textId="77777777" w:rsidR="003975A4" w:rsidRPr="003975A4" w:rsidRDefault="003975A4" w:rsidP="003975A4">
            <w:pPr>
              <w:spacing w:after="0" w:line="240" w:lineRule="auto"/>
              <w:jc w:val="center"/>
              <w:rPr>
                <w:rFonts w:ascii="Times New Roman" w:hAnsi="Times New Roman"/>
                <w:b/>
                <w:bCs/>
                <w:i/>
                <w:iCs/>
                <w:color w:val="000000"/>
                <w:lang w:eastAsia="en-US"/>
              </w:rPr>
            </w:pPr>
            <w:r w:rsidRPr="003975A4">
              <w:rPr>
                <w:rFonts w:ascii="Times New Roman" w:hAnsi="Times New Roman"/>
                <w:b/>
                <w:bCs/>
                <w:i/>
                <w:iCs/>
                <w:color w:val="000000"/>
                <w:lang w:eastAsia="en-US"/>
              </w:rPr>
              <w:t> </w:t>
            </w:r>
          </w:p>
        </w:tc>
      </w:tr>
      <w:tr w:rsidR="002D1132" w:rsidRPr="003975A4" w14:paraId="24721120" w14:textId="77777777" w:rsidTr="00C638B0">
        <w:trPr>
          <w:trHeight w:val="315"/>
        </w:trPr>
        <w:tc>
          <w:tcPr>
            <w:tcW w:w="1995" w:type="dxa"/>
            <w:tcBorders>
              <w:top w:val="single" w:sz="4" w:space="0" w:color="auto"/>
            </w:tcBorders>
            <w:shd w:val="clear" w:color="auto" w:fill="auto"/>
            <w:noWrap/>
            <w:vAlign w:val="bottom"/>
            <w:hideMark/>
          </w:tcPr>
          <w:p w14:paraId="05C502BD" w14:textId="77777777" w:rsidR="003975A4" w:rsidRPr="003975A4" w:rsidRDefault="003975A4" w:rsidP="003975A4">
            <w:pPr>
              <w:spacing w:after="0" w:line="240" w:lineRule="auto"/>
              <w:rPr>
                <w:rFonts w:ascii="Times New Roman" w:hAnsi="Times New Roman"/>
                <w:color w:val="000000"/>
                <w:lang w:eastAsia="en-US"/>
              </w:rPr>
            </w:pPr>
          </w:p>
        </w:tc>
        <w:tc>
          <w:tcPr>
            <w:tcW w:w="1890" w:type="dxa"/>
            <w:tcBorders>
              <w:top w:val="single" w:sz="4" w:space="0" w:color="auto"/>
            </w:tcBorders>
            <w:shd w:val="clear" w:color="auto" w:fill="auto"/>
            <w:vAlign w:val="bottom"/>
            <w:hideMark/>
          </w:tcPr>
          <w:p w14:paraId="7206B951" w14:textId="77777777" w:rsidR="003975A4" w:rsidRPr="003975A4" w:rsidRDefault="003975A4" w:rsidP="003975A4">
            <w:pPr>
              <w:spacing w:after="0" w:line="240" w:lineRule="auto"/>
              <w:jc w:val="center"/>
              <w:rPr>
                <w:rFonts w:ascii="Times New Roman" w:hAnsi="Times New Roman"/>
                <w:color w:val="000000"/>
                <w:lang w:eastAsia="en-US"/>
              </w:rPr>
            </w:pPr>
          </w:p>
        </w:tc>
        <w:tc>
          <w:tcPr>
            <w:tcW w:w="1170" w:type="dxa"/>
            <w:tcBorders>
              <w:top w:val="single" w:sz="4" w:space="0" w:color="auto"/>
            </w:tcBorders>
            <w:shd w:val="clear" w:color="auto" w:fill="auto"/>
            <w:vAlign w:val="bottom"/>
            <w:hideMark/>
          </w:tcPr>
          <w:p w14:paraId="07003C29" w14:textId="77777777" w:rsidR="003975A4" w:rsidRPr="003975A4" w:rsidRDefault="003975A4" w:rsidP="003975A4">
            <w:pPr>
              <w:spacing w:after="0" w:line="240" w:lineRule="auto"/>
              <w:jc w:val="center"/>
              <w:rPr>
                <w:rFonts w:ascii="Times New Roman" w:hAnsi="Times New Roman"/>
                <w:color w:val="000000"/>
                <w:lang w:eastAsia="en-US"/>
              </w:rPr>
            </w:pPr>
          </w:p>
        </w:tc>
        <w:tc>
          <w:tcPr>
            <w:tcW w:w="1980" w:type="dxa"/>
            <w:tcBorders>
              <w:top w:val="single" w:sz="4" w:space="0" w:color="auto"/>
            </w:tcBorders>
            <w:shd w:val="clear" w:color="auto" w:fill="auto"/>
            <w:vAlign w:val="bottom"/>
            <w:hideMark/>
          </w:tcPr>
          <w:p w14:paraId="2F109B61" w14:textId="77777777" w:rsidR="003975A4" w:rsidRPr="003975A4" w:rsidRDefault="003975A4" w:rsidP="003975A4">
            <w:pPr>
              <w:spacing w:after="0" w:line="240" w:lineRule="auto"/>
              <w:jc w:val="center"/>
              <w:rPr>
                <w:rFonts w:ascii="Times New Roman" w:hAnsi="Times New Roman"/>
                <w:color w:val="000000"/>
                <w:lang w:eastAsia="en-US"/>
              </w:rPr>
            </w:pPr>
          </w:p>
        </w:tc>
        <w:tc>
          <w:tcPr>
            <w:tcW w:w="1080" w:type="dxa"/>
            <w:tcBorders>
              <w:top w:val="single" w:sz="4" w:space="0" w:color="auto"/>
            </w:tcBorders>
            <w:shd w:val="clear" w:color="auto" w:fill="auto"/>
            <w:vAlign w:val="bottom"/>
            <w:hideMark/>
          </w:tcPr>
          <w:p w14:paraId="2B25B1B4"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tcBorders>
              <w:top w:val="single" w:sz="4" w:space="0" w:color="auto"/>
            </w:tcBorders>
            <w:shd w:val="clear" w:color="auto" w:fill="auto"/>
            <w:vAlign w:val="bottom"/>
            <w:hideMark/>
          </w:tcPr>
          <w:p w14:paraId="601F1B95"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17D32A11" w14:textId="77777777" w:rsidTr="00C638B0">
        <w:trPr>
          <w:trHeight w:val="315"/>
        </w:trPr>
        <w:tc>
          <w:tcPr>
            <w:tcW w:w="1995" w:type="dxa"/>
            <w:shd w:val="clear" w:color="auto" w:fill="auto"/>
            <w:noWrap/>
            <w:vAlign w:val="bottom"/>
            <w:hideMark/>
          </w:tcPr>
          <w:p w14:paraId="4707C4FA"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TJ-98/40, Glass</w:t>
            </w:r>
          </w:p>
        </w:tc>
        <w:tc>
          <w:tcPr>
            <w:tcW w:w="1890" w:type="dxa"/>
            <w:shd w:val="clear" w:color="auto" w:fill="auto"/>
            <w:vAlign w:val="bottom"/>
            <w:hideMark/>
          </w:tcPr>
          <w:p w14:paraId="101C882F"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119 ± 22</w:t>
            </w:r>
          </w:p>
        </w:tc>
        <w:tc>
          <w:tcPr>
            <w:tcW w:w="1170" w:type="dxa"/>
            <w:shd w:val="clear" w:color="auto" w:fill="auto"/>
            <w:vAlign w:val="bottom"/>
            <w:hideMark/>
          </w:tcPr>
          <w:p w14:paraId="31A132FD"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0.92</w:t>
            </w:r>
          </w:p>
        </w:tc>
        <w:tc>
          <w:tcPr>
            <w:tcW w:w="1980" w:type="dxa"/>
            <w:shd w:val="clear" w:color="auto" w:fill="auto"/>
            <w:vAlign w:val="bottom"/>
            <w:hideMark/>
          </w:tcPr>
          <w:p w14:paraId="102DEB6E" w14:textId="77777777" w:rsidR="003975A4" w:rsidRPr="003975A4" w:rsidRDefault="003975A4" w:rsidP="003975A4">
            <w:pPr>
              <w:spacing w:after="0" w:line="240" w:lineRule="auto"/>
              <w:jc w:val="center"/>
              <w:rPr>
                <w:rFonts w:ascii="Times New Roman" w:hAnsi="Times New Roman"/>
                <w:color w:val="000000"/>
                <w:lang w:eastAsia="en-US"/>
              </w:rPr>
            </w:pPr>
          </w:p>
        </w:tc>
        <w:tc>
          <w:tcPr>
            <w:tcW w:w="1080" w:type="dxa"/>
            <w:shd w:val="clear" w:color="auto" w:fill="auto"/>
            <w:vAlign w:val="bottom"/>
            <w:hideMark/>
          </w:tcPr>
          <w:p w14:paraId="4CAD946E"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shd w:val="clear" w:color="auto" w:fill="auto"/>
            <w:vAlign w:val="bottom"/>
            <w:hideMark/>
          </w:tcPr>
          <w:p w14:paraId="3A242604"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42EF4765" w14:textId="77777777" w:rsidTr="00C638B0">
        <w:trPr>
          <w:trHeight w:val="315"/>
        </w:trPr>
        <w:tc>
          <w:tcPr>
            <w:tcW w:w="1995" w:type="dxa"/>
            <w:shd w:val="clear" w:color="auto" w:fill="auto"/>
            <w:noWrap/>
            <w:vAlign w:val="bottom"/>
            <w:hideMark/>
          </w:tcPr>
          <w:p w14:paraId="1B019403" w14:textId="77777777" w:rsidR="003975A4" w:rsidRPr="003975A4" w:rsidRDefault="003975A4" w:rsidP="003975A4">
            <w:pPr>
              <w:spacing w:after="0" w:line="240" w:lineRule="auto"/>
              <w:rPr>
                <w:rFonts w:ascii="Times New Roman" w:hAnsi="Times New Roman"/>
                <w:color w:val="000000"/>
                <w:lang w:eastAsia="en-US"/>
              </w:rPr>
            </w:pPr>
          </w:p>
        </w:tc>
        <w:tc>
          <w:tcPr>
            <w:tcW w:w="1890" w:type="dxa"/>
            <w:shd w:val="clear" w:color="auto" w:fill="auto"/>
            <w:vAlign w:val="bottom"/>
            <w:hideMark/>
          </w:tcPr>
          <w:p w14:paraId="2697F5A8"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98 ± 20</w:t>
            </w:r>
          </w:p>
        </w:tc>
        <w:tc>
          <w:tcPr>
            <w:tcW w:w="1170" w:type="dxa"/>
            <w:shd w:val="clear" w:color="auto" w:fill="auto"/>
            <w:vAlign w:val="bottom"/>
            <w:hideMark/>
          </w:tcPr>
          <w:p w14:paraId="2EB7FB35"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0.019</w:t>
            </w:r>
          </w:p>
        </w:tc>
        <w:tc>
          <w:tcPr>
            <w:tcW w:w="1980" w:type="dxa"/>
            <w:shd w:val="clear" w:color="auto" w:fill="auto"/>
            <w:vAlign w:val="bottom"/>
            <w:hideMark/>
          </w:tcPr>
          <w:p w14:paraId="632CFD8A" w14:textId="77777777" w:rsidR="003975A4" w:rsidRPr="003975A4" w:rsidRDefault="003975A4" w:rsidP="003975A4">
            <w:pPr>
              <w:spacing w:after="0" w:line="240" w:lineRule="auto"/>
              <w:jc w:val="center"/>
              <w:rPr>
                <w:rFonts w:ascii="Times New Roman" w:hAnsi="Times New Roman"/>
                <w:color w:val="000000"/>
                <w:lang w:eastAsia="en-US"/>
              </w:rPr>
            </w:pPr>
          </w:p>
        </w:tc>
        <w:tc>
          <w:tcPr>
            <w:tcW w:w="1080" w:type="dxa"/>
            <w:shd w:val="clear" w:color="auto" w:fill="auto"/>
            <w:vAlign w:val="bottom"/>
            <w:hideMark/>
          </w:tcPr>
          <w:p w14:paraId="50077671"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shd w:val="clear" w:color="auto" w:fill="auto"/>
            <w:vAlign w:val="bottom"/>
            <w:hideMark/>
          </w:tcPr>
          <w:p w14:paraId="4957A8B0"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6CF4A4F6" w14:textId="77777777" w:rsidTr="00C638B0">
        <w:trPr>
          <w:trHeight w:val="315"/>
        </w:trPr>
        <w:tc>
          <w:tcPr>
            <w:tcW w:w="1995" w:type="dxa"/>
            <w:tcBorders>
              <w:bottom w:val="single" w:sz="4" w:space="0" w:color="auto"/>
            </w:tcBorders>
            <w:shd w:val="clear" w:color="auto" w:fill="auto"/>
            <w:noWrap/>
            <w:vAlign w:val="bottom"/>
            <w:hideMark/>
          </w:tcPr>
          <w:p w14:paraId="7092D743" w14:textId="77777777" w:rsidR="003975A4" w:rsidRPr="003975A4" w:rsidRDefault="003975A4" w:rsidP="003975A4">
            <w:pPr>
              <w:spacing w:after="0" w:line="240" w:lineRule="auto"/>
              <w:rPr>
                <w:rFonts w:ascii="Times New Roman" w:hAnsi="Times New Roman"/>
                <w:b/>
                <w:bCs/>
                <w:i/>
                <w:iCs/>
                <w:color w:val="000000"/>
                <w:lang w:eastAsia="en-US"/>
              </w:rPr>
            </w:pPr>
            <w:proofErr w:type="spellStart"/>
            <w:r w:rsidRPr="003975A4">
              <w:rPr>
                <w:rFonts w:ascii="Times New Roman" w:hAnsi="Times New Roman"/>
                <w:b/>
                <w:bCs/>
                <w:i/>
                <w:iCs/>
                <w:color w:val="000000"/>
                <w:lang w:eastAsia="en-US"/>
              </w:rPr>
              <w:t>Blahnukur</w:t>
            </w:r>
            <w:proofErr w:type="spellEnd"/>
            <w:r w:rsidRPr="003975A4">
              <w:rPr>
                <w:rFonts w:ascii="Times New Roman" w:hAnsi="Times New Roman"/>
                <w:b/>
                <w:bCs/>
                <w:i/>
                <w:iCs/>
                <w:color w:val="000000"/>
                <w:lang w:eastAsia="en-US"/>
              </w:rPr>
              <w:t xml:space="preserve"> Age: </w:t>
            </w:r>
          </w:p>
        </w:tc>
        <w:tc>
          <w:tcPr>
            <w:tcW w:w="1890" w:type="dxa"/>
            <w:tcBorders>
              <w:bottom w:val="single" w:sz="4" w:space="0" w:color="auto"/>
            </w:tcBorders>
            <w:shd w:val="clear" w:color="auto" w:fill="auto"/>
            <w:vAlign w:val="bottom"/>
            <w:hideMark/>
          </w:tcPr>
          <w:p w14:paraId="4C5922EB" w14:textId="77777777" w:rsidR="003975A4" w:rsidRPr="003975A4" w:rsidRDefault="003975A4" w:rsidP="003975A4">
            <w:pPr>
              <w:spacing w:after="0" w:line="240" w:lineRule="auto"/>
              <w:jc w:val="center"/>
              <w:rPr>
                <w:rFonts w:ascii="Times New Roman" w:hAnsi="Times New Roman"/>
                <w:b/>
                <w:bCs/>
                <w:i/>
                <w:iCs/>
                <w:lang w:eastAsia="en-US"/>
              </w:rPr>
            </w:pPr>
            <w:r w:rsidRPr="003975A4">
              <w:rPr>
                <w:rFonts w:ascii="Times New Roman" w:hAnsi="Times New Roman"/>
                <w:b/>
                <w:bCs/>
                <w:i/>
                <w:iCs/>
                <w:lang w:eastAsia="en-US"/>
              </w:rPr>
              <w:t>108 ± 22</w:t>
            </w:r>
          </w:p>
        </w:tc>
        <w:tc>
          <w:tcPr>
            <w:tcW w:w="1170" w:type="dxa"/>
            <w:tcBorders>
              <w:bottom w:val="single" w:sz="4" w:space="0" w:color="auto"/>
            </w:tcBorders>
            <w:shd w:val="clear" w:color="auto" w:fill="auto"/>
            <w:vAlign w:val="bottom"/>
            <w:hideMark/>
          </w:tcPr>
          <w:p w14:paraId="129D7BB3" w14:textId="77777777" w:rsidR="003975A4" w:rsidRPr="003975A4" w:rsidRDefault="003975A4" w:rsidP="003975A4">
            <w:pPr>
              <w:spacing w:after="0" w:line="240" w:lineRule="auto"/>
              <w:rPr>
                <w:rFonts w:ascii="Times New Roman" w:hAnsi="Times New Roman"/>
                <w:i/>
                <w:iCs/>
                <w:color w:val="000000"/>
                <w:lang w:eastAsia="en-US"/>
              </w:rPr>
            </w:pPr>
            <w:r w:rsidRPr="003975A4">
              <w:rPr>
                <w:rFonts w:ascii="Times New Roman" w:hAnsi="Times New Roman"/>
                <w:i/>
                <w:iCs/>
                <w:color w:val="000000"/>
                <w:lang w:eastAsia="en-US"/>
              </w:rPr>
              <w:t> </w:t>
            </w:r>
          </w:p>
        </w:tc>
        <w:tc>
          <w:tcPr>
            <w:tcW w:w="1980" w:type="dxa"/>
            <w:tcBorders>
              <w:bottom w:val="single" w:sz="4" w:space="0" w:color="auto"/>
            </w:tcBorders>
            <w:shd w:val="clear" w:color="auto" w:fill="auto"/>
            <w:vAlign w:val="bottom"/>
            <w:hideMark/>
          </w:tcPr>
          <w:p w14:paraId="3E9F2BD6" w14:textId="77777777" w:rsidR="003975A4" w:rsidRPr="003975A4" w:rsidRDefault="003975A4" w:rsidP="003975A4">
            <w:pPr>
              <w:spacing w:after="0" w:line="240" w:lineRule="auto"/>
              <w:rPr>
                <w:rFonts w:ascii="Times New Roman" w:hAnsi="Times New Roman"/>
                <w:i/>
                <w:iCs/>
                <w:color w:val="000000"/>
                <w:lang w:eastAsia="en-US"/>
              </w:rPr>
            </w:pPr>
            <w:r w:rsidRPr="003975A4">
              <w:rPr>
                <w:rFonts w:ascii="Times New Roman" w:hAnsi="Times New Roman"/>
                <w:i/>
                <w:iCs/>
                <w:color w:val="000000"/>
                <w:lang w:eastAsia="en-US"/>
              </w:rPr>
              <w:t> </w:t>
            </w:r>
          </w:p>
        </w:tc>
        <w:tc>
          <w:tcPr>
            <w:tcW w:w="1080" w:type="dxa"/>
            <w:tcBorders>
              <w:bottom w:val="single" w:sz="4" w:space="0" w:color="auto"/>
            </w:tcBorders>
            <w:shd w:val="clear" w:color="auto" w:fill="auto"/>
            <w:vAlign w:val="bottom"/>
            <w:hideMark/>
          </w:tcPr>
          <w:p w14:paraId="7B619837" w14:textId="77777777" w:rsidR="003975A4" w:rsidRPr="003975A4" w:rsidRDefault="003975A4" w:rsidP="003975A4">
            <w:pPr>
              <w:spacing w:after="0" w:line="240" w:lineRule="auto"/>
              <w:jc w:val="center"/>
              <w:rPr>
                <w:rFonts w:ascii="Times New Roman" w:hAnsi="Times New Roman"/>
                <w:i/>
                <w:iCs/>
                <w:color w:val="000000"/>
                <w:lang w:eastAsia="en-US"/>
              </w:rPr>
            </w:pPr>
            <w:r w:rsidRPr="003975A4">
              <w:rPr>
                <w:rFonts w:ascii="Times New Roman" w:hAnsi="Times New Roman"/>
                <w:i/>
                <w:iCs/>
                <w:color w:val="000000"/>
                <w:lang w:eastAsia="en-US"/>
              </w:rPr>
              <w:t> </w:t>
            </w:r>
          </w:p>
        </w:tc>
        <w:tc>
          <w:tcPr>
            <w:tcW w:w="1368" w:type="dxa"/>
            <w:tcBorders>
              <w:bottom w:val="single" w:sz="4" w:space="0" w:color="auto"/>
            </w:tcBorders>
            <w:shd w:val="clear" w:color="auto" w:fill="auto"/>
            <w:vAlign w:val="bottom"/>
            <w:hideMark/>
          </w:tcPr>
          <w:p w14:paraId="6A197043" w14:textId="77777777" w:rsidR="003975A4" w:rsidRPr="003975A4" w:rsidRDefault="003975A4" w:rsidP="003975A4">
            <w:pPr>
              <w:spacing w:after="0" w:line="240" w:lineRule="auto"/>
              <w:jc w:val="center"/>
              <w:rPr>
                <w:rFonts w:ascii="Times New Roman" w:hAnsi="Times New Roman"/>
                <w:i/>
                <w:iCs/>
                <w:color w:val="000000"/>
                <w:lang w:eastAsia="en-US"/>
              </w:rPr>
            </w:pPr>
            <w:r w:rsidRPr="003975A4">
              <w:rPr>
                <w:rFonts w:ascii="Times New Roman" w:hAnsi="Times New Roman"/>
                <w:i/>
                <w:iCs/>
                <w:color w:val="000000"/>
                <w:lang w:eastAsia="en-US"/>
              </w:rPr>
              <w:t> </w:t>
            </w:r>
          </w:p>
        </w:tc>
      </w:tr>
      <w:tr w:rsidR="002D1132" w:rsidRPr="003975A4" w14:paraId="707A82B2" w14:textId="77777777" w:rsidTr="00C638B0">
        <w:trPr>
          <w:trHeight w:val="315"/>
        </w:trPr>
        <w:tc>
          <w:tcPr>
            <w:tcW w:w="1995" w:type="dxa"/>
            <w:tcBorders>
              <w:top w:val="single" w:sz="4" w:space="0" w:color="auto"/>
            </w:tcBorders>
            <w:shd w:val="clear" w:color="auto" w:fill="auto"/>
            <w:noWrap/>
            <w:vAlign w:val="bottom"/>
            <w:hideMark/>
          </w:tcPr>
          <w:p w14:paraId="00695D6B" w14:textId="77777777" w:rsidR="003975A4" w:rsidRPr="003975A4" w:rsidRDefault="003975A4" w:rsidP="003975A4">
            <w:pPr>
              <w:spacing w:after="0" w:line="240" w:lineRule="auto"/>
              <w:rPr>
                <w:rFonts w:ascii="Times New Roman" w:hAnsi="Times New Roman"/>
                <w:color w:val="000000"/>
                <w:lang w:eastAsia="en-US"/>
              </w:rPr>
            </w:pPr>
          </w:p>
        </w:tc>
        <w:tc>
          <w:tcPr>
            <w:tcW w:w="1890" w:type="dxa"/>
            <w:tcBorders>
              <w:top w:val="single" w:sz="4" w:space="0" w:color="auto"/>
            </w:tcBorders>
            <w:shd w:val="clear" w:color="auto" w:fill="auto"/>
            <w:vAlign w:val="bottom"/>
            <w:hideMark/>
          </w:tcPr>
          <w:p w14:paraId="653182A6" w14:textId="77777777" w:rsidR="003975A4" w:rsidRPr="003975A4" w:rsidRDefault="003975A4" w:rsidP="003975A4">
            <w:pPr>
              <w:spacing w:after="0" w:line="240" w:lineRule="auto"/>
              <w:rPr>
                <w:rFonts w:ascii="Times New Roman" w:hAnsi="Times New Roman"/>
                <w:color w:val="000000"/>
                <w:lang w:eastAsia="en-US"/>
              </w:rPr>
            </w:pPr>
          </w:p>
        </w:tc>
        <w:tc>
          <w:tcPr>
            <w:tcW w:w="1170" w:type="dxa"/>
            <w:tcBorders>
              <w:top w:val="single" w:sz="4" w:space="0" w:color="auto"/>
            </w:tcBorders>
            <w:shd w:val="clear" w:color="auto" w:fill="auto"/>
            <w:vAlign w:val="bottom"/>
            <w:hideMark/>
          </w:tcPr>
          <w:p w14:paraId="376DFDA9" w14:textId="77777777" w:rsidR="003975A4" w:rsidRPr="003975A4" w:rsidRDefault="003975A4" w:rsidP="003975A4">
            <w:pPr>
              <w:spacing w:after="0" w:line="240" w:lineRule="auto"/>
              <w:rPr>
                <w:rFonts w:ascii="Times New Roman" w:hAnsi="Times New Roman"/>
                <w:color w:val="000000"/>
                <w:lang w:eastAsia="en-US"/>
              </w:rPr>
            </w:pPr>
          </w:p>
        </w:tc>
        <w:tc>
          <w:tcPr>
            <w:tcW w:w="1980" w:type="dxa"/>
            <w:tcBorders>
              <w:top w:val="single" w:sz="4" w:space="0" w:color="auto"/>
            </w:tcBorders>
            <w:shd w:val="clear" w:color="auto" w:fill="auto"/>
            <w:vAlign w:val="bottom"/>
            <w:hideMark/>
          </w:tcPr>
          <w:p w14:paraId="11A91F14" w14:textId="77777777" w:rsidR="003975A4" w:rsidRPr="003975A4" w:rsidRDefault="003975A4" w:rsidP="003975A4">
            <w:pPr>
              <w:spacing w:after="0" w:line="240" w:lineRule="auto"/>
              <w:rPr>
                <w:rFonts w:ascii="Times New Roman" w:hAnsi="Times New Roman"/>
                <w:color w:val="000000"/>
                <w:lang w:eastAsia="en-US"/>
              </w:rPr>
            </w:pPr>
          </w:p>
        </w:tc>
        <w:tc>
          <w:tcPr>
            <w:tcW w:w="1080" w:type="dxa"/>
            <w:tcBorders>
              <w:top w:val="single" w:sz="4" w:space="0" w:color="auto"/>
            </w:tcBorders>
            <w:shd w:val="clear" w:color="auto" w:fill="auto"/>
            <w:vAlign w:val="bottom"/>
            <w:hideMark/>
          </w:tcPr>
          <w:p w14:paraId="2019FE36" w14:textId="77777777" w:rsidR="003975A4" w:rsidRPr="003975A4" w:rsidRDefault="003975A4" w:rsidP="003975A4">
            <w:pPr>
              <w:spacing w:after="0" w:line="240" w:lineRule="auto"/>
              <w:jc w:val="center"/>
              <w:rPr>
                <w:rFonts w:ascii="Times New Roman" w:hAnsi="Times New Roman"/>
                <w:color w:val="000000"/>
                <w:lang w:eastAsia="en-US"/>
              </w:rPr>
            </w:pPr>
          </w:p>
        </w:tc>
        <w:tc>
          <w:tcPr>
            <w:tcW w:w="1368" w:type="dxa"/>
            <w:tcBorders>
              <w:top w:val="single" w:sz="4" w:space="0" w:color="auto"/>
            </w:tcBorders>
            <w:shd w:val="clear" w:color="auto" w:fill="auto"/>
            <w:vAlign w:val="bottom"/>
            <w:hideMark/>
          </w:tcPr>
          <w:p w14:paraId="203A1D15"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0CC9A728" w14:textId="77777777" w:rsidTr="00C638B0">
        <w:trPr>
          <w:trHeight w:val="315"/>
        </w:trPr>
        <w:tc>
          <w:tcPr>
            <w:tcW w:w="1995" w:type="dxa"/>
            <w:tcBorders>
              <w:bottom w:val="single" w:sz="4" w:space="0" w:color="auto"/>
            </w:tcBorders>
            <w:shd w:val="clear" w:color="auto" w:fill="auto"/>
            <w:noWrap/>
            <w:vAlign w:val="bottom"/>
            <w:hideMark/>
          </w:tcPr>
          <w:p w14:paraId="26F4DF3A" w14:textId="1348A797" w:rsidR="003975A4" w:rsidRPr="003975A4" w:rsidRDefault="00C638B0" w:rsidP="003975A4">
            <w:pPr>
              <w:spacing w:after="0" w:line="240" w:lineRule="auto"/>
              <w:rPr>
                <w:rFonts w:ascii="Times New Roman" w:hAnsi="Times New Roman"/>
                <w:b/>
                <w:bCs/>
                <w:color w:val="000000"/>
                <w:lang w:eastAsia="en-US"/>
              </w:rPr>
            </w:pPr>
            <w:r>
              <w:rPr>
                <w:rFonts w:ascii="Times New Roman" w:hAnsi="Times New Roman"/>
                <w:b/>
                <w:bCs/>
                <w:color w:val="000000"/>
                <w:lang w:eastAsia="en-US"/>
              </w:rPr>
              <w:t>*</w:t>
            </w:r>
            <w:r w:rsidR="003975A4" w:rsidRPr="003975A4">
              <w:rPr>
                <w:rFonts w:ascii="Times New Roman" w:hAnsi="Times New Roman"/>
                <w:b/>
                <w:bCs/>
                <w:color w:val="000000"/>
                <w:lang w:eastAsia="en-US"/>
              </w:rPr>
              <w:t xml:space="preserve">Feldspar </w:t>
            </w:r>
            <w:r w:rsidR="004204CD">
              <w:rPr>
                <w:rFonts w:ascii="Times New Roman" w:hAnsi="Times New Roman"/>
                <w:b/>
                <w:bCs/>
                <w:color w:val="000000"/>
                <w:lang w:eastAsia="en-US"/>
              </w:rPr>
              <w:t xml:space="preserve">Apparent </w:t>
            </w:r>
            <w:r w:rsidR="003975A4" w:rsidRPr="003975A4">
              <w:rPr>
                <w:rFonts w:ascii="Times New Roman" w:hAnsi="Times New Roman"/>
                <w:b/>
                <w:bCs/>
                <w:color w:val="000000"/>
                <w:lang w:eastAsia="en-US"/>
              </w:rPr>
              <w:t>Ages</w:t>
            </w:r>
          </w:p>
        </w:tc>
        <w:tc>
          <w:tcPr>
            <w:tcW w:w="1890" w:type="dxa"/>
            <w:tcBorders>
              <w:bottom w:val="single" w:sz="4" w:space="0" w:color="auto"/>
            </w:tcBorders>
            <w:shd w:val="clear" w:color="auto" w:fill="auto"/>
            <w:vAlign w:val="bottom"/>
            <w:hideMark/>
          </w:tcPr>
          <w:p w14:paraId="1B247197"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170" w:type="dxa"/>
            <w:tcBorders>
              <w:bottom w:val="single" w:sz="4" w:space="0" w:color="auto"/>
            </w:tcBorders>
            <w:shd w:val="clear" w:color="auto" w:fill="auto"/>
            <w:vAlign w:val="bottom"/>
            <w:hideMark/>
          </w:tcPr>
          <w:p w14:paraId="60266633"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980" w:type="dxa"/>
            <w:tcBorders>
              <w:bottom w:val="single" w:sz="4" w:space="0" w:color="auto"/>
            </w:tcBorders>
            <w:shd w:val="clear" w:color="auto" w:fill="auto"/>
            <w:vAlign w:val="bottom"/>
            <w:hideMark/>
          </w:tcPr>
          <w:p w14:paraId="3C2BA325"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080" w:type="dxa"/>
            <w:tcBorders>
              <w:bottom w:val="single" w:sz="4" w:space="0" w:color="auto"/>
            </w:tcBorders>
            <w:shd w:val="clear" w:color="auto" w:fill="auto"/>
            <w:vAlign w:val="bottom"/>
            <w:hideMark/>
          </w:tcPr>
          <w:p w14:paraId="711E9C81"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c>
          <w:tcPr>
            <w:tcW w:w="1368" w:type="dxa"/>
            <w:tcBorders>
              <w:bottom w:val="single" w:sz="4" w:space="0" w:color="auto"/>
            </w:tcBorders>
            <w:shd w:val="clear" w:color="auto" w:fill="auto"/>
            <w:vAlign w:val="bottom"/>
            <w:hideMark/>
          </w:tcPr>
          <w:p w14:paraId="3E66E771"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 </w:t>
            </w:r>
          </w:p>
        </w:tc>
      </w:tr>
      <w:tr w:rsidR="002D1132" w:rsidRPr="003975A4" w14:paraId="30DCE013" w14:textId="77777777" w:rsidTr="00C638B0">
        <w:trPr>
          <w:trHeight w:val="315"/>
        </w:trPr>
        <w:tc>
          <w:tcPr>
            <w:tcW w:w="1995" w:type="dxa"/>
            <w:tcBorders>
              <w:top w:val="single" w:sz="4" w:space="0" w:color="auto"/>
            </w:tcBorders>
            <w:shd w:val="clear" w:color="auto" w:fill="auto"/>
            <w:noWrap/>
            <w:vAlign w:val="bottom"/>
            <w:hideMark/>
          </w:tcPr>
          <w:p w14:paraId="2F1E597D"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PK-1, Feldspar</w:t>
            </w:r>
          </w:p>
        </w:tc>
        <w:tc>
          <w:tcPr>
            <w:tcW w:w="1890" w:type="dxa"/>
            <w:tcBorders>
              <w:top w:val="single" w:sz="4" w:space="0" w:color="auto"/>
            </w:tcBorders>
            <w:shd w:val="clear" w:color="auto" w:fill="auto"/>
            <w:vAlign w:val="bottom"/>
            <w:hideMark/>
          </w:tcPr>
          <w:p w14:paraId="3A5BCD7A" w14:textId="5E532FC6" w:rsidR="003975A4" w:rsidRPr="003975A4" w:rsidRDefault="004204CD" w:rsidP="003975A4">
            <w:pPr>
              <w:spacing w:after="0" w:line="240" w:lineRule="auto"/>
              <w:jc w:val="center"/>
              <w:rPr>
                <w:rFonts w:ascii="Times New Roman" w:hAnsi="Times New Roman"/>
                <w:lang w:eastAsia="en-US"/>
              </w:rPr>
            </w:pPr>
            <w:r>
              <w:rPr>
                <w:rFonts w:ascii="Times New Roman" w:hAnsi="Times New Roman"/>
                <w:lang w:eastAsia="en-US"/>
              </w:rPr>
              <w:t>(</w:t>
            </w:r>
            <w:r w:rsidR="00BD6F9B">
              <w:rPr>
                <w:rFonts w:ascii="Times New Roman" w:hAnsi="Times New Roman"/>
                <w:lang w:eastAsia="en-US"/>
              </w:rPr>
              <w:t>1080</w:t>
            </w:r>
            <w:r w:rsidR="00BD6F9B" w:rsidRPr="003975A4">
              <w:rPr>
                <w:rFonts w:ascii="Times New Roman" w:hAnsi="Times New Roman"/>
                <w:lang w:eastAsia="en-US"/>
              </w:rPr>
              <w:t>±</w:t>
            </w:r>
            <w:r w:rsidR="00BD6F9B">
              <w:rPr>
                <w:rFonts w:ascii="Times New Roman" w:hAnsi="Times New Roman"/>
                <w:lang w:eastAsia="en-US"/>
              </w:rPr>
              <w:t xml:space="preserve"> 300</w:t>
            </w:r>
            <w:r>
              <w:rPr>
                <w:rFonts w:ascii="Times New Roman" w:hAnsi="Times New Roman"/>
                <w:lang w:eastAsia="en-US"/>
              </w:rPr>
              <w:t>)</w:t>
            </w:r>
          </w:p>
        </w:tc>
        <w:tc>
          <w:tcPr>
            <w:tcW w:w="1170" w:type="dxa"/>
            <w:tcBorders>
              <w:top w:val="single" w:sz="4" w:space="0" w:color="auto"/>
            </w:tcBorders>
            <w:shd w:val="clear" w:color="auto" w:fill="auto"/>
            <w:vAlign w:val="bottom"/>
            <w:hideMark/>
          </w:tcPr>
          <w:p w14:paraId="6EE69C95" w14:textId="77777777" w:rsidR="003975A4" w:rsidRPr="003975A4" w:rsidRDefault="003975A4" w:rsidP="003975A4">
            <w:pPr>
              <w:spacing w:after="0" w:line="240" w:lineRule="auto"/>
              <w:jc w:val="center"/>
              <w:rPr>
                <w:rFonts w:ascii="Times New Roman" w:hAnsi="Times New Roman"/>
                <w:color w:val="000000"/>
                <w:lang w:eastAsia="en-US"/>
              </w:rPr>
            </w:pPr>
          </w:p>
        </w:tc>
        <w:tc>
          <w:tcPr>
            <w:tcW w:w="1980" w:type="dxa"/>
            <w:tcBorders>
              <w:top w:val="single" w:sz="4" w:space="0" w:color="auto"/>
            </w:tcBorders>
            <w:shd w:val="clear" w:color="auto" w:fill="auto"/>
            <w:vAlign w:val="bottom"/>
            <w:hideMark/>
          </w:tcPr>
          <w:p w14:paraId="2011E31D" w14:textId="6551FB5C" w:rsidR="003975A4" w:rsidRPr="003975A4" w:rsidRDefault="004204CD" w:rsidP="003975A4">
            <w:pPr>
              <w:spacing w:after="0" w:line="240" w:lineRule="auto"/>
              <w:jc w:val="center"/>
              <w:rPr>
                <w:rFonts w:ascii="Times New Roman" w:hAnsi="Times New Roman"/>
                <w:lang w:eastAsia="en-US"/>
              </w:rPr>
            </w:pPr>
            <w:r>
              <w:rPr>
                <w:rFonts w:ascii="Times New Roman" w:hAnsi="Times New Roman"/>
                <w:lang w:eastAsia="en-US"/>
              </w:rPr>
              <w:t>(</w:t>
            </w:r>
            <w:r w:rsidR="003975A4" w:rsidRPr="003975A4">
              <w:rPr>
                <w:rFonts w:ascii="Times New Roman" w:hAnsi="Times New Roman"/>
                <w:lang w:eastAsia="en-US"/>
              </w:rPr>
              <w:t>1073 ± 11</w:t>
            </w:r>
            <w:r>
              <w:rPr>
                <w:rFonts w:ascii="Times New Roman" w:hAnsi="Times New Roman"/>
                <w:lang w:eastAsia="en-US"/>
              </w:rPr>
              <w:t>)</w:t>
            </w:r>
          </w:p>
        </w:tc>
        <w:tc>
          <w:tcPr>
            <w:tcW w:w="1080" w:type="dxa"/>
            <w:tcBorders>
              <w:top w:val="single" w:sz="4" w:space="0" w:color="auto"/>
            </w:tcBorders>
            <w:shd w:val="clear" w:color="auto" w:fill="auto"/>
            <w:vAlign w:val="bottom"/>
            <w:hideMark/>
          </w:tcPr>
          <w:p w14:paraId="69428110"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10.5</w:t>
            </w:r>
          </w:p>
        </w:tc>
        <w:tc>
          <w:tcPr>
            <w:tcW w:w="1368" w:type="dxa"/>
            <w:tcBorders>
              <w:top w:val="single" w:sz="4" w:space="0" w:color="auto"/>
            </w:tcBorders>
            <w:shd w:val="clear" w:color="auto" w:fill="auto"/>
            <w:vAlign w:val="bottom"/>
            <w:hideMark/>
          </w:tcPr>
          <w:p w14:paraId="375E1F20"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13 ±130</w:t>
            </w:r>
          </w:p>
        </w:tc>
      </w:tr>
      <w:tr w:rsidR="002D1132" w:rsidRPr="003975A4" w14:paraId="7B761085" w14:textId="77777777" w:rsidTr="00C638B0">
        <w:trPr>
          <w:trHeight w:val="315"/>
        </w:trPr>
        <w:tc>
          <w:tcPr>
            <w:tcW w:w="1995" w:type="dxa"/>
            <w:shd w:val="clear" w:color="auto" w:fill="auto"/>
            <w:noWrap/>
            <w:vAlign w:val="bottom"/>
            <w:hideMark/>
          </w:tcPr>
          <w:p w14:paraId="248CFD64" w14:textId="77777777" w:rsidR="003975A4" w:rsidRPr="003975A4" w:rsidRDefault="003975A4" w:rsidP="003975A4">
            <w:pPr>
              <w:spacing w:after="0" w:line="240" w:lineRule="auto"/>
              <w:rPr>
                <w:rFonts w:ascii="Times New Roman" w:hAnsi="Times New Roman"/>
                <w:color w:val="000000"/>
                <w:lang w:eastAsia="en-US"/>
              </w:rPr>
            </w:pPr>
          </w:p>
        </w:tc>
        <w:tc>
          <w:tcPr>
            <w:tcW w:w="1890" w:type="dxa"/>
            <w:shd w:val="clear" w:color="auto" w:fill="auto"/>
            <w:vAlign w:val="bottom"/>
            <w:hideMark/>
          </w:tcPr>
          <w:p w14:paraId="4FE1998D" w14:textId="77777777" w:rsidR="003975A4" w:rsidRPr="003975A4" w:rsidRDefault="003975A4" w:rsidP="003975A4">
            <w:pPr>
              <w:spacing w:after="0" w:line="240" w:lineRule="auto"/>
              <w:jc w:val="center"/>
              <w:rPr>
                <w:rFonts w:ascii="Times New Roman" w:hAnsi="Times New Roman"/>
                <w:lang w:eastAsia="en-US"/>
              </w:rPr>
            </w:pPr>
            <w:r w:rsidRPr="003975A4">
              <w:rPr>
                <w:rFonts w:ascii="Times New Roman" w:hAnsi="Times New Roman"/>
                <w:lang w:eastAsia="en-US"/>
              </w:rPr>
              <w:t>NA</w:t>
            </w:r>
          </w:p>
        </w:tc>
        <w:tc>
          <w:tcPr>
            <w:tcW w:w="1170" w:type="dxa"/>
            <w:shd w:val="clear" w:color="auto" w:fill="auto"/>
            <w:vAlign w:val="bottom"/>
            <w:hideMark/>
          </w:tcPr>
          <w:p w14:paraId="1CCCA738" w14:textId="77777777" w:rsidR="003975A4" w:rsidRPr="003975A4" w:rsidRDefault="003975A4" w:rsidP="003975A4">
            <w:pPr>
              <w:spacing w:after="0" w:line="240" w:lineRule="auto"/>
              <w:jc w:val="center"/>
              <w:rPr>
                <w:rFonts w:ascii="Times New Roman" w:hAnsi="Times New Roman"/>
                <w:color w:val="000000"/>
                <w:lang w:eastAsia="en-US"/>
              </w:rPr>
            </w:pPr>
          </w:p>
        </w:tc>
        <w:tc>
          <w:tcPr>
            <w:tcW w:w="1980" w:type="dxa"/>
            <w:shd w:val="clear" w:color="auto" w:fill="auto"/>
            <w:vAlign w:val="bottom"/>
            <w:hideMark/>
          </w:tcPr>
          <w:p w14:paraId="7237BF85" w14:textId="1524D868" w:rsidR="003975A4" w:rsidRPr="003975A4" w:rsidRDefault="004204CD" w:rsidP="003975A4">
            <w:pPr>
              <w:spacing w:after="0" w:line="240" w:lineRule="auto"/>
              <w:jc w:val="center"/>
              <w:rPr>
                <w:rFonts w:ascii="Times New Roman" w:hAnsi="Times New Roman"/>
                <w:lang w:eastAsia="en-US"/>
              </w:rPr>
            </w:pPr>
            <w:r>
              <w:rPr>
                <w:rFonts w:ascii="Times New Roman" w:hAnsi="Times New Roman"/>
                <w:lang w:eastAsia="en-US"/>
              </w:rPr>
              <w:t>(</w:t>
            </w:r>
            <w:r w:rsidR="003975A4" w:rsidRPr="003975A4">
              <w:rPr>
                <w:rFonts w:ascii="Times New Roman" w:hAnsi="Times New Roman"/>
                <w:lang w:eastAsia="en-US"/>
              </w:rPr>
              <w:t>2445 ± 11</w:t>
            </w:r>
            <w:r>
              <w:rPr>
                <w:rFonts w:ascii="Times New Roman" w:hAnsi="Times New Roman"/>
                <w:lang w:eastAsia="en-US"/>
              </w:rPr>
              <w:t>)</w:t>
            </w:r>
          </w:p>
        </w:tc>
        <w:tc>
          <w:tcPr>
            <w:tcW w:w="1080" w:type="dxa"/>
            <w:shd w:val="clear" w:color="auto" w:fill="auto"/>
            <w:vAlign w:val="bottom"/>
            <w:hideMark/>
          </w:tcPr>
          <w:p w14:paraId="5FBB49A6"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24.7</w:t>
            </w:r>
          </w:p>
        </w:tc>
        <w:tc>
          <w:tcPr>
            <w:tcW w:w="1368" w:type="dxa"/>
            <w:shd w:val="clear" w:color="auto" w:fill="auto"/>
            <w:vAlign w:val="bottom"/>
            <w:hideMark/>
          </w:tcPr>
          <w:p w14:paraId="2F055AB8" w14:textId="77777777" w:rsidR="003975A4" w:rsidRPr="003975A4" w:rsidRDefault="003975A4" w:rsidP="003975A4">
            <w:pPr>
              <w:spacing w:after="0" w:line="240" w:lineRule="auto"/>
              <w:jc w:val="center"/>
              <w:rPr>
                <w:rFonts w:ascii="Times New Roman" w:hAnsi="Times New Roman"/>
                <w:color w:val="000000"/>
                <w:lang w:eastAsia="en-US"/>
              </w:rPr>
            </w:pPr>
          </w:p>
        </w:tc>
      </w:tr>
      <w:tr w:rsidR="002D1132" w:rsidRPr="003975A4" w14:paraId="310D2292" w14:textId="77777777" w:rsidTr="00C638B0">
        <w:trPr>
          <w:trHeight w:val="315"/>
        </w:trPr>
        <w:tc>
          <w:tcPr>
            <w:tcW w:w="1995" w:type="dxa"/>
            <w:shd w:val="clear" w:color="auto" w:fill="auto"/>
            <w:noWrap/>
            <w:vAlign w:val="bottom"/>
            <w:hideMark/>
          </w:tcPr>
          <w:p w14:paraId="7B64A9AF"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TJ-98/6, Feldspar</w:t>
            </w:r>
          </w:p>
        </w:tc>
        <w:tc>
          <w:tcPr>
            <w:tcW w:w="1890" w:type="dxa"/>
            <w:shd w:val="clear" w:color="auto" w:fill="auto"/>
            <w:vAlign w:val="bottom"/>
            <w:hideMark/>
          </w:tcPr>
          <w:p w14:paraId="5FCEAA04" w14:textId="77777777" w:rsidR="003975A4" w:rsidRPr="003975A4" w:rsidRDefault="003975A4" w:rsidP="003975A4">
            <w:pPr>
              <w:spacing w:after="0" w:line="240" w:lineRule="auto"/>
              <w:jc w:val="center"/>
              <w:rPr>
                <w:rFonts w:ascii="Times New Roman" w:hAnsi="Times New Roman"/>
                <w:lang w:eastAsia="en-US"/>
              </w:rPr>
            </w:pPr>
            <w:r w:rsidRPr="003975A4">
              <w:rPr>
                <w:rFonts w:ascii="Times New Roman" w:hAnsi="Times New Roman"/>
                <w:lang w:eastAsia="en-US"/>
              </w:rPr>
              <w:t>NA</w:t>
            </w:r>
          </w:p>
        </w:tc>
        <w:tc>
          <w:tcPr>
            <w:tcW w:w="1170" w:type="dxa"/>
            <w:shd w:val="clear" w:color="auto" w:fill="auto"/>
            <w:vAlign w:val="bottom"/>
            <w:hideMark/>
          </w:tcPr>
          <w:p w14:paraId="165D36A5" w14:textId="77777777" w:rsidR="003975A4" w:rsidRPr="003975A4" w:rsidRDefault="003975A4" w:rsidP="003975A4">
            <w:pPr>
              <w:spacing w:after="0" w:line="240" w:lineRule="auto"/>
              <w:jc w:val="center"/>
              <w:rPr>
                <w:rFonts w:ascii="Times New Roman" w:hAnsi="Times New Roman"/>
                <w:color w:val="000000"/>
                <w:lang w:eastAsia="en-US"/>
              </w:rPr>
            </w:pPr>
          </w:p>
        </w:tc>
        <w:tc>
          <w:tcPr>
            <w:tcW w:w="1980" w:type="dxa"/>
            <w:shd w:val="clear" w:color="auto" w:fill="auto"/>
            <w:vAlign w:val="bottom"/>
            <w:hideMark/>
          </w:tcPr>
          <w:p w14:paraId="11060D98" w14:textId="0A5F8949" w:rsidR="003975A4" w:rsidRPr="003975A4" w:rsidRDefault="004204CD" w:rsidP="003975A4">
            <w:pPr>
              <w:spacing w:after="0" w:line="240" w:lineRule="auto"/>
              <w:jc w:val="center"/>
              <w:rPr>
                <w:rFonts w:ascii="Times New Roman" w:hAnsi="Times New Roman"/>
                <w:color w:val="000000"/>
                <w:lang w:eastAsia="en-US"/>
              </w:rPr>
            </w:pPr>
            <w:r>
              <w:rPr>
                <w:rFonts w:ascii="Times New Roman" w:hAnsi="Times New Roman"/>
                <w:color w:val="000000"/>
                <w:lang w:eastAsia="en-US"/>
              </w:rPr>
              <w:t>(</w:t>
            </w:r>
            <w:r w:rsidR="003975A4" w:rsidRPr="003975A4">
              <w:rPr>
                <w:rFonts w:ascii="Times New Roman" w:hAnsi="Times New Roman"/>
                <w:color w:val="000000"/>
                <w:lang w:eastAsia="en-US"/>
              </w:rPr>
              <w:t>827.9 ± 8.4</w:t>
            </w:r>
            <w:r>
              <w:rPr>
                <w:rFonts w:ascii="Times New Roman" w:hAnsi="Times New Roman"/>
                <w:color w:val="000000"/>
                <w:lang w:eastAsia="en-US"/>
              </w:rPr>
              <w:t>)</w:t>
            </w:r>
          </w:p>
        </w:tc>
        <w:tc>
          <w:tcPr>
            <w:tcW w:w="1080" w:type="dxa"/>
            <w:shd w:val="clear" w:color="auto" w:fill="auto"/>
            <w:vAlign w:val="bottom"/>
            <w:hideMark/>
          </w:tcPr>
          <w:p w14:paraId="304435CB"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25</w:t>
            </w:r>
          </w:p>
        </w:tc>
        <w:tc>
          <w:tcPr>
            <w:tcW w:w="1368" w:type="dxa"/>
            <w:shd w:val="clear" w:color="auto" w:fill="auto"/>
            <w:vAlign w:val="bottom"/>
            <w:hideMark/>
          </w:tcPr>
          <w:p w14:paraId="43D081B7"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xml:space="preserve"> 95±140</w:t>
            </w:r>
          </w:p>
        </w:tc>
      </w:tr>
      <w:tr w:rsidR="002D1132" w:rsidRPr="003975A4" w14:paraId="4A4D9FFA" w14:textId="77777777" w:rsidTr="00C638B0">
        <w:trPr>
          <w:trHeight w:val="315"/>
        </w:trPr>
        <w:tc>
          <w:tcPr>
            <w:tcW w:w="1995" w:type="dxa"/>
            <w:tcBorders>
              <w:bottom w:val="single" w:sz="4" w:space="0" w:color="auto"/>
            </w:tcBorders>
            <w:shd w:val="clear" w:color="auto" w:fill="auto"/>
            <w:noWrap/>
            <w:vAlign w:val="bottom"/>
            <w:hideMark/>
          </w:tcPr>
          <w:p w14:paraId="5FF413C1" w14:textId="77777777" w:rsidR="003975A4" w:rsidRPr="003975A4" w:rsidRDefault="003975A4" w:rsidP="003975A4">
            <w:pPr>
              <w:spacing w:after="0" w:line="240" w:lineRule="auto"/>
              <w:rPr>
                <w:rFonts w:ascii="Times New Roman" w:hAnsi="Times New Roman"/>
                <w:color w:val="000000"/>
                <w:lang w:eastAsia="en-US"/>
              </w:rPr>
            </w:pPr>
            <w:r w:rsidRPr="003975A4">
              <w:rPr>
                <w:rFonts w:ascii="Times New Roman" w:hAnsi="Times New Roman"/>
                <w:color w:val="000000"/>
                <w:lang w:eastAsia="en-US"/>
              </w:rPr>
              <w:t>TJ-98/39, Feldspar</w:t>
            </w:r>
          </w:p>
        </w:tc>
        <w:tc>
          <w:tcPr>
            <w:tcW w:w="1890" w:type="dxa"/>
            <w:tcBorders>
              <w:bottom w:val="single" w:sz="4" w:space="0" w:color="auto"/>
            </w:tcBorders>
            <w:shd w:val="clear" w:color="auto" w:fill="auto"/>
            <w:vAlign w:val="bottom"/>
            <w:hideMark/>
          </w:tcPr>
          <w:p w14:paraId="31A6AF5A" w14:textId="57702BA3" w:rsidR="003975A4" w:rsidRPr="003975A4" w:rsidRDefault="004204CD" w:rsidP="003975A4">
            <w:pPr>
              <w:spacing w:after="0" w:line="240" w:lineRule="auto"/>
              <w:jc w:val="center"/>
              <w:rPr>
                <w:rFonts w:ascii="Times New Roman" w:hAnsi="Times New Roman"/>
                <w:lang w:eastAsia="en-US"/>
              </w:rPr>
            </w:pPr>
            <w:r>
              <w:rPr>
                <w:rFonts w:ascii="Times New Roman" w:hAnsi="Times New Roman"/>
                <w:lang w:eastAsia="en-US"/>
              </w:rPr>
              <w:t>(</w:t>
            </w:r>
            <w:r w:rsidR="003975A4" w:rsidRPr="003975A4">
              <w:rPr>
                <w:rFonts w:ascii="Times New Roman" w:hAnsi="Times New Roman"/>
                <w:lang w:eastAsia="en-US"/>
              </w:rPr>
              <w:t>189 ± 34</w:t>
            </w:r>
            <w:r>
              <w:rPr>
                <w:rFonts w:ascii="Times New Roman" w:hAnsi="Times New Roman"/>
                <w:lang w:eastAsia="en-US"/>
              </w:rPr>
              <w:t>)</w:t>
            </w:r>
          </w:p>
        </w:tc>
        <w:tc>
          <w:tcPr>
            <w:tcW w:w="1170" w:type="dxa"/>
            <w:tcBorders>
              <w:bottom w:val="single" w:sz="4" w:space="0" w:color="auto"/>
            </w:tcBorders>
            <w:shd w:val="clear" w:color="auto" w:fill="auto"/>
            <w:vAlign w:val="bottom"/>
            <w:hideMark/>
          </w:tcPr>
          <w:p w14:paraId="62A1DA2C"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2</w:t>
            </w:r>
          </w:p>
        </w:tc>
        <w:tc>
          <w:tcPr>
            <w:tcW w:w="1980" w:type="dxa"/>
            <w:tcBorders>
              <w:bottom w:val="single" w:sz="4" w:space="0" w:color="auto"/>
            </w:tcBorders>
            <w:shd w:val="clear" w:color="auto" w:fill="auto"/>
            <w:vAlign w:val="bottom"/>
            <w:hideMark/>
          </w:tcPr>
          <w:p w14:paraId="763BB8F3"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NA</w:t>
            </w:r>
          </w:p>
        </w:tc>
        <w:tc>
          <w:tcPr>
            <w:tcW w:w="1080" w:type="dxa"/>
            <w:tcBorders>
              <w:bottom w:val="single" w:sz="4" w:space="0" w:color="auto"/>
            </w:tcBorders>
            <w:shd w:val="clear" w:color="auto" w:fill="auto"/>
            <w:vAlign w:val="bottom"/>
            <w:hideMark/>
          </w:tcPr>
          <w:p w14:paraId="6C3342DA"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w:t>
            </w:r>
          </w:p>
        </w:tc>
        <w:tc>
          <w:tcPr>
            <w:tcW w:w="1368" w:type="dxa"/>
            <w:tcBorders>
              <w:bottom w:val="single" w:sz="4" w:space="0" w:color="auto"/>
            </w:tcBorders>
            <w:shd w:val="clear" w:color="auto" w:fill="auto"/>
            <w:vAlign w:val="bottom"/>
            <w:hideMark/>
          </w:tcPr>
          <w:p w14:paraId="059899B6" w14:textId="77777777" w:rsidR="003975A4" w:rsidRPr="003975A4" w:rsidRDefault="003975A4" w:rsidP="003975A4">
            <w:pPr>
              <w:spacing w:after="0" w:line="240" w:lineRule="auto"/>
              <w:jc w:val="center"/>
              <w:rPr>
                <w:rFonts w:ascii="Times New Roman" w:hAnsi="Times New Roman"/>
                <w:color w:val="000000"/>
                <w:lang w:eastAsia="en-US"/>
              </w:rPr>
            </w:pPr>
            <w:r w:rsidRPr="003975A4">
              <w:rPr>
                <w:rFonts w:ascii="Times New Roman" w:hAnsi="Times New Roman"/>
                <w:color w:val="000000"/>
                <w:lang w:eastAsia="en-US"/>
              </w:rPr>
              <w:t> </w:t>
            </w:r>
          </w:p>
        </w:tc>
      </w:tr>
      <w:tr w:rsidR="002D1132" w:rsidRPr="00C638B0" w14:paraId="3A37B0DA" w14:textId="77777777" w:rsidTr="00C638B0">
        <w:trPr>
          <w:trHeight w:val="315"/>
        </w:trPr>
        <w:tc>
          <w:tcPr>
            <w:tcW w:w="9483" w:type="dxa"/>
            <w:gridSpan w:val="6"/>
            <w:tcBorders>
              <w:top w:val="single" w:sz="4" w:space="0" w:color="auto"/>
            </w:tcBorders>
            <w:shd w:val="clear" w:color="auto" w:fill="auto"/>
            <w:noWrap/>
            <w:vAlign w:val="bottom"/>
            <w:hideMark/>
          </w:tcPr>
          <w:p w14:paraId="1EFF10E4" w14:textId="77777777" w:rsidR="002D1132" w:rsidRPr="00C638B0" w:rsidRDefault="00C638B0" w:rsidP="00C638B0">
            <w:pPr>
              <w:spacing w:after="0" w:line="240" w:lineRule="auto"/>
              <w:rPr>
                <w:rFonts w:ascii="Times New Roman" w:hAnsi="Times New Roman"/>
                <w:i/>
                <w:color w:val="000000"/>
                <w:lang w:eastAsia="en-US"/>
              </w:rPr>
            </w:pPr>
            <w:r w:rsidRPr="00C638B0">
              <w:rPr>
                <w:rFonts w:ascii="Times New Roman" w:hAnsi="Times New Roman"/>
                <w:i/>
                <w:color w:val="000000"/>
                <w:lang w:eastAsia="en-US"/>
              </w:rPr>
              <w:t>*</w:t>
            </w:r>
            <w:r w:rsidR="002D1132" w:rsidRPr="00C638B0">
              <w:rPr>
                <w:rFonts w:ascii="Times New Roman" w:hAnsi="Times New Roman"/>
                <w:i/>
                <w:color w:val="000000"/>
                <w:lang w:eastAsia="en-US"/>
              </w:rPr>
              <w:t>All feld</w:t>
            </w:r>
            <w:r w:rsidRPr="00C638B0">
              <w:rPr>
                <w:rFonts w:ascii="Times New Roman" w:hAnsi="Times New Roman"/>
                <w:i/>
                <w:color w:val="000000"/>
                <w:lang w:eastAsia="en-US"/>
              </w:rPr>
              <w:t>sp</w:t>
            </w:r>
            <w:r w:rsidR="002D1132" w:rsidRPr="00C638B0">
              <w:rPr>
                <w:rFonts w:ascii="Times New Roman" w:hAnsi="Times New Roman"/>
                <w:i/>
                <w:color w:val="000000"/>
                <w:lang w:eastAsia="en-US"/>
              </w:rPr>
              <w:t xml:space="preserve">ar ages excluded, due to presence of excess </w:t>
            </w:r>
            <w:proofErr w:type="spellStart"/>
            <w:r w:rsidR="002D1132" w:rsidRPr="00C638B0">
              <w:rPr>
                <w:rFonts w:ascii="Times New Roman" w:hAnsi="Times New Roman"/>
                <w:i/>
                <w:color w:val="000000"/>
                <w:lang w:eastAsia="en-US"/>
              </w:rPr>
              <w:t>Ar</w:t>
            </w:r>
            <w:proofErr w:type="spellEnd"/>
            <w:r w:rsidR="002D1132" w:rsidRPr="00C638B0">
              <w:rPr>
                <w:rFonts w:ascii="Times New Roman" w:hAnsi="Times New Roman"/>
                <w:i/>
                <w:color w:val="000000"/>
                <w:lang w:eastAsia="en-US"/>
              </w:rPr>
              <w:t xml:space="preserve"> and/or potential </w:t>
            </w:r>
            <w:proofErr w:type="spellStart"/>
            <w:r w:rsidR="002D1132" w:rsidRPr="00C638B0">
              <w:rPr>
                <w:rFonts w:ascii="Times New Roman" w:hAnsi="Times New Roman"/>
                <w:i/>
                <w:color w:val="000000"/>
                <w:lang w:eastAsia="en-US"/>
              </w:rPr>
              <w:t>xenocrystic</w:t>
            </w:r>
            <w:proofErr w:type="spellEnd"/>
            <w:r w:rsidR="002D1132" w:rsidRPr="00C638B0">
              <w:rPr>
                <w:rFonts w:ascii="Times New Roman" w:hAnsi="Times New Roman"/>
                <w:i/>
                <w:color w:val="000000"/>
                <w:lang w:eastAsia="en-US"/>
              </w:rPr>
              <w:t xml:space="preserve"> component (see text for discussion)</w:t>
            </w:r>
          </w:p>
        </w:tc>
      </w:tr>
    </w:tbl>
    <w:p w14:paraId="0B827E0A" w14:textId="77777777" w:rsidR="003975A4" w:rsidRPr="00B4632C" w:rsidRDefault="003975A4" w:rsidP="007F617C">
      <w:pPr>
        <w:spacing w:line="480" w:lineRule="auto"/>
        <w:jc w:val="both"/>
        <w:rPr>
          <w:rFonts w:ascii="Times New Roman" w:hAnsi="Times New Roman"/>
          <w:b/>
        </w:rPr>
      </w:pPr>
    </w:p>
    <w:p w14:paraId="2829F31E" w14:textId="77777777" w:rsidR="001D76A4" w:rsidRPr="00B4632C" w:rsidRDefault="001D76A4" w:rsidP="007F617C">
      <w:pPr>
        <w:spacing w:line="480" w:lineRule="auto"/>
        <w:jc w:val="both"/>
        <w:rPr>
          <w:rFonts w:ascii="Times New Roman" w:hAnsi="Times New Roman"/>
        </w:rPr>
      </w:pPr>
    </w:p>
    <w:p w14:paraId="6C608330" w14:textId="77777777" w:rsidR="00EC0B26" w:rsidRPr="00B4632C" w:rsidRDefault="00435D65" w:rsidP="007F617C">
      <w:pPr>
        <w:spacing w:line="480" w:lineRule="auto"/>
        <w:jc w:val="both"/>
        <w:rPr>
          <w:rFonts w:ascii="Times New Roman" w:hAnsi="Times New Roman"/>
          <w:lang w:val="en-GB"/>
        </w:rPr>
      </w:pPr>
      <w:r w:rsidRPr="00B4632C">
        <w:rPr>
          <w:rFonts w:ascii="Times New Roman" w:hAnsi="Times New Roman"/>
        </w:rPr>
        <w:lastRenderedPageBreak/>
        <w:t>ELECTRONIC SUPPLEMENTARY MATERIAL</w:t>
      </w:r>
    </w:p>
    <w:p w14:paraId="79ECDA22" w14:textId="58ED74F0" w:rsidR="00B670F0" w:rsidRPr="007E6DAF" w:rsidRDefault="00B670F0" w:rsidP="007F617C">
      <w:pPr>
        <w:spacing w:line="480" w:lineRule="auto"/>
        <w:jc w:val="both"/>
        <w:rPr>
          <w:rFonts w:ascii="Times New Roman" w:hAnsi="Times New Roman"/>
        </w:rPr>
      </w:pPr>
      <w:proofErr w:type="gramStart"/>
      <w:r>
        <w:rPr>
          <w:rFonts w:ascii="Times New Roman" w:hAnsi="Times New Roman"/>
          <w:b/>
        </w:rPr>
        <w:t>Electronic Supplementary Material 1.</w:t>
      </w:r>
      <w:proofErr w:type="gramEnd"/>
      <w:r w:rsidR="007E6DAF">
        <w:rPr>
          <w:rFonts w:ascii="Times New Roman" w:hAnsi="Times New Roman"/>
          <w:b/>
        </w:rPr>
        <w:t xml:space="preserve"> </w:t>
      </w:r>
      <w:proofErr w:type="gramStart"/>
      <w:r w:rsidR="007E6DAF" w:rsidRPr="007E6DAF">
        <w:rPr>
          <w:rFonts w:ascii="Times New Roman" w:hAnsi="Times New Roman"/>
        </w:rPr>
        <w:t>Sample descriptions and characterization.</w:t>
      </w:r>
      <w:proofErr w:type="gramEnd"/>
      <w:r w:rsidR="007E6DAF" w:rsidRPr="007E6DAF">
        <w:rPr>
          <w:rFonts w:ascii="Times New Roman" w:hAnsi="Times New Roman"/>
        </w:rPr>
        <w:t xml:space="preserve"> </w:t>
      </w:r>
    </w:p>
    <w:p w14:paraId="4D95B89B" w14:textId="418EDB68" w:rsidR="00F750B4" w:rsidRDefault="00435D65" w:rsidP="007F617C">
      <w:pPr>
        <w:spacing w:line="480" w:lineRule="auto"/>
        <w:jc w:val="both"/>
        <w:rPr>
          <w:rFonts w:ascii="Times New Roman" w:hAnsi="Times New Roman"/>
        </w:rPr>
      </w:pPr>
      <w:proofErr w:type="gramStart"/>
      <w:r w:rsidRPr="00B4632C">
        <w:rPr>
          <w:rFonts w:ascii="Times New Roman" w:hAnsi="Times New Roman"/>
          <w:b/>
        </w:rPr>
        <w:t xml:space="preserve">Electronic Supplementary Material </w:t>
      </w:r>
      <w:r w:rsidR="00B670F0">
        <w:rPr>
          <w:rFonts w:ascii="Times New Roman" w:hAnsi="Times New Roman"/>
          <w:b/>
        </w:rPr>
        <w:t>2</w:t>
      </w:r>
      <w:r w:rsidRPr="00B4632C">
        <w:rPr>
          <w:rFonts w:ascii="Times New Roman" w:hAnsi="Times New Roman"/>
          <w:b/>
        </w:rPr>
        <w:t>.</w:t>
      </w:r>
      <w:proofErr w:type="gramEnd"/>
      <w:r w:rsidRPr="00B4632C">
        <w:rPr>
          <w:rFonts w:ascii="Times New Roman" w:hAnsi="Times New Roman"/>
        </w:rPr>
        <w:t xml:space="preserve"> Complete </w:t>
      </w:r>
      <w:r w:rsidR="002144CD" w:rsidRPr="00B4632C">
        <w:rPr>
          <w:rFonts w:ascii="Times New Roman" w:hAnsi="Times New Roman"/>
          <w:vertAlign w:val="superscript"/>
        </w:rPr>
        <w:t>40</w:t>
      </w:r>
      <w:r w:rsidRPr="00B4632C">
        <w:rPr>
          <w:rFonts w:ascii="Times New Roman" w:hAnsi="Times New Roman"/>
        </w:rPr>
        <w:t>Ar</w:t>
      </w:r>
      <w:r w:rsidR="002144CD" w:rsidRPr="00B4632C">
        <w:rPr>
          <w:rFonts w:ascii="Times New Roman" w:hAnsi="Times New Roman"/>
        </w:rPr>
        <w:t>/</w:t>
      </w:r>
      <w:r w:rsidR="002144CD" w:rsidRPr="00B4632C">
        <w:rPr>
          <w:rFonts w:ascii="Times New Roman" w:hAnsi="Times New Roman"/>
          <w:vertAlign w:val="superscript"/>
        </w:rPr>
        <w:t>39</w:t>
      </w:r>
      <w:r w:rsidRPr="00B4632C">
        <w:rPr>
          <w:rFonts w:ascii="Times New Roman" w:hAnsi="Times New Roman"/>
        </w:rPr>
        <w:t xml:space="preserve">Ar age data for 30 step-heating experiments of Torfajökull and Prestahnúkur rhyolite glass. </w:t>
      </w:r>
      <w:r w:rsidRPr="00B4632C">
        <w:rPr>
          <w:rFonts w:ascii="Times New Roman" w:hAnsi="Times New Roman"/>
          <w:vertAlign w:val="superscript"/>
        </w:rPr>
        <w:t>40</w:t>
      </w:r>
      <w:r w:rsidRPr="00B4632C">
        <w:rPr>
          <w:rFonts w:ascii="Times New Roman" w:hAnsi="Times New Roman"/>
        </w:rPr>
        <w:t xml:space="preserve">Ar, </w:t>
      </w:r>
      <w:r w:rsidRPr="00B4632C">
        <w:rPr>
          <w:rFonts w:ascii="Times New Roman" w:hAnsi="Times New Roman"/>
          <w:vertAlign w:val="superscript"/>
        </w:rPr>
        <w:t>39</w:t>
      </w:r>
      <w:r w:rsidRPr="00B4632C">
        <w:rPr>
          <w:rFonts w:ascii="Times New Roman" w:hAnsi="Times New Roman"/>
        </w:rPr>
        <w:t xml:space="preserve">Ar, </w:t>
      </w:r>
      <w:r w:rsidRPr="00B4632C">
        <w:rPr>
          <w:rFonts w:ascii="Times New Roman" w:hAnsi="Times New Roman"/>
          <w:vertAlign w:val="superscript"/>
        </w:rPr>
        <w:t>38</w:t>
      </w:r>
      <w:r w:rsidRPr="00B4632C">
        <w:rPr>
          <w:rFonts w:ascii="Times New Roman" w:hAnsi="Times New Roman"/>
        </w:rPr>
        <w:t xml:space="preserve">Ar, </w:t>
      </w:r>
      <w:r w:rsidRPr="00B4632C">
        <w:rPr>
          <w:rFonts w:ascii="Times New Roman" w:hAnsi="Times New Roman"/>
          <w:vertAlign w:val="superscript"/>
        </w:rPr>
        <w:t>37</w:t>
      </w:r>
      <w:r w:rsidRPr="00B4632C">
        <w:rPr>
          <w:rFonts w:ascii="Times New Roman" w:hAnsi="Times New Roman"/>
        </w:rPr>
        <w:t>Ar</w:t>
      </w:r>
      <w:r w:rsidRPr="00B4632C">
        <w:rPr>
          <w:rFonts w:ascii="Times New Roman" w:hAnsi="Times New Roman"/>
          <w:vertAlign w:val="superscript"/>
        </w:rPr>
        <w:t xml:space="preserve"> </w:t>
      </w:r>
      <w:r w:rsidRPr="00B4632C">
        <w:rPr>
          <w:rFonts w:ascii="Times New Roman" w:hAnsi="Times New Roman"/>
        </w:rPr>
        <w:t xml:space="preserve">and </w:t>
      </w:r>
      <w:r w:rsidRPr="00B4632C">
        <w:rPr>
          <w:rFonts w:ascii="Times New Roman" w:hAnsi="Times New Roman"/>
          <w:vertAlign w:val="superscript"/>
        </w:rPr>
        <w:t>36</w:t>
      </w:r>
      <w:r w:rsidRPr="00B4632C">
        <w:rPr>
          <w:rFonts w:ascii="Times New Roman" w:hAnsi="Times New Roman"/>
        </w:rPr>
        <w:t>Ar are in 10</w:t>
      </w:r>
      <w:r w:rsidRPr="00B4632C">
        <w:rPr>
          <w:rFonts w:ascii="Times New Roman" w:hAnsi="Times New Roman"/>
          <w:vertAlign w:val="superscript"/>
        </w:rPr>
        <w:t>-10</w:t>
      </w:r>
      <w:r w:rsidRPr="00B4632C">
        <w:rPr>
          <w:rFonts w:ascii="Times New Roman" w:hAnsi="Times New Roman"/>
        </w:rPr>
        <w:t xml:space="preserve"> cc-STP g</w:t>
      </w:r>
      <w:r w:rsidRPr="00B4632C">
        <w:rPr>
          <w:rFonts w:ascii="Times New Roman" w:hAnsi="Times New Roman"/>
          <w:vertAlign w:val="superscript"/>
        </w:rPr>
        <w:t>-1</w:t>
      </w:r>
      <w:r w:rsidRPr="00B4632C">
        <w:rPr>
          <w:rFonts w:ascii="Times New Roman" w:hAnsi="Times New Roman"/>
        </w:rPr>
        <w:t>. Ages of steps are in Ma and incorporate a 0.5</w:t>
      </w:r>
      <w:r w:rsidR="00C01CFC" w:rsidRPr="00B4632C">
        <w:rPr>
          <w:rFonts w:ascii="Times New Roman" w:hAnsi="Times New Roman"/>
        </w:rPr>
        <w:t xml:space="preserve"> </w:t>
      </w:r>
      <w:r w:rsidRPr="00B4632C">
        <w:rPr>
          <w:rFonts w:ascii="Times New Roman" w:hAnsi="Times New Roman"/>
        </w:rPr>
        <w:t xml:space="preserve">% error in the J-value. Refer to text for discussion. </w:t>
      </w:r>
    </w:p>
    <w:p w14:paraId="044EFC4A" w14:textId="4EF8BC76" w:rsidR="00B670F0" w:rsidRPr="00B4632C" w:rsidRDefault="00B670F0" w:rsidP="007F617C">
      <w:pPr>
        <w:spacing w:line="480" w:lineRule="auto"/>
        <w:jc w:val="both"/>
        <w:rPr>
          <w:rFonts w:ascii="Times New Roman" w:hAnsi="Times New Roman"/>
        </w:rPr>
      </w:pPr>
    </w:p>
    <w:sectPr w:rsidR="00B670F0" w:rsidRPr="00B4632C" w:rsidSect="00E335C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67EA2" w14:textId="77777777" w:rsidR="0078753E" w:rsidRDefault="0078753E">
      <w:pPr>
        <w:spacing w:after="0" w:line="240" w:lineRule="auto"/>
      </w:pPr>
      <w:r>
        <w:separator/>
      </w:r>
    </w:p>
  </w:endnote>
  <w:endnote w:type="continuationSeparator" w:id="0">
    <w:p w14:paraId="2A9B4FAC" w14:textId="77777777" w:rsidR="0078753E" w:rsidRDefault="007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85DA" w14:textId="77777777" w:rsidR="0078753E" w:rsidRDefault="0078753E">
    <w:pPr>
      <w:pStyle w:val="Footer"/>
      <w:jc w:val="right"/>
    </w:pPr>
    <w:r>
      <w:fldChar w:fldCharType="begin"/>
    </w:r>
    <w:r>
      <w:instrText xml:space="preserve"> PAGE   \* MERGEFORMAT </w:instrText>
    </w:r>
    <w:r>
      <w:fldChar w:fldCharType="separate"/>
    </w:r>
    <w:r w:rsidR="00F74964">
      <w:rPr>
        <w:noProof/>
      </w:rPr>
      <w:t>41</w:t>
    </w:r>
    <w:r>
      <w:rPr>
        <w:noProof/>
      </w:rPr>
      <w:fldChar w:fldCharType="end"/>
    </w:r>
  </w:p>
  <w:p w14:paraId="1886C388" w14:textId="77777777" w:rsidR="0078753E" w:rsidRDefault="007875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8230" w14:textId="77777777" w:rsidR="0078753E" w:rsidRDefault="0078753E">
      <w:pPr>
        <w:spacing w:after="0" w:line="240" w:lineRule="auto"/>
      </w:pPr>
      <w:r>
        <w:separator/>
      </w:r>
    </w:p>
  </w:footnote>
  <w:footnote w:type="continuationSeparator" w:id="0">
    <w:p w14:paraId="133A51A5" w14:textId="77777777" w:rsidR="0078753E" w:rsidRDefault="007875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D02"/>
    <w:multiLevelType w:val="hybridMultilevel"/>
    <w:tmpl w:val="BBA2C10E"/>
    <w:lvl w:ilvl="0" w:tplc="1A4889E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1B5316"/>
    <w:multiLevelType w:val="hybridMultilevel"/>
    <w:tmpl w:val="437C5DF6"/>
    <w:lvl w:ilvl="0" w:tplc="DBF4AB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868C6"/>
    <w:multiLevelType w:val="hybridMultilevel"/>
    <w:tmpl w:val="E006D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64C7D"/>
    <w:multiLevelType w:val="hybridMultilevel"/>
    <w:tmpl w:val="DE4C9140"/>
    <w:lvl w:ilvl="0" w:tplc="39B07E26">
      <w:start w:val="2"/>
      <w:numFmt w:val="bullet"/>
      <w:lvlText w:val=""/>
      <w:lvlJc w:val="left"/>
      <w:pPr>
        <w:ind w:left="720" w:hanging="360"/>
      </w:pPr>
      <w:rPr>
        <w:rFonts w:ascii="Symbol" w:eastAsia="Times New Roman" w:hAnsi="Symbol" w:cs="Wingding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D6F5A"/>
    <w:multiLevelType w:val="hybridMultilevel"/>
    <w:tmpl w:val="E92CF14E"/>
    <w:lvl w:ilvl="0" w:tplc="DBF4AB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3487C"/>
    <w:multiLevelType w:val="hybridMultilevel"/>
    <w:tmpl w:val="9DEAA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70323"/>
    <w:multiLevelType w:val="hybridMultilevel"/>
    <w:tmpl w:val="BF8C0532"/>
    <w:lvl w:ilvl="0" w:tplc="DBF4AB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22681"/>
    <w:multiLevelType w:val="multilevel"/>
    <w:tmpl w:val="918299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53C0334F"/>
    <w:multiLevelType w:val="hybridMultilevel"/>
    <w:tmpl w:val="3BA81270"/>
    <w:lvl w:ilvl="0" w:tplc="ABFC5CCA">
      <w:start w:val="2"/>
      <w:numFmt w:val="bullet"/>
      <w:lvlText w:val=""/>
      <w:lvlJc w:val="left"/>
      <w:pPr>
        <w:ind w:left="720" w:hanging="360"/>
      </w:pPr>
      <w:rPr>
        <w:rFonts w:ascii="Symbol" w:eastAsia="Times New Roman" w:hAnsi="Symbol" w:cs="Wingding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34C03"/>
    <w:multiLevelType w:val="hybridMultilevel"/>
    <w:tmpl w:val="B3B01116"/>
    <w:lvl w:ilvl="0" w:tplc="1838697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93"/>
    <w:rsid w:val="00005853"/>
    <w:rsid w:val="00005DE7"/>
    <w:rsid w:val="00012E7B"/>
    <w:rsid w:val="00017D78"/>
    <w:rsid w:val="000211FF"/>
    <w:rsid w:val="000319FF"/>
    <w:rsid w:val="0003209D"/>
    <w:rsid w:val="0004144B"/>
    <w:rsid w:val="0004179E"/>
    <w:rsid w:val="00041D38"/>
    <w:rsid w:val="00045AF8"/>
    <w:rsid w:val="00045C72"/>
    <w:rsid w:val="00046953"/>
    <w:rsid w:val="000609B4"/>
    <w:rsid w:val="000877F8"/>
    <w:rsid w:val="00095CA6"/>
    <w:rsid w:val="000A07B0"/>
    <w:rsid w:val="000A408C"/>
    <w:rsid w:val="000A7E1D"/>
    <w:rsid w:val="000B3FBB"/>
    <w:rsid w:val="000B4BD1"/>
    <w:rsid w:val="000C2943"/>
    <w:rsid w:val="000C7393"/>
    <w:rsid w:val="000D3C44"/>
    <w:rsid w:val="000D3CAB"/>
    <w:rsid w:val="000D4148"/>
    <w:rsid w:val="000E04D8"/>
    <w:rsid w:val="000E3EE2"/>
    <w:rsid w:val="00106B98"/>
    <w:rsid w:val="001076BE"/>
    <w:rsid w:val="00113120"/>
    <w:rsid w:val="00115B87"/>
    <w:rsid w:val="00126FC4"/>
    <w:rsid w:val="00132EB5"/>
    <w:rsid w:val="00137633"/>
    <w:rsid w:val="00145F89"/>
    <w:rsid w:val="00147F37"/>
    <w:rsid w:val="0015167D"/>
    <w:rsid w:val="00152DF9"/>
    <w:rsid w:val="00153E89"/>
    <w:rsid w:val="00164505"/>
    <w:rsid w:val="0016572E"/>
    <w:rsid w:val="00166B8B"/>
    <w:rsid w:val="00170294"/>
    <w:rsid w:val="00187EF8"/>
    <w:rsid w:val="00191E85"/>
    <w:rsid w:val="00192E9E"/>
    <w:rsid w:val="00196C66"/>
    <w:rsid w:val="001C3BE4"/>
    <w:rsid w:val="001D76A4"/>
    <w:rsid w:val="001E47CE"/>
    <w:rsid w:val="001F1973"/>
    <w:rsid w:val="001F3AAE"/>
    <w:rsid w:val="001F57F8"/>
    <w:rsid w:val="00201101"/>
    <w:rsid w:val="0020256D"/>
    <w:rsid w:val="00202AD7"/>
    <w:rsid w:val="00210632"/>
    <w:rsid w:val="00213F90"/>
    <w:rsid w:val="002144CD"/>
    <w:rsid w:val="00214D68"/>
    <w:rsid w:val="00221201"/>
    <w:rsid w:val="002256A5"/>
    <w:rsid w:val="0024130F"/>
    <w:rsid w:val="00242187"/>
    <w:rsid w:val="002502CF"/>
    <w:rsid w:val="0025182D"/>
    <w:rsid w:val="00261766"/>
    <w:rsid w:val="00263455"/>
    <w:rsid w:val="002663B1"/>
    <w:rsid w:val="0027072E"/>
    <w:rsid w:val="00273D77"/>
    <w:rsid w:val="00274E01"/>
    <w:rsid w:val="00292043"/>
    <w:rsid w:val="002A00AD"/>
    <w:rsid w:val="002A05DA"/>
    <w:rsid w:val="002A1A4E"/>
    <w:rsid w:val="002A1A6F"/>
    <w:rsid w:val="002A2D57"/>
    <w:rsid w:val="002A4FCA"/>
    <w:rsid w:val="002A5CF9"/>
    <w:rsid w:val="002C2C3A"/>
    <w:rsid w:val="002C36EC"/>
    <w:rsid w:val="002D1132"/>
    <w:rsid w:val="002D1AE1"/>
    <w:rsid w:val="002D76E7"/>
    <w:rsid w:val="002E34C1"/>
    <w:rsid w:val="002E7465"/>
    <w:rsid w:val="002F4F16"/>
    <w:rsid w:val="00305B63"/>
    <w:rsid w:val="003129FB"/>
    <w:rsid w:val="00320A16"/>
    <w:rsid w:val="00326EC0"/>
    <w:rsid w:val="003446B8"/>
    <w:rsid w:val="0035201D"/>
    <w:rsid w:val="003531C5"/>
    <w:rsid w:val="0035637E"/>
    <w:rsid w:val="0036087A"/>
    <w:rsid w:val="00370ED3"/>
    <w:rsid w:val="00376378"/>
    <w:rsid w:val="00386CE1"/>
    <w:rsid w:val="003975A4"/>
    <w:rsid w:val="003A3902"/>
    <w:rsid w:val="003A6C0E"/>
    <w:rsid w:val="003B42FA"/>
    <w:rsid w:val="003B509E"/>
    <w:rsid w:val="003C1957"/>
    <w:rsid w:val="003C7C03"/>
    <w:rsid w:val="003D4314"/>
    <w:rsid w:val="003D4663"/>
    <w:rsid w:val="003D65C1"/>
    <w:rsid w:val="003E2755"/>
    <w:rsid w:val="003F0DB6"/>
    <w:rsid w:val="003F5293"/>
    <w:rsid w:val="003F6854"/>
    <w:rsid w:val="003F7B9F"/>
    <w:rsid w:val="004008AF"/>
    <w:rsid w:val="0040580A"/>
    <w:rsid w:val="00406926"/>
    <w:rsid w:val="00414C12"/>
    <w:rsid w:val="004204CD"/>
    <w:rsid w:val="00435D65"/>
    <w:rsid w:val="004419FA"/>
    <w:rsid w:val="0044744A"/>
    <w:rsid w:val="00450455"/>
    <w:rsid w:val="004542BD"/>
    <w:rsid w:val="004739C9"/>
    <w:rsid w:val="00480C2E"/>
    <w:rsid w:val="00484197"/>
    <w:rsid w:val="00490512"/>
    <w:rsid w:val="00491377"/>
    <w:rsid w:val="0049778B"/>
    <w:rsid w:val="004B2FA8"/>
    <w:rsid w:val="004B38C5"/>
    <w:rsid w:val="004C0C41"/>
    <w:rsid w:val="004D2992"/>
    <w:rsid w:val="004F228C"/>
    <w:rsid w:val="00502B56"/>
    <w:rsid w:val="00504908"/>
    <w:rsid w:val="00523040"/>
    <w:rsid w:val="00526868"/>
    <w:rsid w:val="0053168B"/>
    <w:rsid w:val="0053736A"/>
    <w:rsid w:val="00544CD7"/>
    <w:rsid w:val="0055166F"/>
    <w:rsid w:val="005532FC"/>
    <w:rsid w:val="00553EDE"/>
    <w:rsid w:val="00564D6D"/>
    <w:rsid w:val="00582FE7"/>
    <w:rsid w:val="005A4562"/>
    <w:rsid w:val="005A7E4C"/>
    <w:rsid w:val="005B0956"/>
    <w:rsid w:val="005C1E1A"/>
    <w:rsid w:val="005C3A9A"/>
    <w:rsid w:val="005D333C"/>
    <w:rsid w:val="005D4358"/>
    <w:rsid w:val="005E4D40"/>
    <w:rsid w:val="005E6C46"/>
    <w:rsid w:val="005F4842"/>
    <w:rsid w:val="0060561D"/>
    <w:rsid w:val="006111DE"/>
    <w:rsid w:val="00611725"/>
    <w:rsid w:val="006117D4"/>
    <w:rsid w:val="00611F80"/>
    <w:rsid w:val="00622EEA"/>
    <w:rsid w:val="00637FD3"/>
    <w:rsid w:val="00650A63"/>
    <w:rsid w:val="00651F0D"/>
    <w:rsid w:val="006550EA"/>
    <w:rsid w:val="00656F48"/>
    <w:rsid w:val="00675BED"/>
    <w:rsid w:val="00686AD5"/>
    <w:rsid w:val="0068766D"/>
    <w:rsid w:val="00694362"/>
    <w:rsid w:val="006A00CB"/>
    <w:rsid w:val="006A13B6"/>
    <w:rsid w:val="006B382E"/>
    <w:rsid w:val="006B6390"/>
    <w:rsid w:val="006C1DF3"/>
    <w:rsid w:val="006C4052"/>
    <w:rsid w:val="006C7ED6"/>
    <w:rsid w:val="006D0F2B"/>
    <w:rsid w:val="006D5965"/>
    <w:rsid w:val="006E5979"/>
    <w:rsid w:val="006E649A"/>
    <w:rsid w:val="006F6722"/>
    <w:rsid w:val="006F6A36"/>
    <w:rsid w:val="00703FF0"/>
    <w:rsid w:val="00712669"/>
    <w:rsid w:val="0072023F"/>
    <w:rsid w:val="00730DAB"/>
    <w:rsid w:val="00735BDC"/>
    <w:rsid w:val="007454C0"/>
    <w:rsid w:val="0074569B"/>
    <w:rsid w:val="007458D9"/>
    <w:rsid w:val="00752F3F"/>
    <w:rsid w:val="00765005"/>
    <w:rsid w:val="00765F4C"/>
    <w:rsid w:val="00772EDA"/>
    <w:rsid w:val="00775F72"/>
    <w:rsid w:val="0078753E"/>
    <w:rsid w:val="00796E12"/>
    <w:rsid w:val="007A3936"/>
    <w:rsid w:val="007A396D"/>
    <w:rsid w:val="007C1127"/>
    <w:rsid w:val="007D27E3"/>
    <w:rsid w:val="007D3356"/>
    <w:rsid w:val="007D41FC"/>
    <w:rsid w:val="007E4105"/>
    <w:rsid w:val="007E5F68"/>
    <w:rsid w:val="007E6DAF"/>
    <w:rsid w:val="007F2012"/>
    <w:rsid w:val="007F617C"/>
    <w:rsid w:val="007F6BF9"/>
    <w:rsid w:val="008216A1"/>
    <w:rsid w:val="00822EFD"/>
    <w:rsid w:val="00824363"/>
    <w:rsid w:val="008352FF"/>
    <w:rsid w:val="00836E1A"/>
    <w:rsid w:val="008448E1"/>
    <w:rsid w:val="00870C54"/>
    <w:rsid w:val="008758B3"/>
    <w:rsid w:val="008800B4"/>
    <w:rsid w:val="00881046"/>
    <w:rsid w:val="0088282C"/>
    <w:rsid w:val="00892A9D"/>
    <w:rsid w:val="00893996"/>
    <w:rsid w:val="00893C11"/>
    <w:rsid w:val="00893CE9"/>
    <w:rsid w:val="00895999"/>
    <w:rsid w:val="008A23F3"/>
    <w:rsid w:val="008A45E4"/>
    <w:rsid w:val="008A6584"/>
    <w:rsid w:val="008B2BF7"/>
    <w:rsid w:val="008C1D38"/>
    <w:rsid w:val="008C7DE3"/>
    <w:rsid w:val="008D0F29"/>
    <w:rsid w:val="008D5B18"/>
    <w:rsid w:val="008E3991"/>
    <w:rsid w:val="008F2470"/>
    <w:rsid w:val="008F4E05"/>
    <w:rsid w:val="00910349"/>
    <w:rsid w:val="00925CBC"/>
    <w:rsid w:val="00944451"/>
    <w:rsid w:val="0095333A"/>
    <w:rsid w:val="009577FA"/>
    <w:rsid w:val="00960ECB"/>
    <w:rsid w:val="00963897"/>
    <w:rsid w:val="00971D77"/>
    <w:rsid w:val="00985E4C"/>
    <w:rsid w:val="009A33AE"/>
    <w:rsid w:val="009A406B"/>
    <w:rsid w:val="009B025F"/>
    <w:rsid w:val="009B2ECA"/>
    <w:rsid w:val="009D082F"/>
    <w:rsid w:val="009E0E38"/>
    <w:rsid w:val="009E29FA"/>
    <w:rsid w:val="009E32C0"/>
    <w:rsid w:val="009F584E"/>
    <w:rsid w:val="00A05850"/>
    <w:rsid w:val="00A148C6"/>
    <w:rsid w:val="00A17F93"/>
    <w:rsid w:val="00A25D51"/>
    <w:rsid w:val="00A35347"/>
    <w:rsid w:val="00A50C4F"/>
    <w:rsid w:val="00A51A79"/>
    <w:rsid w:val="00A5510F"/>
    <w:rsid w:val="00A60E3C"/>
    <w:rsid w:val="00A72FC0"/>
    <w:rsid w:val="00A73281"/>
    <w:rsid w:val="00A7605A"/>
    <w:rsid w:val="00A85F77"/>
    <w:rsid w:val="00A87995"/>
    <w:rsid w:val="00A94AD5"/>
    <w:rsid w:val="00AA0E5A"/>
    <w:rsid w:val="00AA5587"/>
    <w:rsid w:val="00AB31E7"/>
    <w:rsid w:val="00AC29BA"/>
    <w:rsid w:val="00AC52E5"/>
    <w:rsid w:val="00AD762F"/>
    <w:rsid w:val="00AD7816"/>
    <w:rsid w:val="00AE7B64"/>
    <w:rsid w:val="00AF2400"/>
    <w:rsid w:val="00B0223A"/>
    <w:rsid w:val="00B04571"/>
    <w:rsid w:val="00B0734C"/>
    <w:rsid w:val="00B12055"/>
    <w:rsid w:val="00B173DD"/>
    <w:rsid w:val="00B21B96"/>
    <w:rsid w:val="00B36F69"/>
    <w:rsid w:val="00B41AAF"/>
    <w:rsid w:val="00B42017"/>
    <w:rsid w:val="00B4236F"/>
    <w:rsid w:val="00B4632C"/>
    <w:rsid w:val="00B61F21"/>
    <w:rsid w:val="00B625EE"/>
    <w:rsid w:val="00B63C29"/>
    <w:rsid w:val="00B6706C"/>
    <w:rsid w:val="00B670F0"/>
    <w:rsid w:val="00B71FDA"/>
    <w:rsid w:val="00B7224E"/>
    <w:rsid w:val="00B861A2"/>
    <w:rsid w:val="00B86C7A"/>
    <w:rsid w:val="00B872AC"/>
    <w:rsid w:val="00B90A50"/>
    <w:rsid w:val="00B93199"/>
    <w:rsid w:val="00B9604C"/>
    <w:rsid w:val="00BA6A68"/>
    <w:rsid w:val="00BA75B1"/>
    <w:rsid w:val="00BB2178"/>
    <w:rsid w:val="00BB393E"/>
    <w:rsid w:val="00BB5178"/>
    <w:rsid w:val="00BC0AA6"/>
    <w:rsid w:val="00BC34B3"/>
    <w:rsid w:val="00BD40F1"/>
    <w:rsid w:val="00BD6F9B"/>
    <w:rsid w:val="00C01CFC"/>
    <w:rsid w:val="00C12B51"/>
    <w:rsid w:val="00C218A2"/>
    <w:rsid w:val="00C23550"/>
    <w:rsid w:val="00C2362F"/>
    <w:rsid w:val="00C355CC"/>
    <w:rsid w:val="00C37B65"/>
    <w:rsid w:val="00C4014A"/>
    <w:rsid w:val="00C40C21"/>
    <w:rsid w:val="00C459CC"/>
    <w:rsid w:val="00C45BC7"/>
    <w:rsid w:val="00C5062F"/>
    <w:rsid w:val="00C61142"/>
    <w:rsid w:val="00C632E0"/>
    <w:rsid w:val="00C63435"/>
    <w:rsid w:val="00C638B0"/>
    <w:rsid w:val="00C7455F"/>
    <w:rsid w:val="00C80C60"/>
    <w:rsid w:val="00C84A3B"/>
    <w:rsid w:val="00C870FF"/>
    <w:rsid w:val="00C93631"/>
    <w:rsid w:val="00CA6FDA"/>
    <w:rsid w:val="00CB5BB3"/>
    <w:rsid w:val="00CC1287"/>
    <w:rsid w:val="00CD69F6"/>
    <w:rsid w:val="00CD6F88"/>
    <w:rsid w:val="00CE0A44"/>
    <w:rsid w:val="00D00249"/>
    <w:rsid w:val="00D06693"/>
    <w:rsid w:val="00D108D7"/>
    <w:rsid w:val="00D11F87"/>
    <w:rsid w:val="00D22527"/>
    <w:rsid w:val="00D26ED1"/>
    <w:rsid w:val="00D27198"/>
    <w:rsid w:val="00D36035"/>
    <w:rsid w:val="00D362FC"/>
    <w:rsid w:val="00D436E7"/>
    <w:rsid w:val="00D451E4"/>
    <w:rsid w:val="00D46C97"/>
    <w:rsid w:val="00D76129"/>
    <w:rsid w:val="00D8199D"/>
    <w:rsid w:val="00D84EE1"/>
    <w:rsid w:val="00D87ACE"/>
    <w:rsid w:val="00D93DA7"/>
    <w:rsid w:val="00D948CC"/>
    <w:rsid w:val="00DA4CE7"/>
    <w:rsid w:val="00DB1CFA"/>
    <w:rsid w:val="00DB31FA"/>
    <w:rsid w:val="00DB3B7C"/>
    <w:rsid w:val="00DC13CC"/>
    <w:rsid w:val="00DD4D3B"/>
    <w:rsid w:val="00E07075"/>
    <w:rsid w:val="00E10565"/>
    <w:rsid w:val="00E2522B"/>
    <w:rsid w:val="00E32ADA"/>
    <w:rsid w:val="00E335C2"/>
    <w:rsid w:val="00E34E5E"/>
    <w:rsid w:val="00E36D7E"/>
    <w:rsid w:val="00E41650"/>
    <w:rsid w:val="00E45686"/>
    <w:rsid w:val="00E46882"/>
    <w:rsid w:val="00E60843"/>
    <w:rsid w:val="00E63469"/>
    <w:rsid w:val="00E6612B"/>
    <w:rsid w:val="00E7026C"/>
    <w:rsid w:val="00E80391"/>
    <w:rsid w:val="00E9143A"/>
    <w:rsid w:val="00E92E41"/>
    <w:rsid w:val="00E96946"/>
    <w:rsid w:val="00EA3709"/>
    <w:rsid w:val="00EB7F52"/>
    <w:rsid w:val="00EC0B26"/>
    <w:rsid w:val="00EC1848"/>
    <w:rsid w:val="00EC254A"/>
    <w:rsid w:val="00EC3311"/>
    <w:rsid w:val="00EC4B3C"/>
    <w:rsid w:val="00EC75FA"/>
    <w:rsid w:val="00EC7D23"/>
    <w:rsid w:val="00EE6FF6"/>
    <w:rsid w:val="00EF0827"/>
    <w:rsid w:val="00F04BA2"/>
    <w:rsid w:val="00F12281"/>
    <w:rsid w:val="00F3425A"/>
    <w:rsid w:val="00F46254"/>
    <w:rsid w:val="00F54E69"/>
    <w:rsid w:val="00F57704"/>
    <w:rsid w:val="00F60135"/>
    <w:rsid w:val="00F6281E"/>
    <w:rsid w:val="00F67A84"/>
    <w:rsid w:val="00F67DAF"/>
    <w:rsid w:val="00F72725"/>
    <w:rsid w:val="00F738EE"/>
    <w:rsid w:val="00F74348"/>
    <w:rsid w:val="00F74964"/>
    <w:rsid w:val="00F750B4"/>
    <w:rsid w:val="00F80485"/>
    <w:rsid w:val="00F85451"/>
    <w:rsid w:val="00F87FFE"/>
    <w:rsid w:val="00F90BAC"/>
    <w:rsid w:val="00F91337"/>
    <w:rsid w:val="00F9692C"/>
    <w:rsid w:val="00FA2781"/>
    <w:rsid w:val="00FB041E"/>
    <w:rsid w:val="00FB3D43"/>
    <w:rsid w:val="00FB4DC9"/>
    <w:rsid w:val="00FC0F24"/>
    <w:rsid w:val="00FC5B93"/>
    <w:rsid w:val="00FC5DC9"/>
    <w:rsid w:val="00FC6AEB"/>
    <w:rsid w:val="00FC6F3F"/>
    <w:rsid w:val="00FD375C"/>
    <w:rsid w:val="00FE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F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26"/>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B26"/>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EC0B26"/>
    <w:rPr>
      <w:rFonts w:ascii="Times New Roman" w:hAnsi="Times New Roman"/>
      <w:sz w:val="24"/>
      <w:szCs w:val="24"/>
      <w:lang w:val="en-US" w:eastAsia="en-US"/>
    </w:rPr>
  </w:style>
  <w:style w:type="paragraph" w:styleId="Footer">
    <w:name w:val="footer"/>
    <w:basedOn w:val="Normal"/>
    <w:link w:val="FooterChar"/>
    <w:uiPriority w:val="99"/>
    <w:rsid w:val="00EC0B26"/>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rsid w:val="00EC0B26"/>
    <w:rPr>
      <w:rFonts w:ascii="Times New Roman" w:hAnsi="Times New Roman"/>
      <w:sz w:val="24"/>
      <w:szCs w:val="24"/>
      <w:lang w:val="en-US" w:eastAsia="en-US"/>
    </w:rPr>
  </w:style>
  <w:style w:type="character" w:styleId="PageNumber">
    <w:name w:val="page number"/>
    <w:basedOn w:val="DefaultParagraphFont"/>
    <w:rsid w:val="00EC0B26"/>
  </w:style>
  <w:style w:type="character" w:customStyle="1" w:styleId="BalloonTextChar">
    <w:name w:val="Balloon Text Char"/>
    <w:basedOn w:val="DefaultParagraphFont"/>
    <w:link w:val="BalloonText"/>
    <w:semiHidden/>
    <w:rsid w:val="00EC0B26"/>
    <w:rPr>
      <w:rFonts w:ascii="Tahoma" w:hAnsi="Tahoma" w:cs="Tahoma"/>
      <w:sz w:val="16"/>
      <w:szCs w:val="16"/>
      <w:lang w:val="en-US" w:eastAsia="en-US"/>
    </w:rPr>
  </w:style>
  <w:style w:type="paragraph" w:styleId="BalloonText">
    <w:name w:val="Balloon Text"/>
    <w:basedOn w:val="Normal"/>
    <w:link w:val="BalloonTextChar"/>
    <w:semiHidden/>
    <w:rsid w:val="00EC0B26"/>
    <w:pPr>
      <w:spacing w:after="0" w:line="240" w:lineRule="auto"/>
    </w:pPr>
    <w:rPr>
      <w:rFonts w:ascii="Tahoma" w:hAnsi="Tahoma" w:cs="Tahoma"/>
      <w:sz w:val="16"/>
      <w:szCs w:val="16"/>
      <w:lang w:eastAsia="en-US"/>
    </w:rPr>
  </w:style>
  <w:style w:type="paragraph" w:styleId="CommentText">
    <w:name w:val="annotation text"/>
    <w:basedOn w:val="Normal"/>
    <w:link w:val="CommentTextChar"/>
    <w:semiHidden/>
    <w:rsid w:val="00EC0B26"/>
    <w:pPr>
      <w:spacing w:after="0"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EC0B26"/>
    <w:rPr>
      <w:rFonts w:ascii="Times New Roman" w:hAnsi="Times New Roman"/>
      <w:lang w:val="en-US" w:eastAsia="en-US"/>
    </w:rPr>
  </w:style>
  <w:style w:type="character" w:customStyle="1" w:styleId="CommentSubjectChar">
    <w:name w:val="Comment Subject Char"/>
    <w:basedOn w:val="CommentTextChar"/>
    <w:link w:val="CommentSubject"/>
    <w:semiHidden/>
    <w:rsid w:val="00EC0B26"/>
    <w:rPr>
      <w:rFonts w:ascii="Times New Roman" w:hAnsi="Times New Roman"/>
      <w:b/>
      <w:bCs/>
      <w:lang w:val="en-US" w:eastAsia="en-US"/>
    </w:rPr>
  </w:style>
  <w:style w:type="paragraph" w:styleId="CommentSubject">
    <w:name w:val="annotation subject"/>
    <w:basedOn w:val="CommentText"/>
    <w:next w:val="CommentText"/>
    <w:link w:val="CommentSubjectChar"/>
    <w:semiHidden/>
    <w:rsid w:val="00EC0B26"/>
    <w:rPr>
      <w:b/>
      <w:bCs/>
    </w:rPr>
  </w:style>
  <w:style w:type="character" w:customStyle="1" w:styleId="apple-style-span">
    <w:name w:val="apple-style-span"/>
    <w:basedOn w:val="DefaultParagraphFont"/>
    <w:rsid w:val="00EC0B26"/>
  </w:style>
  <w:style w:type="character" w:styleId="Strong">
    <w:name w:val="Strong"/>
    <w:basedOn w:val="DefaultParagraphFont"/>
    <w:uiPriority w:val="22"/>
    <w:qFormat/>
    <w:rsid w:val="00EC0B26"/>
    <w:rPr>
      <w:b/>
      <w:bCs/>
    </w:rPr>
  </w:style>
  <w:style w:type="paragraph" w:styleId="NormalWeb">
    <w:name w:val="Normal (Web)"/>
    <w:basedOn w:val="Normal"/>
    <w:rsid w:val="00EC0B26"/>
    <w:pPr>
      <w:spacing w:before="100" w:beforeAutospacing="1" w:after="100" w:afterAutospacing="1" w:line="360" w:lineRule="auto"/>
    </w:pPr>
    <w:rPr>
      <w:rFonts w:ascii="Times New Roman" w:hAnsi="Times New Roman"/>
      <w:color w:val="000000"/>
      <w:sz w:val="24"/>
      <w:szCs w:val="24"/>
      <w:lang w:eastAsia="en-US"/>
    </w:rPr>
  </w:style>
  <w:style w:type="character" w:customStyle="1" w:styleId="referencetext">
    <w:name w:val="referencetext"/>
    <w:basedOn w:val="DefaultParagraphFont"/>
    <w:rsid w:val="00EC0B26"/>
  </w:style>
  <w:style w:type="character" w:styleId="Hyperlink">
    <w:name w:val="Hyperlink"/>
    <w:basedOn w:val="DefaultParagraphFont"/>
    <w:uiPriority w:val="99"/>
    <w:unhideWhenUsed/>
    <w:rsid w:val="00EC0B26"/>
    <w:rPr>
      <w:color w:val="0000FF"/>
      <w:u w:val="single"/>
    </w:rPr>
  </w:style>
  <w:style w:type="character" w:styleId="LineNumber">
    <w:name w:val="line number"/>
    <w:basedOn w:val="DefaultParagraphFont"/>
    <w:rsid w:val="00EC0B26"/>
  </w:style>
  <w:style w:type="character" w:styleId="Emphasis">
    <w:name w:val="Emphasis"/>
    <w:basedOn w:val="DefaultParagraphFont"/>
    <w:uiPriority w:val="20"/>
    <w:qFormat/>
    <w:rsid w:val="00EC0B26"/>
    <w:rPr>
      <w:i/>
      <w:iCs/>
    </w:rPr>
  </w:style>
  <w:style w:type="character" w:styleId="CommentReference">
    <w:name w:val="annotation reference"/>
    <w:basedOn w:val="DefaultParagraphFont"/>
    <w:semiHidden/>
    <w:unhideWhenUsed/>
    <w:rsid w:val="00EC0B26"/>
    <w:rPr>
      <w:sz w:val="18"/>
      <w:szCs w:val="18"/>
    </w:rPr>
  </w:style>
  <w:style w:type="paragraph" w:styleId="Revision">
    <w:name w:val="Revision"/>
    <w:hidden/>
    <w:uiPriority w:val="99"/>
    <w:semiHidden/>
    <w:rsid w:val="00F750B4"/>
    <w:rPr>
      <w:sz w:val="22"/>
      <w:szCs w:val="22"/>
      <w:lang w:eastAsia="en-GB"/>
    </w:rPr>
  </w:style>
  <w:style w:type="character" w:customStyle="1" w:styleId="apple-converted-space">
    <w:name w:val="apple-converted-space"/>
    <w:basedOn w:val="DefaultParagraphFont"/>
    <w:rsid w:val="005532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26"/>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B26"/>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EC0B26"/>
    <w:rPr>
      <w:rFonts w:ascii="Times New Roman" w:hAnsi="Times New Roman"/>
      <w:sz w:val="24"/>
      <w:szCs w:val="24"/>
      <w:lang w:val="en-US" w:eastAsia="en-US"/>
    </w:rPr>
  </w:style>
  <w:style w:type="paragraph" w:styleId="Footer">
    <w:name w:val="footer"/>
    <w:basedOn w:val="Normal"/>
    <w:link w:val="FooterChar"/>
    <w:uiPriority w:val="99"/>
    <w:rsid w:val="00EC0B26"/>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rsid w:val="00EC0B26"/>
    <w:rPr>
      <w:rFonts w:ascii="Times New Roman" w:hAnsi="Times New Roman"/>
      <w:sz w:val="24"/>
      <w:szCs w:val="24"/>
      <w:lang w:val="en-US" w:eastAsia="en-US"/>
    </w:rPr>
  </w:style>
  <w:style w:type="character" w:styleId="PageNumber">
    <w:name w:val="page number"/>
    <w:basedOn w:val="DefaultParagraphFont"/>
    <w:rsid w:val="00EC0B26"/>
  </w:style>
  <w:style w:type="character" w:customStyle="1" w:styleId="BalloonTextChar">
    <w:name w:val="Balloon Text Char"/>
    <w:basedOn w:val="DefaultParagraphFont"/>
    <w:link w:val="BalloonText"/>
    <w:semiHidden/>
    <w:rsid w:val="00EC0B26"/>
    <w:rPr>
      <w:rFonts w:ascii="Tahoma" w:hAnsi="Tahoma" w:cs="Tahoma"/>
      <w:sz w:val="16"/>
      <w:szCs w:val="16"/>
      <w:lang w:val="en-US" w:eastAsia="en-US"/>
    </w:rPr>
  </w:style>
  <w:style w:type="paragraph" w:styleId="BalloonText">
    <w:name w:val="Balloon Text"/>
    <w:basedOn w:val="Normal"/>
    <w:link w:val="BalloonTextChar"/>
    <w:semiHidden/>
    <w:rsid w:val="00EC0B26"/>
    <w:pPr>
      <w:spacing w:after="0" w:line="240" w:lineRule="auto"/>
    </w:pPr>
    <w:rPr>
      <w:rFonts w:ascii="Tahoma" w:hAnsi="Tahoma" w:cs="Tahoma"/>
      <w:sz w:val="16"/>
      <w:szCs w:val="16"/>
      <w:lang w:eastAsia="en-US"/>
    </w:rPr>
  </w:style>
  <w:style w:type="paragraph" w:styleId="CommentText">
    <w:name w:val="annotation text"/>
    <w:basedOn w:val="Normal"/>
    <w:link w:val="CommentTextChar"/>
    <w:semiHidden/>
    <w:rsid w:val="00EC0B26"/>
    <w:pPr>
      <w:spacing w:after="0"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EC0B26"/>
    <w:rPr>
      <w:rFonts w:ascii="Times New Roman" w:hAnsi="Times New Roman"/>
      <w:lang w:val="en-US" w:eastAsia="en-US"/>
    </w:rPr>
  </w:style>
  <w:style w:type="character" w:customStyle="1" w:styleId="CommentSubjectChar">
    <w:name w:val="Comment Subject Char"/>
    <w:basedOn w:val="CommentTextChar"/>
    <w:link w:val="CommentSubject"/>
    <w:semiHidden/>
    <w:rsid w:val="00EC0B26"/>
    <w:rPr>
      <w:rFonts w:ascii="Times New Roman" w:hAnsi="Times New Roman"/>
      <w:b/>
      <w:bCs/>
      <w:lang w:val="en-US" w:eastAsia="en-US"/>
    </w:rPr>
  </w:style>
  <w:style w:type="paragraph" w:styleId="CommentSubject">
    <w:name w:val="annotation subject"/>
    <w:basedOn w:val="CommentText"/>
    <w:next w:val="CommentText"/>
    <w:link w:val="CommentSubjectChar"/>
    <w:semiHidden/>
    <w:rsid w:val="00EC0B26"/>
    <w:rPr>
      <w:b/>
      <w:bCs/>
    </w:rPr>
  </w:style>
  <w:style w:type="character" w:customStyle="1" w:styleId="apple-style-span">
    <w:name w:val="apple-style-span"/>
    <w:basedOn w:val="DefaultParagraphFont"/>
    <w:rsid w:val="00EC0B26"/>
  </w:style>
  <w:style w:type="character" w:styleId="Strong">
    <w:name w:val="Strong"/>
    <w:basedOn w:val="DefaultParagraphFont"/>
    <w:uiPriority w:val="22"/>
    <w:qFormat/>
    <w:rsid w:val="00EC0B26"/>
    <w:rPr>
      <w:b/>
      <w:bCs/>
    </w:rPr>
  </w:style>
  <w:style w:type="paragraph" w:styleId="NormalWeb">
    <w:name w:val="Normal (Web)"/>
    <w:basedOn w:val="Normal"/>
    <w:rsid w:val="00EC0B26"/>
    <w:pPr>
      <w:spacing w:before="100" w:beforeAutospacing="1" w:after="100" w:afterAutospacing="1" w:line="360" w:lineRule="auto"/>
    </w:pPr>
    <w:rPr>
      <w:rFonts w:ascii="Times New Roman" w:hAnsi="Times New Roman"/>
      <w:color w:val="000000"/>
      <w:sz w:val="24"/>
      <w:szCs w:val="24"/>
      <w:lang w:eastAsia="en-US"/>
    </w:rPr>
  </w:style>
  <w:style w:type="character" w:customStyle="1" w:styleId="referencetext">
    <w:name w:val="referencetext"/>
    <w:basedOn w:val="DefaultParagraphFont"/>
    <w:rsid w:val="00EC0B26"/>
  </w:style>
  <w:style w:type="character" w:styleId="Hyperlink">
    <w:name w:val="Hyperlink"/>
    <w:basedOn w:val="DefaultParagraphFont"/>
    <w:uiPriority w:val="99"/>
    <w:unhideWhenUsed/>
    <w:rsid w:val="00EC0B26"/>
    <w:rPr>
      <w:color w:val="0000FF"/>
      <w:u w:val="single"/>
    </w:rPr>
  </w:style>
  <w:style w:type="character" w:styleId="LineNumber">
    <w:name w:val="line number"/>
    <w:basedOn w:val="DefaultParagraphFont"/>
    <w:rsid w:val="00EC0B26"/>
  </w:style>
  <w:style w:type="character" w:styleId="Emphasis">
    <w:name w:val="Emphasis"/>
    <w:basedOn w:val="DefaultParagraphFont"/>
    <w:uiPriority w:val="20"/>
    <w:qFormat/>
    <w:rsid w:val="00EC0B26"/>
    <w:rPr>
      <w:i/>
      <w:iCs/>
    </w:rPr>
  </w:style>
  <w:style w:type="character" w:styleId="CommentReference">
    <w:name w:val="annotation reference"/>
    <w:basedOn w:val="DefaultParagraphFont"/>
    <w:semiHidden/>
    <w:unhideWhenUsed/>
    <w:rsid w:val="00EC0B26"/>
    <w:rPr>
      <w:sz w:val="18"/>
      <w:szCs w:val="18"/>
    </w:rPr>
  </w:style>
  <w:style w:type="paragraph" w:styleId="Revision">
    <w:name w:val="Revision"/>
    <w:hidden/>
    <w:uiPriority w:val="99"/>
    <w:semiHidden/>
    <w:rsid w:val="00F750B4"/>
    <w:rPr>
      <w:sz w:val="22"/>
      <w:szCs w:val="22"/>
      <w:lang w:eastAsia="en-GB"/>
    </w:rPr>
  </w:style>
  <w:style w:type="character" w:customStyle="1" w:styleId="apple-converted-space">
    <w:name w:val="apple-converted-space"/>
    <w:basedOn w:val="DefaultParagraphFont"/>
    <w:rsid w:val="0055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794">
      <w:bodyDiv w:val="1"/>
      <w:marLeft w:val="0"/>
      <w:marRight w:val="0"/>
      <w:marTop w:val="0"/>
      <w:marBottom w:val="0"/>
      <w:divBdr>
        <w:top w:val="none" w:sz="0" w:space="0" w:color="auto"/>
        <w:left w:val="none" w:sz="0" w:space="0" w:color="auto"/>
        <w:bottom w:val="none" w:sz="0" w:space="0" w:color="auto"/>
        <w:right w:val="none" w:sz="0" w:space="0" w:color="auto"/>
      </w:divBdr>
    </w:div>
    <w:div w:id="137458798">
      <w:bodyDiv w:val="1"/>
      <w:marLeft w:val="0"/>
      <w:marRight w:val="0"/>
      <w:marTop w:val="0"/>
      <w:marBottom w:val="0"/>
      <w:divBdr>
        <w:top w:val="none" w:sz="0" w:space="0" w:color="auto"/>
        <w:left w:val="none" w:sz="0" w:space="0" w:color="auto"/>
        <w:bottom w:val="none" w:sz="0" w:space="0" w:color="auto"/>
        <w:right w:val="none" w:sz="0" w:space="0" w:color="auto"/>
      </w:divBdr>
    </w:div>
    <w:div w:id="722102941">
      <w:bodyDiv w:val="1"/>
      <w:marLeft w:val="0"/>
      <w:marRight w:val="0"/>
      <w:marTop w:val="0"/>
      <w:marBottom w:val="0"/>
      <w:divBdr>
        <w:top w:val="none" w:sz="0" w:space="0" w:color="auto"/>
        <w:left w:val="none" w:sz="0" w:space="0" w:color="auto"/>
        <w:bottom w:val="none" w:sz="0" w:space="0" w:color="auto"/>
        <w:right w:val="none" w:sz="0" w:space="0" w:color="auto"/>
      </w:divBdr>
    </w:div>
    <w:div w:id="18906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4080B-633C-E54C-BBA4-31664F1871BF}">
  <ds:schemaRefs>
    <ds:schemaRef ds:uri="http://schemas.openxmlformats.org/officeDocument/2006/bibliography"/>
  </ds:schemaRefs>
</ds:datastoreItem>
</file>

<file path=customXml/itemProps2.xml><?xml version="1.0" encoding="utf-8"?>
<ds:datastoreItem xmlns:ds="http://schemas.openxmlformats.org/officeDocument/2006/customXml" ds:itemID="{7F1E6373-51B6-1B40-94F1-22BF936F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41</Pages>
  <Words>10740</Words>
  <Characters>60039</Characters>
  <Application>Microsoft Macintosh Word</Application>
  <DocSecurity>0</DocSecurity>
  <Lines>1715</Lines>
  <Paragraphs>823</Paragraphs>
  <ScaleCrop>false</ScaleCrop>
  <HeadingPairs>
    <vt:vector size="2" baseType="variant">
      <vt:variant>
        <vt:lpstr>Title</vt:lpstr>
      </vt:variant>
      <vt:variant>
        <vt:i4>1</vt:i4>
      </vt:variant>
    </vt:vector>
  </HeadingPairs>
  <TitlesOfParts>
    <vt:vector size="1" baseType="lpstr">
      <vt:lpstr>Residual volatile contents and 40Ar-39Ar ages within degassed subaerial and subglacial obsidians</vt:lpstr>
    </vt:vector>
  </TitlesOfParts>
  <Company>University of Manchester [work-at-home copy]</Company>
  <LinksUpToDate>false</LinksUpToDate>
  <CharactersWithSpaces>69956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Residual volatile contents and 40Ar-39Ar ages within degassed subaerial and subglacial obsidians</dc:title>
  <dc:creator>Patricia Clay</dc:creator>
  <cp:lastModifiedBy>Patricia Clay</cp:lastModifiedBy>
  <cp:revision>58</cp:revision>
  <cp:lastPrinted>2014-10-01T10:24:00Z</cp:lastPrinted>
  <dcterms:created xsi:type="dcterms:W3CDTF">2014-02-21T17:28:00Z</dcterms:created>
  <dcterms:modified xsi:type="dcterms:W3CDTF">2014-10-10T16:51:00Z</dcterms:modified>
</cp:coreProperties>
</file>