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23" w:rsidRDefault="00FB0E05" w:rsidP="00FB0E05">
      <w:pPr>
        <w:pStyle w:val="Heading1"/>
      </w:pPr>
      <w:r>
        <w:t>The Discourse of Michel Foucault: a Sociological Encounter</w:t>
      </w:r>
    </w:p>
    <w:p w:rsidR="00B1227E" w:rsidRPr="00B1227E" w:rsidRDefault="00B1227E" w:rsidP="00B1227E">
      <w:pPr>
        <w:pStyle w:val="Heading3"/>
      </w:pPr>
      <w:r>
        <w:t>by Peter Armstrong</w:t>
      </w:r>
    </w:p>
    <w:p w:rsidR="00B1227E" w:rsidRDefault="00B1227E" w:rsidP="00B1227E"/>
    <w:p w:rsidR="00B1227E" w:rsidRPr="00B1227E" w:rsidRDefault="00B1227E" w:rsidP="00B1227E">
      <w:r>
        <w:t xml:space="preserve">Paper for Presentation at </w:t>
      </w:r>
      <w:r>
        <w:t>CPPE@10:</w:t>
      </w:r>
      <w:r>
        <w:t xml:space="preserve"> the </w:t>
      </w:r>
      <w:r>
        <w:t>10th Anniversary Conference</w:t>
      </w:r>
      <w:r>
        <w:t xml:space="preserve"> of the </w:t>
      </w:r>
      <w:r>
        <w:t>Centre for Philosophy and Political Economy</w:t>
      </w:r>
    </w:p>
    <w:p w:rsidR="00B1227E" w:rsidRDefault="00B1227E" w:rsidP="00B1227E">
      <w:r>
        <w:t xml:space="preserve">University of Leicester Management School. </w:t>
      </w:r>
      <w:r>
        <w:t>16–18 December 2013</w:t>
      </w:r>
    </w:p>
    <w:p w:rsidR="00E3270A" w:rsidRDefault="00B1227E" w:rsidP="00EC5328">
      <w:r>
        <w:t>Contact</w:t>
      </w:r>
      <w:r w:rsidR="00EC5328">
        <w:tab/>
      </w:r>
      <w:r w:rsidR="00EC5328">
        <w:tab/>
        <w:t>p.armstrong@le.ac.uk</w:t>
      </w:r>
    </w:p>
    <w:p w:rsidR="00FB0E05" w:rsidRDefault="00FB0E05" w:rsidP="00FB0E05">
      <w:pPr>
        <w:pStyle w:val="Heading2"/>
      </w:pPr>
      <w:r>
        <w:t>Abstract</w:t>
      </w:r>
    </w:p>
    <w:p w:rsidR="00B27A4D" w:rsidRDefault="00B27A4D" w:rsidP="00B27A4D">
      <w:r>
        <w:t>Michel Foucault</w:t>
      </w:r>
      <w:r w:rsidR="00C0131D">
        <w:t xml:space="preserve"> </w:t>
      </w:r>
      <w:r>
        <w:t xml:space="preserve">is a major </w:t>
      </w:r>
      <w:r w:rsidR="00AA11C6">
        <w:t>source</w:t>
      </w:r>
      <w:r>
        <w:t xml:space="preserve"> </w:t>
      </w:r>
      <w:r w:rsidR="00F83AC5">
        <w:t>for</w:t>
      </w:r>
      <w:r>
        <w:t xml:space="preserve"> </w:t>
      </w:r>
      <w:r w:rsidR="00AA11C6">
        <w:t xml:space="preserve">the </w:t>
      </w:r>
      <w:r w:rsidR="00C0131D">
        <w:t xml:space="preserve">idea </w:t>
      </w:r>
      <w:r w:rsidR="00D12D84">
        <w:t xml:space="preserve">in critical accounting </w:t>
      </w:r>
      <w:r w:rsidR="00AA11C6">
        <w:t xml:space="preserve">and organizational studies </w:t>
      </w:r>
      <w:r w:rsidR="004C0650">
        <w:t xml:space="preserve">that identities (selves, </w:t>
      </w:r>
      <w:r w:rsidR="00C0131D">
        <w:t>subjectivities</w:t>
      </w:r>
      <w:r w:rsidR="004C0650">
        <w:t>)</w:t>
      </w:r>
      <w:r w:rsidR="002261B7">
        <w:t xml:space="preserve"> </w:t>
      </w:r>
      <w:r w:rsidR="00D12D84">
        <w:t>are discursively constituted</w:t>
      </w:r>
      <w:r>
        <w:t xml:space="preserve">. This return to </w:t>
      </w:r>
      <w:r w:rsidR="00CA55C2">
        <w:t>the</w:t>
      </w:r>
      <w:r>
        <w:t xml:space="preserve"> text is </w:t>
      </w:r>
      <w:r w:rsidR="00975F37">
        <w:t>intended</w:t>
      </w:r>
      <w:r>
        <w:t xml:space="preserve"> as a clarification of </w:t>
      </w:r>
      <w:r w:rsidR="00AA11C6">
        <w:t>what</w:t>
      </w:r>
      <w:r w:rsidR="00D12D84">
        <w:t xml:space="preserve"> </w:t>
      </w:r>
      <w:r>
        <w:t>Foucault</w:t>
      </w:r>
      <w:r w:rsidR="002261B7">
        <w:t xml:space="preserve"> </w:t>
      </w:r>
      <w:r w:rsidR="0055349F">
        <w:t>actually says on this</w:t>
      </w:r>
      <w:r w:rsidR="00AA11C6">
        <w:t xml:space="preserve"> matter</w:t>
      </w:r>
      <w:r w:rsidR="00D12D84">
        <w:t xml:space="preserve"> and an assessment of how far </w:t>
      </w:r>
      <w:r w:rsidR="004C0650">
        <w:t>it</w:t>
      </w:r>
      <w:r w:rsidR="00AA11C6">
        <w:t xml:space="preserve"> can be </w:t>
      </w:r>
      <w:r w:rsidR="004C0650">
        <w:t>regarded</w:t>
      </w:r>
      <w:r w:rsidR="00F1200F">
        <w:t xml:space="preserve"> as authoritative</w:t>
      </w:r>
      <w:r w:rsidR="00D12D84">
        <w:t xml:space="preserve">. </w:t>
      </w:r>
      <w:r w:rsidR="001856F6">
        <w:t>The major conclusions are as follows.</w:t>
      </w:r>
    </w:p>
    <w:p w:rsidR="00F1200F" w:rsidRDefault="00F1200F" w:rsidP="00F1200F">
      <w:r>
        <w:t>The</w:t>
      </w:r>
      <w:r w:rsidR="00AA11C6">
        <w:t xml:space="preserve"> subject matter of Foucault’s ‘discursive’ phase is not discourse in its generality but islands of organization (‘discursive formations’) within it. To all intents and purposes these are bodies of knowledge and Foucault’s focus is on those which he calls ‘</w:t>
      </w:r>
      <w:r>
        <w:t>human sciences</w:t>
      </w:r>
      <w:r w:rsidR="00AA11C6">
        <w:t>’. His concern is to show that these can be understood as</w:t>
      </w:r>
      <w:r>
        <w:t xml:space="preserve"> a rule-governed systems of discursive events. The alternative of an action-theoretic account is ruled out by Foucault’s declared intention of avoiding recourse to a concept </w:t>
      </w:r>
      <w:r w:rsidR="00D92725">
        <w:t>of human agency. Thus</w:t>
      </w:r>
      <w:r>
        <w:t xml:space="preserve"> Foucault does not theorize </w:t>
      </w:r>
      <w:r w:rsidR="00D92725">
        <w:t>discourse</w:t>
      </w:r>
      <w:r>
        <w:t xml:space="preserve"> as </w:t>
      </w:r>
      <w:r w:rsidR="00D92725">
        <w:t>an expression of human subjectivity</w:t>
      </w:r>
      <w:r>
        <w:t xml:space="preserve">. Rather he theorizes the subject as an image of the human being which is </w:t>
      </w:r>
      <w:r w:rsidR="00B3731E">
        <w:t>produced</w:t>
      </w:r>
      <w:r>
        <w:t xml:space="preserve"> by, and presumed in, self-organizing systems of knowledge. </w:t>
      </w:r>
    </w:p>
    <w:p w:rsidR="00C300FC" w:rsidRDefault="00F83A65" w:rsidP="00AD2721">
      <w:r>
        <w:t>I</w:t>
      </w:r>
      <w:r w:rsidR="00AB44FD">
        <w:t>n Foucault’s work</w:t>
      </w:r>
      <w:r w:rsidR="00AD2721">
        <w:t xml:space="preserve"> up to and including</w:t>
      </w:r>
      <w:r w:rsidR="00D12D84">
        <w:t xml:space="preserve"> the </w:t>
      </w:r>
      <w:r w:rsidR="00D12D84" w:rsidRPr="004C0650">
        <w:rPr>
          <w:i/>
        </w:rPr>
        <w:t>Archaeology of Knowledge</w:t>
      </w:r>
      <w:r w:rsidR="00AB44FD">
        <w:t>,</w:t>
      </w:r>
      <w:r w:rsidR="00B27A4D">
        <w:t xml:space="preserve"> </w:t>
      </w:r>
      <w:r>
        <w:t xml:space="preserve">therefore, </w:t>
      </w:r>
      <w:r w:rsidR="00AD2721">
        <w:t>the discursively constructed subject is not a flesh-and-blo</w:t>
      </w:r>
      <w:r>
        <w:t>od human being at all. I</w:t>
      </w:r>
      <w:r w:rsidR="00AD2721">
        <w:t xml:space="preserve">t is </w:t>
      </w:r>
      <w:r w:rsidR="00AB44FD">
        <w:t>a</w:t>
      </w:r>
      <w:r w:rsidR="002C6B86">
        <w:t xml:space="preserve"> thought-object</w:t>
      </w:r>
      <w:r w:rsidR="00D92725">
        <w:t xml:space="preserve"> constru</w:t>
      </w:r>
      <w:r w:rsidR="0055349F">
        <w:t>cted by, and within, the human s</w:t>
      </w:r>
      <w:r w:rsidR="00D92725">
        <w:t>ciences</w:t>
      </w:r>
      <w:r w:rsidR="00434C9D">
        <w:t xml:space="preserve">. </w:t>
      </w:r>
      <w:r w:rsidR="00AD2721">
        <w:t>Because there are a number of human sciences there are a correspondin</w:t>
      </w:r>
      <w:r w:rsidR="002C6B86">
        <w:t xml:space="preserve">g number of </w:t>
      </w:r>
      <w:r w:rsidR="00D92725">
        <w:t>constituted subjects, each of which, in</w:t>
      </w:r>
      <w:r w:rsidR="002C6B86">
        <w:t xml:space="preserve"> the first instance</w:t>
      </w:r>
      <w:r w:rsidR="00D92725">
        <w:t xml:space="preserve">, </w:t>
      </w:r>
      <w:r w:rsidR="002C6B86">
        <w:t>has</w:t>
      </w:r>
      <w:r w:rsidR="00AD2721">
        <w:t xml:space="preserve"> currency only within its parent </w:t>
      </w:r>
      <w:r w:rsidR="00B3731E">
        <w:t>knowledge</w:t>
      </w:r>
      <w:r w:rsidR="00D92725">
        <w:t>. I</w:t>
      </w:r>
      <w:r w:rsidR="002C6B86">
        <w:t xml:space="preserve">n Foucault’s </w:t>
      </w:r>
      <w:r w:rsidR="00B3731E">
        <w:t>earlier</w:t>
      </w:r>
      <w:r w:rsidR="002C6B86">
        <w:t xml:space="preserve"> </w:t>
      </w:r>
      <w:r w:rsidR="002C6B86" w:rsidRPr="0055349F">
        <w:rPr>
          <w:i/>
        </w:rPr>
        <w:t>Order of T</w:t>
      </w:r>
      <w:r w:rsidR="00AD2721" w:rsidRPr="0055349F">
        <w:rPr>
          <w:i/>
        </w:rPr>
        <w:t>hings</w:t>
      </w:r>
      <w:r w:rsidR="00D92725">
        <w:t>, however,</w:t>
      </w:r>
      <w:r w:rsidR="00AB44FD">
        <w:t xml:space="preserve"> </w:t>
      </w:r>
      <w:r w:rsidR="00C300FC">
        <w:t>a unitary</w:t>
      </w:r>
      <w:r w:rsidR="00AD2721">
        <w:t xml:space="preserve"> </w:t>
      </w:r>
      <w:r w:rsidR="00C300FC">
        <w:t>‘</w:t>
      </w:r>
      <w:r w:rsidR="00AD2721">
        <w:t>contemporary subject</w:t>
      </w:r>
      <w:r w:rsidR="00C300FC">
        <w:t>’</w:t>
      </w:r>
      <w:r w:rsidR="00F1200F">
        <w:t xml:space="preserve"> i</w:t>
      </w:r>
      <w:r w:rsidR="00AD2721">
        <w:t xml:space="preserve">s </w:t>
      </w:r>
      <w:r w:rsidR="00D92725">
        <w:t>theorized</w:t>
      </w:r>
      <w:r w:rsidR="00C300FC">
        <w:t xml:space="preserve"> as</w:t>
      </w:r>
      <w:r w:rsidR="00AB44FD">
        <w:t xml:space="preserve"> a composite of the</w:t>
      </w:r>
      <w:r>
        <w:t>se constructs</w:t>
      </w:r>
      <w:r w:rsidR="00AB44FD">
        <w:t xml:space="preserve">. </w:t>
      </w:r>
      <w:r>
        <w:t>Since</w:t>
      </w:r>
      <w:r w:rsidR="00AB44FD">
        <w:t xml:space="preserve"> the </w:t>
      </w:r>
      <w:r w:rsidR="00B3731E">
        <w:t>constituting</w:t>
      </w:r>
      <w:r w:rsidR="00AB44FD">
        <w:t xml:space="preserve"> </w:t>
      </w:r>
      <w:r w:rsidR="00B3731E">
        <w:t>discourses</w:t>
      </w:r>
      <w:r w:rsidR="00D92725">
        <w:t xml:space="preserve"> a</w:t>
      </w:r>
      <w:r w:rsidR="00AB44FD">
        <w:t xml:space="preserve">re depicted as evolving </w:t>
      </w:r>
      <w:r>
        <w:t>autonomously</w:t>
      </w:r>
      <w:r w:rsidR="00AB44FD">
        <w:t xml:space="preserve">, Foucault </w:t>
      </w:r>
      <w:r>
        <w:t xml:space="preserve">is </w:t>
      </w:r>
      <w:r w:rsidR="00D92725">
        <w:t xml:space="preserve">thus </w:t>
      </w:r>
      <w:r>
        <w:t xml:space="preserve">able to produce a history </w:t>
      </w:r>
      <w:r w:rsidR="00D27C73">
        <w:t xml:space="preserve">of </w:t>
      </w:r>
      <w:r w:rsidR="00434C9D">
        <w:t>‘</w:t>
      </w:r>
      <w:r w:rsidR="00D92725">
        <w:t xml:space="preserve">the </w:t>
      </w:r>
      <w:r w:rsidR="007C51E2">
        <w:t>different modes</w:t>
      </w:r>
      <w:r w:rsidR="00D27C73">
        <w:t xml:space="preserve"> by which </w:t>
      </w:r>
      <w:r w:rsidR="007C51E2">
        <w:t xml:space="preserve">... </w:t>
      </w:r>
      <w:r w:rsidR="00D27C73">
        <w:t>human beings are made subjects</w:t>
      </w:r>
      <w:r w:rsidR="00434C9D">
        <w:t>’</w:t>
      </w:r>
      <w:r w:rsidR="00D27C73">
        <w:t>.</w:t>
      </w:r>
    </w:p>
    <w:p w:rsidR="00E6691C" w:rsidRDefault="00F83A65" w:rsidP="00B27A4D">
      <w:r>
        <w:t>All t</w:t>
      </w:r>
      <w:r w:rsidR="00E6691C">
        <w:t>his means that a</w:t>
      </w:r>
      <w:r w:rsidR="00D62EAE">
        <w:t xml:space="preserve">ny support from Foucault for the idea </w:t>
      </w:r>
      <w:r w:rsidR="00DA17F3">
        <w:t xml:space="preserve">that </w:t>
      </w:r>
      <w:r w:rsidR="00565AD4">
        <w:t xml:space="preserve">subjectivities are discursively constituted in actuality </w:t>
      </w:r>
      <w:r w:rsidR="00D62EAE">
        <w:t>must rest on</w:t>
      </w:r>
      <w:r w:rsidR="00D12D84">
        <w:t xml:space="preserve"> </w:t>
      </w:r>
      <w:r w:rsidR="00B3731E">
        <w:t>Foucault’s</w:t>
      </w:r>
      <w:r w:rsidR="00565AD4">
        <w:t xml:space="preserve"> genealogical phase. In </w:t>
      </w:r>
      <w:r w:rsidR="00565AD4" w:rsidRPr="004C0650">
        <w:rPr>
          <w:i/>
        </w:rPr>
        <w:t>Discipline and Punish</w:t>
      </w:r>
      <w:r w:rsidR="00565AD4">
        <w:t>,</w:t>
      </w:r>
      <w:r w:rsidR="00DA17F3">
        <w:t xml:space="preserve"> the human sciences </w:t>
      </w:r>
      <w:r w:rsidR="00565AD4">
        <w:t>are</w:t>
      </w:r>
      <w:r w:rsidR="00DA17F3">
        <w:t xml:space="preserve"> </w:t>
      </w:r>
      <w:r w:rsidR="00565AD4">
        <w:t>depicted,</w:t>
      </w:r>
      <w:r w:rsidR="00DA17F3">
        <w:t xml:space="preserve"> </w:t>
      </w:r>
      <w:r w:rsidR="0055349F">
        <w:t>not as s</w:t>
      </w:r>
      <w:r w:rsidR="00D12D84">
        <w:t>elf-organizing</w:t>
      </w:r>
      <w:r w:rsidR="00774F08">
        <w:t xml:space="preserve"> fields of knowledge</w:t>
      </w:r>
      <w:r w:rsidR="00565AD4">
        <w:t>,</w:t>
      </w:r>
      <w:r w:rsidR="00774F08">
        <w:t xml:space="preserve"> but </w:t>
      </w:r>
      <w:r w:rsidR="00DA17F3">
        <w:t>as the theoretical arm</w:t>
      </w:r>
      <w:r w:rsidR="00565AD4">
        <w:t>s</w:t>
      </w:r>
      <w:r w:rsidR="00DA17F3">
        <w:t xml:space="preserve"> of </w:t>
      </w:r>
      <w:r w:rsidR="00774F08">
        <w:t xml:space="preserve">various regimes </w:t>
      </w:r>
      <w:r w:rsidR="00434C9D">
        <w:t>of</w:t>
      </w:r>
      <w:r w:rsidR="00774F08">
        <w:t xml:space="preserve"> </w:t>
      </w:r>
      <w:r w:rsidR="00B3731E">
        <w:t>behavioral</w:t>
      </w:r>
      <w:r w:rsidR="00774F08">
        <w:t xml:space="preserve"> correction. </w:t>
      </w:r>
      <w:r w:rsidR="00565AD4">
        <w:t>Foucault is convincing in his claim</w:t>
      </w:r>
      <w:r w:rsidR="00A268A5">
        <w:t xml:space="preserve"> that this ‘power-knowledge’ </w:t>
      </w:r>
      <w:r w:rsidR="00B3731E">
        <w:t>has</w:t>
      </w:r>
      <w:r w:rsidR="00A268A5">
        <w:t xml:space="preserve"> diffused outwards </w:t>
      </w:r>
      <w:r w:rsidR="00B3731E">
        <w:t>from</w:t>
      </w:r>
      <w:r w:rsidR="00A268A5">
        <w:t xml:space="preserve"> the tota</w:t>
      </w:r>
      <w:r w:rsidR="00434C9D">
        <w:t xml:space="preserve">l institutions in which it was </w:t>
      </w:r>
      <w:r w:rsidR="00A268A5">
        <w:t>prototyped</w:t>
      </w:r>
      <w:r w:rsidR="00434C9D">
        <w:t>, thence</w:t>
      </w:r>
      <w:r w:rsidR="00A268A5">
        <w:t xml:space="preserve"> to </w:t>
      </w:r>
      <w:r w:rsidR="00565AD4">
        <w:t xml:space="preserve">become </w:t>
      </w:r>
      <w:r w:rsidR="00434C9D">
        <w:t>the</w:t>
      </w:r>
      <w:r w:rsidR="00565AD4">
        <w:t xml:space="preserve"> characteristically modern modality of power. He is much less convinci</w:t>
      </w:r>
      <w:r w:rsidR="00E6691C">
        <w:t xml:space="preserve">ng on the </w:t>
      </w:r>
      <w:r w:rsidR="0055349F">
        <w:t>question</w:t>
      </w:r>
      <w:r w:rsidR="00E6691C">
        <w:t xml:space="preserve"> of its effects. Despite </w:t>
      </w:r>
      <w:r w:rsidR="00D27C73">
        <w:t>Foucault’s</w:t>
      </w:r>
      <w:r w:rsidR="002261B7">
        <w:t xml:space="preserve"> </w:t>
      </w:r>
      <w:r w:rsidR="00E6691C">
        <w:t>talk of ‘shaping the soul’,</w:t>
      </w:r>
      <w:r w:rsidR="00565AD4">
        <w:t xml:space="preserve"> in fact</w:t>
      </w:r>
      <w:r w:rsidR="00E6691C">
        <w:t>,</w:t>
      </w:r>
      <w:r w:rsidR="00565AD4">
        <w:t xml:space="preserve"> it is not clear that he has </w:t>
      </w:r>
      <w:r w:rsidR="00B3731E">
        <w:t>anything</w:t>
      </w:r>
      <w:r w:rsidR="00565AD4">
        <w:t xml:space="preserve"> </w:t>
      </w:r>
      <w:r w:rsidR="00E6691C">
        <w:t xml:space="preserve">at all </w:t>
      </w:r>
      <w:r w:rsidR="00565AD4">
        <w:t xml:space="preserve">to say about this. </w:t>
      </w:r>
      <w:r w:rsidR="00E6691C">
        <w:t xml:space="preserve">The problem </w:t>
      </w:r>
      <w:r w:rsidR="00E6691C">
        <w:lastRenderedPageBreak/>
        <w:t xml:space="preserve">is </w:t>
      </w:r>
      <w:r w:rsidR="006A6133">
        <w:t xml:space="preserve">that </w:t>
      </w:r>
      <w:r w:rsidR="00E6691C">
        <w:t>all of his</w:t>
      </w:r>
      <w:r w:rsidR="00D62EAE">
        <w:t xml:space="preserve"> descriptions of </w:t>
      </w:r>
      <w:r w:rsidR="006A6133">
        <w:t xml:space="preserve">the various </w:t>
      </w:r>
      <w:r w:rsidR="00B3731E">
        <w:t>disciplinary</w:t>
      </w:r>
      <w:r w:rsidR="00D62EAE">
        <w:t xml:space="preserve"> </w:t>
      </w:r>
      <w:r w:rsidR="006A6133">
        <w:t xml:space="preserve">orders are ‘top down’ </w:t>
      </w:r>
      <w:r w:rsidR="00B3731E">
        <w:t>accounts</w:t>
      </w:r>
      <w:r w:rsidR="006A6133">
        <w:t xml:space="preserve">, relying </w:t>
      </w:r>
      <w:r w:rsidR="00D92725">
        <w:t>either</w:t>
      </w:r>
      <w:r w:rsidR="006A6133">
        <w:t xml:space="preserve"> on </w:t>
      </w:r>
      <w:r w:rsidR="00D62EAE">
        <w:t xml:space="preserve">the </w:t>
      </w:r>
      <w:r w:rsidR="00B3731E">
        <w:t>programs</w:t>
      </w:r>
      <w:r w:rsidR="00D62EAE">
        <w:t xml:space="preserve"> of </w:t>
      </w:r>
      <w:r w:rsidR="00E6691C">
        <w:t xml:space="preserve">legal theorists and </w:t>
      </w:r>
      <w:r w:rsidR="00B3731E">
        <w:t>institutional</w:t>
      </w:r>
      <w:r w:rsidR="00D62EAE">
        <w:t xml:space="preserve"> </w:t>
      </w:r>
      <w:r w:rsidR="00B3731E">
        <w:t>reformers</w:t>
      </w:r>
      <w:r w:rsidR="00D62EAE">
        <w:t xml:space="preserve"> </w:t>
      </w:r>
      <w:r w:rsidR="006A6133">
        <w:t xml:space="preserve">or </w:t>
      </w:r>
      <w:r w:rsidR="00E6691C">
        <w:t xml:space="preserve">on </w:t>
      </w:r>
      <w:r w:rsidR="00C300FC">
        <w:t xml:space="preserve">observation of </w:t>
      </w:r>
      <w:r w:rsidR="00D92725">
        <w:t>institutional</w:t>
      </w:r>
      <w:r w:rsidR="00C300FC">
        <w:t xml:space="preserve"> routines by</w:t>
      </w:r>
      <w:r w:rsidR="00E6691C">
        <w:t xml:space="preserve"> </w:t>
      </w:r>
      <w:r w:rsidR="00B3731E">
        <w:t>official</w:t>
      </w:r>
      <w:r w:rsidR="006A6133">
        <w:t xml:space="preserve"> inspectors. The voice of the inmate is absent</w:t>
      </w:r>
      <w:r w:rsidR="00C0131D">
        <w:t xml:space="preserve"> entirely</w:t>
      </w:r>
      <w:r w:rsidR="006A6133">
        <w:t xml:space="preserve">, as is any evidence that </w:t>
      </w:r>
      <w:r w:rsidR="00B3731E">
        <w:t>disciplinary</w:t>
      </w:r>
      <w:r w:rsidR="006A6133">
        <w:t xml:space="preserve"> regimes </w:t>
      </w:r>
      <w:r w:rsidR="00B3731E">
        <w:t>achieve</w:t>
      </w:r>
      <w:r w:rsidR="006A6133">
        <w:t xml:space="preserve"> </w:t>
      </w:r>
      <w:r w:rsidR="00C300FC">
        <w:t xml:space="preserve">anything </w:t>
      </w:r>
      <w:r w:rsidR="00D572C4">
        <w:t>more than</w:t>
      </w:r>
      <w:r w:rsidR="006A6133">
        <w:t xml:space="preserve"> a calculative conformit</w:t>
      </w:r>
      <w:r w:rsidR="00E6691C">
        <w:t xml:space="preserve">y to their </w:t>
      </w:r>
      <w:r w:rsidR="00B3731E">
        <w:t>behavioral</w:t>
      </w:r>
      <w:r w:rsidR="00E6691C">
        <w:t xml:space="preserve"> dictates</w:t>
      </w:r>
      <w:r w:rsidR="006A6133">
        <w:t>.</w:t>
      </w:r>
    </w:p>
    <w:p w:rsidR="00D12D84" w:rsidRDefault="006A6133" w:rsidP="00B27A4D">
      <w:r>
        <w:t xml:space="preserve"> This is not to deny that </w:t>
      </w:r>
      <w:r w:rsidR="00B3731E">
        <w:t>disciplinary</w:t>
      </w:r>
      <w:r w:rsidR="00E6691C">
        <w:t xml:space="preserve"> </w:t>
      </w:r>
      <w:r w:rsidR="00C300FC">
        <w:t>power</w:t>
      </w:r>
      <w:r w:rsidR="00E6691C">
        <w:t xml:space="preserve"> </w:t>
      </w:r>
      <w:r w:rsidR="00E6691C" w:rsidRPr="00C300FC">
        <w:rPr>
          <w:i/>
        </w:rPr>
        <w:t>may</w:t>
      </w:r>
      <w:r w:rsidR="00E6691C">
        <w:t xml:space="preserve"> </w:t>
      </w:r>
      <w:r w:rsidR="00B3731E">
        <w:t>impact</w:t>
      </w:r>
      <w:r w:rsidR="00E6691C">
        <w:t xml:space="preserve"> on subjectivities. The point here is that </w:t>
      </w:r>
      <w:r w:rsidR="00D27C73">
        <w:t xml:space="preserve">such </w:t>
      </w:r>
      <w:r w:rsidR="00E6691C">
        <w:t xml:space="preserve">an effect </w:t>
      </w:r>
      <w:r w:rsidR="00D27C73">
        <w:t>needs to be evidenced rather than simply</w:t>
      </w:r>
      <w:r w:rsidR="00E6691C">
        <w:t xml:space="preserve"> assumed on </w:t>
      </w:r>
      <w:r w:rsidR="00D27C73">
        <w:t xml:space="preserve">the basis of (what </w:t>
      </w:r>
      <w:r w:rsidR="006F01A7">
        <w:t>has been taken</w:t>
      </w:r>
      <w:r w:rsidR="00D27C73">
        <w:t xml:space="preserve"> to be)</w:t>
      </w:r>
      <w:r w:rsidR="00E6691C">
        <w:t xml:space="preserve"> Foucault</w:t>
      </w:r>
      <w:r w:rsidR="00D7371A">
        <w:t xml:space="preserve"> </w:t>
      </w:r>
      <w:r w:rsidR="00E6691C">
        <w:t xml:space="preserve">’s </w:t>
      </w:r>
      <w:r w:rsidR="00D27C73">
        <w:t xml:space="preserve">say-so. </w:t>
      </w:r>
      <w:r w:rsidR="006F01A7">
        <w:t xml:space="preserve">In </w:t>
      </w:r>
      <w:r w:rsidR="00D27C73">
        <w:t xml:space="preserve">critical accounting </w:t>
      </w:r>
      <w:r w:rsidR="006F01A7">
        <w:t xml:space="preserve">, unfortunately , the tendency has been to </w:t>
      </w:r>
      <w:r w:rsidR="00D92725">
        <w:t xml:space="preserve">treat accounting as a discursive system or regime of power-knowledge and then </w:t>
      </w:r>
      <w:r w:rsidR="006F01A7">
        <w:t>cite Fouc</w:t>
      </w:r>
      <w:r w:rsidR="00D92725">
        <w:t xml:space="preserve">ault </w:t>
      </w:r>
      <w:r w:rsidR="0055349F">
        <w:t>as if this were sufficient to establish that</w:t>
      </w:r>
      <w:r w:rsidR="00250B01">
        <w:t xml:space="preserve"> it works through the production of </w:t>
      </w:r>
      <w:r w:rsidR="006F01A7">
        <w:t xml:space="preserve">subjectivities. </w:t>
      </w:r>
      <w:r w:rsidR="00D12D84">
        <w:t xml:space="preserve">The paper concludes with </w:t>
      </w:r>
      <w:r w:rsidR="00250B01">
        <w:t xml:space="preserve">a discussion of </w:t>
      </w:r>
      <w:r w:rsidR="00D12D84">
        <w:t xml:space="preserve">two </w:t>
      </w:r>
      <w:r w:rsidR="00C76996">
        <w:t xml:space="preserve">recent </w:t>
      </w:r>
      <w:r w:rsidR="00250B01">
        <w:t xml:space="preserve">examples, </w:t>
      </w:r>
      <w:r w:rsidR="006F01A7">
        <w:t xml:space="preserve">one of which </w:t>
      </w:r>
      <w:r w:rsidR="00D12D84">
        <w:t xml:space="preserve">appeals to a concept of discursive constitution </w:t>
      </w:r>
      <w:r w:rsidR="0055349F">
        <w:t>and one to</w:t>
      </w:r>
      <w:r w:rsidR="00C76996">
        <w:t xml:space="preserve"> the concept of power-knowledge</w:t>
      </w:r>
      <w:r w:rsidR="00D12D84">
        <w:t xml:space="preserve"> </w:t>
      </w:r>
    </w:p>
    <w:p w:rsidR="00E907D9" w:rsidRDefault="001E736B" w:rsidP="00D75816">
      <w:pPr>
        <w:pStyle w:val="Heading2"/>
      </w:pPr>
      <w:r>
        <w:t xml:space="preserve">1 </w:t>
      </w:r>
      <w:r w:rsidR="000303FA">
        <w:t xml:space="preserve">Foucault’s </w:t>
      </w:r>
      <w:r w:rsidR="000303FA" w:rsidRPr="00181507">
        <w:rPr>
          <w:i/>
        </w:rPr>
        <w:t>Archaeology</w:t>
      </w:r>
      <w:r w:rsidR="000303FA">
        <w:t xml:space="preserve"> as </w:t>
      </w:r>
      <w:r w:rsidR="005F20D5">
        <w:t>a Source-Text for</w:t>
      </w:r>
      <w:r w:rsidR="000303FA">
        <w:t xml:space="preserve"> </w:t>
      </w:r>
      <w:r w:rsidR="00181507">
        <w:t xml:space="preserve">the idea of </w:t>
      </w:r>
      <w:r w:rsidR="000303FA">
        <w:t>Constitutive Discourse</w:t>
      </w:r>
    </w:p>
    <w:p w:rsidR="00E51BC2" w:rsidRDefault="00F83AC5" w:rsidP="0055349F">
      <w:pPr>
        <w:jc w:val="center"/>
      </w:pPr>
      <w:r>
        <w:t>‘Read M</w:t>
      </w:r>
      <w:r w:rsidR="00E51BC2">
        <w:t>ore Foucault’</w:t>
      </w:r>
      <w:r w:rsidR="0055349F">
        <w:t xml:space="preserve"> (</w:t>
      </w:r>
      <w:r w:rsidR="00E907D9">
        <w:t>Anthony Hopwood, editor’s comment to author circa 1992</w:t>
      </w:r>
      <w:r w:rsidR="0055349F">
        <w:t>)</w:t>
      </w:r>
    </w:p>
    <w:p w:rsidR="00BE33C9" w:rsidRDefault="00D9499B" w:rsidP="00DA6936">
      <w:r>
        <w:t>T</w:t>
      </w:r>
      <w:r w:rsidR="00110310">
        <w:t>h</w:t>
      </w:r>
      <w:r>
        <w:t xml:space="preserve">is </w:t>
      </w:r>
      <w:r w:rsidR="009745D0">
        <w:t xml:space="preserve">paper </w:t>
      </w:r>
      <w:r w:rsidR="003F4179">
        <w:t>considers</w:t>
      </w:r>
      <w:r>
        <w:t xml:space="preserve"> </w:t>
      </w:r>
      <w:r w:rsidR="00181507">
        <w:t xml:space="preserve">the influence of Michel </w:t>
      </w:r>
      <w:r w:rsidR="00404B5B">
        <w:t>Foucault</w:t>
      </w:r>
      <w:r w:rsidR="00181507">
        <w:t xml:space="preserve"> </w:t>
      </w:r>
      <w:r>
        <w:t xml:space="preserve">as it bears on a post-structuralist orthodoxy </w:t>
      </w:r>
      <w:r w:rsidR="009337BB">
        <w:t>articulated</w:t>
      </w:r>
      <w:r>
        <w:t xml:space="preserve"> </w:t>
      </w:r>
      <w:r w:rsidR="00631E29">
        <w:t xml:space="preserve">in the field of </w:t>
      </w:r>
      <w:r w:rsidR="00B3731E">
        <w:t>organizational</w:t>
      </w:r>
      <w:r w:rsidR="00631E29">
        <w:t xml:space="preserve"> studies</w:t>
      </w:r>
      <w:r>
        <w:t xml:space="preserve"> by </w:t>
      </w:r>
      <w:r w:rsidR="00DA6936">
        <w:t>Hardy and Philips (2004: 301):</w:t>
      </w:r>
    </w:p>
    <w:p w:rsidR="00DA6936" w:rsidRDefault="00DA6936" w:rsidP="00DA6936">
      <w:pPr>
        <w:pStyle w:val="Inset"/>
      </w:pPr>
      <w:r>
        <w:t>Our view of discourse is heavily influenced by the work of Foucault [five citations omitted]. He defines discourses as bodies of knowledge that ‘systematically form the objects of which they speak ... discourses do not simply describe the social world; they constitute it by bringing certain phenomena into being through the way in which they categorize and make sense of an</w:t>
      </w:r>
      <w:r w:rsidR="00EE3FDF">
        <w:t xml:space="preserve"> otherwise meaningless reality.</w:t>
      </w:r>
    </w:p>
    <w:p w:rsidR="00631E29" w:rsidRDefault="00AE461D" w:rsidP="00631E29">
      <w:r>
        <w:t xml:space="preserve">Expressing </w:t>
      </w:r>
      <w:r w:rsidR="002C0B1E">
        <w:t>similar</w:t>
      </w:r>
      <w:r>
        <w:t xml:space="preserve"> views i</w:t>
      </w:r>
      <w:r w:rsidR="00631E29">
        <w:t>n critical accounting</w:t>
      </w:r>
      <w:r w:rsidR="0055349F">
        <w:t>,</w:t>
      </w:r>
      <w:r w:rsidR="00631E29">
        <w:t xml:space="preserve"> Ezzamel, Willmott and </w:t>
      </w:r>
      <w:r w:rsidR="00631E29" w:rsidRPr="00CB7F81">
        <w:t>Worthington</w:t>
      </w:r>
      <w:r w:rsidR="009C04D0">
        <w:t xml:space="preserve"> (2008: 113</w:t>
      </w:r>
      <w:r w:rsidR="00631E29">
        <w:t>)</w:t>
      </w:r>
      <w:r w:rsidR="001C3AC1">
        <w:t xml:space="preserve"> enlist the </w:t>
      </w:r>
      <w:r w:rsidR="0055349F">
        <w:t xml:space="preserve">additional </w:t>
      </w:r>
      <w:r w:rsidR="001C3AC1">
        <w:t>support of</w:t>
      </w:r>
      <w:r w:rsidR="002261B7">
        <w:t xml:space="preserve"> </w:t>
      </w:r>
      <w:r w:rsidR="001C3AC1">
        <w:t>‘</w:t>
      </w:r>
      <w:r w:rsidR="0055349F">
        <w:t>leading neo-Marxist thinker’ St</w:t>
      </w:r>
      <w:r w:rsidR="001C3AC1">
        <w:t xml:space="preserve">uart hall, who </w:t>
      </w:r>
    </w:p>
    <w:p w:rsidR="00631E29" w:rsidRDefault="001C3AC1" w:rsidP="001C3AC1">
      <w:pPr>
        <w:pStyle w:val="Inset"/>
      </w:pPr>
      <w:r>
        <w:t xml:space="preserve">has commented positively on the </w:t>
      </w:r>
      <w:r w:rsidR="00B3731E">
        <w:t>Foucaultian</w:t>
      </w:r>
      <w:r>
        <w:t xml:space="preserve"> concept of discourse, it ‘governs the way that a topic can be meaningfully talked about and reasoned about. It also influences how ideas are put into practice and used to regulate the conduct of others. . .Foucault does not deny that things have a real, material existence in the wor</w:t>
      </w:r>
      <w:r w:rsidR="00C560E5">
        <w:t>ld. What he does argue is that “</w:t>
      </w:r>
      <w:r>
        <w:t>nothing has any meaning outside of discourse</w:t>
      </w:r>
      <w:r w:rsidR="00C560E5">
        <w:t>”</w:t>
      </w:r>
      <w:r>
        <w:t>’ (Hall, 1997, p. 45, quoting Foucault, 1972, no page number)</w:t>
      </w:r>
      <w:r>
        <w:rPr>
          <w:rStyle w:val="FootnoteReference"/>
        </w:rPr>
        <w:t xml:space="preserve"> </w:t>
      </w:r>
    </w:p>
    <w:p w:rsidR="00F2095D" w:rsidRDefault="001C3AC1" w:rsidP="00D758EE">
      <w:r>
        <w:t xml:space="preserve">Notice the </w:t>
      </w:r>
      <w:r w:rsidR="00AE461D">
        <w:t xml:space="preserve">tendentious wording of this last </w:t>
      </w:r>
      <w:r w:rsidR="004C0650">
        <w:t>paragraph</w:t>
      </w:r>
      <w:r w:rsidR="00AE461D">
        <w:t xml:space="preserve">. Discourse does not ‘govern’ the way things are talked about: </w:t>
      </w:r>
      <w:r w:rsidR="004C0650">
        <w:t xml:space="preserve">it is a word which </w:t>
      </w:r>
      <w:r w:rsidR="004C0650" w:rsidRPr="004C0650">
        <w:rPr>
          <w:i/>
        </w:rPr>
        <w:t>means</w:t>
      </w:r>
      <w:r w:rsidR="004C0650">
        <w:t xml:space="preserve"> </w:t>
      </w:r>
      <w:r w:rsidR="00F2095D">
        <w:t>the way things are talked about. A</w:t>
      </w:r>
      <w:r w:rsidR="004C0650">
        <w:t xml:space="preserve">s such, it </w:t>
      </w:r>
      <w:r w:rsidR="00AE461D">
        <w:t>carries no implication</w:t>
      </w:r>
      <w:r w:rsidR="002261B7">
        <w:t xml:space="preserve"> </w:t>
      </w:r>
      <w:r w:rsidR="00AE461D">
        <w:t xml:space="preserve">of limits on what can be </w:t>
      </w:r>
      <w:r w:rsidR="004C0650">
        <w:t xml:space="preserve">thought and </w:t>
      </w:r>
      <w:r w:rsidR="00AE461D">
        <w:t xml:space="preserve">said. It is true that people sometimes express themselves in ready-made formulae, but </w:t>
      </w:r>
      <w:r w:rsidR="004C0650">
        <w:t xml:space="preserve">that </w:t>
      </w:r>
      <w:r w:rsidR="00F2095D">
        <w:t xml:space="preserve">could just as well </w:t>
      </w:r>
      <w:r w:rsidR="004C0650">
        <w:t xml:space="preserve">reflect a formulaic </w:t>
      </w:r>
      <w:r w:rsidR="00F2095D">
        <w:t>tendency in</w:t>
      </w:r>
      <w:r w:rsidR="004C0650">
        <w:t xml:space="preserve"> social life </w:t>
      </w:r>
      <w:r w:rsidR="00F2095D">
        <w:t xml:space="preserve">- </w:t>
      </w:r>
      <w:r w:rsidR="004C0650">
        <w:t>what else is social institution?</w:t>
      </w:r>
      <w:r w:rsidR="00F2095D">
        <w:t xml:space="preserve"> </w:t>
      </w:r>
      <w:r w:rsidR="00C560E5">
        <w:t xml:space="preserve">What </w:t>
      </w:r>
      <w:r w:rsidR="00F2095D">
        <w:t>seems to be</w:t>
      </w:r>
      <w:r w:rsidR="00C560E5">
        <w:t xml:space="preserve"> lurking behind </w:t>
      </w:r>
      <w:r w:rsidR="002F7F3E">
        <w:t>the</w:t>
      </w:r>
      <w:r w:rsidR="004710D6">
        <w:t xml:space="preserve"> ‘muscular’ view of discourse </w:t>
      </w:r>
      <w:r w:rsidR="00F2095D">
        <w:t xml:space="preserve">expressed above </w:t>
      </w:r>
      <w:r w:rsidR="004710D6">
        <w:t xml:space="preserve">(Alvesson and </w:t>
      </w:r>
      <w:r w:rsidR="002F7F3E">
        <w:t xml:space="preserve">Kärreman, </w:t>
      </w:r>
      <w:r w:rsidR="004710D6">
        <w:t xml:space="preserve">2011: 1129) is a belief that the linguistic capabilities of ordinary people </w:t>
      </w:r>
      <w:r w:rsidR="00F2095D">
        <w:t xml:space="preserve">(as opposed to those of academics and philosophers) </w:t>
      </w:r>
      <w:r w:rsidR="004710D6">
        <w:t xml:space="preserve">are limited to a </w:t>
      </w:r>
      <w:r w:rsidR="009C04D0">
        <w:t>recycling</w:t>
      </w:r>
      <w:r w:rsidR="004710D6">
        <w:t xml:space="preserve"> of pre-fabricated</w:t>
      </w:r>
      <w:r w:rsidR="00F2095D">
        <w:t xml:space="preserve"> syntagms</w:t>
      </w:r>
      <w:r w:rsidR="004710D6">
        <w:t xml:space="preserve"> </w:t>
      </w:r>
      <w:r w:rsidR="00F2095D">
        <w:t xml:space="preserve">and </w:t>
      </w:r>
      <w:r w:rsidR="004710D6">
        <w:t xml:space="preserve">associative complexes </w:t>
      </w:r>
      <w:r w:rsidR="002F7F3E">
        <w:t xml:space="preserve">(Saussure, </w:t>
      </w:r>
      <w:r w:rsidR="00F2095D">
        <w:t>1959: 124</w:t>
      </w:r>
      <w:r w:rsidR="002F7F3E">
        <w:t>)</w:t>
      </w:r>
      <w:r w:rsidR="00F2095D">
        <w:t>.</w:t>
      </w:r>
    </w:p>
    <w:p w:rsidR="00D758EE" w:rsidRDefault="00DA6936" w:rsidP="00D758EE">
      <w:r>
        <w:lastRenderedPageBreak/>
        <w:t>A</w:t>
      </w:r>
      <w:r w:rsidR="00D758EE">
        <w:t xml:space="preserve">s </w:t>
      </w:r>
      <w:r w:rsidR="009C04D0">
        <w:t xml:space="preserve">is observed by </w:t>
      </w:r>
      <w:r w:rsidR="002F7F3E">
        <w:t>Alvesson and Kärreman</w:t>
      </w:r>
      <w:r w:rsidR="009C04D0">
        <w:t xml:space="preserve"> (</w:t>
      </w:r>
      <w:r w:rsidR="002F7F3E">
        <w:t>loc. cit.)</w:t>
      </w:r>
      <w:r w:rsidR="009C04D0">
        <w:t xml:space="preserve">, </w:t>
      </w:r>
      <w:r w:rsidR="00D758EE">
        <w:t xml:space="preserve">the </w:t>
      </w:r>
      <w:r w:rsidR="007B1979">
        <w:t>primary source</w:t>
      </w:r>
      <w:r w:rsidR="00D758EE">
        <w:t xml:space="preserve"> </w:t>
      </w:r>
      <w:r w:rsidR="007B1979">
        <w:t>for this</w:t>
      </w:r>
      <w:r w:rsidR="00D758EE">
        <w:t xml:space="preserve"> </w:t>
      </w:r>
      <w:r w:rsidR="002C0B1E">
        <w:t>opinion</w:t>
      </w:r>
      <w:r w:rsidR="00D758EE">
        <w:t xml:space="preserve"> </w:t>
      </w:r>
      <w:r w:rsidR="007B1979">
        <w:t xml:space="preserve">is the work of </w:t>
      </w:r>
      <w:r w:rsidR="00A64E6F">
        <w:t xml:space="preserve">Michel </w:t>
      </w:r>
      <w:r>
        <w:t>Foucault</w:t>
      </w:r>
      <w:r w:rsidR="009C04D0">
        <w:t xml:space="preserve">. </w:t>
      </w:r>
      <w:r>
        <w:t xml:space="preserve">Hardy and Philips </w:t>
      </w:r>
      <w:r w:rsidR="0055349F">
        <w:t xml:space="preserve">(2004) </w:t>
      </w:r>
      <w:r>
        <w:t xml:space="preserve">cite most of Foucault’s oeuvre in </w:t>
      </w:r>
      <w:r w:rsidR="00BB1B8C">
        <w:t>its</w:t>
      </w:r>
      <w:r w:rsidR="009C04D0">
        <w:t xml:space="preserve"> support, but </w:t>
      </w:r>
      <w:r w:rsidR="007B1979">
        <w:t>Foucault’s major statement on discourse</w:t>
      </w:r>
      <w:r>
        <w:t xml:space="preserve">, </w:t>
      </w:r>
      <w:r w:rsidR="007B1979">
        <w:t xml:space="preserve">was </w:t>
      </w:r>
      <w:r w:rsidR="007B1979" w:rsidRPr="00C1050C">
        <w:rPr>
          <w:i/>
        </w:rPr>
        <w:t xml:space="preserve">The </w:t>
      </w:r>
      <w:r w:rsidR="008524F1" w:rsidRPr="00C1050C">
        <w:rPr>
          <w:i/>
        </w:rPr>
        <w:t>Archaeology</w:t>
      </w:r>
      <w:r w:rsidR="007B1979" w:rsidRPr="00C1050C">
        <w:rPr>
          <w:i/>
        </w:rPr>
        <w:t xml:space="preserve"> of Knowledge</w:t>
      </w:r>
      <w:r w:rsidR="007B1979">
        <w:t xml:space="preserve"> (</w:t>
      </w:r>
      <w:r w:rsidR="00C1050C">
        <w:t xml:space="preserve">1972, </w:t>
      </w:r>
      <w:r w:rsidR="00655589">
        <w:t>2002a</w:t>
      </w:r>
      <w:r w:rsidR="007B1979">
        <w:t>)</w:t>
      </w:r>
      <w:r w:rsidR="0055349F">
        <w:t xml:space="preserve"> and i</w:t>
      </w:r>
      <w:r w:rsidR="00C1050C">
        <w:t xml:space="preserve">t is this work which is cited by </w:t>
      </w:r>
      <w:r w:rsidR="0003481E">
        <w:t>Howarth (</w:t>
      </w:r>
      <w:r w:rsidR="00D758EE">
        <w:t>2000: 9)</w:t>
      </w:r>
      <w:r w:rsidR="00C1050C">
        <w:t xml:space="preserve"> in </w:t>
      </w:r>
      <w:r w:rsidR="00A64E6F">
        <w:t>his definition of</w:t>
      </w:r>
      <w:r w:rsidR="00C1050C">
        <w:t xml:space="preserve"> discourse as ‘historically specific systems of meaning which form the identities of subjects and objects ’</w:t>
      </w:r>
      <w:r w:rsidR="000516B5">
        <w:rPr>
          <w:rStyle w:val="FootnoteReference"/>
        </w:rPr>
        <w:footnoteReference w:id="1"/>
      </w:r>
      <w:r>
        <w:t>.</w:t>
      </w:r>
    </w:p>
    <w:p w:rsidR="00CB6CC8" w:rsidRDefault="009B3600" w:rsidP="00D758EE">
      <w:r>
        <w:t>Ideas</w:t>
      </w:r>
      <w:r w:rsidR="00B257E3">
        <w:t xml:space="preserve"> of this kind </w:t>
      </w:r>
      <w:r w:rsidR="005F20D5">
        <w:t>began to infiltrate</w:t>
      </w:r>
      <w:r w:rsidR="00B257E3">
        <w:t xml:space="preserve"> ‘critical’ thinking in organizational studies from about 1990 </w:t>
      </w:r>
      <w:r w:rsidR="008524F1">
        <w:t>onwards</w:t>
      </w:r>
      <w:r w:rsidR="00B257E3">
        <w:t xml:space="preserve"> and </w:t>
      </w:r>
      <w:r w:rsidR="000303FA">
        <w:t xml:space="preserve">critical </w:t>
      </w:r>
      <w:r w:rsidR="00B257E3">
        <w:t xml:space="preserve">accounting </w:t>
      </w:r>
      <w:r w:rsidR="00BE33C9">
        <w:t>somewhat</w:t>
      </w:r>
      <w:r w:rsidR="00B257E3">
        <w:t xml:space="preserve"> earlier</w:t>
      </w:r>
      <w:r w:rsidR="00BE33C9">
        <w:t xml:space="preserve"> (Hopwood, </w:t>
      </w:r>
      <w:r w:rsidR="00B257E3">
        <w:t xml:space="preserve">1987). Though they are not always </w:t>
      </w:r>
      <w:r w:rsidR="00D46089">
        <w:t>accompanied</w:t>
      </w:r>
      <w:r w:rsidR="00B257E3">
        <w:t xml:space="preserve"> by </w:t>
      </w:r>
      <w:r w:rsidR="00E14DDC">
        <w:t xml:space="preserve">explicit </w:t>
      </w:r>
      <w:r w:rsidR="00B257E3">
        <w:t xml:space="preserve">references to Foucault, </w:t>
      </w:r>
      <w:r w:rsidR="00E14DDC">
        <w:t xml:space="preserve">Alvesson and </w:t>
      </w:r>
      <w:r w:rsidR="00EC5328">
        <w:t>Kärreman</w:t>
      </w:r>
      <w:r w:rsidR="00E14DDC">
        <w:t xml:space="preserve">’s remarks suggest that </w:t>
      </w:r>
      <w:r w:rsidR="00833620">
        <w:t>many</w:t>
      </w:r>
      <w:r w:rsidR="00BE33C9">
        <w:t xml:space="preserve"> </w:t>
      </w:r>
      <w:r w:rsidR="00181507">
        <w:t xml:space="preserve">alternative sources, </w:t>
      </w:r>
      <w:r>
        <w:t xml:space="preserve">such as </w:t>
      </w:r>
      <w:r w:rsidR="00181507">
        <w:t>Laclau and Mouffe (</w:t>
      </w:r>
      <w:r w:rsidR="00BE33C9">
        <w:t>2001</w:t>
      </w:r>
      <w:r w:rsidR="00181507">
        <w:t>)</w:t>
      </w:r>
      <w:r w:rsidR="00BB1B8C">
        <w:t xml:space="preserve"> or</w:t>
      </w:r>
      <w:r w:rsidR="00181507">
        <w:t xml:space="preserve"> Butler (</w:t>
      </w:r>
      <w:r w:rsidR="008C6930">
        <w:t>1997</w:t>
      </w:r>
      <w:r w:rsidR="00181507">
        <w:t>),</w:t>
      </w:r>
      <w:r w:rsidR="00D46089">
        <w:t xml:space="preserve"> </w:t>
      </w:r>
      <w:r w:rsidR="0079405A">
        <w:t>are</w:t>
      </w:r>
      <w:r w:rsidR="00833620">
        <w:t xml:space="preserve"> </w:t>
      </w:r>
      <w:r w:rsidR="00A465E7">
        <w:t>effectively</w:t>
      </w:r>
      <w:r w:rsidR="00833620">
        <w:t xml:space="preserve"> </w:t>
      </w:r>
      <w:r w:rsidR="00BE33C9">
        <w:t>proxies for</w:t>
      </w:r>
      <w:r w:rsidR="00D46089">
        <w:t xml:space="preserve"> Foucault</w:t>
      </w:r>
      <w:r w:rsidR="00BB1B8C">
        <w:t xml:space="preserve"> and </w:t>
      </w:r>
      <w:r w:rsidR="00F2095D">
        <w:t xml:space="preserve">it is </w:t>
      </w:r>
      <w:r w:rsidR="00181507">
        <w:t>these</w:t>
      </w:r>
      <w:r w:rsidR="00BB1B8C">
        <w:t xml:space="preserve"> sources </w:t>
      </w:r>
      <w:r w:rsidR="00F2095D">
        <w:t xml:space="preserve">which </w:t>
      </w:r>
      <w:r w:rsidR="00BB1B8C">
        <w:t xml:space="preserve">are </w:t>
      </w:r>
      <w:r w:rsidR="00833620">
        <w:t xml:space="preserve">cited </w:t>
      </w:r>
      <w:r w:rsidR="00BB1B8C">
        <w:t>in the field</w:t>
      </w:r>
      <w:r w:rsidR="00A465E7">
        <w:t xml:space="preserve"> </w:t>
      </w:r>
      <w:r w:rsidR="00BB1B8C">
        <w:t xml:space="preserve">of critical accounting </w:t>
      </w:r>
      <w:r w:rsidR="00833620">
        <w:t xml:space="preserve">by </w:t>
      </w:r>
      <w:r w:rsidR="00BB1B8C">
        <w:t>Spence (2007) and Roberts (</w:t>
      </w:r>
      <w:r w:rsidR="008C6930">
        <w:t>2009</w:t>
      </w:r>
      <w:r w:rsidR="00BB1B8C">
        <w:t>) respectively</w:t>
      </w:r>
      <w:r w:rsidR="00E14DDC">
        <w:t xml:space="preserve">. </w:t>
      </w:r>
      <w:r>
        <w:t xml:space="preserve">To the </w:t>
      </w:r>
      <w:r w:rsidR="00181507">
        <w:t xml:space="preserve">extent that the various </w:t>
      </w:r>
      <w:r w:rsidR="00507B2F">
        <w:t>vector</w:t>
      </w:r>
      <w:r w:rsidR="00181507">
        <w:t>s</w:t>
      </w:r>
      <w:r w:rsidR="00507B2F">
        <w:t xml:space="preserve"> of influence</w:t>
      </w:r>
      <w:r w:rsidR="00A465E7">
        <w:t xml:space="preserve"> trace back to Foucault</w:t>
      </w:r>
      <w:r>
        <w:t>,</w:t>
      </w:r>
      <w:r w:rsidR="00E14DDC">
        <w:t xml:space="preserve"> what </w:t>
      </w:r>
      <w:r w:rsidR="00507B2F">
        <w:t xml:space="preserve">he </w:t>
      </w:r>
      <w:r w:rsidR="00E14DDC">
        <w:t xml:space="preserve">has to say on the </w:t>
      </w:r>
      <w:r w:rsidR="00D46089">
        <w:t>question</w:t>
      </w:r>
      <w:r w:rsidR="00E14DDC">
        <w:t xml:space="preserve"> of discursive constitution is of </w:t>
      </w:r>
      <w:r w:rsidR="002731DB">
        <w:t>pivotal</w:t>
      </w:r>
      <w:r w:rsidR="00E14DDC">
        <w:t xml:space="preserve"> </w:t>
      </w:r>
      <w:r w:rsidR="00BE33C9">
        <w:t>importance</w:t>
      </w:r>
      <w:r w:rsidR="00E14DDC">
        <w:t xml:space="preserve">, the more so because the </w:t>
      </w:r>
      <w:r>
        <w:t>idea</w:t>
      </w:r>
      <w:r w:rsidR="00E14DDC">
        <w:t xml:space="preserve"> that language conditions and constrains human thought is </w:t>
      </w:r>
      <w:r>
        <w:t>contrary to the views of</w:t>
      </w:r>
      <w:r w:rsidR="00D46089">
        <w:t xml:space="preserve"> </w:t>
      </w:r>
      <w:r w:rsidR="00CB6CC8">
        <w:t>most linguists</w:t>
      </w:r>
      <w:r w:rsidR="002731DB">
        <w:t>, and</w:t>
      </w:r>
      <w:r w:rsidR="00CB6CC8">
        <w:t xml:space="preserve"> </w:t>
      </w:r>
      <w:r w:rsidR="00077007">
        <w:t xml:space="preserve">more </w:t>
      </w:r>
      <w:r w:rsidR="00525A4E">
        <w:t>especially those who have adopted a</w:t>
      </w:r>
      <w:r w:rsidR="00A94131">
        <w:t xml:space="preserve"> cognitive </w:t>
      </w:r>
      <w:r w:rsidR="00525A4E">
        <w:t>approach</w:t>
      </w:r>
      <w:r w:rsidR="00E51DF8">
        <w:t xml:space="preserve"> (</w:t>
      </w:r>
      <w:r w:rsidR="00A94131">
        <w:t xml:space="preserve">Evans and Green, </w:t>
      </w:r>
      <w:r w:rsidR="00A94131" w:rsidRPr="00A94131">
        <w:t>2006</w:t>
      </w:r>
      <w:r w:rsidR="00E51DF8">
        <w:t>)</w:t>
      </w:r>
      <w:r w:rsidR="00CB6CC8">
        <w:t>.</w:t>
      </w:r>
      <w:r w:rsidR="00E14DDC">
        <w:t xml:space="preserve"> </w:t>
      </w:r>
    </w:p>
    <w:p w:rsidR="00B84106" w:rsidRDefault="00E14DDC" w:rsidP="00D758EE">
      <w:r>
        <w:t>At the level of the sign</w:t>
      </w:r>
      <w:r w:rsidR="000303FA">
        <w:t>,</w:t>
      </w:r>
      <w:r>
        <w:t xml:space="preserve"> </w:t>
      </w:r>
      <w:r w:rsidR="00DD1068">
        <w:t xml:space="preserve">the idea </w:t>
      </w:r>
      <w:r w:rsidR="001F53D3">
        <w:t xml:space="preserve">that language conditions thought </w:t>
      </w:r>
      <w:r w:rsidR="00D46089">
        <w:t xml:space="preserve">is </w:t>
      </w:r>
      <w:r w:rsidR="00525A4E">
        <w:t xml:space="preserve">conventionally </w:t>
      </w:r>
      <w:r w:rsidR="00D46089">
        <w:t>credited to Benjamin Whorf (</w:t>
      </w:r>
      <w:r w:rsidR="00F61519">
        <w:t>1997</w:t>
      </w:r>
      <w:r w:rsidR="00D46089">
        <w:t>)</w:t>
      </w:r>
      <w:r w:rsidR="00D13FC4">
        <w:t xml:space="preserve"> </w:t>
      </w:r>
      <w:r w:rsidR="0058312D">
        <w:t>and is most famously exemplified at the level of the popular factoid by the In</w:t>
      </w:r>
      <w:r w:rsidR="00637450">
        <w:t>uit’s ‘twenty words for snow’. It is t</w:t>
      </w:r>
      <w:r w:rsidR="0058312D">
        <w:t xml:space="preserve">hese linguistic </w:t>
      </w:r>
      <w:r w:rsidR="008524F1">
        <w:t>differentials</w:t>
      </w:r>
      <w:r w:rsidR="0058312D">
        <w:t xml:space="preserve">, so runs the </w:t>
      </w:r>
      <w:r w:rsidR="00E51DF8">
        <w:t>story</w:t>
      </w:r>
      <w:r w:rsidR="0058312D">
        <w:t xml:space="preserve">, </w:t>
      </w:r>
      <w:r w:rsidR="00637450">
        <w:t xml:space="preserve">which </w:t>
      </w:r>
      <w:r w:rsidR="0058312D">
        <w:t xml:space="preserve">enable the speakers of that language to </w:t>
      </w:r>
      <w:r w:rsidR="00637450">
        <w:t>divide snow into a corresponding twenty varieties</w:t>
      </w:r>
      <w:r w:rsidR="0058312D">
        <w:t xml:space="preserve">. Not only have experiments on the </w:t>
      </w:r>
      <w:r w:rsidR="008524F1">
        <w:t>influence</w:t>
      </w:r>
      <w:r w:rsidR="0058312D">
        <w:t xml:space="preserve"> of language on perception (of the </w:t>
      </w:r>
      <w:r w:rsidR="00525A4E">
        <w:t xml:space="preserve">visual </w:t>
      </w:r>
      <w:r w:rsidR="0058312D">
        <w:t>spectrum</w:t>
      </w:r>
      <w:r w:rsidR="001F53D3">
        <w:t>, for example</w:t>
      </w:r>
      <w:r w:rsidR="0058312D">
        <w:t xml:space="preserve">) </w:t>
      </w:r>
      <w:r w:rsidR="008524F1">
        <w:t>consistently</w:t>
      </w:r>
      <w:r w:rsidR="0058312D">
        <w:t xml:space="preserve"> failed to verify effects</w:t>
      </w:r>
      <w:r w:rsidR="00DD1068">
        <w:t xml:space="preserve"> of this kind</w:t>
      </w:r>
      <w:r w:rsidR="0058312D">
        <w:t xml:space="preserve">; Whorf’s original data </w:t>
      </w:r>
      <w:r w:rsidR="00DD1068">
        <w:t xml:space="preserve">and other anthropological reports of </w:t>
      </w:r>
      <w:r w:rsidR="008524F1">
        <w:t>linguistically</w:t>
      </w:r>
      <w:r w:rsidR="00DD1068">
        <w:t xml:space="preserve"> conditioned perception have </w:t>
      </w:r>
      <w:r w:rsidR="005F20D5">
        <w:t xml:space="preserve">also </w:t>
      </w:r>
      <w:r w:rsidR="00DD1068">
        <w:t xml:space="preserve">failed to stand up to </w:t>
      </w:r>
      <w:r w:rsidR="00D46089">
        <w:t>subsequent</w:t>
      </w:r>
      <w:r w:rsidR="00DD1068">
        <w:t xml:space="preserve"> examination, not least </w:t>
      </w:r>
      <w:r w:rsidR="008524F1">
        <w:t>because</w:t>
      </w:r>
      <w:r w:rsidR="00DD1068">
        <w:t xml:space="preserve"> the direction of </w:t>
      </w:r>
      <w:r w:rsidR="008524F1">
        <w:t>causality</w:t>
      </w:r>
      <w:r w:rsidR="00DD1068">
        <w:t xml:space="preserve"> between language and perception in these cases can only be a matter of conjecture </w:t>
      </w:r>
      <w:r w:rsidR="00F61519">
        <w:t>(Pinker, 1994: 57-65)</w:t>
      </w:r>
      <w:r w:rsidR="00B84106">
        <w:t>.</w:t>
      </w:r>
    </w:p>
    <w:p w:rsidR="005C64E8" w:rsidRDefault="00DD1068" w:rsidP="00D758EE">
      <w:r>
        <w:t xml:space="preserve">The </w:t>
      </w:r>
      <w:r w:rsidR="009B3600">
        <w:t>notion</w:t>
      </w:r>
      <w:r>
        <w:t xml:space="preserve"> that language acts as a constraint on human thought is also difficult to square with the </w:t>
      </w:r>
      <w:r w:rsidR="009B3600">
        <w:t>prevalence</w:t>
      </w:r>
      <w:r>
        <w:t xml:space="preserve"> of linguistic innovation – </w:t>
      </w:r>
      <w:r w:rsidR="005F20D5">
        <w:t xml:space="preserve">a phenomenon </w:t>
      </w:r>
      <w:r w:rsidR="00525A4E">
        <w:t>to</w:t>
      </w:r>
      <w:r w:rsidR="005F20D5">
        <w:t xml:space="preserve"> which one would have expected</w:t>
      </w:r>
      <w:r>
        <w:t xml:space="preserve"> </w:t>
      </w:r>
      <w:r w:rsidR="002539DA">
        <w:t>p</w:t>
      </w:r>
      <w:r>
        <w:t>ost-structuralists</w:t>
      </w:r>
      <w:r w:rsidR="005F20D5">
        <w:t xml:space="preserve"> to be </w:t>
      </w:r>
      <w:r w:rsidR="00525A4E">
        <w:t>sensitive</w:t>
      </w:r>
      <w:r w:rsidR="002731DB">
        <w:t>, given their penchant for neologism</w:t>
      </w:r>
      <w:r>
        <w:t xml:space="preserve">. </w:t>
      </w:r>
      <w:r w:rsidR="005F20D5" w:rsidRPr="005F20D5">
        <w:rPr>
          <w:i/>
        </w:rPr>
        <w:t>The Guardian</w:t>
      </w:r>
      <w:r w:rsidR="005F20D5">
        <w:t xml:space="preserve"> (Friday 17th December 2010: 11)</w:t>
      </w:r>
      <w:r w:rsidR="005F20D5" w:rsidRPr="00383E66">
        <w:t xml:space="preserve"> </w:t>
      </w:r>
      <w:r w:rsidR="009B3600">
        <w:t>recent</w:t>
      </w:r>
      <w:r w:rsidR="005F20D5">
        <w:t>ly reported a</w:t>
      </w:r>
      <w:r w:rsidR="009B3600" w:rsidRPr="00383E66">
        <w:t xml:space="preserve"> development in corpora linguistics</w:t>
      </w:r>
      <w:r w:rsidR="009B3600">
        <w:t>, in which</w:t>
      </w:r>
      <w:r w:rsidR="009B3600" w:rsidRPr="00383E66">
        <w:t xml:space="preserve"> a database </w:t>
      </w:r>
      <w:r w:rsidR="009B3600">
        <w:t>of</w:t>
      </w:r>
      <w:r w:rsidR="009B3600" w:rsidRPr="00383E66">
        <w:t xml:space="preserve"> 5 million English language books</w:t>
      </w:r>
      <w:r w:rsidR="009B3600">
        <w:t xml:space="preserve"> </w:t>
      </w:r>
      <w:r w:rsidR="002731DB">
        <w:t xml:space="preserve">was </w:t>
      </w:r>
      <w:r w:rsidR="009B3600">
        <w:t>explored by a</w:t>
      </w:r>
      <w:r w:rsidR="009B3600" w:rsidRPr="00383E66">
        <w:t xml:space="preserve"> search tool jointly developed by Google and Harvard</w:t>
      </w:r>
      <w:r w:rsidR="005F20D5">
        <w:t xml:space="preserve"> University</w:t>
      </w:r>
      <w:r w:rsidR="00525A4E">
        <w:t xml:space="preserve">. This </w:t>
      </w:r>
      <w:r w:rsidR="009B3600" w:rsidRPr="00383E66">
        <w:t>revealed that about 8,500 new words enter the language every year, most of which never appear in dictionaries</w:t>
      </w:r>
      <w:r w:rsidR="005F20D5">
        <w:t xml:space="preserve">. </w:t>
      </w:r>
      <w:r>
        <w:t xml:space="preserve">What goes for the </w:t>
      </w:r>
      <w:r w:rsidR="005F20D5">
        <w:t xml:space="preserve">linguistic </w:t>
      </w:r>
      <w:r>
        <w:t xml:space="preserve">sign, </w:t>
      </w:r>
      <w:r w:rsidR="003F2072">
        <w:t xml:space="preserve">goes in spades for language at the level </w:t>
      </w:r>
      <w:r w:rsidR="00D46089">
        <w:t xml:space="preserve">of the sentence and </w:t>
      </w:r>
      <w:r w:rsidR="0071542A">
        <w:t>co</w:t>
      </w:r>
      <w:r w:rsidR="00507B2F">
        <w:t>nversation</w:t>
      </w:r>
      <w:r w:rsidR="00D46089">
        <w:t>. A</w:t>
      </w:r>
      <w:r w:rsidR="00B84106">
        <w:t>ccording to Trud</w:t>
      </w:r>
      <w:r w:rsidR="003F2072">
        <w:t>gill</w:t>
      </w:r>
      <w:r w:rsidR="00F61519">
        <w:t xml:space="preserve"> (1983)</w:t>
      </w:r>
      <w:r w:rsidR="003F2072">
        <w:t xml:space="preserve">, the consensus amongst linguists is that the speakers of any natural language are able to say pretty well anything </w:t>
      </w:r>
      <w:r w:rsidR="008524F1">
        <w:t>they</w:t>
      </w:r>
      <w:r w:rsidR="003F2072">
        <w:t xml:space="preserve"> want</w:t>
      </w:r>
      <w:r w:rsidR="00D46089">
        <w:t xml:space="preserve">, </w:t>
      </w:r>
      <w:r w:rsidR="002731DB">
        <w:t>albeit</w:t>
      </w:r>
      <w:r w:rsidR="00D46089">
        <w:t xml:space="preserve"> possibly </w:t>
      </w:r>
      <w:r w:rsidR="000303FA">
        <w:t>with</w:t>
      </w:r>
      <w:r w:rsidR="00D46089">
        <w:t xml:space="preserve"> </w:t>
      </w:r>
      <w:r w:rsidR="00E51DF8">
        <w:t xml:space="preserve">a degree of </w:t>
      </w:r>
      <w:r w:rsidR="00D46089">
        <w:t>circumlocution</w:t>
      </w:r>
      <w:r w:rsidR="003F2072">
        <w:t>.</w:t>
      </w:r>
      <w:r w:rsidR="00D13FC4">
        <w:t xml:space="preserve"> </w:t>
      </w:r>
      <w:r w:rsidR="003F2072">
        <w:t xml:space="preserve">The fact that there are some things that they may not want to say is not an argument </w:t>
      </w:r>
      <w:r w:rsidR="003F2072">
        <w:lastRenderedPageBreak/>
        <w:t xml:space="preserve">for the constraints of discourse </w:t>
      </w:r>
      <w:r w:rsidR="000303FA">
        <w:t xml:space="preserve">upon thought, </w:t>
      </w:r>
      <w:r w:rsidR="003F2072">
        <w:t xml:space="preserve">but for normative </w:t>
      </w:r>
      <w:r w:rsidR="00B84106">
        <w:t>restrictions</w:t>
      </w:r>
      <w:r w:rsidR="005C64E8">
        <w:t xml:space="preserve"> of a very traditional kind on what may be publicly expressed.</w:t>
      </w:r>
    </w:p>
    <w:p w:rsidR="00B84106" w:rsidRDefault="005C64E8" w:rsidP="00D758EE">
      <w:r>
        <w:t>At first sight, this evidential deficit in the field of linguistics appears to be more than compensated by a considerable body of work in organizational studies and critical accounting which is presented as empirical confirmation of the processes of discursive constitution</w:t>
      </w:r>
      <w:r w:rsidR="002261B7">
        <w:t xml:space="preserve"> </w:t>
      </w:r>
      <w:r w:rsidR="00F029AF">
        <w:t xml:space="preserve">as </w:t>
      </w:r>
      <w:r w:rsidR="0071542A">
        <w:t>they concern</w:t>
      </w:r>
      <w:r w:rsidR="00F029AF">
        <w:t xml:space="preserve"> human subjectivities </w:t>
      </w:r>
      <w:r w:rsidR="00AE62BF">
        <w:t xml:space="preserve">(e.g. Miller and O’Leary, </w:t>
      </w:r>
      <w:r w:rsidR="000303FA">
        <w:t xml:space="preserve">1987, </w:t>
      </w:r>
      <w:r w:rsidR="00AE62BF">
        <w:t>Thomas and Linstead</w:t>
      </w:r>
      <w:r w:rsidR="006877A3">
        <w:t>, 2002</w:t>
      </w:r>
      <w:r w:rsidR="00AE62BF">
        <w:t>)</w:t>
      </w:r>
      <w:r>
        <w:t xml:space="preserve">. As Alvesson and </w:t>
      </w:r>
      <w:r w:rsidR="00EC5328">
        <w:t>Kärreman</w:t>
      </w:r>
      <w:r>
        <w:t xml:space="preserve"> (</w:t>
      </w:r>
      <w:r w:rsidR="00F4743B">
        <w:t>2011: 1134</w:t>
      </w:r>
      <w:r>
        <w:t xml:space="preserve">) point out, </w:t>
      </w:r>
      <w:r w:rsidR="00DF004A">
        <w:t xml:space="preserve">however, </w:t>
      </w:r>
      <w:r>
        <w:t>much</w:t>
      </w:r>
      <w:r w:rsidR="00AE62BF">
        <w:t xml:space="preserve"> </w:t>
      </w:r>
      <w:r>
        <w:t xml:space="preserve">of this </w:t>
      </w:r>
      <w:r w:rsidR="00077007">
        <w:t>apparent</w:t>
      </w:r>
      <w:r w:rsidR="00AE62BF">
        <w:t xml:space="preserve"> empirical support is illusory: </w:t>
      </w:r>
      <w:r w:rsidR="00F4743B">
        <w:t>‘</w:t>
      </w:r>
      <w:r w:rsidR="00F4743B" w:rsidRPr="007948DF">
        <w:t xml:space="preserve">It will seem as if discourse determined this or discourse determined that, when, in fact, the main – and sometimes only – reason things looks </w:t>
      </w:r>
      <w:r w:rsidR="00F4743B">
        <w:t xml:space="preserve">[sic] </w:t>
      </w:r>
      <w:r w:rsidR="00F4743B" w:rsidRPr="007948DF">
        <w:t>decided from discourse is because it is assumed.</w:t>
      </w:r>
      <w:r w:rsidR="0077280C">
        <w:t>’</w:t>
      </w:r>
      <w:r w:rsidR="00F4743B">
        <w:t xml:space="preserve"> To the extent that this is the case (</w:t>
      </w:r>
      <w:r w:rsidR="006877A3">
        <w:t>and its precise measure</w:t>
      </w:r>
      <w:r w:rsidR="00F4743B">
        <w:t xml:space="preserve"> </w:t>
      </w:r>
      <w:r w:rsidR="00B84106">
        <w:t>awaits</w:t>
      </w:r>
      <w:r w:rsidR="00F4743B">
        <w:t xml:space="preserve"> </w:t>
      </w:r>
      <w:r w:rsidR="00525A4E">
        <w:t>an appropriate</w:t>
      </w:r>
      <w:r w:rsidR="00F4743B">
        <w:t xml:space="preserve"> meta-analysis), the assumption </w:t>
      </w:r>
      <w:r w:rsidR="00AE62BF">
        <w:t>of discursive constitution</w:t>
      </w:r>
      <w:r w:rsidR="00F4743B">
        <w:t xml:space="preserve"> </w:t>
      </w:r>
      <w:r w:rsidR="00355224">
        <w:t>rests</w:t>
      </w:r>
      <w:r w:rsidR="00F4743B">
        <w:t xml:space="preserve"> on the </w:t>
      </w:r>
      <w:r w:rsidR="00DF004A">
        <w:t xml:space="preserve">philosophical </w:t>
      </w:r>
      <w:r w:rsidR="0077280C">
        <w:t>argument</w:t>
      </w:r>
      <w:r w:rsidR="00DF004A">
        <w:t xml:space="preserve">. </w:t>
      </w:r>
      <w:r w:rsidR="00AE62BF">
        <w:t>And t</w:t>
      </w:r>
      <w:r w:rsidR="00F4743B">
        <w:t>o the extent that th</w:t>
      </w:r>
      <w:r w:rsidR="00DF004A">
        <w:t xml:space="preserve">is traces </w:t>
      </w:r>
      <w:r w:rsidR="00B84106">
        <w:t>back to Foucault</w:t>
      </w:r>
      <w:r w:rsidR="001F6E8C">
        <w:t>,</w:t>
      </w:r>
      <w:r w:rsidR="00B84106">
        <w:t xml:space="preserve"> it rests on that single </w:t>
      </w:r>
      <w:r w:rsidR="00525A4E">
        <w:t>basis</w:t>
      </w:r>
      <w:r w:rsidR="00B84106">
        <w:t>.</w:t>
      </w:r>
    </w:p>
    <w:p w:rsidR="00881D69" w:rsidRDefault="006877A3" w:rsidP="001E7733">
      <w:r>
        <w:t>The writings</w:t>
      </w:r>
      <w:r w:rsidR="00B84106">
        <w:t xml:space="preserve"> in question</w:t>
      </w:r>
      <w:r w:rsidR="00E51DF8">
        <w:t xml:space="preserve"> belong to </w:t>
      </w:r>
      <w:r w:rsidR="00F21105">
        <w:t>Foucault’s</w:t>
      </w:r>
      <w:r w:rsidR="00E51DF8">
        <w:t xml:space="preserve"> ‘archaeological’ phase, the </w:t>
      </w:r>
      <w:r w:rsidR="00F21105">
        <w:t xml:space="preserve">culmination </w:t>
      </w:r>
      <w:r w:rsidR="00E51DF8">
        <w:t xml:space="preserve">of which </w:t>
      </w:r>
      <w:r w:rsidR="00F21105" w:rsidRPr="00355224">
        <w:t>was</w:t>
      </w:r>
      <w:r w:rsidR="00F21105" w:rsidRPr="0071542A">
        <w:rPr>
          <w:i/>
        </w:rPr>
        <w:t xml:space="preserve"> </w:t>
      </w:r>
      <w:r w:rsidR="0071542A" w:rsidRPr="0071542A">
        <w:rPr>
          <w:i/>
        </w:rPr>
        <w:t xml:space="preserve">The </w:t>
      </w:r>
      <w:r w:rsidR="00B84106" w:rsidRPr="0071542A">
        <w:rPr>
          <w:i/>
        </w:rPr>
        <w:t xml:space="preserve">Archaeology </w:t>
      </w:r>
      <w:r w:rsidR="0071542A" w:rsidRPr="0071542A">
        <w:rPr>
          <w:i/>
        </w:rPr>
        <w:t>of Knowledge</w:t>
      </w:r>
      <w:r w:rsidR="0071542A">
        <w:t xml:space="preserve"> </w:t>
      </w:r>
      <w:r w:rsidR="00B84106">
        <w:t xml:space="preserve">(1972, </w:t>
      </w:r>
      <w:r w:rsidR="00655589">
        <w:t>2002a</w:t>
      </w:r>
      <w:r w:rsidR="00B84106">
        <w:t>)</w:t>
      </w:r>
      <w:r w:rsidR="00E51DF8">
        <w:t>. For most commentators</w:t>
      </w:r>
      <w:r w:rsidR="00F61519">
        <w:t xml:space="preserve"> (e</w:t>
      </w:r>
      <w:r w:rsidR="00F21105">
        <w:t>.g. Howarth, 2000</w:t>
      </w:r>
      <w:r w:rsidR="00DF004A">
        <w:t xml:space="preserve">: </w:t>
      </w:r>
      <w:r w:rsidR="00CA7226">
        <w:t>67</w:t>
      </w:r>
      <w:r w:rsidR="00F21105">
        <w:t>)</w:t>
      </w:r>
      <w:r w:rsidR="00E51DF8">
        <w:t xml:space="preserve">, </w:t>
      </w:r>
      <w:r w:rsidR="00F21105">
        <w:t xml:space="preserve">Foucault’s next major work, </w:t>
      </w:r>
      <w:r w:rsidR="00F21105" w:rsidRPr="00E127E4">
        <w:rPr>
          <w:i/>
        </w:rPr>
        <w:t>Discipline and Punish</w:t>
      </w:r>
      <w:r w:rsidR="00E127E4">
        <w:t xml:space="preserve">, </w:t>
      </w:r>
      <w:r w:rsidR="00F21105">
        <w:t xml:space="preserve">marked a transition from </w:t>
      </w:r>
      <w:r w:rsidR="00CA7226">
        <w:t>an</w:t>
      </w:r>
      <w:r w:rsidR="00F21105">
        <w:t xml:space="preserve"> approach in which </w:t>
      </w:r>
      <w:r w:rsidR="00F21105" w:rsidRPr="00E74EF8">
        <w:rPr>
          <w:i/>
        </w:rPr>
        <w:t>discourse</w:t>
      </w:r>
      <w:r w:rsidR="00F21105">
        <w:t xml:space="preserve"> </w:t>
      </w:r>
      <w:r w:rsidR="00CA7226">
        <w:t>figured</w:t>
      </w:r>
      <w:r w:rsidR="00F21105">
        <w:t xml:space="preserve"> as the constitutive agency</w:t>
      </w:r>
      <w:r w:rsidR="00B84106">
        <w:t>,</w:t>
      </w:r>
      <w:r w:rsidR="00F21105">
        <w:t xml:space="preserve"> to a ‘genealogy</w:t>
      </w:r>
      <w:r w:rsidR="00E74EF8">
        <w:t>’</w:t>
      </w:r>
      <w:r w:rsidR="00F21105">
        <w:t xml:space="preserve"> in which objects and persons were treated as effects of </w:t>
      </w:r>
      <w:r w:rsidR="00F21105" w:rsidRPr="00E74EF8">
        <w:rPr>
          <w:i/>
        </w:rPr>
        <w:t>power-knowledge</w:t>
      </w:r>
      <w:r w:rsidR="0079405A">
        <w:t xml:space="preserve">. The difference is important. </w:t>
      </w:r>
      <w:r w:rsidR="007354EA">
        <w:t>P</w:t>
      </w:r>
      <w:r w:rsidR="00B84106">
        <w:t>ower-knowledge,</w:t>
      </w:r>
      <w:r w:rsidR="00E127E4">
        <w:t xml:space="preserve"> </w:t>
      </w:r>
      <w:r w:rsidR="0079405A">
        <w:t xml:space="preserve">as Foucault </w:t>
      </w:r>
      <w:r w:rsidR="00140D33">
        <w:t xml:space="preserve">(1979) describes </w:t>
      </w:r>
      <w:r w:rsidR="007354EA">
        <w:t>it</w:t>
      </w:r>
      <w:r w:rsidR="00A079B0">
        <w:t>,</w:t>
      </w:r>
      <w:r w:rsidR="00140D33">
        <w:t xml:space="preserve"> </w:t>
      </w:r>
      <w:r w:rsidR="001F6E8C">
        <w:t xml:space="preserve">differs crucially from </w:t>
      </w:r>
      <w:r w:rsidR="00A079B0">
        <w:t xml:space="preserve">discourse </w:t>
      </w:r>
      <w:r w:rsidR="001F6E8C">
        <w:t xml:space="preserve">in </w:t>
      </w:r>
      <w:r w:rsidR="00881D69">
        <w:t>its purely linguistic sense</w:t>
      </w:r>
      <w:r w:rsidR="00324709">
        <w:rPr>
          <w:rStyle w:val="FootnoteReference"/>
        </w:rPr>
        <w:footnoteReference w:id="2"/>
      </w:r>
      <w:r w:rsidR="00881D69">
        <w:t xml:space="preserve">. </w:t>
      </w:r>
      <w:r w:rsidR="00B3731E">
        <w:t xml:space="preserve">In power-knowledge, the behavioral and attitudinal prescriptions of a discourse are operationalized in regimes of surveillance and coercion which, as Foucault describes them, gain additional </w:t>
      </w:r>
      <w:r w:rsidR="00355224">
        <w:t>purchase</w:t>
      </w:r>
      <w:r w:rsidR="00B3731E">
        <w:t xml:space="preserve"> from the exclusion of countervailing influences (Goffman’s ‘total institutions’, 1968: 13ff.) </w:t>
      </w:r>
      <w:r w:rsidR="00F916D0">
        <w:t xml:space="preserve">These </w:t>
      </w:r>
      <w:r w:rsidR="00881D69">
        <w:t xml:space="preserve">concrete </w:t>
      </w:r>
      <w:r w:rsidR="00F916D0">
        <w:t xml:space="preserve">operationalizations make it far more </w:t>
      </w:r>
      <w:r w:rsidR="00F029AF">
        <w:t xml:space="preserve">intuitively </w:t>
      </w:r>
      <w:r w:rsidR="00F916D0">
        <w:t xml:space="preserve">plausible that power-knowledge will shape the subjectivities of </w:t>
      </w:r>
      <w:r w:rsidR="00881D69">
        <w:t xml:space="preserve">its targets </w:t>
      </w:r>
      <w:r w:rsidR="00F916D0">
        <w:t xml:space="preserve">than will discourse alone </w:t>
      </w:r>
      <w:r w:rsidR="00881D69">
        <w:t>and Foucault’s treatmen</w:t>
      </w:r>
      <w:r w:rsidR="00F029AF">
        <w:t xml:space="preserve">t of this ‘disciplinary power’ </w:t>
      </w:r>
      <w:r w:rsidR="00881D69">
        <w:t>will be considered later. Meanwhile there is the question of dis</w:t>
      </w:r>
      <w:r w:rsidR="00F029AF">
        <w:t xml:space="preserve">cursive constitution </w:t>
      </w:r>
      <w:r w:rsidR="00881D69">
        <w:t>.</w:t>
      </w:r>
    </w:p>
    <w:p w:rsidR="004972D1" w:rsidRDefault="001E736B" w:rsidP="004972D1">
      <w:pPr>
        <w:pStyle w:val="Heading2"/>
      </w:pPr>
      <w:r>
        <w:t xml:space="preserve">2 </w:t>
      </w:r>
      <w:r w:rsidR="0054632B">
        <w:t xml:space="preserve">The </w:t>
      </w:r>
      <w:r w:rsidR="00746D36">
        <w:t>Mark</w:t>
      </w:r>
      <w:r w:rsidR="0054632B">
        <w:t xml:space="preserve"> of the Disseminator</w:t>
      </w:r>
    </w:p>
    <w:p w:rsidR="00CC1979" w:rsidRDefault="004972D1" w:rsidP="00120EEF">
      <w:r>
        <w:t xml:space="preserve">If Foucault is to be understood on the question </w:t>
      </w:r>
      <w:r w:rsidR="008524F1">
        <w:t>of</w:t>
      </w:r>
      <w:r>
        <w:t xml:space="preserve"> discursive </w:t>
      </w:r>
      <w:r w:rsidR="008524F1">
        <w:t>constitution</w:t>
      </w:r>
      <w:r>
        <w:t xml:space="preserve">, it is important to return to </w:t>
      </w:r>
      <w:r w:rsidR="00C01488">
        <w:t xml:space="preserve">the original. </w:t>
      </w:r>
      <w:r w:rsidR="001146F1">
        <w:t xml:space="preserve">Since Foucault himself </w:t>
      </w:r>
      <w:r w:rsidR="001C08A8">
        <w:t>intended</w:t>
      </w:r>
      <w:r w:rsidR="001146F1">
        <w:t xml:space="preserve"> </w:t>
      </w:r>
      <w:r>
        <w:t xml:space="preserve">the </w:t>
      </w:r>
      <w:r w:rsidRPr="00B022DF">
        <w:rPr>
          <w:i/>
        </w:rPr>
        <w:t>Archaeology</w:t>
      </w:r>
      <w:r w:rsidR="00D13FC4">
        <w:rPr>
          <w:i/>
        </w:rPr>
        <w:t xml:space="preserve"> </w:t>
      </w:r>
      <w:r w:rsidR="001146F1">
        <w:t xml:space="preserve">as a summation and </w:t>
      </w:r>
      <w:r w:rsidR="00B022DF">
        <w:t>reconsideration</w:t>
      </w:r>
      <w:r w:rsidR="001146F1">
        <w:t xml:space="preserve"> of the methods developed in his </w:t>
      </w:r>
      <w:r w:rsidR="008524F1">
        <w:t>earlier</w:t>
      </w:r>
      <w:r w:rsidR="001146F1">
        <w:t xml:space="preserve"> </w:t>
      </w:r>
      <w:r w:rsidR="00127934">
        <w:t>studies</w:t>
      </w:r>
      <w:r w:rsidR="001C08A8">
        <w:t xml:space="preserve"> (</w:t>
      </w:r>
      <w:r w:rsidR="00655589">
        <w:t>2002a</w:t>
      </w:r>
      <w:r w:rsidR="001C08A8">
        <w:t>: 16)</w:t>
      </w:r>
      <w:r w:rsidR="00C01488">
        <w:t>, th</w:t>
      </w:r>
      <w:r w:rsidR="0077280C">
        <w:t>a</w:t>
      </w:r>
      <w:r w:rsidR="00C01488">
        <w:t>t text will be taken as definiti</w:t>
      </w:r>
      <w:r w:rsidR="00B022DF">
        <w:t>ve</w:t>
      </w:r>
      <w:r w:rsidR="00C01488">
        <w:t xml:space="preserve">. </w:t>
      </w:r>
      <w:r w:rsidR="001E7733">
        <w:t>One</w:t>
      </w:r>
      <w:r w:rsidR="001146F1">
        <w:t xml:space="preserve"> justification </w:t>
      </w:r>
      <w:r w:rsidR="00C01488">
        <w:t>for yet another</w:t>
      </w:r>
      <w:r w:rsidR="001146F1">
        <w:t xml:space="preserve"> reading of </w:t>
      </w:r>
      <w:r w:rsidR="00404B5B">
        <w:t xml:space="preserve">a work which </w:t>
      </w:r>
      <w:r w:rsidR="009A1112">
        <w:t xml:space="preserve">is hugely influential and </w:t>
      </w:r>
      <w:r w:rsidR="00404B5B">
        <w:t xml:space="preserve">has now been available in English translation for forty years is </w:t>
      </w:r>
      <w:r w:rsidR="00273AB3">
        <w:t xml:space="preserve">the ‘strange cult of </w:t>
      </w:r>
      <w:r w:rsidR="008524F1">
        <w:t>obscurantism</w:t>
      </w:r>
      <w:r w:rsidR="00273AB3">
        <w:t xml:space="preserve"> which developed around [Foucault’s] work’ (Clegg, 1989:</w:t>
      </w:r>
      <w:r w:rsidR="00D13FC4">
        <w:t xml:space="preserve"> </w:t>
      </w:r>
      <w:r w:rsidR="00273AB3">
        <w:t>152)</w:t>
      </w:r>
      <w:r w:rsidR="000F503E">
        <w:t xml:space="preserve">. </w:t>
      </w:r>
      <w:r w:rsidR="00C37BD8">
        <w:t>T</w:t>
      </w:r>
      <w:r w:rsidR="00B022DF">
        <w:t>his</w:t>
      </w:r>
      <w:r w:rsidR="000F503E">
        <w:t xml:space="preserve"> aura of </w:t>
      </w:r>
      <w:r w:rsidR="00F029AF">
        <w:t>dangerous</w:t>
      </w:r>
      <w:r w:rsidR="000F503E">
        <w:t xml:space="preserve"> profundity seems to have discouraged a critical </w:t>
      </w:r>
      <w:r w:rsidR="006802E5">
        <w:t>attitude</w:t>
      </w:r>
      <w:r w:rsidR="00B022DF">
        <w:t xml:space="preserve"> </w:t>
      </w:r>
      <w:r w:rsidR="006802E5">
        <w:t>towards</w:t>
      </w:r>
      <w:r w:rsidR="00B022DF">
        <w:t xml:space="preserve"> </w:t>
      </w:r>
      <w:r w:rsidR="00127934">
        <w:t>Foucault’s writings</w:t>
      </w:r>
      <w:r w:rsidR="0099050F">
        <w:t>, s</w:t>
      </w:r>
      <w:r w:rsidR="00355224">
        <w:t xml:space="preserve">ome </w:t>
      </w:r>
      <w:r w:rsidR="0077280C">
        <w:t>a</w:t>
      </w:r>
      <w:r w:rsidR="00355224">
        <w:t>pplications</w:t>
      </w:r>
      <w:r w:rsidR="00B022DF">
        <w:t xml:space="preserve"> </w:t>
      </w:r>
      <w:r w:rsidR="0099050F">
        <w:t>being</w:t>
      </w:r>
      <w:r w:rsidR="00B022DF">
        <w:t xml:space="preserve"> notable for </w:t>
      </w:r>
      <w:r w:rsidR="006802E5">
        <w:t>the supine credulity</w:t>
      </w:r>
      <w:r w:rsidR="00525A4E">
        <w:t xml:space="preserve"> with which </w:t>
      </w:r>
      <w:r w:rsidR="00181507">
        <w:t xml:space="preserve">off-the-cuff </w:t>
      </w:r>
      <w:r w:rsidR="006802E5">
        <w:t xml:space="preserve">remarks </w:t>
      </w:r>
      <w:r w:rsidR="00746D36">
        <w:t xml:space="preserve">made in the course of Foucault’s many interviews </w:t>
      </w:r>
      <w:r w:rsidR="007D2C5F">
        <w:t>have been</w:t>
      </w:r>
      <w:r w:rsidR="0077280C">
        <w:t xml:space="preserve"> </w:t>
      </w:r>
      <w:r w:rsidR="003A1E82">
        <w:t>inflated</w:t>
      </w:r>
      <w:r w:rsidR="00525A4E">
        <w:t xml:space="preserve"> into </w:t>
      </w:r>
      <w:r w:rsidR="008524F1">
        <w:t>incontrovertible</w:t>
      </w:r>
      <w:r w:rsidR="00525A4E">
        <w:t xml:space="preserve"> truths. A</w:t>
      </w:r>
      <w:r w:rsidR="00746D36">
        <w:t xml:space="preserve">n example </w:t>
      </w:r>
      <w:r w:rsidR="00525A4E">
        <w:t xml:space="preserve">is his </w:t>
      </w:r>
      <w:r w:rsidR="0031554A">
        <w:t>remarks</w:t>
      </w:r>
      <w:r w:rsidR="00525A4E">
        <w:t xml:space="preserve"> </w:t>
      </w:r>
      <w:r w:rsidR="00746D36">
        <w:t>on the ‘productive’ nature of power</w:t>
      </w:r>
      <w:r w:rsidR="003A1E82">
        <w:t xml:space="preserve"> (</w:t>
      </w:r>
      <w:r w:rsidR="00B462F5">
        <w:t xml:space="preserve">Foucault </w:t>
      </w:r>
      <w:r w:rsidR="00B462F5">
        <w:lastRenderedPageBreak/>
        <w:t>1980a</w:t>
      </w:r>
      <w:r w:rsidR="00FC7120">
        <w:t>: 119</w:t>
      </w:r>
      <w:r w:rsidR="00587FB4">
        <w:t>, Knights and Morgan, 1991: 269</w:t>
      </w:r>
      <w:r w:rsidR="0099050F">
        <w:t>, Townley, 1993: 521-2</w:t>
      </w:r>
      <w:r w:rsidR="003A1E82">
        <w:t>)</w:t>
      </w:r>
      <w:r w:rsidR="00FB1221">
        <w:rPr>
          <w:rStyle w:val="FootnoteReference"/>
        </w:rPr>
        <w:footnoteReference w:id="3"/>
      </w:r>
      <w:r w:rsidR="00C37BD8">
        <w:t xml:space="preserve">. </w:t>
      </w:r>
      <w:r w:rsidR="0099050F">
        <w:t>The other side of the coin is a</w:t>
      </w:r>
      <w:r w:rsidR="00127934">
        <w:t>n inflexible</w:t>
      </w:r>
      <w:r w:rsidR="0099050F">
        <w:t xml:space="preserve"> </w:t>
      </w:r>
      <w:r w:rsidR="00127934">
        <w:t xml:space="preserve">refusal to countenance any suggestion that Foucault might </w:t>
      </w:r>
      <w:r w:rsidR="00525A4E">
        <w:t>have been capable of getting</w:t>
      </w:r>
      <w:r w:rsidR="00D13FC4">
        <w:t xml:space="preserve"> </w:t>
      </w:r>
      <w:r w:rsidR="00127934">
        <w:t xml:space="preserve">things wrong. </w:t>
      </w:r>
      <w:r w:rsidR="009F4D15">
        <w:t xml:space="preserve">It may be that </w:t>
      </w:r>
      <w:r w:rsidR="00746B3D">
        <w:t xml:space="preserve">dogmatism </w:t>
      </w:r>
      <w:r w:rsidR="00D21616">
        <w:t xml:space="preserve">of this kind </w:t>
      </w:r>
      <w:r w:rsidR="00746B3D">
        <w:t xml:space="preserve">stems from </w:t>
      </w:r>
      <w:r w:rsidR="009F4D15">
        <w:t>the effort involved in getting to grips with a ‘difficult</w:t>
      </w:r>
      <w:r w:rsidR="00746B3D">
        <w:t>’</w:t>
      </w:r>
      <w:r w:rsidR="009F4D15">
        <w:t xml:space="preserve"> writer</w:t>
      </w:r>
      <w:r w:rsidR="00746B3D">
        <w:t xml:space="preserve">. </w:t>
      </w:r>
      <w:r w:rsidR="0031554A">
        <w:t>Notwithstanding the</w:t>
      </w:r>
      <w:r w:rsidR="00746B3D">
        <w:t xml:space="preserve"> accounting logic </w:t>
      </w:r>
      <w:r w:rsidR="00D21616">
        <w:t xml:space="preserve">which </w:t>
      </w:r>
      <w:r w:rsidR="00746B3D">
        <w:t xml:space="preserve">teaches that </w:t>
      </w:r>
      <w:r w:rsidR="00CD634B">
        <w:t xml:space="preserve">such </w:t>
      </w:r>
      <w:r w:rsidR="00746B3D">
        <w:t xml:space="preserve">investments </w:t>
      </w:r>
      <w:r w:rsidR="00C639C3">
        <w:t>should be treated as</w:t>
      </w:r>
      <w:r w:rsidR="00D21616">
        <w:t xml:space="preserve"> </w:t>
      </w:r>
      <w:r w:rsidR="00746B3D">
        <w:t xml:space="preserve">sunk costs, there is a psychological incentive </w:t>
      </w:r>
      <w:r w:rsidR="00507B2F">
        <w:t>convince oneself</w:t>
      </w:r>
      <w:r w:rsidR="0031554A">
        <w:t xml:space="preserve"> that they have paid off</w:t>
      </w:r>
      <w:r w:rsidR="007241C1">
        <w:t xml:space="preserve"> – </w:t>
      </w:r>
      <w:r w:rsidR="00CD634B">
        <w:t xml:space="preserve">to </w:t>
      </w:r>
      <w:r w:rsidR="00507B2F">
        <w:t xml:space="preserve">believe </w:t>
      </w:r>
      <w:r w:rsidR="0031554A">
        <w:t>that one is now privy to esoteric truths</w:t>
      </w:r>
      <w:r w:rsidR="00746B3D">
        <w:t>. This may be why p</w:t>
      </w:r>
      <w:r w:rsidR="00746D36">
        <w:t xml:space="preserve">erfectly reasonable attempts to subject </w:t>
      </w:r>
      <w:r w:rsidR="00746B3D">
        <w:t>Foucault’s</w:t>
      </w:r>
      <w:r w:rsidR="00746D36">
        <w:t xml:space="preserve"> </w:t>
      </w:r>
      <w:r w:rsidR="003A1E82">
        <w:t>claims</w:t>
      </w:r>
      <w:r w:rsidR="00746D36">
        <w:t xml:space="preserve"> to empirical test (e.g. Sosteric, </w:t>
      </w:r>
      <w:r w:rsidR="00746D36">
        <w:rPr>
          <w:rFonts w:ascii="Calibri" w:eastAsia="Calibri" w:hAnsi="Calibri" w:cs="Times New Roman"/>
        </w:rPr>
        <w:t>1996</w:t>
      </w:r>
      <w:r w:rsidR="00746D36">
        <w:t xml:space="preserve">) have been </w:t>
      </w:r>
      <w:r w:rsidR="00525A4E">
        <w:t>insulted</w:t>
      </w:r>
      <w:r w:rsidR="003A1E82">
        <w:t xml:space="preserve"> </w:t>
      </w:r>
      <w:r w:rsidR="00A924F3">
        <w:rPr>
          <w:rFonts w:ascii="Calibri" w:eastAsia="Calibri" w:hAnsi="Calibri" w:cs="Times New Roman"/>
        </w:rPr>
        <w:t xml:space="preserve">by </w:t>
      </w:r>
      <w:r w:rsidR="00DE58FC">
        <w:rPr>
          <w:rFonts w:ascii="Calibri" w:eastAsia="Calibri" w:hAnsi="Calibri" w:cs="Times New Roman"/>
        </w:rPr>
        <w:t xml:space="preserve">certain </w:t>
      </w:r>
      <w:r w:rsidR="00A924F3">
        <w:rPr>
          <w:rFonts w:ascii="Calibri" w:eastAsia="Calibri" w:hAnsi="Calibri" w:cs="Times New Roman"/>
        </w:rPr>
        <w:t xml:space="preserve">self-appointed </w:t>
      </w:r>
      <w:r w:rsidR="00122B13">
        <w:rPr>
          <w:rFonts w:ascii="Calibri" w:eastAsia="Calibri" w:hAnsi="Calibri" w:cs="Times New Roman"/>
        </w:rPr>
        <w:t>arbiters on</w:t>
      </w:r>
      <w:r w:rsidR="006877A3">
        <w:rPr>
          <w:rFonts w:ascii="Calibri" w:eastAsia="Calibri" w:hAnsi="Calibri" w:cs="Times New Roman"/>
        </w:rPr>
        <w:t xml:space="preserve"> matters theoretical</w:t>
      </w:r>
      <w:r w:rsidR="00525A4E">
        <w:rPr>
          <w:rFonts w:ascii="Calibri" w:eastAsia="Calibri" w:hAnsi="Calibri" w:cs="Times New Roman"/>
        </w:rPr>
        <w:t xml:space="preserve"> as based on </w:t>
      </w:r>
      <w:r w:rsidR="003A1E82">
        <w:t xml:space="preserve">a </w:t>
      </w:r>
      <w:r w:rsidR="003A1E82">
        <w:rPr>
          <w:rFonts w:ascii="Calibri" w:eastAsia="Calibri" w:hAnsi="Calibri" w:cs="Times New Roman"/>
        </w:rPr>
        <w:t>‘limited</w:t>
      </w:r>
      <w:r w:rsidR="0099050F">
        <w:rPr>
          <w:rFonts w:ascii="Calibri" w:eastAsia="Calibri" w:hAnsi="Calibri" w:cs="Times New Roman"/>
        </w:rPr>
        <w:t xml:space="preserve"> and cursory reading</w:t>
      </w:r>
      <w:r w:rsidR="003A1E82">
        <w:rPr>
          <w:rFonts w:ascii="Calibri" w:eastAsia="Calibri" w:hAnsi="Calibri" w:cs="Times New Roman"/>
        </w:rPr>
        <w:t>’</w:t>
      </w:r>
      <w:r w:rsidR="00A924F3">
        <w:rPr>
          <w:rFonts w:ascii="Calibri" w:eastAsia="Calibri" w:hAnsi="Calibri" w:cs="Times New Roman"/>
        </w:rPr>
        <w:t xml:space="preserve"> </w:t>
      </w:r>
      <w:r w:rsidR="00525A4E">
        <w:rPr>
          <w:rFonts w:ascii="Calibri" w:eastAsia="Calibri" w:hAnsi="Calibri" w:cs="Times New Roman"/>
        </w:rPr>
        <w:t xml:space="preserve">of Foucault </w:t>
      </w:r>
      <w:r w:rsidR="003A1E82">
        <w:t>(</w:t>
      </w:r>
      <w:r w:rsidR="00B462F5">
        <w:rPr>
          <w:rFonts w:ascii="Calibri" w:eastAsia="Calibri" w:hAnsi="Calibri" w:cs="Times New Roman"/>
        </w:rPr>
        <w:t xml:space="preserve">O’Doherty and Willmott, </w:t>
      </w:r>
      <w:r w:rsidR="003A1E82">
        <w:rPr>
          <w:rFonts w:ascii="Calibri" w:eastAsia="Calibri" w:hAnsi="Calibri" w:cs="Times New Roman"/>
        </w:rPr>
        <w:t>200</w:t>
      </w:r>
      <w:r w:rsidR="003A1E82">
        <w:t>1</w:t>
      </w:r>
      <w:r w:rsidR="0099050F">
        <w:t>: 468</w:t>
      </w:r>
      <w:r w:rsidR="003A1E82">
        <w:t>)</w:t>
      </w:r>
      <w:r w:rsidR="00CC1979">
        <w:t>.</w:t>
      </w:r>
    </w:p>
    <w:p w:rsidR="00A25BE9" w:rsidRDefault="00913311" w:rsidP="00120EEF">
      <w:r>
        <w:t xml:space="preserve">Foucault’s reputation for difficulty </w:t>
      </w:r>
      <w:r w:rsidR="00A25BE9">
        <w:t xml:space="preserve">has </w:t>
      </w:r>
      <w:r>
        <w:t xml:space="preserve">also </w:t>
      </w:r>
      <w:r w:rsidR="001E7733">
        <w:t xml:space="preserve">encouraged a </w:t>
      </w:r>
      <w:r w:rsidR="00C37BD8">
        <w:t>reliance</w:t>
      </w:r>
      <w:r w:rsidR="001E7733">
        <w:t xml:space="preserve"> on secondary sources</w:t>
      </w:r>
      <w:r w:rsidR="00AF4ACA">
        <w:t>, some of which are less than</w:t>
      </w:r>
      <w:r w:rsidR="006877A3">
        <w:t xml:space="preserve"> reliable</w:t>
      </w:r>
      <w:r w:rsidR="00915810">
        <w:t>.</w:t>
      </w:r>
      <w:r w:rsidR="00D21616">
        <w:t xml:space="preserve"> </w:t>
      </w:r>
      <w:r w:rsidR="00DD0828">
        <w:t xml:space="preserve">An unfortunate example occurs </w:t>
      </w:r>
      <w:r w:rsidR="00A25BE9">
        <w:t>in</w:t>
      </w:r>
      <w:r w:rsidR="00DD0828">
        <w:t xml:space="preserve"> an </w:t>
      </w:r>
      <w:r w:rsidR="008524F1">
        <w:t>otherwise</w:t>
      </w:r>
      <w:r w:rsidR="00A25BE9">
        <w:t xml:space="preserve"> </w:t>
      </w:r>
      <w:r w:rsidR="001E7733">
        <w:t>stimulating</w:t>
      </w:r>
      <w:r w:rsidR="00A25BE9">
        <w:t xml:space="preserve"> discussion </w:t>
      </w:r>
      <w:r w:rsidR="00581B9D">
        <w:t xml:space="preserve">of the relationship between discourse and ideology by </w:t>
      </w:r>
      <w:r w:rsidR="00124C14">
        <w:t>Purvis and Hunt (1993</w:t>
      </w:r>
      <w:r w:rsidR="00A25BE9">
        <w:t>)</w:t>
      </w:r>
      <w:r w:rsidR="00DD0828">
        <w:t>:</w:t>
      </w:r>
    </w:p>
    <w:p w:rsidR="00DD0828" w:rsidRDefault="00A25BE9" w:rsidP="00D0259A">
      <w:pPr>
        <w:pStyle w:val="Inset"/>
      </w:pPr>
      <w:r>
        <w:t xml:space="preserve"> </w:t>
      </w:r>
      <w:r w:rsidR="00DD0828">
        <w:t xml:space="preserve">[Foucault’s] </w:t>
      </w:r>
      <w:r w:rsidR="00124C14">
        <w:t>concept 'discursive formation' focuses attention on its</w:t>
      </w:r>
      <w:r w:rsidR="00DD0828">
        <w:t xml:space="preserve"> </w:t>
      </w:r>
      <w:r w:rsidR="00124C14">
        <w:t>conditions of existence. In simple terms he directs attention towards</w:t>
      </w:r>
      <w:r w:rsidR="00DD0828">
        <w:t xml:space="preserve"> </w:t>
      </w:r>
      <w:r w:rsidR="00124C14">
        <w:t>the conditions that make that formation possible. He shifts attention</w:t>
      </w:r>
      <w:r w:rsidR="00DD0828">
        <w:t xml:space="preserve"> </w:t>
      </w:r>
      <w:r w:rsidR="00124C14">
        <w:t>away from the internal dynamics of the constituent elements of signs,</w:t>
      </w:r>
      <w:r w:rsidR="00DD0828">
        <w:t xml:space="preserve"> </w:t>
      </w:r>
      <w:r w:rsidR="00124C14">
        <w:t>signifiers and signified.</w:t>
      </w:r>
      <w:r w:rsidR="00DD0828">
        <w:t xml:space="preserve"> … </w:t>
      </w:r>
      <w:r w:rsidR="00124C14">
        <w:t>in order to</w:t>
      </w:r>
      <w:r w:rsidR="00DD0828">
        <w:t xml:space="preserve"> </w:t>
      </w:r>
      <w:r w:rsidR="00124C14">
        <w:t>focus upon the external or social conditions within which discourses</w:t>
      </w:r>
      <w:r w:rsidR="00DD0828">
        <w:t xml:space="preserve"> </w:t>
      </w:r>
      <w:r w:rsidR="00BE52B5">
        <w:t>are formed and transformed.</w:t>
      </w:r>
    </w:p>
    <w:p w:rsidR="00A25BE9" w:rsidRDefault="00A25BE9" w:rsidP="00A25BE9">
      <w:pPr>
        <w:jc w:val="right"/>
      </w:pPr>
      <w:r>
        <w:t>Purvis and Hunt, 1993: 489-90</w:t>
      </w:r>
    </w:p>
    <w:p w:rsidR="00677782" w:rsidRDefault="00BE52B5" w:rsidP="00120EEF">
      <w:r>
        <w:t>In a paper which</w:t>
      </w:r>
      <w:r w:rsidR="00677782">
        <w:t xml:space="preserve"> cite</w:t>
      </w:r>
      <w:r>
        <w:t>s</w:t>
      </w:r>
      <w:r w:rsidR="006D682E">
        <w:t xml:space="preserve"> the </w:t>
      </w:r>
      <w:r w:rsidR="006D682E" w:rsidRPr="00BE52B5">
        <w:rPr>
          <w:i/>
        </w:rPr>
        <w:t>Archaeology</w:t>
      </w:r>
      <w:r w:rsidR="006D682E">
        <w:t>, t</w:t>
      </w:r>
      <w:r w:rsidR="004B0752">
        <w:t xml:space="preserve">his is </w:t>
      </w:r>
      <w:r>
        <w:t>spectacularly</w:t>
      </w:r>
      <w:r w:rsidR="00C37BD8">
        <w:t xml:space="preserve"> inaccurate</w:t>
      </w:r>
      <w:r w:rsidR="006D682E">
        <w:t xml:space="preserve">. Foucault </w:t>
      </w:r>
      <w:r w:rsidR="00677782">
        <w:t xml:space="preserve">declares at the beginning of </w:t>
      </w:r>
      <w:r w:rsidR="006D682E">
        <w:t xml:space="preserve">that work that he intends </w:t>
      </w:r>
      <w:r w:rsidR="00A25BE9">
        <w:t xml:space="preserve">to </w:t>
      </w:r>
      <w:r w:rsidR="007F2B44">
        <w:t xml:space="preserve">concentrate </w:t>
      </w:r>
      <w:r w:rsidR="007F2B44" w:rsidRPr="00581B9D">
        <w:rPr>
          <w:i/>
        </w:rPr>
        <w:t>exclusively</w:t>
      </w:r>
      <w:r w:rsidR="007F2B44">
        <w:t xml:space="preserve"> on the internal dynamics of</w:t>
      </w:r>
      <w:r w:rsidR="00A25BE9">
        <w:t xml:space="preserve"> the discursive </w:t>
      </w:r>
      <w:r w:rsidR="007F2B44">
        <w:t>formation.</w:t>
      </w:r>
      <w:r w:rsidR="00A25BE9">
        <w:t xml:space="preserve"> (</w:t>
      </w:r>
      <w:r w:rsidR="00655589">
        <w:t>2002a</w:t>
      </w:r>
      <w:r w:rsidR="00A25BE9">
        <w:t>: 29).</w:t>
      </w:r>
    </w:p>
    <w:p w:rsidR="00250B01" w:rsidRDefault="00AF2075" w:rsidP="008A7641">
      <w:r>
        <w:t>The situation is s</w:t>
      </w:r>
      <w:r w:rsidR="00AA23AC">
        <w:t>imilar in critical accounting</w:t>
      </w:r>
      <w:r>
        <w:t>.</w:t>
      </w:r>
      <w:r w:rsidR="00AA23AC">
        <w:t xml:space="preserve"> </w:t>
      </w:r>
      <w:r>
        <w:t xml:space="preserve">Though valuable in itself, </w:t>
      </w:r>
      <w:r w:rsidR="00250B01">
        <w:t xml:space="preserve">Hopwood’s </w:t>
      </w:r>
      <w:r>
        <w:t xml:space="preserve">(1987) </w:t>
      </w:r>
      <w:r w:rsidR="00AA23AC">
        <w:t xml:space="preserve">pioneering </w:t>
      </w:r>
      <w:r w:rsidR="00D15D3A">
        <w:t xml:space="preserve">Foucaultian </w:t>
      </w:r>
      <w:r w:rsidR="00250B01">
        <w:t>study of accounting change</w:t>
      </w:r>
      <w:r w:rsidR="00AA23AC">
        <w:t xml:space="preserve"> is quite misleading as a guide to </w:t>
      </w:r>
      <w:r>
        <w:t>the</w:t>
      </w:r>
      <w:r w:rsidR="00AA23AC">
        <w:t xml:space="preserve"> archaeolog</w:t>
      </w:r>
      <w:r w:rsidR="00D15D3A">
        <w:t>ical method</w:t>
      </w:r>
      <w:r>
        <w:t xml:space="preserve"> on which it is supposedly based</w:t>
      </w:r>
      <w:r w:rsidR="00250B01">
        <w:t xml:space="preserve">. Hopwood’s thesis is that </w:t>
      </w:r>
      <w:r w:rsidR="00B3731E">
        <w:t>accounting</w:t>
      </w:r>
      <w:r w:rsidR="00250B01">
        <w:t xml:space="preserve"> </w:t>
      </w:r>
      <w:r w:rsidR="00B3731E">
        <w:t>systems</w:t>
      </w:r>
      <w:r w:rsidR="00250B01">
        <w:t xml:space="preserve"> created for a </w:t>
      </w:r>
      <w:r w:rsidR="00B3731E">
        <w:t>particular</w:t>
      </w:r>
      <w:r w:rsidR="00915810">
        <w:t xml:space="preserve"> </w:t>
      </w:r>
      <w:r w:rsidR="00250B01">
        <w:t xml:space="preserve">purpose, once in place, prompt changes in the uses to which the information is put which change the </w:t>
      </w:r>
      <w:r w:rsidR="00B3731E">
        <w:t>character</w:t>
      </w:r>
      <w:r w:rsidR="00250B01">
        <w:t xml:space="preserve"> of the system. </w:t>
      </w:r>
      <w:r w:rsidR="00B3731E">
        <w:t>Foucault’s archaeology, in contrast is not concerned with the uses of knowledge but with its self-organizing</w:t>
      </w:r>
      <w:r w:rsidR="002261B7">
        <w:t xml:space="preserve"> </w:t>
      </w:r>
      <w:r w:rsidR="00B3731E">
        <w:t xml:space="preserve">properties. </w:t>
      </w:r>
      <w:r w:rsidR="00AA23AC">
        <w:t xml:space="preserve">Change is </w:t>
      </w:r>
      <w:r w:rsidR="00B3731E">
        <w:t>theorized</w:t>
      </w:r>
      <w:r w:rsidR="00AA23AC">
        <w:t xml:space="preserve"> as a system reaction to external perturbation (</w:t>
      </w:r>
      <w:r w:rsidR="00355224">
        <w:t xml:space="preserve">Foucault, 2002a, </w:t>
      </w:r>
      <w:r>
        <w:t>Ch. 4.5</w:t>
      </w:r>
      <w:r w:rsidR="00AA23AC">
        <w:t xml:space="preserve">) or </w:t>
      </w:r>
      <w:r w:rsidR="00D15D3A">
        <w:t>as a consequence</w:t>
      </w:r>
      <w:r>
        <w:t xml:space="preserve"> of </w:t>
      </w:r>
      <w:r w:rsidR="00AA23AC">
        <w:t>internal contradictions (</w:t>
      </w:r>
      <w:r w:rsidR="00355224">
        <w:t xml:space="preserve">ibid. </w:t>
      </w:r>
      <w:r>
        <w:t>Ch. 4.3</w:t>
      </w:r>
      <w:r w:rsidR="00AA23AC">
        <w:t>).</w:t>
      </w:r>
      <w:r w:rsidR="002261B7">
        <w:t xml:space="preserve"> </w:t>
      </w:r>
    </w:p>
    <w:p w:rsidR="00355224" w:rsidRDefault="00D15D3A" w:rsidP="00355224">
      <w:r>
        <w:t xml:space="preserve">The cause of </w:t>
      </w:r>
      <w:r w:rsidR="00B3731E">
        <w:t>understanding</w:t>
      </w:r>
      <w:r>
        <w:t xml:space="preserve"> has not always been advanced </w:t>
      </w:r>
      <w:r w:rsidR="003060D6">
        <w:t xml:space="preserve">by </w:t>
      </w:r>
      <w:r w:rsidR="00C01488">
        <w:t>some of</w:t>
      </w:r>
      <w:r w:rsidR="009048D3">
        <w:t xml:space="preserve"> Foucault</w:t>
      </w:r>
      <w:r w:rsidR="00C01488">
        <w:t>’s comments</w:t>
      </w:r>
      <w:r w:rsidR="009048D3">
        <w:t xml:space="preserve"> </w:t>
      </w:r>
      <w:r w:rsidR="00DB2BBC">
        <w:t>on his own work</w:t>
      </w:r>
      <w:r w:rsidR="009048D3">
        <w:t>. An example wa</w:t>
      </w:r>
      <w:r w:rsidR="00120EEF">
        <w:t xml:space="preserve">s his disavowal of any interest in </w:t>
      </w:r>
      <w:r w:rsidR="001146F1">
        <w:t>a</w:t>
      </w:r>
      <w:r w:rsidR="00120EEF">
        <w:t xml:space="preserve"> theorization of power except as </w:t>
      </w:r>
      <w:r w:rsidR="006C6F22">
        <w:t>‘the different modes by which, in our culture, human beings are made subjects’</w:t>
      </w:r>
      <w:r w:rsidR="00120EEF">
        <w:t xml:space="preserve"> (</w:t>
      </w:r>
      <w:r w:rsidR="004223A0">
        <w:t>Foucault</w:t>
      </w:r>
      <w:r w:rsidR="008D4459">
        <w:t>, 1983</w:t>
      </w:r>
      <w:r w:rsidR="00120EEF">
        <w:t>: 208)</w:t>
      </w:r>
      <w:r w:rsidR="005F5E1E">
        <w:t>.</w:t>
      </w:r>
      <w:r w:rsidR="00120EEF">
        <w:t xml:space="preserve"> </w:t>
      </w:r>
      <w:r w:rsidR="005F5E1E">
        <w:t>Confusingly,</w:t>
      </w:r>
      <w:r w:rsidR="00120EEF">
        <w:t xml:space="preserve"> </w:t>
      </w:r>
      <w:r w:rsidR="00120EEF">
        <w:lastRenderedPageBreak/>
        <w:t xml:space="preserve">this remark </w:t>
      </w:r>
      <w:r w:rsidR="005F5E1E">
        <w:t xml:space="preserve">was </w:t>
      </w:r>
      <w:r w:rsidR="00120EEF">
        <w:t xml:space="preserve">immediately followed by </w:t>
      </w:r>
      <w:r w:rsidR="005F5E1E">
        <w:t xml:space="preserve">what looked </w:t>
      </w:r>
      <w:r w:rsidR="008C467F">
        <w:t>exactly</w:t>
      </w:r>
      <w:r w:rsidR="005F5E1E">
        <w:t xml:space="preserve"> like </w:t>
      </w:r>
      <w:r w:rsidR="00120EEF">
        <w:t>a theorization of power</w:t>
      </w:r>
      <w:r w:rsidR="005F5E1E">
        <w:t xml:space="preserve">, </w:t>
      </w:r>
      <w:r w:rsidR="000471FD">
        <w:t>albeit</w:t>
      </w:r>
      <w:r w:rsidR="005F5E1E">
        <w:t xml:space="preserve"> </w:t>
      </w:r>
      <w:r w:rsidR="00120EEF" w:rsidRPr="005F5E1E">
        <w:t xml:space="preserve">in relation to </w:t>
      </w:r>
      <w:r w:rsidR="00120EEF" w:rsidRPr="008C467F">
        <w:t>oppositional movements</w:t>
      </w:r>
      <w:r w:rsidR="005F5E1E">
        <w:t xml:space="preserve"> rather than subjectivity. Worse, </w:t>
      </w:r>
      <w:r w:rsidR="009048D3">
        <w:t>Foucault’s</w:t>
      </w:r>
      <w:r w:rsidR="00120EEF">
        <w:t xml:space="preserve"> </w:t>
      </w:r>
      <w:r w:rsidR="00E04893">
        <w:t>reference</w:t>
      </w:r>
      <w:r w:rsidR="00DB2BBC">
        <w:t xml:space="preserve"> in this passage</w:t>
      </w:r>
      <w:r w:rsidR="006C6F22">
        <w:t xml:space="preserve"> </w:t>
      </w:r>
      <w:r w:rsidR="00120EEF">
        <w:t xml:space="preserve">to </w:t>
      </w:r>
      <w:r w:rsidR="006C6F22">
        <w:t>the making of subjects</w:t>
      </w:r>
      <w:r w:rsidR="00120EEF">
        <w:t xml:space="preserve"> </w:t>
      </w:r>
      <w:r w:rsidR="000471FD">
        <w:t>have been</w:t>
      </w:r>
      <w:r w:rsidR="00120EEF">
        <w:t xml:space="preserve"> </w:t>
      </w:r>
      <w:r w:rsidR="00EF3F29">
        <w:t>seized upon</w:t>
      </w:r>
      <w:r w:rsidR="00120EEF">
        <w:t xml:space="preserve"> by </w:t>
      </w:r>
      <w:r w:rsidR="00E82D95">
        <w:t xml:space="preserve">a prominent </w:t>
      </w:r>
      <w:r w:rsidR="00C01488">
        <w:t>disseminator</w:t>
      </w:r>
      <w:r w:rsidR="00E82D95">
        <w:t xml:space="preserve"> </w:t>
      </w:r>
      <w:r w:rsidR="006C6F22">
        <w:t xml:space="preserve">of his work </w:t>
      </w:r>
      <w:r w:rsidR="00460770">
        <w:t xml:space="preserve">for whom </w:t>
      </w:r>
      <w:r w:rsidR="006C6F22">
        <w:t>‘</w:t>
      </w:r>
      <w:r w:rsidR="00460770">
        <w:t>subjectivity</w:t>
      </w:r>
      <w:r w:rsidR="006C6F22">
        <w:t>’</w:t>
      </w:r>
      <w:r w:rsidR="00460770">
        <w:t xml:space="preserve"> has been an abiding preoccupation. </w:t>
      </w:r>
      <w:r w:rsidR="005562C6">
        <w:t>In the process</w:t>
      </w:r>
      <w:r w:rsidR="00EF3F29">
        <w:t xml:space="preserve">, Foucault’s </w:t>
      </w:r>
      <w:r w:rsidR="00603762">
        <w:t>project</w:t>
      </w:r>
      <w:r w:rsidR="00EF3F29">
        <w:t xml:space="preserve"> was </w:t>
      </w:r>
      <w:r w:rsidR="00894FC4">
        <w:t>rendered thus</w:t>
      </w:r>
      <w:r w:rsidR="005F5E1E">
        <w:t>:</w:t>
      </w:r>
    </w:p>
    <w:p w:rsidR="00355224" w:rsidRDefault="00355224" w:rsidP="00355224">
      <w:pPr>
        <w:pStyle w:val="Inset"/>
      </w:pPr>
      <w:r>
        <w:t xml:space="preserve"> </w:t>
      </w:r>
      <w:r w:rsidR="00120EEF">
        <w:t xml:space="preserve">By examining those discourses claiming the status of a science, Foucault clearly </w:t>
      </w:r>
      <w:r w:rsidR="00E04893">
        <w:t>focused</w:t>
      </w:r>
      <w:r w:rsidR="00120EEF">
        <w:t xml:space="preserve"> on the conditions of </w:t>
      </w:r>
      <w:r w:rsidR="00120EEF" w:rsidRPr="00AB73E9">
        <w:rPr>
          <w:i/>
        </w:rPr>
        <w:t>sub</w:t>
      </w:r>
      <w:r w:rsidR="00AB73E9" w:rsidRPr="00AB73E9">
        <w:rPr>
          <w:i/>
        </w:rPr>
        <w:t>j</w:t>
      </w:r>
      <w:r w:rsidR="00120EEF" w:rsidRPr="00AB73E9">
        <w:rPr>
          <w:i/>
        </w:rPr>
        <w:t>ectivity</w:t>
      </w:r>
      <w:r w:rsidR="00120EEF">
        <w:t xml:space="preserve"> that made it possible, for example, to generate representations of a </w:t>
      </w:r>
      <w:r w:rsidR="00E04893">
        <w:t>linguistic</w:t>
      </w:r>
      <w:r w:rsidR="00120EEF">
        <w:t xml:space="preserve">, </w:t>
      </w:r>
      <w:r w:rsidR="00E04893">
        <w:t>economic and</w:t>
      </w:r>
      <w:r w:rsidR="00120EEF">
        <w:t xml:space="preserve"> biological nature …’ (Knights, 2002: 588</w:t>
      </w:r>
      <w:r w:rsidR="00AB73E9">
        <w:t>, italics added</w:t>
      </w:r>
      <w:r>
        <w:t>).</w:t>
      </w:r>
    </w:p>
    <w:p w:rsidR="003D1266" w:rsidRDefault="00DB2BBC" w:rsidP="00355224">
      <w:r>
        <w:t>In fact t</w:t>
      </w:r>
      <w:r w:rsidR="00E82D95">
        <w:t xml:space="preserve">his </w:t>
      </w:r>
      <w:r>
        <w:t>is almost the exact</w:t>
      </w:r>
      <w:r w:rsidR="00042C38">
        <w:t xml:space="preserve"> con</w:t>
      </w:r>
      <w:r w:rsidR="00E82D95">
        <w:t>verse of Foucault</w:t>
      </w:r>
      <w:r>
        <w:t xml:space="preserve">’s </w:t>
      </w:r>
      <w:r w:rsidR="008524F1">
        <w:t>account</w:t>
      </w:r>
      <w:r>
        <w:t xml:space="preserve"> of these bodies of knowledge. </w:t>
      </w:r>
      <w:r w:rsidR="003D1266">
        <w:t>I</w:t>
      </w:r>
      <w:r w:rsidR="00120EEF">
        <w:t xml:space="preserve">n the </w:t>
      </w:r>
      <w:r w:rsidR="00120EEF" w:rsidRPr="00AB73E9">
        <w:rPr>
          <w:i/>
        </w:rPr>
        <w:t>Archaeology</w:t>
      </w:r>
      <w:r w:rsidR="004223A0">
        <w:t xml:space="preserve"> </w:t>
      </w:r>
      <w:r w:rsidR="001146F1">
        <w:t xml:space="preserve">Foucault treats </w:t>
      </w:r>
      <w:r w:rsidR="003D1266">
        <w:t xml:space="preserve">the human sciences as </w:t>
      </w:r>
      <w:r w:rsidR="004B0752">
        <w:t>formative influences on</w:t>
      </w:r>
      <w:r w:rsidR="003D1266">
        <w:t xml:space="preserve"> </w:t>
      </w:r>
      <w:r w:rsidR="00F029AF">
        <w:t>the subject</w:t>
      </w:r>
      <w:r w:rsidR="00DE58FC">
        <w:t>, not the other way round</w:t>
      </w:r>
      <w:r w:rsidR="00CF7905">
        <w:t xml:space="preserve"> (2002a:</w:t>
      </w:r>
      <w:r w:rsidR="003D1266">
        <w:t xml:space="preserve"> 60). To that end, subjectivity is specifically </w:t>
      </w:r>
      <w:r w:rsidR="003D1266" w:rsidRPr="006B18BC">
        <w:rPr>
          <w:i/>
        </w:rPr>
        <w:t>excluded</w:t>
      </w:r>
      <w:r w:rsidR="003D1266">
        <w:t xml:space="preserve"> from </w:t>
      </w:r>
      <w:r>
        <w:t>his account of</w:t>
      </w:r>
      <w:r w:rsidR="003D1266">
        <w:t xml:space="preserve"> the </w:t>
      </w:r>
      <w:r w:rsidR="004B0752">
        <w:t xml:space="preserve">formation of the </w:t>
      </w:r>
      <w:r w:rsidR="004223A0">
        <w:t>sciences themselves</w:t>
      </w:r>
      <w:r w:rsidR="006826DA">
        <w:t xml:space="preserve">. </w:t>
      </w:r>
      <w:r w:rsidR="00603762">
        <w:t>The thinking behind</w:t>
      </w:r>
      <w:r w:rsidR="004223A0">
        <w:t xml:space="preserve"> this </w:t>
      </w:r>
      <w:r w:rsidR="006826DA">
        <w:t xml:space="preserve">apparently </w:t>
      </w:r>
      <w:r w:rsidR="00507B2F">
        <w:t>odd</w:t>
      </w:r>
      <w:r w:rsidR="006826DA">
        <w:t xml:space="preserve"> </w:t>
      </w:r>
      <w:r w:rsidR="004223A0">
        <w:t xml:space="preserve">procedure will </w:t>
      </w:r>
      <w:r w:rsidR="006F56C0">
        <w:t>be discussed</w:t>
      </w:r>
      <w:r w:rsidR="004223A0">
        <w:t xml:space="preserve"> </w:t>
      </w:r>
      <w:r w:rsidR="00915810">
        <w:t>in section 7</w:t>
      </w:r>
      <w:r w:rsidR="004223A0">
        <w:t>.</w:t>
      </w:r>
    </w:p>
    <w:p w:rsidR="00BA4EB2" w:rsidRDefault="00D0259A" w:rsidP="00112681">
      <w:r>
        <w:t>For all of the</w:t>
      </w:r>
      <w:r w:rsidR="003F0420">
        <w:t xml:space="preserve"> </w:t>
      </w:r>
      <w:r w:rsidR="00DE58FC">
        <w:t xml:space="preserve">aforesaid </w:t>
      </w:r>
      <w:r w:rsidR="003F0420">
        <w:t>reasons,</w:t>
      </w:r>
      <w:r w:rsidR="001D3181">
        <w:t xml:space="preserve"> Foucault’s </w:t>
      </w:r>
      <w:r w:rsidR="001D3181" w:rsidRPr="003F0420">
        <w:rPr>
          <w:i/>
        </w:rPr>
        <w:t>Archaeology</w:t>
      </w:r>
      <w:r w:rsidR="001D3181">
        <w:t xml:space="preserve"> seems to have become influential in the absence of a settled understanding of the approach which it sets out. </w:t>
      </w:r>
      <w:r w:rsidR="00A56EC6">
        <w:t>Whether or not this matters depends on one</w:t>
      </w:r>
      <w:r w:rsidR="003F0420">
        <w:t>’s point of view. W</w:t>
      </w:r>
      <w:r w:rsidR="0050335C">
        <w:t>hat Hopwood</w:t>
      </w:r>
      <w:r w:rsidR="00A56EC6">
        <w:t xml:space="preserve"> (1987)</w:t>
      </w:r>
      <w:r w:rsidR="0050335C">
        <w:t xml:space="preserve"> </w:t>
      </w:r>
      <w:r w:rsidR="00A56EC6">
        <w:t xml:space="preserve">has to say about the </w:t>
      </w:r>
      <w:r w:rsidR="00E04893">
        <w:t>mutation</w:t>
      </w:r>
      <w:r w:rsidR="00A56EC6">
        <w:t xml:space="preserve"> of accounting systems</w:t>
      </w:r>
      <w:r w:rsidR="003F0420">
        <w:t>, for example,</w:t>
      </w:r>
      <w:r w:rsidR="00A56EC6">
        <w:t xml:space="preserve"> remains of enduring value irrespective of its take on </w:t>
      </w:r>
      <w:r w:rsidR="001D3FA4">
        <w:t>Foucault. Despite its pioneering reputation, i</w:t>
      </w:r>
      <w:r w:rsidR="00A56EC6">
        <w:t>n fact</w:t>
      </w:r>
      <w:r w:rsidR="001D3FA4">
        <w:t>,</w:t>
      </w:r>
      <w:r w:rsidR="00A56EC6">
        <w:t xml:space="preserve"> </w:t>
      </w:r>
      <w:r w:rsidR="005F5E1E">
        <w:t>the paper’s</w:t>
      </w:r>
      <w:r w:rsidR="00A56EC6">
        <w:t xml:space="preserve"> reliance on Foucault is minimal. Though its bibliography </w:t>
      </w:r>
      <w:r w:rsidR="000471FD">
        <w:t>lists</w:t>
      </w:r>
      <w:r w:rsidR="00A56EC6">
        <w:t xml:space="preserve"> no less than six </w:t>
      </w:r>
      <w:r w:rsidR="001D3FA4">
        <w:t>of his major works</w:t>
      </w:r>
      <w:r w:rsidR="00A56EC6">
        <w:t xml:space="preserve"> they are cited only on two pages of </w:t>
      </w:r>
      <w:r w:rsidR="001D3FA4">
        <w:t xml:space="preserve">concluding commentary, </w:t>
      </w:r>
      <w:r w:rsidR="001D3181">
        <w:t xml:space="preserve">and </w:t>
      </w:r>
      <w:r w:rsidR="001D3FA4">
        <w:t>mainly t</w:t>
      </w:r>
      <w:r w:rsidR="001D3181">
        <w:t>o the non-specific</w:t>
      </w:r>
      <w:r w:rsidR="001D3FA4">
        <w:t xml:space="preserve"> effect that they have ‘informed’ the arguments of the paper </w:t>
      </w:r>
      <w:r w:rsidR="00A56EC6">
        <w:t>(ibid: 230-1</w:t>
      </w:r>
      <w:r w:rsidR="001D3FA4">
        <w:t>, footnote</w:t>
      </w:r>
      <w:r w:rsidR="00A56EC6">
        <w:t xml:space="preserve">). </w:t>
      </w:r>
      <w:r w:rsidR="001D3FA4">
        <w:t xml:space="preserve">If, on the other hand, </w:t>
      </w:r>
      <w:r w:rsidR="001D3181">
        <w:t>is still believed</w:t>
      </w:r>
      <w:r w:rsidR="001D3FA4">
        <w:t xml:space="preserve"> that Foucault’s </w:t>
      </w:r>
      <w:r w:rsidR="001D3FA4" w:rsidRPr="003F0420">
        <w:rPr>
          <w:i/>
        </w:rPr>
        <w:t>Archaeology</w:t>
      </w:r>
      <w:r w:rsidR="001D3FA4">
        <w:t xml:space="preserve"> has something of substance to bring to the study of </w:t>
      </w:r>
      <w:r w:rsidR="00BE52B5">
        <w:t xml:space="preserve">organizations and </w:t>
      </w:r>
      <w:r w:rsidR="001D3FA4">
        <w:t>accounting systems, a return to the</w:t>
      </w:r>
      <w:r w:rsidR="00B910E7">
        <w:t xml:space="preserve"> text seems to be </w:t>
      </w:r>
      <w:r w:rsidR="003F0420">
        <w:t>in order</w:t>
      </w:r>
      <w:r w:rsidR="00B910E7">
        <w:t>.</w:t>
      </w:r>
    </w:p>
    <w:p w:rsidR="00FB0E05" w:rsidRDefault="001E736B" w:rsidP="00FB0E05">
      <w:pPr>
        <w:pStyle w:val="Heading2"/>
      </w:pPr>
      <w:r>
        <w:t xml:space="preserve">3 </w:t>
      </w:r>
      <w:r w:rsidR="00795E4E">
        <w:t xml:space="preserve">The ‘Unities of Discourse’ </w:t>
      </w:r>
      <w:r w:rsidR="000303FA">
        <w:t>in the Absence of a</w:t>
      </w:r>
      <w:r w:rsidR="00795E4E">
        <w:t xml:space="preserve"> Subject</w:t>
      </w:r>
    </w:p>
    <w:p w:rsidR="00FB0E05" w:rsidRDefault="00FB0E05" w:rsidP="00FB0E05">
      <w:r>
        <w:t xml:space="preserve">Foucault’s is </w:t>
      </w:r>
      <w:r w:rsidR="00CF7905" w:rsidRPr="003F0420">
        <w:rPr>
          <w:i/>
        </w:rPr>
        <w:t>Archaeology</w:t>
      </w:r>
      <w:r w:rsidR="00CF7905">
        <w:t xml:space="preserve"> </w:t>
      </w:r>
      <w:r>
        <w:t xml:space="preserve">divided into five parts, the first of </w:t>
      </w:r>
      <w:r w:rsidR="00E04893">
        <w:t>which</w:t>
      </w:r>
      <w:r>
        <w:t xml:space="preserve"> is an </w:t>
      </w:r>
      <w:r w:rsidR="00E04893">
        <w:t>introduction</w:t>
      </w:r>
      <w:r>
        <w:t xml:space="preserve">. </w:t>
      </w:r>
      <w:r w:rsidR="002E711D">
        <w:t xml:space="preserve">It </w:t>
      </w:r>
      <w:r>
        <w:t xml:space="preserve">is in </w:t>
      </w:r>
      <w:r w:rsidR="002E711D">
        <w:t xml:space="preserve">chapter </w:t>
      </w:r>
      <w:r w:rsidR="00CF7905">
        <w:t>2.1</w:t>
      </w:r>
      <w:r>
        <w:t xml:space="preserve"> </w:t>
      </w:r>
      <w:r w:rsidR="00CF7905">
        <w:t>that he</w:t>
      </w:r>
      <w:r>
        <w:t xml:space="preserve"> begins his investigation – the manner of his writing invites this term – with a consideration of the ‘</w:t>
      </w:r>
      <w:r w:rsidR="005F5E1E">
        <w:t>unities of discourse’. If Foucau</w:t>
      </w:r>
      <w:r>
        <w:t xml:space="preserve">lt’s work is to be ‘applied’, the theme is an important one. </w:t>
      </w:r>
      <w:r w:rsidR="005175D6">
        <w:t>The attribution of</w:t>
      </w:r>
      <w:r>
        <w:t xml:space="preserve"> social consequenc</w:t>
      </w:r>
      <w:r w:rsidR="0089056A">
        <w:t>es to part</w:t>
      </w:r>
      <w:r>
        <w:t xml:space="preserve">icular discourses (e.g. Burchell, Clubb and Hopwood, 1985) </w:t>
      </w:r>
      <w:r w:rsidR="005175D6">
        <w:t>calls for</w:t>
      </w:r>
      <w:r w:rsidR="004363A1">
        <w:t xml:space="preserve"> some way in which these</w:t>
      </w:r>
      <w:r>
        <w:t xml:space="preserve"> can be </w:t>
      </w:r>
      <w:r w:rsidR="004363A1">
        <w:t xml:space="preserve">delimited and </w:t>
      </w:r>
      <w:r>
        <w:t>identified.</w:t>
      </w:r>
    </w:p>
    <w:p w:rsidR="00FB0E05" w:rsidRDefault="00FB0E05" w:rsidP="00FB0E05">
      <w:r>
        <w:t xml:space="preserve">Over the </w:t>
      </w:r>
      <w:r w:rsidR="00E04893">
        <w:t>course</w:t>
      </w:r>
      <w:r w:rsidR="00CF7905">
        <w:t xml:space="preserve"> of two chapters (2.1 and</w:t>
      </w:r>
      <w:r>
        <w:t xml:space="preserve"> 2.2), Foucault</w:t>
      </w:r>
      <w:r w:rsidR="00D13FC4">
        <w:t xml:space="preserve"> </w:t>
      </w:r>
      <w:r>
        <w:t xml:space="preserve">examines and </w:t>
      </w:r>
      <w:r w:rsidR="005F5E1E">
        <w:t>discards</w:t>
      </w:r>
      <w:r>
        <w:t xml:space="preserve"> the ‘given’ unities of the genre, the book and the </w:t>
      </w:r>
      <w:r w:rsidR="00E04893">
        <w:t>oeuvre</w:t>
      </w:r>
      <w:r>
        <w:t xml:space="preserve">, together with four other ‘obvious’ principles of unification: reference to the same object, and recourse to the same group </w:t>
      </w:r>
      <w:r w:rsidR="0089056A">
        <w:t>of</w:t>
      </w:r>
      <w:r>
        <w:t xml:space="preserve"> hypotheses, core con</w:t>
      </w:r>
      <w:r w:rsidR="0089056A">
        <w:t>c</w:t>
      </w:r>
      <w:r>
        <w:t xml:space="preserve">epts and common themes. By this process of elimination </w:t>
      </w:r>
      <w:r w:rsidR="0089056A">
        <w:t>he is driven, so he says, to se</w:t>
      </w:r>
      <w:r>
        <w:t xml:space="preserve">ek his </w:t>
      </w:r>
      <w:r w:rsidR="0089056A">
        <w:t>principle</w:t>
      </w:r>
      <w:r>
        <w:t xml:space="preserve"> </w:t>
      </w:r>
      <w:r w:rsidR="0089056A">
        <w:t>of</w:t>
      </w:r>
      <w:r>
        <w:t xml:space="preserve"> unity through the ‘pure description of discursive events’ (</w:t>
      </w:r>
      <w:r w:rsidR="00CF7905">
        <w:t xml:space="preserve">Foucault, 2002a: </w:t>
      </w:r>
      <w:r>
        <w:t>29). He finds it, as will presently appear, in the ‘rules of formation’ which govern the objects, modes of statement, concepts and thematic choices within a discourse’ (</w:t>
      </w:r>
      <w:r w:rsidR="00E57B4E">
        <w:t xml:space="preserve">ibid. </w:t>
      </w:r>
      <w:r>
        <w:t>42).</w:t>
      </w:r>
    </w:p>
    <w:p w:rsidR="002E711D" w:rsidRDefault="00FB0E05" w:rsidP="00FB0E05">
      <w:r>
        <w:t>Put this way, the procedure does not sound unreasonable. Examined more closely, doubts begin to creep in. Consider the reasoning behind Foucault’s reje</w:t>
      </w:r>
      <w:r w:rsidR="002E711D">
        <w:t>c</w:t>
      </w:r>
      <w:r>
        <w:t>tion of reference to ‘one and the same object’ as a unifying principle (</w:t>
      </w:r>
      <w:r w:rsidR="00CF7905">
        <w:t xml:space="preserve">2002a: </w:t>
      </w:r>
      <w:r>
        <w:t>35-6</w:t>
      </w:r>
      <w:r w:rsidR="002E711D">
        <w:t>). This</w:t>
      </w:r>
      <w:r>
        <w:t xml:space="preserve"> is argued through the example of ‘madness’ in the dis</w:t>
      </w:r>
      <w:r w:rsidR="00C51A37">
        <w:t>cipline of psychopathology (</w:t>
      </w:r>
      <w:r w:rsidR="00603762">
        <w:t>copious illustration</w:t>
      </w:r>
      <w:r>
        <w:t xml:space="preserve"> is a very </w:t>
      </w:r>
      <w:r w:rsidR="00E04893">
        <w:t>attractive</w:t>
      </w:r>
      <w:r>
        <w:t xml:space="preserve"> feature of Foucault’s writing). According to </w:t>
      </w:r>
      <w:r>
        <w:lastRenderedPageBreak/>
        <w:t>Foucault the object ‘madness’ cannot</w:t>
      </w:r>
      <w:r w:rsidR="00D13FC4">
        <w:t xml:space="preserve"> </w:t>
      </w:r>
      <w:r>
        <w:t xml:space="preserve">define a unity of discourse because ‘madness’ is not an entity which existed prior to its </w:t>
      </w:r>
      <w:r w:rsidR="00E04893">
        <w:t>formation</w:t>
      </w:r>
      <w:r>
        <w:t xml:space="preserve"> in discourse and because, as a matter of his</w:t>
      </w:r>
      <w:r w:rsidR="002E711D">
        <w:t>t</w:t>
      </w:r>
      <w:r>
        <w:t>orical fact, the content of the term changed over time. The conclusion does not follow from either p</w:t>
      </w:r>
      <w:r w:rsidR="002C73F4">
        <w:t xml:space="preserve">remise. The fact that ‘madness’, </w:t>
      </w:r>
      <w:r>
        <w:t>as the term was used in psych</w:t>
      </w:r>
      <w:r w:rsidR="002C73F4">
        <w:t xml:space="preserve">opathology, could refer to various objects </w:t>
      </w:r>
      <w:r>
        <w:t xml:space="preserve">proves only that a unity of </w:t>
      </w:r>
      <w:r w:rsidR="00E04893">
        <w:t>discourse</w:t>
      </w:r>
      <w:r>
        <w:t xml:space="preserve"> constructed around one of these objects would not coincide with a discourse </w:t>
      </w:r>
      <w:r w:rsidR="00C51A37">
        <w:t>to which the name</w:t>
      </w:r>
      <w:r>
        <w:t xml:space="preserve"> </w:t>
      </w:r>
      <w:r w:rsidR="00C51A37">
        <w:t>‘</w:t>
      </w:r>
      <w:r>
        <w:t>psychopathology</w:t>
      </w:r>
      <w:r w:rsidR="00C51A37">
        <w:t>’ has been applied</w:t>
      </w:r>
      <w:r>
        <w:t xml:space="preserve">. That could only justify the rejection of </w:t>
      </w:r>
      <w:r w:rsidR="002E711D">
        <w:t xml:space="preserve">the object as </w:t>
      </w:r>
      <w:r>
        <w:t xml:space="preserve">a principle of unity if it were specified in advance that </w:t>
      </w:r>
      <w:r w:rsidR="00DE58FC">
        <w:t>the principle in question</w:t>
      </w:r>
      <w:r>
        <w:t xml:space="preserve"> had to yield </w:t>
      </w:r>
      <w:r w:rsidR="00C51A37">
        <w:t>‘</w:t>
      </w:r>
      <w:r>
        <w:t>psychopathology</w:t>
      </w:r>
      <w:r w:rsidR="00C51A37">
        <w:t>’</w:t>
      </w:r>
      <w:r>
        <w:t xml:space="preserve"> as </w:t>
      </w:r>
      <w:r w:rsidR="002C73F4">
        <w:t>an</w:t>
      </w:r>
      <w:r>
        <w:t xml:space="preserve"> answer. Foucault’s rejections of the other possibl</w:t>
      </w:r>
      <w:r w:rsidR="002E711D">
        <w:t xml:space="preserve">e criteria of discursive unity </w:t>
      </w:r>
      <w:r>
        <w:t>suffer from the same logical flaw</w:t>
      </w:r>
      <w:r w:rsidR="00BE52B5">
        <w:t xml:space="preserve">. </w:t>
      </w:r>
      <w:r>
        <w:t xml:space="preserve">Later in the </w:t>
      </w:r>
      <w:r w:rsidRPr="002E711D">
        <w:rPr>
          <w:i/>
        </w:rPr>
        <w:t>Arch</w:t>
      </w:r>
      <w:r w:rsidR="002E711D" w:rsidRPr="002E711D">
        <w:rPr>
          <w:i/>
        </w:rPr>
        <w:t>a</w:t>
      </w:r>
      <w:r w:rsidRPr="002E711D">
        <w:rPr>
          <w:i/>
        </w:rPr>
        <w:t>eology</w:t>
      </w:r>
      <w:r>
        <w:t>, moreover, Foucault undercuts the tacit assumptions behi</w:t>
      </w:r>
      <w:r w:rsidR="002E711D">
        <w:t xml:space="preserve">nd </w:t>
      </w:r>
      <w:r w:rsidR="0057078E">
        <w:t>even this</w:t>
      </w:r>
      <w:r w:rsidR="002E711D">
        <w:t xml:space="preserve"> reasoning</w:t>
      </w:r>
      <w:r w:rsidR="00915810">
        <w:t xml:space="preserve">, </w:t>
      </w:r>
      <w:r w:rsidR="002E711D">
        <w:t>insist</w:t>
      </w:r>
      <w:r>
        <w:t xml:space="preserve">ing that discursive formations do </w:t>
      </w:r>
      <w:r w:rsidRPr="007057E9">
        <w:rPr>
          <w:i/>
        </w:rPr>
        <w:t>not</w:t>
      </w:r>
      <w:r>
        <w:t xml:space="preserve"> coincide with the ‘disciplines’: ‘The discursive formation which was mapped by the </w:t>
      </w:r>
      <w:r w:rsidR="00E04893">
        <w:t>psychiatric</w:t>
      </w:r>
      <w:r>
        <w:t xml:space="preserve"> discipline, was not co-extensive with it, far from it: it went well beyond the boundaries of psychiatry.’ (</w:t>
      </w:r>
      <w:r w:rsidR="00CF7905">
        <w:t xml:space="preserve">Foucault, 2002a: </w:t>
      </w:r>
      <w:r>
        <w:t xml:space="preserve">197) and ‘In the Classical period, therefore, there </w:t>
      </w:r>
      <w:r w:rsidR="00C27F68">
        <w:t>was</w:t>
      </w:r>
      <w:r>
        <w:t xml:space="preserve"> a discursive formation and a positivity perfectly accessible to description to which corresponded no definite discipline which corre</w:t>
      </w:r>
      <w:r w:rsidR="002E711D">
        <w:t>sponded with psychiatry’ (</w:t>
      </w:r>
      <w:r w:rsidR="00CF7905">
        <w:t xml:space="preserve">Foucault, 2002a: </w:t>
      </w:r>
      <w:r w:rsidR="002E711D">
        <w:t>198).</w:t>
      </w:r>
    </w:p>
    <w:p w:rsidR="002E711D" w:rsidRDefault="00FB0E05" w:rsidP="00FB0E05">
      <w:r>
        <w:t xml:space="preserve">Despite this </w:t>
      </w:r>
      <w:r w:rsidR="00E04893">
        <w:t>insistence</w:t>
      </w:r>
      <w:r>
        <w:t xml:space="preserve"> that ‘the disc</w:t>
      </w:r>
      <w:r w:rsidR="00C51A37">
        <w:t>iplines’</w:t>
      </w:r>
      <w:r w:rsidR="00D13FC4">
        <w:t xml:space="preserve"> </w:t>
      </w:r>
      <w:r>
        <w:t>do not define discursive unities, Foucault</w:t>
      </w:r>
      <w:r w:rsidR="00D13FC4">
        <w:t xml:space="preserve"> </w:t>
      </w:r>
      <w:r>
        <w:t xml:space="preserve">uses them </w:t>
      </w:r>
      <w:r w:rsidR="00AB5D26">
        <w:t>time and</w:t>
      </w:r>
      <w:r>
        <w:t xml:space="preserve"> again to illustrate arguments which properly refer to discursive formations. He finds it perfectly acceptable, for example,</w:t>
      </w:r>
      <w:r w:rsidR="00D13FC4">
        <w:t xml:space="preserve"> </w:t>
      </w:r>
      <w:r>
        <w:t xml:space="preserve">‘to speak of clinical </w:t>
      </w:r>
      <w:r w:rsidR="00E04893">
        <w:t>discourse</w:t>
      </w:r>
      <w:r>
        <w:t xml:space="preserve">, economic </w:t>
      </w:r>
      <w:r w:rsidR="00E04893">
        <w:t>discourse</w:t>
      </w:r>
      <w:r>
        <w:t xml:space="preserve">, the </w:t>
      </w:r>
      <w:r w:rsidR="00E04893">
        <w:t>discourse</w:t>
      </w:r>
      <w:r>
        <w:t xml:space="preserve"> of </w:t>
      </w:r>
      <w:r w:rsidR="00E04893">
        <w:t>natural</w:t>
      </w:r>
      <w:r>
        <w:t xml:space="preserve"> history, psychiatric discourse.’ (</w:t>
      </w:r>
      <w:r w:rsidR="00CF7905">
        <w:t xml:space="preserve">Foucault, 2002a: </w:t>
      </w:r>
      <w:r>
        <w:t>121).</w:t>
      </w:r>
      <w:r w:rsidR="002E711D">
        <w:t xml:space="preserve"> </w:t>
      </w:r>
      <w:r>
        <w:t xml:space="preserve">This tension between an overt </w:t>
      </w:r>
      <w:r w:rsidR="00E04893">
        <w:t>insistence</w:t>
      </w:r>
      <w:r>
        <w:t xml:space="preserve"> on the specificity of the discursive formation and a tacit assumption that (mostly and for most purposes) it coincides with a ‘discipline’ runs through the whole of the </w:t>
      </w:r>
      <w:r w:rsidRPr="002E711D">
        <w:rPr>
          <w:i/>
        </w:rPr>
        <w:t>Arch</w:t>
      </w:r>
      <w:r w:rsidR="002E711D" w:rsidRPr="002E711D">
        <w:rPr>
          <w:i/>
        </w:rPr>
        <w:t>a</w:t>
      </w:r>
      <w:r w:rsidRPr="002E711D">
        <w:rPr>
          <w:i/>
        </w:rPr>
        <w:t>eology</w:t>
      </w:r>
      <w:r>
        <w:t xml:space="preserve"> and it raises a further question concerning </w:t>
      </w:r>
      <w:r w:rsidR="00E04893">
        <w:t>Foucault’s</w:t>
      </w:r>
      <w:r>
        <w:t xml:space="preserve"> justification of his method. Why doesn’t the social organization of these </w:t>
      </w:r>
      <w:r w:rsidR="00E04893">
        <w:t>disciplines</w:t>
      </w:r>
      <w:r>
        <w:t xml:space="preserve">, particularly in respect of their </w:t>
      </w:r>
      <w:r w:rsidR="00E04893">
        <w:t>tendency</w:t>
      </w:r>
      <w:r>
        <w:t xml:space="preserve"> to create and claim authority over </w:t>
      </w:r>
      <w:r w:rsidR="00E04893">
        <w:t>their</w:t>
      </w:r>
      <w:r>
        <w:t xml:space="preserve"> discursive aspects, figure amongst the principles of unity which are considered before opting to seek one within the </w:t>
      </w:r>
      <w:r w:rsidR="002E711D">
        <w:t xml:space="preserve">processes of discourse itself? </w:t>
      </w:r>
    </w:p>
    <w:p w:rsidR="00FB0E05" w:rsidRDefault="00FB0E05" w:rsidP="00FB0E05">
      <w:r>
        <w:t xml:space="preserve">From the sociological point of view all of the </w:t>
      </w:r>
      <w:r w:rsidR="00E04893">
        <w:t>disciplines</w:t>
      </w:r>
      <w:r>
        <w:t xml:space="preserve"> to which Foucault refers - medicine, grammar and political economy, (</w:t>
      </w:r>
      <w:r w:rsidR="00CF7905">
        <w:t xml:space="preserve">Foucault, 2002a: </w:t>
      </w:r>
      <w:r>
        <w:t>35), psychopathology (</w:t>
      </w:r>
      <w:r w:rsidR="00CF7905">
        <w:t xml:space="preserve">ibid: </w:t>
      </w:r>
      <w:r>
        <w:t>44), psychology, economics, grammar, medicine (</w:t>
      </w:r>
      <w:r w:rsidR="00CF7905">
        <w:t xml:space="preserve">ibid: </w:t>
      </w:r>
      <w:r>
        <w:t>51), grammar, economics and the study of living beings (</w:t>
      </w:r>
      <w:r w:rsidR="00CF7905">
        <w:t xml:space="preserve">ibid: </w:t>
      </w:r>
      <w:r>
        <w:t>62), clinical medicine, political economy, natural history (</w:t>
      </w:r>
      <w:r w:rsidR="00CF7905">
        <w:t xml:space="preserve">ibid: </w:t>
      </w:r>
      <w:r>
        <w:t>80), clinical medicine (</w:t>
      </w:r>
      <w:r w:rsidR="00CF7905">
        <w:t xml:space="preserve">ibid: </w:t>
      </w:r>
      <w:r>
        <w:t>180-2) – all of them are fields of knowledge which feature some de</w:t>
      </w:r>
      <w:r w:rsidR="002E711D">
        <w:t>gree of social o</w:t>
      </w:r>
      <w:r>
        <w:t xml:space="preserve">rganization. Some, indeed, are full-blown professions, although the </w:t>
      </w:r>
      <w:r w:rsidR="00E04893">
        <w:t>achievement</w:t>
      </w:r>
      <w:r>
        <w:t xml:space="preserve"> of this status </w:t>
      </w:r>
      <w:r w:rsidR="00A46E67">
        <w:t>was</w:t>
      </w:r>
      <w:r w:rsidR="00CA37F9">
        <w:t xml:space="preserve"> some way off in Nineteenth C</w:t>
      </w:r>
      <w:r>
        <w:t>entury</w:t>
      </w:r>
      <w:r w:rsidR="00CA37F9">
        <w:t xml:space="preserve"> France</w:t>
      </w:r>
      <w:r w:rsidR="00122BEF">
        <w:t xml:space="preserve"> -</w:t>
      </w:r>
      <w:r>
        <w:t xml:space="preserve"> the </w:t>
      </w:r>
      <w:r w:rsidR="00CA37F9">
        <w:t>time and place</w:t>
      </w:r>
      <w:r>
        <w:t xml:space="preserve"> </w:t>
      </w:r>
      <w:r w:rsidR="00E04893">
        <w:t>which</w:t>
      </w:r>
      <w:r>
        <w:t xml:space="preserve"> Foucault </w:t>
      </w:r>
      <w:r w:rsidR="004A7849">
        <w:t xml:space="preserve">considers to mark the emergence of the modern ‘episteme’ (idea of what constitutes knowledge). </w:t>
      </w:r>
      <w:r>
        <w:t xml:space="preserve">Even as </w:t>
      </w:r>
      <w:r w:rsidR="004A7849">
        <w:t xml:space="preserve">pre-professional </w:t>
      </w:r>
      <w:r>
        <w:t xml:space="preserve">bodies of knowledge </w:t>
      </w:r>
      <w:r w:rsidR="004A7849">
        <w:t>these ‘human sciences’</w:t>
      </w:r>
      <w:r>
        <w:t xml:space="preserve"> feature some form of recognized education, channels of </w:t>
      </w:r>
      <w:r w:rsidR="00E04893">
        <w:t>dissemination</w:t>
      </w:r>
      <w:r>
        <w:t xml:space="preserve"> and means of recognizing</w:t>
      </w:r>
      <w:r w:rsidR="00D13FC4">
        <w:t xml:space="preserve"> </w:t>
      </w:r>
      <w:r>
        <w:t xml:space="preserve">outstanding achievement. On the basis of this last, </w:t>
      </w:r>
      <w:r w:rsidR="00833DEB">
        <w:t xml:space="preserve">there are </w:t>
      </w:r>
      <w:r w:rsidR="00C27F68">
        <w:t>authority-</w:t>
      </w:r>
      <w:r>
        <w:t>figures and gatekeepers who exert a degree of control over the field of knowledge itself,</w:t>
      </w:r>
      <w:r w:rsidR="00833DEB">
        <w:t xml:space="preserve"> including the boundary-</w:t>
      </w:r>
      <w:r>
        <w:t xml:space="preserve">work which decides what shall and shall not count as a valid element of it. Where these features have hardened into the institutional machinery of professionalism, they take the form of jurisdictional claims not only in relation to the knowledge itself but also to </w:t>
      </w:r>
      <w:r w:rsidR="00C27F68">
        <w:t xml:space="preserve">any </w:t>
      </w:r>
      <w:r>
        <w:t xml:space="preserve">concrete practices based </w:t>
      </w:r>
      <w:r w:rsidR="00E04893">
        <w:t>upon</w:t>
      </w:r>
      <w:r>
        <w:t xml:space="preserve"> it (Larson, </w:t>
      </w:r>
      <w:r w:rsidR="00833DEB">
        <w:t xml:space="preserve">1977, </w:t>
      </w:r>
      <w:r w:rsidR="00E04893">
        <w:t>Abbott</w:t>
      </w:r>
      <w:r w:rsidR="00833DEB">
        <w:t>, 1988</w:t>
      </w:r>
      <w:r>
        <w:t xml:space="preserve">). Thus </w:t>
      </w:r>
      <w:r w:rsidRPr="00347211">
        <w:rPr>
          <w:i/>
        </w:rPr>
        <w:t>all</w:t>
      </w:r>
      <w:r>
        <w:t xml:space="preserve"> of Foucault’s examples exemplify the unification of a discourse through the agency of a </w:t>
      </w:r>
      <w:r w:rsidR="00E04893">
        <w:lastRenderedPageBreak/>
        <w:t>governing</w:t>
      </w:r>
      <w:r>
        <w:t xml:space="preserve"> oligarchy which exerts some control over its concepts, procedures and boundaries. That control over these aspects of a </w:t>
      </w:r>
      <w:r w:rsidR="00E04893">
        <w:t>discourse</w:t>
      </w:r>
      <w:r>
        <w:t xml:space="preserve"> is indeed what Foucault has in mind </w:t>
      </w:r>
      <w:r w:rsidR="00A46E67">
        <w:t xml:space="preserve">when he writes of the ‘unities of discourse’ is confirmed </w:t>
      </w:r>
      <w:r>
        <w:t xml:space="preserve">by the discussion of the formation of objects, of </w:t>
      </w:r>
      <w:r w:rsidR="00E04893">
        <w:t>enunciative</w:t>
      </w:r>
      <w:r>
        <w:t xml:space="preserve"> modalities, concepts and strategies which follows </w:t>
      </w:r>
      <w:r w:rsidR="00833DEB">
        <w:t>(</w:t>
      </w:r>
      <w:r w:rsidR="00CF7905">
        <w:t xml:space="preserve">Foucault, 2002a: Part 2, Chapters </w:t>
      </w:r>
      <w:r w:rsidR="00833DEB">
        <w:t xml:space="preserve">2, 3-6). </w:t>
      </w:r>
      <w:r>
        <w:t xml:space="preserve">For Foucault, however, the locus of control of these processes resides not within the institutional </w:t>
      </w:r>
      <w:r w:rsidR="00E04893">
        <w:t>machinery</w:t>
      </w:r>
      <w:r>
        <w:t xml:space="preserve"> </w:t>
      </w:r>
      <w:r w:rsidR="00E04893">
        <w:t>which</w:t>
      </w:r>
      <w:r>
        <w:t xml:space="preserve"> strikes the sociologist as the obvious common feature of his illustrations, but within the working</w:t>
      </w:r>
      <w:r w:rsidR="00A46E67">
        <w:t>s of discourse itself. From the</w:t>
      </w:r>
      <w:r>
        <w:t xml:space="preserve"> sociological point of view, the direction taken by Foucault’s search for the unities of discourse seems arbitrary, and his justification for it unconvincing. This suggests that the real reason lies elsewhere.</w:t>
      </w:r>
    </w:p>
    <w:p w:rsidR="009F2E13" w:rsidRDefault="00FB0E05" w:rsidP="00FB0E05">
      <w:r>
        <w:t>An explicitly-stated ‘real reason’</w:t>
      </w:r>
      <w:r w:rsidR="00D13FC4">
        <w:t xml:space="preserve"> </w:t>
      </w:r>
      <w:r>
        <w:t>is to be found in Foucault’s</w:t>
      </w:r>
      <w:r w:rsidR="00D13FC4">
        <w:t xml:space="preserve"> </w:t>
      </w:r>
      <w:r w:rsidR="00E04893">
        <w:t>introduction</w:t>
      </w:r>
      <w:r>
        <w:t xml:space="preserve">, and it has nothing to do with his </w:t>
      </w:r>
      <w:r w:rsidR="00833DEB">
        <w:t xml:space="preserve">parade </w:t>
      </w:r>
      <w:r w:rsidR="00D47024">
        <w:t xml:space="preserve">and rejection </w:t>
      </w:r>
      <w:r w:rsidR="00833DEB">
        <w:t xml:space="preserve">of </w:t>
      </w:r>
      <w:r w:rsidR="00AB5D26">
        <w:t>candidate</w:t>
      </w:r>
      <w:r w:rsidR="00A46E67">
        <w:t xml:space="preserve"> </w:t>
      </w:r>
      <w:r>
        <w:t>principles of unity. Over the course of two pages (</w:t>
      </w:r>
      <w:r w:rsidR="00CF7905">
        <w:t xml:space="preserve">2002a: </w:t>
      </w:r>
      <w:r>
        <w:t xml:space="preserve">16,17), he declares that his intention is ‘to throw off the last anthropological constraints’, ‘to define a method of </w:t>
      </w:r>
      <w:r w:rsidR="00E04893">
        <w:t>historical</w:t>
      </w:r>
      <w:r>
        <w:t xml:space="preserve"> analysis freed fro</w:t>
      </w:r>
      <w:r w:rsidR="00CF0151">
        <w:t xml:space="preserve">m the anthropological theme’, </w:t>
      </w:r>
      <w:r>
        <w:t xml:space="preserve">‘to define a method of analysis purged of all anthropologism’. </w:t>
      </w:r>
      <w:r w:rsidR="00604EDB">
        <w:t>Inconveniently</w:t>
      </w:r>
      <w:r w:rsidR="004D3962">
        <w:t xml:space="preserve"> for </w:t>
      </w:r>
      <w:r w:rsidR="00E95E13">
        <w:t xml:space="preserve">Foucault’s </w:t>
      </w:r>
      <w:r w:rsidR="004D3962">
        <w:t>reader</w:t>
      </w:r>
      <w:r w:rsidR="00604EDB">
        <w:t>, the</w:t>
      </w:r>
      <w:r w:rsidR="006508A7">
        <w:t>re is no explanation of the</w:t>
      </w:r>
      <w:r w:rsidR="00604EDB">
        <w:t xml:space="preserve"> meaning of</w:t>
      </w:r>
      <w:r>
        <w:t xml:space="preserve"> </w:t>
      </w:r>
      <w:r w:rsidR="00833DEB">
        <w:t xml:space="preserve">‘anthropologism’ </w:t>
      </w:r>
      <w:r w:rsidR="00604EDB">
        <w:t xml:space="preserve">in the </w:t>
      </w:r>
      <w:r w:rsidR="00604EDB" w:rsidRPr="007E098A">
        <w:rPr>
          <w:i/>
        </w:rPr>
        <w:t>Archaeology</w:t>
      </w:r>
      <w:r w:rsidR="00604EDB">
        <w:t xml:space="preserve"> </w:t>
      </w:r>
      <w:r w:rsidR="00E57B4E">
        <w:t xml:space="preserve">itself </w:t>
      </w:r>
      <w:r w:rsidR="007E098A">
        <w:t xml:space="preserve">and nor does </w:t>
      </w:r>
      <w:r w:rsidR="00E95E13">
        <w:t xml:space="preserve">he </w:t>
      </w:r>
      <w:r w:rsidR="00037FBB">
        <w:t xml:space="preserve">indicate where </w:t>
      </w:r>
      <w:r w:rsidR="00122BEF">
        <w:t>one</w:t>
      </w:r>
      <w:r w:rsidR="00037FBB">
        <w:t xml:space="preserve"> might be found</w:t>
      </w:r>
      <w:r w:rsidR="00604EDB">
        <w:t xml:space="preserve">. </w:t>
      </w:r>
      <w:r w:rsidR="007E098A">
        <w:t>However the concept occurs in</w:t>
      </w:r>
      <w:r w:rsidR="00604EDB">
        <w:t xml:space="preserve"> </w:t>
      </w:r>
      <w:r w:rsidR="00CB0942">
        <w:t>Ch</w:t>
      </w:r>
      <w:r w:rsidR="004D3962">
        <w:t>.</w:t>
      </w:r>
      <w:r w:rsidR="00CB0942">
        <w:t xml:space="preserve"> 9</w:t>
      </w:r>
      <w:r w:rsidR="00604EDB">
        <w:t xml:space="preserve"> of </w:t>
      </w:r>
      <w:r w:rsidR="00604EDB" w:rsidRPr="00604EDB">
        <w:rPr>
          <w:i/>
        </w:rPr>
        <w:t xml:space="preserve">The </w:t>
      </w:r>
      <w:r w:rsidR="007E098A" w:rsidRPr="00604EDB">
        <w:rPr>
          <w:i/>
        </w:rPr>
        <w:t xml:space="preserve">Order </w:t>
      </w:r>
      <w:r w:rsidR="00604EDB" w:rsidRPr="00604EDB">
        <w:rPr>
          <w:i/>
        </w:rPr>
        <w:t xml:space="preserve">of </w:t>
      </w:r>
      <w:r w:rsidR="007E098A" w:rsidRPr="00604EDB">
        <w:rPr>
          <w:i/>
        </w:rPr>
        <w:t>Things</w:t>
      </w:r>
      <w:r w:rsidR="007E098A">
        <w:t xml:space="preserve"> </w:t>
      </w:r>
      <w:r w:rsidR="00604EDB">
        <w:t xml:space="preserve">(Foucault, </w:t>
      </w:r>
      <w:r w:rsidR="00655589">
        <w:t>2002b</w:t>
      </w:r>
      <w:r w:rsidR="00604EDB">
        <w:t>)</w:t>
      </w:r>
      <w:r w:rsidR="007E098A">
        <w:t xml:space="preserve"> though understanding it requires a little background.</w:t>
      </w:r>
    </w:p>
    <w:p w:rsidR="007E098A" w:rsidRDefault="007E098A" w:rsidP="00FB0E05">
      <w:r>
        <w:t xml:space="preserve">The major theme of the </w:t>
      </w:r>
      <w:r w:rsidR="00E57B4E" w:rsidRPr="00604EDB">
        <w:rPr>
          <w:i/>
        </w:rPr>
        <w:t>The Order of Things</w:t>
      </w:r>
      <w:r w:rsidR="00E57B4E">
        <w:t xml:space="preserve"> </w:t>
      </w:r>
      <w:r>
        <w:t xml:space="preserve">is discontinuous change in the </w:t>
      </w:r>
      <w:r w:rsidR="00E40E07">
        <w:t>‘</w:t>
      </w:r>
      <w:r>
        <w:t>episteme</w:t>
      </w:r>
      <w:r w:rsidR="00E40E07">
        <w:t>’</w:t>
      </w:r>
      <w:r>
        <w:t xml:space="preserve"> </w:t>
      </w:r>
      <w:r w:rsidR="004647E2">
        <w:t>(</w:t>
      </w:r>
      <w:r w:rsidR="00E40E07">
        <w:t>procedures which are regarded as capable of producing</w:t>
      </w:r>
      <w:r w:rsidR="002261B7">
        <w:t xml:space="preserve"> </w:t>
      </w:r>
      <w:r w:rsidR="00E40E07">
        <w:t>knowledge</w:t>
      </w:r>
      <w:r w:rsidR="004647E2">
        <w:t>)</w:t>
      </w:r>
      <w:r>
        <w:t xml:space="preserve">. Our contemporary episteme, </w:t>
      </w:r>
      <w:r w:rsidR="004363A1">
        <w:t xml:space="preserve">declares </w:t>
      </w:r>
      <w:r w:rsidR="00E1295D">
        <w:t>Foucault</w:t>
      </w:r>
      <w:r>
        <w:t xml:space="preserve">, </w:t>
      </w:r>
      <w:r w:rsidR="009F2E13">
        <w:t>dates roughly from the beginning of the 19th Century</w:t>
      </w:r>
      <w:r w:rsidR="004647E2">
        <w:t xml:space="preserve"> and </w:t>
      </w:r>
      <w:r>
        <w:t xml:space="preserve">it </w:t>
      </w:r>
      <w:r w:rsidR="004647E2">
        <w:t xml:space="preserve">allows for three </w:t>
      </w:r>
      <w:r w:rsidR="00D41F6D">
        <w:t xml:space="preserve">orthogonal </w:t>
      </w:r>
      <w:r w:rsidR="004647E2">
        <w:t>dimensions</w:t>
      </w:r>
      <w:r w:rsidR="009F2E13">
        <w:t xml:space="preserve">. </w:t>
      </w:r>
      <w:r w:rsidR="004647E2">
        <w:t xml:space="preserve">In </w:t>
      </w:r>
      <w:r w:rsidR="00D41F6D">
        <w:t>a first, the ‘deductive sciences’ are constructed by ‘a</w:t>
      </w:r>
      <w:r w:rsidR="004647E2">
        <w:t xml:space="preserve"> linear linking together of evident or verified propositions</w:t>
      </w:r>
      <w:r w:rsidR="00D41F6D">
        <w:t>.’</w:t>
      </w:r>
      <w:r w:rsidR="004647E2">
        <w:t xml:space="preserve"> </w:t>
      </w:r>
      <w:r w:rsidR="00F94AD1">
        <w:t xml:space="preserve">On a second dimension </w:t>
      </w:r>
      <w:r w:rsidR="00D41F6D">
        <w:t xml:space="preserve">the ‘empirical sciences’ </w:t>
      </w:r>
      <w:r w:rsidR="00F94AD1">
        <w:t>create</w:t>
      </w:r>
      <w:r w:rsidR="00D41F6D">
        <w:t xml:space="preserve"> knowledge ‘by relating discontinuous but analogous elements in such a way that they are then able to establish causal relations and structural constants between them.’ </w:t>
      </w:r>
      <w:r>
        <w:t>A</w:t>
      </w:r>
      <w:r w:rsidR="00D47024">
        <w:t xml:space="preserve"> third dimens</w:t>
      </w:r>
      <w:r w:rsidR="00D41F6D">
        <w:t>ion is that of ‘philosophical reflection.’ Taken in pairs, these axes form</w:t>
      </w:r>
      <w:r w:rsidR="00AC7B10">
        <w:t xml:space="preserve"> three</w:t>
      </w:r>
      <w:r w:rsidR="00D41F6D">
        <w:t xml:space="preserve"> ‘planes’ which define</w:t>
      </w:r>
      <w:r w:rsidR="00AC34B7">
        <w:t xml:space="preserve"> the </w:t>
      </w:r>
      <w:r>
        <w:t xml:space="preserve">current </w:t>
      </w:r>
      <w:r w:rsidR="00AC34B7">
        <w:t>possibilities for formally-</w:t>
      </w:r>
      <w:r w:rsidR="00D41F6D">
        <w:t>organized bodies</w:t>
      </w:r>
      <w:r w:rsidR="00AC34B7">
        <w:t xml:space="preserve"> of knowledge</w:t>
      </w:r>
      <w:r>
        <w:t>. For example</w:t>
      </w:r>
      <w:r w:rsidR="00E1295D">
        <w:t>, the</w:t>
      </w:r>
      <w:r w:rsidR="002261B7">
        <w:t xml:space="preserve"> </w:t>
      </w:r>
      <w:r w:rsidR="003202AF">
        <w:t>empirico-deductive natural sciences</w:t>
      </w:r>
      <w:r w:rsidR="00122BEF">
        <w:t xml:space="preserve"> lie on </w:t>
      </w:r>
      <w:r w:rsidR="00F94AD1">
        <w:t>a plane define by the first two dimensions</w:t>
      </w:r>
      <w:r>
        <w:t>.</w:t>
      </w:r>
    </w:p>
    <w:p w:rsidR="00581E0D" w:rsidRDefault="007E098A" w:rsidP="00FB0E05">
      <w:r>
        <w:t xml:space="preserve">At about the same time, there came into being a number of </w:t>
      </w:r>
      <w:r w:rsidR="00AC34B7">
        <w:t xml:space="preserve">‘human sciences’ </w:t>
      </w:r>
      <w:r w:rsidR="005726E2">
        <w:t>– those whose object of inquiry is ‘man’</w:t>
      </w:r>
      <w:r w:rsidR="0063282C">
        <w:t xml:space="preserve">. </w:t>
      </w:r>
      <w:r w:rsidR="00B50411">
        <w:t xml:space="preserve">The methods of enquiry characteristic of these human sciences do not coincide with the contemporary episteme. </w:t>
      </w:r>
      <w:r w:rsidR="0063282C">
        <w:t>For this reason their status as</w:t>
      </w:r>
      <w:r w:rsidR="00D47024">
        <w:t xml:space="preserve"> knowledge is questionable;</w:t>
      </w:r>
      <w:r w:rsidR="002261B7">
        <w:t xml:space="preserve"> </w:t>
      </w:r>
      <w:r w:rsidR="00D47024">
        <w:t xml:space="preserve">they seem to be </w:t>
      </w:r>
      <w:r w:rsidR="00B50411">
        <w:t>characterized</w:t>
      </w:r>
      <w:r w:rsidR="00D47024">
        <w:t xml:space="preserve"> by </w:t>
      </w:r>
      <w:r w:rsidR="0063282C">
        <w:t xml:space="preserve">imprecision and conjecture. At the same time, their very existence </w:t>
      </w:r>
      <w:r w:rsidR="00F032EC">
        <w:t>engenders</w:t>
      </w:r>
      <w:r w:rsidR="0063282C">
        <w:t xml:space="preserve"> a general awareness that </w:t>
      </w:r>
      <w:r w:rsidR="00F032EC">
        <w:t xml:space="preserve">all </w:t>
      </w:r>
      <w:r w:rsidR="0063282C">
        <w:t>knowledge is the product of human psychology and so</w:t>
      </w:r>
      <w:r w:rsidR="00D47024">
        <w:t>c</w:t>
      </w:r>
      <w:r w:rsidR="0063282C">
        <w:t>iality (</w:t>
      </w:r>
      <w:r w:rsidR="00122BEF">
        <w:t>‘</w:t>
      </w:r>
      <w:r w:rsidR="0063282C">
        <w:t xml:space="preserve">is socially </w:t>
      </w:r>
      <w:r w:rsidR="00B50411">
        <w:t>constructed</w:t>
      </w:r>
      <w:r w:rsidR="00122BEF">
        <w:t>’</w:t>
      </w:r>
      <w:r w:rsidR="00F032EC">
        <w:t xml:space="preserve"> </w:t>
      </w:r>
      <w:r w:rsidR="00037FBB">
        <w:t>as</w:t>
      </w:r>
      <w:r w:rsidR="00F032EC">
        <w:t xml:space="preserve"> the current </w:t>
      </w:r>
      <w:r w:rsidR="00037FBB">
        <w:t>idiom has it</w:t>
      </w:r>
      <w:r w:rsidR="00D47024">
        <w:t>). On that</w:t>
      </w:r>
      <w:r w:rsidR="006508A7">
        <w:t xml:space="preserve"> basis th</w:t>
      </w:r>
      <w:r w:rsidR="00E1295D">
        <w:t>ese knowledges</w:t>
      </w:r>
      <w:r w:rsidR="00F032EC">
        <w:t xml:space="preserve"> have </w:t>
      </w:r>
      <w:r w:rsidR="006508A7">
        <w:t xml:space="preserve">territorial </w:t>
      </w:r>
      <w:r w:rsidR="00F032EC">
        <w:t xml:space="preserve">ambitions, displaying </w:t>
      </w:r>
      <w:r w:rsidR="0063282C">
        <w:t xml:space="preserve">a tendency to </w:t>
      </w:r>
      <w:r w:rsidR="00F032EC">
        <w:t>infiltrate</w:t>
      </w:r>
      <w:r w:rsidR="0063282C">
        <w:t xml:space="preserve"> </w:t>
      </w:r>
      <w:r w:rsidR="00F032EC">
        <w:t xml:space="preserve">more legitimate </w:t>
      </w:r>
      <w:r w:rsidR="0063282C">
        <w:t xml:space="preserve">forms of knowledge </w:t>
      </w:r>
      <w:r w:rsidR="00F032EC">
        <w:t xml:space="preserve">– the sociology of science is a prominent example. This </w:t>
      </w:r>
      <w:r w:rsidR="00D47024">
        <w:t xml:space="preserve">behavioral invasion of legitimate knowledges </w:t>
      </w:r>
      <w:r w:rsidR="00F032EC">
        <w:t>is what Foucault means by ‘anthropologism’</w:t>
      </w:r>
      <w:r w:rsidR="00581E0D">
        <w:t xml:space="preserve"> and he sees it as a kind of </w:t>
      </w:r>
      <w:r w:rsidR="00E95E13">
        <w:t>pollution</w:t>
      </w:r>
      <w:r w:rsidR="00581E0D">
        <w:t xml:space="preserve"> of the contemporary episteme: ‘the slightest deviation from these rigorously defined planes sends thought tumbling over into the domain occupied by the human sciences: hence the danger of “psychologism”, of “sociologism” – of what we might term, in a word, </w:t>
      </w:r>
      <w:r w:rsidR="00581E0D">
        <w:lastRenderedPageBreak/>
        <w:t>“anthropologism’’’. And again; ‘“Anthropologization” is the great internal thre</w:t>
      </w:r>
      <w:r w:rsidR="00CF7905">
        <w:t>at to knowledge in our day.’</w:t>
      </w:r>
      <w:r w:rsidR="002261B7">
        <w:t xml:space="preserve"> </w:t>
      </w:r>
      <w:r w:rsidR="00CF7905">
        <w:t>(</w:t>
      </w:r>
      <w:r w:rsidR="00581E0D">
        <w:t xml:space="preserve">all quotations in this </w:t>
      </w:r>
      <w:r w:rsidR="00CF7905">
        <w:t xml:space="preserve">and the preceding </w:t>
      </w:r>
      <w:r w:rsidR="00581E0D">
        <w:t xml:space="preserve">paragraph are from Foucault, </w:t>
      </w:r>
      <w:r w:rsidR="00655589">
        <w:t>2002b</w:t>
      </w:r>
      <w:r w:rsidR="00581E0D">
        <w:t>: 378-9)</w:t>
      </w:r>
      <w:r w:rsidR="00122BEF">
        <w:rPr>
          <w:rStyle w:val="FootnoteReference"/>
        </w:rPr>
        <w:footnoteReference w:id="4"/>
      </w:r>
      <w:r w:rsidR="00581E0D">
        <w:t>.</w:t>
      </w:r>
    </w:p>
    <w:p w:rsidR="009D45B9" w:rsidRDefault="00037FBB" w:rsidP="00FB0E05">
      <w:r>
        <w:t>On the basis</w:t>
      </w:r>
      <w:r w:rsidR="006508A7">
        <w:t xml:space="preserve"> of these remarks</w:t>
      </w:r>
      <w:r>
        <w:t xml:space="preserve">, it can be </w:t>
      </w:r>
      <w:r w:rsidR="00684382">
        <w:t>concluded</w:t>
      </w:r>
      <w:r w:rsidR="003D573E">
        <w:t xml:space="preserve"> that i</w:t>
      </w:r>
      <w:r w:rsidR="00CB0942">
        <w:t>n foreswear</w:t>
      </w:r>
      <w:r w:rsidR="003D573E">
        <w:t xml:space="preserve">ing ‘anthropologism’, </w:t>
      </w:r>
      <w:r w:rsidR="00FB0E05">
        <w:t>Foucault</w:t>
      </w:r>
      <w:r w:rsidR="004D3962">
        <w:t xml:space="preserve"> </w:t>
      </w:r>
      <w:r w:rsidR="003D573E">
        <w:t xml:space="preserve">intends </w:t>
      </w:r>
      <w:r w:rsidR="004D3962">
        <w:t xml:space="preserve">to </w:t>
      </w:r>
      <w:r w:rsidR="00FB0E05">
        <w:t xml:space="preserve">theorize </w:t>
      </w:r>
      <w:r w:rsidR="00E04893">
        <w:t>discourse</w:t>
      </w:r>
      <w:r w:rsidR="00FB0E05">
        <w:t xml:space="preserve"> </w:t>
      </w:r>
      <w:r w:rsidR="00E04893">
        <w:t>without</w:t>
      </w:r>
      <w:r w:rsidR="00FB0E05">
        <w:t xml:space="preserve"> reference to human</w:t>
      </w:r>
      <w:r w:rsidR="00833DEB">
        <w:t xml:space="preserve"> </w:t>
      </w:r>
      <w:r w:rsidR="0057078E">
        <w:t>agency</w:t>
      </w:r>
      <w:r w:rsidR="00833DEB">
        <w:t xml:space="preserve"> (c.f. Power 2011: 46, H</w:t>
      </w:r>
      <w:r w:rsidR="00FB0E05">
        <w:t>acking</w:t>
      </w:r>
      <w:r w:rsidR="00833DEB">
        <w:t>, 1979</w:t>
      </w:r>
      <w:r>
        <w:t>) and t</w:t>
      </w:r>
      <w:r w:rsidR="00FB0E05">
        <w:t xml:space="preserve">his interpretation is confirmed in </w:t>
      </w:r>
      <w:r w:rsidR="003D573E">
        <w:t>the</w:t>
      </w:r>
      <w:r w:rsidR="0057078E">
        <w:t xml:space="preserve"> conclusion </w:t>
      </w:r>
      <w:r w:rsidR="003D573E">
        <w:t xml:space="preserve">to the </w:t>
      </w:r>
      <w:r w:rsidR="003D573E" w:rsidRPr="00037FBB">
        <w:rPr>
          <w:i/>
        </w:rPr>
        <w:t>Archaeology</w:t>
      </w:r>
      <w:r w:rsidR="003D573E">
        <w:t xml:space="preserve"> </w:t>
      </w:r>
      <w:r w:rsidR="0057078E">
        <w:t>(</w:t>
      </w:r>
      <w:r w:rsidR="00CF7905">
        <w:t xml:space="preserve">Foucault, 2002a: </w:t>
      </w:r>
      <w:r w:rsidR="0057078E">
        <w:t>220-1, 228).</w:t>
      </w:r>
      <w:r w:rsidR="00D13FC4">
        <w:t xml:space="preserve"> </w:t>
      </w:r>
      <w:r>
        <w:t xml:space="preserve">The question of the </w:t>
      </w:r>
      <w:r w:rsidR="00F957E7">
        <w:t xml:space="preserve">larger </w:t>
      </w:r>
      <w:r>
        <w:t xml:space="preserve">intention behind this investigative strategy will be taken up </w:t>
      </w:r>
      <w:r w:rsidR="00CF7905">
        <w:t>in</w:t>
      </w:r>
      <w:r w:rsidR="00C27F68">
        <w:t xml:space="preserve"> section 7</w:t>
      </w:r>
      <w:r>
        <w:t>. For the moment its significance is</w:t>
      </w:r>
      <w:r w:rsidR="00FB0E05">
        <w:t xml:space="preserve"> that Foucault has declared in advance the rules by which he will conduct his investigation. In the terminology of his own analysis (which will be explained p</w:t>
      </w:r>
      <w:r w:rsidR="00833DEB">
        <w:t>r</w:t>
      </w:r>
      <w:r w:rsidR="00FB0E05">
        <w:t xml:space="preserve">esently), </w:t>
      </w:r>
      <w:r w:rsidR="0057078E">
        <w:t>he</w:t>
      </w:r>
      <w:r w:rsidR="00FB0E05">
        <w:t xml:space="preserve"> has announced </w:t>
      </w:r>
      <w:r w:rsidR="0057078E">
        <w:t>two</w:t>
      </w:r>
      <w:r w:rsidR="00FB0E05">
        <w:t xml:space="preserve"> key formation rule</w:t>
      </w:r>
      <w:r w:rsidR="0057078E">
        <w:t>s</w:t>
      </w:r>
      <w:r w:rsidR="00FB0E05">
        <w:t xml:space="preserve"> for archaeological statements: that </w:t>
      </w:r>
      <w:r w:rsidR="0057078E">
        <w:t xml:space="preserve">they must not appeal to a concept of human agency and, within that restriction, that </w:t>
      </w:r>
      <w:r w:rsidR="00B26BB8">
        <w:t>they are to refer</w:t>
      </w:r>
      <w:r w:rsidR="006C7B93">
        <w:t xml:space="preserve"> only to discursive </w:t>
      </w:r>
      <w:r w:rsidR="00B26BB8">
        <w:t>events</w:t>
      </w:r>
      <w:r w:rsidR="006C7B93">
        <w:t xml:space="preserve">. </w:t>
      </w:r>
      <w:r w:rsidR="0057078E">
        <w:t>In the terminology of Searle (</w:t>
      </w:r>
      <w:r w:rsidR="002C1F9F">
        <w:t xml:space="preserve">1995: </w:t>
      </w:r>
      <w:r w:rsidR="00504504">
        <w:t>27-8</w:t>
      </w:r>
      <w:r w:rsidR="0057078E">
        <w:t xml:space="preserve">), the first is a regulative rule: it places a restriction on an investigation which is otherwise open. </w:t>
      </w:r>
      <w:r w:rsidR="00FB0E05">
        <w:t xml:space="preserve">The </w:t>
      </w:r>
      <w:r w:rsidR="0057078E">
        <w:t xml:space="preserve">second rule, however, is </w:t>
      </w:r>
      <w:r w:rsidR="00B26BB8" w:rsidRPr="00B26BB8">
        <w:rPr>
          <w:i/>
        </w:rPr>
        <w:t>constitutive</w:t>
      </w:r>
      <w:r w:rsidR="00504504">
        <w:t xml:space="preserve"> (ibid.</w:t>
      </w:r>
      <w:r w:rsidR="00B26BB8">
        <w:t>)</w:t>
      </w:r>
      <w:r w:rsidR="003D13B9">
        <w:t xml:space="preserve">: it </w:t>
      </w:r>
      <w:r w:rsidR="00AD61E7">
        <w:t xml:space="preserve">closes the investigation by </w:t>
      </w:r>
      <w:r w:rsidR="00C728C2">
        <w:t>defining</w:t>
      </w:r>
      <w:r w:rsidR="003D13B9">
        <w:t xml:space="preserve"> all the legitimate moves in </w:t>
      </w:r>
      <w:r w:rsidR="00E57B4E">
        <w:t xml:space="preserve">the </w:t>
      </w:r>
      <w:r w:rsidR="00B26BB8">
        <w:t xml:space="preserve">game which is to be played. The </w:t>
      </w:r>
      <w:r w:rsidR="0057078E">
        <w:t xml:space="preserve">significance of </w:t>
      </w:r>
      <w:r w:rsidR="00C728C2">
        <w:t xml:space="preserve">such </w:t>
      </w:r>
      <w:r w:rsidR="0057078E">
        <w:t xml:space="preserve">constitutive rules is that the </w:t>
      </w:r>
      <w:r w:rsidR="00B26BB8">
        <w:t xml:space="preserve">game itself cannot validate them. The most it can do is demonstrate that such a game is </w:t>
      </w:r>
      <w:r w:rsidR="003D13B9">
        <w:t xml:space="preserve">playable, </w:t>
      </w:r>
      <w:r w:rsidR="004A7849">
        <w:t>and (</w:t>
      </w:r>
      <w:r w:rsidR="003D13B9">
        <w:t>possibly</w:t>
      </w:r>
      <w:r w:rsidR="004A7849">
        <w:t>)</w:t>
      </w:r>
      <w:r w:rsidR="003D13B9">
        <w:t xml:space="preserve"> that it is interesting</w:t>
      </w:r>
      <w:r w:rsidR="00B26BB8">
        <w:t xml:space="preserve">. </w:t>
      </w:r>
      <w:r w:rsidR="00AD61E7">
        <w:t xml:space="preserve">This </w:t>
      </w:r>
      <w:r w:rsidR="00ED3A3E">
        <w:t xml:space="preserve">leads to an important </w:t>
      </w:r>
      <w:r w:rsidR="00C27F68">
        <w:t>result</w:t>
      </w:r>
      <w:r w:rsidR="00ED3A3E">
        <w:t>:</w:t>
      </w:r>
      <w:r w:rsidR="00AD61E7">
        <w:t xml:space="preserve"> that </w:t>
      </w:r>
      <w:r w:rsidR="00ED3A3E">
        <w:t>Foucault’s</w:t>
      </w:r>
      <w:r w:rsidR="00AD61E7">
        <w:t xml:space="preserve"> </w:t>
      </w:r>
      <w:r w:rsidR="00AD61E7" w:rsidRPr="00AD61E7">
        <w:rPr>
          <w:i/>
        </w:rPr>
        <w:t>Archaeology</w:t>
      </w:r>
      <w:r w:rsidR="00AD61E7">
        <w:t xml:space="preserve"> </w:t>
      </w:r>
      <w:r w:rsidR="009D45B9">
        <w:t xml:space="preserve">cannot legitimately be cited </w:t>
      </w:r>
      <w:r w:rsidR="00C728C2">
        <w:t>as</w:t>
      </w:r>
      <w:r w:rsidR="00AD61E7">
        <w:t xml:space="preserve"> evidence </w:t>
      </w:r>
      <w:r w:rsidR="009D45B9">
        <w:t xml:space="preserve">that </w:t>
      </w:r>
      <w:r w:rsidR="00E04893">
        <w:t>discourse</w:t>
      </w:r>
      <w:r w:rsidR="009D45B9">
        <w:t xml:space="preserve"> is the exclusive constitutive agent of </w:t>
      </w:r>
      <w:r w:rsidR="00C728C2">
        <w:t>objects, persons or discourse itself.</w:t>
      </w:r>
      <w:r w:rsidR="004A7849">
        <w:t xml:space="preserve"> </w:t>
      </w:r>
      <w:r w:rsidR="00BE52B5">
        <w:t>It</w:t>
      </w:r>
      <w:r w:rsidR="004A7849">
        <w:t xml:space="preserve"> is simply a rule which Foucault proposes to observe.</w:t>
      </w:r>
    </w:p>
    <w:p w:rsidR="00CB18D7" w:rsidRDefault="00B26BB8" w:rsidP="00FB0E05">
      <w:r>
        <w:t>On the terms</w:t>
      </w:r>
      <w:r w:rsidR="00AD61E7">
        <w:t xml:space="preserve"> he has announced</w:t>
      </w:r>
      <w:r>
        <w:t xml:space="preserve">, </w:t>
      </w:r>
      <w:r w:rsidR="00FB0E05">
        <w:t>Fo</w:t>
      </w:r>
      <w:r w:rsidR="00AD61E7">
        <w:t xml:space="preserve">ucault </w:t>
      </w:r>
      <w:r>
        <w:t xml:space="preserve">is quite entitled to declare, </w:t>
      </w:r>
      <w:r w:rsidR="00FB0E05">
        <w:t xml:space="preserve">‘the project of a </w:t>
      </w:r>
      <w:r w:rsidR="00FB0E05">
        <w:rPr>
          <w:i/>
        </w:rPr>
        <w:t>pure description of discursive events</w:t>
      </w:r>
      <w:r w:rsidR="00FB0E05">
        <w:t xml:space="preserve"> as the horizon for the search for the unities that form within it.’ (</w:t>
      </w:r>
      <w:r w:rsidR="00CF7905">
        <w:t xml:space="preserve">2002a: </w:t>
      </w:r>
      <w:r w:rsidR="00FB0E05">
        <w:t xml:space="preserve">29). But the </w:t>
      </w:r>
      <w:r>
        <w:t>uncommitted</w:t>
      </w:r>
      <w:r w:rsidR="00FB0E05">
        <w:t xml:space="preserve"> reader is equally entitled to suspect that a) </w:t>
      </w:r>
      <w:r w:rsidR="00E04893">
        <w:t>Foucault’s</w:t>
      </w:r>
      <w:r w:rsidR="00FB0E05">
        <w:t xml:space="preserve"> rules foreground minor intra-discursive </w:t>
      </w:r>
      <w:r w:rsidR="00E04893">
        <w:t>effects</w:t>
      </w:r>
      <w:r w:rsidR="00FB0E05">
        <w:t xml:space="preserve"> at the expense of more </w:t>
      </w:r>
      <w:r w:rsidR="00E04893">
        <w:t>important</w:t>
      </w:r>
      <w:r w:rsidR="00FB0E05">
        <w:t xml:space="preserve"> social influences on the formation of discourse and b) that what a</w:t>
      </w:r>
      <w:r w:rsidR="00C728C2">
        <w:t>ppear to be intra-</w:t>
      </w:r>
      <w:r w:rsidR="00FB0E05">
        <w:t>discursiv</w:t>
      </w:r>
      <w:r w:rsidR="002C73F4">
        <w:t>e processes within the boundary-</w:t>
      </w:r>
      <w:r w:rsidR="00FB0E05">
        <w:t>conditions of Foucault’s analysis are really surface manifestations of underlying social processes.</w:t>
      </w:r>
    </w:p>
    <w:p w:rsidR="00FB0E05" w:rsidRDefault="00FB0E05" w:rsidP="00FB0E05">
      <w:r>
        <w:t xml:space="preserve">In justice to Foucault it should be pointed out that he is no </w:t>
      </w:r>
      <w:r w:rsidR="00E04893">
        <w:t>methodological</w:t>
      </w:r>
      <w:r>
        <w:t xml:space="preserve"> </w:t>
      </w:r>
      <w:r w:rsidR="00E04893">
        <w:t>legislator</w:t>
      </w:r>
      <w:r>
        <w:t xml:space="preserve">. Time and again, </w:t>
      </w:r>
      <w:r w:rsidR="00AD61E7">
        <w:t>albeit</w:t>
      </w:r>
      <w:r>
        <w:t xml:space="preserve"> not </w:t>
      </w:r>
      <w:r w:rsidR="00E208BB">
        <w:t xml:space="preserve">with reference to </w:t>
      </w:r>
      <w:r>
        <w:t xml:space="preserve">a social action perspective, he stresses that other approaches to the analysis of discourse have their own legitimacy (e.g. </w:t>
      </w:r>
      <w:r w:rsidR="00CF7905">
        <w:t xml:space="preserve">Foucault, 2002a: </w:t>
      </w:r>
      <w:r>
        <w:t>185). The problem lies rather in the fact that Foucault’s influence has given rise to an investigative paradigm the rules of which have tended to become naturalized as they have sedimented in</w:t>
      </w:r>
      <w:r w:rsidR="004C485D">
        <w:t>to</w:t>
      </w:r>
      <w:r>
        <w:t xml:space="preserve"> the ‘col</w:t>
      </w:r>
      <w:r w:rsidRPr="00A70780">
        <w:t>l</w:t>
      </w:r>
      <w:r>
        <w:t>e</w:t>
      </w:r>
      <w:r w:rsidRPr="00A70780">
        <w:t>ctive scientific unconscious embedded in the discipline</w:t>
      </w:r>
      <w:r>
        <w:t>’</w:t>
      </w:r>
      <w:r w:rsidRPr="00A70780">
        <w:t xml:space="preserve"> </w:t>
      </w:r>
      <w:r>
        <w:t xml:space="preserve">(Bourdieu and </w:t>
      </w:r>
      <w:r w:rsidRPr="00D52F1A">
        <w:t>Wacquant</w:t>
      </w:r>
      <w:r>
        <w:t xml:space="preserve">, 1992: 40). When this happens, the institutional facts of a research tradition become confused with brute facts </w:t>
      </w:r>
      <w:r w:rsidR="00E04893">
        <w:t>concerning</w:t>
      </w:r>
      <w:r>
        <w:t xml:space="preserve"> its subject matter (</w:t>
      </w:r>
      <w:r w:rsidR="00BE4476">
        <w:t xml:space="preserve">for the distinction between brute and institutional facts, see </w:t>
      </w:r>
      <w:r>
        <w:t>Searle, 1995: 27ff.).</w:t>
      </w:r>
    </w:p>
    <w:p w:rsidR="006F6166" w:rsidRDefault="00E51BC2" w:rsidP="00FB0E05">
      <w:r>
        <w:t xml:space="preserve">To sum up </w:t>
      </w:r>
      <w:r w:rsidR="004A7849">
        <w:t>thus</w:t>
      </w:r>
      <w:r>
        <w:t xml:space="preserve"> far: Foucault’s investigation of the </w:t>
      </w:r>
      <w:r w:rsidR="006F6166">
        <w:t>taxonomy and dynamics</w:t>
      </w:r>
      <w:r>
        <w:t xml:space="preserve"> of </w:t>
      </w:r>
      <w:r w:rsidR="00E04893">
        <w:t>discourse</w:t>
      </w:r>
      <w:r>
        <w:t xml:space="preserve"> is one whic</w:t>
      </w:r>
      <w:r w:rsidR="00CB18D7">
        <w:t>h is subject to a principle of e</w:t>
      </w:r>
      <w:r>
        <w:t xml:space="preserve">xclusion which is announced at the </w:t>
      </w:r>
      <w:r w:rsidR="00BE4476">
        <w:t>outset</w:t>
      </w:r>
      <w:r>
        <w:t xml:space="preserve">: </w:t>
      </w:r>
      <w:r w:rsidR="006F6166">
        <w:t xml:space="preserve">that there will be </w:t>
      </w:r>
      <w:r w:rsidR="00E04893">
        <w:t>no</w:t>
      </w:r>
      <w:r w:rsidR="006F6166">
        <w:t xml:space="preserve"> </w:t>
      </w:r>
      <w:r w:rsidR="00E04893">
        <w:t>recourse</w:t>
      </w:r>
      <w:r w:rsidR="006F6166">
        <w:t xml:space="preserve"> to</w:t>
      </w:r>
      <w:r>
        <w:t xml:space="preserve"> </w:t>
      </w:r>
      <w:r w:rsidR="0038517D">
        <w:t xml:space="preserve">a </w:t>
      </w:r>
      <w:r w:rsidR="00E04893">
        <w:lastRenderedPageBreak/>
        <w:t>concept</w:t>
      </w:r>
      <w:r w:rsidR="0038517D">
        <w:t xml:space="preserve"> of </w:t>
      </w:r>
      <w:r>
        <w:t xml:space="preserve">human </w:t>
      </w:r>
      <w:r w:rsidR="00CB18D7">
        <w:t>intentionality</w:t>
      </w:r>
      <w:r>
        <w:t xml:space="preserve">. This has two major consequences. The first is </w:t>
      </w:r>
      <w:r w:rsidR="006F6166">
        <w:t>that</w:t>
      </w:r>
      <w:r>
        <w:t xml:space="preserve"> </w:t>
      </w:r>
      <w:r w:rsidR="006F6166">
        <w:t xml:space="preserve">the machinery of quasi-professional organization – which, to a </w:t>
      </w:r>
      <w:r w:rsidR="00E04893">
        <w:t>sociologist</w:t>
      </w:r>
      <w:r w:rsidR="00BE4476">
        <w:t>, is the obvious feature</w:t>
      </w:r>
      <w:r w:rsidR="006F6166">
        <w:t xml:space="preserve"> </w:t>
      </w:r>
      <w:r w:rsidR="00BE4476">
        <w:t xml:space="preserve">common to </w:t>
      </w:r>
      <w:r w:rsidR="006F6166">
        <w:t xml:space="preserve">his empirical illustrations - </w:t>
      </w:r>
      <w:r>
        <w:t xml:space="preserve">is </w:t>
      </w:r>
      <w:r w:rsidR="00E04893">
        <w:t>legislated</w:t>
      </w:r>
      <w:r>
        <w:t xml:space="preserve"> out of </w:t>
      </w:r>
      <w:r w:rsidR="006F6166">
        <w:t xml:space="preserve">his </w:t>
      </w:r>
      <w:r>
        <w:t>analysis</w:t>
      </w:r>
      <w:r w:rsidR="006F6166">
        <w:t xml:space="preserve">. The second is that the analysis presented in the </w:t>
      </w:r>
      <w:r w:rsidR="006F6166" w:rsidRPr="004A7849">
        <w:rPr>
          <w:i/>
        </w:rPr>
        <w:t>Archaeology</w:t>
      </w:r>
      <w:r w:rsidR="006F6166">
        <w:t xml:space="preserve"> cannot justify the constraints within which it is </w:t>
      </w:r>
      <w:r w:rsidR="00E04893">
        <w:t>conducted</w:t>
      </w:r>
      <w:r w:rsidR="006F6166">
        <w:t xml:space="preserve">. </w:t>
      </w:r>
      <w:r w:rsidR="00243E54">
        <w:t xml:space="preserve">It cannot show that discursive formations really are self-generating, self-regulating systems. The most it can do is show that they can be made to appear as such </w:t>
      </w:r>
      <w:r w:rsidR="004C485D">
        <w:t xml:space="preserve">in </w:t>
      </w:r>
      <w:r w:rsidR="00784445">
        <w:t>an</w:t>
      </w:r>
      <w:r w:rsidR="001E736B">
        <w:t xml:space="preserve"> internally consistent</w:t>
      </w:r>
      <w:r w:rsidR="004C485D">
        <w:t xml:space="preserve"> account from which human agency is deliberately</w:t>
      </w:r>
      <w:r w:rsidR="00D13FC4">
        <w:t xml:space="preserve"> </w:t>
      </w:r>
      <w:r w:rsidR="004C485D">
        <w:t>excluded.</w:t>
      </w:r>
      <w:r w:rsidR="00695324">
        <w:t xml:space="preserve"> The extent to which </w:t>
      </w:r>
      <w:r w:rsidR="008524F1">
        <w:t>Foucault</w:t>
      </w:r>
      <w:r w:rsidR="00695324">
        <w:t xml:space="preserve"> </w:t>
      </w:r>
      <w:r w:rsidR="00BE52B5">
        <w:t xml:space="preserve">actually </w:t>
      </w:r>
      <w:r w:rsidR="00695324">
        <w:t>succeeds in producing such an accoun</w:t>
      </w:r>
      <w:r w:rsidR="00C27F68">
        <w:t>t will be discussed in section 6</w:t>
      </w:r>
      <w:r w:rsidR="00695324">
        <w:t>.</w:t>
      </w:r>
    </w:p>
    <w:p w:rsidR="005F31AC" w:rsidRDefault="00795E4E" w:rsidP="00DD2DFB">
      <w:pPr>
        <w:pStyle w:val="Heading2"/>
      </w:pPr>
      <w:r>
        <w:t>4</w:t>
      </w:r>
      <w:r w:rsidR="005F31AC">
        <w:t xml:space="preserve">. </w:t>
      </w:r>
      <w:r w:rsidR="00E344CE">
        <w:t>Formation Rules and the Statement</w:t>
      </w:r>
    </w:p>
    <w:p w:rsidR="005F31AC" w:rsidRDefault="005F31AC" w:rsidP="00DD2DFB">
      <w:r>
        <w:t>A search for the formations rules</w:t>
      </w:r>
      <w:r w:rsidR="00D13FC4">
        <w:t xml:space="preserve"> </w:t>
      </w:r>
      <w:r>
        <w:t>which define a discourse within the workings of discourse itself tends, almost by definition, to depict the discursive formation as</w:t>
      </w:r>
      <w:r w:rsidR="00D13FC4">
        <w:t xml:space="preserve"> </w:t>
      </w:r>
      <w:r>
        <w:t xml:space="preserve">a self referential system – an autopoiesis (Luhmann, 1986). In describing such a system, the point of entry is somewhat arbitrary. However, since Foucault’s declared intention was to describe the operation of discourse in terms of discursive events, the </w:t>
      </w:r>
      <w:r w:rsidRPr="00564DC9">
        <w:rPr>
          <w:i/>
        </w:rPr>
        <w:t>statement</w:t>
      </w:r>
      <w:r>
        <w:t xml:space="preserve"> seems a logical starting point.</w:t>
      </w:r>
    </w:p>
    <w:p w:rsidR="005F31AC" w:rsidRDefault="005F31AC" w:rsidP="00DD2DFB">
      <w:r>
        <w:t>Foucault uses the term ‘statement’ in quite a particular sense. It is the ‘elementary unit of discourse’, its ‘atom’ (</w:t>
      </w:r>
      <w:r w:rsidR="00CF7905">
        <w:t>2002a:</w:t>
      </w:r>
      <w:r w:rsidR="00455319">
        <w:t xml:space="preserve"> </w:t>
      </w:r>
      <w:r>
        <w:t>90). This ‘unit’, he further explains,</w:t>
      </w:r>
      <w:r w:rsidR="00D13FC4">
        <w:t xml:space="preserve"> </w:t>
      </w:r>
      <w:r>
        <w:t>is ‘not a sentence, not a proposition and not a speech act’ (</w:t>
      </w:r>
      <w:r w:rsidR="00CF7905">
        <w:t xml:space="preserve">ibid: </w:t>
      </w:r>
      <w:r>
        <w:t>93-8); indeed it is it ‘not in itself a unit [sic.], but a function that cuts across a domain of structures and possible units’ (</w:t>
      </w:r>
      <w:r w:rsidR="00CF7905">
        <w:t xml:space="preserve">ibid.: </w:t>
      </w:r>
      <w:r>
        <w:t xml:space="preserve">98). Over the course of the succeeding chapter (3.2) Foucault expands on the nature of that function. </w:t>
      </w:r>
    </w:p>
    <w:p w:rsidR="00F73A89" w:rsidRDefault="005F31AC" w:rsidP="00DD2DFB">
      <w:r>
        <w:t xml:space="preserve">Primary is the creation of reality – what counts as reality within a particular discursive formation, that is. The statement is neither a proposition nor a sentence, though it may overlap or coincide with both. Where a proposition asserts something which is subject to truth-conditions, </w:t>
      </w:r>
      <w:r w:rsidR="00BE52B5">
        <w:t>the</w:t>
      </w:r>
      <w:r>
        <w:t xml:space="preserve"> statement </w:t>
      </w:r>
      <w:r w:rsidRPr="00BE52B5">
        <w:rPr>
          <w:i/>
        </w:rPr>
        <w:t>creates</w:t>
      </w:r>
      <w:r>
        <w:t xml:space="preserve"> </w:t>
      </w:r>
      <w:r w:rsidR="00F73A89">
        <w:t xml:space="preserve">what counts as truth </w:t>
      </w:r>
      <w:r w:rsidRPr="00635347">
        <w:rPr>
          <w:i/>
        </w:rPr>
        <w:t xml:space="preserve">within a </w:t>
      </w:r>
      <w:r w:rsidR="00F73A89">
        <w:rPr>
          <w:i/>
        </w:rPr>
        <w:t xml:space="preserve">particular </w:t>
      </w:r>
      <w:r w:rsidRPr="00635347">
        <w:rPr>
          <w:i/>
        </w:rPr>
        <w:t>discursive formation</w:t>
      </w:r>
      <w:r>
        <w:t xml:space="preserve">. </w:t>
      </w:r>
      <w:r w:rsidR="00F73A89">
        <w:t xml:space="preserve">It is a </w:t>
      </w:r>
      <w:r>
        <w:t>‘ref</w:t>
      </w:r>
      <w:r w:rsidR="00F73A89">
        <w:t>erential’ which</w:t>
      </w:r>
      <w:r w:rsidR="00D13FC4">
        <w:t xml:space="preserve"> </w:t>
      </w:r>
      <w:r>
        <w:t>‘is made up not of ‘</w:t>
      </w:r>
      <w:r w:rsidR="00BD09F6">
        <w:t>”things”, “facts”, “realities”, or “beings”</w:t>
      </w:r>
      <w:r>
        <w:t>, but of laws of possibility, rules of existence for the objects that are named, designated, or described within it, and for the relations that are affirmed or denied in it’ (</w:t>
      </w:r>
      <w:r w:rsidR="00CF7905">
        <w:t xml:space="preserve">Foucault, 2002a: </w:t>
      </w:r>
      <w:r>
        <w:t>103).</w:t>
      </w:r>
      <w:r w:rsidR="00F73A89">
        <w:t xml:space="preserve"> </w:t>
      </w:r>
      <w:r w:rsidR="00BD09F6">
        <w:t>This means that</w:t>
      </w:r>
      <w:r w:rsidR="00F73A89">
        <w:t xml:space="preserve"> ‘discursive constitution’, as far as the </w:t>
      </w:r>
      <w:r w:rsidR="00F73A89" w:rsidRPr="00F73A89">
        <w:rPr>
          <w:i/>
        </w:rPr>
        <w:t>Archaeology</w:t>
      </w:r>
      <w:r w:rsidR="00F73A89">
        <w:t xml:space="preserve"> is concerned, is accomplished by the statement. Constitution is particular to a given formation and it means </w:t>
      </w:r>
      <w:r w:rsidR="00BD09F6">
        <w:t xml:space="preserve">something like, </w:t>
      </w:r>
      <w:r w:rsidR="00F73A89">
        <w:t>‘</w:t>
      </w:r>
      <w:r w:rsidR="008524F1">
        <w:t>conceptualized</w:t>
      </w:r>
      <w:r w:rsidR="00F73A89">
        <w:t xml:space="preserve"> </w:t>
      </w:r>
      <w:r w:rsidR="00BD09F6">
        <w:t>as a topic</w:t>
      </w:r>
      <w:r w:rsidR="00F73A89">
        <w:t xml:space="preserve">’. </w:t>
      </w:r>
      <w:r w:rsidR="00BD09F6">
        <w:t>Examples are the constitution of human beings as self-interested utility maximizers in classical economics and as ego, superego and id in Freudian psychology. Such constitutions are not interchangeable. Their currency outside their parent discursive formations is limited at best.</w:t>
      </w:r>
    </w:p>
    <w:p w:rsidR="005F31AC" w:rsidRDefault="00BD09F6" w:rsidP="00DD2DFB">
      <w:r>
        <w:t>As Foucault points out, the</w:t>
      </w:r>
      <w:r w:rsidR="005F31AC">
        <w:t xml:space="preserve"> idea </w:t>
      </w:r>
      <w:r>
        <w:t xml:space="preserve">of constitutive statements </w:t>
      </w:r>
      <w:r w:rsidR="005F31AC">
        <w:t xml:space="preserve">is not as mysterious as it sounds: it is familiar to every reader of fiction. He illustrates </w:t>
      </w:r>
      <w:r w:rsidR="00EA57F6">
        <w:t>with the</w:t>
      </w:r>
      <w:r w:rsidR="005F31AC">
        <w:t xml:space="preserve"> famous sentence which Bertrand Russell once used to illustrate his theory of descriptions: ‘The present King of France is bald’. As a proposition the sentence is meaningless because there is no present king of France. As a statement within a fiction, on the other hand, the sentence would have the effect of conjuring up </w:t>
      </w:r>
      <w:r w:rsidR="00124B1D">
        <w:t xml:space="preserve">(‘constituting’) </w:t>
      </w:r>
      <w:r w:rsidR="005F31AC">
        <w:t xml:space="preserve">a </w:t>
      </w:r>
      <w:r w:rsidR="003B578E">
        <w:t>tonsorially-challenged</w:t>
      </w:r>
      <w:r w:rsidR="005F31AC">
        <w:t xml:space="preserve"> </w:t>
      </w:r>
      <w:r w:rsidR="003B578E">
        <w:t>French Monarch</w:t>
      </w:r>
      <w:r w:rsidR="005F31AC">
        <w:t xml:space="preserve"> – or of referring to </w:t>
      </w:r>
      <w:r w:rsidR="003B578E">
        <w:t>one which had</w:t>
      </w:r>
      <w:r w:rsidR="005F31AC">
        <w:t xml:space="preserve"> already established within a fiction, and with a truth value relative to it (</w:t>
      </w:r>
      <w:r w:rsidR="00CF7905">
        <w:t xml:space="preserve">Foucault, 2002a: </w:t>
      </w:r>
      <w:r w:rsidR="005F31AC">
        <w:t xml:space="preserve">101). As this illustration suggests, the statement is inherently contextual as well as inherently referential, a fact which places limits on the range of possible statements </w:t>
      </w:r>
      <w:r w:rsidR="005F31AC">
        <w:lastRenderedPageBreak/>
        <w:t xml:space="preserve">(Foucault’s ‘principle of rarity’, </w:t>
      </w:r>
      <w:r w:rsidR="00CF7905">
        <w:t xml:space="preserve">2002a: </w:t>
      </w:r>
      <w:r w:rsidR="005F31AC">
        <w:t xml:space="preserve">Ch. 3.4). A fiction premised on a bald king of France could not </w:t>
      </w:r>
      <w:r w:rsidR="004263E6">
        <w:t xml:space="preserve">also </w:t>
      </w:r>
      <w:r w:rsidR="005F31AC">
        <w:t>incl</w:t>
      </w:r>
      <w:r w:rsidR="003B578E">
        <w:t>ude a statement referring to a R</w:t>
      </w:r>
      <w:r w:rsidR="005F31AC">
        <w:t>evolutionary Committee for Public Safely: within that discourse it would simply not qualify as a statement.</w:t>
      </w:r>
    </w:p>
    <w:p w:rsidR="005F31AC" w:rsidRDefault="005F31AC" w:rsidP="00DD2DFB">
      <w:r>
        <w:t>Thus the statement is far from autonomous in its capacity to create reality: It is always associ</w:t>
      </w:r>
      <w:r w:rsidR="00F73A89">
        <w:t>ated with a domain (</w:t>
      </w:r>
      <w:r w:rsidR="00CF7905">
        <w:t xml:space="preserve">Foucault, 2002a: </w:t>
      </w:r>
      <w:r w:rsidR="00F73A89">
        <w:t>108) wherein</w:t>
      </w:r>
      <w:r>
        <w:t xml:space="preserve"> it is subject to ‘conditions and limits . . that are imposed by all the other statements amongst which it figures’ (</w:t>
      </w:r>
      <w:r w:rsidR="00CF7905">
        <w:t xml:space="preserve">ibid. </w:t>
      </w:r>
      <w:r>
        <w:t>129). Conversely, a statement always evokes others within this domain, and depends on that evocation for its full meaning (</w:t>
      </w:r>
      <w:r w:rsidR="00CF7905">
        <w:t xml:space="preserve">ibid: </w:t>
      </w:r>
      <w:r>
        <w:t xml:space="preserve">111). Taxonomically speaking, the domain of statements as Foucault describes it, has much in common with Quine’s </w:t>
      </w:r>
      <w:r w:rsidR="0055446F">
        <w:t xml:space="preserve">(1978) </w:t>
      </w:r>
      <w:r>
        <w:t>‘web of belief’</w:t>
      </w:r>
      <w:r w:rsidR="0055446F">
        <w:t>.</w:t>
      </w:r>
      <w:r w:rsidR="004263E6">
        <w:t xml:space="preserve"> </w:t>
      </w:r>
    </w:p>
    <w:p w:rsidR="004B0124" w:rsidRDefault="005F31AC" w:rsidP="00DD2DFB">
      <w:r>
        <w:t>However, the statement creates more than a reality; taken together, the statements which comprise a discourse</w:t>
      </w:r>
      <w:r w:rsidR="00D13FC4">
        <w:t xml:space="preserve"> </w:t>
      </w:r>
      <w:r>
        <w:t xml:space="preserve">also define an ‘enunciative function’ (consisting of ‘enunciative modalities’) through which statements themselves can be </w:t>
      </w:r>
      <w:r w:rsidR="004263E6">
        <w:t>produced</w:t>
      </w:r>
      <w:r>
        <w:t xml:space="preserve"> (</w:t>
      </w:r>
      <w:r w:rsidR="00CF7905">
        <w:t xml:space="preserve">Foucault, 2002a: </w:t>
      </w:r>
      <w:r>
        <w:t>119, Ch. 2.4). At first Foucault introduces his chapter on the modalities (</w:t>
      </w:r>
      <w:r w:rsidR="00CF7905">
        <w:t xml:space="preserve">ibid, Ch. </w:t>
      </w:r>
      <w:r>
        <w:t xml:space="preserve">2.4) as if statements emanate from </w:t>
      </w:r>
      <w:r w:rsidR="00EA57F6">
        <w:t>actual</w:t>
      </w:r>
      <w:r>
        <w:t xml:space="preserve"> human subjects: ‘First question: who is speaking? Who amongst the totality of speaking individuals is accorded the right to use this sort of language?’ (</w:t>
      </w:r>
      <w:r w:rsidR="00CF7905">
        <w:t xml:space="preserve">ibid: </w:t>
      </w:r>
      <w:r>
        <w:t xml:space="preserve">55). As the paragraph develops, however, it becomes clear that his </w:t>
      </w:r>
      <w:r w:rsidR="00BF6635">
        <w:t>theorization</w:t>
      </w:r>
      <w:r>
        <w:t xml:space="preserve"> is to be in terms of subject </w:t>
      </w:r>
      <w:r w:rsidRPr="00635347">
        <w:rPr>
          <w:i/>
        </w:rPr>
        <w:t>positions</w:t>
      </w:r>
      <w:r>
        <w:t xml:space="preserve"> and institutional sites rather than human subjects as such. This means that the subject of discourse is not a ‘cogito’ (</w:t>
      </w:r>
      <w:r w:rsidR="00CF7905">
        <w:t xml:space="preserve">ibid.: </w:t>
      </w:r>
      <w:r>
        <w:t>138). Rather it is a ‘vacant space’ (</w:t>
      </w:r>
      <w:r w:rsidR="00CF7905">
        <w:t xml:space="preserve">ibid: </w:t>
      </w:r>
      <w:r>
        <w:t>103), an enunciative function dispersed amongst the various possible enunciative modalities (</w:t>
      </w:r>
      <w:r w:rsidR="00CF7905">
        <w:t xml:space="preserve">ibid: </w:t>
      </w:r>
      <w:r>
        <w:t xml:space="preserve">60). As will be evident, Foucault’s analysis at this point reaffirms his intention of </w:t>
      </w:r>
      <w:r w:rsidR="00877EC1">
        <w:t xml:space="preserve">theorizing </w:t>
      </w:r>
      <w:r>
        <w:t xml:space="preserve">discourse </w:t>
      </w:r>
      <w:r w:rsidR="00877EC1">
        <w:t>without reference to</w:t>
      </w:r>
      <w:r>
        <w:t xml:space="preserve"> human agency</w:t>
      </w:r>
      <w:r w:rsidR="004B0124">
        <w:t xml:space="preserve">. In its place, discourse </w:t>
      </w:r>
      <w:r w:rsidR="008524F1">
        <w:t>constitutes</w:t>
      </w:r>
      <w:r w:rsidR="004B0124">
        <w:t xml:space="preserve"> </w:t>
      </w:r>
      <w:r w:rsidR="00877EC1">
        <w:t xml:space="preserve">the subject </w:t>
      </w:r>
      <w:r w:rsidR="004B0124">
        <w:t xml:space="preserve">in a second sense. It </w:t>
      </w:r>
      <w:r w:rsidR="008524F1">
        <w:t>specifies</w:t>
      </w:r>
      <w:r w:rsidR="004B0124">
        <w:t xml:space="preserve"> the ‘speakers’ who instantiate it as subject positions (</w:t>
      </w:r>
      <w:r w:rsidR="00D13FC4">
        <w:t>rôle</w:t>
      </w:r>
      <w:r w:rsidR="004B0124">
        <w:t xml:space="preserve">s) </w:t>
      </w:r>
      <w:r w:rsidR="00EA57F6">
        <w:t xml:space="preserve">to </w:t>
      </w:r>
      <w:r w:rsidR="004B0124">
        <w:t xml:space="preserve">which </w:t>
      </w:r>
      <w:r w:rsidR="00EA57F6">
        <w:t>is attached</w:t>
      </w:r>
      <w:r w:rsidR="004B0124">
        <w:t xml:space="preserve"> the authorization to do so.</w:t>
      </w:r>
    </w:p>
    <w:p w:rsidR="005F31AC" w:rsidRDefault="005F31AC" w:rsidP="00DD2DFB">
      <w:r>
        <w:t>Once the nature of the statement is grasped, Foucault’s depiction of the discursive formation can be outlined in a couple of sentences. Collectively, and in their inter-relationships, the statements of a discourse sediment within it as an archive (</w:t>
      </w:r>
      <w:r w:rsidR="00CF7905">
        <w:t xml:space="preserve">Foucault, 2002a: </w:t>
      </w:r>
      <w:r>
        <w:t>142 ff). This, in turn forms a ‘positivity’ (</w:t>
      </w:r>
      <w:r w:rsidR="00CF7905">
        <w:t xml:space="preserve">ibid: </w:t>
      </w:r>
      <w:r>
        <w:t>141)</w:t>
      </w:r>
      <w:r w:rsidR="004263E6">
        <w:t>,</w:t>
      </w:r>
      <w:r>
        <w:t xml:space="preserve"> which constitutes an historical a priori and this, in turn, establishes the ‘conditions of reality for statements’ (</w:t>
      </w:r>
      <w:r w:rsidR="00CF7905">
        <w:t xml:space="preserve">ibid: </w:t>
      </w:r>
      <w:r>
        <w:t>143). And so on, round again.</w:t>
      </w:r>
    </w:p>
    <w:p w:rsidR="005F31AC" w:rsidRDefault="00DD2DFB" w:rsidP="00E344CE">
      <w:pPr>
        <w:pStyle w:val="Heading2"/>
      </w:pPr>
      <w:r>
        <w:t>5</w:t>
      </w:r>
      <w:r w:rsidR="00695324">
        <w:t xml:space="preserve">. </w:t>
      </w:r>
      <w:r w:rsidR="005F31AC">
        <w:t>Positivism and Functionalism</w:t>
      </w:r>
      <w:r w:rsidR="00E344CE">
        <w:t xml:space="preserve"> in Foucault’s Archaeology</w:t>
      </w:r>
    </w:p>
    <w:p w:rsidR="00DF608A" w:rsidRDefault="003D0559" w:rsidP="005F31AC">
      <w:r>
        <w:t>For</w:t>
      </w:r>
      <w:r w:rsidR="00E344CE">
        <w:t xml:space="preserve"> those who find themselves out of sympathy with the (epistemological) posi</w:t>
      </w:r>
      <w:r w:rsidR="004263E6">
        <w:t>tivism and functionalism of ‘ma</w:t>
      </w:r>
      <w:r w:rsidR="00E344CE">
        <w:t xml:space="preserve">instream’ </w:t>
      </w:r>
      <w:r w:rsidR="008524F1">
        <w:t>writings</w:t>
      </w:r>
      <w:r w:rsidR="00E344CE">
        <w:t xml:space="preserve"> on management and </w:t>
      </w:r>
      <w:r w:rsidR="008524F1">
        <w:t>organizations</w:t>
      </w:r>
      <w:r w:rsidR="00E344CE">
        <w:t>, one of the attractions of Foucault’s work is that it seems to offer a ‘critical’ alternativ</w:t>
      </w:r>
      <w:r w:rsidR="00877EC1">
        <w:t>e (e.g. Knights and Morgan, 1991</w:t>
      </w:r>
      <w:r w:rsidR="00E344CE">
        <w:t xml:space="preserve">). In this section it is argued that whatever other attractions the </w:t>
      </w:r>
      <w:r w:rsidR="008524F1" w:rsidRPr="003D0559">
        <w:rPr>
          <w:i/>
        </w:rPr>
        <w:t>Archaeology</w:t>
      </w:r>
      <w:r w:rsidR="00E344CE">
        <w:t xml:space="preserve"> might offer, its analysis is either positivist, functionalist, or both.</w:t>
      </w:r>
    </w:p>
    <w:p w:rsidR="005F31AC" w:rsidRDefault="004263E6" w:rsidP="005F31AC">
      <w:r>
        <w:t>This suggestion</w:t>
      </w:r>
      <w:r w:rsidR="005F31AC">
        <w:t xml:space="preserve"> will no doubt be dismissed as </w:t>
      </w:r>
      <w:r>
        <w:t>outlandish</w:t>
      </w:r>
      <w:r w:rsidR="005F31AC">
        <w:t xml:space="preserve"> by some of </w:t>
      </w:r>
      <w:r>
        <w:t>Foucault’s</w:t>
      </w:r>
      <w:r w:rsidR="005F31AC">
        <w:t xml:space="preserve"> admirers (but see Power, 2011: 36, 45). At the level of surface appearances this reaction is understandable since Foucault’s elusive, aphoristic and sometimes lyrical writing presents a very different appearance to the mechanistic plod of a Talcott Parsons. Yet, at the taxonomic level</w:t>
      </w:r>
      <w:r w:rsidR="00D13FC4">
        <w:t xml:space="preserve"> </w:t>
      </w:r>
      <w:r w:rsidR="005F31AC">
        <w:t xml:space="preserve">there are similarities. Where Parsons (1951) depicts social action as conditioned by normative controls deriving from system imperatives, Foucault </w:t>
      </w:r>
      <w:r w:rsidR="005F31AC">
        <w:lastRenderedPageBreak/>
        <w:t>describes discursive action (the statement) as subject to formation rules which ensure its validity as defined by an archive. For both theorists moreover, the system is a bounded region (of social action and discourse respectively) which adapts to externalities and within which tensions are contained.</w:t>
      </w:r>
      <w:r w:rsidR="00D13FC4">
        <w:t xml:space="preserve"> </w:t>
      </w:r>
      <w:r w:rsidR="005F31AC">
        <w:t>Once these similarities are discerned, moreover, they seem less surprising for the questions which Foucault asks of his discursive formations closely parallel those which Parsons asks of his social system: how is it bounded, how does it hang together, how does it perpetuate itself?</w:t>
      </w:r>
    </w:p>
    <w:p w:rsidR="005F31AC" w:rsidRDefault="005F31AC" w:rsidP="005F31AC">
      <w:r>
        <w:t>And on closer examination there are, after all, similarities in their styles of exposition</w:t>
      </w:r>
      <w:r w:rsidR="00E20568">
        <w:t xml:space="preserve">: </w:t>
      </w:r>
      <w:r>
        <w:t xml:space="preserve">both tend to produce sentences of inordinate length. In an insightful analysis of </w:t>
      </w:r>
      <w:r w:rsidR="004263E6">
        <w:t xml:space="preserve">this tendency in </w:t>
      </w:r>
      <w:r w:rsidR="004C0C8E">
        <w:t>Parsons</w:t>
      </w:r>
      <w:r>
        <w:t xml:space="preserve">, Gouldner (1970: 200 ff.) connected </w:t>
      </w:r>
      <w:r w:rsidR="004263E6">
        <w:t>it</w:t>
      </w:r>
      <w:r>
        <w:t xml:space="preserve"> with the systemic nature of his thinking. Since for Parsons everything within the social system connects with everything else, there is never a natural point at which a sentence might </w:t>
      </w:r>
      <w:r w:rsidR="003B578E">
        <w:t>stop</w:t>
      </w:r>
      <w:r>
        <w:t>. Something of the kind may contribute to the ‘difficulty’ of Foucault’s writing.</w:t>
      </w:r>
    </w:p>
    <w:p w:rsidR="005F31AC" w:rsidRDefault="005F31AC" w:rsidP="005F31AC">
      <w:r>
        <w:t>Put more formally: the systemic nature of Foucault’s depiction of discourse, together with the frequency with which he describes its elements in terms of the functions which they perform for each other, invites the suspicion that his schema is a functionalist one. The evidence on the latter point (the attribution of functions) is substantial. He writes of an enunciative function (</w:t>
      </w:r>
      <w:r w:rsidR="00CF7905">
        <w:t xml:space="preserve">Foucault, 2002a: </w:t>
      </w:r>
      <w:r>
        <w:t>119, 130) through which statements are issued. The statement itself is a function which cuts across the categories of language and speech (</w:t>
      </w:r>
      <w:r w:rsidR="00CF7905">
        <w:t xml:space="preserve">ibid: </w:t>
      </w:r>
      <w:r>
        <w:t xml:space="preserve">98). It is a function, moreover, which </w:t>
      </w:r>
      <w:r w:rsidRPr="009167E6">
        <w:rPr>
          <w:i/>
        </w:rPr>
        <w:t>requires</w:t>
      </w:r>
      <w:r>
        <w:t xml:space="preserve"> a referential etc. if it is to operate (</w:t>
      </w:r>
      <w:r w:rsidR="00CF7905">
        <w:t xml:space="preserve">ibid: </w:t>
      </w:r>
      <w:r>
        <w:t>129</w:t>
      </w:r>
      <w:r w:rsidR="003B578E">
        <w:t>, italics added</w:t>
      </w:r>
      <w:r>
        <w:t>). The authority which decides theoretical choices within a discourse is determined by the function which the discourse must perform in the field of non-discursive practice (</w:t>
      </w:r>
      <w:r w:rsidR="00CF7905">
        <w:t xml:space="preserve">ibid: </w:t>
      </w:r>
      <w:r>
        <w:t>75). And so on.</w:t>
      </w:r>
      <w:r w:rsidR="004263E6">
        <w:t xml:space="preserve"> </w:t>
      </w:r>
      <w:r>
        <w:t>Of course the mere presence of the word ‘function’ within the exposition of a theory does not in itsel</w:t>
      </w:r>
      <w:r w:rsidR="00D13EB5">
        <w:t xml:space="preserve">f </w:t>
      </w:r>
      <w:r w:rsidR="003B578E">
        <w:t>mean that it is functionalist since</w:t>
      </w:r>
      <w:r w:rsidR="00D13EB5">
        <w:t xml:space="preserve"> the word ‘function’ can </w:t>
      </w:r>
      <w:r w:rsidR="003B578E">
        <w:t xml:space="preserve">also </w:t>
      </w:r>
      <w:r w:rsidR="00D13EB5">
        <w:t xml:space="preserve">stand for motive in a theory </w:t>
      </w:r>
      <w:r>
        <w:t xml:space="preserve">of social action. This line of defense, however, cannot apply to Foucault’s </w:t>
      </w:r>
      <w:r w:rsidRPr="00245791">
        <w:rPr>
          <w:i/>
        </w:rPr>
        <w:t>Arch</w:t>
      </w:r>
      <w:r w:rsidR="0055446F">
        <w:rPr>
          <w:i/>
        </w:rPr>
        <w:t>a</w:t>
      </w:r>
      <w:r w:rsidRPr="00245791">
        <w:rPr>
          <w:i/>
        </w:rPr>
        <w:t>eology</w:t>
      </w:r>
      <w:r>
        <w:t xml:space="preserve"> because there are no actors and hence no motives. There remains</w:t>
      </w:r>
      <w:r w:rsidR="00D13FC4">
        <w:t xml:space="preserve"> </w:t>
      </w:r>
      <w:r>
        <w:t xml:space="preserve">a second line of defense: for functionalism to be committed, it is necessary that functions themselves be credited with causal, explanatory or, at a minimum, enabling powers. Against this Foucault can legitimately point to his insistence that his project is one of pure description, that he is in no wise trying to </w:t>
      </w:r>
      <w:r w:rsidRPr="00C143D8">
        <w:rPr>
          <w:i/>
        </w:rPr>
        <w:t>explain</w:t>
      </w:r>
      <w:r>
        <w:t xml:space="preserve"> the workings of discourse. The idea that social phenomena can be described in terms unsullied by theory, however, </w:t>
      </w:r>
      <w:r w:rsidR="003B578E">
        <w:t>exposes</w:t>
      </w:r>
      <w:r>
        <w:t xml:space="preserve"> Foucault to an alternative charge of positivism (in its epistemological sense), and positivism of that kind also lurks within his later explication of the genealogical method (</w:t>
      </w:r>
      <w:r w:rsidR="002B225C">
        <w:t xml:space="preserve">Foucault, 1984: </w:t>
      </w:r>
      <w:r w:rsidRPr="004F3BD4">
        <w:t>76-7</w:t>
      </w:r>
      <w:r>
        <w:t>). Note here that this is positivism in an entirely different sense to his depiction of the ‘positivities’ of discourse. This last is the Comptean positivism of ‘social facts’ and Foucault declares himself ‘happy’ to confess to it (</w:t>
      </w:r>
      <w:r w:rsidR="00CF7905">
        <w:t xml:space="preserve">Foucault, 2002a: </w:t>
      </w:r>
      <w:r>
        <w:t>141).</w:t>
      </w:r>
    </w:p>
    <w:p w:rsidR="005F31AC" w:rsidRDefault="005F31AC" w:rsidP="005F31AC">
      <w:r>
        <w:t xml:space="preserve">Thus (epistemological) positivism and functionalism, which happily cohabit in most theoretical formations, would appear to present the reader of Foucault’s </w:t>
      </w:r>
      <w:r w:rsidR="0055446F">
        <w:rPr>
          <w:i/>
        </w:rPr>
        <w:t>Archaeology</w:t>
      </w:r>
      <w:r>
        <w:t xml:space="preserve"> with</w:t>
      </w:r>
      <w:r w:rsidR="00D13EB5">
        <w:t xml:space="preserve"> something of a hard </w:t>
      </w:r>
      <w:r>
        <w:t xml:space="preserve">choice. Foucault might be acquitted of positivism on the grounds that no description can ever be entirely innocent of theory. But if the theory lurking within his descriptions is surfaced in making this defense, it will certainly turn out to be a functionalist one. To the extent that the Foucault of the </w:t>
      </w:r>
      <w:r w:rsidR="0055446F">
        <w:rPr>
          <w:i/>
        </w:rPr>
        <w:t>Archaeology</w:t>
      </w:r>
      <w:r>
        <w:t xml:space="preserve"> is not functionalist, he is a positivist. To he extend that he is not a positivist, he is a functionalist.</w:t>
      </w:r>
    </w:p>
    <w:p w:rsidR="004C485D" w:rsidRDefault="00915810" w:rsidP="00695324">
      <w:pPr>
        <w:pStyle w:val="Heading2"/>
      </w:pPr>
      <w:r>
        <w:rPr>
          <w:szCs w:val="22"/>
        </w:rPr>
        <w:lastRenderedPageBreak/>
        <w:t>6</w:t>
      </w:r>
      <w:r w:rsidR="00695324" w:rsidRPr="00695324">
        <w:rPr>
          <w:szCs w:val="22"/>
        </w:rPr>
        <w:t xml:space="preserve"> </w:t>
      </w:r>
      <w:r w:rsidR="00CB0254">
        <w:rPr>
          <w:szCs w:val="22"/>
        </w:rPr>
        <w:t xml:space="preserve">Discourse is </w:t>
      </w:r>
      <w:r w:rsidR="00DF608A">
        <w:t xml:space="preserve">Irrepressibility </w:t>
      </w:r>
      <w:r w:rsidR="004C485D" w:rsidRPr="00695324">
        <w:t xml:space="preserve">Human </w:t>
      </w:r>
    </w:p>
    <w:p w:rsidR="003B578E" w:rsidRDefault="004C485D" w:rsidP="004C485D">
      <w:pPr>
        <w:rPr>
          <w:lang w:val="en-GB"/>
        </w:rPr>
      </w:pPr>
      <w:r>
        <w:rPr>
          <w:lang w:val="en-GB"/>
        </w:rPr>
        <w:t xml:space="preserve">This section </w:t>
      </w:r>
      <w:r w:rsidR="00B17872">
        <w:rPr>
          <w:lang w:val="en-GB"/>
        </w:rPr>
        <w:t>takes up</w:t>
      </w:r>
      <w:r w:rsidR="00695324">
        <w:rPr>
          <w:lang w:val="en-GB"/>
        </w:rPr>
        <w:t xml:space="preserve"> to the query </w:t>
      </w:r>
      <w:r w:rsidR="008524F1">
        <w:rPr>
          <w:lang w:val="en-GB"/>
        </w:rPr>
        <w:t>which</w:t>
      </w:r>
      <w:r w:rsidR="00B17872">
        <w:rPr>
          <w:lang w:val="en-GB"/>
        </w:rPr>
        <w:t xml:space="preserve"> was </w:t>
      </w:r>
      <w:r w:rsidR="00695324">
        <w:rPr>
          <w:lang w:val="en-GB"/>
        </w:rPr>
        <w:t xml:space="preserve">left hanging at the end of section 3: that of </w:t>
      </w:r>
      <w:r w:rsidR="00C921A4">
        <w:rPr>
          <w:lang w:val="en-GB"/>
        </w:rPr>
        <w:t xml:space="preserve">the extent </w:t>
      </w:r>
      <w:r w:rsidR="00B17872">
        <w:rPr>
          <w:lang w:val="en-GB"/>
        </w:rPr>
        <w:t>of</w:t>
      </w:r>
      <w:r w:rsidR="00C921A4">
        <w:rPr>
          <w:lang w:val="en-GB"/>
        </w:rPr>
        <w:t xml:space="preserve"> Foucault</w:t>
      </w:r>
      <w:r w:rsidR="00B17872">
        <w:rPr>
          <w:lang w:val="en-GB"/>
        </w:rPr>
        <w:t>’s</w:t>
      </w:r>
      <w:r w:rsidR="00C921A4">
        <w:rPr>
          <w:lang w:val="en-GB"/>
        </w:rPr>
        <w:t xml:space="preserve"> </w:t>
      </w:r>
      <w:r w:rsidR="00B17872">
        <w:rPr>
          <w:lang w:val="en-GB"/>
        </w:rPr>
        <w:t>success</w:t>
      </w:r>
      <w:r w:rsidR="00703BE7">
        <w:rPr>
          <w:lang w:val="en-GB"/>
        </w:rPr>
        <w:t xml:space="preserve"> in achieving</w:t>
      </w:r>
      <w:r w:rsidR="00C921A4">
        <w:rPr>
          <w:lang w:val="en-GB"/>
        </w:rPr>
        <w:t xml:space="preserve"> an internally consistent</w:t>
      </w:r>
      <w:r>
        <w:rPr>
          <w:lang w:val="en-GB"/>
        </w:rPr>
        <w:t xml:space="preserve"> </w:t>
      </w:r>
      <w:r w:rsidR="00B17872">
        <w:rPr>
          <w:lang w:val="en-GB"/>
        </w:rPr>
        <w:t>account</w:t>
      </w:r>
      <w:r>
        <w:rPr>
          <w:lang w:val="en-GB"/>
        </w:rPr>
        <w:t xml:space="preserve"> of th</w:t>
      </w:r>
      <w:r w:rsidR="003A5E7B">
        <w:rPr>
          <w:lang w:val="en-GB"/>
        </w:rPr>
        <w:t>e discursive formation</w:t>
      </w:r>
      <w:r w:rsidR="00703BE7" w:rsidRPr="00703BE7">
        <w:rPr>
          <w:lang w:val="en-GB"/>
        </w:rPr>
        <w:t xml:space="preserve"> </w:t>
      </w:r>
      <w:r w:rsidR="00B17872">
        <w:rPr>
          <w:lang w:val="en-GB"/>
        </w:rPr>
        <w:t>whilst excluding</w:t>
      </w:r>
      <w:r w:rsidR="00703BE7">
        <w:rPr>
          <w:lang w:val="en-GB"/>
        </w:rPr>
        <w:t xml:space="preserve"> human agency</w:t>
      </w:r>
      <w:r w:rsidR="003A5E7B">
        <w:rPr>
          <w:lang w:val="en-GB"/>
        </w:rPr>
        <w:t>.</w:t>
      </w:r>
    </w:p>
    <w:p w:rsidR="004C485D" w:rsidRDefault="004C485D" w:rsidP="004C485D">
      <w:r>
        <w:t xml:space="preserve">Since </w:t>
      </w:r>
      <w:r w:rsidR="00CB0254">
        <w:t>the formation rules for statements</w:t>
      </w:r>
      <w:r>
        <w:t xml:space="preserve"> are lodged within the archive of a discursive formation they need somehow to be transported from </w:t>
      </w:r>
      <w:r w:rsidR="00DC5F76">
        <w:t>there</w:t>
      </w:r>
      <w:r>
        <w:t xml:space="preserve"> to </w:t>
      </w:r>
      <w:r w:rsidR="00B17872">
        <w:t>Foucault’s</w:t>
      </w:r>
      <w:r>
        <w:t xml:space="preserve"> enunciative function if they are to govern the statements produced by the latter. If there is one indisputable</w:t>
      </w:r>
      <w:r w:rsidR="00D13FC4">
        <w:t xml:space="preserve"> </w:t>
      </w:r>
      <w:r>
        <w:t xml:space="preserve">lesson </w:t>
      </w:r>
      <w:r w:rsidR="00E208BB">
        <w:t xml:space="preserve">to be learnt </w:t>
      </w:r>
      <w:r>
        <w:t xml:space="preserve">from actor-network theory (Law, 1986), it is that displacements of this kind </w:t>
      </w:r>
      <w:r w:rsidR="005201CE">
        <w:t>are susceptible to the fallibilities of</w:t>
      </w:r>
      <w:r>
        <w:t xml:space="preserve"> human agency, even though the action-at-a-distance in this case is in the dimension of discourse rather than physical space. Firstly the rules in question need to be grasped and remembered; and seco</w:t>
      </w:r>
      <w:r w:rsidR="00E208BB">
        <w:t xml:space="preserve">ndly they need to be applied, in this case to </w:t>
      </w:r>
      <w:r>
        <w:t xml:space="preserve">the production of statements. Concerning the second, the curse which lies upon the head of the legislator, and by extension on the depersonalized authority of Foucault’s ‘positivities’, is that rules cannot contain the principles of their own interpretation (Taylor, 1999). They depend on tacit understandings both of their meaning and of </w:t>
      </w:r>
      <w:r w:rsidR="00E208BB">
        <w:t>the situations to</w:t>
      </w:r>
      <w:r>
        <w:t xml:space="preserve"> which they apply. </w:t>
      </w:r>
      <w:r w:rsidR="00E208BB">
        <w:t xml:space="preserve">Outright contradiction excepted, whether or not an utterance is consistent with an archive of statements and might thereby </w:t>
      </w:r>
      <w:r w:rsidR="00C55613">
        <w:t xml:space="preserve">qualify as a constitutive </w:t>
      </w:r>
      <w:r w:rsidR="00B50411">
        <w:t>statement</w:t>
      </w:r>
      <w:r w:rsidR="00C55613">
        <w:t xml:space="preserve"> </w:t>
      </w:r>
      <w:r w:rsidR="00E208BB">
        <w:t xml:space="preserve">is </w:t>
      </w:r>
      <w:r w:rsidR="00C55613">
        <w:t>necessarily</w:t>
      </w:r>
      <w:r w:rsidR="00E208BB">
        <w:t xml:space="preserve"> a matter of judgment</w:t>
      </w:r>
      <w:r w:rsidR="00C55613">
        <w:t>. For this reason, there is an irreducible element of</w:t>
      </w:r>
      <w:r>
        <w:t xml:space="preserve"> human </w:t>
      </w:r>
      <w:r w:rsidR="00C55613">
        <w:t xml:space="preserve">agency involved in the proposal and validation of the constituent statements which make up a discursive formation. </w:t>
      </w:r>
      <w:r>
        <w:t xml:space="preserve">And Foucault’s concrete illustrations, as ever, provide many examples of </w:t>
      </w:r>
      <w:r w:rsidR="00C55613">
        <w:t xml:space="preserve">the consequent </w:t>
      </w:r>
      <w:r>
        <w:t xml:space="preserve">semantic drift (e.g. </w:t>
      </w:r>
      <w:r w:rsidR="00CF7905">
        <w:t xml:space="preserve">2002a: </w:t>
      </w:r>
      <w:r>
        <w:t>116).</w:t>
      </w:r>
    </w:p>
    <w:p w:rsidR="004C485D" w:rsidRDefault="001E736B" w:rsidP="004C485D">
      <w:r>
        <w:t xml:space="preserve">The question of </w:t>
      </w:r>
      <w:r w:rsidR="00CB0254">
        <w:t>interpretation also</w:t>
      </w:r>
      <w:r>
        <w:t xml:space="preserve"> </w:t>
      </w:r>
      <w:r w:rsidR="008524F1">
        <w:t>impacts</w:t>
      </w:r>
      <w:r>
        <w:t xml:space="preserve"> on </w:t>
      </w:r>
      <w:r w:rsidR="00CB0254">
        <w:t>a second</w:t>
      </w:r>
      <w:r>
        <w:t xml:space="preserve"> aspect of </w:t>
      </w:r>
      <w:r w:rsidR="004C485D">
        <w:t>Foucault</w:t>
      </w:r>
      <w:r w:rsidR="00883EDD">
        <w:t>’s</w:t>
      </w:r>
      <w:r w:rsidR="00CB0254">
        <w:t xml:space="preserve"> attempt to eliminate the subject of </w:t>
      </w:r>
      <w:r w:rsidR="008524F1">
        <w:t>discourse</w:t>
      </w:r>
      <w:r w:rsidR="00CB0254">
        <w:t xml:space="preserve">. </w:t>
      </w:r>
      <w:r w:rsidR="004C485D">
        <w:t xml:space="preserve">If discursive events were to be treated as traces of meaning, </w:t>
      </w:r>
      <w:r w:rsidR="00CB0254">
        <w:t xml:space="preserve">that would involve the analyst in an attempt to recover </w:t>
      </w:r>
      <w:r w:rsidR="0084183F">
        <w:t xml:space="preserve">the </w:t>
      </w:r>
      <w:r w:rsidR="00074B87">
        <w:t>human understandings</w:t>
      </w:r>
      <w:r w:rsidR="00CB0254">
        <w:t xml:space="preserve"> </w:t>
      </w:r>
      <w:r w:rsidR="0084183F">
        <w:t>behind that meaning,</w:t>
      </w:r>
      <w:r w:rsidR="004C485D">
        <w:t xml:space="preserve"> perhaps by</w:t>
      </w:r>
      <w:r w:rsidR="0084183F">
        <w:t xml:space="preserve"> the iterations of hermeneutics. </w:t>
      </w:r>
      <w:r w:rsidR="004C485D">
        <w:t>In order to avoid this, Foucault</w:t>
      </w:r>
      <w:r w:rsidR="00D13FC4">
        <w:t xml:space="preserve"> </w:t>
      </w:r>
      <w:r w:rsidR="004C485D">
        <w:t xml:space="preserve">proposes to treat </w:t>
      </w:r>
      <w:r w:rsidR="00387B1D">
        <w:t>discursive events</w:t>
      </w:r>
      <w:r w:rsidR="004C485D">
        <w:t xml:space="preserve"> as fragments of ‘monuments’ rather than ‘documents’ (</w:t>
      </w:r>
      <w:r w:rsidR="00CF7905">
        <w:t xml:space="preserve">Foucault, 2002a: Chs. </w:t>
      </w:r>
      <w:r w:rsidR="004C485D">
        <w:t>6-8):</w:t>
      </w:r>
    </w:p>
    <w:p w:rsidR="004C485D" w:rsidRDefault="004C485D" w:rsidP="004C485D">
      <w:pPr>
        <w:pStyle w:val="Inset"/>
      </w:pPr>
      <w:r>
        <w:t xml:space="preserve">[archaeology] does not treat discourse as </w:t>
      </w:r>
      <w:r w:rsidRPr="00E478BB">
        <w:rPr>
          <w:i/>
        </w:rPr>
        <w:t>document</w:t>
      </w:r>
      <w:r>
        <w:t xml:space="preserve">, as a sign of something else.. it is concerned with discourse in its own volume, as a </w:t>
      </w:r>
      <w:r w:rsidRPr="00E478BB">
        <w:rPr>
          <w:i/>
        </w:rPr>
        <w:t>monument</w:t>
      </w:r>
      <w:r>
        <w:t>. It is not an interpretive discipline: it does not seek another, better hidden discourse. It refuses to be ‘allegorical’</w:t>
      </w:r>
    </w:p>
    <w:p w:rsidR="004C485D" w:rsidRDefault="004C485D" w:rsidP="004C485D">
      <w:pPr>
        <w:jc w:val="right"/>
      </w:pPr>
      <w:r>
        <w:t>(</w:t>
      </w:r>
      <w:r w:rsidR="00CF7905">
        <w:t xml:space="preserve">Foucault, 2002a: </w:t>
      </w:r>
      <w:r>
        <w:t>155, Italics in original)</w:t>
      </w:r>
    </w:p>
    <w:p w:rsidR="005201CE" w:rsidRDefault="004C485D" w:rsidP="004C485D">
      <w:r>
        <w:t>Thus discursive events are not to be assembled into larger systems of thought</w:t>
      </w:r>
      <w:r w:rsidR="00D13FC4">
        <w:t xml:space="preserve"> </w:t>
      </w:r>
      <w:r>
        <w:t>on the basis of their meaning (</w:t>
      </w:r>
      <w:r w:rsidR="00CF7905">
        <w:t xml:space="preserve">Foucault, 2002a: </w:t>
      </w:r>
      <w:r>
        <w:t xml:space="preserve">53). Rather they are to be treated as the fragmentary products of rule-governed systems, to be re-assembled into functionally inter-related wholes (Honneth, 1991: 121). The procedure, as Foucault’s title makes clear, is </w:t>
      </w:r>
      <w:r w:rsidR="00B17872">
        <w:t xml:space="preserve">to be </w:t>
      </w:r>
      <w:r>
        <w:t>that of archaeology rather than hermeneutics.</w:t>
      </w:r>
    </w:p>
    <w:p w:rsidR="004C485D" w:rsidRDefault="004C485D" w:rsidP="004C485D">
      <w:r>
        <w:t xml:space="preserve">Dreyfus and Rabinow (1983) acclaim this programmatic </w:t>
      </w:r>
      <w:r w:rsidR="0084183F">
        <w:t>disregard</w:t>
      </w:r>
      <w:r>
        <w:t xml:space="preserve"> of meaning as an advance ‘beyond </w:t>
      </w:r>
      <w:r w:rsidR="008524F1">
        <w:t>hermeneutics</w:t>
      </w:r>
      <w:r>
        <w:t xml:space="preserve">’. The problem is that neither they nor Foucault present a convincing account of how formation rules for statements are supposed to work without reference to their meaning. Every time Foucault illustrates the ‘fit’ or lack of it between </w:t>
      </w:r>
      <w:r w:rsidR="008524F1">
        <w:t>statements</w:t>
      </w:r>
      <w:r>
        <w:t xml:space="preserve"> and their parent discursive formations, the criteria</w:t>
      </w:r>
      <w:r w:rsidR="00074B87">
        <w:t xml:space="preserve"> he uses are those of meaning. For example, t</w:t>
      </w:r>
      <w:r>
        <w:t xml:space="preserve">he </w:t>
      </w:r>
      <w:r w:rsidR="008524F1">
        <w:t>difference</w:t>
      </w:r>
      <w:r>
        <w:t xml:space="preserve"> between pre and post 19</w:t>
      </w:r>
      <w:r w:rsidRPr="007E6D68">
        <w:rPr>
          <w:vertAlign w:val="superscript"/>
        </w:rPr>
        <w:t>th</w:t>
      </w:r>
      <w:r>
        <w:t xml:space="preserve"> century </w:t>
      </w:r>
      <w:r w:rsidR="008524F1">
        <w:t>discourses</w:t>
      </w:r>
      <w:r w:rsidR="0036066C">
        <w:t xml:space="preserve"> of psychopathology</w:t>
      </w:r>
      <w:r>
        <w:t xml:space="preserve"> is discussed in terms of the different constructs in which they deal </w:t>
      </w:r>
      <w:r>
        <w:lastRenderedPageBreak/>
        <w:t>(</w:t>
      </w:r>
      <w:r w:rsidR="00CF7905">
        <w:t xml:space="preserve">Foucault, 2002a: </w:t>
      </w:r>
      <w:r>
        <w:t>44-45). Short of the positivist fantasy that meaning-independent ‘enunciative regularities’ (</w:t>
      </w:r>
      <w:r w:rsidR="00CF7905">
        <w:t xml:space="preserve">ibid: </w:t>
      </w:r>
      <w:r>
        <w:t>161-2) will somehow emerge from a sufficiently extended observation of the sounds and marks made by human beings, it is hard to see how it could be otherwise.</w:t>
      </w:r>
      <w:r w:rsidR="00D13FC4">
        <w:t xml:space="preserve"> </w:t>
      </w:r>
      <w:r>
        <w:t>It is no answer to claim, as do Dreyfus and Rabinow (1983: 52), that Foucault can recuse himself from the interpretations on which h</w:t>
      </w:r>
      <w:r w:rsidR="005F003F">
        <w:t>is inferences of rule are based</w:t>
      </w:r>
      <w:r>
        <w:t xml:space="preserve"> because the subjects of </w:t>
      </w:r>
      <w:r w:rsidR="008524F1">
        <w:t>discourse</w:t>
      </w:r>
      <w:r>
        <w:t xml:space="preserve"> can be relied upon to do it for him. Even if this were truly reflective of Foucault’s procedure – and it is not - it would </w:t>
      </w:r>
      <w:r w:rsidR="0036066C">
        <w:t xml:space="preserve">sneak </w:t>
      </w:r>
      <w:r w:rsidR="0084183F">
        <w:t xml:space="preserve">the agency of interpretation </w:t>
      </w:r>
      <w:r w:rsidR="0036066C">
        <w:t xml:space="preserve">back </w:t>
      </w:r>
      <w:r w:rsidR="0084183F">
        <w:t xml:space="preserve">into a picture from which </w:t>
      </w:r>
      <w:r w:rsidR="008524F1">
        <w:t>F</w:t>
      </w:r>
      <w:r w:rsidR="008524F1" w:rsidRPr="0084183F">
        <w:t>oucault</w:t>
      </w:r>
      <w:r w:rsidR="0084183F" w:rsidRPr="0084183F">
        <w:t xml:space="preserve"> is trying to exclude it</w:t>
      </w:r>
      <w:r>
        <w:t>. The fact is, however, that Foucault must and does interpret the discursive formations which he instances.</w:t>
      </w:r>
    </w:p>
    <w:p w:rsidR="006944E6" w:rsidRDefault="00915810" w:rsidP="006944E6">
      <w:pPr>
        <w:pStyle w:val="Heading2"/>
      </w:pPr>
      <w:r>
        <w:t>7</w:t>
      </w:r>
      <w:r w:rsidR="00795E4E">
        <w:t xml:space="preserve"> </w:t>
      </w:r>
      <w:r w:rsidR="0036066C">
        <w:t>Ar</w:t>
      </w:r>
      <w:r w:rsidR="006944E6">
        <w:t>chaeology and the Histori</w:t>
      </w:r>
      <w:r w:rsidR="00B64997">
        <w:t>c</w:t>
      </w:r>
      <w:r w:rsidR="00F430C0">
        <w:t>al</w:t>
      </w:r>
      <w:r w:rsidR="002B5B61">
        <w:t xml:space="preserve"> </w:t>
      </w:r>
      <w:r w:rsidR="006944E6">
        <w:t>Subject</w:t>
      </w:r>
    </w:p>
    <w:p w:rsidR="00C4671D" w:rsidRDefault="00696137" w:rsidP="00C4671D">
      <w:r>
        <w:t xml:space="preserve">In section 3, the exclusion of human agency from the </w:t>
      </w:r>
      <w:r w:rsidRPr="00D74317">
        <w:rPr>
          <w:i/>
        </w:rPr>
        <w:t>Archaeology</w:t>
      </w:r>
      <w:r>
        <w:t xml:space="preserve"> was discussed as if it were an arbitrary decision on Foucault’s part. </w:t>
      </w:r>
      <w:r w:rsidR="002C15CF">
        <w:rPr>
          <w:lang w:val="en-GB"/>
        </w:rPr>
        <w:t xml:space="preserve">This section </w:t>
      </w:r>
      <w:r>
        <w:rPr>
          <w:lang w:val="en-GB"/>
        </w:rPr>
        <w:t xml:space="preserve">contextualizes this </w:t>
      </w:r>
      <w:r w:rsidR="000E557E">
        <w:rPr>
          <w:lang w:val="en-GB"/>
        </w:rPr>
        <w:t>approach</w:t>
      </w:r>
      <w:r>
        <w:rPr>
          <w:lang w:val="en-GB"/>
        </w:rPr>
        <w:t xml:space="preserve"> in the light of </w:t>
      </w:r>
      <w:r w:rsidR="002C15CF">
        <w:rPr>
          <w:lang w:val="en-GB"/>
        </w:rPr>
        <w:t xml:space="preserve">Foucault’s larger </w:t>
      </w:r>
      <w:r>
        <w:rPr>
          <w:lang w:val="en-GB"/>
        </w:rPr>
        <w:t>intention</w:t>
      </w:r>
      <w:r w:rsidR="00D02B33">
        <w:rPr>
          <w:lang w:val="en-GB"/>
        </w:rPr>
        <w:t xml:space="preserve"> </w:t>
      </w:r>
      <w:r>
        <w:rPr>
          <w:lang w:val="en-GB"/>
        </w:rPr>
        <w:t>to ‘create</w:t>
      </w:r>
      <w:r w:rsidR="00D02B33">
        <w:rPr>
          <w:lang w:val="en-GB"/>
        </w:rPr>
        <w:t xml:space="preserve"> a history of the different modes by which,</w:t>
      </w:r>
      <w:r w:rsidR="0036066C">
        <w:rPr>
          <w:lang w:val="en-GB"/>
        </w:rPr>
        <w:t xml:space="preserve"> </w:t>
      </w:r>
      <w:r w:rsidR="00D02B33">
        <w:rPr>
          <w:lang w:val="en-GB"/>
        </w:rPr>
        <w:t>in our culture, human beings ar</w:t>
      </w:r>
      <w:r w:rsidR="008D4459">
        <w:rPr>
          <w:lang w:val="en-GB"/>
        </w:rPr>
        <w:t>e made subjects’ (Foucault, 1983</w:t>
      </w:r>
      <w:r w:rsidR="00D02B33">
        <w:rPr>
          <w:lang w:val="en-GB"/>
        </w:rPr>
        <w:t xml:space="preserve">: 208). </w:t>
      </w:r>
      <w:r w:rsidR="00C4671D">
        <w:t xml:space="preserve">According to Honneth </w:t>
      </w:r>
      <w:r w:rsidR="009D7796">
        <w:t xml:space="preserve">(1991: 106ff), </w:t>
      </w:r>
      <w:r w:rsidR="00C4671D">
        <w:t xml:space="preserve">such </w:t>
      </w:r>
      <w:r w:rsidR="00F430C0">
        <w:t>an ‘ethnography of the contemporary subject’</w:t>
      </w:r>
      <w:r w:rsidR="009D7796">
        <w:t xml:space="preserve"> can only be constructed from </w:t>
      </w:r>
      <w:r w:rsidR="00C4671D">
        <w:t>standpoint external to it</w:t>
      </w:r>
      <w:r w:rsidR="009D7796">
        <w:t>,</w:t>
      </w:r>
      <w:r w:rsidR="00C4671D">
        <w:t xml:space="preserve"> and Foucault</w:t>
      </w:r>
      <w:r w:rsidR="002261B7">
        <w:t xml:space="preserve"> </w:t>
      </w:r>
      <w:r w:rsidR="00C4671D">
        <w:t xml:space="preserve">finds one in </w:t>
      </w:r>
      <w:r w:rsidR="005F003F">
        <w:t>his subjectless</w:t>
      </w:r>
      <w:r w:rsidR="00C4671D">
        <w:t xml:space="preserve"> account of the d</w:t>
      </w:r>
      <w:r w:rsidR="005F003F">
        <w:t>iscursive formation</w:t>
      </w:r>
      <w:r w:rsidR="009D7796">
        <w:t>:</w:t>
      </w:r>
    </w:p>
    <w:p w:rsidR="006944E6" w:rsidRPr="00696137" w:rsidRDefault="00F430C0" w:rsidP="002C15CF">
      <w:r>
        <w:rPr>
          <w:lang w:val="en-GB"/>
        </w:rPr>
        <w:t>Against Honneth’s interpretation, i</w:t>
      </w:r>
      <w:r w:rsidR="00696137">
        <w:rPr>
          <w:lang w:val="en-GB"/>
        </w:rPr>
        <w:t xml:space="preserve">t will be argued that </w:t>
      </w:r>
      <w:r>
        <w:rPr>
          <w:lang w:val="en-GB"/>
        </w:rPr>
        <w:t xml:space="preserve">Foucault’s project is not an ethnographic one at all: that it </w:t>
      </w:r>
      <w:r w:rsidR="00D35CF0">
        <w:rPr>
          <w:lang w:val="en-GB"/>
        </w:rPr>
        <w:t>connects</w:t>
      </w:r>
      <w:r w:rsidR="000E557E">
        <w:rPr>
          <w:lang w:val="en-GB"/>
        </w:rPr>
        <w:t xml:space="preserve"> only </w:t>
      </w:r>
      <w:r w:rsidR="00696137">
        <w:rPr>
          <w:lang w:val="en-GB"/>
        </w:rPr>
        <w:t xml:space="preserve">with human beings </w:t>
      </w:r>
      <w:r w:rsidR="000E557E">
        <w:rPr>
          <w:lang w:val="en-GB"/>
        </w:rPr>
        <w:t xml:space="preserve">as </w:t>
      </w:r>
      <w:r w:rsidR="00D35CF0">
        <w:rPr>
          <w:lang w:val="en-GB"/>
        </w:rPr>
        <w:t>they feature in</w:t>
      </w:r>
      <w:r w:rsidR="000E557E">
        <w:rPr>
          <w:lang w:val="en-GB"/>
        </w:rPr>
        <w:t xml:space="preserve"> various</w:t>
      </w:r>
      <w:r w:rsidR="00696137">
        <w:rPr>
          <w:lang w:val="en-GB"/>
        </w:rPr>
        <w:t xml:space="preserve"> discourse</w:t>
      </w:r>
      <w:r w:rsidR="000E557E">
        <w:rPr>
          <w:lang w:val="en-GB"/>
        </w:rPr>
        <w:t>s.</w:t>
      </w:r>
      <w:r w:rsidR="002261B7">
        <w:rPr>
          <w:lang w:val="en-GB"/>
        </w:rPr>
        <w:t xml:space="preserve"> </w:t>
      </w:r>
      <w:r>
        <w:rPr>
          <w:lang w:val="en-GB"/>
        </w:rPr>
        <w:t>As such i</w:t>
      </w:r>
      <w:r w:rsidR="00D35CF0">
        <w:rPr>
          <w:lang w:val="en-GB"/>
        </w:rPr>
        <w:t xml:space="preserve">t is not one </w:t>
      </w:r>
      <w:r w:rsidR="000E557E">
        <w:rPr>
          <w:lang w:val="en-GB"/>
        </w:rPr>
        <w:t xml:space="preserve">which is </w:t>
      </w:r>
      <w:r w:rsidR="00D35CF0">
        <w:rPr>
          <w:lang w:val="en-GB"/>
        </w:rPr>
        <w:t>c</w:t>
      </w:r>
      <w:r w:rsidR="000E557E">
        <w:rPr>
          <w:lang w:val="en-GB"/>
        </w:rPr>
        <w:t xml:space="preserve">apable of demonstrating that </w:t>
      </w:r>
      <w:r w:rsidR="00696137">
        <w:rPr>
          <w:lang w:val="en-GB"/>
        </w:rPr>
        <w:t xml:space="preserve">the self-awareness of </w:t>
      </w:r>
      <w:r w:rsidR="00D35CF0">
        <w:rPr>
          <w:lang w:val="en-GB"/>
        </w:rPr>
        <w:t>actual</w:t>
      </w:r>
      <w:r w:rsidR="000E557E">
        <w:rPr>
          <w:lang w:val="en-GB"/>
        </w:rPr>
        <w:t xml:space="preserve"> </w:t>
      </w:r>
      <w:r w:rsidR="00696137">
        <w:rPr>
          <w:lang w:val="en-GB"/>
        </w:rPr>
        <w:t>human</w:t>
      </w:r>
      <w:r w:rsidR="00D35CF0">
        <w:rPr>
          <w:lang w:val="en-GB"/>
        </w:rPr>
        <w:t xml:space="preserve"> beings </w:t>
      </w:r>
      <w:r w:rsidR="00696137">
        <w:rPr>
          <w:lang w:val="en-GB"/>
        </w:rPr>
        <w:t>are discursively constructed</w:t>
      </w:r>
      <w:r w:rsidR="00D02B33">
        <w:rPr>
          <w:lang w:val="en-GB"/>
        </w:rPr>
        <w:t>.</w:t>
      </w:r>
      <w:r w:rsidR="000E557E">
        <w:rPr>
          <w:lang w:val="en-GB"/>
        </w:rPr>
        <w:t xml:space="preserve"> In order to see this</w:t>
      </w:r>
      <w:r w:rsidR="005F003F">
        <w:rPr>
          <w:lang w:val="en-GB"/>
        </w:rPr>
        <w:t>,</w:t>
      </w:r>
      <w:r w:rsidR="000E557E">
        <w:rPr>
          <w:lang w:val="en-GB"/>
        </w:rPr>
        <w:t xml:space="preserve"> it is necessary to </w:t>
      </w:r>
      <w:r w:rsidR="005F003F">
        <w:rPr>
          <w:lang w:val="en-GB"/>
        </w:rPr>
        <w:t>consider</w:t>
      </w:r>
      <w:r w:rsidR="000E557E">
        <w:rPr>
          <w:lang w:val="en-GB"/>
        </w:rPr>
        <w:t xml:space="preserve"> the </w:t>
      </w:r>
      <w:r w:rsidR="000E557E" w:rsidRPr="000E557E">
        <w:rPr>
          <w:i/>
          <w:lang w:val="en-GB"/>
        </w:rPr>
        <w:t>Archaeology</w:t>
      </w:r>
      <w:r w:rsidR="000E557E">
        <w:rPr>
          <w:lang w:val="en-GB"/>
        </w:rPr>
        <w:t xml:space="preserve"> as a continuation of Foucault’s earlier </w:t>
      </w:r>
      <w:r w:rsidR="000E557E" w:rsidRPr="000E557E">
        <w:rPr>
          <w:i/>
          <w:lang w:val="en-GB"/>
        </w:rPr>
        <w:t>Order of Things</w:t>
      </w:r>
      <w:r w:rsidR="000E557E">
        <w:rPr>
          <w:lang w:val="en-GB"/>
        </w:rPr>
        <w:t xml:space="preserve"> (2002b)</w:t>
      </w:r>
    </w:p>
    <w:p w:rsidR="000C34D1" w:rsidRDefault="000C34D1" w:rsidP="000C34D1">
      <w:r>
        <w:t xml:space="preserve">Though the original title of the </w:t>
      </w:r>
      <w:r w:rsidRPr="00214669">
        <w:rPr>
          <w:i/>
        </w:rPr>
        <w:t>Order</w:t>
      </w:r>
      <w:r>
        <w:rPr>
          <w:i/>
        </w:rPr>
        <w:t xml:space="preserve"> of Things</w:t>
      </w:r>
      <w:r w:rsidR="005201CE">
        <w:t xml:space="preserve"> was </w:t>
      </w:r>
      <w:r w:rsidR="005201CE" w:rsidRPr="005201CE">
        <w:rPr>
          <w:i/>
        </w:rPr>
        <w:t>Les Mots et les Choses</w:t>
      </w:r>
      <w:r>
        <w:t>, it begins</w:t>
      </w:r>
      <w:r w:rsidR="00AF13F2">
        <w:t>,</w:t>
      </w:r>
      <w:r>
        <w:t xml:space="preserve"> not with the question of verbal representations</w:t>
      </w:r>
      <w:r w:rsidR="00AF13F2">
        <w:t>,</w:t>
      </w:r>
      <w:r>
        <w:t xml:space="preserve"> but with an extended description of a painting by Velazquez. </w:t>
      </w:r>
      <w:r w:rsidRPr="00214669">
        <w:rPr>
          <w:i/>
        </w:rPr>
        <w:t>Las Meninas</w:t>
      </w:r>
      <w:r>
        <w:t xml:space="preserve"> depicts an artist looking out at the spectator as he works on a canvas of which we can see only the </w:t>
      </w:r>
      <w:r w:rsidR="005201CE">
        <w:t>back</w:t>
      </w:r>
      <w:r>
        <w:t xml:space="preserve">. </w:t>
      </w:r>
      <w:r w:rsidR="00D35CF0">
        <w:t>Behind the artist</w:t>
      </w:r>
      <w:r>
        <w:t xml:space="preserve">, however, there is a mirror in which </w:t>
      </w:r>
      <w:r w:rsidR="00D35CF0">
        <w:t>his work</w:t>
      </w:r>
      <w:r>
        <w:t xml:space="preserve"> can be indistinctly made out. </w:t>
      </w:r>
      <w:r w:rsidR="00D35CF0">
        <w:t>Its subjects are</w:t>
      </w:r>
      <w:r w:rsidR="00BB1F7D">
        <w:t xml:space="preserve"> </w:t>
      </w:r>
      <w:r>
        <w:t xml:space="preserve">– ambiguously – the King and Queen of Spain or the spectators themselves. Though Foucault’s description of this visual figure is </w:t>
      </w:r>
      <w:r w:rsidR="001711B9">
        <w:t>detailed</w:t>
      </w:r>
      <w:r>
        <w:t xml:space="preserve"> in the extreme, it is only 300 or so pages later that he gives some indication of </w:t>
      </w:r>
      <w:r w:rsidR="00D35CF0">
        <w:t>its</w:t>
      </w:r>
      <w:r>
        <w:t xml:space="preserve"> significance for his theme of linguistic representation. The ‘vacant space’ at the focus of Velazquez’s painting, he </w:t>
      </w:r>
      <w:r w:rsidR="00D35CF0">
        <w:t>declares</w:t>
      </w:r>
      <w:r>
        <w:t>, was assigned ‘in advance’ to a subject (of the painting, and which perceives the painting) which came into being only with the modern episteme (</w:t>
      </w:r>
      <w:r w:rsidR="00CF7905">
        <w:t>Foucault, 2002b</w:t>
      </w:r>
      <w:r>
        <w:t xml:space="preserve">: 340). According to Foucault, ‘man’ as the simultaneous author and object of representations was a creation of </w:t>
      </w:r>
      <w:r w:rsidR="00D35CF0">
        <w:t xml:space="preserve">the </w:t>
      </w:r>
      <w:r>
        <w:t>19</w:t>
      </w:r>
      <w:r w:rsidRPr="00214669">
        <w:rPr>
          <w:vertAlign w:val="superscript"/>
        </w:rPr>
        <w:t>th</w:t>
      </w:r>
      <w:r w:rsidR="00CF7905">
        <w:t xml:space="preserve"> century (ibid</w:t>
      </w:r>
      <w:r>
        <w:t xml:space="preserve">: 336, 346) and one which may be destined to disappear ‘like a face drawn in sand at the edge of the sea’ as </w:t>
      </w:r>
      <w:r w:rsidR="001D32B6">
        <w:t>he</w:t>
      </w:r>
      <w:r>
        <w:t xml:space="preserve"> </w:t>
      </w:r>
      <w:r w:rsidR="00CF7905">
        <w:t xml:space="preserve">puts it in his final </w:t>
      </w:r>
      <w:r w:rsidR="005201CE">
        <w:t xml:space="preserve">resonant </w:t>
      </w:r>
      <w:r w:rsidR="00CF7905">
        <w:t>sentence (ibid:</w:t>
      </w:r>
      <w:r>
        <w:t xml:space="preserve"> 422).</w:t>
      </w:r>
    </w:p>
    <w:p w:rsidR="004F1AE0" w:rsidRDefault="004860D8" w:rsidP="005B341B">
      <w:r>
        <w:t xml:space="preserve">For Foucault, the representations in question are </w:t>
      </w:r>
      <w:r w:rsidR="00BB1F7D">
        <w:t xml:space="preserve">‘models of man’ (Hollis, 1977), images of the </w:t>
      </w:r>
      <w:r w:rsidR="00B04CD2">
        <w:t xml:space="preserve">thinking subject </w:t>
      </w:r>
      <w:r w:rsidR="00387B1D">
        <w:t xml:space="preserve">which are </w:t>
      </w:r>
      <w:r w:rsidR="005201CE">
        <w:t xml:space="preserve">constructed and </w:t>
      </w:r>
      <w:r w:rsidR="001C2793">
        <w:t>p</w:t>
      </w:r>
      <w:r w:rsidR="00387B1D">
        <w:t>resumed in the various human sciences</w:t>
      </w:r>
      <w:r>
        <w:t xml:space="preserve">. </w:t>
      </w:r>
      <w:r w:rsidR="004F11B0">
        <w:t xml:space="preserve">‘To speak of “sciences of man” in any other case,’ Foucault asserts, ‘ is simply an abuse of language.’ (Foucault, 2000b: 398). </w:t>
      </w:r>
      <w:r w:rsidR="00E74045">
        <w:t xml:space="preserve">Thus the sense in which ‘human beings are made subjects’ </w:t>
      </w:r>
      <w:r w:rsidR="004F11B0">
        <w:t xml:space="preserve">within the modern episteme </w:t>
      </w:r>
      <w:r w:rsidR="00E74045">
        <w:t xml:space="preserve">turns out to be one in which ‘man’ is </w:t>
      </w:r>
      <w:r w:rsidR="004F11B0">
        <w:t xml:space="preserve">simultaneously the </w:t>
      </w:r>
      <w:r w:rsidR="00BB1F7D">
        <w:t>passiv</w:t>
      </w:r>
      <w:r w:rsidR="005201CE">
        <w:t>e</w:t>
      </w:r>
      <w:r w:rsidR="00BB1F7D">
        <w:t xml:space="preserve"> </w:t>
      </w:r>
      <w:r w:rsidR="004F11B0">
        <w:t xml:space="preserve">subject and </w:t>
      </w:r>
      <w:r w:rsidR="005201CE">
        <w:t>active spectator</w:t>
      </w:r>
      <w:r w:rsidR="004F1AE0">
        <w:t xml:space="preserve"> </w:t>
      </w:r>
      <w:r w:rsidR="002704F6">
        <w:t>spectator</w:t>
      </w:r>
      <w:r w:rsidR="004F11B0">
        <w:t xml:space="preserve"> of the image of ‘himself’ </w:t>
      </w:r>
      <w:r w:rsidR="00AF13F2">
        <w:t xml:space="preserve">produced by the human sciences. It is </w:t>
      </w:r>
      <w:r w:rsidR="004F11B0">
        <w:t xml:space="preserve">a kind of identikit </w:t>
      </w:r>
      <w:r w:rsidR="00712D54">
        <w:t xml:space="preserve">in which each facial feature is as described by </w:t>
      </w:r>
      <w:r w:rsidR="00AF13F2">
        <w:t>its</w:t>
      </w:r>
      <w:r w:rsidR="00712D54">
        <w:t xml:space="preserve"> appropriate expert: </w:t>
      </w:r>
      <w:r w:rsidR="00271307">
        <w:t xml:space="preserve">‘economic man’, </w:t>
      </w:r>
      <w:r>
        <w:t>‘</w:t>
      </w:r>
      <w:r w:rsidR="00271307">
        <w:t>linguistic man</w:t>
      </w:r>
      <w:r>
        <w:t>’</w:t>
      </w:r>
      <w:r w:rsidR="00271307">
        <w:t xml:space="preserve">, </w:t>
      </w:r>
      <w:r>
        <w:t>‘</w:t>
      </w:r>
      <w:r w:rsidR="00271307">
        <w:t>wealth-creating man</w:t>
      </w:r>
      <w:r>
        <w:t>’</w:t>
      </w:r>
      <w:r w:rsidR="00BB1F7D">
        <w:t xml:space="preserve"> and so </w:t>
      </w:r>
      <w:r w:rsidR="00BB1F7D">
        <w:lastRenderedPageBreak/>
        <w:t xml:space="preserve">forth. </w:t>
      </w:r>
      <w:r w:rsidR="00C66C07">
        <w:t xml:space="preserve">Meanwhile the millions of ordinary people who have </w:t>
      </w:r>
      <w:r w:rsidR="004F1AE0">
        <w:t>first-hand experience of</w:t>
      </w:r>
      <w:r w:rsidR="00C66C07">
        <w:t xml:space="preserve"> </w:t>
      </w:r>
      <w:r w:rsidR="004F1AE0">
        <w:t>themselves as subjects</w:t>
      </w:r>
      <w:r w:rsidR="00C66C07">
        <w:t xml:space="preserve"> are excluded from the investigation because the philosopher </w:t>
      </w:r>
      <w:r w:rsidR="00116316">
        <w:t>has declared that there shall be</w:t>
      </w:r>
      <w:r w:rsidR="00C66C07">
        <w:t xml:space="preserve"> a unitary answer. </w:t>
      </w:r>
      <w:r w:rsidR="00712D54">
        <w:t xml:space="preserve">It is by this means </w:t>
      </w:r>
      <w:r w:rsidR="002378E7">
        <w:t xml:space="preserve">and in this sense </w:t>
      </w:r>
      <w:r w:rsidR="00712D54">
        <w:t>that</w:t>
      </w:r>
      <w:r w:rsidR="00385164">
        <w:t xml:space="preserve"> the subject</w:t>
      </w:r>
      <w:r w:rsidR="00BB1F7D">
        <w:t xml:space="preserve"> </w:t>
      </w:r>
      <w:r w:rsidR="00385164">
        <w:t>is made to appear as an effect of discourse</w:t>
      </w:r>
      <w:r w:rsidR="00AF13F2">
        <w:t>,</w:t>
      </w:r>
      <w:r w:rsidR="001711B9">
        <w:t xml:space="preserve"> </w:t>
      </w:r>
      <w:r w:rsidR="001C2793">
        <w:t>wh</w:t>
      </w:r>
      <w:r w:rsidR="004F1AE0">
        <w:t>ilst</w:t>
      </w:r>
      <w:r w:rsidR="001711B9">
        <w:t xml:space="preserve"> the discourses in question are </w:t>
      </w:r>
      <w:r w:rsidR="003D0559">
        <w:t>depicted</w:t>
      </w:r>
      <w:r w:rsidR="004F1AE0">
        <w:t xml:space="preserve"> as self-organizing systems of knowledge:</w:t>
      </w:r>
    </w:p>
    <w:p w:rsidR="00385164" w:rsidRDefault="00385164" w:rsidP="00385164">
      <w:pPr>
        <w:pStyle w:val="Inset"/>
      </w:pPr>
      <w:r>
        <w:t>Thus conceived, discourse is not the majestically unfolding manifestation of a thinking, knowing, speaking subject, but on the contrary, a totality, in which the dispersion of the subject, and his discontinuity with himself may be determined (</w:t>
      </w:r>
      <w:r w:rsidR="00CF7905">
        <w:t xml:space="preserve">Foucault, 2002a: </w:t>
      </w:r>
      <w:r>
        <w:t>60)</w:t>
      </w:r>
    </w:p>
    <w:p w:rsidR="006E6272" w:rsidRDefault="00385164" w:rsidP="005B341B">
      <w:r>
        <w:t>Whatever else this may be, it</w:t>
      </w:r>
      <w:r w:rsidR="002704F6">
        <w:t xml:space="preserve"> is </w:t>
      </w:r>
      <w:r w:rsidR="00AF13F2">
        <w:t>not an ethnography. T</w:t>
      </w:r>
      <w:r w:rsidR="00B04CD2">
        <w:t xml:space="preserve">he figure of </w:t>
      </w:r>
      <w:r w:rsidR="005C6630">
        <w:t>‘man’</w:t>
      </w:r>
      <w:r w:rsidR="00A9123E">
        <w:t>,</w:t>
      </w:r>
      <w:r w:rsidR="00B04CD2">
        <w:t xml:space="preserve"> </w:t>
      </w:r>
      <w:r w:rsidR="00845E08">
        <w:t xml:space="preserve">as Foucault discusses ‘him’, </w:t>
      </w:r>
      <w:r w:rsidR="00B04CD2">
        <w:t xml:space="preserve">is a </w:t>
      </w:r>
      <w:r w:rsidR="00C4671D">
        <w:t xml:space="preserve">already a </w:t>
      </w:r>
      <w:r w:rsidR="00B04CD2">
        <w:t>discursive construct</w:t>
      </w:r>
      <w:r w:rsidR="00712D54">
        <w:t>, an idealization</w:t>
      </w:r>
      <w:r w:rsidR="00C4671D">
        <w:t xml:space="preserve"> </w:t>
      </w:r>
      <w:r w:rsidR="001711B9">
        <w:t xml:space="preserve">which </w:t>
      </w:r>
      <w:r w:rsidR="00B04CD2">
        <w:t>relates to flesh-and-blood human</w:t>
      </w:r>
      <w:r w:rsidR="00D35CF0">
        <w:t>ity</w:t>
      </w:r>
      <w:r w:rsidR="00B04CD2">
        <w:t xml:space="preserve"> </w:t>
      </w:r>
      <w:r w:rsidR="00A9123E">
        <w:t>only</w:t>
      </w:r>
      <w:r w:rsidR="0085510C">
        <w:t xml:space="preserve"> in that vagu</w:t>
      </w:r>
      <w:r w:rsidR="00E1295D">
        <w:t>ely representative sense that ‘w</w:t>
      </w:r>
      <w:r w:rsidR="0085510C">
        <w:t xml:space="preserve">e’ </w:t>
      </w:r>
      <w:r w:rsidR="00E1295D">
        <w:t>understand</w:t>
      </w:r>
      <w:r w:rsidR="00674743">
        <w:t xml:space="preserve"> </w:t>
      </w:r>
      <w:r w:rsidR="00E1295D">
        <w:t>‘ourselves’</w:t>
      </w:r>
      <w:r w:rsidR="005C6630">
        <w:t xml:space="preserve"> </w:t>
      </w:r>
      <w:r w:rsidR="00C3390B">
        <w:t xml:space="preserve">through the </w:t>
      </w:r>
      <w:r w:rsidR="00BB1F7D">
        <w:t>mediations</w:t>
      </w:r>
      <w:r w:rsidR="00A9123E">
        <w:t xml:space="preserve"> of Freudian </w:t>
      </w:r>
      <w:r w:rsidR="00845E08">
        <w:t>psychology</w:t>
      </w:r>
      <w:r w:rsidR="00C3390B">
        <w:t xml:space="preserve"> </w:t>
      </w:r>
      <w:r w:rsidR="00A8186A">
        <w:t xml:space="preserve">or </w:t>
      </w:r>
      <w:r w:rsidR="008F56CE">
        <w:t>existentialist philosophy</w:t>
      </w:r>
      <w:r w:rsidR="00A8186A">
        <w:t xml:space="preserve"> </w:t>
      </w:r>
      <w:r w:rsidR="00C3390B">
        <w:t>(for exam</w:t>
      </w:r>
      <w:r w:rsidR="001711B9">
        <w:t xml:space="preserve">ple). </w:t>
      </w:r>
      <w:r w:rsidR="00AF13F2">
        <w:t xml:space="preserve">Put otherwise, </w:t>
      </w:r>
      <w:r w:rsidR="00DF0437">
        <w:t xml:space="preserve">the </w:t>
      </w:r>
      <w:r w:rsidR="00AF13F2">
        <w:t xml:space="preserve">‘man’ </w:t>
      </w:r>
      <w:r w:rsidR="00DF0437">
        <w:t xml:space="preserve">which is constructed by the human sciences </w:t>
      </w:r>
      <w:r w:rsidR="000E0F7F">
        <w:t>is a thought-object</w:t>
      </w:r>
      <w:r w:rsidR="00DF0437">
        <w:t>, the ‘</w:t>
      </w:r>
      <w:r w:rsidR="00B3731E">
        <w:t>self understanding'</w:t>
      </w:r>
      <w:r w:rsidR="00DF0437">
        <w:t xml:space="preserve"> of which has little to do with </w:t>
      </w:r>
      <w:r w:rsidR="001C2793">
        <w:t xml:space="preserve">most of </w:t>
      </w:r>
      <w:r w:rsidR="005C6630">
        <w:t>the earth’s 7 billion inhabitants</w:t>
      </w:r>
      <w:r w:rsidR="003D0559">
        <w:t xml:space="preserve">. </w:t>
      </w:r>
      <w:r w:rsidR="00A8186A">
        <w:t xml:space="preserve">Foucault </w:t>
      </w:r>
      <w:r w:rsidR="00825240">
        <w:t xml:space="preserve">is </w:t>
      </w:r>
      <w:r w:rsidR="00305121">
        <w:t>perfectly</w:t>
      </w:r>
      <w:r w:rsidR="00A8186A">
        <w:t xml:space="preserve"> </w:t>
      </w:r>
      <w:r w:rsidR="00825240">
        <w:t>entitled to nominat</w:t>
      </w:r>
      <w:r w:rsidR="00890E06">
        <w:t>e</w:t>
      </w:r>
      <w:r w:rsidR="00DF0437">
        <w:t xml:space="preserve"> </w:t>
      </w:r>
      <w:r w:rsidR="001C2793">
        <w:t>t</w:t>
      </w:r>
      <w:r w:rsidR="008F56CE">
        <w:t>h</w:t>
      </w:r>
      <w:r w:rsidR="00D35CF0">
        <w:t>is</w:t>
      </w:r>
      <w:r w:rsidR="00825240">
        <w:t xml:space="preserve"> </w:t>
      </w:r>
      <w:r w:rsidR="006E6272">
        <w:t xml:space="preserve">notional </w:t>
      </w:r>
      <w:r w:rsidR="00825240">
        <w:t xml:space="preserve">figure as </w:t>
      </w:r>
      <w:r w:rsidR="00A8186A">
        <w:t>his</w:t>
      </w:r>
      <w:r w:rsidR="00305121">
        <w:t xml:space="preserve"> subject matter</w:t>
      </w:r>
      <w:r w:rsidR="00A8186A">
        <w:t xml:space="preserve">, but </w:t>
      </w:r>
      <w:r w:rsidR="006E6272">
        <w:t xml:space="preserve">its (also notional) self-awareness should not be confused with </w:t>
      </w:r>
      <w:r w:rsidR="000E0F7F">
        <w:t>the subjectivities</w:t>
      </w:r>
      <w:r w:rsidR="006E6272">
        <w:t xml:space="preserve"> of real human beings.</w:t>
      </w:r>
    </w:p>
    <w:p w:rsidR="00C4671D" w:rsidRDefault="00915810" w:rsidP="00C4671D">
      <w:pPr>
        <w:pStyle w:val="Heading2"/>
      </w:pPr>
      <w:r>
        <w:t>8 P</w:t>
      </w:r>
      <w:r w:rsidR="00C4671D">
        <w:t>ower-Knowledge and the Formation of the Subject</w:t>
      </w:r>
    </w:p>
    <w:p w:rsidR="00FB132E" w:rsidRDefault="00BB1F7D" w:rsidP="00BB1F7D">
      <w:r>
        <w:t xml:space="preserve">The foregoing is not the end of the matter. </w:t>
      </w:r>
      <w:r w:rsidR="004009F5">
        <w:t xml:space="preserve">Whilst the discursive constitution of ‘man’ is a truism which cannot be equated with </w:t>
      </w:r>
      <w:r w:rsidR="000E789E">
        <w:t>an effect of discourse on</w:t>
      </w:r>
      <w:r w:rsidR="004009F5">
        <w:t xml:space="preserve"> real human beings, </w:t>
      </w:r>
      <w:r w:rsidR="00C137BA">
        <w:t xml:space="preserve">it is a sociological commonplace that </w:t>
      </w:r>
      <w:r w:rsidR="004009F5">
        <w:t>the asc</w:t>
      </w:r>
      <w:r w:rsidR="00C137BA">
        <w:t>r</w:t>
      </w:r>
      <w:r w:rsidR="004009F5">
        <w:t xml:space="preserve">iption </w:t>
      </w:r>
      <w:r w:rsidR="00C137BA">
        <w:t xml:space="preserve">to people </w:t>
      </w:r>
      <w:r w:rsidR="004009F5">
        <w:t xml:space="preserve">of certain characteristics </w:t>
      </w:r>
      <w:r w:rsidR="00C137BA">
        <w:t>can function as a ‘self-fulfilling prophecy’ (M</w:t>
      </w:r>
      <w:r w:rsidR="00EE5406">
        <w:t xml:space="preserve">erton, 1948). This is more </w:t>
      </w:r>
      <w:r w:rsidR="00C137BA">
        <w:t xml:space="preserve">particularly </w:t>
      </w:r>
      <w:r w:rsidR="00EE5406">
        <w:t xml:space="preserve">the case </w:t>
      </w:r>
      <w:r w:rsidR="00C137BA">
        <w:t xml:space="preserve">when the authors of </w:t>
      </w:r>
      <w:r w:rsidR="000E0F7F">
        <w:t xml:space="preserve">such </w:t>
      </w:r>
      <w:r w:rsidR="00EE5406">
        <w:t>an</w:t>
      </w:r>
      <w:r w:rsidR="00C137BA">
        <w:t xml:space="preserve"> </w:t>
      </w:r>
      <w:r w:rsidR="00B3731E">
        <w:t>ascription</w:t>
      </w:r>
      <w:r w:rsidR="00C137BA">
        <w:t xml:space="preserve"> are in a position to treat its targets accordingly.</w:t>
      </w:r>
      <w:r w:rsidR="002261B7">
        <w:t xml:space="preserve"> </w:t>
      </w:r>
      <w:r w:rsidR="00AF4ACA">
        <w:t>After the publication</w:t>
      </w:r>
      <w:r w:rsidR="002261B7">
        <w:t xml:space="preserve"> </w:t>
      </w:r>
      <w:r w:rsidR="00AF4ACA">
        <w:t xml:space="preserve">of the </w:t>
      </w:r>
      <w:r w:rsidR="00AF4ACA" w:rsidRPr="00413F67">
        <w:rPr>
          <w:i/>
        </w:rPr>
        <w:t>Archaeology</w:t>
      </w:r>
      <w:r w:rsidR="00AF4ACA">
        <w:t xml:space="preserve"> Foucault ventured into this </w:t>
      </w:r>
      <w:r w:rsidR="00B3731E">
        <w:t>territory</w:t>
      </w:r>
      <w:r w:rsidR="00AF4ACA">
        <w:t xml:space="preserve"> with </w:t>
      </w:r>
      <w:r w:rsidR="00E4623F">
        <w:t xml:space="preserve">the concept of power-knowledge developed in </w:t>
      </w:r>
      <w:r w:rsidR="00AF4ACA" w:rsidRPr="00C137BA">
        <w:rPr>
          <w:i/>
        </w:rPr>
        <w:t>Discipline and Punish</w:t>
      </w:r>
      <w:r w:rsidR="00116316">
        <w:t xml:space="preserve">(1979). By definition, </w:t>
      </w:r>
      <w:r w:rsidR="00FB132E">
        <w:t>power-knowledge is an association between a way of knowing people and a way of treating them.</w:t>
      </w:r>
      <w:r w:rsidR="00116316">
        <w:t xml:space="preserve"> </w:t>
      </w:r>
      <w:r w:rsidR="00FB132E">
        <w:t>It is</w:t>
      </w:r>
      <w:r w:rsidR="00116316">
        <w:t>, however,</w:t>
      </w:r>
      <w:r w:rsidR="00FB132E">
        <w:t xml:space="preserve"> easy to misunderstand Foucault on the nature of this association:</w:t>
      </w:r>
    </w:p>
    <w:p w:rsidR="00FB132E" w:rsidRDefault="00FB132E" w:rsidP="00FB132E">
      <w:pPr>
        <w:pStyle w:val="Inset"/>
        <w:rPr>
          <w:lang w:val="en-GB"/>
        </w:rPr>
      </w:pPr>
      <w:r>
        <w:rPr>
          <w:lang w:val="en-GB"/>
        </w:rPr>
        <w:t>We sh</w:t>
      </w:r>
      <w:r w:rsidRPr="00855AC9">
        <w:t>o</w:t>
      </w:r>
      <w:r>
        <w:rPr>
          <w:lang w:val="en-GB"/>
        </w:rPr>
        <w:t xml:space="preserve">uld admit ...that power and knowledge directly imply one another; that there is no power relation without the correlative constitution of a field of knowledge, nor any </w:t>
      </w:r>
      <w:r w:rsidR="00B3731E">
        <w:rPr>
          <w:lang w:val="en-GB"/>
        </w:rPr>
        <w:t>knowledge</w:t>
      </w:r>
      <w:r>
        <w:rPr>
          <w:lang w:val="en-GB"/>
        </w:rPr>
        <w:t xml:space="preserve"> that does not presuppose and constitute at the same time power relations.’ (Foucault, 1979: 27).</w:t>
      </w:r>
    </w:p>
    <w:p w:rsidR="00FB132E" w:rsidRDefault="00FB132E" w:rsidP="00FB132E">
      <w:r>
        <w:t xml:space="preserve">One has to read this carefully to </w:t>
      </w:r>
      <w:r w:rsidR="00116316">
        <w:t>realise</w:t>
      </w:r>
      <w:r>
        <w:t xml:space="preserve"> that Foucault is not saying that power and knowledge necessarily coincide in time and space (cf. Rouse, 1994: 110)</w:t>
      </w:r>
      <w:r w:rsidR="00AC2159">
        <w:t xml:space="preserve">, still less that the exercise of power can be </w:t>
      </w:r>
      <w:r w:rsidR="00B3731E">
        <w:t>inferred</w:t>
      </w:r>
      <w:r w:rsidR="00AC2159">
        <w:t xml:space="preserve"> from the presence of knowledge</w:t>
      </w:r>
      <w:r>
        <w:t xml:space="preserve">. He is not </w:t>
      </w:r>
      <w:r w:rsidR="00AC2159">
        <w:t xml:space="preserve">(for example) </w:t>
      </w:r>
      <w:r w:rsidR="001C2793">
        <w:t>saying that a studen</w:t>
      </w:r>
      <w:r>
        <w:t xml:space="preserve">t’s knowledge of </w:t>
      </w:r>
      <w:r w:rsidR="003D0559">
        <w:t xml:space="preserve">financial accounting (say) will, </w:t>
      </w:r>
      <w:r w:rsidR="00AC2159">
        <w:t>in</w:t>
      </w:r>
      <w:r w:rsidR="00243217">
        <w:t xml:space="preserve"> some mysterious </w:t>
      </w:r>
      <w:r w:rsidR="00AC2159">
        <w:t>way</w:t>
      </w:r>
      <w:r w:rsidR="00243217">
        <w:t>,</w:t>
      </w:r>
      <w:r w:rsidR="001C2793">
        <w:t xml:space="preserve"> exer</w:t>
      </w:r>
      <w:r>
        <w:t xml:space="preserve">t the power which the same knowledge </w:t>
      </w:r>
      <w:r w:rsidR="00665AA5">
        <w:t>would have</w:t>
      </w:r>
      <w:r>
        <w:t xml:space="preserve"> in the hands of a company secretary. He is saying that </w:t>
      </w:r>
      <w:r w:rsidR="00243217">
        <w:t>that the knowledge exists for, and came into being as a means of, exerting that power. Unfortunately,</w:t>
      </w:r>
      <w:r>
        <w:t xml:space="preserve"> it is all-too easy to read Foucault as claiming that knowledge (discourse) produces power in and of itself. Thus Townley (1993: 521)</w:t>
      </w:r>
      <w:r w:rsidR="00CF7905">
        <w:t>:</w:t>
      </w:r>
      <w:r>
        <w:t xml:space="preserve"> ‘</w:t>
      </w:r>
      <w:r w:rsidRPr="00A813B3">
        <w:t xml:space="preserve">He </w:t>
      </w:r>
      <w:r>
        <w:t xml:space="preserve">[Foucault] </w:t>
      </w:r>
      <w:r w:rsidRPr="00A813B3">
        <w:t xml:space="preserve">dissolved the traditional distinction between power and knowledge, whereby knowledge may lead to power, or power may be enhanced by the acquisition of knowledge. The two are </w:t>
      </w:r>
      <w:r>
        <w:t xml:space="preserve">not depicted as </w:t>
      </w:r>
      <w:r>
        <w:lastRenderedPageBreak/>
        <w:t>having an inde</w:t>
      </w:r>
      <w:r w:rsidRPr="00A813B3">
        <w:t>pendent existen</w:t>
      </w:r>
      <w:r>
        <w:t>ce. They are coterminous.’</w:t>
      </w:r>
      <w:r>
        <w:rPr>
          <w:rStyle w:val="FootnoteReference"/>
        </w:rPr>
        <w:footnoteReference w:id="5"/>
      </w:r>
      <w:r w:rsidR="00665AA5">
        <w:t xml:space="preserve"> </w:t>
      </w:r>
      <w:r w:rsidR="00AC2159">
        <w:t>Though</w:t>
      </w:r>
      <w:r w:rsidR="00665AA5">
        <w:t xml:space="preserve"> trading </w:t>
      </w:r>
      <w:r w:rsidR="00AC2159">
        <w:t>under</w:t>
      </w:r>
      <w:r w:rsidR="00665AA5">
        <w:t xml:space="preserve"> the</w:t>
      </w:r>
      <w:r w:rsidR="00243217">
        <w:t xml:space="preserve"> name of power- knowledge, </w:t>
      </w:r>
      <w:r w:rsidR="00665AA5">
        <w:t xml:space="preserve">interpretations of this kind </w:t>
      </w:r>
      <w:r w:rsidR="00AC2159">
        <w:t>propose</w:t>
      </w:r>
      <w:r>
        <w:t xml:space="preserve"> </w:t>
      </w:r>
      <w:r w:rsidR="00116316">
        <w:t>a concept of</w:t>
      </w:r>
      <w:r>
        <w:t xml:space="preserve"> constitutive discourse</w:t>
      </w:r>
      <w:r w:rsidR="00243217">
        <w:t xml:space="preserve"> which </w:t>
      </w:r>
      <w:r w:rsidR="00243217" w:rsidRPr="00243217">
        <w:rPr>
          <w:i/>
        </w:rPr>
        <w:t>neglects</w:t>
      </w:r>
      <w:r w:rsidR="00243217">
        <w:t xml:space="preserve"> power</w:t>
      </w:r>
      <w:r>
        <w:t>.</w:t>
      </w:r>
    </w:p>
    <w:p w:rsidR="00243217" w:rsidRDefault="00243217" w:rsidP="005738F9">
      <w:r>
        <w:t>It was precisely this neglect of power which Fouca</w:t>
      </w:r>
      <w:r w:rsidR="00CF7905">
        <w:t xml:space="preserve">ult </w:t>
      </w:r>
      <w:r w:rsidR="00B3731E">
        <w:t>criticized</w:t>
      </w:r>
      <w:r w:rsidR="00CF7905">
        <w:t xml:space="preserve"> in</w:t>
      </w:r>
      <w:r>
        <w:t xml:space="preserve"> </w:t>
      </w:r>
      <w:r w:rsidR="003D0559">
        <w:t>the</w:t>
      </w:r>
      <w:r>
        <w:t xml:space="preserve"> work of his ‘discursive</w:t>
      </w:r>
      <w:r w:rsidR="001C2793">
        <w:t>’</w:t>
      </w:r>
      <w:r>
        <w:t xml:space="preserve"> phase:</w:t>
      </w:r>
    </w:p>
    <w:p w:rsidR="005738F9" w:rsidRDefault="00243217" w:rsidP="00116316">
      <w:pPr>
        <w:pStyle w:val="Inset"/>
        <w:spacing w:after="0"/>
      </w:pPr>
      <w:r>
        <w:t xml:space="preserve"> </w:t>
      </w:r>
      <w:r w:rsidR="005738F9">
        <w:t>‘what was lacking here was this problem of the ‘discursive regime’, of the effects of power peculiar to the play of statements. I confused this too much with systematicity, theoretical fo</w:t>
      </w:r>
      <w:r w:rsidR="00E4623F">
        <w:t>rm or something like a paradigm.</w:t>
      </w:r>
    </w:p>
    <w:p w:rsidR="005738F9" w:rsidRDefault="005738F9" w:rsidP="00CF7905">
      <w:pPr>
        <w:pStyle w:val="Inset"/>
      </w:pPr>
      <w:r>
        <w:t>From this there follows a refusal of analysis couched in terms of the symbolic field or the domain of signifying structures, and a recourse to analysis in terms of the genealogy of relations of force, strategic development and tactics. Here, I believe, one’s point of reference should not be to the great model of language (langue) and signs, but to that of war and battle. The history which bears and determines us has the form of a war rather than a language, relations of power, not relations of meaning’</w:t>
      </w:r>
      <w:r w:rsidR="00CF7905">
        <w:t xml:space="preserve"> (</w:t>
      </w:r>
      <w:r>
        <w:t>Foucault, 1980</w:t>
      </w:r>
      <w:r w:rsidR="00665BEE">
        <w:t>a</w:t>
      </w:r>
      <w:r>
        <w:t>: 113-4</w:t>
      </w:r>
      <w:r w:rsidR="00CF7905">
        <w:t>).</w:t>
      </w:r>
    </w:p>
    <w:p w:rsidR="005738F9" w:rsidRDefault="005738F9" w:rsidP="005738F9">
      <w:r>
        <w:t>If this is taken seriously, it means that in the context of Foucault’s work as a whole, the idea that ‘discourse constitutes’ in and of itself</w:t>
      </w:r>
      <w:r w:rsidR="00E4623F">
        <w:t xml:space="preserve"> had</w:t>
      </w:r>
      <w:r>
        <w:t xml:space="preserve"> the status of working hypothesis which Foucault himself later abandoned and which both he and major figures of the secondary literature have adjudged to be a </w:t>
      </w:r>
      <w:r w:rsidR="00C07601">
        <w:t xml:space="preserve">partial </w:t>
      </w:r>
      <w:r>
        <w:t>failure (Dreyfus and Rabinow, 1983: 79-103, Honneth, 1991: 146-8, Hoy, 1986: 4). If Foucault is to be cited on the question of the social consequences of discourse, therefore, due account needs to be taken of the ‘relations of force, strategic development and tactics’ (Foucault, 1980a: 114) within which dis</w:t>
      </w:r>
      <w:r w:rsidR="001D32B6">
        <w:t>course is embedded and deployed,</w:t>
      </w:r>
      <w:r w:rsidR="00EE5406">
        <w:t xml:space="preserve"> and which receive their d</w:t>
      </w:r>
      <w:r w:rsidR="00F72047">
        <w:t>ue emphasis within t</w:t>
      </w:r>
      <w:r w:rsidR="00EE5406">
        <w:t>he concept of power-knowledge.</w:t>
      </w:r>
    </w:p>
    <w:p w:rsidR="00F72047" w:rsidRDefault="00833382" w:rsidP="00881D69">
      <w:r>
        <w:t xml:space="preserve">Foucault </w:t>
      </w:r>
      <w:r w:rsidR="00C91AAE">
        <w:t xml:space="preserve">develops the linked ideas of power-knowledge and the </w:t>
      </w:r>
      <w:r w:rsidR="00B3731E">
        <w:t>disciplinary</w:t>
      </w:r>
      <w:r w:rsidR="00C91AAE">
        <w:t xml:space="preserve"> regime through a consideration of </w:t>
      </w:r>
      <w:r>
        <w:t>the modern (post 19</w:t>
      </w:r>
      <w:r w:rsidRPr="00833382">
        <w:rPr>
          <w:vertAlign w:val="superscript"/>
        </w:rPr>
        <w:t>th</w:t>
      </w:r>
      <w:r w:rsidR="00C91AAE">
        <w:t xml:space="preserve"> Century) carceral institut</w:t>
      </w:r>
      <w:r w:rsidR="00EE5406">
        <w:t>ion. As Foucault describes this</w:t>
      </w:r>
      <w:r w:rsidR="00C91AAE">
        <w:t xml:space="preserve">, </w:t>
      </w:r>
      <w:r w:rsidR="00670CAB">
        <w:t xml:space="preserve">the </w:t>
      </w:r>
      <w:r w:rsidR="00B3731E">
        <w:t>behavioral</w:t>
      </w:r>
      <w:r w:rsidR="00670CAB">
        <w:t xml:space="preserve"> and attitudinal norms </w:t>
      </w:r>
      <w:r w:rsidR="000E0F7F">
        <w:t>prescribed by</w:t>
      </w:r>
      <w:r w:rsidR="00670CAB">
        <w:t xml:space="preserve"> </w:t>
      </w:r>
      <w:r w:rsidR="004009F5">
        <w:t>certain</w:t>
      </w:r>
      <w:r w:rsidR="00881D69">
        <w:t xml:space="preserve"> knowledges (as the criminologist knows the prisoner) are </w:t>
      </w:r>
      <w:r w:rsidR="00B3731E">
        <w:t>operationalized</w:t>
      </w:r>
      <w:r w:rsidR="00881D69">
        <w:t xml:space="preserve"> through </w:t>
      </w:r>
      <w:r w:rsidR="00670CAB">
        <w:t xml:space="preserve">the </w:t>
      </w:r>
      <w:r w:rsidR="00F72047">
        <w:t>minutel</w:t>
      </w:r>
      <w:r w:rsidR="002378E7">
        <w:t>y-prescribed</w:t>
      </w:r>
      <w:r w:rsidR="00881D69">
        <w:t xml:space="preserve"> routines which</w:t>
      </w:r>
      <w:r w:rsidR="00C07601">
        <w:t>, by analogy with the pointless drills inflicted upon horses,</w:t>
      </w:r>
      <w:r w:rsidR="00881D69">
        <w:t xml:space="preserve"> </w:t>
      </w:r>
      <w:r>
        <w:t>he</w:t>
      </w:r>
      <w:r w:rsidR="00881D69">
        <w:t xml:space="preserve"> calls ‘</w:t>
      </w:r>
      <w:r w:rsidR="00413F67">
        <w:t>dressage’ (Foucault, 1979: 166). These are</w:t>
      </w:r>
      <w:r w:rsidR="00881D69">
        <w:t xml:space="preserve"> </w:t>
      </w:r>
      <w:r w:rsidR="00670CAB">
        <w:t xml:space="preserve">continuously monitored </w:t>
      </w:r>
      <w:r w:rsidR="00413F67">
        <w:t xml:space="preserve">by a comprehensive system of surveillance </w:t>
      </w:r>
      <w:r w:rsidR="00670CAB">
        <w:t>and</w:t>
      </w:r>
      <w:r w:rsidR="002378E7">
        <w:t xml:space="preserve"> enforced</w:t>
      </w:r>
      <w:r w:rsidR="00670CAB">
        <w:t xml:space="preserve"> by ‘a tightly-</w:t>
      </w:r>
      <w:r w:rsidR="00881D69">
        <w:t xml:space="preserve">knit grid of material coercions’ </w:t>
      </w:r>
      <w:r w:rsidR="00881D69" w:rsidRPr="00D656A9">
        <w:t>(Foucault 1980</w:t>
      </w:r>
      <w:r w:rsidR="00881D69">
        <w:t xml:space="preserve">b: </w:t>
      </w:r>
      <w:r w:rsidR="00881D69" w:rsidRPr="00D656A9">
        <w:t>104</w:t>
      </w:r>
      <w:r w:rsidR="00F72047">
        <w:t>).</w:t>
      </w:r>
    </w:p>
    <w:p w:rsidR="004F18FC" w:rsidRDefault="001F4186" w:rsidP="00881D69">
      <w:pPr>
        <w:rPr>
          <w:lang w:val="en-GB"/>
        </w:rPr>
      </w:pPr>
      <w:r>
        <w:t>The sanctions are important</w:t>
      </w:r>
      <w:r w:rsidR="00F72047">
        <w:t>,</w:t>
      </w:r>
      <w:r>
        <w:t xml:space="preserve"> notwithstanding </w:t>
      </w:r>
      <w:r w:rsidR="009F09F5">
        <w:t xml:space="preserve">Jeremy Bentham’s </w:t>
      </w:r>
      <w:r>
        <w:t>dream of a</w:t>
      </w:r>
      <w:r w:rsidR="009F09F5">
        <w:t xml:space="preserve"> </w:t>
      </w:r>
      <w:r w:rsidR="00F03EC8">
        <w:t>P</w:t>
      </w:r>
      <w:r w:rsidR="009F09F5">
        <w:t>anopticon</w:t>
      </w:r>
      <w:r>
        <w:t xml:space="preserve"> which would</w:t>
      </w:r>
      <w:r w:rsidR="00F72047">
        <w:t xml:space="preserve"> induce its subjects to monit</w:t>
      </w:r>
      <w:r w:rsidR="009F09F5">
        <w:t>or and control their own behaviour so that ‘the external power may throw off its own weight; it tends to the non-corporal’ (</w:t>
      </w:r>
      <w:r w:rsidR="00744F00">
        <w:rPr>
          <w:lang w:val="en-GB"/>
        </w:rPr>
        <w:t xml:space="preserve">Foucault , 1979: </w:t>
      </w:r>
      <w:r w:rsidR="009F09F5">
        <w:t>203)</w:t>
      </w:r>
      <w:r w:rsidR="00F03EC8">
        <w:t>. This passage</w:t>
      </w:r>
      <w:r w:rsidR="00C07601">
        <w:t>, and its recycled versions in the secondary literature,</w:t>
      </w:r>
      <w:r w:rsidR="00F03EC8">
        <w:t xml:space="preserve"> has encouraged </w:t>
      </w:r>
      <w:r w:rsidR="00670CAB">
        <w:t>a</w:t>
      </w:r>
      <w:r>
        <w:t>n unfortunate</w:t>
      </w:r>
      <w:r w:rsidR="00670CAB">
        <w:t xml:space="preserve"> tendency in critical accountin</w:t>
      </w:r>
      <w:r w:rsidR="0038120F">
        <w:t xml:space="preserve">g to </w:t>
      </w:r>
      <w:r w:rsidR="00C91AAE">
        <w:t>de-</w:t>
      </w:r>
      <w:r w:rsidR="00B3731E">
        <w:t>materialize</w:t>
      </w:r>
      <w:r w:rsidR="002261B7">
        <w:t xml:space="preserve"> </w:t>
      </w:r>
      <w:r w:rsidR="0038120F">
        <w:t>disciplinary p</w:t>
      </w:r>
      <w:r w:rsidR="00670CAB">
        <w:t>ower</w:t>
      </w:r>
      <w:r>
        <w:t>, as if</w:t>
      </w:r>
      <w:r w:rsidR="00670CAB">
        <w:t xml:space="preserve"> </w:t>
      </w:r>
      <w:r>
        <w:t xml:space="preserve">accounting targets </w:t>
      </w:r>
      <w:r w:rsidR="004D5580">
        <w:t xml:space="preserve">alone could constitute a sufficient system of managerial control. </w:t>
      </w:r>
      <w:r w:rsidR="00F03EC8">
        <w:t>I</w:t>
      </w:r>
      <w:r w:rsidR="004F18FC">
        <w:t xml:space="preserve">nterpretation </w:t>
      </w:r>
      <w:r w:rsidR="00F03EC8">
        <w:t>of this kind discount</w:t>
      </w:r>
      <w:r w:rsidR="004F18FC">
        <w:t xml:space="preserve"> </w:t>
      </w:r>
      <w:r w:rsidR="000E0F7F">
        <w:t>Foucault’s</w:t>
      </w:r>
      <w:r w:rsidR="00F03EC8">
        <w:t xml:space="preserve"> </w:t>
      </w:r>
      <w:r w:rsidR="009F09F5">
        <w:t>counterbalancing</w:t>
      </w:r>
      <w:r w:rsidR="000E0F7F">
        <w:t xml:space="preserve"> </w:t>
      </w:r>
      <w:r w:rsidR="00B3731E">
        <w:t>references</w:t>
      </w:r>
      <w:r w:rsidR="000E0F7F">
        <w:t xml:space="preserve"> to ‘an art of punishing’ (</w:t>
      </w:r>
      <w:r w:rsidR="00FD0A4A">
        <w:t xml:space="preserve">ibid: </w:t>
      </w:r>
      <w:r w:rsidR="000E0F7F">
        <w:t xml:space="preserve">296) </w:t>
      </w:r>
      <w:r w:rsidR="00665AA5">
        <w:t>which include</w:t>
      </w:r>
      <w:r w:rsidR="00F03EC8">
        <w:t>d</w:t>
      </w:r>
      <w:r w:rsidR="002261B7">
        <w:t xml:space="preserve"> </w:t>
      </w:r>
      <w:r w:rsidR="00576AE1">
        <w:t>‘</w:t>
      </w:r>
      <w:r w:rsidR="0038120F">
        <w:rPr>
          <w:lang w:val="en-GB"/>
        </w:rPr>
        <w:t xml:space="preserve">punishments borrowed directly from the juridical model (fines, </w:t>
      </w:r>
      <w:r w:rsidR="0038120F">
        <w:rPr>
          <w:lang w:val="en-GB"/>
        </w:rPr>
        <w:lastRenderedPageBreak/>
        <w:t>floggin</w:t>
      </w:r>
      <w:r w:rsidR="00C91AAE">
        <w:rPr>
          <w:lang w:val="en-GB"/>
        </w:rPr>
        <w:t>g</w:t>
      </w:r>
      <w:r w:rsidR="00665AA5">
        <w:rPr>
          <w:lang w:val="en-GB"/>
        </w:rPr>
        <w:t>, solitary confinement) [though]</w:t>
      </w:r>
      <w:r w:rsidR="0038120F">
        <w:rPr>
          <w:lang w:val="en-GB"/>
        </w:rPr>
        <w:t xml:space="preserve"> disciplinary systems favour punishments that are exercise – intensified, multiple forms of training, several times repeated ...’ (</w:t>
      </w:r>
      <w:r w:rsidR="00FD0A4A">
        <w:rPr>
          <w:lang w:val="en-GB"/>
        </w:rPr>
        <w:t>ibid</w:t>
      </w:r>
      <w:r w:rsidR="0038120F">
        <w:rPr>
          <w:lang w:val="en-GB"/>
        </w:rPr>
        <w:t>: 179).</w:t>
      </w:r>
      <w:r>
        <w:rPr>
          <w:lang w:val="en-GB"/>
        </w:rPr>
        <w:t xml:space="preserve"> </w:t>
      </w:r>
      <w:r w:rsidR="001D32B6">
        <w:rPr>
          <w:lang w:val="en-GB"/>
        </w:rPr>
        <w:t xml:space="preserve">Indeed </w:t>
      </w:r>
      <w:r w:rsidR="00F72047">
        <w:rPr>
          <w:lang w:val="en-GB"/>
        </w:rPr>
        <w:t>Foucault</w:t>
      </w:r>
      <w:r w:rsidR="001D32B6">
        <w:rPr>
          <w:lang w:val="en-GB"/>
        </w:rPr>
        <w:t xml:space="preserve"> points out that t</w:t>
      </w:r>
      <w:r w:rsidR="004D5580">
        <w:rPr>
          <w:lang w:val="en-GB"/>
        </w:rPr>
        <w:t>he</w:t>
      </w:r>
      <w:r>
        <w:rPr>
          <w:lang w:val="en-GB"/>
        </w:rPr>
        <w:t xml:space="preserve"> Panopticon</w:t>
      </w:r>
      <w:r w:rsidR="004D5580">
        <w:rPr>
          <w:lang w:val="en-GB"/>
        </w:rPr>
        <w:t xml:space="preserve"> itself</w:t>
      </w:r>
      <w:r>
        <w:rPr>
          <w:lang w:val="en-GB"/>
        </w:rPr>
        <w:t xml:space="preserve"> could be used to ‘try out different punishments on prisoners, according to their crimes and character, and to seek the most effective ones.’ (</w:t>
      </w:r>
      <w:r w:rsidR="00FD0A4A">
        <w:rPr>
          <w:lang w:val="en-GB"/>
        </w:rPr>
        <w:t xml:space="preserve">ibid: </w:t>
      </w:r>
      <w:r w:rsidR="004D5580">
        <w:rPr>
          <w:lang w:val="en-GB"/>
        </w:rPr>
        <w:t>203)</w:t>
      </w:r>
      <w:r w:rsidR="00F72047">
        <w:rPr>
          <w:lang w:val="en-GB"/>
        </w:rPr>
        <w:t xml:space="preserve"> </w:t>
      </w:r>
    </w:p>
    <w:p w:rsidR="004F18FC" w:rsidRDefault="004F18FC" w:rsidP="00881D69">
      <w:pPr>
        <w:rPr>
          <w:lang w:val="en-GB"/>
        </w:rPr>
      </w:pPr>
      <w:r>
        <w:rPr>
          <w:lang w:val="en-GB"/>
        </w:rPr>
        <w:t>The degree to which the targets of disciplinary power are isolated from ameliorating influen</w:t>
      </w:r>
      <w:r w:rsidR="00C91AAE">
        <w:rPr>
          <w:lang w:val="en-GB"/>
        </w:rPr>
        <w:t xml:space="preserve">ces is also important. </w:t>
      </w:r>
      <w:r w:rsidR="00576AE1">
        <w:rPr>
          <w:lang w:val="en-GB"/>
        </w:rPr>
        <w:t xml:space="preserve">In </w:t>
      </w:r>
      <w:r w:rsidR="00C91AAE">
        <w:rPr>
          <w:lang w:val="en-GB"/>
        </w:rPr>
        <w:t>Foucault’s</w:t>
      </w:r>
      <w:r>
        <w:rPr>
          <w:lang w:val="en-GB"/>
        </w:rPr>
        <w:t xml:space="preserve"> </w:t>
      </w:r>
      <w:r w:rsidR="00576AE1">
        <w:rPr>
          <w:lang w:val="en-GB"/>
        </w:rPr>
        <w:t xml:space="preserve">portrayal, </w:t>
      </w:r>
      <w:r>
        <w:rPr>
          <w:lang w:val="en-GB"/>
        </w:rPr>
        <w:t>the prison</w:t>
      </w:r>
      <w:r w:rsidR="00997F4F">
        <w:rPr>
          <w:lang w:val="en-GB"/>
        </w:rPr>
        <w:t xml:space="preserve"> is idealized thus</w:t>
      </w:r>
      <w:r>
        <w:rPr>
          <w:lang w:val="en-GB"/>
        </w:rPr>
        <w:t>:</w:t>
      </w:r>
    </w:p>
    <w:p w:rsidR="004F18FC" w:rsidRDefault="004F18FC" w:rsidP="004F18FC">
      <w:pPr>
        <w:pStyle w:val="Inset"/>
        <w:rPr>
          <w:lang w:val="en-GB"/>
        </w:rPr>
      </w:pPr>
      <w:r>
        <w:rPr>
          <w:lang w:val="en-GB"/>
        </w:rPr>
        <w:t>..the prison has neither exterior nor gap; it cannot be interrupted, except when its task is totally completed; its action on the individual must be uninterrupted; an unceasing discipline. Lastly it gives almost total power over the prisoners; it has its internal mechanism of repression and punishment. (Foucault, 1979: 236).</w:t>
      </w:r>
    </w:p>
    <w:p w:rsidR="00A538F3" w:rsidRDefault="00670CAB" w:rsidP="00881D69">
      <w:r>
        <w:t xml:space="preserve"> </w:t>
      </w:r>
      <w:r w:rsidR="00DD115D">
        <w:t xml:space="preserve">Sociologists will recognize this as a portrait of the total institution (Goffman, 1968), </w:t>
      </w:r>
      <w:r w:rsidR="00881D69">
        <w:t xml:space="preserve">the socializing effects of </w:t>
      </w:r>
      <w:r w:rsidR="00DD115D">
        <w:t xml:space="preserve">which </w:t>
      </w:r>
      <w:r w:rsidR="001A514C">
        <w:t>are</w:t>
      </w:r>
      <w:r w:rsidR="00DD115D">
        <w:t xml:space="preserve"> </w:t>
      </w:r>
      <w:r w:rsidR="00881D69">
        <w:t xml:space="preserve">heavily dependent on </w:t>
      </w:r>
      <w:r w:rsidR="00DD115D">
        <w:t>its</w:t>
      </w:r>
      <w:r w:rsidR="00881D69">
        <w:t xml:space="preserve"> ability to </w:t>
      </w:r>
      <w:r w:rsidR="00DD115D">
        <w:t xml:space="preserve">isolate its inmates from the external world. Foucault, however, </w:t>
      </w:r>
      <w:r w:rsidR="007D1F55">
        <w:t>allows</w:t>
      </w:r>
      <w:r w:rsidR="00DD115D">
        <w:t xml:space="preserve"> only that </w:t>
      </w:r>
      <w:r w:rsidR="007D1F55">
        <w:t>‘</w:t>
      </w:r>
      <w:r w:rsidR="00B3731E">
        <w:t>Discipline</w:t>
      </w:r>
      <w:r w:rsidR="007D1F55">
        <w:t xml:space="preserve"> </w:t>
      </w:r>
      <w:r w:rsidR="007D1F55" w:rsidRPr="00413F67">
        <w:rPr>
          <w:u w:val="single"/>
        </w:rPr>
        <w:t>sometimes</w:t>
      </w:r>
      <w:r w:rsidR="007D1F55">
        <w:t xml:space="preserve"> requires </w:t>
      </w:r>
      <w:r w:rsidR="007D1F55" w:rsidRPr="007D1F55">
        <w:rPr>
          <w:i/>
        </w:rPr>
        <w:t>enclosure</w:t>
      </w:r>
      <w:r w:rsidR="007D1F55">
        <w:t xml:space="preserve">, the specification of a place </w:t>
      </w:r>
      <w:r w:rsidR="00B3731E">
        <w:t>heterogeneous</w:t>
      </w:r>
      <w:r w:rsidR="007D1F55">
        <w:t xml:space="preserve"> to all others and closed in on itself.’ (</w:t>
      </w:r>
      <w:r w:rsidR="00FD0A4A">
        <w:t xml:space="preserve">Foucault, </w:t>
      </w:r>
      <w:r w:rsidR="007D1F55">
        <w:t xml:space="preserve">1979: 141. </w:t>
      </w:r>
      <w:r w:rsidR="00413F67">
        <w:t>Underline</w:t>
      </w:r>
      <w:r w:rsidR="007D1F55">
        <w:t xml:space="preserve"> added, </w:t>
      </w:r>
      <w:r w:rsidR="00C91AAE">
        <w:t>italics</w:t>
      </w:r>
      <w:r w:rsidR="00576AE1">
        <w:t xml:space="preserve"> in original). It is possible that t</w:t>
      </w:r>
      <w:r w:rsidR="007D1F55">
        <w:t xml:space="preserve">his </w:t>
      </w:r>
      <w:r w:rsidR="00EE5406">
        <w:t xml:space="preserve">qualification </w:t>
      </w:r>
      <w:r w:rsidR="00576AE1">
        <w:t>was Foucault’s way</w:t>
      </w:r>
      <w:r w:rsidR="007D1F55">
        <w:t xml:space="preserve"> of prepar</w:t>
      </w:r>
      <w:r w:rsidR="002A518B">
        <w:t>ing</w:t>
      </w:r>
      <w:r w:rsidR="007D1F55">
        <w:t xml:space="preserve"> the ground for a final chapter which seeks </w:t>
      </w:r>
      <w:r w:rsidR="00DD115D">
        <w:t xml:space="preserve">to </w:t>
      </w:r>
      <w:r w:rsidR="00B3731E">
        <w:t>generalize</w:t>
      </w:r>
      <w:r w:rsidR="00DD115D">
        <w:t xml:space="preserve"> ‘The Carceral’ as in some sense </w:t>
      </w:r>
      <w:r w:rsidR="002A518B">
        <w:t>characteristic</w:t>
      </w:r>
      <w:r w:rsidR="007D1F55">
        <w:t xml:space="preserve"> of</w:t>
      </w:r>
      <w:r w:rsidR="002261B7">
        <w:t xml:space="preserve"> </w:t>
      </w:r>
      <w:r w:rsidR="002A518B">
        <w:t>the modern social order:</w:t>
      </w:r>
      <w:r w:rsidR="00DD115D">
        <w:t xml:space="preserve"> </w:t>
      </w:r>
      <w:r w:rsidR="007D1F55">
        <w:t>‘</w:t>
      </w:r>
      <w:r w:rsidR="002A518B">
        <w:t xml:space="preserve">Is it surprising that </w:t>
      </w:r>
      <w:r w:rsidR="007D1F55">
        <w:t>prisons resemble factories, schools, barracks, hospitals, which all resemble prisons</w:t>
      </w:r>
      <w:r w:rsidR="002A518B">
        <w:t>?’</w:t>
      </w:r>
      <w:r w:rsidR="00FD0A4A">
        <w:t xml:space="preserve"> (ibid</w:t>
      </w:r>
      <w:r w:rsidR="00A538F3">
        <w:t>: 228).</w:t>
      </w:r>
    </w:p>
    <w:p w:rsidR="00281504" w:rsidRDefault="00EE5406" w:rsidP="00881D69">
      <w:r>
        <w:t>It is a</w:t>
      </w:r>
      <w:r w:rsidR="002A518B">
        <w:t xml:space="preserve"> generalization </w:t>
      </w:r>
      <w:r>
        <w:t xml:space="preserve">which </w:t>
      </w:r>
      <w:r w:rsidR="002A518B">
        <w:t xml:space="preserve">needs to be </w:t>
      </w:r>
      <w:r w:rsidR="00701BA1">
        <w:t>treated with caution</w:t>
      </w:r>
      <w:r w:rsidR="002A518B">
        <w:t xml:space="preserve">. </w:t>
      </w:r>
      <w:r w:rsidR="00413F67">
        <w:t xml:space="preserve">The </w:t>
      </w:r>
      <w:r w:rsidR="00701BA1">
        <w:t>early enthusias</w:t>
      </w:r>
      <w:r w:rsidR="008533C0">
        <w:t>ts</w:t>
      </w:r>
      <w:r w:rsidR="00701BA1">
        <w:t xml:space="preserve"> for Foucault in </w:t>
      </w:r>
      <w:r w:rsidR="00B3731E">
        <w:t>critical</w:t>
      </w:r>
      <w:r w:rsidR="00701BA1">
        <w:t xml:space="preserve"> accounting </w:t>
      </w:r>
      <w:r w:rsidR="00C07601">
        <w:t xml:space="preserve">tended to </w:t>
      </w:r>
      <w:r w:rsidR="00A538F3">
        <w:t>read ‘the carceral’ as a</w:t>
      </w:r>
      <w:r w:rsidR="00281504">
        <w:t xml:space="preserve"> powerfully-imagined </w:t>
      </w:r>
      <w:r w:rsidR="008533C0">
        <w:t xml:space="preserve">totalizing </w:t>
      </w:r>
      <w:r w:rsidR="00281504">
        <w:t>dystopia with which to challenge the ‘mainstream’ view of accounting as a politically-neutral species of record-keeping (</w:t>
      </w:r>
      <w:r w:rsidR="002B225C">
        <w:t xml:space="preserve">Burchell, Clubb, Hopwood, Hughes and </w:t>
      </w:r>
      <w:r w:rsidR="002B225C" w:rsidRPr="00F50E1C">
        <w:t>Nahapiet</w:t>
      </w:r>
      <w:r w:rsidR="00281504">
        <w:t xml:space="preserve">, 1980, Hopwood, 1984, Loft, 1986). </w:t>
      </w:r>
      <w:r w:rsidR="008533C0">
        <w:t>There is certainly a warrant for this in</w:t>
      </w:r>
      <w:r w:rsidR="00A538F3">
        <w:t xml:space="preserve"> Foucault </w:t>
      </w:r>
      <w:r w:rsidR="008533C0">
        <w:t>‘s rhetoric of a functionally inter-related ‘carceral network .. [with] no outside’ (</w:t>
      </w:r>
      <w:r w:rsidR="002B225C">
        <w:t xml:space="preserve">Foucault, </w:t>
      </w:r>
      <w:r w:rsidR="00FD0A4A">
        <w:t xml:space="preserve">1979: </w:t>
      </w:r>
      <w:r w:rsidR="008533C0">
        <w:t>301),</w:t>
      </w:r>
      <w:r w:rsidR="00C07601">
        <w:t xml:space="preserve"> and</w:t>
      </w:r>
      <w:r w:rsidR="008533C0">
        <w:t xml:space="preserve"> within which one can </w:t>
      </w:r>
      <w:r w:rsidR="00F72047">
        <w:t xml:space="preserve">meaningfully </w:t>
      </w:r>
      <w:r w:rsidR="008533C0">
        <w:t>speak of a ‘</w:t>
      </w:r>
      <w:r w:rsidR="00B3731E">
        <w:t>disciplinary</w:t>
      </w:r>
      <w:r w:rsidR="008533C0">
        <w:t xml:space="preserve"> career’ (</w:t>
      </w:r>
      <w:r w:rsidR="00FD0A4A">
        <w:t xml:space="preserve">ibid: </w:t>
      </w:r>
      <w:r w:rsidR="008533C0">
        <w:t xml:space="preserve">300). </w:t>
      </w:r>
      <w:r w:rsidR="009E208C">
        <w:t>Against this, the</w:t>
      </w:r>
      <w:r w:rsidR="00281504">
        <w:t xml:space="preserve"> </w:t>
      </w:r>
      <w:r w:rsidR="00413F67">
        <w:t>unspectacular</w:t>
      </w:r>
      <w:r w:rsidR="002261B7">
        <w:t xml:space="preserve"> </w:t>
      </w:r>
      <w:r>
        <w:t>truth</w:t>
      </w:r>
      <w:r w:rsidR="00281504">
        <w:t xml:space="preserve"> is that h</w:t>
      </w:r>
      <w:r w:rsidR="002A518B">
        <w:t>ospitals</w:t>
      </w:r>
      <w:r w:rsidR="009E208C">
        <w:t xml:space="preserve"> (to take one </w:t>
      </w:r>
      <w:r w:rsidR="00ED4279">
        <w:t xml:space="preserve">Foucault’s </w:t>
      </w:r>
      <w:r w:rsidR="009E208C">
        <w:t>example</w:t>
      </w:r>
      <w:r w:rsidR="00ED4279">
        <w:t>s</w:t>
      </w:r>
      <w:r w:rsidR="009E208C">
        <w:t>)</w:t>
      </w:r>
      <w:r w:rsidR="00A52CC0">
        <w:t xml:space="preserve"> </w:t>
      </w:r>
      <w:r w:rsidR="002A518B">
        <w:t>are neither unitary nor total. They are pluralistic in the sense that they are the site</w:t>
      </w:r>
      <w:r w:rsidR="009E208C">
        <w:t>s</w:t>
      </w:r>
      <w:r w:rsidR="002A518B">
        <w:t xml:space="preserve"> of contesting ‘internal’ discourses </w:t>
      </w:r>
      <w:r w:rsidR="00C07601">
        <w:t xml:space="preserve">(Strauss et al, 1963), one of which is accounting, </w:t>
      </w:r>
      <w:r w:rsidR="002A518B">
        <w:t>and</w:t>
      </w:r>
      <w:r w:rsidR="002261B7">
        <w:t xml:space="preserve"> </w:t>
      </w:r>
      <w:r w:rsidR="002A518B">
        <w:t>they are also open to the influence of politicians and patient groups.</w:t>
      </w:r>
      <w:r w:rsidR="00A52CC0">
        <w:t xml:space="preserve"> </w:t>
      </w:r>
      <w:r w:rsidR="00ED4279">
        <w:t xml:space="preserve">In the UK at least, schools too are the sites of </w:t>
      </w:r>
      <w:r w:rsidR="00B61F8B">
        <w:t xml:space="preserve">discursive conflict, </w:t>
      </w:r>
      <w:r w:rsidR="00F72047">
        <w:t xml:space="preserve">this </w:t>
      </w:r>
      <w:r w:rsidR="001D32B6">
        <w:t xml:space="preserve">time one </w:t>
      </w:r>
      <w:r w:rsidR="00ED4279">
        <w:t xml:space="preserve">between </w:t>
      </w:r>
      <w:r w:rsidR="000B536D">
        <w:t xml:space="preserve">the ideals of </w:t>
      </w:r>
      <w:r w:rsidR="00ED4279">
        <w:t>self-</w:t>
      </w:r>
      <w:r w:rsidR="00F72047">
        <w:t>actualization</w:t>
      </w:r>
      <w:r w:rsidR="000B536D">
        <w:t xml:space="preserve"> and employability, </w:t>
      </w:r>
      <w:r w:rsidR="002261B7">
        <w:t xml:space="preserve"> </w:t>
      </w:r>
      <w:r w:rsidR="00ED4279">
        <w:t xml:space="preserve">and it would be cynical indeed to dismiss the first as </w:t>
      </w:r>
      <w:r w:rsidR="00B3731E">
        <w:t>disciplinary</w:t>
      </w:r>
      <w:r w:rsidR="00ED4279">
        <w:t xml:space="preserve"> power</w:t>
      </w:r>
      <w:r w:rsidR="000B536D">
        <w:t xml:space="preserve"> in disguise</w:t>
      </w:r>
      <w:r w:rsidR="00ED4279">
        <w:t xml:space="preserve">. </w:t>
      </w:r>
      <w:r w:rsidR="00B3731E">
        <w:t>All of this means that Foucault’s ‘carceral’ should not be read as a claim that the modern condition is one of disciplinary enclosure but as a less spectacular but more convincing contention that modern societies are permeated by various programs of disciplinary reform, albeit that these may conflict one with another, and may be deflected or subverted by quite different influences.</w:t>
      </w:r>
    </w:p>
    <w:p w:rsidR="00257F49" w:rsidRDefault="00A23B0B" w:rsidP="00C83DD1">
      <w:r>
        <w:t xml:space="preserve">Despite the widespread tendency to quote Foucault on the subjectifying effects of power-knowledge, it is not clear that </w:t>
      </w:r>
      <w:r w:rsidR="00C05A69" w:rsidRPr="00A23B0B">
        <w:rPr>
          <w:i/>
        </w:rPr>
        <w:t>Discipline</w:t>
      </w:r>
      <w:r w:rsidRPr="00A23B0B">
        <w:rPr>
          <w:i/>
        </w:rPr>
        <w:t xml:space="preserve"> and Punish</w:t>
      </w:r>
      <w:r>
        <w:t xml:space="preserve"> </w:t>
      </w:r>
      <w:r w:rsidR="000B536D">
        <w:t>has much to say on the matter</w:t>
      </w:r>
      <w:r>
        <w:t xml:space="preserve">. </w:t>
      </w:r>
      <w:r w:rsidR="00583D9F">
        <w:t xml:space="preserve">Foucault’s writing is so </w:t>
      </w:r>
      <w:r w:rsidR="00CB6C0B">
        <w:t>persuasive</w:t>
      </w:r>
      <w:r w:rsidR="00583D9F">
        <w:t xml:space="preserve"> that i</w:t>
      </w:r>
      <w:r w:rsidR="00F72047">
        <w:t xml:space="preserve">t is easy to </w:t>
      </w:r>
      <w:r w:rsidR="000B536D">
        <w:t>miss</w:t>
      </w:r>
      <w:r w:rsidR="00B6143C">
        <w:t xml:space="preserve"> the fact that </w:t>
      </w:r>
      <w:r w:rsidR="00583D9F">
        <w:t>he never once presents a ‘bottom-up view’ of the disciplinary regime</w:t>
      </w:r>
      <w:r w:rsidR="002C0B1E">
        <w:t xml:space="preserve">. </w:t>
      </w:r>
      <w:r w:rsidR="00A23820">
        <w:rPr>
          <w:i/>
        </w:rPr>
        <w:t>A</w:t>
      </w:r>
      <w:r w:rsidR="00A23820" w:rsidRPr="00FD0A4A">
        <w:rPr>
          <w:i/>
        </w:rPr>
        <w:t>ll</w:t>
      </w:r>
      <w:r w:rsidR="00A23820">
        <w:t xml:space="preserve"> of his documentation is from the works of legal theorists, the advocates of institutional reform or </w:t>
      </w:r>
      <w:r w:rsidR="00A23820">
        <w:lastRenderedPageBreak/>
        <w:t xml:space="preserve">descriptions of disciplinary routines by official inspectors. </w:t>
      </w:r>
      <w:r w:rsidR="002C0B1E">
        <w:t xml:space="preserve">The voices of </w:t>
      </w:r>
      <w:r w:rsidR="00A23820">
        <w:t>the</w:t>
      </w:r>
      <w:r w:rsidR="002C0B1E">
        <w:t xml:space="preserve"> subjects are never heard</w:t>
      </w:r>
      <w:r w:rsidR="00CB6C0B">
        <w:t xml:space="preserve">, with the consequence that he </w:t>
      </w:r>
      <w:r>
        <w:t>has nothing to say about what Goffman (1968: 157 ff.) called</w:t>
      </w:r>
      <w:r w:rsidR="00CB6C0B">
        <w:t xml:space="preserve"> ‘the under-life of a public</w:t>
      </w:r>
      <w:r w:rsidR="002261B7">
        <w:t xml:space="preserve"> </w:t>
      </w:r>
      <w:r w:rsidR="00CB6C0B">
        <w:t>institution’</w:t>
      </w:r>
      <w:r>
        <w:t xml:space="preserve">, the </w:t>
      </w:r>
      <w:r w:rsidR="00A23820">
        <w:t>informal</w:t>
      </w:r>
      <w:r>
        <w:t xml:space="preserve"> cultures which are crucial to the inmate experience and hence to its effects. </w:t>
      </w:r>
      <w:r w:rsidR="002C0B1E">
        <w:t>Nor does he present any evidence</w:t>
      </w:r>
      <w:r w:rsidR="002261B7">
        <w:t xml:space="preserve"> </w:t>
      </w:r>
      <w:r w:rsidR="002C0B1E">
        <w:t xml:space="preserve">that </w:t>
      </w:r>
      <w:r w:rsidR="00C05A69">
        <w:t>disciplinary</w:t>
      </w:r>
      <w:r w:rsidR="00CB6C0B">
        <w:t xml:space="preserve"> </w:t>
      </w:r>
      <w:r w:rsidR="00C05A69">
        <w:t>regimes</w:t>
      </w:r>
      <w:r w:rsidR="00CB6C0B">
        <w:t xml:space="preserve"> shape their subjects </w:t>
      </w:r>
      <w:r w:rsidR="002C0B1E">
        <w:t xml:space="preserve">as intended, even though this is the whole point if the formation of subjectivities is at issue. </w:t>
      </w:r>
      <w:r w:rsidR="00A23820">
        <w:t xml:space="preserve">In fact there are two passages in </w:t>
      </w:r>
      <w:r w:rsidR="00C05A69">
        <w:t>Discipline</w:t>
      </w:r>
      <w:r w:rsidR="00A23820">
        <w:t xml:space="preserve"> and Punish which </w:t>
      </w:r>
      <w:r w:rsidR="00291490">
        <w:t xml:space="preserve">strongly </w:t>
      </w:r>
      <w:r w:rsidR="00A23820">
        <w:t xml:space="preserve">suggest that they do not. The first is a discussion of </w:t>
      </w:r>
      <w:r w:rsidR="00291490">
        <w:t xml:space="preserve">prison </w:t>
      </w:r>
      <w:r w:rsidR="00A23820">
        <w:t xml:space="preserve">revolts </w:t>
      </w:r>
      <w:r w:rsidR="00291490">
        <w:t xml:space="preserve">against </w:t>
      </w:r>
      <w:r w:rsidR="00C05A69">
        <w:t>a</w:t>
      </w:r>
      <w:r w:rsidR="00291490">
        <w:t xml:space="preserve"> ‘technology of the body’ which the associated ‘</w:t>
      </w:r>
      <w:r w:rsidR="00C05A69">
        <w:t>technology</w:t>
      </w:r>
      <w:r w:rsidR="00291490">
        <w:t xml:space="preserve"> of the soul ... fails either to conceal or to compensate’ (Foucault, 1979: 30). The second is a recognition </w:t>
      </w:r>
      <w:r w:rsidR="00950C0B">
        <w:t>that the carceral institution produces the very delinquencies it purports to eradicate (Foucault, 1979: 301)</w:t>
      </w:r>
      <w:r w:rsidR="00950C0B">
        <w:rPr>
          <w:rStyle w:val="FootnoteReference"/>
        </w:rPr>
        <w:footnoteReference w:id="6"/>
      </w:r>
      <w:r w:rsidR="00950C0B">
        <w:t xml:space="preserve">, a fact of which Foucault, </w:t>
      </w:r>
      <w:r w:rsidR="00826D59">
        <w:t xml:space="preserve">as a </w:t>
      </w:r>
      <w:r w:rsidR="00C05A69">
        <w:t>committed</w:t>
      </w:r>
      <w:r w:rsidR="00826D59">
        <w:t xml:space="preserve"> </w:t>
      </w:r>
      <w:r w:rsidR="00ED4279">
        <w:t>campaigner for prison reform</w:t>
      </w:r>
      <w:r w:rsidR="000B536D">
        <w:t>(</w:t>
      </w:r>
      <w:r w:rsidR="00DF0437">
        <w:t>Mac</w:t>
      </w:r>
      <w:r w:rsidR="00BE7EDA">
        <w:t>e</w:t>
      </w:r>
      <w:r w:rsidR="00DF0437">
        <w:t>y</w:t>
      </w:r>
      <w:r w:rsidR="00BE7EDA">
        <w:t>, 1983</w:t>
      </w:r>
      <w:r w:rsidR="00DF0437">
        <w:t>)</w:t>
      </w:r>
      <w:r w:rsidR="00826D59">
        <w:t xml:space="preserve"> must have been aware from the outset</w:t>
      </w:r>
      <w:r w:rsidR="00950C0B">
        <w:t xml:space="preserve">. All of </w:t>
      </w:r>
      <w:r w:rsidR="000B536D">
        <w:t>this</w:t>
      </w:r>
      <w:r w:rsidR="00950C0B">
        <w:t xml:space="preserve"> suggests that</w:t>
      </w:r>
      <w:r w:rsidR="00DF0437">
        <w:t xml:space="preserve"> Foucault is </w:t>
      </w:r>
      <w:r w:rsidR="00701BA1">
        <w:t>more inter</w:t>
      </w:r>
      <w:r w:rsidR="00F72047">
        <w:t>e</w:t>
      </w:r>
      <w:r w:rsidR="00701BA1">
        <w:t xml:space="preserve">sted in the </w:t>
      </w:r>
      <w:r w:rsidR="00826D59">
        <w:t>diffusion</w:t>
      </w:r>
      <w:r w:rsidR="00701BA1">
        <w:t xml:space="preserve"> of </w:t>
      </w:r>
      <w:r w:rsidR="00B3731E">
        <w:t>disciplinary</w:t>
      </w:r>
      <w:r w:rsidR="00701BA1">
        <w:t xml:space="preserve"> power </w:t>
      </w:r>
      <w:r w:rsidR="00950C0B">
        <w:t>than its subjectifying effects.</w:t>
      </w:r>
    </w:p>
    <w:p w:rsidR="00123232" w:rsidRDefault="00950C0B" w:rsidP="00C83DD1">
      <w:r>
        <w:t>In the light of the foregoing observations</w:t>
      </w:r>
      <w:r w:rsidR="00C83DD1">
        <w:t>, it is scarcely surprising that Boyne (2002: 302) can write of ‘the transparent failures of any form of aspiring mo</w:t>
      </w:r>
      <w:r w:rsidR="00EE5406">
        <w:t>nolithic</w:t>
      </w:r>
      <w:r w:rsidR="002261B7">
        <w:t xml:space="preserve"> </w:t>
      </w:r>
      <w:r w:rsidR="00EE5406">
        <w:t>Panopticism’, citing ‘</w:t>
      </w:r>
      <w:r w:rsidR="00C83DD1">
        <w:t>prison riots, asylum sub-cultures, ego survival in Gulag or concent</w:t>
      </w:r>
      <w:r w:rsidR="003256CF">
        <w:t>ration camp ...</w:t>
      </w:r>
      <w:r w:rsidR="00C83DD1">
        <w:t>’</w:t>
      </w:r>
      <w:r w:rsidR="00413F67">
        <w:t xml:space="preserve">. </w:t>
      </w:r>
      <w:r w:rsidR="00CF394C">
        <w:t xml:space="preserve">Also telling against any assumption that power-knowledge </w:t>
      </w:r>
      <w:r>
        <w:t>is effective in shaping the</w:t>
      </w:r>
      <w:r w:rsidR="00CF394C">
        <w:t xml:space="preserve"> </w:t>
      </w:r>
      <w:r w:rsidR="00B3731E">
        <w:t>subjectivities</w:t>
      </w:r>
      <w:r w:rsidR="00CF394C">
        <w:t xml:space="preserve"> of its subjects are the various forms of recidivism: that of the prisoner, obviously</w:t>
      </w:r>
      <w:r w:rsidR="00C91AAE">
        <w:t>,</w:t>
      </w:r>
      <w:r w:rsidR="00CF394C">
        <w:t xml:space="preserve"> but also the explosive anarchy of newly-released schoolchildren or young workers on pay-night</w:t>
      </w:r>
      <w:r w:rsidR="00413F67">
        <w:t xml:space="preserve"> (Sillitoe, </w:t>
      </w:r>
      <w:r w:rsidR="00B560E9">
        <w:t>1958</w:t>
      </w:r>
      <w:r w:rsidR="00413F67">
        <w:t>)</w:t>
      </w:r>
      <w:r w:rsidR="00CF394C">
        <w:t xml:space="preserve">. What </w:t>
      </w:r>
      <w:r w:rsidR="00B3731E">
        <w:t>disciplinary</w:t>
      </w:r>
      <w:r w:rsidR="00CF394C">
        <w:t xml:space="preserve"> power </w:t>
      </w:r>
      <w:r w:rsidR="009E208C">
        <w:t xml:space="preserve">seems to </w:t>
      </w:r>
      <w:r w:rsidR="00CF394C">
        <w:t xml:space="preserve">teach </w:t>
      </w:r>
      <w:r w:rsidR="00006388">
        <w:t xml:space="preserve">it subjects </w:t>
      </w:r>
      <w:r w:rsidR="00CF394C">
        <w:t xml:space="preserve">above all is </w:t>
      </w:r>
      <w:r w:rsidR="00CF394C" w:rsidRPr="009E208C">
        <w:rPr>
          <w:i/>
        </w:rPr>
        <w:t>partitioning</w:t>
      </w:r>
      <w:r w:rsidR="00CF394C">
        <w:t xml:space="preserve">; not in Foucault’s sense of a spatial and temporal </w:t>
      </w:r>
      <w:r w:rsidR="00701BA1">
        <w:t>ordering</w:t>
      </w:r>
      <w:r w:rsidR="00CF394C">
        <w:t xml:space="preserve"> of activities within i</w:t>
      </w:r>
      <w:r w:rsidR="009E208C">
        <w:t>t (1979: 143)</w:t>
      </w:r>
      <w:r w:rsidR="00CF394C">
        <w:t xml:space="preserve">, but in the sense that it only counts within its </w:t>
      </w:r>
      <w:r w:rsidR="009E208C">
        <w:t>appropriate</w:t>
      </w:r>
      <w:r w:rsidR="00CF394C">
        <w:t xml:space="preserve"> setting. </w:t>
      </w:r>
    </w:p>
    <w:p w:rsidR="006473E2" w:rsidRDefault="006473E2" w:rsidP="00C83DD1">
      <w:r>
        <w:t xml:space="preserve">Whether or not Foucault </w:t>
      </w:r>
      <w:r w:rsidR="00366D66">
        <w:t xml:space="preserve">himself </w:t>
      </w:r>
      <w:r>
        <w:t xml:space="preserve">believed that he had established the subjectifying effects of disciplinary power is a </w:t>
      </w:r>
      <w:r w:rsidR="004E6CEB">
        <w:t>matter</w:t>
      </w:r>
      <w:r>
        <w:t xml:space="preserve"> for conjecture. His references to </w:t>
      </w:r>
      <w:r w:rsidR="00366D66">
        <w:t>‘</w:t>
      </w:r>
      <w:r>
        <w:t xml:space="preserve">the </w:t>
      </w:r>
      <w:r w:rsidR="00366D66">
        <w:t>modes</w:t>
      </w:r>
      <w:r>
        <w:t xml:space="preserve"> by which </w:t>
      </w:r>
      <w:r w:rsidR="00366D66">
        <w:t xml:space="preserve">... </w:t>
      </w:r>
      <w:r>
        <w:t xml:space="preserve">human beings are made subjects </w:t>
      </w:r>
      <w:r w:rsidR="00366D66">
        <w:t xml:space="preserve">(Foucault, 1983: 208) </w:t>
      </w:r>
      <w:r>
        <w:t xml:space="preserve">could mean that he did. HIs </w:t>
      </w:r>
      <w:r w:rsidR="00366D66">
        <w:t>declaration that his aim throughout was</w:t>
      </w:r>
      <w:r>
        <w:t xml:space="preserve"> ‘</w:t>
      </w:r>
      <w:r w:rsidR="00366D66" w:rsidRPr="000F5272">
        <w:t>to fiction something.'</w:t>
      </w:r>
      <w:r w:rsidR="00366D66">
        <w:t xml:space="preserve"> (ibid: 204) </w:t>
      </w:r>
      <w:r>
        <w:t xml:space="preserve">suggests that he did not. Either way, the accusation of a ‘limited and cursory reading of Foucault’ </w:t>
      </w:r>
      <w:r w:rsidR="00366D66">
        <w:t>(</w:t>
      </w:r>
      <w:r w:rsidR="00366D66">
        <w:rPr>
          <w:rFonts w:ascii="Calibri" w:eastAsia="Calibri" w:hAnsi="Calibri" w:cs="Times New Roman"/>
        </w:rPr>
        <w:t>O’Doherty and Willmott, 200</w:t>
      </w:r>
      <w:r w:rsidR="00366D66">
        <w:t xml:space="preserve">1: 468) </w:t>
      </w:r>
      <w:r>
        <w:t>appear</w:t>
      </w:r>
      <w:r w:rsidR="00366D66">
        <w:t>s</w:t>
      </w:r>
      <w:r>
        <w:t xml:space="preserve"> to lie against</w:t>
      </w:r>
      <w:r w:rsidR="00366D66">
        <w:t xml:space="preserve"> those who </w:t>
      </w:r>
      <w:r w:rsidR="004E6CEB">
        <w:t xml:space="preserve">read </w:t>
      </w:r>
      <w:r w:rsidR="00366D66">
        <w:t xml:space="preserve"> his work </w:t>
      </w:r>
      <w:r w:rsidR="004E6CEB">
        <w:t xml:space="preserve">as a warrant for </w:t>
      </w:r>
      <w:r w:rsidR="00D535A7">
        <w:t>assumption</w:t>
      </w:r>
      <w:r w:rsidR="004E6CEB">
        <w:t>s</w:t>
      </w:r>
      <w:r w:rsidR="00D535A7">
        <w:t xml:space="preserve"> that power-knowledge</w:t>
      </w:r>
      <w:r w:rsidR="004E6CEB">
        <w:t>,</w:t>
      </w:r>
      <w:r w:rsidR="00D535A7">
        <w:t xml:space="preserve"> by its very existence, </w:t>
      </w:r>
      <w:r w:rsidR="004E6CEB">
        <w:t xml:space="preserve">can be taken to </w:t>
      </w:r>
      <w:r w:rsidR="00D535A7">
        <w:t>constitute subjectivities.</w:t>
      </w:r>
    </w:p>
    <w:p w:rsidR="00281504" w:rsidRDefault="00D535A7" w:rsidP="00C83DD1">
      <w:r>
        <w:t>That assumption, unfortunately, has been imported into</w:t>
      </w:r>
      <w:r w:rsidR="009E208C">
        <w:t xml:space="preserve"> critical accounting </w:t>
      </w:r>
      <w:r w:rsidR="00997F4F">
        <w:t xml:space="preserve">as if </w:t>
      </w:r>
      <w:r>
        <w:t>it</w:t>
      </w:r>
      <w:r w:rsidR="00997F4F">
        <w:t xml:space="preserve"> </w:t>
      </w:r>
      <w:r w:rsidR="00413F67">
        <w:t>reveals</w:t>
      </w:r>
      <w:r w:rsidR="00997F4F">
        <w:t xml:space="preserve"> some </w:t>
      </w:r>
      <w:r w:rsidR="00413F67">
        <w:t>hitherto</w:t>
      </w:r>
      <w:r w:rsidR="00997F4F">
        <w:t xml:space="preserve"> </w:t>
      </w:r>
      <w:r w:rsidR="00E42676">
        <w:t>neglected</w:t>
      </w:r>
      <w:r w:rsidR="00997F4F">
        <w:t xml:space="preserve"> capacity of accounting </w:t>
      </w:r>
      <w:r w:rsidR="00B3731E">
        <w:t>systems</w:t>
      </w:r>
      <w:r w:rsidR="00413F67">
        <w:t xml:space="preserve"> </w:t>
      </w:r>
      <w:r w:rsidR="00997F4F">
        <w:t xml:space="preserve">to </w:t>
      </w:r>
      <w:r w:rsidR="004E6CEB">
        <w:t>construct identities</w:t>
      </w:r>
      <w:r w:rsidR="00E42676">
        <w:t xml:space="preserve"> (Hopwood, </w:t>
      </w:r>
      <w:r w:rsidR="00703B8F">
        <w:t xml:space="preserve">1984, </w:t>
      </w:r>
      <w:r w:rsidR="00E42676">
        <w:t>Loft</w:t>
      </w:r>
      <w:r w:rsidR="00703B8F">
        <w:t>, 1986</w:t>
      </w:r>
      <w:r w:rsidR="00E42676">
        <w:t>)</w:t>
      </w:r>
      <w:r w:rsidR="00997F4F">
        <w:t xml:space="preserve">. </w:t>
      </w:r>
      <w:r w:rsidR="00F72047">
        <w:t>If this</w:t>
      </w:r>
      <w:r w:rsidR="00E42676">
        <w:t xml:space="preserve"> were truly the case </w:t>
      </w:r>
      <w:r w:rsidR="00703B8F">
        <w:t>an accounting effect</w:t>
      </w:r>
      <w:r w:rsidR="00E42676">
        <w:t xml:space="preserve"> </w:t>
      </w:r>
      <w:r w:rsidR="00F72047">
        <w:t>should</w:t>
      </w:r>
      <w:r w:rsidR="00E42676">
        <w:t xml:space="preserve"> have been noticed </w:t>
      </w:r>
      <w:r w:rsidR="00F72047">
        <w:t>in</w:t>
      </w:r>
      <w:r w:rsidR="00E42676">
        <w:t xml:space="preserve"> at least some of the major workplace ethnographies </w:t>
      </w:r>
      <w:r w:rsidR="00703B8F">
        <w:t>of the 20</w:t>
      </w:r>
      <w:r w:rsidR="00703B8F" w:rsidRPr="00703B8F">
        <w:rPr>
          <w:vertAlign w:val="superscript"/>
        </w:rPr>
        <w:t>th</w:t>
      </w:r>
      <w:r w:rsidR="00F72047">
        <w:t xml:space="preserve"> Century even though their authors</w:t>
      </w:r>
      <w:r w:rsidR="00703B8F">
        <w:t xml:space="preserve"> were not looking for one. It is </w:t>
      </w:r>
      <w:r w:rsidR="00474DC0">
        <w:t>significant, surely,</w:t>
      </w:r>
      <w:r w:rsidR="00703B8F">
        <w:t xml:space="preserve"> that </w:t>
      </w:r>
      <w:r w:rsidR="00B3731E">
        <w:t>accounting</w:t>
      </w:r>
      <w:r w:rsidR="00703B8F">
        <w:t xml:space="preserve"> does not figure in any of Chinoy</w:t>
      </w:r>
      <w:r w:rsidR="00474DC0">
        <w:t xml:space="preserve"> (</w:t>
      </w:r>
      <w:r w:rsidR="005F0C8B">
        <w:t>1955</w:t>
      </w:r>
      <w:r w:rsidR="00474DC0">
        <w:t>), Gouldner (1955), Roy (1959), Lupton (1963), Blauner (1964), Nichols and Beynon (1977),</w:t>
      </w:r>
      <w:r w:rsidR="002261B7">
        <w:t xml:space="preserve"> </w:t>
      </w:r>
      <w:r w:rsidR="00703B8F">
        <w:t>Burawoy</w:t>
      </w:r>
      <w:r w:rsidR="00474DC0">
        <w:t xml:space="preserve"> (</w:t>
      </w:r>
      <w:r w:rsidR="005F0C8B">
        <w:t>1979</w:t>
      </w:r>
      <w:r w:rsidR="00474DC0">
        <w:t>)</w:t>
      </w:r>
      <w:r w:rsidR="005F0C8B">
        <w:t xml:space="preserve">, </w:t>
      </w:r>
      <w:r w:rsidR="00703B8F">
        <w:t>Pollert</w:t>
      </w:r>
      <w:r w:rsidR="00474DC0">
        <w:t xml:space="preserve"> (</w:t>
      </w:r>
      <w:r w:rsidR="005F0C8B">
        <w:t>1981</w:t>
      </w:r>
      <w:r w:rsidR="00474DC0">
        <w:t>)</w:t>
      </w:r>
      <w:r w:rsidR="005F0C8B">
        <w:t xml:space="preserve">, </w:t>
      </w:r>
      <w:r w:rsidR="00F72047">
        <w:t>Linhart (1981), Kamata (1983) or</w:t>
      </w:r>
      <w:r w:rsidR="00474DC0">
        <w:t xml:space="preserve"> </w:t>
      </w:r>
      <w:r w:rsidR="00703B8F">
        <w:t>Cockburn</w:t>
      </w:r>
      <w:r w:rsidR="00474DC0">
        <w:t xml:space="preserve"> (</w:t>
      </w:r>
      <w:r w:rsidR="005F0C8B">
        <w:t>1991</w:t>
      </w:r>
      <w:r w:rsidR="00B560E9">
        <w:t>)</w:t>
      </w:r>
      <w:r w:rsidR="00F72047">
        <w:t>. Even in the overtly Foucaul</w:t>
      </w:r>
      <w:r w:rsidR="00006388">
        <w:t>tian account of</w:t>
      </w:r>
      <w:r w:rsidR="002261B7">
        <w:t xml:space="preserve"> </w:t>
      </w:r>
      <w:r w:rsidR="00703B8F">
        <w:t xml:space="preserve">Knights and Collinson </w:t>
      </w:r>
      <w:r w:rsidR="005F0C8B">
        <w:t xml:space="preserve">(1987) </w:t>
      </w:r>
      <w:r w:rsidR="00F72047">
        <w:t>it feature</w:t>
      </w:r>
      <w:r w:rsidR="00006388">
        <w:t xml:space="preserve">s </w:t>
      </w:r>
      <w:r w:rsidR="00703B8F">
        <w:t xml:space="preserve">only as a statement of limits on </w:t>
      </w:r>
      <w:r w:rsidR="00474DC0">
        <w:t xml:space="preserve">what </w:t>
      </w:r>
      <w:r w:rsidR="00B560E9">
        <w:t>worker’s resistance to a planned factory closure</w:t>
      </w:r>
      <w:r w:rsidR="00474DC0">
        <w:t xml:space="preserve"> might achieve.</w:t>
      </w:r>
      <w:r w:rsidR="005B0923">
        <w:t xml:space="preserve"> In view of this </w:t>
      </w:r>
      <w:r w:rsidR="00006388">
        <w:t xml:space="preserve">absence of corroborating evidence, </w:t>
      </w:r>
      <w:r w:rsidR="00F72047">
        <w:t xml:space="preserve">any compliance with </w:t>
      </w:r>
      <w:r w:rsidR="00B3731E">
        <w:lastRenderedPageBreak/>
        <w:t>accounting</w:t>
      </w:r>
      <w:r w:rsidR="005B0923">
        <w:t xml:space="preserve"> t</w:t>
      </w:r>
      <w:r w:rsidR="00F72047">
        <w:t>argets which goes beyond the pur</w:t>
      </w:r>
      <w:r w:rsidR="005B0923">
        <w:t xml:space="preserve">ely calculative (Etzioni, 1975) needs to be </w:t>
      </w:r>
      <w:r w:rsidR="00006388">
        <w:t>substantiated</w:t>
      </w:r>
      <w:r w:rsidR="005B0923">
        <w:t xml:space="preserve"> rather </w:t>
      </w:r>
      <w:r w:rsidR="000B536D">
        <w:t>th</w:t>
      </w:r>
      <w:r w:rsidR="005B0923">
        <w:t>an assumed on the basis of a identification with power-knowledge.</w:t>
      </w:r>
    </w:p>
    <w:p w:rsidR="00C03978" w:rsidRDefault="00C03978" w:rsidP="00C03978">
      <w:pPr>
        <w:pStyle w:val="Heading2"/>
      </w:pPr>
      <w:r>
        <w:t>Conclusions</w:t>
      </w:r>
    </w:p>
    <w:p w:rsidR="00C639C3" w:rsidRDefault="00C639C3" w:rsidP="00C639C3">
      <w:r>
        <w:t xml:space="preserve">In this conclusion I will suggest that there is a tendency in critical accounting to assume that accounting does more than is actually evidenced </w:t>
      </w:r>
      <w:r w:rsidR="00185B71">
        <w:t>and that some of this</w:t>
      </w:r>
      <w:r>
        <w:t xml:space="preserve"> traces back to a tendency to read more into Foucault than he actually says (or actually substantiates). Instead of attempting </w:t>
      </w:r>
      <w:r w:rsidR="00C87D5E">
        <w:t xml:space="preserve">this through </w:t>
      </w:r>
      <w:r>
        <w:t>an</w:t>
      </w:r>
      <w:r w:rsidR="002261B7">
        <w:t xml:space="preserve"> </w:t>
      </w:r>
      <w:r>
        <w:t xml:space="preserve">exhaustive review I will do so through a reading of two recent papers: one which appeals to a concept of constitutive discourse and one which invokes the </w:t>
      </w:r>
      <w:r w:rsidR="00B3731E">
        <w:t>concept</w:t>
      </w:r>
      <w:r>
        <w:t xml:space="preserve"> of power-knowledge. I should </w:t>
      </w:r>
      <w:r w:rsidR="00C87D5E">
        <w:t xml:space="preserve">make it clear </w:t>
      </w:r>
      <w:r>
        <w:t xml:space="preserve">that both papers make a </w:t>
      </w:r>
      <w:r w:rsidR="00B3731E">
        <w:t>contribution</w:t>
      </w:r>
      <w:r>
        <w:t xml:space="preserve"> which goes far beyond </w:t>
      </w:r>
      <w:r w:rsidR="00C87D5E">
        <w:t>any relevance which they have to the influence of Foucault,</w:t>
      </w:r>
      <w:r>
        <w:t xml:space="preserve"> and my remarks </w:t>
      </w:r>
      <w:r w:rsidR="00185B71">
        <w:t xml:space="preserve">are </w:t>
      </w:r>
      <w:r>
        <w:t>in no way an attempt to diminish that contribution.</w:t>
      </w:r>
    </w:p>
    <w:p w:rsidR="00C639C3" w:rsidRDefault="00C639C3" w:rsidP="00C639C3">
      <w:r>
        <w:t>The first is Shearer’s (2002) critique of Schweiker’s (1993) earlier contenti</w:t>
      </w:r>
      <w:r w:rsidR="00C87D5E">
        <w:t>on that the very act of producing</w:t>
      </w:r>
      <w:r>
        <w:t xml:space="preserve"> accounts signals the recognition of a public</w:t>
      </w:r>
      <w:r w:rsidR="002261B7">
        <w:t xml:space="preserve"> </w:t>
      </w:r>
      <w:r>
        <w:t>obligatio</w:t>
      </w:r>
      <w:r w:rsidR="00C87D5E">
        <w:t>n and therefore constructs the</w:t>
      </w:r>
      <w:r>
        <w:t xml:space="preserve"> </w:t>
      </w:r>
      <w:r w:rsidR="00C87D5E">
        <w:t>entity in question</w:t>
      </w:r>
      <w:r>
        <w:t xml:space="preserve"> as socially responsible. Against this Shearer</w:t>
      </w:r>
      <w:r w:rsidR="002261B7">
        <w:t xml:space="preserve"> </w:t>
      </w:r>
      <w:r>
        <w:t xml:space="preserve">(2002)argues that the discourse within which financial accounts are framed – </w:t>
      </w:r>
      <w:r w:rsidR="00996FB6">
        <w:t xml:space="preserve">which she says is </w:t>
      </w:r>
      <w:r>
        <w:t>that of neo-classical economics -</w:t>
      </w:r>
      <w:r w:rsidR="002261B7">
        <w:t xml:space="preserve"> </w:t>
      </w:r>
      <w:r w:rsidR="00B3731E">
        <w:t>recognizes</w:t>
      </w:r>
      <w:r>
        <w:t xml:space="preserve"> only an obligation to </w:t>
      </w:r>
      <w:r w:rsidR="00B3731E">
        <w:t>maximize</w:t>
      </w:r>
      <w:r>
        <w:t xml:space="preserve"> the ‘self interest’ of the </w:t>
      </w:r>
      <w:r w:rsidR="00C87D5E">
        <w:t>entity</w:t>
      </w:r>
      <w:r>
        <w:t xml:space="preserve"> itself. Neither author cites </w:t>
      </w:r>
      <w:r w:rsidR="00216F5B">
        <w:t>Foucault, apart from Shearer’s commendably candid</w:t>
      </w:r>
      <w:r>
        <w:t xml:space="preserve"> reference to Prado’s </w:t>
      </w:r>
      <w:r w:rsidRPr="006541B8">
        <w:rPr>
          <w:i/>
        </w:rPr>
        <w:t>Starting with Foucault</w:t>
      </w:r>
      <w:r>
        <w:t xml:space="preserve"> (1995). Nevertheless the prevalent reading of Foucault is visible everywhere in Shearer’s exposition of the discursively-constructed subject:</w:t>
      </w:r>
    </w:p>
    <w:p w:rsidR="00C639C3" w:rsidRDefault="00C639C3" w:rsidP="00185B71">
      <w:pPr>
        <w:pStyle w:val="Inset"/>
      </w:pPr>
      <w:r>
        <w:t>But if we accept that discursive practices not only describe but create human subjectivity, then there is considerably more at stake in the expansion of the self-interest metaphor than mere linguistic convention or the pragmatics of communication. There is more at stake because the metaphor pervades our sense of self, and supplies the interpretive schema by which we understand our intentions, motives, and behaviors, and by which we define our rights and obl</w:t>
      </w:r>
      <w:r w:rsidR="00185B71">
        <w:t>igations in relation to others (</w:t>
      </w:r>
      <w:r>
        <w:t>Shearer, 2002: 552</w:t>
      </w:r>
      <w:r w:rsidR="00185B71">
        <w:t>)</w:t>
      </w:r>
    </w:p>
    <w:p w:rsidR="00AE740B" w:rsidRDefault="00C639C3" w:rsidP="00C639C3">
      <w:r>
        <w:t>Applying this thinking to the ‘collective subject’ of the organization, Shearer argues that financial reporting</w:t>
      </w:r>
      <w:r w:rsidR="00996FB6">
        <w:t>, as an articulation of the discourse of classical economics,</w:t>
      </w:r>
      <w:r>
        <w:t xml:space="preserve"> constitutes a subject which </w:t>
      </w:r>
      <w:r w:rsidR="00B3731E">
        <w:t>recognizes</w:t>
      </w:r>
      <w:r>
        <w:t xml:space="preserve"> only ‘its’ own int</w:t>
      </w:r>
      <w:r w:rsidR="002A35B5">
        <w:t>erests. Unfortunately (and grat</w:t>
      </w:r>
      <w:r>
        <w:t>u</w:t>
      </w:r>
      <w:r w:rsidR="00AE740B">
        <w:t>itously</w:t>
      </w:r>
      <w:r w:rsidR="00996FB6">
        <w:t xml:space="preserve"> from the point of view of her disagreement with Schweiker</w:t>
      </w:r>
      <w:r>
        <w:t xml:space="preserve">) she then proceeds </w:t>
      </w:r>
      <w:r w:rsidR="00AE740B">
        <w:t>to take</w:t>
      </w:r>
      <w:r>
        <w:t xml:space="preserve"> this eth</w:t>
      </w:r>
      <w:r w:rsidR="00AE740B">
        <w:t>ic a</w:t>
      </w:r>
      <w:r>
        <w:t xml:space="preserve">s fully definitive of an </w:t>
      </w:r>
      <w:r w:rsidR="00B3731E">
        <w:t>organization’s</w:t>
      </w:r>
      <w:r w:rsidR="004062A3">
        <w:t xml:space="preserve"> identity. </w:t>
      </w:r>
      <w:r w:rsidR="00996FB6">
        <w:t>Having thus constructed</w:t>
      </w:r>
      <w:r>
        <w:t xml:space="preserve"> a problematic of the </w:t>
      </w:r>
      <w:r w:rsidR="002A35B5">
        <w:t>one-dimen</w:t>
      </w:r>
      <w:r w:rsidR="00185B71">
        <w:t>sional</w:t>
      </w:r>
      <w:r>
        <w:t xml:space="preserve"> corporation, </w:t>
      </w:r>
      <w:r w:rsidR="001162F0">
        <w:t>she suggests</w:t>
      </w:r>
      <w:r w:rsidR="00B57D86">
        <w:t xml:space="preserve"> that </w:t>
      </w:r>
      <w:r w:rsidR="00216F5B">
        <w:t xml:space="preserve">its </w:t>
      </w:r>
      <w:r w:rsidR="00B57D86">
        <w:t xml:space="preserve">self-interest might be contained and quarantined within </w:t>
      </w:r>
      <w:r>
        <w:t>a</w:t>
      </w:r>
      <w:r w:rsidR="00185B71">
        <w:t>n over-arching</w:t>
      </w:r>
      <w:r>
        <w:t xml:space="preserve"> Levinasian ethic of ‘the other’</w:t>
      </w:r>
      <w:r>
        <w:rPr>
          <w:rStyle w:val="FootnoteReference"/>
        </w:rPr>
        <w:footnoteReference w:id="7"/>
      </w:r>
      <w:r w:rsidR="00B57D86">
        <w:t>.</w:t>
      </w:r>
      <w:r w:rsidR="002261B7">
        <w:t xml:space="preserve"> </w:t>
      </w:r>
      <w:r w:rsidR="00185B71">
        <w:t xml:space="preserve">A close reading of Foucault’s </w:t>
      </w:r>
      <w:r w:rsidR="00185B71" w:rsidRPr="006541B8">
        <w:rPr>
          <w:i/>
        </w:rPr>
        <w:t>Archaeology</w:t>
      </w:r>
      <w:r w:rsidR="002261B7">
        <w:t xml:space="preserve"> </w:t>
      </w:r>
      <w:r w:rsidR="00185B71">
        <w:t>as suggested in this paper, however</w:t>
      </w:r>
      <w:r>
        <w:t xml:space="preserve">, would imply that </w:t>
      </w:r>
      <w:r>
        <w:lastRenderedPageBreak/>
        <w:t>the self-</w:t>
      </w:r>
      <w:r w:rsidR="00B3731E">
        <w:t>interested</w:t>
      </w:r>
      <w:r>
        <w:t xml:space="preserve"> utility-</w:t>
      </w:r>
      <w:r w:rsidR="00B3731E">
        <w:t>maximizer</w:t>
      </w:r>
      <w:r>
        <w:t xml:space="preserve"> is </w:t>
      </w:r>
      <w:r w:rsidRPr="006541B8">
        <w:rPr>
          <w:i/>
        </w:rPr>
        <w:t>already</w:t>
      </w:r>
      <w:r>
        <w:t xml:space="preserve"> a regional construct, possessing currency only when organizations are discussed </w:t>
      </w:r>
      <w:r w:rsidR="00185B71">
        <w:t>in economic terms</w:t>
      </w:r>
      <w:r>
        <w:t xml:space="preserve">. </w:t>
      </w:r>
      <w:r w:rsidR="004062A3">
        <w:t xml:space="preserve">A brief sampling of </w:t>
      </w:r>
      <w:r w:rsidR="00B3731E">
        <w:t>corporate</w:t>
      </w:r>
      <w:r w:rsidR="004062A3">
        <w:t xml:space="preserve"> advertising or the pronouncements of their public </w:t>
      </w:r>
      <w:r w:rsidR="00B3731E">
        <w:t>relations</w:t>
      </w:r>
      <w:r w:rsidR="004062A3">
        <w:t xml:space="preserve"> departments would have made it evident that the image of any large company is always multi-faceted and so, by the s</w:t>
      </w:r>
      <w:r w:rsidR="006F686C">
        <w:t>a</w:t>
      </w:r>
      <w:r w:rsidR="004062A3">
        <w:t xml:space="preserve">me token, are any effects which </w:t>
      </w:r>
      <w:r w:rsidR="006F686C">
        <w:t>this</w:t>
      </w:r>
      <w:r w:rsidR="00AE740B">
        <w:t xml:space="preserve"> might have on identities.</w:t>
      </w:r>
    </w:p>
    <w:p w:rsidR="00C639C3" w:rsidRDefault="00675D36" w:rsidP="00C639C3">
      <w:r>
        <w:t>As for t</w:t>
      </w:r>
      <w:r w:rsidR="00AE740B">
        <w:t xml:space="preserve">he controversy itself </w:t>
      </w:r>
      <w:r>
        <w:t xml:space="preserve">, that would </w:t>
      </w:r>
      <w:r w:rsidR="00AE740B">
        <w:t>seem to end in a score-draw. The balance</w:t>
      </w:r>
      <w:r>
        <w:t>-</w:t>
      </w:r>
      <w:r w:rsidR="00AE740B">
        <w:t xml:space="preserve">sheet of a conventional company </w:t>
      </w:r>
      <w:r w:rsidR="00B57D86">
        <w:t>could indeed be read as</w:t>
      </w:r>
      <w:r>
        <w:t xml:space="preserve"> the statement of possessive individua</w:t>
      </w:r>
      <w:r w:rsidR="00B57D86">
        <w:t>lism which Shearer sees. On the other hand,</w:t>
      </w:r>
      <w:r>
        <w:t xml:space="preserve"> the income and expenditure account of a University could be seen as an expression of </w:t>
      </w:r>
      <w:r w:rsidR="003D4041">
        <w:t xml:space="preserve">a </w:t>
      </w:r>
      <w:r w:rsidR="00B3731E">
        <w:t>fiduciary</w:t>
      </w:r>
      <w:r>
        <w:t xml:space="preserve"> responsibility </w:t>
      </w:r>
      <w:r w:rsidR="003D4041">
        <w:t xml:space="preserve">towards the public </w:t>
      </w:r>
      <w:r>
        <w:t>which Schweiker claims.</w:t>
      </w:r>
      <w:r w:rsidR="00CD5915">
        <w:t xml:space="preserve"> Perhaps accounting is more of a chameleon than either author allows.</w:t>
      </w:r>
    </w:p>
    <w:p w:rsidR="00362102" w:rsidRDefault="00C639C3" w:rsidP="00C639C3">
      <w:r>
        <w:t>Roberts</w:t>
      </w:r>
      <w:r w:rsidRPr="00881D50">
        <w:t xml:space="preserve">, </w:t>
      </w:r>
      <w:r>
        <w:t xml:space="preserve">Sanderson, Barker and </w:t>
      </w:r>
      <w:r w:rsidRPr="00881D50">
        <w:t>Hendry</w:t>
      </w:r>
      <w:r>
        <w:t xml:space="preserve">’s (2006) study of meetings between fund managers and the senior executives of large companies presents a rare and </w:t>
      </w:r>
      <w:r w:rsidR="00B3731E">
        <w:t>extremely</w:t>
      </w:r>
      <w:r>
        <w:t xml:space="preserve"> valuable glimpse of the </w:t>
      </w:r>
      <w:r w:rsidR="00B3731E">
        <w:t>articulations</w:t>
      </w:r>
      <w:r>
        <w:t xml:space="preserve"> between financial and in</w:t>
      </w:r>
      <w:r w:rsidR="00CD5915">
        <w:t>dustrial capital in the UK. Part</w:t>
      </w:r>
      <w:r>
        <w:t xml:space="preserve">icularly striking is the youth of the fund managers with whom the senior management teams had to deal and their extraordinary lack of business expertise (Roberts et al., 2006: 285). </w:t>
      </w:r>
      <w:r w:rsidR="00B3731E">
        <w:t>Despite the effort which went into keeping these external adjudicators onside (rehearsals, extensive discussions on the precise form of words in which to present company policy, careful attention to personal appearance and demeanor ) the difficulty of doing so seems to have had a definite inhibiting effect on company strategies.</w:t>
      </w:r>
    </w:p>
    <w:p w:rsidR="00C639C3" w:rsidRDefault="00C639C3" w:rsidP="00C639C3">
      <w:r>
        <w:t xml:space="preserve">The point here, however, is how far the authors’ interpretations of their data within a </w:t>
      </w:r>
      <w:r w:rsidR="00216F5B">
        <w:t xml:space="preserve">Foucaultian </w:t>
      </w:r>
      <w:r>
        <w:t>framework of power-knowledge illuminates the processes at work. In locating their observations on the map of disciplinary power, the authors cast the visiting investment analysts in the role of agents of a financial surveillance to which the firm is subject. The fac</w:t>
      </w:r>
      <w:r w:rsidR="00216F5B">
        <w:t xml:space="preserve">t that the visits are sporadic, </w:t>
      </w:r>
      <w:r>
        <w:t xml:space="preserve">and typically last </w:t>
      </w:r>
      <w:r w:rsidR="00216F5B">
        <w:t>a mere</w:t>
      </w:r>
      <w:r>
        <w:t xml:space="preserve"> 1-1</w:t>
      </w:r>
      <w:r w:rsidRPr="00CF2E1C">
        <w:rPr>
          <w:vertAlign w:val="superscript"/>
        </w:rPr>
        <w:t>1</w:t>
      </w:r>
      <w:r>
        <w:t>/</w:t>
      </w:r>
      <w:r w:rsidRPr="00CF2E1C">
        <w:rPr>
          <w:vertAlign w:val="subscript"/>
        </w:rPr>
        <w:t>2</w:t>
      </w:r>
      <w:r>
        <w:t xml:space="preserve"> ho</w:t>
      </w:r>
      <w:r w:rsidR="00216F5B">
        <w:t>urs,</w:t>
      </w:r>
      <w:r>
        <w:t xml:space="preserve"> does not mean that the surveillance is also sporadic, for managerial perform</w:t>
      </w:r>
      <w:r w:rsidR="00CD5915">
        <w:t>ance is moni</w:t>
      </w:r>
      <w:r>
        <w:t>tored</w:t>
      </w:r>
      <w:r w:rsidR="002261B7">
        <w:t xml:space="preserve"> </w:t>
      </w:r>
      <w:r>
        <w:t>through continuously-operating financial indicators.</w:t>
      </w:r>
      <w:r w:rsidR="002261B7">
        <w:t xml:space="preserve"> </w:t>
      </w:r>
      <w:r>
        <w:t xml:space="preserve">This means that the management team is (or its individual members are) identified as the subjects of </w:t>
      </w:r>
      <w:r w:rsidR="00B3731E">
        <w:t>disciplinary</w:t>
      </w:r>
      <w:r>
        <w:t xml:space="preserve"> surveillance and the core contention of the paper is that this surveillance wo</w:t>
      </w:r>
      <w:r w:rsidR="00CD5915">
        <w:t>rks by forming (the relevant asp</w:t>
      </w:r>
      <w:r>
        <w:t xml:space="preserve">ects of) their identities. In what reads like a deliberate </w:t>
      </w:r>
      <w:r w:rsidR="00CF2E1C">
        <w:t xml:space="preserve">reference to </w:t>
      </w:r>
      <w:r>
        <w:t>Cooley’s ‘looking-glass self’ (</w:t>
      </w:r>
      <w:r w:rsidR="006F686C">
        <w:t>1902</w:t>
      </w:r>
      <w:r>
        <w:t xml:space="preserve">), the authors’ title depicts the analysts’ visits as ‘the mirror of the market’ in which management is induced to look at itself and </w:t>
      </w:r>
      <w:r w:rsidR="00CF2E1C">
        <w:t xml:space="preserve">thence </w:t>
      </w:r>
      <w:r w:rsidR="00B3731E">
        <w:t>internalize</w:t>
      </w:r>
      <w:r>
        <w:t xml:space="preserve"> as an identity. Whether this identity is individual or collective (possibly involving different roles) is an inter</w:t>
      </w:r>
      <w:r w:rsidR="00CD5915">
        <w:t>esting side-issue which will not</w:t>
      </w:r>
      <w:r>
        <w:t xml:space="preserve"> be explored here.</w:t>
      </w:r>
    </w:p>
    <w:p w:rsidR="00C639C3" w:rsidRDefault="00FD0A4A" w:rsidP="00C639C3">
      <w:r>
        <w:t>As Brubaker and Cooper (2000) have pointed out, ‘i</w:t>
      </w:r>
      <w:r w:rsidR="00C639C3">
        <w:t xml:space="preserve">dentity’ </w:t>
      </w:r>
      <w:r>
        <w:t>in contemporary social science</w:t>
      </w:r>
      <w:r w:rsidR="00C639C3">
        <w:t xml:space="preserve"> can mean anything from the momentary adoption of a </w:t>
      </w:r>
      <w:r w:rsidR="00CD5915">
        <w:t>conversat</w:t>
      </w:r>
      <w:r>
        <w:t>ional ‘voice’</w:t>
      </w:r>
      <w:r w:rsidR="002261B7">
        <w:t xml:space="preserve"> </w:t>
      </w:r>
      <w:r w:rsidR="00C639C3">
        <w:t>(Thomas and Linstead</w:t>
      </w:r>
      <w:r w:rsidR="00E15657">
        <w:t>, 2002</w:t>
      </w:r>
      <w:r w:rsidR="00C639C3">
        <w:t xml:space="preserve">) to a </w:t>
      </w:r>
      <w:r w:rsidR="00705D9F">
        <w:t>lifelong</w:t>
      </w:r>
      <w:r w:rsidR="00C639C3">
        <w:t xml:space="preserve"> identification with a group or social movement (Castells</w:t>
      </w:r>
      <w:r w:rsidR="00E15657">
        <w:t>, 1997</w:t>
      </w:r>
      <w:r w:rsidR="00C639C3">
        <w:t xml:space="preserve">). Interestingly, Foucault (1979) hardly uses the term at all, </w:t>
      </w:r>
      <w:r w:rsidR="00B3731E">
        <w:t>preferring</w:t>
      </w:r>
      <w:r w:rsidR="00C639C3">
        <w:t xml:space="preserve"> to write of </w:t>
      </w:r>
      <w:r w:rsidR="00CF2E1C">
        <w:t>‘</w:t>
      </w:r>
      <w:r w:rsidR="00C639C3">
        <w:t>the subject</w:t>
      </w:r>
      <w:r w:rsidR="00CF2E1C">
        <w:t>’</w:t>
      </w:r>
      <w:r w:rsidR="00C639C3">
        <w:t xml:space="preserve"> with its ambiguous connotations </w:t>
      </w:r>
      <w:r w:rsidR="000B536D">
        <w:t xml:space="preserve">of </w:t>
      </w:r>
      <w:r w:rsidR="00CD5915">
        <w:t>abjection and</w:t>
      </w:r>
      <w:r w:rsidR="00C639C3">
        <w:t xml:space="preserve"> agency. For Roberts et al (2006) ‘identity’ seems to mean a sense of oneself which is sufficiently plastic to be formed within regimes of power-knowledge but </w:t>
      </w:r>
      <w:r w:rsidR="00CD5915">
        <w:t xml:space="preserve">is also </w:t>
      </w:r>
      <w:r w:rsidR="00C639C3">
        <w:t xml:space="preserve">sufficiently stable and </w:t>
      </w:r>
      <w:r w:rsidR="00B3731E">
        <w:t>comprehensive</w:t>
      </w:r>
      <w:r w:rsidR="00CE120D">
        <w:t>,</w:t>
      </w:r>
      <w:r w:rsidR="00C639C3">
        <w:t xml:space="preserve"> </w:t>
      </w:r>
      <w:r w:rsidR="00E15657">
        <w:t>once formed</w:t>
      </w:r>
      <w:r w:rsidR="00CE120D">
        <w:t>,</w:t>
      </w:r>
      <w:r w:rsidR="00C639C3">
        <w:t xml:space="preserve"> to provide answers to such questions as ‘how shall I think of this?’ and ‘what shall I do here? </w:t>
      </w:r>
      <w:r w:rsidR="00CE120D">
        <w:t>in the absence of external influence</w:t>
      </w:r>
      <w:r w:rsidR="00C639C3">
        <w:t xml:space="preserve">. Without </w:t>
      </w:r>
      <w:r w:rsidR="00705D9F">
        <w:t xml:space="preserve">some such </w:t>
      </w:r>
      <w:r w:rsidR="00216F5B">
        <w:t xml:space="preserve">tendency to persist (Bourdieu’s </w:t>
      </w:r>
      <w:r w:rsidR="00C639C3">
        <w:t>‘</w:t>
      </w:r>
      <w:r w:rsidR="00E15657">
        <w:rPr>
          <w:lang w:val="en-GB"/>
        </w:rPr>
        <w:t>hysteresis’</w:t>
      </w:r>
      <w:r w:rsidR="00216F5B">
        <w:t xml:space="preserve">, </w:t>
      </w:r>
      <w:r w:rsidR="00E15657">
        <w:t>1977: 83</w:t>
      </w:r>
      <w:r w:rsidR="00C639C3">
        <w:t xml:space="preserve">) there seems to be </w:t>
      </w:r>
      <w:r w:rsidR="00216F5B">
        <w:t>no way of</w:t>
      </w:r>
      <w:r w:rsidR="00C639C3">
        <w:t xml:space="preserve"> distinguish</w:t>
      </w:r>
      <w:r w:rsidR="00216F5B">
        <w:t>ing</w:t>
      </w:r>
      <w:r w:rsidR="00C639C3">
        <w:t xml:space="preserve"> an effect of identity from a </w:t>
      </w:r>
      <w:r w:rsidR="00C639C3">
        <w:lastRenderedPageBreak/>
        <w:t>purely calculative conformity to the expectations of other people (</w:t>
      </w:r>
      <w:r w:rsidR="00CD5915">
        <w:t xml:space="preserve">such as </w:t>
      </w:r>
      <w:r w:rsidR="000B536D">
        <w:t xml:space="preserve">might </w:t>
      </w:r>
      <w:r w:rsidR="00CD5915">
        <w:t>comprise</w:t>
      </w:r>
      <w:r w:rsidR="00C639C3">
        <w:t xml:space="preserve"> a</w:t>
      </w:r>
      <w:r w:rsidR="002261B7">
        <w:t xml:space="preserve"> </w:t>
      </w:r>
      <w:r w:rsidR="00C639C3">
        <w:t xml:space="preserve">‘normalizing gaze’). These </w:t>
      </w:r>
      <w:r w:rsidR="00B3731E">
        <w:t>expectations</w:t>
      </w:r>
      <w:r w:rsidR="00C639C3">
        <w:t xml:space="preserve"> only become part of </w:t>
      </w:r>
      <w:r w:rsidR="00216F5B">
        <w:t>an</w:t>
      </w:r>
      <w:r w:rsidR="00C639C3">
        <w:t xml:space="preserve"> identity if and when they </w:t>
      </w:r>
      <w:r w:rsidR="00216F5B">
        <w:t>are internalized as</w:t>
      </w:r>
      <w:r w:rsidR="00C639C3">
        <w:t xml:space="preserve"> </w:t>
      </w:r>
      <w:r w:rsidR="00216F5B">
        <w:t xml:space="preserve">expectations of oneself and so become </w:t>
      </w:r>
      <w:r w:rsidR="00C639C3">
        <w:t>an expression of the person one takes oneself to be.</w:t>
      </w:r>
    </w:p>
    <w:p w:rsidR="00C639C3" w:rsidRDefault="00C639C3" w:rsidP="00C639C3">
      <w:r>
        <w:t>If this is correct, it is far from clear that th</w:t>
      </w:r>
      <w:r w:rsidR="00CD5915">
        <w:t>e formation of identities in the</w:t>
      </w:r>
      <w:r>
        <w:t xml:space="preserve"> above sense is what is going on with the managers interviewed and observed by Roberts et al. </w:t>
      </w:r>
      <w:r w:rsidR="00B17ABE">
        <w:t xml:space="preserve">Their sense of the ‘normalizing gaze’ as </w:t>
      </w:r>
      <w:r w:rsidR="000B536D">
        <w:t>susceptible to a tactics of negotiation</w:t>
      </w:r>
      <w:r w:rsidR="00B17ABE">
        <w:t xml:space="preserve"> is entirely absent from Foucault’s account of the </w:t>
      </w:r>
      <w:r w:rsidR="00B3731E">
        <w:t>disciplinary</w:t>
      </w:r>
      <w:r w:rsidR="00B17ABE">
        <w:t xml:space="preserve"> regime, possibly because we never hear from its subjects. </w:t>
      </w:r>
      <w:r>
        <w:t xml:space="preserve">Though one </w:t>
      </w:r>
      <w:r w:rsidR="00B17ABE">
        <w:t>manager</w:t>
      </w:r>
      <w:r>
        <w:t xml:space="preserve"> </w:t>
      </w:r>
      <w:r w:rsidR="00CE120D">
        <w:t xml:space="preserve">is </w:t>
      </w:r>
      <w:r>
        <w:t xml:space="preserve">at pains </w:t>
      </w:r>
      <w:r w:rsidR="00CE120D">
        <w:t>to disown</w:t>
      </w:r>
      <w:r>
        <w:t xml:space="preserve"> the </w:t>
      </w:r>
      <w:r w:rsidR="00CE120D">
        <w:t>practice</w:t>
      </w:r>
      <w:r>
        <w:t xml:space="preserve"> of </w:t>
      </w:r>
      <w:r w:rsidR="00CE120D">
        <w:t>‘</w:t>
      </w:r>
      <w:r>
        <w:t>spin</w:t>
      </w:r>
      <w:r w:rsidR="00CE120D">
        <w:t>’</w:t>
      </w:r>
      <w:r>
        <w:t>, their general approach towards the analysts can fairly be</w:t>
      </w:r>
      <w:r w:rsidR="00CD5915">
        <w:t xml:space="preserve"> </w:t>
      </w:r>
      <w:r>
        <w:t>described as manipulative, not so much because the analysts are regarded as</w:t>
      </w:r>
      <w:r w:rsidR="002261B7">
        <w:t xml:space="preserve"> </w:t>
      </w:r>
      <w:r>
        <w:t xml:space="preserve">a hostile agency but because of their narrow frame of reference and limited capacity to grasp the </w:t>
      </w:r>
      <w:r w:rsidR="00B3731E">
        <w:t>complexities</w:t>
      </w:r>
      <w:r>
        <w:t xml:space="preserve"> of running a company. In this connection it is telling that the presentation of self (Goffman</w:t>
      </w:r>
      <w:r w:rsidR="00CE120D">
        <w:t>, 1959</w:t>
      </w:r>
      <w:r>
        <w:t>)</w:t>
      </w:r>
      <w:r w:rsidR="002261B7">
        <w:t xml:space="preserve"> </w:t>
      </w:r>
      <w:r>
        <w:t>is so important in these meetings. It suggests that, for these analysts, an impressionistic assessment of personal competence is substituting for the expertise which could evaluate past managerial policies and future plans.</w:t>
      </w:r>
    </w:p>
    <w:p w:rsidR="009979EA" w:rsidRDefault="00C639C3" w:rsidP="00C639C3">
      <w:r>
        <w:t xml:space="preserve">It is not only the in meetings that the </w:t>
      </w:r>
      <w:r w:rsidR="00B3731E">
        <w:t>management</w:t>
      </w:r>
      <w:r>
        <w:t xml:space="preserve"> team must play to the analyst’s </w:t>
      </w:r>
      <w:r w:rsidR="00B3731E">
        <w:t>expectations</w:t>
      </w:r>
      <w:r>
        <w:t>; the same is true o</w:t>
      </w:r>
      <w:r w:rsidR="00CD5915">
        <w:t>f managerial polici</w:t>
      </w:r>
      <w:r>
        <w:t xml:space="preserve">es. Hence the share buy-backs in order boost </w:t>
      </w:r>
      <w:r w:rsidR="00B3731E">
        <w:t>earnings</w:t>
      </w:r>
      <w:r>
        <w:t xml:space="preserve"> per share and the demergers of operations carri</w:t>
      </w:r>
      <w:r w:rsidR="00216F5B">
        <w:t>ed out for no other purpose than</w:t>
      </w:r>
      <w:r>
        <w:t xml:space="preserve"> to clarify the component profitabilities for the benefit of </w:t>
      </w:r>
      <w:r w:rsidR="00CD5915">
        <w:t>the</w:t>
      </w:r>
      <w:r>
        <w:t xml:space="preserve"> analysts. Most telling of all are the problems posed by shareholder oversight for</w:t>
      </w:r>
      <w:r w:rsidR="002261B7">
        <w:t xml:space="preserve"> </w:t>
      </w:r>
      <w:r>
        <w:t xml:space="preserve">any </w:t>
      </w:r>
      <w:r w:rsidR="00B3731E">
        <w:t>programs</w:t>
      </w:r>
      <w:r>
        <w:t xml:space="preserve"> of investments which the managers </w:t>
      </w:r>
      <w:r w:rsidR="00BA5C64">
        <w:t>believe</w:t>
      </w:r>
      <w:r w:rsidR="00CD5915">
        <w:t xml:space="preserve"> to be necessary for the l</w:t>
      </w:r>
      <w:r>
        <w:t xml:space="preserve">ong-term future of their companies. One solution – </w:t>
      </w:r>
      <w:r w:rsidR="00CD5915">
        <w:t>whether</w:t>
      </w:r>
      <w:r>
        <w:t xml:space="preserve"> planned or not - was to retire the man</w:t>
      </w:r>
      <w:r w:rsidR="00216F5B">
        <w:t xml:space="preserve">agers held responsible for the </w:t>
      </w:r>
      <w:r>
        <w:t>inevitable short-term dips in profitability</w:t>
      </w:r>
      <w:r w:rsidR="002261B7">
        <w:t xml:space="preserve"> </w:t>
      </w:r>
      <w:r>
        <w:t>so that a new management team could be associated in the analysts’ minds with</w:t>
      </w:r>
      <w:r w:rsidR="00CD5915">
        <w:t xml:space="preserve"> the subsequent ‘recovery’</w:t>
      </w:r>
      <w:r>
        <w:t xml:space="preserve">. Roberts et al do their </w:t>
      </w:r>
      <w:r w:rsidR="00B3731E">
        <w:t>considerable</w:t>
      </w:r>
      <w:r>
        <w:t xml:space="preserve"> best to represent such actions as the expression of identities formed by the surveillance of the financial markets as mediated by the visiting analysts. The fact that managers spontaneously explain their policies in terms of a need to placate the financial interest</w:t>
      </w:r>
      <w:r w:rsidR="009979EA">
        <w:t xml:space="preserve">, </w:t>
      </w:r>
      <w:r>
        <w:t xml:space="preserve">however, tells a different </w:t>
      </w:r>
      <w:r w:rsidR="00B3731E">
        <w:t>story</w:t>
      </w:r>
      <w:r>
        <w:t xml:space="preserve">: that the expectations of analysts are experienced as </w:t>
      </w:r>
      <w:r w:rsidR="00B17ABE">
        <w:t xml:space="preserve">just </w:t>
      </w:r>
      <w:r>
        <w:t xml:space="preserve">one of the many </w:t>
      </w:r>
      <w:r w:rsidR="00B3731E">
        <w:t>exigencies</w:t>
      </w:r>
      <w:r>
        <w:t xml:space="preserve"> with which </w:t>
      </w:r>
      <w:r w:rsidR="006F686C">
        <w:t xml:space="preserve">business strategy and the tactics of communication </w:t>
      </w:r>
      <w:r>
        <w:t>mu</w:t>
      </w:r>
      <w:r w:rsidR="009979EA">
        <w:t>st cope.</w:t>
      </w:r>
    </w:p>
    <w:p w:rsidR="00B17ABE" w:rsidRDefault="009979EA" w:rsidP="00C639C3">
      <w:r>
        <w:t>Though the issue here is how Foucault’s work should be read and applied, t</w:t>
      </w:r>
      <w:r w:rsidR="00B17ABE">
        <w:t>he d</w:t>
      </w:r>
      <w:r>
        <w:t>i</w:t>
      </w:r>
      <w:r w:rsidR="00B17ABE">
        <w:t xml:space="preserve">fference between these interpretations </w:t>
      </w:r>
      <w:r w:rsidR="00716323">
        <w:t xml:space="preserve">also </w:t>
      </w:r>
      <w:r w:rsidR="00B17ABE">
        <w:t>has impor</w:t>
      </w:r>
      <w:r>
        <w:t xml:space="preserve">tant policy </w:t>
      </w:r>
      <w:r w:rsidR="00B3731E">
        <w:t>implications</w:t>
      </w:r>
      <w:r>
        <w:t>. I</w:t>
      </w:r>
      <w:r w:rsidR="00CD5915">
        <w:t>t bears on t</w:t>
      </w:r>
      <w:r w:rsidR="00B17ABE">
        <w:t xml:space="preserve">he question of how the UK’s corporate managers </w:t>
      </w:r>
      <w:r>
        <w:t>might</w:t>
      </w:r>
      <w:r w:rsidR="00B17ABE">
        <w:t xml:space="preserve"> behave should it ever be possible to reduce the influence of financial markets.</w:t>
      </w:r>
    </w:p>
    <w:p w:rsidR="00C03978" w:rsidRDefault="00C03978" w:rsidP="00C03978">
      <w:pPr>
        <w:pStyle w:val="Heading2"/>
      </w:pPr>
      <w:r>
        <w:t>References</w:t>
      </w:r>
    </w:p>
    <w:p w:rsidR="00665BEE" w:rsidRDefault="00665BEE" w:rsidP="00362102">
      <w:r>
        <w:t xml:space="preserve">Abbott, Andrew (1988) </w:t>
      </w:r>
      <w:r w:rsidRPr="00EF39CA">
        <w:rPr>
          <w:u w:val="single"/>
        </w:rPr>
        <w:t>The System of Professions: an essay</w:t>
      </w:r>
      <w:r w:rsidR="00EF39CA">
        <w:rPr>
          <w:u w:val="single"/>
        </w:rPr>
        <w:t xml:space="preserve"> in the expert division of labo</w:t>
      </w:r>
      <w:r w:rsidRPr="00EF39CA">
        <w:rPr>
          <w:u w:val="single"/>
        </w:rPr>
        <w:t>r</w:t>
      </w:r>
      <w:r w:rsidRPr="00841686">
        <w:t>.</w:t>
      </w:r>
      <w:r>
        <w:t xml:space="preserve"> </w:t>
      </w:r>
      <w:r w:rsidRPr="00841686">
        <w:t>Chicago. Chicago University Press.</w:t>
      </w:r>
    </w:p>
    <w:p w:rsidR="00665BEE" w:rsidRDefault="00665BEE" w:rsidP="008C467F">
      <w:r w:rsidRPr="008C467F">
        <w:t>Alvesson</w:t>
      </w:r>
      <w:r>
        <w:t xml:space="preserve">, </w:t>
      </w:r>
      <w:r w:rsidRPr="008C467F">
        <w:t xml:space="preserve">Mats and Dan Kärreman </w:t>
      </w:r>
      <w:r>
        <w:t>(2011) Decolonializing Discourse: c</w:t>
      </w:r>
      <w:r w:rsidRPr="007B6306">
        <w:t>ritical reflections on organizational discourse analysis</w:t>
      </w:r>
      <w:r>
        <w:t xml:space="preserve">. </w:t>
      </w:r>
      <w:r w:rsidRPr="007B6306">
        <w:rPr>
          <w:u w:val="single"/>
        </w:rPr>
        <w:t>Human Relations</w:t>
      </w:r>
      <w:r>
        <w:t>, 64(9) 1121–1146.</w:t>
      </w:r>
    </w:p>
    <w:p w:rsidR="00665BEE" w:rsidRDefault="00665BEE" w:rsidP="005F6683">
      <w:r>
        <w:t xml:space="preserve">Blauner, Robert (1964) </w:t>
      </w:r>
      <w:r w:rsidRPr="00665BEE">
        <w:rPr>
          <w:u w:val="single"/>
        </w:rPr>
        <w:t>Alienation and Freedom: the factory worker and his industry</w:t>
      </w:r>
      <w:r>
        <w:t>. Chicago. University of Chicago Press.</w:t>
      </w:r>
    </w:p>
    <w:p w:rsidR="00665BEE" w:rsidRDefault="00665BEE" w:rsidP="0007724A">
      <w:r>
        <w:rPr>
          <w:lang w:val="en-GB"/>
        </w:rPr>
        <w:lastRenderedPageBreak/>
        <w:t xml:space="preserve">Bourdieu, Pierre (1977) </w:t>
      </w:r>
      <w:r w:rsidRPr="00E15657">
        <w:rPr>
          <w:u w:val="single"/>
          <w:lang w:val="en-GB"/>
        </w:rPr>
        <w:t>Outline of a Theory of Practice</w:t>
      </w:r>
      <w:r>
        <w:rPr>
          <w:lang w:val="en-GB"/>
        </w:rPr>
        <w:t xml:space="preserve"> Tr. Richard Nice. </w:t>
      </w:r>
      <w:r w:rsidRPr="009658D6">
        <w:t>Cambridge</w:t>
      </w:r>
      <w:r>
        <w:t>:</w:t>
      </w:r>
      <w:r w:rsidRPr="009658D6">
        <w:t xml:space="preserve"> Polity Press</w:t>
      </w:r>
      <w:r>
        <w:t>.</w:t>
      </w:r>
    </w:p>
    <w:p w:rsidR="00665BEE" w:rsidRDefault="00665BEE" w:rsidP="0007724A">
      <w:r w:rsidRPr="009658D6">
        <w:t>Bourdieu, Pierre and Loic J D Wacquant</w:t>
      </w:r>
      <w:r>
        <w:t xml:space="preserve"> (1992) </w:t>
      </w:r>
      <w:r w:rsidRPr="00FB4E0E">
        <w:rPr>
          <w:u w:val="single"/>
        </w:rPr>
        <w:t>Invitation to Reflexive Sociology</w:t>
      </w:r>
      <w:r>
        <w:t xml:space="preserve">. </w:t>
      </w:r>
      <w:r w:rsidRPr="009658D6">
        <w:t>Cambridge</w:t>
      </w:r>
      <w:r>
        <w:t>:</w:t>
      </w:r>
      <w:r w:rsidRPr="009658D6">
        <w:t xml:space="preserve"> Polity Press</w:t>
      </w:r>
      <w:r>
        <w:t>.</w:t>
      </w:r>
    </w:p>
    <w:p w:rsidR="00665BEE" w:rsidRDefault="00665BEE" w:rsidP="00C83DD1">
      <w:r>
        <w:t xml:space="preserve">Boyne, Roy (2000) Post-Panopticism. </w:t>
      </w:r>
      <w:r w:rsidRPr="00C83DD1">
        <w:rPr>
          <w:u w:val="single"/>
        </w:rPr>
        <w:t>Economy and Society</w:t>
      </w:r>
      <w:r>
        <w:t>, 29, 2: 285-307.</w:t>
      </w:r>
    </w:p>
    <w:p w:rsidR="00665BEE" w:rsidRDefault="00665BEE" w:rsidP="001162F0">
      <w:pPr>
        <w:rPr>
          <w:lang w:val="en-GB" w:eastAsia="en-GB"/>
        </w:rPr>
      </w:pPr>
      <w:r>
        <w:rPr>
          <w:lang w:val="en-GB" w:eastAsia="en-GB"/>
        </w:rPr>
        <w:t xml:space="preserve">Brubaker, Rogers and Frederick Cooper (2000) Beyond “Identity”. </w:t>
      </w:r>
      <w:r w:rsidRPr="001162F0">
        <w:rPr>
          <w:u w:val="single"/>
          <w:lang w:val="en-GB" w:eastAsia="en-GB"/>
        </w:rPr>
        <w:t>Theory and Society</w:t>
      </w:r>
      <w:r>
        <w:rPr>
          <w:lang w:val="en-GB" w:eastAsia="en-GB"/>
        </w:rPr>
        <w:t xml:space="preserve"> 29: 1-47.</w:t>
      </w:r>
    </w:p>
    <w:p w:rsidR="00665BEE" w:rsidRDefault="00665BEE" w:rsidP="005F6683">
      <w:r>
        <w:t xml:space="preserve">Burawoy, Michael (1979) </w:t>
      </w:r>
      <w:r w:rsidRPr="00665BEE">
        <w:rPr>
          <w:u w:val="single"/>
        </w:rPr>
        <w:t>Manufacturing Consent : changes in the labor process under monopoly capitalism. Chicago</w:t>
      </w:r>
      <w:r>
        <w:t>. University of Chicago Press.</w:t>
      </w:r>
    </w:p>
    <w:p w:rsidR="00665BEE" w:rsidRDefault="00665BEE" w:rsidP="00C83DD1">
      <w:r>
        <w:t xml:space="preserve">Burchell, Stuart, Colin Clubb and Anthony G. Hopwood (1985) Accounting in its Social Context: Towards a History of Value-Added in the United Kingdom. </w:t>
      </w:r>
      <w:r w:rsidRPr="00FB4E0E">
        <w:rPr>
          <w:u w:val="single"/>
        </w:rPr>
        <w:t>Accounting, Organizations and Society</w:t>
      </w:r>
      <w:r>
        <w:t>, 10, 4: 381-413.</w:t>
      </w:r>
    </w:p>
    <w:p w:rsidR="00665BEE" w:rsidRDefault="00665BEE" w:rsidP="00830861">
      <w:r>
        <w:t>Burchell, Stuart, Colin Clubb, Anthony G. Hopwood, Hughes, J. and</w:t>
      </w:r>
      <w:r w:rsidRPr="00F50E1C">
        <w:t xml:space="preserve"> Nahapiet, J.</w:t>
      </w:r>
      <w:r>
        <w:t xml:space="preserve"> (1980). The roles of accounting in organizations and society. </w:t>
      </w:r>
      <w:r w:rsidRPr="00830861">
        <w:rPr>
          <w:u w:val="single"/>
        </w:rPr>
        <w:t>Accounting, Organizations and Society</w:t>
      </w:r>
      <w:r>
        <w:t>, 5, 1: 5–27.</w:t>
      </w:r>
    </w:p>
    <w:p w:rsidR="00665BEE" w:rsidRDefault="00665BEE" w:rsidP="00C03978">
      <w:r>
        <w:t xml:space="preserve">Butler, Judith (1997) </w:t>
      </w:r>
      <w:r w:rsidRPr="00830861">
        <w:rPr>
          <w:u w:val="single"/>
        </w:rPr>
        <w:t>The Psychic Life of Power: theories in subjection</w:t>
      </w:r>
      <w:r>
        <w:t>.</w:t>
      </w:r>
      <w:r w:rsidR="002261B7">
        <w:t xml:space="preserve"> </w:t>
      </w:r>
      <w:r>
        <w:t>Stanford Ca. Standford University Press.</w:t>
      </w:r>
    </w:p>
    <w:p w:rsidR="00665BEE" w:rsidRPr="006F686C" w:rsidRDefault="00665BEE" w:rsidP="00C03978">
      <w:pPr>
        <w:rPr>
          <w:lang w:val="en-GB"/>
        </w:rPr>
      </w:pPr>
      <w:r>
        <w:rPr>
          <w:lang w:val="en-GB"/>
        </w:rPr>
        <w:t xml:space="preserve">Castells, Manuel (1997) </w:t>
      </w:r>
      <w:r w:rsidRPr="006F686C">
        <w:rPr>
          <w:u w:val="single"/>
          <w:lang w:val="en-GB"/>
        </w:rPr>
        <w:t>The Power of Identity</w:t>
      </w:r>
      <w:r>
        <w:rPr>
          <w:lang w:val="en-GB"/>
        </w:rPr>
        <w:t>. Oxford. Blackwell</w:t>
      </w:r>
    </w:p>
    <w:p w:rsidR="00665BEE" w:rsidRDefault="00665BEE" w:rsidP="005F6683">
      <w:r>
        <w:t>Chinoy,</w:t>
      </w:r>
      <w:r w:rsidRPr="00C92A72">
        <w:t xml:space="preserve"> </w:t>
      </w:r>
      <w:r>
        <w:t xml:space="preserve">Ely (1955) </w:t>
      </w:r>
      <w:r w:rsidRPr="00C92A72">
        <w:rPr>
          <w:u w:val="single"/>
        </w:rPr>
        <w:t>Automobile Workers and the American Dream</w:t>
      </w:r>
      <w:r>
        <w:t>. New York. Doubleday.</w:t>
      </w:r>
    </w:p>
    <w:p w:rsidR="00665BEE" w:rsidRDefault="00665BEE" w:rsidP="005F6683">
      <w:r>
        <w:t xml:space="preserve">Cockburn, Cynthia (1991) </w:t>
      </w:r>
      <w:r w:rsidRPr="00665BEE">
        <w:rPr>
          <w:u w:val="single"/>
        </w:rPr>
        <w:t>Brothers : male dominance and technological change</w:t>
      </w:r>
      <w:r>
        <w:t>. London . Pluto.</w:t>
      </w:r>
    </w:p>
    <w:p w:rsidR="00665BEE" w:rsidRDefault="00665BEE" w:rsidP="00362102">
      <w:r>
        <w:t>Cooley, Charles</w:t>
      </w:r>
      <w:r w:rsidRPr="00362102">
        <w:t xml:space="preserve"> (1902) </w:t>
      </w:r>
      <w:r w:rsidRPr="001162F0">
        <w:rPr>
          <w:u w:val="single"/>
        </w:rPr>
        <w:t>Human Nature and the Social Order</w:t>
      </w:r>
      <w:r>
        <w:t xml:space="preserve">. New York, </w:t>
      </w:r>
      <w:r w:rsidRPr="00362102">
        <w:t>Scribner.</w:t>
      </w:r>
    </w:p>
    <w:p w:rsidR="00665BEE" w:rsidRDefault="00665BEE" w:rsidP="00C03978">
      <w:r>
        <w:t xml:space="preserve">Dreyfus, Hubert L. and Rabinow, Paul (1983) </w:t>
      </w:r>
      <w:r w:rsidRPr="00FB4E0E">
        <w:rPr>
          <w:u w:val="single"/>
        </w:rPr>
        <w:t>Michel Foucault: Beyond Structuralism and Hermeneutics</w:t>
      </w:r>
      <w:r w:rsidRPr="00CE7571">
        <w:t>.</w:t>
      </w:r>
      <w:r>
        <w:t xml:space="preserve"> 2</w:t>
      </w:r>
      <w:r w:rsidRPr="00BC0A77">
        <w:rPr>
          <w:vertAlign w:val="superscript"/>
        </w:rPr>
        <w:t>nd</w:t>
      </w:r>
      <w:r>
        <w:t xml:space="preserve"> ed. Chicago. University of Chicago Press</w:t>
      </w:r>
      <w:r w:rsidRPr="00CE7571">
        <w:t>.</w:t>
      </w:r>
    </w:p>
    <w:p w:rsidR="00665BEE" w:rsidRPr="009658D6" w:rsidRDefault="00665BEE" w:rsidP="00B560E9">
      <w:r>
        <w:t xml:space="preserve">Etzioni, Amitai (1975) </w:t>
      </w:r>
      <w:r w:rsidRPr="00665BEE">
        <w:rPr>
          <w:u w:val="single"/>
        </w:rPr>
        <w:t>A Comparative Analysis of Complex Organizations : on power, involvement, and their correlates</w:t>
      </w:r>
      <w:r>
        <w:t>. New York. Free Press.</w:t>
      </w:r>
    </w:p>
    <w:p w:rsidR="00665BEE" w:rsidRDefault="00665BEE" w:rsidP="00E767D0">
      <w:r w:rsidRPr="00FF2237">
        <w:t>Evans, Vyvyan</w:t>
      </w:r>
      <w:r>
        <w:t xml:space="preserve"> and</w:t>
      </w:r>
      <w:r w:rsidRPr="00FF2237">
        <w:t xml:space="preserve"> Melanie Green (2006). </w:t>
      </w:r>
      <w:r w:rsidRPr="00EA516A">
        <w:rPr>
          <w:u w:val="single"/>
        </w:rPr>
        <w:t>Cognitive Linguistics: an introduction</w:t>
      </w:r>
      <w:r>
        <w:t>. Edinburgh.</w:t>
      </w:r>
      <w:r w:rsidRPr="00FF2237">
        <w:t xml:space="preserve"> Edinburgh University Press.</w:t>
      </w:r>
    </w:p>
    <w:p w:rsidR="00665BEE" w:rsidRDefault="00665BEE" w:rsidP="00E767D0">
      <w:r>
        <w:t xml:space="preserve">Ezzamel, Mahmoud, Hugh Willmott and </w:t>
      </w:r>
      <w:r w:rsidRPr="00CB7F81">
        <w:t>Frank Worthington</w:t>
      </w:r>
      <w:r>
        <w:t xml:space="preserve"> (2008) </w:t>
      </w:r>
      <w:r w:rsidRPr="00CB7F81">
        <w:rPr>
          <w:u w:val="single"/>
        </w:rPr>
        <w:t>Manufacturing Shareholder Value</w:t>
      </w:r>
      <w:r>
        <w:rPr>
          <w:u w:val="single"/>
        </w:rPr>
        <w:t>: t</w:t>
      </w:r>
      <w:r w:rsidRPr="00CB7F81">
        <w:rPr>
          <w:u w:val="single"/>
        </w:rPr>
        <w:t>he role of accounting in organizational transformation</w:t>
      </w:r>
      <w:r>
        <w:t xml:space="preserve">. </w:t>
      </w:r>
      <w:r w:rsidRPr="00CB7F81">
        <w:t>Accounting, Orga</w:t>
      </w:r>
      <w:r>
        <w:t xml:space="preserve">nizations and Society, 33: </w:t>
      </w:r>
      <w:r w:rsidRPr="00CB7F81">
        <w:t>107–140</w:t>
      </w:r>
      <w:r>
        <w:t>.</w:t>
      </w:r>
    </w:p>
    <w:p w:rsidR="0082771B" w:rsidRDefault="0082771B" w:rsidP="00E767D0">
      <w:r>
        <w:t xml:space="preserve">Foucault, Michel (1972) </w:t>
      </w:r>
      <w:r w:rsidRPr="00FB4E0E">
        <w:rPr>
          <w:rFonts w:ascii="Calibri" w:eastAsia="Calibri" w:hAnsi="Calibri" w:cs="Times New Roman"/>
          <w:u w:val="single"/>
        </w:rPr>
        <w:t>The Archaeology of Knowledge</w:t>
      </w:r>
      <w:r>
        <w:rPr>
          <w:rFonts w:ascii="Calibri" w:eastAsia="Calibri" w:hAnsi="Calibri" w:cs="Times New Roman"/>
        </w:rPr>
        <w:t>. Tr. A.M. Sheridan Smith. London. Tavistock.</w:t>
      </w:r>
    </w:p>
    <w:p w:rsidR="00665BEE" w:rsidRPr="000675FF" w:rsidRDefault="00665BEE" w:rsidP="00140D33">
      <w:r>
        <w:t xml:space="preserve">Foucault, Michel (1979) </w:t>
      </w:r>
      <w:r w:rsidRPr="00FD0A4A">
        <w:rPr>
          <w:u w:val="single"/>
        </w:rPr>
        <w:t>Discipline and Punish: the birth of the prison</w:t>
      </w:r>
      <w:r>
        <w:t xml:space="preserve">. </w:t>
      </w:r>
      <w:r w:rsidRPr="00FF2237">
        <w:t>Harmondsworth. Penguin.</w:t>
      </w:r>
    </w:p>
    <w:p w:rsidR="00665BEE" w:rsidRDefault="00665BEE" w:rsidP="00E767D0">
      <w:r>
        <w:t xml:space="preserve">Foucault, Michel (1980a) Truth and Power. Ch. 6 in Colin Gordon (ed.) </w:t>
      </w:r>
      <w:r w:rsidRPr="004E09B9">
        <w:rPr>
          <w:u w:val="single"/>
        </w:rPr>
        <w:t xml:space="preserve">Power/Knowledge: </w:t>
      </w:r>
      <w:r w:rsidR="0082771B" w:rsidRPr="004E09B9">
        <w:rPr>
          <w:u w:val="single"/>
        </w:rPr>
        <w:t>selected interviews and other writings</w:t>
      </w:r>
      <w:r w:rsidRPr="004E09B9">
        <w:rPr>
          <w:u w:val="single"/>
        </w:rPr>
        <w:t>, 1972-1977</w:t>
      </w:r>
      <w:r>
        <w:t xml:space="preserve">. Hemel Hempstead. Harvester-Wheatsheaf: 109-133. </w:t>
      </w:r>
    </w:p>
    <w:p w:rsidR="00665BEE" w:rsidRDefault="00665BEE" w:rsidP="00C03978">
      <w:r>
        <w:lastRenderedPageBreak/>
        <w:t xml:space="preserve">Foucault, Michel (1980b) Two Lectures. Ch. 5 in Colin Gordon (ed.) </w:t>
      </w:r>
      <w:r w:rsidRPr="004E09B9">
        <w:rPr>
          <w:u w:val="single"/>
        </w:rPr>
        <w:t xml:space="preserve">Power/Knowledge: </w:t>
      </w:r>
      <w:r w:rsidR="0082771B" w:rsidRPr="004E09B9">
        <w:rPr>
          <w:u w:val="single"/>
        </w:rPr>
        <w:t>selected interviews and other writings</w:t>
      </w:r>
      <w:r w:rsidRPr="004E09B9">
        <w:rPr>
          <w:u w:val="single"/>
        </w:rPr>
        <w:t>, 1972-1977</w:t>
      </w:r>
      <w:r>
        <w:t>. Hemel Hempstead. Harvester-Wheatsheaf: 78-108.</w:t>
      </w:r>
    </w:p>
    <w:p w:rsidR="00665BEE" w:rsidRDefault="00665BEE" w:rsidP="00C03978">
      <w:r>
        <w:t xml:space="preserve">Foucault, Michel (1983) Afterword: </w:t>
      </w:r>
      <w:r w:rsidR="0082771B">
        <w:t>the subject and power</w:t>
      </w:r>
      <w:r>
        <w:t xml:space="preserve">. in Hubert L. Dreyfus, and Paul Rabinow (1983) </w:t>
      </w:r>
      <w:r w:rsidRPr="00FB4E0E">
        <w:rPr>
          <w:u w:val="single"/>
        </w:rPr>
        <w:t xml:space="preserve">Michel Foucault: </w:t>
      </w:r>
      <w:r w:rsidR="0082771B" w:rsidRPr="00FB4E0E">
        <w:rPr>
          <w:u w:val="single"/>
        </w:rPr>
        <w:t>beyond structuralism and hermeneutics</w:t>
      </w:r>
      <w:r w:rsidRPr="00CE7571">
        <w:t>.</w:t>
      </w:r>
      <w:r>
        <w:t xml:space="preserve"> 2</w:t>
      </w:r>
      <w:r w:rsidRPr="00BC0A77">
        <w:rPr>
          <w:vertAlign w:val="superscript"/>
        </w:rPr>
        <w:t>nd</w:t>
      </w:r>
      <w:r>
        <w:t xml:space="preserve"> ed. Chicago. University of Chicago Press: 208</w:t>
      </w:r>
    </w:p>
    <w:p w:rsidR="00665BEE" w:rsidRDefault="00665BEE" w:rsidP="00C03978">
      <w:pPr>
        <w:rPr>
          <w:rFonts w:ascii="Calibri" w:eastAsia="Calibri" w:hAnsi="Calibri" w:cs="Times New Roman"/>
        </w:rPr>
      </w:pPr>
      <w:r>
        <w:rPr>
          <w:rFonts w:ascii="Calibri" w:eastAsia="Calibri" w:hAnsi="Calibri" w:cs="Times New Roman"/>
        </w:rPr>
        <w:t xml:space="preserve">Foucault, Michel (1984) Nietzche, Genealogy, History. in Paul Rabinow </w:t>
      </w:r>
      <w:r w:rsidRPr="00545BCE">
        <w:rPr>
          <w:rFonts w:ascii="Calibri" w:eastAsia="Calibri" w:hAnsi="Calibri" w:cs="Times New Roman"/>
        </w:rPr>
        <w:t>(ed</w:t>
      </w:r>
      <w:r>
        <w:rPr>
          <w:rFonts w:ascii="Calibri" w:eastAsia="Calibri" w:hAnsi="Calibri" w:cs="Times New Roman"/>
        </w:rPr>
        <w:t>)</w:t>
      </w:r>
      <w:r w:rsidRPr="00545BCE">
        <w:rPr>
          <w:rFonts w:ascii="Calibri" w:eastAsia="Calibri" w:hAnsi="Calibri" w:cs="Times New Roman"/>
        </w:rPr>
        <w:t xml:space="preserve"> (1984) </w:t>
      </w:r>
      <w:r>
        <w:rPr>
          <w:rFonts w:ascii="Calibri" w:eastAsia="Calibri" w:hAnsi="Calibri" w:cs="Times New Roman"/>
          <w:u w:val="single"/>
        </w:rPr>
        <w:t xml:space="preserve">The Foucault </w:t>
      </w:r>
      <w:r w:rsidRPr="008C412E">
        <w:rPr>
          <w:rFonts w:ascii="Calibri" w:eastAsia="Calibri" w:hAnsi="Calibri" w:cs="Times New Roman"/>
          <w:u w:val="single"/>
        </w:rPr>
        <w:t>Reader</w:t>
      </w:r>
      <w:r>
        <w:rPr>
          <w:rFonts w:ascii="Calibri" w:eastAsia="Calibri" w:hAnsi="Calibri" w:cs="Times New Roman"/>
        </w:rPr>
        <w:t xml:space="preserve">. </w:t>
      </w:r>
      <w:smartTag w:uri="urn:schemas-microsoft-com:office:smarttags" w:element="City">
        <w:smartTag w:uri="urn:schemas-microsoft-com:office:smarttags" w:element="place">
          <w:r w:rsidRPr="008C412E">
            <w:rPr>
              <w:rFonts w:ascii="Calibri" w:eastAsia="Calibri" w:hAnsi="Calibri" w:cs="Times New Roman"/>
            </w:rPr>
            <w:t>London</w:t>
          </w:r>
        </w:smartTag>
      </w:smartTag>
      <w:r>
        <w:rPr>
          <w:rFonts w:ascii="Calibri" w:eastAsia="Calibri" w:hAnsi="Calibri" w:cs="Times New Roman"/>
        </w:rPr>
        <w:t>. Penguin: 76-100.</w:t>
      </w:r>
    </w:p>
    <w:p w:rsidR="00665BEE" w:rsidRDefault="00665BEE" w:rsidP="00C03978">
      <w:pPr>
        <w:rPr>
          <w:rFonts w:ascii="Calibri" w:eastAsia="Calibri" w:hAnsi="Calibri" w:cs="Times New Roman"/>
        </w:rPr>
      </w:pPr>
      <w:r>
        <w:rPr>
          <w:rFonts w:ascii="Calibri" w:eastAsia="Calibri" w:hAnsi="Calibri" w:cs="Times New Roman"/>
        </w:rPr>
        <w:t xml:space="preserve">Foucault. Michel (2002a) </w:t>
      </w:r>
      <w:r w:rsidRPr="00FB4E0E">
        <w:rPr>
          <w:rFonts w:ascii="Calibri" w:eastAsia="Calibri" w:hAnsi="Calibri" w:cs="Times New Roman"/>
          <w:u w:val="single"/>
        </w:rPr>
        <w:t>The Archaeology of Knowledge</w:t>
      </w:r>
      <w:r>
        <w:rPr>
          <w:rFonts w:ascii="Calibri" w:eastAsia="Calibri" w:hAnsi="Calibri" w:cs="Times New Roman"/>
        </w:rPr>
        <w:t>. Tr. A.M. Sheridan Smith. Abingdon. Routledge.</w:t>
      </w:r>
    </w:p>
    <w:p w:rsidR="00665BEE" w:rsidRDefault="00665BEE" w:rsidP="00CF0151">
      <w:pPr>
        <w:rPr>
          <w:rFonts w:ascii="Calibri" w:eastAsia="Calibri" w:hAnsi="Calibri" w:cs="Times New Roman"/>
        </w:rPr>
      </w:pPr>
      <w:r>
        <w:rPr>
          <w:rFonts w:ascii="Calibri" w:eastAsia="Calibri" w:hAnsi="Calibri" w:cs="Times New Roman"/>
        </w:rPr>
        <w:t xml:space="preserve">Foucault. Michel (2002b) [1966] </w:t>
      </w:r>
      <w:r w:rsidRPr="00CF0151">
        <w:rPr>
          <w:rFonts w:ascii="Calibri" w:eastAsia="Calibri" w:hAnsi="Calibri" w:cs="Times New Roman"/>
          <w:u w:val="single"/>
        </w:rPr>
        <w:t>The Order of Things: an archaeology of the human sciences</w:t>
      </w:r>
      <w:r>
        <w:rPr>
          <w:rFonts w:ascii="Calibri" w:eastAsia="Calibri" w:hAnsi="Calibri" w:cs="Times New Roman"/>
        </w:rPr>
        <w:t>. London. Routledge.</w:t>
      </w:r>
    </w:p>
    <w:p w:rsidR="00665BEE" w:rsidRDefault="00665BEE" w:rsidP="00CF0151">
      <w:pPr>
        <w:rPr>
          <w:rFonts w:ascii="Calibri" w:eastAsia="Calibri" w:hAnsi="Calibri" w:cs="Times New Roman"/>
        </w:rPr>
      </w:pPr>
      <w:r>
        <w:t xml:space="preserve">Goffman, Erving (1959) </w:t>
      </w:r>
      <w:r w:rsidRPr="00CE120D">
        <w:rPr>
          <w:u w:val="single"/>
        </w:rPr>
        <w:t>The Presentation of Self in Everyday Life</w:t>
      </w:r>
      <w:r>
        <w:t>. New York. Doubleday.</w:t>
      </w:r>
    </w:p>
    <w:p w:rsidR="00665BEE" w:rsidRDefault="00665BEE" w:rsidP="00140D33">
      <w:r>
        <w:t xml:space="preserve">Goffman, Erving (1968) </w:t>
      </w:r>
      <w:r w:rsidRPr="00450E94">
        <w:rPr>
          <w:u w:val="single"/>
        </w:rPr>
        <w:t xml:space="preserve">Asylums: </w:t>
      </w:r>
      <w:r w:rsidR="0082771B" w:rsidRPr="00450E94">
        <w:rPr>
          <w:u w:val="single"/>
        </w:rPr>
        <w:t>essays on the social situation of mental patients and other inmates</w:t>
      </w:r>
      <w:r>
        <w:t xml:space="preserve">. </w:t>
      </w:r>
      <w:r w:rsidRPr="00FF2237">
        <w:t>Harmondsworth. Penguin.</w:t>
      </w:r>
    </w:p>
    <w:p w:rsidR="00665BEE" w:rsidRDefault="00665BEE" w:rsidP="005F6683">
      <w:r>
        <w:t xml:space="preserve">Gouldner, Alvin W. (1955) </w:t>
      </w:r>
      <w:r w:rsidRPr="00C92A72">
        <w:rPr>
          <w:u w:val="single"/>
        </w:rPr>
        <w:t xml:space="preserve">Wildcat Strike. </w:t>
      </w:r>
      <w:r w:rsidR="0082771B" w:rsidRPr="00C92A72">
        <w:rPr>
          <w:u w:val="single"/>
        </w:rPr>
        <w:t>a study of an unofficial strike</w:t>
      </w:r>
      <w:r>
        <w:t>. London : Routledge and Kegan Paul.</w:t>
      </w:r>
    </w:p>
    <w:p w:rsidR="00665BEE" w:rsidRDefault="00665BEE" w:rsidP="00C03978">
      <w:r w:rsidRPr="000675FF">
        <w:t>Gouldner, Alvin W.</w:t>
      </w:r>
      <w:r>
        <w:t xml:space="preserve"> (1970) </w:t>
      </w:r>
      <w:r w:rsidRPr="00FB4E0E">
        <w:rPr>
          <w:u w:val="single"/>
        </w:rPr>
        <w:t>The Coming Crisis in Western Sociology</w:t>
      </w:r>
      <w:r>
        <w:t xml:space="preserve">. </w:t>
      </w:r>
      <w:r w:rsidRPr="000675FF">
        <w:t>London. Heinemann, H.E.B. Paperback.</w:t>
      </w:r>
    </w:p>
    <w:p w:rsidR="00665BEE" w:rsidRDefault="00665BEE" w:rsidP="00C03978">
      <w:r>
        <w:t xml:space="preserve">Hacking Ian (1979) Michel Foucault’s Immature Science. </w:t>
      </w:r>
      <w:r w:rsidRPr="00FB4E0E">
        <w:rPr>
          <w:u w:val="single"/>
        </w:rPr>
        <w:t>Nous</w:t>
      </w:r>
      <w:r>
        <w:t>, 13:39–51.</w:t>
      </w:r>
    </w:p>
    <w:p w:rsidR="00665BEE" w:rsidRDefault="00665BEE" w:rsidP="002F7F3E">
      <w:r>
        <w:t xml:space="preserve">Hall, Stuart (1997). The work of representation. In Stuart Hall (Ed.) </w:t>
      </w:r>
      <w:r w:rsidRPr="002F7F3E">
        <w:rPr>
          <w:u w:val="single"/>
        </w:rPr>
        <w:t>Representation: Cultural representations and signifying practices</w:t>
      </w:r>
      <w:r>
        <w:t>. London: Sage</w:t>
      </w:r>
    </w:p>
    <w:p w:rsidR="00665BEE" w:rsidRDefault="00665BEE" w:rsidP="00EE24F1">
      <w:r>
        <w:t xml:space="preserve">Hardy, Cynthia and Nelson Phillips (2004) Discourse and Power Ch. 13 in Linda Putnam, David Grant, Cynthia Hardy and Cliff Oswick (Eds.) </w:t>
      </w:r>
      <w:r w:rsidRPr="00EA516A">
        <w:rPr>
          <w:u w:val="single"/>
        </w:rPr>
        <w:t>The SAGE Handbook of Organizational Discourse</w:t>
      </w:r>
      <w:r>
        <w:t>. 299-316</w:t>
      </w:r>
    </w:p>
    <w:p w:rsidR="00665BEE" w:rsidRPr="000675FF" w:rsidRDefault="00665BEE" w:rsidP="00C03978">
      <w:r>
        <w:t xml:space="preserve">Hollis, Martin (1977) </w:t>
      </w:r>
      <w:r w:rsidRPr="008426B4">
        <w:rPr>
          <w:u w:val="single"/>
        </w:rPr>
        <w:t>Models of Man: Philosophical Thought on Social Action</w:t>
      </w:r>
      <w:r>
        <w:t>. Cambridge. cambridge University Press.</w:t>
      </w:r>
    </w:p>
    <w:p w:rsidR="00665BEE" w:rsidRDefault="00665BEE" w:rsidP="00C03978">
      <w:pPr>
        <w:rPr>
          <w:rFonts w:ascii="Calibri" w:eastAsia="Calibri" w:hAnsi="Calibri" w:cs="Times New Roman"/>
        </w:rPr>
      </w:pPr>
      <w:r>
        <w:rPr>
          <w:rFonts w:ascii="Calibri" w:eastAsia="Calibri" w:hAnsi="Calibri" w:cs="Times New Roman"/>
        </w:rPr>
        <w:t xml:space="preserve">Honneth, Axel Tr. Kenneth Baynes (1991) </w:t>
      </w:r>
      <w:r w:rsidRPr="00BC0A77">
        <w:rPr>
          <w:rFonts w:ascii="Calibri" w:eastAsia="Calibri" w:hAnsi="Calibri" w:cs="Times New Roman"/>
          <w:u w:val="single"/>
        </w:rPr>
        <w:t>The Critique of Power: Reflective Stages in a Critical Social Theory</w:t>
      </w:r>
      <w:r>
        <w:rPr>
          <w:rFonts w:ascii="Calibri" w:eastAsia="Calibri" w:hAnsi="Calibri" w:cs="Times New Roman"/>
        </w:rPr>
        <w:t>. Cambridge Mass. M.I.T. Press.</w:t>
      </w:r>
    </w:p>
    <w:p w:rsidR="00665BEE" w:rsidRDefault="00665BEE" w:rsidP="00C03978">
      <w:r>
        <w:rPr>
          <w:rFonts w:ascii="Calibri" w:eastAsia="Calibri" w:hAnsi="Calibri" w:cs="Times New Roman"/>
        </w:rPr>
        <w:t xml:space="preserve">Hopwood, </w:t>
      </w:r>
      <w:r>
        <w:t xml:space="preserve">Anthony G. (1984) Accounting and the Pursuit of Efficiency. Ch 9 in Anthony G. Hopwood and Cyril Tomkins (eds,) </w:t>
      </w:r>
      <w:r w:rsidRPr="0082771B">
        <w:rPr>
          <w:u w:val="single"/>
        </w:rPr>
        <w:t>Issues in Public Sector Accounting</w:t>
      </w:r>
      <w:r>
        <w:t>. Deddington. Philip Allen.</w:t>
      </w:r>
    </w:p>
    <w:p w:rsidR="00665BEE" w:rsidRDefault="00665BEE" w:rsidP="00C03978">
      <w:r>
        <w:t xml:space="preserve">Hopwood, Anthony G. (1987) The Archaeology of Accounting Systems. </w:t>
      </w:r>
      <w:r w:rsidRPr="00FB4E0E">
        <w:rPr>
          <w:u w:val="single"/>
        </w:rPr>
        <w:t>Accounting, Organizations and Society</w:t>
      </w:r>
      <w:r>
        <w:t>, 12, 3: 207-234</w:t>
      </w:r>
      <w:r w:rsidR="0082771B">
        <w:t>.</w:t>
      </w:r>
    </w:p>
    <w:p w:rsidR="00665BEE" w:rsidRDefault="00665BEE" w:rsidP="00C03978">
      <w:r>
        <w:t xml:space="preserve">Howarth, David (2000) </w:t>
      </w:r>
      <w:r w:rsidRPr="00FB4E0E">
        <w:rPr>
          <w:u w:val="single"/>
        </w:rPr>
        <w:t>Discourse</w:t>
      </w:r>
      <w:r>
        <w:t>. Buckingham. Open University Press.</w:t>
      </w:r>
    </w:p>
    <w:p w:rsidR="00F72047" w:rsidRPr="003E55F2" w:rsidRDefault="00F72047" w:rsidP="00F72047">
      <w:r>
        <w:lastRenderedPageBreak/>
        <w:t xml:space="preserve">Hoy, David, C. (1986) Introduction in David C. Hoy (ed.) </w:t>
      </w:r>
      <w:r w:rsidRPr="000B4931">
        <w:rPr>
          <w:u w:val="single"/>
        </w:rPr>
        <w:t>Foucault: a Critical Reader</w:t>
      </w:r>
      <w:r>
        <w:t>. Oxford. Blackwell: 1-26.</w:t>
      </w:r>
    </w:p>
    <w:p w:rsidR="00665BEE" w:rsidRDefault="00665BEE" w:rsidP="005F6683">
      <w:r>
        <w:t xml:space="preserve">Kamata, Satoshi tr. Tatsuru Akimoto (1983) </w:t>
      </w:r>
      <w:r w:rsidRPr="0082771B">
        <w:rPr>
          <w:u w:val="single"/>
        </w:rPr>
        <w:t>Japan in the passing lane : An insider's shocking account of life in a Japanese auto factory</w:t>
      </w:r>
      <w:r>
        <w:t>. New York. Pantheon Books.</w:t>
      </w:r>
    </w:p>
    <w:p w:rsidR="00665BEE" w:rsidRDefault="00665BEE" w:rsidP="00C03978">
      <w:r w:rsidRPr="001A2863">
        <w:t>Knights</w:t>
      </w:r>
      <w:r>
        <w:t xml:space="preserve">, David (2002) </w:t>
      </w:r>
      <w:r w:rsidRPr="001A2863">
        <w:t>Writing Organizational Analysis into Foucault</w:t>
      </w:r>
      <w:r>
        <w:t xml:space="preserve">. </w:t>
      </w:r>
      <w:r w:rsidRPr="00FB4E0E">
        <w:rPr>
          <w:u w:val="single"/>
        </w:rPr>
        <w:t>Organization</w:t>
      </w:r>
      <w:r>
        <w:t xml:space="preserve">, </w:t>
      </w:r>
      <w:r w:rsidRPr="001A2863">
        <w:t>9: 575</w:t>
      </w:r>
      <w:r>
        <w:t>-593.</w:t>
      </w:r>
    </w:p>
    <w:p w:rsidR="00665BEE" w:rsidRDefault="00665BEE" w:rsidP="005F6683">
      <w:r>
        <w:t>Knights, David</w:t>
      </w:r>
      <w:r w:rsidRPr="008641EB">
        <w:t xml:space="preserve"> and </w:t>
      </w:r>
      <w:r>
        <w:t>David Collinson</w:t>
      </w:r>
      <w:r w:rsidRPr="008641EB">
        <w:t xml:space="preserve"> (1987) Disciplining the Shopfloor: a Comparison of the Disciplinary Effects of Managerial Psychology and Financial Accounting. </w:t>
      </w:r>
      <w:r w:rsidRPr="000D237A">
        <w:rPr>
          <w:u w:val="single"/>
        </w:rPr>
        <w:t>Accounting, Organisations and Society</w:t>
      </w:r>
      <w:r w:rsidR="0082771B">
        <w:t xml:space="preserve">. 12, 5: </w:t>
      </w:r>
      <w:r w:rsidRPr="008641EB">
        <w:t>457-477.</w:t>
      </w:r>
    </w:p>
    <w:p w:rsidR="00665BEE" w:rsidRDefault="00665BEE" w:rsidP="00C03978">
      <w:r>
        <w:t xml:space="preserve">Knights, David, and Glenn Morgan (1991) Corporate Strategy, Organizations, and Subjectivity: A Critique. </w:t>
      </w:r>
      <w:r w:rsidRPr="00A44FA0">
        <w:rPr>
          <w:u w:val="single"/>
        </w:rPr>
        <w:t>Organization Studies</w:t>
      </w:r>
      <w:r w:rsidR="0082771B">
        <w:t xml:space="preserve">. 12, 2: </w:t>
      </w:r>
      <w:r>
        <w:t>251-273</w:t>
      </w:r>
    </w:p>
    <w:p w:rsidR="00665BEE" w:rsidRDefault="00665BEE" w:rsidP="00C03978">
      <w:r>
        <w:t>Laclau, Ernesto and Chantal Mouffe (2001</w:t>
      </w:r>
      <w:r w:rsidRPr="001E7B0D">
        <w:rPr>
          <w:u w:val="single"/>
        </w:rPr>
        <w:t>) Hegemony and Socialist Strategy : towards a radical democratic politics</w:t>
      </w:r>
      <w:r>
        <w:t xml:space="preserve"> 2</w:t>
      </w:r>
      <w:r w:rsidRPr="00A519F1">
        <w:rPr>
          <w:vertAlign w:val="superscript"/>
        </w:rPr>
        <w:t>nd</w:t>
      </w:r>
      <w:r w:rsidR="0082771B">
        <w:t xml:space="preserve"> e</w:t>
      </w:r>
      <w:r>
        <w:t>d. London. Verso.</w:t>
      </w:r>
    </w:p>
    <w:p w:rsidR="00665BEE" w:rsidRDefault="00665BEE" w:rsidP="00C03978">
      <w:r>
        <w:t xml:space="preserve">Larson, Margali, S. (1977) </w:t>
      </w:r>
      <w:r w:rsidRPr="00FB4E0E">
        <w:rPr>
          <w:u w:val="single"/>
        </w:rPr>
        <w:t xml:space="preserve">The Rise of Professionalism: </w:t>
      </w:r>
      <w:r w:rsidR="0082771B" w:rsidRPr="00FB4E0E">
        <w:rPr>
          <w:u w:val="single"/>
        </w:rPr>
        <w:t>a sociological analysis</w:t>
      </w:r>
      <w:r w:rsidR="0082771B">
        <w:t>. Berkeley.</w:t>
      </w:r>
      <w:r w:rsidRPr="008F20EF">
        <w:t xml:space="preserve"> University of California Press.</w:t>
      </w:r>
    </w:p>
    <w:p w:rsidR="00665BEE" w:rsidRDefault="00665BEE" w:rsidP="00C03978">
      <w:r>
        <w:t xml:space="preserve">Law, John (1986) </w:t>
      </w:r>
      <w:r w:rsidRPr="00044450">
        <w:t>On the Methods of Long Distance Control: Vessels, Navigation, an</w:t>
      </w:r>
      <w:r>
        <w:t>d the Portuguese Route to India. i</w:t>
      </w:r>
      <w:r w:rsidRPr="00044450">
        <w:t xml:space="preserve">n John Law (ed), </w:t>
      </w:r>
      <w:r w:rsidRPr="00FB4E0E">
        <w:rPr>
          <w:u w:val="single"/>
        </w:rPr>
        <w:t xml:space="preserve">Power, Action and Belief: </w:t>
      </w:r>
      <w:r w:rsidR="0082771B" w:rsidRPr="00FB4E0E">
        <w:rPr>
          <w:u w:val="single"/>
        </w:rPr>
        <w:t>a new sociology of knowledge</w:t>
      </w:r>
      <w:r w:rsidRPr="00044450">
        <w:t>? Sociological Review Monogr</w:t>
      </w:r>
      <w:r w:rsidR="0082771B">
        <w:t>aph 32. Henley.</w:t>
      </w:r>
      <w:r>
        <w:t xml:space="preserve"> Routledge: </w:t>
      </w:r>
      <w:r w:rsidRPr="00044450">
        <w:t>234-263</w:t>
      </w:r>
      <w:r>
        <w:t xml:space="preserve">. </w:t>
      </w:r>
    </w:p>
    <w:p w:rsidR="00665BEE" w:rsidRDefault="00665BEE" w:rsidP="005F6683">
      <w:r w:rsidRPr="00750A5C">
        <w:t xml:space="preserve">Levinas, Emmanuel (Ed. Seán Hand) (1989) </w:t>
      </w:r>
      <w:r w:rsidRPr="00750A5C">
        <w:rPr>
          <w:u w:val="single"/>
        </w:rPr>
        <w:t>The Levinas Reader</w:t>
      </w:r>
      <w:r w:rsidRPr="00750A5C">
        <w:t>. Oxford. Basil Blackwell.</w:t>
      </w:r>
    </w:p>
    <w:p w:rsidR="00665BEE" w:rsidRDefault="00665BEE" w:rsidP="005F6683">
      <w:r>
        <w:t xml:space="preserve">Linhart, Robert tr. Margaret Crosland (1981) </w:t>
      </w:r>
      <w:r w:rsidRPr="00C92A72">
        <w:rPr>
          <w:u w:val="single"/>
        </w:rPr>
        <w:t>The Assembly Line</w:t>
      </w:r>
      <w:r>
        <w:t>. London. Calder.</w:t>
      </w:r>
    </w:p>
    <w:p w:rsidR="00665BEE" w:rsidRDefault="0082771B" w:rsidP="00830861">
      <w:r>
        <w:t>Loft, Ann</w:t>
      </w:r>
      <w:r w:rsidR="00665BEE">
        <w:t xml:space="preserve"> (1986). </w:t>
      </w:r>
      <w:r>
        <w:t>Toward a Critical Understanding of Accounting: t</w:t>
      </w:r>
      <w:r w:rsidR="00665BEE">
        <w:t xml:space="preserve">he case of cost accounting in the UK, 1914–1925. </w:t>
      </w:r>
      <w:r w:rsidR="00665BEE" w:rsidRPr="00830861">
        <w:rPr>
          <w:u w:val="single"/>
        </w:rPr>
        <w:t>Accounting, Organizations and Society</w:t>
      </w:r>
      <w:r w:rsidR="00665BEE">
        <w:t>, 11, 2: 137–169.</w:t>
      </w:r>
    </w:p>
    <w:p w:rsidR="00665BEE" w:rsidRDefault="00665BEE" w:rsidP="00E71179">
      <w:r>
        <w:t xml:space="preserve">Luhmann, Niklas (1986) The Autopoiesis of Social Systems. in F. Geyer and J. Van d. Zeuwen (eds.) </w:t>
      </w:r>
      <w:r w:rsidRPr="00FB4E0E">
        <w:rPr>
          <w:u w:val="single"/>
        </w:rPr>
        <w:t xml:space="preserve">Sociocybernetic Paradoxes: </w:t>
      </w:r>
      <w:r w:rsidR="0082771B" w:rsidRPr="00FB4E0E">
        <w:rPr>
          <w:u w:val="single"/>
        </w:rPr>
        <w:t>observation, control and evolution of self-steering systems</w:t>
      </w:r>
      <w:r w:rsidR="0082771B">
        <w:t>. London.</w:t>
      </w:r>
      <w:r>
        <w:t xml:space="preserve"> Sage: 172-92</w:t>
      </w:r>
    </w:p>
    <w:p w:rsidR="00665BEE" w:rsidRDefault="00665BEE" w:rsidP="005F6683">
      <w:r>
        <w:t xml:space="preserve">Lupton, Tom (1963) </w:t>
      </w:r>
      <w:r w:rsidRPr="0082771B">
        <w:rPr>
          <w:u w:val="single"/>
        </w:rPr>
        <w:t>On the shop floor : two studies of workshop organization and output</w:t>
      </w:r>
      <w:r>
        <w:t>. London Pergamon.</w:t>
      </w:r>
    </w:p>
    <w:p w:rsidR="00665BEE" w:rsidRDefault="00665BEE" w:rsidP="00C03978">
      <w:r>
        <w:t xml:space="preserve">Macey, David (1993) </w:t>
      </w:r>
      <w:r w:rsidRPr="00AD0512">
        <w:rPr>
          <w:u w:val="single"/>
        </w:rPr>
        <w:t>The Lives of Michel Foucault</w:t>
      </w:r>
      <w:r>
        <w:t xml:space="preserve"> . London. Vintage.</w:t>
      </w:r>
    </w:p>
    <w:p w:rsidR="00665BEE" w:rsidRDefault="00665BEE" w:rsidP="00C137BA">
      <w:r>
        <w:t xml:space="preserve">Merton, Robert K. (1948) The Self-Fulfilling Prophecy. </w:t>
      </w:r>
      <w:r w:rsidRPr="00C137BA">
        <w:rPr>
          <w:u w:val="single"/>
        </w:rPr>
        <w:t>The Antioch Review</w:t>
      </w:r>
      <w:r>
        <w:t>. 8, 2: 193-210.</w:t>
      </w:r>
    </w:p>
    <w:p w:rsidR="00665BEE" w:rsidRPr="002459BE" w:rsidRDefault="00665BEE" w:rsidP="00C03978">
      <w:r>
        <w:t xml:space="preserve">Miller, Peter and Ted O’Leary (1987) Accounting and the Construction of the Governable Person. </w:t>
      </w:r>
      <w:r w:rsidRPr="00BF6635">
        <w:rPr>
          <w:u w:val="single"/>
        </w:rPr>
        <w:t>Accounting, Organizations and Society</w:t>
      </w:r>
      <w:r>
        <w:t xml:space="preserve"> 12, 3: 235-265.</w:t>
      </w:r>
    </w:p>
    <w:p w:rsidR="00665BEE" w:rsidRDefault="00665BEE" w:rsidP="005F6683">
      <w:r>
        <w:lastRenderedPageBreak/>
        <w:t xml:space="preserve">Nichols, Theo and Huw Beynon (1977) Living with </w:t>
      </w:r>
      <w:r w:rsidR="0082771B">
        <w:t xml:space="preserve">Capitalism </w:t>
      </w:r>
      <w:r>
        <w:t>: class relations and the modern factory. London : Routledge and Kegan Paul.</w:t>
      </w:r>
    </w:p>
    <w:p w:rsidR="00665BEE" w:rsidRDefault="00665BEE" w:rsidP="003A1E82">
      <w:r>
        <w:t xml:space="preserve">O’Doherty, Damien and Hugh Willmott (2001) Debating Labour Process Theory: </w:t>
      </w:r>
      <w:r w:rsidR="0082771B">
        <w:t>the issue of subjectivity and the relevance of poststructuralism.</w:t>
      </w:r>
      <w:r>
        <w:t xml:space="preserve"> </w:t>
      </w:r>
      <w:r w:rsidRPr="008C7CD0">
        <w:rPr>
          <w:u w:val="single"/>
        </w:rPr>
        <w:t>Sociology</w:t>
      </w:r>
      <w:r w:rsidR="0082771B">
        <w:t xml:space="preserve">. 35: </w:t>
      </w:r>
      <w:r>
        <w:t>457–76.</w:t>
      </w:r>
    </w:p>
    <w:p w:rsidR="00665BEE" w:rsidRDefault="00665BEE" w:rsidP="00C03978">
      <w:r w:rsidRPr="002459BE">
        <w:t>Parsons, Talcott</w:t>
      </w:r>
      <w:r>
        <w:t xml:space="preserve"> (1951) </w:t>
      </w:r>
      <w:r w:rsidRPr="00510526">
        <w:rPr>
          <w:u w:val="single"/>
        </w:rPr>
        <w:t>The Social System</w:t>
      </w:r>
      <w:r>
        <w:t xml:space="preserve">. </w:t>
      </w:r>
      <w:r w:rsidRPr="002459BE">
        <w:t>London. Routledge and Kegan Paul</w:t>
      </w:r>
      <w:r>
        <w:t>.</w:t>
      </w:r>
    </w:p>
    <w:p w:rsidR="00665BEE" w:rsidRDefault="00665BEE" w:rsidP="00C03978">
      <w:r>
        <w:t xml:space="preserve">Pinker, Steven (1994) </w:t>
      </w:r>
      <w:r w:rsidRPr="00E80FC0">
        <w:rPr>
          <w:u w:val="single"/>
        </w:rPr>
        <w:t>The Language Instinct</w:t>
      </w:r>
      <w:r>
        <w:t>. London. Penguin.</w:t>
      </w:r>
    </w:p>
    <w:p w:rsidR="00665BEE" w:rsidRDefault="00665BEE" w:rsidP="005F6683">
      <w:r>
        <w:t xml:space="preserve">Pollert, Anna (1981) </w:t>
      </w:r>
      <w:r w:rsidR="0082771B">
        <w:t>Girls, Wives, Factory Lives</w:t>
      </w:r>
      <w:r>
        <w:t>. London. Macmillan.</w:t>
      </w:r>
    </w:p>
    <w:p w:rsidR="00665BEE" w:rsidRDefault="00665BEE" w:rsidP="00C03978">
      <w:r>
        <w:t xml:space="preserve">Power, Michael (2011) Foucault and Sociology. </w:t>
      </w:r>
      <w:r w:rsidRPr="00510526">
        <w:rPr>
          <w:u w:val="single"/>
        </w:rPr>
        <w:t>Annual Review of Sociology</w:t>
      </w:r>
      <w:r w:rsidRPr="00BB51B1">
        <w:t>. 37:35–56</w:t>
      </w:r>
      <w:r>
        <w:t>.</w:t>
      </w:r>
    </w:p>
    <w:p w:rsidR="00665BEE" w:rsidRDefault="00665BEE" w:rsidP="00BA5C64">
      <w:r>
        <w:t xml:space="preserve">Prado, C. G. (1995). </w:t>
      </w:r>
      <w:r w:rsidRPr="001D237A">
        <w:rPr>
          <w:u w:val="single"/>
        </w:rPr>
        <w:t xml:space="preserve">Starting with Foucault: </w:t>
      </w:r>
      <w:r w:rsidR="0082771B" w:rsidRPr="001D237A">
        <w:rPr>
          <w:u w:val="single"/>
        </w:rPr>
        <w:t>an introduction to genealogy</w:t>
      </w:r>
      <w:r>
        <w:t>. Boulder, CO: Westview Press.</w:t>
      </w:r>
    </w:p>
    <w:p w:rsidR="00665BEE" w:rsidRDefault="00665BEE" w:rsidP="00124C14">
      <w:r>
        <w:t xml:space="preserve">Purvis , Trevor and Alan Hunt (1993) Discourse, Ideology, Discourse, Ideology, Discourse, Ideology...: </w:t>
      </w:r>
      <w:r w:rsidRPr="00DD0828">
        <w:rPr>
          <w:u w:val="single"/>
        </w:rPr>
        <w:t>The British Journal of Sociology</w:t>
      </w:r>
      <w:r>
        <w:t xml:space="preserve"> </w:t>
      </w:r>
      <w:r w:rsidR="0082771B">
        <w:t>.</w:t>
      </w:r>
      <w:r>
        <w:t>44, 3: 473-499.</w:t>
      </w:r>
    </w:p>
    <w:p w:rsidR="00665BEE" w:rsidRDefault="00665BEE" w:rsidP="00C03978">
      <w:r>
        <w:t xml:space="preserve">Quine, Willard Van O (1978) </w:t>
      </w:r>
      <w:r w:rsidRPr="00510526">
        <w:rPr>
          <w:u w:val="single"/>
        </w:rPr>
        <w:t>The Web of Belief</w:t>
      </w:r>
      <w:r>
        <w:t>. New York. Random House.</w:t>
      </w:r>
    </w:p>
    <w:p w:rsidR="00665BEE" w:rsidRDefault="00665BEE" w:rsidP="00C03978">
      <w:r w:rsidRPr="008C6930">
        <w:t>Roberts, John (</w:t>
      </w:r>
      <w:r>
        <w:t>2009</w:t>
      </w:r>
      <w:r w:rsidRPr="008C6930">
        <w:t>)</w:t>
      </w:r>
      <w:r>
        <w:t xml:space="preserve"> </w:t>
      </w:r>
      <w:r w:rsidRPr="008C6930">
        <w:t>No one is perfect: The limits of transparency and an ethic for ‘intelligent’ accountability</w:t>
      </w:r>
      <w:r>
        <w:t>.</w:t>
      </w:r>
      <w:r w:rsidRPr="008C6930">
        <w:t xml:space="preserve"> </w:t>
      </w:r>
      <w:r w:rsidRPr="008C6930">
        <w:rPr>
          <w:u w:val="single"/>
        </w:rPr>
        <w:t>Accounting, Organizations and Society</w:t>
      </w:r>
      <w:r w:rsidR="0082771B">
        <w:rPr>
          <w:u w:val="single"/>
        </w:rPr>
        <w:t>.</w:t>
      </w:r>
      <w:r w:rsidR="002261B7">
        <w:rPr>
          <w:u w:val="single"/>
        </w:rPr>
        <w:t xml:space="preserve"> </w:t>
      </w:r>
      <w:r>
        <w:t xml:space="preserve">34, 8: </w:t>
      </w:r>
      <w:r w:rsidRPr="008C6930">
        <w:t>957–970</w:t>
      </w:r>
      <w:r w:rsidR="0082771B">
        <w:t>.</w:t>
      </w:r>
    </w:p>
    <w:p w:rsidR="00665BEE" w:rsidRPr="00BA5C64" w:rsidRDefault="00665BEE" w:rsidP="00BA5C64">
      <w:r>
        <w:t>Roberts</w:t>
      </w:r>
      <w:r w:rsidRPr="00881D50">
        <w:t xml:space="preserve">, </w:t>
      </w:r>
      <w:r>
        <w:t xml:space="preserve">John, Paul Sanderson, Richard Barker and </w:t>
      </w:r>
      <w:r w:rsidRPr="00881D50">
        <w:t>John Hendry</w:t>
      </w:r>
      <w:r>
        <w:t xml:space="preserve"> (2006) In the </w:t>
      </w:r>
      <w:r w:rsidR="0082771B">
        <w:t xml:space="preserve">Mirror </w:t>
      </w:r>
      <w:r>
        <w:t xml:space="preserve">of the </w:t>
      </w:r>
      <w:r w:rsidR="0082771B">
        <w:t>Market: t</w:t>
      </w:r>
      <w:r>
        <w:t xml:space="preserve">he disciplinary effects of company/fund manager meetings. </w:t>
      </w:r>
      <w:r w:rsidRPr="00881D50">
        <w:rPr>
          <w:u w:val="single"/>
        </w:rPr>
        <w:t>Accounting, Organizations and Society</w:t>
      </w:r>
      <w:r w:rsidR="0082771B">
        <w:rPr>
          <w:u w:val="single"/>
        </w:rPr>
        <w:t>.</w:t>
      </w:r>
      <w:r>
        <w:t xml:space="preserve"> 31: </w:t>
      </w:r>
      <w:r w:rsidRPr="00881D50">
        <w:t>277–294</w:t>
      </w:r>
      <w:r>
        <w:t>.</w:t>
      </w:r>
    </w:p>
    <w:p w:rsidR="00665BEE" w:rsidRDefault="00665BEE" w:rsidP="00C03978">
      <w:r>
        <w:t xml:space="preserve">Rouse, Joseph (1994) Power/Knowledge. Ch. 4 in Gary Gutting ed. </w:t>
      </w:r>
      <w:r w:rsidRPr="00790F51">
        <w:rPr>
          <w:u w:val="single"/>
        </w:rPr>
        <w:t>The Cambridge Companion to Foucault</w:t>
      </w:r>
      <w:r>
        <w:t>. Cambridge. Cambridge University Press: 92-114.</w:t>
      </w:r>
    </w:p>
    <w:p w:rsidR="00665BEE" w:rsidRDefault="00665BEE" w:rsidP="005F6683">
      <w:r>
        <w:t xml:space="preserve">Roy, Donald F. (1959). </w:t>
      </w:r>
      <w:r w:rsidRPr="009A3A8A">
        <w:t>Banana Time: Job Satisf</w:t>
      </w:r>
      <w:r>
        <w:t>action and Informal Interaction</w:t>
      </w:r>
      <w:r w:rsidRPr="009A3A8A">
        <w:t xml:space="preserve">. </w:t>
      </w:r>
      <w:r w:rsidRPr="008D61D0">
        <w:rPr>
          <w:u w:val="single"/>
        </w:rPr>
        <w:t>Human Organization</w:t>
      </w:r>
      <w:r w:rsidR="0082771B">
        <w:rPr>
          <w:u w:val="single"/>
        </w:rPr>
        <w:t>.</w:t>
      </w:r>
      <w:r>
        <w:t xml:space="preserve"> 18, 4</w:t>
      </w:r>
      <w:r w:rsidRPr="009A3A8A">
        <w:t>: 158–168</w:t>
      </w:r>
      <w:r w:rsidR="0082771B">
        <w:t>.</w:t>
      </w:r>
    </w:p>
    <w:p w:rsidR="00665BEE" w:rsidRDefault="00665BEE" w:rsidP="005F6683">
      <w:r>
        <w:t xml:space="preserve">Saussure, Ferdinand de, Tr. Wade Baskin (1959) </w:t>
      </w:r>
      <w:r w:rsidRPr="009C04D0">
        <w:rPr>
          <w:u w:val="single"/>
        </w:rPr>
        <w:t>Course in General Linguistics</w:t>
      </w:r>
      <w:r>
        <w:t>. New York. Philosophical Library.</w:t>
      </w:r>
    </w:p>
    <w:p w:rsidR="00665BEE" w:rsidRDefault="00665BEE" w:rsidP="00BA5C64">
      <w:r w:rsidRPr="00952656">
        <w:t>Schweiker</w:t>
      </w:r>
      <w:r>
        <w:t xml:space="preserve">, William (1993) Accounting for Ourselves: accounting practice and the discourse of ethics. </w:t>
      </w:r>
      <w:r w:rsidRPr="0063695C">
        <w:rPr>
          <w:u w:val="single"/>
        </w:rPr>
        <w:t>Accounting, Organizations and Society</w:t>
      </w:r>
      <w:r>
        <w:t>. 18, 2/3: 231-25</w:t>
      </w:r>
      <w:r w:rsidRPr="00952656">
        <w:t>2</w:t>
      </w:r>
      <w:r>
        <w:t>.</w:t>
      </w:r>
    </w:p>
    <w:p w:rsidR="00665BEE" w:rsidRDefault="00665BEE" w:rsidP="00C03978">
      <w:r>
        <w:t xml:space="preserve">Searle, John (1995) </w:t>
      </w:r>
      <w:r w:rsidRPr="00510526">
        <w:rPr>
          <w:u w:val="single"/>
        </w:rPr>
        <w:t>The Construction of Social Reality</w:t>
      </w:r>
      <w:r>
        <w:t>. Harmondsworth. Penguin.</w:t>
      </w:r>
    </w:p>
    <w:p w:rsidR="00665BEE" w:rsidRDefault="00665BEE" w:rsidP="00BA5C64">
      <w:r w:rsidRPr="0063695C">
        <w:t>Shearer</w:t>
      </w:r>
      <w:r>
        <w:t xml:space="preserve">, </w:t>
      </w:r>
      <w:r w:rsidRPr="0063695C">
        <w:t>Teri</w:t>
      </w:r>
      <w:r>
        <w:t xml:space="preserve"> (2002) Ethics and accountability: from the for-itself to the for-the-other. </w:t>
      </w:r>
      <w:r w:rsidRPr="0063695C">
        <w:rPr>
          <w:u w:val="single"/>
        </w:rPr>
        <w:t>Accounting, Organizations and Society</w:t>
      </w:r>
      <w:r>
        <w:t xml:space="preserve"> 27: </w:t>
      </w:r>
      <w:r w:rsidRPr="0063695C">
        <w:t>541–573</w:t>
      </w:r>
    </w:p>
    <w:p w:rsidR="00665BEE" w:rsidRDefault="00665BEE" w:rsidP="00E767D0">
      <w:r>
        <w:t xml:space="preserve">Sillitoe, Alan (1958) </w:t>
      </w:r>
      <w:r w:rsidRPr="00B560E9">
        <w:rPr>
          <w:u w:val="single"/>
        </w:rPr>
        <w:t>Saturday Night and Sunday Morning</w:t>
      </w:r>
      <w:r>
        <w:t>. London. W.H. Allen.</w:t>
      </w:r>
    </w:p>
    <w:p w:rsidR="00665BEE" w:rsidRDefault="00665BEE" w:rsidP="003A1E82">
      <w:r>
        <w:lastRenderedPageBreak/>
        <w:t>Sosteric, Michael</w:t>
      </w:r>
      <w:r w:rsidRPr="004D4B88">
        <w:t xml:space="preserve"> (1996) Subjectivity and the Labour Process: </w:t>
      </w:r>
      <w:r w:rsidR="0082771B" w:rsidRPr="004D4B88">
        <w:t>a case study in the restaurant industry</w:t>
      </w:r>
      <w:r>
        <w:t>.</w:t>
      </w:r>
      <w:r w:rsidRPr="004D4B88">
        <w:t xml:space="preserve"> </w:t>
      </w:r>
      <w:r w:rsidRPr="004D4B88">
        <w:rPr>
          <w:u w:val="single"/>
        </w:rPr>
        <w:t>Work, Employment and Society</w:t>
      </w:r>
      <w:r w:rsidRPr="004D4B88">
        <w:t>. Vol. 10, No. 2, pp. 297-318</w:t>
      </w:r>
      <w:r>
        <w:t>.</w:t>
      </w:r>
    </w:p>
    <w:p w:rsidR="00665BEE" w:rsidRDefault="00665BEE" w:rsidP="00C03978">
      <w:r w:rsidRPr="00833620">
        <w:t xml:space="preserve">Spence, Crawford </w:t>
      </w:r>
      <w:r>
        <w:t xml:space="preserve">(2007) </w:t>
      </w:r>
      <w:r w:rsidR="00B12ACB" w:rsidRPr="00833620">
        <w:t>Social and Environmental Reporting an</w:t>
      </w:r>
      <w:r w:rsidR="00B12ACB">
        <w:t>d Hegemonic Discourse</w:t>
      </w:r>
      <w:r>
        <w:t xml:space="preserve">. </w:t>
      </w:r>
      <w:r w:rsidRPr="00B12ACB">
        <w:rPr>
          <w:u w:val="single"/>
        </w:rPr>
        <w:t>Accounting, Auditing and Accountability Journal</w:t>
      </w:r>
      <w:r w:rsidR="00B12ACB">
        <w:t>.</w:t>
      </w:r>
      <w:r>
        <w:t xml:space="preserve"> 20, 6: </w:t>
      </w:r>
      <w:r w:rsidRPr="00833620">
        <w:t xml:space="preserve">855 </w:t>
      </w:r>
      <w:r>
        <w:t>–</w:t>
      </w:r>
      <w:r w:rsidRPr="00833620">
        <w:t xml:space="preserve"> 882</w:t>
      </w:r>
      <w:r>
        <w:t>.</w:t>
      </w:r>
    </w:p>
    <w:p w:rsidR="00665BEE" w:rsidRDefault="00665BEE" w:rsidP="00C03978">
      <w:r w:rsidRPr="00092F0D">
        <w:t>Strauss, Anselm, Leonard Schatz</w:t>
      </w:r>
      <w:r>
        <w:t>man, Rue Bucher, Danuta Ehrlich</w:t>
      </w:r>
      <w:r w:rsidRPr="00092F0D">
        <w:t xml:space="preserve"> and Melvin Sabshin </w:t>
      </w:r>
      <w:r>
        <w:t>(</w:t>
      </w:r>
      <w:r w:rsidRPr="00092F0D">
        <w:t>1963</w:t>
      </w:r>
      <w:r>
        <w:t xml:space="preserve">) </w:t>
      </w:r>
      <w:r w:rsidRPr="00092F0D">
        <w:t xml:space="preserve">The </w:t>
      </w:r>
      <w:r>
        <w:t xml:space="preserve">Hospital and Its Negotiated Order. in </w:t>
      </w:r>
      <w:r w:rsidR="00B12ACB">
        <w:t xml:space="preserve">Eliot Freidson (ed.) </w:t>
      </w:r>
      <w:r w:rsidRPr="00092F0D">
        <w:rPr>
          <w:u w:val="single"/>
        </w:rPr>
        <w:t>The Hospital in Modern Society</w:t>
      </w:r>
      <w:r w:rsidRPr="00092F0D">
        <w:t>. New Y</w:t>
      </w:r>
      <w:r w:rsidR="00B12ACB">
        <w:t>ork.</w:t>
      </w:r>
      <w:r>
        <w:t xml:space="preserve"> Free Press of Glencoe: </w:t>
      </w:r>
      <w:r w:rsidRPr="00092F0D">
        <w:t>147-69.</w:t>
      </w:r>
    </w:p>
    <w:p w:rsidR="00665BEE" w:rsidRDefault="00665BEE" w:rsidP="00C03978">
      <w:r>
        <w:t>Taylor, Charles (1999 )</w:t>
      </w:r>
      <w:r w:rsidRPr="002459BE">
        <w:t xml:space="preserve">To follow a rule. Ch 2 in </w:t>
      </w:r>
      <w:r>
        <w:t xml:space="preserve">Richard Shusterman </w:t>
      </w:r>
      <w:r w:rsidRPr="002459BE">
        <w:t xml:space="preserve">(ed.) </w:t>
      </w:r>
      <w:r w:rsidRPr="007B6306">
        <w:rPr>
          <w:u w:val="single"/>
        </w:rPr>
        <w:t>Bourdieu: a critical reader</w:t>
      </w:r>
      <w:r w:rsidR="00B12ACB">
        <w:t xml:space="preserve">. Oxford. Blackwell: </w:t>
      </w:r>
      <w:r w:rsidRPr="002459BE">
        <w:t>29-44.</w:t>
      </w:r>
    </w:p>
    <w:p w:rsidR="00665BEE" w:rsidRPr="006877A3" w:rsidRDefault="00665BEE" w:rsidP="00C03978">
      <w:pPr>
        <w:rPr>
          <w:lang w:val="en-GB"/>
        </w:rPr>
      </w:pPr>
      <w:r w:rsidRPr="005A78CC">
        <w:rPr>
          <w:lang w:val="en-GB"/>
        </w:rPr>
        <w:t>Thomas</w:t>
      </w:r>
      <w:r>
        <w:rPr>
          <w:lang w:val="en-GB"/>
        </w:rPr>
        <w:t xml:space="preserve">, </w:t>
      </w:r>
      <w:r w:rsidRPr="005A78CC">
        <w:rPr>
          <w:lang w:val="en-GB"/>
        </w:rPr>
        <w:t>Robyn and Alison Linstead 2002 Losing the Plot? Middle Managers and Identity</w:t>
      </w:r>
      <w:r>
        <w:rPr>
          <w:lang w:val="en-GB"/>
        </w:rPr>
        <w:t xml:space="preserve">. </w:t>
      </w:r>
      <w:r w:rsidRPr="004809E9">
        <w:rPr>
          <w:u w:val="single"/>
          <w:lang w:val="en-GB"/>
        </w:rPr>
        <w:t>Organization</w:t>
      </w:r>
      <w:r w:rsidRPr="005A78CC">
        <w:rPr>
          <w:lang w:val="en-GB"/>
        </w:rPr>
        <w:t xml:space="preserve"> 9(1) 71-93</w:t>
      </w:r>
    </w:p>
    <w:p w:rsidR="00665BEE" w:rsidRDefault="00665BEE" w:rsidP="00C03978">
      <w:r w:rsidRPr="0099050F">
        <w:t>Townley</w:t>
      </w:r>
      <w:r>
        <w:t xml:space="preserve">, </w:t>
      </w:r>
      <w:r w:rsidRPr="0099050F">
        <w:t xml:space="preserve">Barbara </w:t>
      </w:r>
      <w:r>
        <w:t xml:space="preserve">(1993) </w:t>
      </w:r>
      <w:r w:rsidRPr="0099050F">
        <w:t>Foucault, Power/Knowledge, and Its Relevance for Human Resource Management</w:t>
      </w:r>
      <w:r>
        <w:t xml:space="preserve">. </w:t>
      </w:r>
      <w:r w:rsidRPr="0099050F">
        <w:rPr>
          <w:u w:val="single"/>
        </w:rPr>
        <w:t>The Academy of Management Review</w:t>
      </w:r>
      <w:r w:rsidR="00B12ACB">
        <w:t>.</w:t>
      </w:r>
      <w:r>
        <w:t xml:space="preserve"> 18, 3: 518-545</w:t>
      </w:r>
    </w:p>
    <w:p w:rsidR="00665BEE" w:rsidRDefault="00665BEE" w:rsidP="00F61519">
      <w:pPr>
        <w:rPr>
          <w:lang w:val="en-GB"/>
        </w:rPr>
      </w:pPr>
      <w:r>
        <w:rPr>
          <w:lang w:val="en-GB"/>
        </w:rPr>
        <w:t xml:space="preserve">Trudgill, Peter (1983) </w:t>
      </w:r>
      <w:r w:rsidRPr="00602D2A">
        <w:rPr>
          <w:u w:val="single"/>
          <w:lang w:val="en-GB"/>
        </w:rPr>
        <w:t>Sociolinguistics: an Introduction to Language and Society</w:t>
      </w:r>
      <w:r>
        <w:rPr>
          <w:lang w:val="en-GB"/>
        </w:rPr>
        <w:t>. Harmondsworth, Penguin.</w:t>
      </w:r>
    </w:p>
    <w:p w:rsidR="00665BEE" w:rsidRDefault="00665BEE" w:rsidP="00F61519">
      <w:pPr>
        <w:rPr>
          <w:lang w:val="en-GB"/>
        </w:rPr>
      </w:pPr>
      <w:r>
        <w:rPr>
          <w:lang w:val="en-GB"/>
        </w:rPr>
        <w:t xml:space="preserve">Whorf, Benjamin L. </w:t>
      </w:r>
      <w:r w:rsidRPr="008278EE">
        <w:rPr>
          <w:lang w:val="en-GB"/>
        </w:rPr>
        <w:t>(ed.</w:t>
      </w:r>
      <w:r>
        <w:rPr>
          <w:lang w:val="en-GB"/>
        </w:rPr>
        <w:t xml:space="preserve"> </w:t>
      </w:r>
      <w:r w:rsidRPr="008278EE">
        <w:rPr>
          <w:lang w:val="en-GB"/>
        </w:rPr>
        <w:t>John B</w:t>
      </w:r>
      <w:r>
        <w:rPr>
          <w:lang w:val="en-GB"/>
        </w:rPr>
        <w:t>. Carroll</w:t>
      </w:r>
      <w:r w:rsidRPr="008278EE">
        <w:rPr>
          <w:lang w:val="en-GB"/>
        </w:rPr>
        <w:t xml:space="preserve">) (1997) [1956]. </w:t>
      </w:r>
      <w:r w:rsidRPr="004809E9">
        <w:rPr>
          <w:u w:val="single"/>
          <w:lang w:val="en-GB"/>
        </w:rPr>
        <w:t>Language, Thought, and Reality: Selected Writings of Benjamin Lee Whorf</w:t>
      </w:r>
      <w:r w:rsidR="00B12ACB">
        <w:rPr>
          <w:lang w:val="en-GB"/>
        </w:rPr>
        <w:t>. Cambridge, Mass.</w:t>
      </w:r>
      <w:r w:rsidRPr="008278EE">
        <w:rPr>
          <w:lang w:val="en-GB"/>
        </w:rPr>
        <w:t xml:space="preserve"> </w:t>
      </w:r>
      <w:r>
        <w:rPr>
          <w:lang w:val="en-GB"/>
        </w:rPr>
        <w:t>M.I.T. Press.</w:t>
      </w:r>
    </w:p>
    <w:sectPr w:rsidR="00665BEE" w:rsidSect="00E91EF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245" w:rsidRDefault="00A37245" w:rsidP="001856F6">
      <w:pPr>
        <w:spacing w:after="0" w:line="240" w:lineRule="auto"/>
      </w:pPr>
      <w:r>
        <w:separator/>
      </w:r>
    </w:p>
  </w:endnote>
  <w:endnote w:type="continuationSeparator" w:id="0">
    <w:p w:rsidR="00A37245" w:rsidRDefault="00A37245" w:rsidP="00185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6235"/>
      <w:docPartObj>
        <w:docPartGallery w:val="Page Numbers (Bottom of Page)"/>
        <w:docPartUnique/>
      </w:docPartObj>
    </w:sdtPr>
    <w:sdtContent>
      <w:p w:rsidR="006473E2" w:rsidRDefault="00097358">
        <w:pPr>
          <w:pStyle w:val="Footer"/>
          <w:jc w:val="center"/>
        </w:pPr>
        <w:fldSimple w:instr=" PAGE   \* MERGEFORMAT ">
          <w:r w:rsidR="00B1227E">
            <w:rPr>
              <w:noProof/>
            </w:rPr>
            <w:t>2</w:t>
          </w:r>
        </w:fldSimple>
      </w:p>
    </w:sdtContent>
  </w:sdt>
  <w:p w:rsidR="006473E2" w:rsidRDefault="00647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245" w:rsidRDefault="00A37245" w:rsidP="001856F6">
      <w:pPr>
        <w:spacing w:after="0" w:line="240" w:lineRule="auto"/>
      </w:pPr>
      <w:r>
        <w:separator/>
      </w:r>
    </w:p>
  </w:footnote>
  <w:footnote w:type="continuationSeparator" w:id="0">
    <w:p w:rsidR="00A37245" w:rsidRDefault="00A37245" w:rsidP="001856F6">
      <w:pPr>
        <w:spacing w:after="0" w:line="240" w:lineRule="auto"/>
      </w:pPr>
      <w:r>
        <w:continuationSeparator/>
      </w:r>
    </w:p>
  </w:footnote>
  <w:footnote w:id="1">
    <w:p w:rsidR="006473E2" w:rsidRPr="000516B5" w:rsidRDefault="006473E2">
      <w:pPr>
        <w:pStyle w:val="FootnoteText"/>
        <w:rPr>
          <w:lang w:val="en-GB"/>
        </w:rPr>
      </w:pPr>
      <w:r>
        <w:rPr>
          <w:rStyle w:val="FootnoteReference"/>
        </w:rPr>
        <w:footnoteRef/>
      </w:r>
      <w:r>
        <w:t xml:space="preserve"> </w:t>
      </w:r>
      <w:r>
        <w:rPr>
          <w:lang w:val="en-GB"/>
        </w:rPr>
        <w:t xml:space="preserve">There is an ambiguity in Howarth’s sentence which bears on the theme of this paper. If it is taken to mean that Foucault’s subject matter is discourse in general and that all discourse has constitutive properties, that is disputed here, as is the converse position that subjects and objects can be known only through the medium of discourse. If, on the other hand, it means that Foucault’s </w:t>
      </w:r>
      <w:r w:rsidRPr="007C16E1">
        <w:rPr>
          <w:i/>
          <w:lang w:val="en-GB"/>
        </w:rPr>
        <w:t>Archaeology</w:t>
      </w:r>
      <w:r>
        <w:rPr>
          <w:lang w:val="en-GB"/>
        </w:rPr>
        <w:t xml:space="preserve"> deals only with discourses which possess constitutive powers, those powers follow as a matter of definition. Whether such discourses exist and in what contexts, on the other hand, is another matter.</w:t>
      </w:r>
    </w:p>
  </w:footnote>
  <w:footnote w:id="2">
    <w:p w:rsidR="006473E2" w:rsidRPr="00324709" w:rsidRDefault="006473E2">
      <w:pPr>
        <w:pStyle w:val="FootnoteText"/>
        <w:rPr>
          <w:lang w:val="en-GB"/>
        </w:rPr>
      </w:pPr>
      <w:r>
        <w:rPr>
          <w:rStyle w:val="FootnoteReference"/>
        </w:rPr>
        <w:footnoteRef/>
      </w:r>
      <w:r>
        <w:t xml:space="preserve"> </w:t>
      </w:r>
      <w:r>
        <w:rPr>
          <w:lang w:val="en-GB"/>
        </w:rPr>
        <w:t>Certain writers influenced by Foucault, notably Laclau and Mouffe (1987), have sought to erase the distinction between discourse and action, claiming that action has a meaning exactly equivalent to that of language. This is to confuse natural with conventional signs. The difference is that between smoke as a sign of fire and smoke as a sign that a new Pope has been elected.  Where language means by convention, the meaning of most actions is the intention taken to be behind them or an assessment of their likely consequences.</w:t>
      </w:r>
    </w:p>
  </w:footnote>
  <w:footnote w:id="3">
    <w:p w:rsidR="006473E2" w:rsidRPr="00FB1221" w:rsidRDefault="006473E2">
      <w:pPr>
        <w:pStyle w:val="FootnoteText"/>
        <w:rPr>
          <w:lang w:val="en-GB"/>
        </w:rPr>
      </w:pPr>
      <w:r>
        <w:rPr>
          <w:rStyle w:val="FootnoteReference"/>
        </w:rPr>
        <w:footnoteRef/>
      </w:r>
      <w:r>
        <w:t xml:space="preserve"> In the cited interview, Foucault argues his </w:t>
      </w:r>
      <w:r>
        <w:rPr>
          <w:lang w:val="en-GB"/>
        </w:rPr>
        <w:t>productive view of power from the fact that people ‘can be brought to obey it’ , as if obedience were a voluntary matter and one based on a conscious decision. There is an echo of the social contract here and perhaps one of existentialist notions of authenticity. It ignores the fact that much obedience is simply habitual as in the case of Weber’s ‘traditional authority’ and that, where it is not, obedience can be coerced. It is the very definition of power, surely, that ‘people can be brought to obey it’ irrespective of their views on the manner. It says much about the take-up of Foucault in the business schools that this benign view of power has been so widely quoted in the cause of managerial apologetics.</w:t>
      </w:r>
    </w:p>
  </w:footnote>
  <w:footnote w:id="4">
    <w:p w:rsidR="006473E2" w:rsidRPr="00122BEF" w:rsidRDefault="006473E2">
      <w:pPr>
        <w:pStyle w:val="FootnoteText"/>
        <w:rPr>
          <w:lang w:val="en-GB"/>
        </w:rPr>
      </w:pPr>
      <w:r>
        <w:rPr>
          <w:rStyle w:val="FootnoteReference"/>
        </w:rPr>
        <w:footnoteRef/>
      </w:r>
      <w:r>
        <w:t xml:space="preserve"> </w:t>
      </w:r>
      <w:r>
        <w:rPr>
          <w:lang w:val="en-GB"/>
        </w:rPr>
        <w:t>This division of forms of knowledge into those which are legitimate dimensions of the contemporary episteme and those which are not seems arbitrary and Foucault ‘s justification for it is perfunctory. It may be that the human sciences are the objects of suspicion and controversy as he maintains (Foucault, 2000b:379), but that is also true of certain forms of philosophy. The extent to which this undercuts the rationale behind Foucault’s attempt to develop a dehumanized theory of discourse is unclear.</w:t>
      </w:r>
    </w:p>
  </w:footnote>
  <w:footnote w:id="5">
    <w:p w:rsidR="006473E2" w:rsidRPr="00F50E1C" w:rsidRDefault="006473E2" w:rsidP="00FB132E">
      <w:pPr>
        <w:pStyle w:val="FootnoteText"/>
        <w:rPr>
          <w:lang w:val="en-GB"/>
        </w:rPr>
      </w:pPr>
      <w:r>
        <w:rPr>
          <w:rStyle w:val="FootnoteReference"/>
        </w:rPr>
        <w:footnoteRef/>
      </w:r>
      <w:r>
        <w:t xml:space="preserve"> </w:t>
      </w:r>
      <w:r>
        <w:rPr>
          <w:lang w:val="en-GB"/>
        </w:rPr>
        <w:t xml:space="preserve">Burchell, Clubb, Hopwood, Hughes and Nahapiet (1980: 7) are more accurate: ‘Foucault (1979) likewise operates with a </w:t>
      </w:r>
      <w:r w:rsidRPr="00F50E1C">
        <w:rPr>
          <w:i/>
          <w:lang w:val="en-GB"/>
        </w:rPr>
        <w:t>distinction</w:t>
      </w:r>
      <w:r>
        <w:rPr>
          <w:lang w:val="en-GB"/>
        </w:rPr>
        <w:t xml:space="preserve"> between power and knowledge, with the latter referring to the complex of social relations – the “regime” – in which knowledge is embedded.’ (italics added).</w:t>
      </w:r>
    </w:p>
  </w:footnote>
  <w:footnote w:id="6">
    <w:p w:rsidR="006473E2" w:rsidRPr="004F2699" w:rsidRDefault="006473E2" w:rsidP="00950C0B">
      <w:pPr>
        <w:pStyle w:val="FootnoteText"/>
        <w:rPr>
          <w:lang w:val="en-GB"/>
        </w:rPr>
      </w:pPr>
      <w:r>
        <w:rPr>
          <w:rStyle w:val="FootnoteReference"/>
        </w:rPr>
        <w:footnoteRef/>
      </w:r>
      <w:r>
        <w:t xml:space="preserve"> </w:t>
      </w:r>
      <w:r>
        <w:rPr>
          <w:lang w:val="en-GB"/>
        </w:rPr>
        <w:t>It could be that Foucault had in mind here the creeping pathologization of human variation to which the human sciences are prone, but there is evidence that prisons are the universities of crime (for example) quite apart from these definitional effects.</w:t>
      </w:r>
    </w:p>
  </w:footnote>
  <w:footnote w:id="7">
    <w:p w:rsidR="006473E2" w:rsidRDefault="006473E2" w:rsidP="00C639C3">
      <w:pPr>
        <w:pStyle w:val="FootnoteText"/>
      </w:pPr>
      <w:r>
        <w:rPr>
          <w:rStyle w:val="FootnoteReference"/>
        </w:rPr>
        <w:footnoteRef/>
      </w:r>
      <w:r>
        <w:t xml:space="preserve"> In this connection it might be salutary to read </w:t>
      </w:r>
      <w:r w:rsidRPr="00B57790">
        <w:t>Levinas’</w:t>
      </w:r>
      <w:r w:rsidRPr="002A35B5">
        <w:t xml:space="preserve"> </w:t>
      </w:r>
      <w:r w:rsidRPr="00B57790">
        <w:t>response to the 1982 massacre of several hundred Palestinians by Christian mil</w:t>
      </w:r>
      <w:r>
        <w:t>itias in Beirut whilst the Israeli army ‘kept order’</w:t>
      </w:r>
    </w:p>
    <w:p w:rsidR="006473E2" w:rsidRDefault="006473E2" w:rsidP="00750A5C">
      <w:pPr>
        <w:pStyle w:val="FootnoteText"/>
      </w:pPr>
      <w:r>
        <w:t>Questioner: Emmanuel Levinas, you are the philosopher of ‘the other’. Isn’t history, isn’t politics the very site of the encounter with the ‘’other’?, and for the Israeli, isn’t the ‘other’ above all the Palestinians?</w:t>
      </w:r>
    </w:p>
    <w:p w:rsidR="006473E2" w:rsidRDefault="006473E2" w:rsidP="00750A5C">
      <w:pPr>
        <w:pStyle w:val="FootnoteText"/>
      </w:pPr>
      <w:r>
        <w:t>E.L. : My definition of the other is completely different. The other is the neighbour, who is not necessarily kin, but who can be. And in that sense, if you’re for the other, you’re for the neighbour. But if your neighbour attacks another neighbour or treats him unjustly, what can you do? The alterity takes on another character, in alterity we can find an enemy, or at least we are faced with the problem of knowing who is right and who is wrong, who is just and who is unjust. There are people who are wrong’. (Levinas, 1989: 294).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footnotePr>
    <w:footnote w:id="-1"/>
    <w:footnote w:id="0"/>
  </w:footnotePr>
  <w:endnotePr>
    <w:endnote w:id="-1"/>
    <w:endnote w:id="0"/>
  </w:endnotePr>
  <w:compat/>
  <w:rsids>
    <w:rsidRoot w:val="00CB77BA"/>
    <w:rsid w:val="000051F9"/>
    <w:rsid w:val="00006388"/>
    <w:rsid w:val="000076A0"/>
    <w:rsid w:val="00007C46"/>
    <w:rsid w:val="00020FFF"/>
    <w:rsid w:val="0002181E"/>
    <w:rsid w:val="00023CAA"/>
    <w:rsid w:val="00024861"/>
    <w:rsid w:val="00025D37"/>
    <w:rsid w:val="00027838"/>
    <w:rsid w:val="000303FA"/>
    <w:rsid w:val="00030C3B"/>
    <w:rsid w:val="0003481E"/>
    <w:rsid w:val="00037FBB"/>
    <w:rsid w:val="00040241"/>
    <w:rsid w:val="00042C38"/>
    <w:rsid w:val="00042DF2"/>
    <w:rsid w:val="00043F0B"/>
    <w:rsid w:val="00044450"/>
    <w:rsid w:val="000471FD"/>
    <w:rsid w:val="000516B5"/>
    <w:rsid w:val="00055E6F"/>
    <w:rsid w:val="000567D0"/>
    <w:rsid w:val="00062570"/>
    <w:rsid w:val="00062E6E"/>
    <w:rsid w:val="000646AB"/>
    <w:rsid w:val="00066E2B"/>
    <w:rsid w:val="0007139B"/>
    <w:rsid w:val="00073758"/>
    <w:rsid w:val="00074681"/>
    <w:rsid w:val="0007471A"/>
    <w:rsid w:val="00074B87"/>
    <w:rsid w:val="00077007"/>
    <w:rsid w:val="0007724A"/>
    <w:rsid w:val="00080DD5"/>
    <w:rsid w:val="00084292"/>
    <w:rsid w:val="00084730"/>
    <w:rsid w:val="00085C68"/>
    <w:rsid w:val="00086D1B"/>
    <w:rsid w:val="00092F0D"/>
    <w:rsid w:val="000936B5"/>
    <w:rsid w:val="00093B98"/>
    <w:rsid w:val="00096FB7"/>
    <w:rsid w:val="00097358"/>
    <w:rsid w:val="00097D16"/>
    <w:rsid w:val="000A14D1"/>
    <w:rsid w:val="000A3754"/>
    <w:rsid w:val="000A66C0"/>
    <w:rsid w:val="000B39D9"/>
    <w:rsid w:val="000B4761"/>
    <w:rsid w:val="000B4931"/>
    <w:rsid w:val="000B536D"/>
    <w:rsid w:val="000C0960"/>
    <w:rsid w:val="000C0A2D"/>
    <w:rsid w:val="000C114B"/>
    <w:rsid w:val="000C249B"/>
    <w:rsid w:val="000C34D1"/>
    <w:rsid w:val="000C76FF"/>
    <w:rsid w:val="000D24C3"/>
    <w:rsid w:val="000D7750"/>
    <w:rsid w:val="000E03CD"/>
    <w:rsid w:val="000E0777"/>
    <w:rsid w:val="000E0F7F"/>
    <w:rsid w:val="000E2725"/>
    <w:rsid w:val="000E38E9"/>
    <w:rsid w:val="000E439B"/>
    <w:rsid w:val="000E557E"/>
    <w:rsid w:val="000E73D3"/>
    <w:rsid w:val="000E789E"/>
    <w:rsid w:val="000E7EF9"/>
    <w:rsid w:val="000F0D9C"/>
    <w:rsid w:val="000F4935"/>
    <w:rsid w:val="000F503E"/>
    <w:rsid w:val="000F7683"/>
    <w:rsid w:val="00102285"/>
    <w:rsid w:val="001039E6"/>
    <w:rsid w:val="00103C6A"/>
    <w:rsid w:val="00104C5F"/>
    <w:rsid w:val="001069DF"/>
    <w:rsid w:val="00110310"/>
    <w:rsid w:val="001107F8"/>
    <w:rsid w:val="00111A27"/>
    <w:rsid w:val="00112681"/>
    <w:rsid w:val="001146F1"/>
    <w:rsid w:val="00114B42"/>
    <w:rsid w:val="001162F0"/>
    <w:rsid w:val="00116316"/>
    <w:rsid w:val="00120EEF"/>
    <w:rsid w:val="00122876"/>
    <w:rsid w:val="00122B13"/>
    <w:rsid w:val="00122BEF"/>
    <w:rsid w:val="00123232"/>
    <w:rsid w:val="00124B1D"/>
    <w:rsid w:val="00124C14"/>
    <w:rsid w:val="00125387"/>
    <w:rsid w:val="0012669C"/>
    <w:rsid w:val="0012695C"/>
    <w:rsid w:val="00127934"/>
    <w:rsid w:val="001338FB"/>
    <w:rsid w:val="00137140"/>
    <w:rsid w:val="00137A48"/>
    <w:rsid w:val="00140A1B"/>
    <w:rsid w:val="00140D33"/>
    <w:rsid w:val="00142DD9"/>
    <w:rsid w:val="00145DC4"/>
    <w:rsid w:val="00146FCA"/>
    <w:rsid w:val="001664A2"/>
    <w:rsid w:val="001711B9"/>
    <w:rsid w:val="00176B63"/>
    <w:rsid w:val="00177436"/>
    <w:rsid w:val="0018035B"/>
    <w:rsid w:val="001811B9"/>
    <w:rsid w:val="00181507"/>
    <w:rsid w:val="001836BE"/>
    <w:rsid w:val="001856F6"/>
    <w:rsid w:val="00185B71"/>
    <w:rsid w:val="001861C4"/>
    <w:rsid w:val="00190917"/>
    <w:rsid w:val="001A0915"/>
    <w:rsid w:val="001A1968"/>
    <w:rsid w:val="001A2A73"/>
    <w:rsid w:val="001A514C"/>
    <w:rsid w:val="001A6A0D"/>
    <w:rsid w:val="001B11F9"/>
    <w:rsid w:val="001B170B"/>
    <w:rsid w:val="001B34CD"/>
    <w:rsid w:val="001C08A8"/>
    <w:rsid w:val="001C0EAC"/>
    <w:rsid w:val="001C2793"/>
    <w:rsid w:val="001C3AC1"/>
    <w:rsid w:val="001C60E8"/>
    <w:rsid w:val="001C7CF9"/>
    <w:rsid w:val="001D3181"/>
    <w:rsid w:val="001D32B6"/>
    <w:rsid w:val="001D3FA4"/>
    <w:rsid w:val="001D4F76"/>
    <w:rsid w:val="001D561D"/>
    <w:rsid w:val="001D7AFF"/>
    <w:rsid w:val="001E2AF7"/>
    <w:rsid w:val="001E37E4"/>
    <w:rsid w:val="001E3C2A"/>
    <w:rsid w:val="001E71A9"/>
    <w:rsid w:val="001E736B"/>
    <w:rsid w:val="001E7733"/>
    <w:rsid w:val="001F09A9"/>
    <w:rsid w:val="001F1130"/>
    <w:rsid w:val="001F3351"/>
    <w:rsid w:val="001F38D7"/>
    <w:rsid w:val="001F40EA"/>
    <w:rsid w:val="001F4186"/>
    <w:rsid w:val="001F46B3"/>
    <w:rsid w:val="001F53D3"/>
    <w:rsid w:val="001F5A50"/>
    <w:rsid w:val="001F6E8C"/>
    <w:rsid w:val="001F7BB6"/>
    <w:rsid w:val="001F7EB7"/>
    <w:rsid w:val="002034CE"/>
    <w:rsid w:val="00216F5B"/>
    <w:rsid w:val="00221023"/>
    <w:rsid w:val="00222BC9"/>
    <w:rsid w:val="00224419"/>
    <w:rsid w:val="00224A9F"/>
    <w:rsid w:val="002261B7"/>
    <w:rsid w:val="00226CA7"/>
    <w:rsid w:val="002272BD"/>
    <w:rsid w:val="002307D4"/>
    <w:rsid w:val="00236750"/>
    <w:rsid w:val="002378E7"/>
    <w:rsid w:val="00241157"/>
    <w:rsid w:val="00243217"/>
    <w:rsid w:val="00243E54"/>
    <w:rsid w:val="00245791"/>
    <w:rsid w:val="00247447"/>
    <w:rsid w:val="002507E4"/>
    <w:rsid w:val="00250B01"/>
    <w:rsid w:val="00251DE0"/>
    <w:rsid w:val="002524F5"/>
    <w:rsid w:val="00252BB6"/>
    <w:rsid w:val="00253305"/>
    <w:rsid w:val="002539DA"/>
    <w:rsid w:val="00257F49"/>
    <w:rsid w:val="00260941"/>
    <w:rsid w:val="002620FC"/>
    <w:rsid w:val="00264C87"/>
    <w:rsid w:val="002704F6"/>
    <w:rsid w:val="00271307"/>
    <w:rsid w:val="00271392"/>
    <w:rsid w:val="002731DB"/>
    <w:rsid w:val="00273AB3"/>
    <w:rsid w:val="00276686"/>
    <w:rsid w:val="00281504"/>
    <w:rsid w:val="00281B5F"/>
    <w:rsid w:val="00283296"/>
    <w:rsid w:val="002838CE"/>
    <w:rsid w:val="0028513D"/>
    <w:rsid w:val="00291490"/>
    <w:rsid w:val="00291838"/>
    <w:rsid w:val="00297FD5"/>
    <w:rsid w:val="002A35B5"/>
    <w:rsid w:val="002A4866"/>
    <w:rsid w:val="002A518B"/>
    <w:rsid w:val="002B159B"/>
    <w:rsid w:val="002B225C"/>
    <w:rsid w:val="002B27C5"/>
    <w:rsid w:val="002B5B61"/>
    <w:rsid w:val="002B662B"/>
    <w:rsid w:val="002B760A"/>
    <w:rsid w:val="002C0B1E"/>
    <w:rsid w:val="002C15CF"/>
    <w:rsid w:val="002C1F8E"/>
    <w:rsid w:val="002C1F9F"/>
    <w:rsid w:val="002C282F"/>
    <w:rsid w:val="002C61F5"/>
    <w:rsid w:val="002C6B86"/>
    <w:rsid w:val="002C73F4"/>
    <w:rsid w:val="002C7EE6"/>
    <w:rsid w:val="002D0EB0"/>
    <w:rsid w:val="002D1EBC"/>
    <w:rsid w:val="002D2D62"/>
    <w:rsid w:val="002D620E"/>
    <w:rsid w:val="002D657E"/>
    <w:rsid w:val="002D6635"/>
    <w:rsid w:val="002D70AC"/>
    <w:rsid w:val="002E3C16"/>
    <w:rsid w:val="002E501F"/>
    <w:rsid w:val="002E7109"/>
    <w:rsid w:val="002E711D"/>
    <w:rsid w:val="002F4C0B"/>
    <w:rsid w:val="002F4CBC"/>
    <w:rsid w:val="002F4E48"/>
    <w:rsid w:val="002F7CB2"/>
    <w:rsid w:val="002F7F3E"/>
    <w:rsid w:val="00301FE4"/>
    <w:rsid w:val="003020A9"/>
    <w:rsid w:val="00305121"/>
    <w:rsid w:val="0030585B"/>
    <w:rsid w:val="003060D6"/>
    <w:rsid w:val="0031554A"/>
    <w:rsid w:val="003202AF"/>
    <w:rsid w:val="00324709"/>
    <w:rsid w:val="003256CF"/>
    <w:rsid w:val="00325B06"/>
    <w:rsid w:val="0033152D"/>
    <w:rsid w:val="003345F7"/>
    <w:rsid w:val="00334608"/>
    <w:rsid w:val="0033487F"/>
    <w:rsid w:val="00342766"/>
    <w:rsid w:val="003435CD"/>
    <w:rsid w:val="00353D61"/>
    <w:rsid w:val="0035433D"/>
    <w:rsid w:val="00355224"/>
    <w:rsid w:val="00357690"/>
    <w:rsid w:val="00360551"/>
    <w:rsid w:val="0036059D"/>
    <w:rsid w:val="0036066C"/>
    <w:rsid w:val="00362102"/>
    <w:rsid w:val="00362145"/>
    <w:rsid w:val="00366D66"/>
    <w:rsid w:val="00370682"/>
    <w:rsid w:val="00370B84"/>
    <w:rsid w:val="0037490B"/>
    <w:rsid w:val="00375E5F"/>
    <w:rsid w:val="0038120F"/>
    <w:rsid w:val="00382569"/>
    <w:rsid w:val="00384EF6"/>
    <w:rsid w:val="00385164"/>
    <w:rsid w:val="0038517D"/>
    <w:rsid w:val="00387192"/>
    <w:rsid w:val="00387B1D"/>
    <w:rsid w:val="0039027B"/>
    <w:rsid w:val="003909B9"/>
    <w:rsid w:val="00392519"/>
    <w:rsid w:val="00397591"/>
    <w:rsid w:val="003A1E82"/>
    <w:rsid w:val="003A265D"/>
    <w:rsid w:val="003A4E7B"/>
    <w:rsid w:val="003A4FFF"/>
    <w:rsid w:val="003A5E7B"/>
    <w:rsid w:val="003A698B"/>
    <w:rsid w:val="003B3B19"/>
    <w:rsid w:val="003B578E"/>
    <w:rsid w:val="003B627B"/>
    <w:rsid w:val="003B655B"/>
    <w:rsid w:val="003C00EB"/>
    <w:rsid w:val="003D0559"/>
    <w:rsid w:val="003D1266"/>
    <w:rsid w:val="003D13B9"/>
    <w:rsid w:val="003D1DA1"/>
    <w:rsid w:val="003D1EE5"/>
    <w:rsid w:val="003D4041"/>
    <w:rsid w:val="003D417D"/>
    <w:rsid w:val="003D436A"/>
    <w:rsid w:val="003D45B4"/>
    <w:rsid w:val="003D5254"/>
    <w:rsid w:val="003D54B5"/>
    <w:rsid w:val="003D573E"/>
    <w:rsid w:val="003D7E04"/>
    <w:rsid w:val="003E1E3E"/>
    <w:rsid w:val="003E3AA4"/>
    <w:rsid w:val="003E4075"/>
    <w:rsid w:val="003F0420"/>
    <w:rsid w:val="003F1C0E"/>
    <w:rsid w:val="003F2072"/>
    <w:rsid w:val="003F4179"/>
    <w:rsid w:val="003F453C"/>
    <w:rsid w:val="003F4E13"/>
    <w:rsid w:val="003F58B3"/>
    <w:rsid w:val="003F60F0"/>
    <w:rsid w:val="004009F5"/>
    <w:rsid w:val="00401833"/>
    <w:rsid w:val="00403C0F"/>
    <w:rsid w:val="00404B5B"/>
    <w:rsid w:val="0040517A"/>
    <w:rsid w:val="0040601E"/>
    <w:rsid w:val="004062A3"/>
    <w:rsid w:val="004115DA"/>
    <w:rsid w:val="00411BE5"/>
    <w:rsid w:val="00413F67"/>
    <w:rsid w:val="00420F92"/>
    <w:rsid w:val="004223A0"/>
    <w:rsid w:val="004263E6"/>
    <w:rsid w:val="00426CB6"/>
    <w:rsid w:val="00430D30"/>
    <w:rsid w:val="00431A7F"/>
    <w:rsid w:val="00434C9D"/>
    <w:rsid w:val="004363A1"/>
    <w:rsid w:val="00441F76"/>
    <w:rsid w:val="00442B09"/>
    <w:rsid w:val="00443E3F"/>
    <w:rsid w:val="00445132"/>
    <w:rsid w:val="00446879"/>
    <w:rsid w:val="00450E94"/>
    <w:rsid w:val="00455319"/>
    <w:rsid w:val="00460770"/>
    <w:rsid w:val="004647E2"/>
    <w:rsid w:val="00465143"/>
    <w:rsid w:val="004655D8"/>
    <w:rsid w:val="004710D6"/>
    <w:rsid w:val="0047190F"/>
    <w:rsid w:val="00472957"/>
    <w:rsid w:val="0047313E"/>
    <w:rsid w:val="004739CA"/>
    <w:rsid w:val="00474DC0"/>
    <w:rsid w:val="00476A15"/>
    <w:rsid w:val="00480F10"/>
    <w:rsid w:val="00481813"/>
    <w:rsid w:val="0048264B"/>
    <w:rsid w:val="00485B35"/>
    <w:rsid w:val="004860D8"/>
    <w:rsid w:val="00494BFA"/>
    <w:rsid w:val="0049582A"/>
    <w:rsid w:val="004964E2"/>
    <w:rsid w:val="004972D1"/>
    <w:rsid w:val="004A293C"/>
    <w:rsid w:val="004A2BAE"/>
    <w:rsid w:val="004A3633"/>
    <w:rsid w:val="004A5D8D"/>
    <w:rsid w:val="004A7557"/>
    <w:rsid w:val="004A7849"/>
    <w:rsid w:val="004B0124"/>
    <w:rsid w:val="004B017C"/>
    <w:rsid w:val="004B0752"/>
    <w:rsid w:val="004B5FB8"/>
    <w:rsid w:val="004C0650"/>
    <w:rsid w:val="004C0C8E"/>
    <w:rsid w:val="004C14FE"/>
    <w:rsid w:val="004C485D"/>
    <w:rsid w:val="004C6720"/>
    <w:rsid w:val="004C7D91"/>
    <w:rsid w:val="004D05BF"/>
    <w:rsid w:val="004D0928"/>
    <w:rsid w:val="004D0F95"/>
    <w:rsid w:val="004D3962"/>
    <w:rsid w:val="004D5580"/>
    <w:rsid w:val="004D61F5"/>
    <w:rsid w:val="004E09B9"/>
    <w:rsid w:val="004E25A6"/>
    <w:rsid w:val="004E6CEB"/>
    <w:rsid w:val="004E757F"/>
    <w:rsid w:val="004F11B0"/>
    <w:rsid w:val="004F170D"/>
    <w:rsid w:val="004F18FC"/>
    <w:rsid w:val="004F1AE0"/>
    <w:rsid w:val="004F2699"/>
    <w:rsid w:val="004F7B3C"/>
    <w:rsid w:val="00500553"/>
    <w:rsid w:val="0050249F"/>
    <w:rsid w:val="0050335C"/>
    <w:rsid w:val="00504504"/>
    <w:rsid w:val="00504AF7"/>
    <w:rsid w:val="00506317"/>
    <w:rsid w:val="00506384"/>
    <w:rsid w:val="00507B2F"/>
    <w:rsid w:val="00510075"/>
    <w:rsid w:val="00510526"/>
    <w:rsid w:val="00510B46"/>
    <w:rsid w:val="005175D6"/>
    <w:rsid w:val="005201CE"/>
    <w:rsid w:val="005235BD"/>
    <w:rsid w:val="0052540F"/>
    <w:rsid w:val="005256D9"/>
    <w:rsid w:val="00525A4E"/>
    <w:rsid w:val="005300BF"/>
    <w:rsid w:val="005338EE"/>
    <w:rsid w:val="0053518B"/>
    <w:rsid w:val="00540091"/>
    <w:rsid w:val="00540D30"/>
    <w:rsid w:val="00544F16"/>
    <w:rsid w:val="00545119"/>
    <w:rsid w:val="0054632B"/>
    <w:rsid w:val="0055349F"/>
    <w:rsid w:val="0055446F"/>
    <w:rsid w:val="005549C8"/>
    <w:rsid w:val="00554B3C"/>
    <w:rsid w:val="00554F63"/>
    <w:rsid w:val="00555F68"/>
    <w:rsid w:val="005562C6"/>
    <w:rsid w:val="005572C0"/>
    <w:rsid w:val="00564A17"/>
    <w:rsid w:val="00564DC9"/>
    <w:rsid w:val="00565AD4"/>
    <w:rsid w:val="0057078E"/>
    <w:rsid w:val="00571CB2"/>
    <w:rsid w:val="005726E2"/>
    <w:rsid w:val="005735EF"/>
    <w:rsid w:val="005738F9"/>
    <w:rsid w:val="0057593E"/>
    <w:rsid w:val="00576766"/>
    <w:rsid w:val="00576AE1"/>
    <w:rsid w:val="00581B9D"/>
    <w:rsid w:val="00581E0D"/>
    <w:rsid w:val="00582EC7"/>
    <w:rsid w:val="0058312D"/>
    <w:rsid w:val="0058356E"/>
    <w:rsid w:val="00583763"/>
    <w:rsid w:val="00583D9F"/>
    <w:rsid w:val="005844F8"/>
    <w:rsid w:val="005866D4"/>
    <w:rsid w:val="00587FB4"/>
    <w:rsid w:val="005915A6"/>
    <w:rsid w:val="00591890"/>
    <w:rsid w:val="00591EA2"/>
    <w:rsid w:val="005940BF"/>
    <w:rsid w:val="005963D1"/>
    <w:rsid w:val="00596E92"/>
    <w:rsid w:val="005A4B8F"/>
    <w:rsid w:val="005A5B26"/>
    <w:rsid w:val="005A7722"/>
    <w:rsid w:val="005B0923"/>
    <w:rsid w:val="005B341B"/>
    <w:rsid w:val="005B58DC"/>
    <w:rsid w:val="005B7824"/>
    <w:rsid w:val="005C2763"/>
    <w:rsid w:val="005C64E8"/>
    <w:rsid w:val="005C6630"/>
    <w:rsid w:val="005D37AC"/>
    <w:rsid w:val="005D4619"/>
    <w:rsid w:val="005E55D9"/>
    <w:rsid w:val="005E6762"/>
    <w:rsid w:val="005E7AA9"/>
    <w:rsid w:val="005F003F"/>
    <w:rsid w:val="005F0C8B"/>
    <w:rsid w:val="005F20D5"/>
    <w:rsid w:val="005F31AC"/>
    <w:rsid w:val="005F5E1E"/>
    <w:rsid w:val="005F6683"/>
    <w:rsid w:val="00600F9F"/>
    <w:rsid w:val="006034A6"/>
    <w:rsid w:val="00603762"/>
    <w:rsid w:val="00604EDB"/>
    <w:rsid w:val="0060602A"/>
    <w:rsid w:val="0062058A"/>
    <w:rsid w:val="00622CFD"/>
    <w:rsid w:val="0062464E"/>
    <w:rsid w:val="00624BE8"/>
    <w:rsid w:val="006305F6"/>
    <w:rsid w:val="00630CD2"/>
    <w:rsid w:val="00631E29"/>
    <w:rsid w:val="0063282C"/>
    <w:rsid w:val="00635347"/>
    <w:rsid w:val="00636451"/>
    <w:rsid w:val="00637450"/>
    <w:rsid w:val="00641DBE"/>
    <w:rsid w:val="0064529A"/>
    <w:rsid w:val="006473E2"/>
    <w:rsid w:val="0065067D"/>
    <w:rsid w:val="006508A7"/>
    <w:rsid w:val="006546CB"/>
    <w:rsid w:val="00654CA2"/>
    <w:rsid w:val="00655589"/>
    <w:rsid w:val="0065754E"/>
    <w:rsid w:val="00660066"/>
    <w:rsid w:val="006631E5"/>
    <w:rsid w:val="0066420E"/>
    <w:rsid w:val="00665AA5"/>
    <w:rsid w:val="00665BEE"/>
    <w:rsid w:val="00666C52"/>
    <w:rsid w:val="00670CAB"/>
    <w:rsid w:val="00673C27"/>
    <w:rsid w:val="00674743"/>
    <w:rsid w:val="00675D36"/>
    <w:rsid w:val="0067608F"/>
    <w:rsid w:val="00677782"/>
    <w:rsid w:val="006802E5"/>
    <w:rsid w:val="006826DA"/>
    <w:rsid w:val="00684382"/>
    <w:rsid w:val="0068480D"/>
    <w:rsid w:val="00686979"/>
    <w:rsid w:val="006877A3"/>
    <w:rsid w:val="0068784F"/>
    <w:rsid w:val="006944E6"/>
    <w:rsid w:val="00694D96"/>
    <w:rsid w:val="00695324"/>
    <w:rsid w:val="006955C3"/>
    <w:rsid w:val="00696137"/>
    <w:rsid w:val="006A0105"/>
    <w:rsid w:val="006A6133"/>
    <w:rsid w:val="006A692C"/>
    <w:rsid w:val="006A7DD5"/>
    <w:rsid w:val="006B12AF"/>
    <w:rsid w:val="006B18BC"/>
    <w:rsid w:val="006C4352"/>
    <w:rsid w:val="006C438D"/>
    <w:rsid w:val="006C6F22"/>
    <w:rsid w:val="006C7B93"/>
    <w:rsid w:val="006D1552"/>
    <w:rsid w:val="006D1B44"/>
    <w:rsid w:val="006D682E"/>
    <w:rsid w:val="006D6A04"/>
    <w:rsid w:val="006E23C7"/>
    <w:rsid w:val="006E4296"/>
    <w:rsid w:val="006E6272"/>
    <w:rsid w:val="006F01A7"/>
    <w:rsid w:val="006F1A82"/>
    <w:rsid w:val="006F31DB"/>
    <w:rsid w:val="006F56C0"/>
    <w:rsid w:val="006F6166"/>
    <w:rsid w:val="006F681F"/>
    <w:rsid w:val="006F686C"/>
    <w:rsid w:val="00701BA1"/>
    <w:rsid w:val="00703B8F"/>
    <w:rsid w:val="00703BE7"/>
    <w:rsid w:val="00704265"/>
    <w:rsid w:val="007042E7"/>
    <w:rsid w:val="00705D9F"/>
    <w:rsid w:val="00712D54"/>
    <w:rsid w:val="00714CB6"/>
    <w:rsid w:val="0071542A"/>
    <w:rsid w:val="00716323"/>
    <w:rsid w:val="007209DB"/>
    <w:rsid w:val="007241C1"/>
    <w:rsid w:val="007354EA"/>
    <w:rsid w:val="00736A35"/>
    <w:rsid w:val="00737CDF"/>
    <w:rsid w:val="00744142"/>
    <w:rsid w:val="007441C0"/>
    <w:rsid w:val="0074427F"/>
    <w:rsid w:val="00744F00"/>
    <w:rsid w:val="00746573"/>
    <w:rsid w:val="00746B3D"/>
    <w:rsid w:val="00746D36"/>
    <w:rsid w:val="00750A5C"/>
    <w:rsid w:val="007615EE"/>
    <w:rsid w:val="00765FE4"/>
    <w:rsid w:val="00767025"/>
    <w:rsid w:val="0077171D"/>
    <w:rsid w:val="00771736"/>
    <w:rsid w:val="00771D95"/>
    <w:rsid w:val="00771F0F"/>
    <w:rsid w:val="0077280C"/>
    <w:rsid w:val="00774639"/>
    <w:rsid w:val="00774F08"/>
    <w:rsid w:val="00775204"/>
    <w:rsid w:val="00775C81"/>
    <w:rsid w:val="00776078"/>
    <w:rsid w:val="00777273"/>
    <w:rsid w:val="007814F6"/>
    <w:rsid w:val="00784445"/>
    <w:rsid w:val="00785973"/>
    <w:rsid w:val="00790F51"/>
    <w:rsid w:val="0079405A"/>
    <w:rsid w:val="007948DF"/>
    <w:rsid w:val="00794B01"/>
    <w:rsid w:val="0079511C"/>
    <w:rsid w:val="00795E4E"/>
    <w:rsid w:val="007A1AFA"/>
    <w:rsid w:val="007A2315"/>
    <w:rsid w:val="007A4BF8"/>
    <w:rsid w:val="007A5F1C"/>
    <w:rsid w:val="007A679C"/>
    <w:rsid w:val="007B1979"/>
    <w:rsid w:val="007B3F34"/>
    <w:rsid w:val="007B4C33"/>
    <w:rsid w:val="007B6306"/>
    <w:rsid w:val="007C16E1"/>
    <w:rsid w:val="007C4310"/>
    <w:rsid w:val="007C51E2"/>
    <w:rsid w:val="007C7986"/>
    <w:rsid w:val="007C79CD"/>
    <w:rsid w:val="007D1F55"/>
    <w:rsid w:val="007D2C5F"/>
    <w:rsid w:val="007D34A9"/>
    <w:rsid w:val="007D3DA7"/>
    <w:rsid w:val="007D7145"/>
    <w:rsid w:val="007E098A"/>
    <w:rsid w:val="007E1EDF"/>
    <w:rsid w:val="007E5CDE"/>
    <w:rsid w:val="007E6D68"/>
    <w:rsid w:val="007F1257"/>
    <w:rsid w:val="007F16BA"/>
    <w:rsid w:val="007F2B04"/>
    <w:rsid w:val="007F2B44"/>
    <w:rsid w:val="007F7D80"/>
    <w:rsid w:val="0080175B"/>
    <w:rsid w:val="0080331D"/>
    <w:rsid w:val="008040A2"/>
    <w:rsid w:val="0081699A"/>
    <w:rsid w:val="008171F6"/>
    <w:rsid w:val="00817F27"/>
    <w:rsid w:val="00822D47"/>
    <w:rsid w:val="008251F2"/>
    <w:rsid w:val="00825240"/>
    <w:rsid w:val="008252E6"/>
    <w:rsid w:val="00826D59"/>
    <w:rsid w:val="0082771B"/>
    <w:rsid w:val="00830861"/>
    <w:rsid w:val="00830876"/>
    <w:rsid w:val="00833382"/>
    <w:rsid w:val="00833549"/>
    <w:rsid w:val="00833620"/>
    <w:rsid w:val="00833A68"/>
    <w:rsid w:val="00833DEB"/>
    <w:rsid w:val="0083629E"/>
    <w:rsid w:val="0084141D"/>
    <w:rsid w:val="00841686"/>
    <w:rsid w:val="0084183F"/>
    <w:rsid w:val="00842543"/>
    <w:rsid w:val="008426B4"/>
    <w:rsid w:val="00845E08"/>
    <w:rsid w:val="008524F1"/>
    <w:rsid w:val="008533C0"/>
    <w:rsid w:val="008540F7"/>
    <w:rsid w:val="0085510C"/>
    <w:rsid w:val="00855AC9"/>
    <w:rsid w:val="00855DBD"/>
    <w:rsid w:val="00861D8A"/>
    <w:rsid w:val="00863DBA"/>
    <w:rsid w:val="008640EB"/>
    <w:rsid w:val="00864637"/>
    <w:rsid w:val="0086565F"/>
    <w:rsid w:val="008665C0"/>
    <w:rsid w:val="00877EC1"/>
    <w:rsid w:val="008805C5"/>
    <w:rsid w:val="008810DB"/>
    <w:rsid w:val="00881D69"/>
    <w:rsid w:val="00882FBD"/>
    <w:rsid w:val="00883EDD"/>
    <w:rsid w:val="00884962"/>
    <w:rsid w:val="00886006"/>
    <w:rsid w:val="00886057"/>
    <w:rsid w:val="008863AA"/>
    <w:rsid w:val="0089056A"/>
    <w:rsid w:val="00890E06"/>
    <w:rsid w:val="008937D5"/>
    <w:rsid w:val="00894D26"/>
    <w:rsid w:val="00894FC4"/>
    <w:rsid w:val="0089583E"/>
    <w:rsid w:val="00896C52"/>
    <w:rsid w:val="008A3BF0"/>
    <w:rsid w:val="008A5208"/>
    <w:rsid w:val="008A7641"/>
    <w:rsid w:val="008B0477"/>
    <w:rsid w:val="008B3BDF"/>
    <w:rsid w:val="008B4B64"/>
    <w:rsid w:val="008B587E"/>
    <w:rsid w:val="008C0CC8"/>
    <w:rsid w:val="008C467F"/>
    <w:rsid w:val="008C6930"/>
    <w:rsid w:val="008D1CD8"/>
    <w:rsid w:val="008D4154"/>
    <w:rsid w:val="008D4459"/>
    <w:rsid w:val="008D5147"/>
    <w:rsid w:val="008D7EA3"/>
    <w:rsid w:val="008E33AB"/>
    <w:rsid w:val="008E3C15"/>
    <w:rsid w:val="008E6958"/>
    <w:rsid w:val="008F5003"/>
    <w:rsid w:val="008F56CE"/>
    <w:rsid w:val="008F78E0"/>
    <w:rsid w:val="00900C5C"/>
    <w:rsid w:val="00903D13"/>
    <w:rsid w:val="009048D3"/>
    <w:rsid w:val="00904DA2"/>
    <w:rsid w:val="009073D5"/>
    <w:rsid w:val="0091245A"/>
    <w:rsid w:val="0091321B"/>
    <w:rsid w:val="00913311"/>
    <w:rsid w:val="00914C04"/>
    <w:rsid w:val="00915810"/>
    <w:rsid w:val="00916E37"/>
    <w:rsid w:val="009172B3"/>
    <w:rsid w:val="009337BB"/>
    <w:rsid w:val="00933BD1"/>
    <w:rsid w:val="00941330"/>
    <w:rsid w:val="009415D2"/>
    <w:rsid w:val="00941F43"/>
    <w:rsid w:val="009437E6"/>
    <w:rsid w:val="00950C0B"/>
    <w:rsid w:val="009527D1"/>
    <w:rsid w:val="00953C71"/>
    <w:rsid w:val="00957910"/>
    <w:rsid w:val="00965D79"/>
    <w:rsid w:val="00965FF2"/>
    <w:rsid w:val="00967AFF"/>
    <w:rsid w:val="0097165B"/>
    <w:rsid w:val="00971D88"/>
    <w:rsid w:val="009729E7"/>
    <w:rsid w:val="009745D0"/>
    <w:rsid w:val="00974AB8"/>
    <w:rsid w:val="00975F37"/>
    <w:rsid w:val="009768C4"/>
    <w:rsid w:val="00982B8D"/>
    <w:rsid w:val="00983287"/>
    <w:rsid w:val="00986BBF"/>
    <w:rsid w:val="0099050F"/>
    <w:rsid w:val="00993BA3"/>
    <w:rsid w:val="00994C76"/>
    <w:rsid w:val="00996FB6"/>
    <w:rsid w:val="009979EA"/>
    <w:rsid w:val="00997F4F"/>
    <w:rsid w:val="009A0036"/>
    <w:rsid w:val="009A0CBE"/>
    <w:rsid w:val="009A1112"/>
    <w:rsid w:val="009B0829"/>
    <w:rsid w:val="009B3600"/>
    <w:rsid w:val="009B5B38"/>
    <w:rsid w:val="009B6F87"/>
    <w:rsid w:val="009C04D0"/>
    <w:rsid w:val="009C2FFC"/>
    <w:rsid w:val="009C5904"/>
    <w:rsid w:val="009D2F49"/>
    <w:rsid w:val="009D355D"/>
    <w:rsid w:val="009D45B9"/>
    <w:rsid w:val="009D4A4F"/>
    <w:rsid w:val="009D527E"/>
    <w:rsid w:val="009D776B"/>
    <w:rsid w:val="009D7796"/>
    <w:rsid w:val="009E128C"/>
    <w:rsid w:val="009E208C"/>
    <w:rsid w:val="009E2498"/>
    <w:rsid w:val="009E51E2"/>
    <w:rsid w:val="009E7210"/>
    <w:rsid w:val="009E79D9"/>
    <w:rsid w:val="009F09F5"/>
    <w:rsid w:val="009F1485"/>
    <w:rsid w:val="009F2E13"/>
    <w:rsid w:val="009F4D15"/>
    <w:rsid w:val="009F63DF"/>
    <w:rsid w:val="00A020DA"/>
    <w:rsid w:val="00A079B0"/>
    <w:rsid w:val="00A135A8"/>
    <w:rsid w:val="00A174F2"/>
    <w:rsid w:val="00A21A89"/>
    <w:rsid w:val="00A21BF5"/>
    <w:rsid w:val="00A22AFA"/>
    <w:rsid w:val="00A22C72"/>
    <w:rsid w:val="00A23820"/>
    <w:rsid w:val="00A23B0B"/>
    <w:rsid w:val="00A252DF"/>
    <w:rsid w:val="00A25309"/>
    <w:rsid w:val="00A25BE9"/>
    <w:rsid w:val="00A268A5"/>
    <w:rsid w:val="00A3164E"/>
    <w:rsid w:val="00A32D96"/>
    <w:rsid w:val="00A33464"/>
    <w:rsid w:val="00A34E67"/>
    <w:rsid w:val="00A36149"/>
    <w:rsid w:val="00A37245"/>
    <w:rsid w:val="00A376A7"/>
    <w:rsid w:val="00A465E7"/>
    <w:rsid w:val="00A46E67"/>
    <w:rsid w:val="00A52CC0"/>
    <w:rsid w:val="00A5302D"/>
    <w:rsid w:val="00A538F3"/>
    <w:rsid w:val="00A53D33"/>
    <w:rsid w:val="00A56EC6"/>
    <w:rsid w:val="00A603D1"/>
    <w:rsid w:val="00A6489E"/>
    <w:rsid w:val="00A64E6F"/>
    <w:rsid w:val="00A66E4A"/>
    <w:rsid w:val="00A71B83"/>
    <w:rsid w:val="00A71CD8"/>
    <w:rsid w:val="00A72046"/>
    <w:rsid w:val="00A72D66"/>
    <w:rsid w:val="00A73877"/>
    <w:rsid w:val="00A7588F"/>
    <w:rsid w:val="00A75CB2"/>
    <w:rsid w:val="00A75E2E"/>
    <w:rsid w:val="00A76113"/>
    <w:rsid w:val="00A80FA7"/>
    <w:rsid w:val="00A813B3"/>
    <w:rsid w:val="00A8186A"/>
    <w:rsid w:val="00A83417"/>
    <w:rsid w:val="00A835BA"/>
    <w:rsid w:val="00A9123E"/>
    <w:rsid w:val="00A91923"/>
    <w:rsid w:val="00A924F3"/>
    <w:rsid w:val="00A926F9"/>
    <w:rsid w:val="00A94131"/>
    <w:rsid w:val="00A943A4"/>
    <w:rsid w:val="00A9595B"/>
    <w:rsid w:val="00A96362"/>
    <w:rsid w:val="00AA046E"/>
    <w:rsid w:val="00AA11C6"/>
    <w:rsid w:val="00AA1219"/>
    <w:rsid w:val="00AA23AC"/>
    <w:rsid w:val="00AA27F5"/>
    <w:rsid w:val="00AA3581"/>
    <w:rsid w:val="00AA5426"/>
    <w:rsid w:val="00AA54BF"/>
    <w:rsid w:val="00AA5EA0"/>
    <w:rsid w:val="00AA60FC"/>
    <w:rsid w:val="00AA72D4"/>
    <w:rsid w:val="00AB1907"/>
    <w:rsid w:val="00AB2B88"/>
    <w:rsid w:val="00AB44FD"/>
    <w:rsid w:val="00AB4EF8"/>
    <w:rsid w:val="00AB5D26"/>
    <w:rsid w:val="00AB6E7D"/>
    <w:rsid w:val="00AB73E9"/>
    <w:rsid w:val="00AC2159"/>
    <w:rsid w:val="00AC34B7"/>
    <w:rsid w:val="00AC7B10"/>
    <w:rsid w:val="00AD0512"/>
    <w:rsid w:val="00AD20BC"/>
    <w:rsid w:val="00AD2721"/>
    <w:rsid w:val="00AD362B"/>
    <w:rsid w:val="00AD4268"/>
    <w:rsid w:val="00AD61E7"/>
    <w:rsid w:val="00AE461D"/>
    <w:rsid w:val="00AE62BF"/>
    <w:rsid w:val="00AE6F85"/>
    <w:rsid w:val="00AE740B"/>
    <w:rsid w:val="00AF13F2"/>
    <w:rsid w:val="00AF1FBC"/>
    <w:rsid w:val="00AF2075"/>
    <w:rsid w:val="00AF4ACA"/>
    <w:rsid w:val="00AF5EEA"/>
    <w:rsid w:val="00B006CF"/>
    <w:rsid w:val="00B009CE"/>
    <w:rsid w:val="00B022DF"/>
    <w:rsid w:val="00B04CD2"/>
    <w:rsid w:val="00B05FC9"/>
    <w:rsid w:val="00B1227E"/>
    <w:rsid w:val="00B12ACB"/>
    <w:rsid w:val="00B1580E"/>
    <w:rsid w:val="00B17872"/>
    <w:rsid w:val="00B17ABE"/>
    <w:rsid w:val="00B2054E"/>
    <w:rsid w:val="00B20824"/>
    <w:rsid w:val="00B2103D"/>
    <w:rsid w:val="00B23E4B"/>
    <w:rsid w:val="00B257E3"/>
    <w:rsid w:val="00B26BB8"/>
    <w:rsid w:val="00B27A4D"/>
    <w:rsid w:val="00B361B2"/>
    <w:rsid w:val="00B3731E"/>
    <w:rsid w:val="00B42FE8"/>
    <w:rsid w:val="00B449CD"/>
    <w:rsid w:val="00B462F5"/>
    <w:rsid w:val="00B475EC"/>
    <w:rsid w:val="00B50411"/>
    <w:rsid w:val="00B5045D"/>
    <w:rsid w:val="00B50922"/>
    <w:rsid w:val="00B54CD3"/>
    <w:rsid w:val="00B55025"/>
    <w:rsid w:val="00B556D8"/>
    <w:rsid w:val="00B560E9"/>
    <w:rsid w:val="00B5688F"/>
    <w:rsid w:val="00B57D86"/>
    <w:rsid w:val="00B60328"/>
    <w:rsid w:val="00B6143C"/>
    <w:rsid w:val="00B61F8B"/>
    <w:rsid w:val="00B6407A"/>
    <w:rsid w:val="00B64997"/>
    <w:rsid w:val="00B678F2"/>
    <w:rsid w:val="00B73119"/>
    <w:rsid w:val="00B763A4"/>
    <w:rsid w:val="00B84106"/>
    <w:rsid w:val="00B842E2"/>
    <w:rsid w:val="00B847E6"/>
    <w:rsid w:val="00B8519E"/>
    <w:rsid w:val="00B85A52"/>
    <w:rsid w:val="00B86368"/>
    <w:rsid w:val="00B8735E"/>
    <w:rsid w:val="00B910E7"/>
    <w:rsid w:val="00B94574"/>
    <w:rsid w:val="00B95540"/>
    <w:rsid w:val="00BA1D25"/>
    <w:rsid w:val="00BA3CD2"/>
    <w:rsid w:val="00BA4EB2"/>
    <w:rsid w:val="00BA5C64"/>
    <w:rsid w:val="00BA5FE1"/>
    <w:rsid w:val="00BA75C4"/>
    <w:rsid w:val="00BB050A"/>
    <w:rsid w:val="00BB1B8C"/>
    <w:rsid w:val="00BB1F7D"/>
    <w:rsid w:val="00BB5198"/>
    <w:rsid w:val="00BC0A77"/>
    <w:rsid w:val="00BC1DD3"/>
    <w:rsid w:val="00BC3727"/>
    <w:rsid w:val="00BC4CAF"/>
    <w:rsid w:val="00BC6C61"/>
    <w:rsid w:val="00BD09F6"/>
    <w:rsid w:val="00BD3803"/>
    <w:rsid w:val="00BD5D9A"/>
    <w:rsid w:val="00BE1997"/>
    <w:rsid w:val="00BE33C9"/>
    <w:rsid w:val="00BE4476"/>
    <w:rsid w:val="00BE52B5"/>
    <w:rsid w:val="00BE6D62"/>
    <w:rsid w:val="00BE7EDA"/>
    <w:rsid w:val="00BF6635"/>
    <w:rsid w:val="00C011E5"/>
    <w:rsid w:val="00C0131D"/>
    <w:rsid w:val="00C01488"/>
    <w:rsid w:val="00C02D51"/>
    <w:rsid w:val="00C03978"/>
    <w:rsid w:val="00C05961"/>
    <w:rsid w:val="00C05A69"/>
    <w:rsid w:val="00C07601"/>
    <w:rsid w:val="00C1050C"/>
    <w:rsid w:val="00C11733"/>
    <w:rsid w:val="00C12FD5"/>
    <w:rsid w:val="00C137BA"/>
    <w:rsid w:val="00C152A2"/>
    <w:rsid w:val="00C174B9"/>
    <w:rsid w:val="00C2152D"/>
    <w:rsid w:val="00C22751"/>
    <w:rsid w:val="00C2749C"/>
    <w:rsid w:val="00C27F68"/>
    <w:rsid w:val="00C300FC"/>
    <w:rsid w:val="00C30181"/>
    <w:rsid w:val="00C3390B"/>
    <w:rsid w:val="00C352CC"/>
    <w:rsid w:val="00C37A5B"/>
    <w:rsid w:val="00C37BD8"/>
    <w:rsid w:val="00C41A29"/>
    <w:rsid w:val="00C423AE"/>
    <w:rsid w:val="00C44E9C"/>
    <w:rsid w:val="00C4611B"/>
    <w:rsid w:val="00C4664C"/>
    <w:rsid w:val="00C4671D"/>
    <w:rsid w:val="00C50E75"/>
    <w:rsid w:val="00C51A37"/>
    <w:rsid w:val="00C52092"/>
    <w:rsid w:val="00C528A8"/>
    <w:rsid w:val="00C547D7"/>
    <w:rsid w:val="00C55613"/>
    <w:rsid w:val="00C560E5"/>
    <w:rsid w:val="00C62D29"/>
    <w:rsid w:val="00C639C3"/>
    <w:rsid w:val="00C64008"/>
    <w:rsid w:val="00C66C07"/>
    <w:rsid w:val="00C7078F"/>
    <w:rsid w:val="00C728C2"/>
    <w:rsid w:val="00C72E6C"/>
    <w:rsid w:val="00C73559"/>
    <w:rsid w:val="00C73BF4"/>
    <w:rsid w:val="00C76996"/>
    <w:rsid w:val="00C80AA6"/>
    <w:rsid w:val="00C81780"/>
    <w:rsid w:val="00C83DD1"/>
    <w:rsid w:val="00C87D5E"/>
    <w:rsid w:val="00C87E00"/>
    <w:rsid w:val="00C9150E"/>
    <w:rsid w:val="00C91AAE"/>
    <w:rsid w:val="00C921A4"/>
    <w:rsid w:val="00C937A1"/>
    <w:rsid w:val="00CA1229"/>
    <w:rsid w:val="00CA37F9"/>
    <w:rsid w:val="00CA55C2"/>
    <w:rsid w:val="00CA7226"/>
    <w:rsid w:val="00CB0254"/>
    <w:rsid w:val="00CB0942"/>
    <w:rsid w:val="00CB18D7"/>
    <w:rsid w:val="00CB1D76"/>
    <w:rsid w:val="00CB5C1D"/>
    <w:rsid w:val="00CB6C0B"/>
    <w:rsid w:val="00CB6CC8"/>
    <w:rsid w:val="00CB77BA"/>
    <w:rsid w:val="00CC1979"/>
    <w:rsid w:val="00CC68DC"/>
    <w:rsid w:val="00CD139F"/>
    <w:rsid w:val="00CD1C45"/>
    <w:rsid w:val="00CD5915"/>
    <w:rsid w:val="00CD634B"/>
    <w:rsid w:val="00CE120D"/>
    <w:rsid w:val="00CE14B0"/>
    <w:rsid w:val="00CE38BC"/>
    <w:rsid w:val="00CE3E26"/>
    <w:rsid w:val="00CE6A07"/>
    <w:rsid w:val="00CE7571"/>
    <w:rsid w:val="00CE7B1A"/>
    <w:rsid w:val="00CF0151"/>
    <w:rsid w:val="00CF2E1C"/>
    <w:rsid w:val="00CF34EF"/>
    <w:rsid w:val="00CF394C"/>
    <w:rsid w:val="00CF3EE4"/>
    <w:rsid w:val="00CF6453"/>
    <w:rsid w:val="00CF65AE"/>
    <w:rsid w:val="00CF7905"/>
    <w:rsid w:val="00CF79DD"/>
    <w:rsid w:val="00D00256"/>
    <w:rsid w:val="00D0136F"/>
    <w:rsid w:val="00D013C9"/>
    <w:rsid w:val="00D013F1"/>
    <w:rsid w:val="00D0259A"/>
    <w:rsid w:val="00D02B33"/>
    <w:rsid w:val="00D051F5"/>
    <w:rsid w:val="00D12D2E"/>
    <w:rsid w:val="00D12D84"/>
    <w:rsid w:val="00D13EB5"/>
    <w:rsid w:val="00D13FC4"/>
    <w:rsid w:val="00D15D3A"/>
    <w:rsid w:val="00D20909"/>
    <w:rsid w:val="00D20F7B"/>
    <w:rsid w:val="00D21616"/>
    <w:rsid w:val="00D219A3"/>
    <w:rsid w:val="00D23725"/>
    <w:rsid w:val="00D273B7"/>
    <w:rsid w:val="00D27C73"/>
    <w:rsid w:val="00D35CF0"/>
    <w:rsid w:val="00D41F6D"/>
    <w:rsid w:val="00D46089"/>
    <w:rsid w:val="00D47024"/>
    <w:rsid w:val="00D507CE"/>
    <w:rsid w:val="00D52473"/>
    <w:rsid w:val="00D52BDD"/>
    <w:rsid w:val="00D535A7"/>
    <w:rsid w:val="00D570C5"/>
    <w:rsid w:val="00D572C4"/>
    <w:rsid w:val="00D62EAE"/>
    <w:rsid w:val="00D656A9"/>
    <w:rsid w:val="00D67032"/>
    <w:rsid w:val="00D72CFD"/>
    <w:rsid w:val="00D7371A"/>
    <w:rsid w:val="00D74317"/>
    <w:rsid w:val="00D75816"/>
    <w:rsid w:val="00D758EE"/>
    <w:rsid w:val="00D82B70"/>
    <w:rsid w:val="00D900E0"/>
    <w:rsid w:val="00D916C5"/>
    <w:rsid w:val="00D91AD4"/>
    <w:rsid w:val="00D92725"/>
    <w:rsid w:val="00D948A0"/>
    <w:rsid w:val="00D9499B"/>
    <w:rsid w:val="00D9609C"/>
    <w:rsid w:val="00D97D7B"/>
    <w:rsid w:val="00DA17F3"/>
    <w:rsid w:val="00DA4EB9"/>
    <w:rsid w:val="00DA6936"/>
    <w:rsid w:val="00DA7A34"/>
    <w:rsid w:val="00DB2BBC"/>
    <w:rsid w:val="00DB4149"/>
    <w:rsid w:val="00DC2789"/>
    <w:rsid w:val="00DC5F76"/>
    <w:rsid w:val="00DC794A"/>
    <w:rsid w:val="00DD0828"/>
    <w:rsid w:val="00DD1068"/>
    <w:rsid w:val="00DD115D"/>
    <w:rsid w:val="00DD13FC"/>
    <w:rsid w:val="00DD2DFB"/>
    <w:rsid w:val="00DD4F61"/>
    <w:rsid w:val="00DD551C"/>
    <w:rsid w:val="00DD616F"/>
    <w:rsid w:val="00DE4B86"/>
    <w:rsid w:val="00DE58FC"/>
    <w:rsid w:val="00DE5FA2"/>
    <w:rsid w:val="00DF004A"/>
    <w:rsid w:val="00DF03D0"/>
    <w:rsid w:val="00DF0437"/>
    <w:rsid w:val="00DF2F87"/>
    <w:rsid w:val="00DF3CCA"/>
    <w:rsid w:val="00DF608A"/>
    <w:rsid w:val="00E018E4"/>
    <w:rsid w:val="00E02914"/>
    <w:rsid w:val="00E04893"/>
    <w:rsid w:val="00E04A65"/>
    <w:rsid w:val="00E127E4"/>
    <w:rsid w:val="00E1295D"/>
    <w:rsid w:val="00E14DDC"/>
    <w:rsid w:val="00E15657"/>
    <w:rsid w:val="00E20568"/>
    <w:rsid w:val="00E208BB"/>
    <w:rsid w:val="00E2365F"/>
    <w:rsid w:val="00E23D03"/>
    <w:rsid w:val="00E2415D"/>
    <w:rsid w:val="00E27196"/>
    <w:rsid w:val="00E301E6"/>
    <w:rsid w:val="00E3132A"/>
    <w:rsid w:val="00E3229D"/>
    <w:rsid w:val="00E3270A"/>
    <w:rsid w:val="00E32DAD"/>
    <w:rsid w:val="00E344CE"/>
    <w:rsid w:val="00E35AAB"/>
    <w:rsid w:val="00E40E07"/>
    <w:rsid w:val="00E42676"/>
    <w:rsid w:val="00E43289"/>
    <w:rsid w:val="00E449C4"/>
    <w:rsid w:val="00E457A7"/>
    <w:rsid w:val="00E4623F"/>
    <w:rsid w:val="00E469CF"/>
    <w:rsid w:val="00E469EB"/>
    <w:rsid w:val="00E478BB"/>
    <w:rsid w:val="00E51BC2"/>
    <w:rsid w:val="00E51DF8"/>
    <w:rsid w:val="00E53D93"/>
    <w:rsid w:val="00E57A30"/>
    <w:rsid w:val="00E57B4E"/>
    <w:rsid w:val="00E6234D"/>
    <w:rsid w:val="00E6691C"/>
    <w:rsid w:val="00E71179"/>
    <w:rsid w:val="00E730C7"/>
    <w:rsid w:val="00E74045"/>
    <w:rsid w:val="00E74EF8"/>
    <w:rsid w:val="00E764F4"/>
    <w:rsid w:val="00E767D0"/>
    <w:rsid w:val="00E807DB"/>
    <w:rsid w:val="00E81EF2"/>
    <w:rsid w:val="00E82A9C"/>
    <w:rsid w:val="00E82D95"/>
    <w:rsid w:val="00E83DF0"/>
    <w:rsid w:val="00E856EB"/>
    <w:rsid w:val="00E86915"/>
    <w:rsid w:val="00E900E1"/>
    <w:rsid w:val="00E907D9"/>
    <w:rsid w:val="00E90DA2"/>
    <w:rsid w:val="00E91EF7"/>
    <w:rsid w:val="00E93503"/>
    <w:rsid w:val="00E95E13"/>
    <w:rsid w:val="00E97E0E"/>
    <w:rsid w:val="00EA2B78"/>
    <w:rsid w:val="00EA516A"/>
    <w:rsid w:val="00EA516D"/>
    <w:rsid w:val="00EA57F6"/>
    <w:rsid w:val="00EA734E"/>
    <w:rsid w:val="00EC0AB1"/>
    <w:rsid w:val="00EC0E39"/>
    <w:rsid w:val="00EC5328"/>
    <w:rsid w:val="00ED3A3E"/>
    <w:rsid w:val="00ED4279"/>
    <w:rsid w:val="00ED5424"/>
    <w:rsid w:val="00EE24F1"/>
    <w:rsid w:val="00EE3FDF"/>
    <w:rsid w:val="00EE5406"/>
    <w:rsid w:val="00EE678D"/>
    <w:rsid w:val="00EF38C0"/>
    <w:rsid w:val="00EF39CA"/>
    <w:rsid w:val="00EF3F29"/>
    <w:rsid w:val="00F0139C"/>
    <w:rsid w:val="00F029AF"/>
    <w:rsid w:val="00F032EC"/>
    <w:rsid w:val="00F03EC8"/>
    <w:rsid w:val="00F078D3"/>
    <w:rsid w:val="00F07C19"/>
    <w:rsid w:val="00F10271"/>
    <w:rsid w:val="00F1200F"/>
    <w:rsid w:val="00F1475F"/>
    <w:rsid w:val="00F14B9E"/>
    <w:rsid w:val="00F15470"/>
    <w:rsid w:val="00F2095D"/>
    <w:rsid w:val="00F21105"/>
    <w:rsid w:val="00F2124D"/>
    <w:rsid w:val="00F23461"/>
    <w:rsid w:val="00F238A8"/>
    <w:rsid w:val="00F253A8"/>
    <w:rsid w:val="00F26F7E"/>
    <w:rsid w:val="00F32914"/>
    <w:rsid w:val="00F33B12"/>
    <w:rsid w:val="00F3630F"/>
    <w:rsid w:val="00F36424"/>
    <w:rsid w:val="00F430C0"/>
    <w:rsid w:val="00F449BE"/>
    <w:rsid w:val="00F44A08"/>
    <w:rsid w:val="00F4743B"/>
    <w:rsid w:val="00F50E1C"/>
    <w:rsid w:val="00F52774"/>
    <w:rsid w:val="00F5319A"/>
    <w:rsid w:val="00F54DC2"/>
    <w:rsid w:val="00F61519"/>
    <w:rsid w:val="00F63860"/>
    <w:rsid w:val="00F66366"/>
    <w:rsid w:val="00F66B0C"/>
    <w:rsid w:val="00F70491"/>
    <w:rsid w:val="00F7148F"/>
    <w:rsid w:val="00F72047"/>
    <w:rsid w:val="00F72374"/>
    <w:rsid w:val="00F73A89"/>
    <w:rsid w:val="00F7427D"/>
    <w:rsid w:val="00F751C8"/>
    <w:rsid w:val="00F8023A"/>
    <w:rsid w:val="00F83A65"/>
    <w:rsid w:val="00F83AC5"/>
    <w:rsid w:val="00F856CA"/>
    <w:rsid w:val="00F85857"/>
    <w:rsid w:val="00F875F3"/>
    <w:rsid w:val="00F90646"/>
    <w:rsid w:val="00F910E0"/>
    <w:rsid w:val="00F916D0"/>
    <w:rsid w:val="00F92D37"/>
    <w:rsid w:val="00F94AD1"/>
    <w:rsid w:val="00F957E7"/>
    <w:rsid w:val="00F959FD"/>
    <w:rsid w:val="00F97800"/>
    <w:rsid w:val="00FA2010"/>
    <w:rsid w:val="00FA5E4A"/>
    <w:rsid w:val="00FA6062"/>
    <w:rsid w:val="00FA7C75"/>
    <w:rsid w:val="00FB0E05"/>
    <w:rsid w:val="00FB1221"/>
    <w:rsid w:val="00FB132E"/>
    <w:rsid w:val="00FB4E0E"/>
    <w:rsid w:val="00FC5641"/>
    <w:rsid w:val="00FC7120"/>
    <w:rsid w:val="00FD0A4A"/>
    <w:rsid w:val="00FD151B"/>
    <w:rsid w:val="00FD20E6"/>
    <w:rsid w:val="00FD31A3"/>
    <w:rsid w:val="00FD7195"/>
    <w:rsid w:val="00FE0995"/>
    <w:rsid w:val="00FE5907"/>
    <w:rsid w:val="00FE76FE"/>
    <w:rsid w:val="00FE7ED3"/>
    <w:rsid w:val="00FF0D7A"/>
    <w:rsid w:val="00FF1308"/>
    <w:rsid w:val="00FF2237"/>
    <w:rsid w:val="00FF366E"/>
    <w:rsid w:val="00FF39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F7"/>
  </w:style>
  <w:style w:type="paragraph" w:styleId="Heading1">
    <w:name w:val="heading 1"/>
    <w:basedOn w:val="Normal"/>
    <w:next w:val="Normal"/>
    <w:link w:val="Heading1Char"/>
    <w:uiPriority w:val="9"/>
    <w:qFormat/>
    <w:rsid w:val="00CB7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2CC"/>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7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61D"/>
    <w:rPr>
      <w:rFonts w:asciiTheme="majorHAnsi" w:eastAsiaTheme="majorEastAsia" w:hAnsiTheme="majorHAnsi" w:cstheme="majorBidi"/>
      <w:b/>
      <w:bCs/>
      <w:color w:val="4F81BD" w:themeColor="accent1"/>
      <w:sz w:val="26"/>
      <w:szCs w:val="26"/>
    </w:rPr>
  </w:style>
  <w:style w:type="paragraph" w:customStyle="1" w:styleId="Inset">
    <w:name w:val="Inset"/>
    <w:basedOn w:val="Normal"/>
    <w:link w:val="InsetChar"/>
    <w:qFormat/>
    <w:rsid w:val="00007C46"/>
    <w:pPr>
      <w:ind w:left="284"/>
    </w:pPr>
  </w:style>
  <w:style w:type="character" w:customStyle="1" w:styleId="InsetChar">
    <w:name w:val="Inset Char"/>
    <w:basedOn w:val="DefaultParagraphFont"/>
    <w:link w:val="Inset"/>
    <w:rsid w:val="00007C46"/>
  </w:style>
  <w:style w:type="character" w:styleId="Hyperlink">
    <w:name w:val="Hyperlink"/>
    <w:basedOn w:val="DefaultParagraphFont"/>
    <w:uiPriority w:val="99"/>
    <w:unhideWhenUsed/>
    <w:rsid w:val="00FB0E05"/>
    <w:rPr>
      <w:color w:val="0000FF" w:themeColor="hyperlink"/>
      <w:u w:val="single"/>
    </w:rPr>
  </w:style>
  <w:style w:type="character" w:customStyle="1" w:styleId="Heading3Char">
    <w:name w:val="Heading 3 Char"/>
    <w:basedOn w:val="DefaultParagraphFont"/>
    <w:link w:val="Heading3"/>
    <w:uiPriority w:val="9"/>
    <w:rsid w:val="00C352CC"/>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semiHidden/>
    <w:unhideWhenUsed/>
    <w:rsid w:val="001856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6F6"/>
  </w:style>
  <w:style w:type="paragraph" w:styleId="Footer">
    <w:name w:val="footer"/>
    <w:basedOn w:val="Normal"/>
    <w:link w:val="FooterChar"/>
    <w:uiPriority w:val="99"/>
    <w:unhideWhenUsed/>
    <w:rsid w:val="0018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F6"/>
  </w:style>
  <w:style w:type="paragraph" w:styleId="FootnoteText">
    <w:name w:val="footnote text"/>
    <w:basedOn w:val="Normal"/>
    <w:link w:val="FootnoteTextChar"/>
    <w:uiPriority w:val="99"/>
    <w:semiHidden/>
    <w:unhideWhenUsed/>
    <w:rsid w:val="00D20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F7B"/>
    <w:rPr>
      <w:sz w:val="20"/>
      <w:szCs w:val="20"/>
    </w:rPr>
  </w:style>
  <w:style w:type="character" w:styleId="FootnoteReference">
    <w:name w:val="footnote reference"/>
    <w:basedOn w:val="DefaultParagraphFont"/>
    <w:uiPriority w:val="99"/>
    <w:semiHidden/>
    <w:unhideWhenUsed/>
    <w:rsid w:val="00D20F7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31A7E-FD08-46C8-BF98-247E9F3F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4653</TotalTime>
  <Pages>26</Pages>
  <Words>12251</Words>
  <Characters>69836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Leicester University</Company>
  <LinksUpToDate>false</LinksUpToDate>
  <CharactersWithSpaces>81924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Armstrong</dc:creator>
  <cp:lastModifiedBy>Peter Jeffrey Armstrong</cp:lastModifiedBy>
  <cp:revision>106</cp:revision>
  <cp:lastPrinted>2012-10-11T14:43:00Z</cp:lastPrinted>
  <dcterms:created xsi:type="dcterms:W3CDTF">2012-10-13T14:43:00Z</dcterms:created>
  <dcterms:modified xsi:type="dcterms:W3CDTF">2013-10-19T11:09:00Z</dcterms:modified>
</cp:coreProperties>
</file>