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6AE49" w14:textId="5A8E5020" w:rsidR="00874403" w:rsidRPr="00874403" w:rsidRDefault="00874403" w:rsidP="004070E5">
      <w:pPr>
        <w:pStyle w:val="Heading2"/>
      </w:pPr>
      <w:bookmarkStart w:id="0" w:name="_GoBack"/>
      <w:bookmarkEnd w:id="0"/>
      <w:r w:rsidRPr="00874403">
        <w:t xml:space="preserve">Against </w:t>
      </w:r>
      <w:r w:rsidR="00BD4D37">
        <w:t xml:space="preserve">Youth Justice and Youth Governance, </w:t>
      </w:r>
      <w:r w:rsidRPr="00874403">
        <w:t xml:space="preserve">For </w:t>
      </w:r>
      <w:r w:rsidR="00BD4D37">
        <w:t>Youth Penality</w:t>
      </w:r>
    </w:p>
    <w:p w14:paraId="0A98D4AC" w14:textId="77777777" w:rsidR="00874403" w:rsidRDefault="00874403" w:rsidP="004070E5">
      <w:pPr>
        <w:pStyle w:val="Standard"/>
        <w:spacing w:after="0" w:line="480" w:lineRule="auto"/>
        <w:rPr>
          <w:rFonts w:ascii="Times New Roman" w:hAnsi="Times New Roman" w:cs="Times New Roman"/>
          <w:b/>
          <w:i/>
          <w:sz w:val="24"/>
          <w:szCs w:val="24"/>
        </w:rPr>
      </w:pPr>
    </w:p>
    <w:p w14:paraId="25995862" w14:textId="06590874" w:rsidR="00053770" w:rsidRDefault="00053770" w:rsidP="004070E5">
      <w:pPr>
        <w:pStyle w:val="Standard"/>
        <w:spacing w:after="0" w:line="480" w:lineRule="auto"/>
        <w:rPr>
          <w:rFonts w:ascii="Times New Roman" w:hAnsi="Times New Roman" w:cs="Times New Roman"/>
          <w:b/>
          <w:i/>
          <w:sz w:val="24"/>
          <w:szCs w:val="24"/>
        </w:rPr>
      </w:pPr>
      <w:r w:rsidRPr="00874403">
        <w:rPr>
          <w:rFonts w:ascii="Times New Roman" w:hAnsi="Times New Roman" w:cs="Times New Roman"/>
          <w:b/>
          <w:i/>
          <w:sz w:val="24"/>
          <w:szCs w:val="24"/>
        </w:rPr>
        <w:t>Introduction</w:t>
      </w:r>
    </w:p>
    <w:p w14:paraId="20A4C427" w14:textId="77777777" w:rsidR="00BD4D37" w:rsidRPr="00874403" w:rsidRDefault="00BD4D37" w:rsidP="004070E5">
      <w:pPr>
        <w:pStyle w:val="Standard"/>
        <w:spacing w:after="0" w:line="480" w:lineRule="auto"/>
        <w:rPr>
          <w:rFonts w:ascii="Times New Roman" w:hAnsi="Times New Roman" w:cs="Times New Roman"/>
          <w:b/>
          <w:i/>
          <w:sz w:val="24"/>
          <w:szCs w:val="24"/>
        </w:rPr>
      </w:pPr>
    </w:p>
    <w:p w14:paraId="6AFE3E4F" w14:textId="35D67582" w:rsidR="00B94A49" w:rsidRPr="00874403" w:rsidRDefault="00B94A49" w:rsidP="004070E5">
      <w:pPr>
        <w:pStyle w:val="Standard"/>
        <w:spacing w:after="0" w:line="240" w:lineRule="auto"/>
        <w:ind w:left="720"/>
        <w:jc w:val="both"/>
        <w:rPr>
          <w:rFonts w:ascii="Times New Roman" w:hAnsi="Times New Roman" w:cs="Times New Roman"/>
          <w:sz w:val="24"/>
          <w:szCs w:val="24"/>
        </w:rPr>
      </w:pPr>
      <w:r w:rsidRPr="00874403">
        <w:rPr>
          <w:rFonts w:ascii="Times New Roman" w:hAnsi="Times New Roman" w:cs="Times New Roman"/>
          <w:sz w:val="24"/>
          <w:szCs w:val="24"/>
        </w:rPr>
        <w:t>“Social science</w:t>
      </w:r>
      <w:r w:rsidR="00267C6D" w:rsidRPr="00874403">
        <w:rPr>
          <w:rFonts w:ascii="Times New Roman" w:hAnsi="Times New Roman" w:cs="Times New Roman"/>
          <w:sz w:val="24"/>
          <w:szCs w:val="24"/>
        </w:rPr>
        <w:t xml:space="preserve"> creates its own objects by a process of theoretical and practical relevances and reflections. ... </w:t>
      </w:r>
      <w:r w:rsidRPr="00874403">
        <w:rPr>
          <w:rFonts w:ascii="Times New Roman" w:hAnsi="Times New Roman" w:cs="Times New Roman"/>
          <w:sz w:val="24"/>
          <w:szCs w:val="24"/>
        </w:rPr>
        <w:t xml:space="preserve">An important impetus </w:t>
      </w:r>
      <w:r w:rsidR="00267C6D" w:rsidRPr="00874403">
        <w:rPr>
          <w:rFonts w:ascii="Times New Roman" w:hAnsi="Times New Roman" w:cs="Times New Roman"/>
          <w:sz w:val="24"/>
          <w:szCs w:val="24"/>
        </w:rPr>
        <w:t>behind the work …</w:t>
      </w:r>
      <w:r w:rsidRPr="00874403">
        <w:rPr>
          <w:rFonts w:ascii="Times New Roman" w:hAnsi="Times New Roman" w:cs="Times New Roman"/>
          <w:sz w:val="24"/>
          <w:szCs w:val="24"/>
        </w:rPr>
        <w:t xml:space="preserve"> has been the</w:t>
      </w:r>
      <w:r w:rsidR="00FC3375" w:rsidRPr="00874403">
        <w:rPr>
          <w:rFonts w:ascii="Times New Roman" w:hAnsi="Times New Roman" w:cs="Times New Roman"/>
          <w:sz w:val="24"/>
          <w:szCs w:val="24"/>
        </w:rPr>
        <w:t xml:space="preserve"> possibility to talk of alternative social arrangements – that the prime reason for investigating the social is the desire to change it. In this sense, all social reflection … is a type of political calculation that imagines certain effects.” (Garland and Young 1983: 2)</w:t>
      </w:r>
    </w:p>
    <w:p w14:paraId="36A95F26" w14:textId="77777777" w:rsidR="00FC3375" w:rsidRPr="00874403" w:rsidRDefault="00FC3375" w:rsidP="004070E5">
      <w:pPr>
        <w:pStyle w:val="Standard"/>
        <w:spacing w:after="0" w:line="480" w:lineRule="auto"/>
        <w:ind w:left="720"/>
        <w:jc w:val="both"/>
        <w:rPr>
          <w:rFonts w:ascii="Times New Roman" w:hAnsi="Times New Roman" w:cs="Times New Roman"/>
          <w:sz w:val="24"/>
          <w:szCs w:val="24"/>
        </w:rPr>
      </w:pPr>
    </w:p>
    <w:p w14:paraId="47468657" w14:textId="20638323" w:rsidR="00874403" w:rsidRDefault="00561154" w:rsidP="004070E5">
      <w:pPr>
        <w:pStyle w:val="Standard"/>
        <w:spacing w:after="0" w:line="480" w:lineRule="auto"/>
        <w:rPr>
          <w:rFonts w:ascii="Times New Roman" w:hAnsi="Times New Roman" w:cs="Times New Roman"/>
          <w:sz w:val="24"/>
          <w:szCs w:val="24"/>
        </w:rPr>
      </w:pPr>
      <w:r w:rsidRPr="00874403">
        <w:rPr>
          <w:rFonts w:ascii="Times New Roman" w:hAnsi="Times New Roman" w:cs="Times New Roman"/>
          <w:sz w:val="24"/>
          <w:szCs w:val="24"/>
        </w:rPr>
        <w:t xml:space="preserve">Theorising ‘youth justice’ in England </w:t>
      </w:r>
      <w:r w:rsidR="00267C6D" w:rsidRPr="00874403">
        <w:rPr>
          <w:rFonts w:ascii="Times New Roman" w:hAnsi="Times New Roman" w:cs="Times New Roman"/>
          <w:sz w:val="24"/>
          <w:szCs w:val="24"/>
        </w:rPr>
        <w:t>and Wales</w:t>
      </w:r>
      <w:r w:rsidRPr="00874403">
        <w:rPr>
          <w:rFonts w:ascii="Times New Roman" w:hAnsi="Times New Roman" w:cs="Times New Roman"/>
          <w:sz w:val="24"/>
          <w:szCs w:val="24"/>
        </w:rPr>
        <w:t xml:space="preserve"> is in a bit of a gloomy state</w:t>
      </w:r>
      <w:r w:rsidR="00267C6D" w:rsidRPr="00874403">
        <w:rPr>
          <w:rFonts w:ascii="Times New Roman" w:hAnsi="Times New Roman" w:cs="Times New Roman"/>
          <w:sz w:val="24"/>
          <w:szCs w:val="24"/>
        </w:rPr>
        <w:t xml:space="preserve"> in that </w:t>
      </w:r>
      <w:r w:rsidR="00FC3375" w:rsidRPr="00874403">
        <w:rPr>
          <w:rFonts w:ascii="Times New Roman" w:hAnsi="Times New Roman" w:cs="Times New Roman"/>
          <w:sz w:val="24"/>
          <w:szCs w:val="24"/>
        </w:rPr>
        <w:t xml:space="preserve">contemporary </w:t>
      </w:r>
      <w:r w:rsidR="00267C6D" w:rsidRPr="00874403">
        <w:rPr>
          <w:rFonts w:ascii="Times New Roman" w:hAnsi="Times New Roman" w:cs="Times New Roman"/>
          <w:sz w:val="24"/>
          <w:szCs w:val="24"/>
        </w:rPr>
        <w:t xml:space="preserve">responses to youthful lawbreaking have been reduced to and explained </w:t>
      </w:r>
      <w:r w:rsidR="000C2EBE" w:rsidRPr="00874403">
        <w:rPr>
          <w:rFonts w:ascii="Times New Roman" w:hAnsi="Times New Roman" w:cs="Times New Roman"/>
          <w:sz w:val="24"/>
          <w:szCs w:val="24"/>
        </w:rPr>
        <w:t>away as</w:t>
      </w:r>
      <w:r w:rsidR="00267C6D" w:rsidRPr="00874403">
        <w:rPr>
          <w:rFonts w:ascii="Times New Roman" w:hAnsi="Times New Roman" w:cs="Times New Roman"/>
          <w:sz w:val="24"/>
          <w:szCs w:val="24"/>
        </w:rPr>
        <w:t xml:space="preserve"> </w:t>
      </w:r>
      <w:r w:rsidR="000C2EBE" w:rsidRPr="00874403">
        <w:rPr>
          <w:rFonts w:ascii="Times New Roman" w:hAnsi="Times New Roman" w:cs="Times New Roman"/>
          <w:sz w:val="24"/>
          <w:szCs w:val="24"/>
        </w:rPr>
        <w:t xml:space="preserve">part of an </w:t>
      </w:r>
      <w:r w:rsidRPr="00874403">
        <w:rPr>
          <w:rFonts w:ascii="Times New Roman" w:hAnsi="Times New Roman" w:cs="Times New Roman"/>
          <w:sz w:val="24"/>
          <w:szCs w:val="24"/>
        </w:rPr>
        <w:t xml:space="preserve">on-going neoliberal </w:t>
      </w:r>
      <w:r w:rsidR="000C2EBE" w:rsidRPr="00874403">
        <w:rPr>
          <w:rFonts w:ascii="Times New Roman" w:hAnsi="Times New Roman" w:cs="Times New Roman"/>
          <w:sz w:val="24"/>
          <w:szCs w:val="24"/>
        </w:rPr>
        <w:t xml:space="preserve">government project </w:t>
      </w:r>
      <w:r w:rsidRPr="00874403">
        <w:rPr>
          <w:rFonts w:ascii="Times New Roman" w:hAnsi="Times New Roman" w:cs="Times New Roman"/>
          <w:sz w:val="24"/>
          <w:szCs w:val="24"/>
        </w:rPr>
        <w:t>and</w:t>
      </w:r>
      <w:r w:rsidR="00BC3ADE" w:rsidRPr="00874403">
        <w:rPr>
          <w:rFonts w:ascii="Times New Roman" w:hAnsi="Times New Roman" w:cs="Times New Roman"/>
          <w:sz w:val="24"/>
          <w:szCs w:val="24"/>
        </w:rPr>
        <w:t>/or</w:t>
      </w:r>
      <w:r w:rsidRPr="00874403">
        <w:rPr>
          <w:rFonts w:ascii="Times New Roman" w:hAnsi="Times New Roman" w:cs="Times New Roman"/>
          <w:sz w:val="24"/>
          <w:szCs w:val="24"/>
        </w:rPr>
        <w:t xml:space="preserve"> </w:t>
      </w:r>
      <w:r w:rsidR="000C2EBE" w:rsidRPr="00874403">
        <w:rPr>
          <w:rFonts w:ascii="Times New Roman" w:hAnsi="Times New Roman" w:cs="Times New Roman"/>
          <w:sz w:val="24"/>
          <w:szCs w:val="24"/>
        </w:rPr>
        <w:t xml:space="preserve">a </w:t>
      </w:r>
      <w:r w:rsidRPr="00874403">
        <w:rPr>
          <w:rFonts w:ascii="Times New Roman" w:hAnsi="Times New Roman" w:cs="Times New Roman"/>
          <w:sz w:val="24"/>
          <w:szCs w:val="24"/>
        </w:rPr>
        <w:t>managerialist revolution that started in the late 1990’s.</w:t>
      </w:r>
      <w:r w:rsidR="004070E5">
        <w:rPr>
          <w:rFonts w:ascii="Times New Roman" w:hAnsi="Times New Roman" w:cs="Times New Roman"/>
          <w:sz w:val="24"/>
          <w:szCs w:val="24"/>
        </w:rPr>
        <w:t xml:space="preserve"> As this article will discuss, the </w:t>
      </w:r>
      <w:r w:rsidR="000C2EBE" w:rsidRPr="00874403">
        <w:rPr>
          <w:rFonts w:ascii="Times New Roman" w:hAnsi="Times New Roman" w:cs="Times New Roman"/>
          <w:sz w:val="24"/>
          <w:szCs w:val="24"/>
        </w:rPr>
        <w:t>account</w:t>
      </w:r>
      <w:r w:rsidRPr="00874403">
        <w:rPr>
          <w:rFonts w:ascii="Times New Roman" w:hAnsi="Times New Roman" w:cs="Times New Roman"/>
          <w:sz w:val="24"/>
          <w:szCs w:val="24"/>
        </w:rPr>
        <w:t xml:space="preserve"> </w:t>
      </w:r>
      <w:r w:rsidR="00FC3375" w:rsidRPr="00874403">
        <w:rPr>
          <w:rFonts w:ascii="Times New Roman" w:hAnsi="Times New Roman" w:cs="Times New Roman"/>
          <w:sz w:val="24"/>
          <w:szCs w:val="24"/>
        </w:rPr>
        <w:t xml:space="preserve">develops </w:t>
      </w:r>
      <w:r w:rsidRPr="00874403">
        <w:rPr>
          <w:rFonts w:ascii="Times New Roman" w:hAnsi="Times New Roman" w:cs="Times New Roman"/>
          <w:sz w:val="24"/>
          <w:szCs w:val="24"/>
        </w:rPr>
        <w:t xml:space="preserve">like this: New Labour’s Crime and Disorder Act 1998 </w:t>
      </w:r>
      <w:r w:rsidR="001E783F">
        <w:rPr>
          <w:rFonts w:ascii="Times New Roman" w:hAnsi="Times New Roman" w:cs="Times New Roman"/>
          <w:sz w:val="24"/>
          <w:szCs w:val="24"/>
        </w:rPr>
        <w:t xml:space="preserve">(CDA 1998) </w:t>
      </w:r>
      <w:r w:rsidRPr="00874403">
        <w:rPr>
          <w:rFonts w:ascii="Times New Roman" w:hAnsi="Times New Roman" w:cs="Times New Roman"/>
          <w:sz w:val="24"/>
          <w:szCs w:val="24"/>
        </w:rPr>
        <w:t xml:space="preserve">swept away the ‘old youth justice’, its professional knowledge base, its occupational cultures, its diverse ways of working with young people and its adherence to the welfare principle in dealing with children. What came in its stead was a new managed national system for governing troublesome youths via penal repression: one that fetishized risk assessment, was heavily audited and was staffed by a deprofessionalised workforce </w:t>
      </w:r>
      <w:r w:rsidR="000C2EBE" w:rsidRPr="00874403">
        <w:rPr>
          <w:rFonts w:ascii="Times New Roman" w:hAnsi="Times New Roman" w:cs="Times New Roman"/>
          <w:sz w:val="24"/>
          <w:szCs w:val="24"/>
        </w:rPr>
        <w:t xml:space="preserve">working </w:t>
      </w:r>
      <w:r w:rsidRPr="00874403">
        <w:rPr>
          <w:rFonts w:ascii="Times New Roman" w:hAnsi="Times New Roman" w:cs="Times New Roman"/>
          <w:sz w:val="24"/>
          <w:szCs w:val="24"/>
        </w:rPr>
        <w:t>to a set of performance targets</w:t>
      </w:r>
      <w:r w:rsidR="000C2EBE" w:rsidRPr="00874403">
        <w:rPr>
          <w:rFonts w:ascii="Times New Roman" w:hAnsi="Times New Roman" w:cs="Times New Roman"/>
          <w:sz w:val="24"/>
          <w:szCs w:val="24"/>
        </w:rPr>
        <w:t xml:space="preserve"> that </w:t>
      </w:r>
      <w:r w:rsidR="001E783F">
        <w:rPr>
          <w:rFonts w:ascii="Times New Roman" w:hAnsi="Times New Roman" w:cs="Times New Roman"/>
          <w:sz w:val="24"/>
          <w:szCs w:val="24"/>
        </w:rPr>
        <w:t>utterly curtailed</w:t>
      </w:r>
      <w:r w:rsidR="000C2EBE" w:rsidRPr="00874403">
        <w:rPr>
          <w:rFonts w:ascii="Times New Roman" w:hAnsi="Times New Roman" w:cs="Times New Roman"/>
          <w:sz w:val="24"/>
          <w:szCs w:val="24"/>
        </w:rPr>
        <w:t xml:space="preserve"> discretionary</w:t>
      </w:r>
      <w:r w:rsidR="001E783F">
        <w:rPr>
          <w:rFonts w:ascii="Times New Roman" w:hAnsi="Times New Roman" w:cs="Times New Roman"/>
          <w:sz w:val="24"/>
          <w:szCs w:val="24"/>
        </w:rPr>
        <w:t xml:space="preserve"> professional judgement</w:t>
      </w:r>
      <w:r w:rsidRPr="00874403">
        <w:rPr>
          <w:rFonts w:ascii="Times New Roman" w:hAnsi="Times New Roman" w:cs="Times New Roman"/>
          <w:sz w:val="24"/>
          <w:szCs w:val="24"/>
        </w:rPr>
        <w:t xml:space="preserve">. </w:t>
      </w:r>
      <w:r w:rsidR="000C2EBE" w:rsidRPr="00874403">
        <w:rPr>
          <w:rFonts w:ascii="Times New Roman" w:hAnsi="Times New Roman" w:cs="Times New Roman"/>
          <w:sz w:val="24"/>
          <w:szCs w:val="24"/>
        </w:rPr>
        <w:t xml:space="preserve"> It was claimed that</w:t>
      </w:r>
      <w:r w:rsidRPr="00874403">
        <w:rPr>
          <w:rFonts w:ascii="Times New Roman" w:hAnsi="Times New Roman" w:cs="Times New Roman"/>
          <w:sz w:val="24"/>
          <w:szCs w:val="24"/>
        </w:rPr>
        <w:t xml:space="preserve"> in shifting the purpose of intervention to </w:t>
      </w:r>
      <w:r w:rsidR="001E783F">
        <w:rPr>
          <w:rFonts w:ascii="Times New Roman" w:hAnsi="Times New Roman" w:cs="Times New Roman"/>
          <w:sz w:val="24"/>
          <w:szCs w:val="24"/>
        </w:rPr>
        <w:t xml:space="preserve">managing risky populations and </w:t>
      </w:r>
      <w:r w:rsidRPr="00874403">
        <w:rPr>
          <w:rFonts w:ascii="Times New Roman" w:hAnsi="Times New Roman" w:cs="Times New Roman"/>
          <w:sz w:val="24"/>
          <w:szCs w:val="24"/>
        </w:rPr>
        <w:t xml:space="preserve">preventing re-offending, New Labour's ‘new’ youth justice system fundamentally ruptured </w:t>
      </w:r>
      <w:r w:rsidR="001E783F">
        <w:rPr>
          <w:rFonts w:ascii="Times New Roman" w:hAnsi="Times New Roman" w:cs="Times New Roman"/>
          <w:sz w:val="24"/>
          <w:szCs w:val="24"/>
        </w:rPr>
        <w:t xml:space="preserve">the relationship </w:t>
      </w:r>
      <w:r w:rsidRPr="00874403">
        <w:rPr>
          <w:rFonts w:ascii="Times New Roman" w:hAnsi="Times New Roman" w:cs="Times New Roman"/>
          <w:sz w:val="24"/>
          <w:szCs w:val="24"/>
        </w:rPr>
        <w:t xml:space="preserve">between </w:t>
      </w:r>
      <w:r w:rsidRPr="00874403">
        <w:rPr>
          <w:rFonts w:ascii="Times New Roman" w:hAnsi="Times New Roman" w:cs="Times New Roman"/>
          <w:i/>
          <w:sz w:val="24"/>
          <w:szCs w:val="24"/>
        </w:rPr>
        <w:t xml:space="preserve">how </w:t>
      </w:r>
      <w:r w:rsidRPr="00874403">
        <w:rPr>
          <w:rFonts w:ascii="Times New Roman" w:hAnsi="Times New Roman" w:cs="Times New Roman"/>
          <w:sz w:val="24"/>
          <w:szCs w:val="24"/>
        </w:rPr>
        <w:t xml:space="preserve">we deal with youth crime (i.e. the processes, procedures and provisions) and </w:t>
      </w:r>
      <w:r w:rsidRPr="00874403">
        <w:rPr>
          <w:rFonts w:ascii="Times New Roman" w:hAnsi="Times New Roman" w:cs="Times New Roman"/>
          <w:i/>
          <w:sz w:val="24"/>
          <w:szCs w:val="24"/>
        </w:rPr>
        <w:t xml:space="preserve">why </w:t>
      </w:r>
      <w:r w:rsidRPr="00874403">
        <w:rPr>
          <w:rFonts w:ascii="Times New Roman" w:hAnsi="Times New Roman" w:cs="Times New Roman"/>
          <w:sz w:val="24"/>
          <w:szCs w:val="24"/>
        </w:rPr>
        <w:t xml:space="preserve">we do it (i.e any higher philosophical or ethical goals).  </w:t>
      </w:r>
      <w:r w:rsidR="000C2EBE" w:rsidRPr="00874403">
        <w:rPr>
          <w:rFonts w:ascii="Times New Roman" w:hAnsi="Times New Roman" w:cs="Times New Roman"/>
          <w:sz w:val="24"/>
          <w:szCs w:val="24"/>
        </w:rPr>
        <w:t xml:space="preserve">The gloomy part: because of that rupture, </w:t>
      </w:r>
      <w:r w:rsidRPr="00874403">
        <w:rPr>
          <w:rFonts w:ascii="Times New Roman" w:hAnsi="Times New Roman" w:cs="Times New Roman"/>
          <w:sz w:val="24"/>
          <w:szCs w:val="24"/>
        </w:rPr>
        <w:t xml:space="preserve">attempts to </w:t>
      </w:r>
      <w:r w:rsidR="00FC3375" w:rsidRPr="00874403">
        <w:rPr>
          <w:rFonts w:ascii="Times New Roman" w:hAnsi="Times New Roman" w:cs="Times New Roman"/>
          <w:sz w:val="24"/>
          <w:szCs w:val="24"/>
        </w:rPr>
        <w:t xml:space="preserve">reform youth justice </w:t>
      </w:r>
      <w:r w:rsidR="000C2EBE" w:rsidRPr="00874403">
        <w:rPr>
          <w:rFonts w:ascii="Times New Roman" w:hAnsi="Times New Roman" w:cs="Times New Roman"/>
          <w:sz w:val="24"/>
          <w:szCs w:val="24"/>
        </w:rPr>
        <w:t>in England and Wales</w:t>
      </w:r>
      <w:r w:rsidR="00FC3375" w:rsidRPr="00874403">
        <w:rPr>
          <w:rFonts w:ascii="Times New Roman" w:hAnsi="Times New Roman" w:cs="Times New Roman"/>
          <w:sz w:val="24"/>
          <w:szCs w:val="24"/>
        </w:rPr>
        <w:t xml:space="preserve">, </w:t>
      </w:r>
      <w:r w:rsidRPr="00874403">
        <w:rPr>
          <w:rFonts w:ascii="Times New Roman" w:hAnsi="Times New Roman" w:cs="Times New Roman"/>
          <w:sz w:val="24"/>
          <w:szCs w:val="24"/>
        </w:rPr>
        <w:t xml:space="preserve">including its </w:t>
      </w:r>
      <w:r w:rsidR="00FC3375" w:rsidRPr="00874403">
        <w:rPr>
          <w:rFonts w:ascii="Times New Roman" w:hAnsi="Times New Roman" w:cs="Times New Roman"/>
          <w:sz w:val="24"/>
          <w:szCs w:val="24"/>
        </w:rPr>
        <w:t xml:space="preserve">custodial estate, will </w:t>
      </w:r>
      <w:r w:rsidRPr="00874403">
        <w:rPr>
          <w:rFonts w:ascii="Times New Roman" w:hAnsi="Times New Roman" w:cs="Times New Roman"/>
          <w:sz w:val="24"/>
          <w:szCs w:val="24"/>
        </w:rPr>
        <w:t xml:space="preserve">be eventually co-opted into the service of the on-going neoliberal revolution that spawned the CDA 1998 and </w:t>
      </w:r>
      <w:r w:rsidRPr="00874403">
        <w:rPr>
          <w:rFonts w:ascii="Times New Roman" w:hAnsi="Times New Roman" w:cs="Times New Roman"/>
          <w:sz w:val="24"/>
          <w:szCs w:val="24"/>
        </w:rPr>
        <w:lastRenderedPageBreak/>
        <w:t>subsequent reforms</w:t>
      </w:r>
      <w:r w:rsidR="00C018A8" w:rsidRPr="00874403">
        <w:rPr>
          <w:rFonts w:ascii="Times New Roman" w:hAnsi="Times New Roman" w:cs="Times New Roman"/>
          <w:sz w:val="24"/>
          <w:szCs w:val="24"/>
        </w:rPr>
        <w:t xml:space="preserve"> – despite what appear </w:t>
      </w:r>
      <w:r w:rsidR="001E783F">
        <w:rPr>
          <w:rFonts w:ascii="Times New Roman" w:hAnsi="Times New Roman" w:cs="Times New Roman"/>
          <w:sz w:val="24"/>
          <w:szCs w:val="24"/>
        </w:rPr>
        <w:t xml:space="preserve">more recently </w:t>
      </w:r>
      <w:r w:rsidR="00C018A8" w:rsidRPr="00874403">
        <w:rPr>
          <w:rFonts w:ascii="Times New Roman" w:hAnsi="Times New Roman" w:cs="Times New Roman"/>
          <w:sz w:val="24"/>
          <w:szCs w:val="24"/>
        </w:rPr>
        <w:t>to be green shoots of a progressive turn in youth justice practices (Goshe 2014, Smith 2014)</w:t>
      </w:r>
      <w:r w:rsidRPr="00874403">
        <w:rPr>
          <w:rFonts w:ascii="Times New Roman" w:hAnsi="Times New Roman" w:cs="Times New Roman"/>
          <w:sz w:val="24"/>
          <w:szCs w:val="24"/>
        </w:rPr>
        <w:t>.</w:t>
      </w:r>
      <w:r w:rsidR="00C549DE" w:rsidRPr="00874403">
        <w:rPr>
          <w:rFonts w:ascii="Times New Roman" w:hAnsi="Times New Roman" w:cs="Times New Roman"/>
          <w:sz w:val="24"/>
          <w:szCs w:val="24"/>
        </w:rPr>
        <w:t xml:space="preserve"> Within youth criminology there has developed alongside this </w:t>
      </w:r>
      <w:r w:rsidR="000C2EBE" w:rsidRPr="00874403">
        <w:rPr>
          <w:rFonts w:ascii="Times New Roman" w:hAnsi="Times New Roman" w:cs="Times New Roman"/>
          <w:sz w:val="24"/>
          <w:szCs w:val="24"/>
        </w:rPr>
        <w:t>expository tale</w:t>
      </w:r>
      <w:r w:rsidR="00C549DE" w:rsidRPr="00874403">
        <w:rPr>
          <w:rFonts w:ascii="Times New Roman" w:hAnsi="Times New Roman" w:cs="Times New Roman"/>
          <w:sz w:val="24"/>
          <w:szCs w:val="24"/>
        </w:rPr>
        <w:t xml:space="preserve"> a critical politics of youth justice </w:t>
      </w:r>
      <w:r w:rsidR="00865501" w:rsidRPr="00874403">
        <w:rPr>
          <w:rFonts w:ascii="Times New Roman" w:hAnsi="Times New Roman" w:cs="Times New Roman"/>
          <w:sz w:val="24"/>
          <w:szCs w:val="24"/>
        </w:rPr>
        <w:t xml:space="preserve">broadly based on the </w:t>
      </w:r>
      <w:r w:rsidR="00F61881" w:rsidRPr="00874403">
        <w:rPr>
          <w:rFonts w:ascii="Times New Roman" w:hAnsi="Times New Roman" w:cs="Times New Roman"/>
          <w:sz w:val="24"/>
          <w:szCs w:val="24"/>
        </w:rPr>
        <w:t xml:space="preserve">assumption that, as currently constituted, youth justice is </w:t>
      </w:r>
      <w:r w:rsidR="00F61881" w:rsidRPr="00874403">
        <w:rPr>
          <w:rFonts w:ascii="Times New Roman" w:hAnsi="Times New Roman" w:cs="Times New Roman"/>
          <w:i/>
          <w:sz w:val="24"/>
          <w:szCs w:val="24"/>
        </w:rPr>
        <w:t>unjust</w:t>
      </w:r>
      <w:r w:rsidR="00F61881" w:rsidRPr="00874403">
        <w:rPr>
          <w:rFonts w:ascii="Times New Roman" w:hAnsi="Times New Roman" w:cs="Times New Roman"/>
          <w:sz w:val="24"/>
          <w:szCs w:val="24"/>
        </w:rPr>
        <w:t xml:space="preserve">. To make it more just, </w:t>
      </w:r>
      <w:r w:rsidR="000C2EBE" w:rsidRPr="00874403">
        <w:rPr>
          <w:rFonts w:ascii="Times New Roman" w:hAnsi="Times New Roman" w:cs="Times New Roman"/>
          <w:sz w:val="24"/>
          <w:szCs w:val="24"/>
        </w:rPr>
        <w:t xml:space="preserve">it </w:t>
      </w:r>
      <w:r w:rsidR="001E783F">
        <w:rPr>
          <w:rFonts w:ascii="Times New Roman" w:hAnsi="Times New Roman" w:cs="Times New Roman"/>
          <w:sz w:val="24"/>
          <w:szCs w:val="24"/>
        </w:rPr>
        <w:t>would be</w:t>
      </w:r>
      <w:r w:rsidR="000C2EBE" w:rsidRPr="00874403">
        <w:rPr>
          <w:rFonts w:ascii="Times New Roman" w:hAnsi="Times New Roman" w:cs="Times New Roman"/>
          <w:sz w:val="24"/>
          <w:szCs w:val="24"/>
        </w:rPr>
        <w:t xml:space="preserve"> </w:t>
      </w:r>
      <w:r w:rsidR="00F61881" w:rsidRPr="00874403">
        <w:rPr>
          <w:rFonts w:ascii="Times New Roman" w:hAnsi="Times New Roman" w:cs="Times New Roman"/>
          <w:sz w:val="24"/>
          <w:szCs w:val="24"/>
        </w:rPr>
        <w:t xml:space="preserve">necessary </w:t>
      </w:r>
      <w:r w:rsidR="001E783F">
        <w:rPr>
          <w:rFonts w:ascii="Times New Roman" w:hAnsi="Times New Roman" w:cs="Times New Roman"/>
          <w:sz w:val="24"/>
          <w:szCs w:val="24"/>
        </w:rPr>
        <w:t>to revive and re-institutionalise</w:t>
      </w:r>
      <w:r w:rsidR="000C2EBE" w:rsidRPr="00874403">
        <w:rPr>
          <w:rFonts w:ascii="Times New Roman" w:hAnsi="Times New Roman" w:cs="Times New Roman"/>
          <w:sz w:val="24"/>
          <w:szCs w:val="24"/>
        </w:rPr>
        <w:t xml:space="preserve"> the relationship between higher ethical principles of intervening in young lawbreakers’ lives and what we then do to them</w:t>
      </w:r>
      <w:r w:rsidR="00F61881" w:rsidRPr="00874403">
        <w:rPr>
          <w:rFonts w:ascii="Times New Roman" w:hAnsi="Times New Roman" w:cs="Times New Roman"/>
          <w:sz w:val="24"/>
          <w:szCs w:val="24"/>
        </w:rPr>
        <w:t xml:space="preserve"> (i.e. intentions and deeds)</w:t>
      </w:r>
      <w:r w:rsidR="000C2EBE" w:rsidRPr="00874403">
        <w:rPr>
          <w:rFonts w:ascii="Times New Roman" w:hAnsi="Times New Roman" w:cs="Times New Roman"/>
          <w:sz w:val="24"/>
          <w:szCs w:val="24"/>
        </w:rPr>
        <w:t>. These principles can be summarised as:</w:t>
      </w:r>
      <w:r w:rsidR="00865501" w:rsidRPr="00874403">
        <w:rPr>
          <w:rFonts w:ascii="Times New Roman" w:hAnsi="Times New Roman" w:cs="Times New Roman"/>
          <w:sz w:val="24"/>
          <w:szCs w:val="24"/>
        </w:rPr>
        <w:t xml:space="preserve"> responses to youthful lawbreaking should not cause harm</w:t>
      </w:r>
      <w:r w:rsidR="00F61881" w:rsidRPr="00874403">
        <w:rPr>
          <w:rFonts w:ascii="Times New Roman" w:hAnsi="Times New Roman" w:cs="Times New Roman"/>
          <w:sz w:val="24"/>
          <w:szCs w:val="24"/>
        </w:rPr>
        <w:t xml:space="preserve"> to children and young people (and especially should not be deleterious, as is currently the case for many young people</w:t>
      </w:r>
      <w:r w:rsidR="001E783F">
        <w:rPr>
          <w:rFonts w:ascii="Times New Roman" w:hAnsi="Times New Roman" w:cs="Times New Roman"/>
          <w:sz w:val="24"/>
          <w:szCs w:val="24"/>
        </w:rPr>
        <w:t xml:space="preserve"> (McAra and McVie 2015</w:t>
      </w:r>
      <w:r w:rsidR="00F61881" w:rsidRPr="00874403">
        <w:rPr>
          <w:rFonts w:ascii="Times New Roman" w:hAnsi="Times New Roman" w:cs="Times New Roman"/>
          <w:sz w:val="24"/>
          <w:szCs w:val="24"/>
        </w:rPr>
        <w:t>),</w:t>
      </w:r>
      <w:r w:rsidR="00865501" w:rsidRPr="00874403">
        <w:rPr>
          <w:rFonts w:ascii="Times New Roman" w:hAnsi="Times New Roman" w:cs="Times New Roman"/>
          <w:sz w:val="24"/>
          <w:szCs w:val="24"/>
        </w:rPr>
        <w:t xml:space="preserve"> should be child-centred and based on the best interests of the child, should take account of children’s welfare needs and should protect children’s rights as per the </w:t>
      </w:r>
      <w:r w:rsidR="005B0973">
        <w:rPr>
          <w:rFonts w:ascii="Times New Roman" w:hAnsi="Times New Roman" w:cs="Times New Roman"/>
          <w:sz w:val="24"/>
          <w:szCs w:val="24"/>
        </w:rPr>
        <w:t>Convention on the Rights of the Child (</w:t>
      </w:r>
      <w:r w:rsidR="00865501" w:rsidRPr="00874403">
        <w:rPr>
          <w:rFonts w:ascii="Times New Roman" w:hAnsi="Times New Roman" w:cs="Times New Roman"/>
          <w:sz w:val="24"/>
          <w:szCs w:val="24"/>
        </w:rPr>
        <w:t>CRC</w:t>
      </w:r>
      <w:r w:rsidR="005B0973">
        <w:rPr>
          <w:rFonts w:ascii="Times New Roman" w:hAnsi="Times New Roman" w:cs="Times New Roman"/>
          <w:sz w:val="24"/>
          <w:szCs w:val="24"/>
        </w:rPr>
        <w:t>)</w:t>
      </w:r>
      <w:r w:rsidR="00865501" w:rsidRPr="00874403">
        <w:rPr>
          <w:rFonts w:ascii="Times New Roman" w:hAnsi="Times New Roman" w:cs="Times New Roman"/>
          <w:sz w:val="24"/>
          <w:szCs w:val="24"/>
        </w:rPr>
        <w:t xml:space="preserve"> and </w:t>
      </w:r>
      <w:r w:rsidR="005B0973">
        <w:rPr>
          <w:rFonts w:ascii="Times New Roman" w:hAnsi="Times New Roman" w:cs="Times New Roman"/>
          <w:sz w:val="24"/>
          <w:szCs w:val="24"/>
        </w:rPr>
        <w:t>United Nations Declaration on Human Rights (</w:t>
      </w:r>
      <w:r w:rsidR="00865501" w:rsidRPr="00874403">
        <w:rPr>
          <w:rFonts w:ascii="Times New Roman" w:hAnsi="Times New Roman" w:cs="Times New Roman"/>
          <w:sz w:val="24"/>
          <w:szCs w:val="24"/>
        </w:rPr>
        <w:t>UNDHR</w:t>
      </w:r>
      <w:r w:rsidR="005B0973">
        <w:rPr>
          <w:rFonts w:ascii="Times New Roman" w:hAnsi="Times New Roman" w:cs="Times New Roman"/>
          <w:sz w:val="24"/>
          <w:szCs w:val="24"/>
        </w:rPr>
        <w:t>)</w:t>
      </w:r>
      <w:r w:rsidR="00865501" w:rsidRPr="00874403">
        <w:rPr>
          <w:rFonts w:ascii="Times New Roman" w:hAnsi="Times New Roman" w:cs="Times New Roman"/>
          <w:sz w:val="24"/>
          <w:szCs w:val="24"/>
        </w:rPr>
        <w:t xml:space="preserve">. In practice </w:t>
      </w:r>
      <w:r w:rsidR="000C2EBE" w:rsidRPr="00874403">
        <w:rPr>
          <w:rFonts w:ascii="Times New Roman" w:hAnsi="Times New Roman" w:cs="Times New Roman"/>
          <w:sz w:val="24"/>
          <w:szCs w:val="24"/>
        </w:rPr>
        <w:t xml:space="preserve">these </w:t>
      </w:r>
      <w:r w:rsidR="00865501" w:rsidRPr="00874403">
        <w:rPr>
          <w:rFonts w:ascii="Times New Roman" w:hAnsi="Times New Roman" w:cs="Times New Roman"/>
          <w:sz w:val="24"/>
          <w:szCs w:val="24"/>
        </w:rPr>
        <w:t xml:space="preserve">principles translate to </w:t>
      </w:r>
      <w:r w:rsidR="00BD62E8" w:rsidRPr="00874403">
        <w:rPr>
          <w:rFonts w:ascii="Times New Roman" w:hAnsi="Times New Roman" w:cs="Times New Roman"/>
          <w:sz w:val="24"/>
          <w:szCs w:val="24"/>
        </w:rPr>
        <w:t xml:space="preserve">the following </w:t>
      </w:r>
      <w:r w:rsidR="00865501" w:rsidRPr="00874403">
        <w:rPr>
          <w:rFonts w:ascii="Times New Roman" w:hAnsi="Times New Roman" w:cs="Times New Roman"/>
          <w:sz w:val="24"/>
          <w:szCs w:val="24"/>
        </w:rPr>
        <w:t>political calls</w:t>
      </w:r>
      <w:r w:rsidR="00BD62E8" w:rsidRPr="00874403">
        <w:rPr>
          <w:rFonts w:ascii="Times New Roman" w:hAnsi="Times New Roman" w:cs="Times New Roman"/>
          <w:sz w:val="24"/>
          <w:szCs w:val="24"/>
        </w:rPr>
        <w:t>:</w:t>
      </w:r>
      <w:r w:rsidR="00865501" w:rsidRPr="00874403">
        <w:rPr>
          <w:rFonts w:ascii="Times New Roman" w:hAnsi="Times New Roman" w:cs="Times New Roman"/>
          <w:sz w:val="24"/>
          <w:szCs w:val="24"/>
        </w:rPr>
        <w:t xml:space="preserve"> to raise the age of criminal responsibility (i.e. a push towards decriminalisation of some youthful lawbreakers), to end youth incarceration, to refashion our current youth justice system into one that focuses on outcomes rather than processes, </w:t>
      </w:r>
      <w:r w:rsidR="00BD62E8" w:rsidRPr="00874403">
        <w:rPr>
          <w:rFonts w:ascii="Times New Roman" w:hAnsi="Times New Roman" w:cs="Times New Roman"/>
          <w:sz w:val="24"/>
          <w:szCs w:val="24"/>
        </w:rPr>
        <w:t xml:space="preserve">is based on </w:t>
      </w:r>
      <w:r w:rsidR="00865501" w:rsidRPr="00874403">
        <w:rPr>
          <w:rFonts w:ascii="Times New Roman" w:hAnsi="Times New Roman" w:cs="Times New Roman"/>
          <w:sz w:val="24"/>
          <w:szCs w:val="24"/>
        </w:rPr>
        <w:t>minimum system contact</w:t>
      </w:r>
      <w:r w:rsidR="00BD62E8" w:rsidRPr="00874403">
        <w:rPr>
          <w:rFonts w:ascii="Times New Roman" w:hAnsi="Times New Roman" w:cs="Times New Roman"/>
          <w:sz w:val="24"/>
          <w:szCs w:val="24"/>
        </w:rPr>
        <w:t xml:space="preserve"> and maximum diversion </w:t>
      </w:r>
      <w:r w:rsidR="00865501" w:rsidRPr="00874403">
        <w:rPr>
          <w:rFonts w:ascii="Times New Roman" w:hAnsi="Times New Roman" w:cs="Times New Roman"/>
          <w:sz w:val="24"/>
          <w:szCs w:val="24"/>
        </w:rPr>
        <w:t xml:space="preserve">and above all else </w:t>
      </w:r>
      <w:r w:rsidR="00BD62E8" w:rsidRPr="00874403">
        <w:rPr>
          <w:rFonts w:ascii="Times New Roman" w:hAnsi="Times New Roman" w:cs="Times New Roman"/>
          <w:sz w:val="24"/>
          <w:szCs w:val="24"/>
        </w:rPr>
        <w:t xml:space="preserve">ensures </w:t>
      </w:r>
      <w:r w:rsidR="00865501" w:rsidRPr="00874403">
        <w:rPr>
          <w:rFonts w:ascii="Times New Roman" w:hAnsi="Times New Roman" w:cs="Times New Roman"/>
          <w:sz w:val="24"/>
          <w:szCs w:val="24"/>
        </w:rPr>
        <w:t>that children’s developmental, social and welfare needs are met</w:t>
      </w:r>
      <w:r w:rsidR="004070E5">
        <w:rPr>
          <w:rFonts w:ascii="Times New Roman" w:hAnsi="Times New Roman" w:cs="Times New Roman"/>
          <w:sz w:val="24"/>
          <w:szCs w:val="24"/>
        </w:rPr>
        <w:t xml:space="preserve"> (Goldson and Muncie 2015)</w:t>
      </w:r>
      <w:r w:rsidR="00865501" w:rsidRPr="00874403">
        <w:rPr>
          <w:rFonts w:ascii="Times New Roman" w:hAnsi="Times New Roman" w:cs="Times New Roman"/>
          <w:sz w:val="24"/>
          <w:szCs w:val="24"/>
        </w:rPr>
        <w:t>.</w:t>
      </w:r>
      <w:r w:rsidR="00833A99" w:rsidRPr="00874403">
        <w:rPr>
          <w:rFonts w:ascii="Times New Roman" w:hAnsi="Times New Roman" w:cs="Times New Roman"/>
          <w:sz w:val="24"/>
          <w:szCs w:val="24"/>
        </w:rPr>
        <w:t xml:space="preserve"> </w:t>
      </w:r>
      <w:r w:rsidR="000C2EBE" w:rsidRPr="00874403">
        <w:rPr>
          <w:rFonts w:ascii="Times New Roman" w:hAnsi="Times New Roman" w:cs="Times New Roman"/>
          <w:sz w:val="24"/>
          <w:szCs w:val="24"/>
        </w:rPr>
        <w:t xml:space="preserve">What remains curiously </w:t>
      </w:r>
      <w:r w:rsidR="004070E5">
        <w:rPr>
          <w:rFonts w:ascii="Times New Roman" w:hAnsi="Times New Roman" w:cs="Times New Roman"/>
          <w:sz w:val="24"/>
          <w:szCs w:val="24"/>
        </w:rPr>
        <w:t>underdeveloped</w:t>
      </w:r>
      <w:r w:rsidR="000C2EBE" w:rsidRPr="00874403">
        <w:rPr>
          <w:rFonts w:ascii="Times New Roman" w:hAnsi="Times New Roman" w:cs="Times New Roman"/>
          <w:sz w:val="24"/>
          <w:szCs w:val="24"/>
        </w:rPr>
        <w:t xml:space="preserve"> from this list, however, is the call for a non-penal response to youthful lawbreaking</w:t>
      </w:r>
      <w:r w:rsidR="00F61881" w:rsidRPr="00874403">
        <w:rPr>
          <w:rFonts w:ascii="Times New Roman" w:hAnsi="Times New Roman" w:cs="Times New Roman"/>
          <w:sz w:val="24"/>
          <w:szCs w:val="24"/>
        </w:rPr>
        <w:t xml:space="preserve"> and by that I mean a response that is not targeted at the penal correction of individual young people or framed by and within the penal realm of criminal justice. </w:t>
      </w:r>
      <w:r w:rsidR="005B0973">
        <w:rPr>
          <w:rFonts w:ascii="Times New Roman" w:hAnsi="Times New Roman" w:cs="Times New Roman"/>
          <w:sz w:val="24"/>
          <w:szCs w:val="24"/>
        </w:rPr>
        <w:t xml:space="preserve">It can be argued that, </w:t>
      </w:r>
      <w:r w:rsidR="00F61881" w:rsidRPr="00874403">
        <w:rPr>
          <w:rFonts w:ascii="Times New Roman" w:hAnsi="Times New Roman" w:cs="Times New Roman"/>
          <w:sz w:val="24"/>
          <w:szCs w:val="24"/>
        </w:rPr>
        <w:t xml:space="preserve">this absence is, at least in part, caused by the way our current analytical tools close off the possibility of addressing two </w:t>
      </w:r>
      <w:r w:rsidR="008104F2" w:rsidRPr="00874403">
        <w:rPr>
          <w:rFonts w:ascii="Times New Roman" w:hAnsi="Times New Roman" w:cs="Times New Roman"/>
          <w:sz w:val="24"/>
          <w:szCs w:val="24"/>
        </w:rPr>
        <w:t xml:space="preserve">related issues. At the level of theory, the issue is one of conceptualising ‘change’. The question: what framework would enable us to delineate the necessary and sufficient </w:t>
      </w:r>
      <w:r w:rsidR="008104F2" w:rsidRPr="00874403">
        <w:rPr>
          <w:rFonts w:ascii="Times New Roman" w:hAnsi="Times New Roman" w:cs="Times New Roman"/>
          <w:sz w:val="24"/>
          <w:szCs w:val="24"/>
        </w:rPr>
        <w:lastRenderedPageBreak/>
        <w:t xml:space="preserve">conditions of possibility </w:t>
      </w:r>
      <w:r w:rsidR="00F7221B" w:rsidRPr="00874403">
        <w:rPr>
          <w:rFonts w:ascii="Times New Roman" w:hAnsi="Times New Roman" w:cs="Times New Roman"/>
          <w:sz w:val="24"/>
          <w:szCs w:val="24"/>
        </w:rPr>
        <w:t>for a more just or</w:t>
      </w:r>
      <w:r w:rsidR="00277E5F" w:rsidRPr="00874403">
        <w:rPr>
          <w:rFonts w:ascii="Times New Roman" w:hAnsi="Times New Roman" w:cs="Times New Roman"/>
          <w:sz w:val="24"/>
          <w:szCs w:val="24"/>
        </w:rPr>
        <w:t xml:space="preserve"> even a</w:t>
      </w:r>
      <w:r w:rsidR="00F7221B" w:rsidRPr="00874403">
        <w:rPr>
          <w:rFonts w:ascii="Times New Roman" w:hAnsi="Times New Roman" w:cs="Times New Roman"/>
          <w:sz w:val="24"/>
          <w:szCs w:val="24"/>
        </w:rPr>
        <w:t xml:space="preserve"> non-penal response </w:t>
      </w:r>
      <w:r w:rsidR="005A1931" w:rsidRPr="00874403">
        <w:rPr>
          <w:rFonts w:ascii="Times New Roman" w:hAnsi="Times New Roman" w:cs="Times New Roman"/>
          <w:sz w:val="24"/>
          <w:szCs w:val="24"/>
        </w:rPr>
        <w:t>to youthful lawbreaking</w:t>
      </w:r>
      <w:r w:rsidR="008104F2" w:rsidRPr="00874403">
        <w:rPr>
          <w:rFonts w:ascii="Times New Roman" w:hAnsi="Times New Roman" w:cs="Times New Roman"/>
          <w:sz w:val="24"/>
          <w:szCs w:val="24"/>
        </w:rPr>
        <w:t xml:space="preserve">. At the political level, the issue is of </w:t>
      </w:r>
      <w:r w:rsidR="008104F2" w:rsidRPr="00874403">
        <w:rPr>
          <w:rFonts w:ascii="Times New Roman" w:hAnsi="Times New Roman" w:cs="Times New Roman"/>
          <w:i/>
          <w:sz w:val="24"/>
          <w:szCs w:val="24"/>
        </w:rPr>
        <w:t>imagining</w:t>
      </w:r>
      <w:r w:rsidR="00874403">
        <w:rPr>
          <w:rFonts w:ascii="Times New Roman" w:hAnsi="Times New Roman" w:cs="Times New Roman"/>
          <w:sz w:val="24"/>
          <w:szCs w:val="24"/>
        </w:rPr>
        <w:t xml:space="preserve"> what such a response would be.</w:t>
      </w:r>
    </w:p>
    <w:p w14:paraId="0A0151D7" w14:textId="0CD88581" w:rsidR="00FF58BC" w:rsidRPr="00874403" w:rsidRDefault="008104F2" w:rsidP="004070E5">
      <w:pPr>
        <w:pStyle w:val="Standard"/>
        <w:spacing w:after="0" w:line="480" w:lineRule="auto"/>
        <w:ind w:firstLine="720"/>
        <w:rPr>
          <w:rFonts w:ascii="Times New Roman" w:hAnsi="Times New Roman" w:cs="Times New Roman"/>
          <w:sz w:val="24"/>
          <w:szCs w:val="24"/>
        </w:rPr>
      </w:pPr>
      <w:r w:rsidRPr="00874403">
        <w:rPr>
          <w:rFonts w:ascii="Times New Roman" w:hAnsi="Times New Roman" w:cs="Times New Roman"/>
          <w:sz w:val="24"/>
          <w:szCs w:val="24"/>
        </w:rPr>
        <w:t>Across the field of youth justice</w:t>
      </w:r>
      <w:r w:rsidR="000936BE" w:rsidRPr="00874403">
        <w:rPr>
          <w:rFonts w:ascii="Times New Roman" w:hAnsi="Times New Roman" w:cs="Times New Roman"/>
          <w:sz w:val="24"/>
          <w:szCs w:val="24"/>
        </w:rPr>
        <w:t>, there seems to be a gathering wind of change</w:t>
      </w:r>
      <w:r w:rsidR="005B0973">
        <w:rPr>
          <w:rFonts w:ascii="Times New Roman" w:hAnsi="Times New Roman" w:cs="Times New Roman"/>
          <w:sz w:val="24"/>
          <w:szCs w:val="24"/>
        </w:rPr>
        <w:t>. At</w:t>
      </w:r>
      <w:r w:rsidR="005A1931" w:rsidRPr="00874403">
        <w:rPr>
          <w:rFonts w:ascii="Times New Roman" w:hAnsi="Times New Roman" w:cs="Times New Roman"/>
          <w:sz w:val="24"/>
          <w:szCs w:val="24"/>
        </w:rPr>
        <w:t xml:space="preserve"> the </w:t>
      </w:r>
      <w:r w:rsidRPr="00874403">
        <w:rPr>
          <w:rFonts w:ascii="Times New Roman" w:hAnsi="Times New Roman" w:cs="Times New Roman"/>
          <w:sz w:val="24"/>
          <w:szCs w:val="24"/>
        </w:rPr>
        <w:t xml:space="preserve">level of local practice </w:t>
      </w:r>
      <w:r w:rsidR="005B0973">
        <w:rPr>
          <w:rFonts w:ascii="Times New Roman" w:hAnsi="Times New Roman" w:cs="Times New Roman"/>
          <w:sz w:val="24"/>
          <w:szCs w:val="24"/>
        </w:rPr>
        <w:t xml:space="preserve">there is an </w:t>
      </w:r>
      <w:r w:rsidR="005A1931" w:rsidRPr="00874403">
        <w:rPr>
          <w:rFonts w:ascii="Times New Roman" w:hAnsi="Times New Roman" w:cs="Times New Roman"/>
          <w:sz w:val="24"/>
          <w:szCs w:val="24"/>
        </w:rPr>
        <w:t>expansion of diversionary schemes</w:t>
      </w:r>
      <w:r w:rsidR="005B0973">
        <w:rPr>
          <w:rFonts w:ascii="Times New Roman" w:hAnsi="Times New Roman" w:cs="Times New Roman"/>
          <w:sz w:val="24"/>
          <w:szCs w:val="24"/>
        </w:rPr>
        <w:t>. At</w:t>
      </w:r>
      <w:r w:rsidR="005A1931" w:rsidRPr="00874403">
        <w:rPr>
          <w:rFonts w:ascii="Times New Roman" w:hAnsi="Times New Roman" w:cs="Times New Roman"/>
          <w:sz w:val="24"/>
          <w:szCs w:val="24"/>
        </w:rPr>
        <w:t xml:space="preserve"> the level of central government practice </w:t>
      </w:r>
      <w:r w:rsidR="005B0973">
        <w:rPr>
          <w:rFonts w:ascii="Times New Roman" w:hAnsi="Times New Roman" w:cs="Times New Roman"/>
          <w:sz w:val="24"/>
          <w:szCs w:val="24"/>
        </w:rPr>
        <w:t xml:space="preserve">there are now far </w:t>
      </w:r>
      <w:r w:rsidR="005A1931" w:rsidRPr="00874403">
        <w:rPr>
          <w:rFonts w:ascii="Times New Roman" w:hAnsi="Times New Roman" w:cs="Times New Roman"/>
          <w:sz w:val="24"/>
          <w:szCs w:val="24"/>
        </w:rPr>
        <w:t xml:space="preserve">fewer targets by which youth offending teams are held to account and remaining </w:t>
      </w:r>
      <w:r w:rsidR="000936BE" w:rsidRPr="00874403">
        <w:rPr>
          <w:rFonts w:ascii="Times New Roman" w:hAnsi="Times New Roman" w:cs="Times New Roman"/>
          <w:sz w:val="24"/>
          <w:szCs w:val="24"/>
        </w:rPr>
        <w:t>targets that are focused on produc</w:t>
      </w:r>
      <w:r w:rsidR="005A1931" w:rsidRPr="00874403">
        <w:rPr>
          <w:rFonts w:ascii="Times New Roman" w:hAnsi="Times New Roman" w:cs="Times New Roman"/>
          <w:sz w:val="24"/>
          <w:szCs w:val="24"/>
        </w:rPr>
        <w:t>ing system contraction</w:t>
      </w:r>
      <w:r w:rsidR="005B0973">
        <w:rPr>
          <w:rFonts w:ascii="Times New Roman" w:hAnsi="Times New Roman" w:cs="Times New Roman"/>
          <w:sz w:val="24"/>
          <w:szCs w:val="24"/>
        </w:rPr>
        <w:t xml:space="preserve">. At </w:t>
      </w:r>
      <w:r w:rsidR="005A1931" w:rsidRPr="00874403">
        <w:rPr>
          <w:rFonts w:ascii="Times New Roman" w:hAnsi="Times New Roman" w:cs="Times New Roman"/>
          <w:sz w:val="24"/>
          <w:szCs w:val="24"/>
        </w:rPr>
        <w:t xml:space="preserve">the level of political discourse </w:t>
      </w:r>
      <w:r w:rsidR="005B0973">
        <w:rPr>
          <w:rFonts w:ascii="Times New Roman" w:hAnsi="Times New Roman" w:cs="Times New Roman"/>
          <w:sz w:val="24"/>
          <w:szCs w:val="24"/>
        </w:rPr>
        <w:t>questions are being raised about the ‘fitness of purpose’ of the system (see Carlile 2014). At the level of practice, there are two stories coming up from the ground (</w:t>
      </w:r>
      <w:r w:rsidR="000B4904">
        <w:rPr>
          <w:rFonts w:ascii="Times New Roman" w:hAnsi="Times New Roman" w:cs="Times New Roman"/>
          <w:sz w:val="24"/>
          <w:szCs w:val="24"/>
        </w:rPr>
        <w:t>Phoenix</w:t>
      </w:r>
      <w:r w:rsidR="00143DFA">
        <w:rPr>
          <w:rFonts w:ascii="Times New Roman" w:hAnsi="Times New Roman" w:cs="Times New Roman"/>
          <w:sz w:val="24"/>
          <w:szCs w:val="24"/>
        </w:rPr>
        <w:t xml:space="preserve"> 2014</w:t>
      </w:r>
      <w:r w:rsidR="005B0973">
        <w:rPr>
          <w:rFonts w:ascii="Times New Roman" w:hAnsi="Times New Roman" w:cs="Times New Roman"/>
          <w:sz w:val="24"/>
          <w:szCs w:val="24"/>
        </w:rPr>
        <w:t xml:space="preserve">, </w:t>
      </w:r>
      <w:r w:rsidR="000B4904">
        <w:rPr>
          <w:rFonts w:ascii="Times New Roman" w:hAnsi="Times New Roman" w:cs="Times New Roman"/>
          <w:sz w:val="24"/>
          <w:szCs w:val="24"/>
        </w:rPr>
        <w:t>Armitage, Kelly and Phoenix</w:t>
      </w:r>
      <w:r w:rsidR="00143DFA">
        <w:rPr>
          <w:rFonts w:ascii="Times New Roman" w:hAnsi="Times New Roman" w:cs="Times New Roman"/>
          <w:sz w:val="24"/>
          <w:szCs w:val="24"/>
        </w:rPr>
        <w:t>, forthcoming, see also evidence given in Carlile 2014</w:t>
      </w:r>
      <w:r w:rsidR="00A21DCB">
        <w:rPr>
          <w:rFonts w:ascii="Times New Roman" w:hAnsi="Times New Roman" w:cs="Times New Roman"/>
          <w:sz w:val="24"/>
          <w:szCs w:val="24"/>
        </w:rPr>
        <w:t xml:space="preserve"> and Kelly and Armitage 2014</w:t>
      </w:r>
      <w:r w:rsidR="005B0973">
        <w:rPr>
          <w:rFonts w:ascii="Times New Roman" w:hAnsi="Times New Roman" w:cs="Times New Roman"/>
          <w:sz w:val="24"/>
          <w:szCs w:val="24"/>
        </w:rPr>
        <w:t xml:space="preserve">). </w:t>
      </w:r>
      <w:r w:rsidR="00FF58BC" w:rsidRPr="00874403">
        <w:rPr>
          <w:rFonts w:ascii="Times New Roman" w:hAnsi="Times New Roman" w:cs="Times New Roman"/>
          <w:sz w:val="24"/>
          <w:szCs w:val="24"/>
        </w:rPr>
        <w:t xml:space="preserve">The first is a narrative in which the increased </w:t>
      </w:r>
      <w:r w:rsidR="00A0553B" w:rsidRPr="00874403">
        <w:rPr>
          <w:rFonts w:ascii="Times New Roman" w:hAnsi="Times New Roman" w:cs="Times New Roman"/>
          <w:sz w:val="24"/>
          <w:szCs w:val="24"/>
        </w:rPr>
        <w:t>diversity of re</w:t>
      </w:r>
      <w:r w:rsidR="00FF58BC" w:rsidRPr="00874403">
        <w:rPr>
          <w:rFonts w:ascii="Times New Roman" w:hAnsi="Times New Roman" w:cs="Times New Roman"/>
          <w:sz w:val="24"/>
          <w:szCs w:val="24"/>
        </w:rPr>
        <w:t>sponses to youthful lawbreaking</w:t>
      </w:r>
      <w:r w:rsidR="00F56E5F" w:rsidRPr="00874403">
        <w:rPr>
          <w:rFonts w:ascii="Times New Roman" w:hAnsi="Times New Roman" w:cs="Times New Roman"/>
          <w:sz w:val="24"/>
          <w:szCs w:val="24"/>
        </w:rPr>
        <w:t xml:space="preserve"> </w:t>
      </w:r>
      <w:r w:rsidR="005B0973">
        <w:rPr>
          <w:rFonts w:ascii="Times New Roman" w:hAnsi="Times New Roman" w:cs="Times New Roman"/>
          <w:sz w:val="24"/>
          <w:szCs w:val="24"/>
        </w:rPr>
        <w:t xml:space="preserve">has been attributed to </w:t>
      </w:r>
      <w:r w:rsidR="00F56E5F" w:rsidRPr="00874403">
        <w:rPr>
          <w:rFonts w:ascii="Times New Roman" w:hAnsi="Times New Roman" w:cs="Times New Roman"/>
          <w:sz w:val="24"/>
          <w:szCs w:val="24"/>
        </w:rPr>
        <w:t xml:space="preserve">youth offending teams, the police and local authorities </w:t>
      </w:r>
      <w:r w:rsidR="005B0973">
        <w:rPr>
          <w:rFonts w:ascii="Times New Roman" w:hAnsi="Times New Roman" w:cs="Times New Roman"/>
          <w:sz w:val="24"/>
          <w:szCs w:val="24"/>
        </w:rPr>
        <w:t xml:space="preserve">being </w:t>
      </w:r>
      <w:r w:rsidR="00F56E5F" w:rsidRPr="00874403">
        <w:rPr>
          <w:rFonts w:ascii="Times New Roman" w:hAnsi="Times New Roman" w:cs="Times New Roman"/>
          <w:sz w:val="24"/>
          <w:szCs w:val="24"/>
        </w:rPr>
        <w:t xml:space="preserve">more able to fashion a locally relevant response. </w:t>
      </w:r>
      <w:r w:rsidR="00FF58BC" w:rsidRPr="00874403">
        <w:rPr>
          <w:rFonts w:ascii="Times New Roman" w:hAnsi="Times New Roman" w:cs="Times New Roman"/>
          <w:sz w:val="24"/>
          <w:szCs w:val="24"/>
        </w:rPr>
        <w:t xml:space="preserve">The second about </w:t>
      </w:r>
      <w:r w:rsidR="005B0973">
        <w:rPr>
          <w:rFonts w:ascii="Times New Roman" w:hAnsi="Times New Roman" w:cs="Times New Roman"/>
          <w:sz w:val="24"/>
          <w:szCs w:val="24"/>
        </w:rPr>
        <w:t xml:space="preserve">how </w:t>
      </w:r>
      <w:r w:rsidR="00FF58BC" w:rsidRPr="00874403">
        <w:rPr>
          <w:rFonts w:ascii="Times New Roman" w:hAnsi="Times New Roman" w:cs="Times New Roman"/>
          <w:sz w:val="24"/>
          <w:szCs w:val="24"/>
        </w:rPr>
        <w:t xml:space="preserve">the dramatic drops in the numbers of young people coming into the youth justice for the first time </w:t>
      </w:r>
      <w:r w:rsidR="005B0973">
        <w:rPr>
          <w:rFonts w:ascii="Times New Roman" w:hAnsi="Times New Roman" w:cs="Times New Roman"/>
          <w:sz w:val="24"/>
          <w:szCs w:val="24"/>
        </w:rPr>
        <w:t xml:space="preserve">has been </w:t>
      </w:r>
      <w:r w:rsidR="00FF58BC" w:rsidRPr="00874403">
        <w:rPr>
          <w:rFonts w:ascii="Times New Roman" w:hAnsi="Times New Roman" w:cs="Times New Roman"/>
          <w:sz w:val="24"/>
          <w:szCs w:val="24"/>
        </w:rPr>
        <w:t>caused by local police constabularies and youth offending teams working together to decrease the criminalisation of young people and divert them away from youth justice</w:t>
      </w:r>
      <w:r w:rsidR="005B0973">
        <w:rPr>
          <w:rFonts w:ascii="Times New Roman" w:hAnsi="Times New Roman" w:cs="Times New Roman"/>
          <w:sz w:val="24"/>
          <w:szCs w:val="24"/>
        </w:rPr>
        <w:t xml:space="preserve">. Sitting underneath both stories is a latent </w:t>
      </w:r>
      <w:r w:rsidR="00F56E5F" w:rsidRPr="00874403">
        <w:rPr>
          <w:rFonts w:ascii="Times New Roman" w:hAnsi="Times New Roman" w:cs="Times New Roman"/>
          <w:sz w:val="24"/>
          <w:szCs w:val="24"/>
        </w:rPr>
        <w:t>recognition that ‘unnecessary’ criminalisation of young people has deleterious effect on their future lives</w:t>
      </w:r>
      <w:r w:rsidR="00FF58BC" w:rsidRPr="00874403">
        <w:rPr>
          <w:rFonts w:ascii="Times New Roman" w:hAnsi="Times New Roman" w:cs="Times New Roman"/>
          <w:sz w:val="24"/>
          <w:szCs w:val="24"/>
        </w:rPr>
        <w:t xml:space="preserve">. </w:t>
      </w:r>
      <w:r w:rsidR="005A1931" w:rsidRPr="00874403">
        <w:rPr>
          <w:rFonts w:ascii="Times New Roman" w:hAnsi="Times New Roman" w:cs="Times New Roman"/>
          <w:sz w:val="24"/>
          <w:szCs w:val="24"/>
        </w:rPr>
        <w:t>Yet, a</w:t>
      </w:r>
      <w:r w:rsidR="00FF58BC" w:rsidRPr="00874403">
        <w:rPr>
          <w:rFonts w:ascii="Times New Roman" w:hAnsi="Times New Roman" w:cs="Times New Roman"/>
          <w:sz w:val="24"/>
          <w:szCs w:val="24"/>
        </w:rPr>
        <w:t>s will be demonstrated, current theoretical models tend to reduce the diversity and complexity of what i</w:t>
      </w:r>
      <w:r w:rsidR="00F56E5F" w:rsidRPr="00874403">
        <w:rPr>
          <w:rFonts w:ascii="Times New Roman" w:hAnsi="Times New Roman" w:cs="Times New Roman"/>
          <w:sz w:val="24"/>
          <w:szCs w:val="24"/>
        </w:rPr>
        <w:t xml:space="preserve">s done </w:t>
      </w:r>
      <w:r w:rsidR="005B0973">
        <w:rPr>
          <w:rFonts w:ascii="Times New Roman" w:hAnsi="Times New Roman" w:cs="Times New Roman"/>
          <w:sz w:val="24"/>
          <w:szCs w:val="24"/>
        </w:rPr>
        <w:t xml:space="preserve">as well as render irrelevant </w:t>
      </w:r>
      <w:r w:rsidR="00F56E5F" w:rsidRPr="00874403">
        <w:rPr>
          <w:rFonts w:ascii="Times New Roman" w:hAnsi="Times New Roman" w:cs="Times New Roman"/>
          <w:sz w:val="24"/>
          <w:szCs w:val="24"/>
        </w:rPr>
        <w:t xml:space="preserve">what is said about what is </w:t>
      </w:r>
      <w:r w:rsidR="005B0973">
        <w:rPr>
          <w:rFonts w:ascii="Times New Roman" w:hAnsi="Times New Roman" w:cs="Times New Roman"/>
          <w:sz w:val="24"/>
          <w:szCs w:val="24"/>
        </w:rPr>
        <w:t xml:space="preserve">being </w:t>
      </w:r>
      <w:r w:rsidR="00F56E5F" w:rsidRPr="00874403">
        <w:rPr>
          <w:rFonts w:ascii="Times New Roman" w:hAnsi="Times New Roman" w:cs="Times New Roman"/>
          <w:sz w:val="24"/>
          <w:szCs w:val="24"/>
        </w:rPr>
        <w:t xml:space="preserve">done (i.e. </w:t>
      </w:r>
      <w:r w:rsidR="005B0973">
        <w:rPr>
          <w:rFonts w:ascii="Times New Roman" w:hAnsi="Times New Roman" w:cs="Times New Roman"/>
          <w:sz w:val="24"/>
          <w:szCs w:val="24"/>
        </w:rPr>
        <w:t xml:space="preserve">the connection between </w:t>
      </w:r>
      <w:r w:rsidR="00143DFA">
        <w:rPr>
          <w:rFonts w:ascii="Times New Roman" w:hAnsi="Times New Roman" w:cs="Times New Roman"/>
          <w:sz w:val="24"/>
          <w:szCs w:val="24"/>
        </w:rPr>
        <w:t xml:space="preserve">deeds and words). </w:t>
      </w:r>
      <w:r w:rsidR="004070E5">
        <w:rPr>
          <w:rFonts w:ascii="Times New Roman" w:hAnsi="Times New Roman" w:cs="Times New Roman"/>
          <w:sz w:val="24"/>
          <w:szCs w:val="24"/>
        </w:rPr>
        <w:t xml:space="preserve">Hence, what provoked me to write this article was the </w:t>
      </w:r>
      <w:r w:rsidR="004070E5" w:rsidRPr="00874403">
        <w:rPr>
          <w:rFonts w:ascii="Times New Roman" w:hAnsi="Times New Roman" w:cs="Times New Roman"/>
          <w:sz w:val="24"/>
          <w:szCs w:val="24"/>
        </w:rPr>
        <w:t xml:space="preserve">recognition that, at an empirical level, important shifts in practice seem to be occurring that, at the theoretical level, cannot be accounted for and, at the political level, cannot be assessed. </w:t>
      </w:r>
      <w:r w:rsidR="005B0973">
        <w:rPr>
          <w:rFonts w:ascii="Times New Roman" w:hAnsi="Times New Roman" w:cs="Times New Roman"/>
          <w:sz w:val="24"/>
          <w:szCs w:val="24"/>
        </w:rPr>
        <w:t xml:space="preserve">As this article will show, fundamental questions are not capable of being fully addressed. </w:t>
      </w:r>
      <w:r w:rsidR="005B0973" w:rsidRPr="00874403">
        <w:rPr>
          <w:rFonts w:ascii="Times New Roman" w:hAnsi="Times New Roman" w:cs="Times New Roman"/>
          <w:sz w:val="24"/>
          <w:szCs w:val="24"/>
        </w:rPr>
        <w:t xml:space="preserve">Has ‘the system’ become ‘more just’, less ‘unjust’ because it diverts more young people and incarcerates less? </w:t>
      </w:r>
    </w:p>
    <w:p w14:paraId="6FAD5415" w14:textId="78432289" w:rsidR="00F7221B" w:rsidRPr="00874403" w:rsidRDefault="00143DFA" w:rsidP="00143DFA">
      <w:pPr>
        <w:pStyle w:val="Standard"/>
        <w:spacing w:after="0" w:line="480" w:lineRule="auto"/>
        <w:ind w:firstLine="720"/>
        <w:rPr>
          <w:rFonts w:ascii="Times New Roman" w:hAnsi="Times New Roman" w:cs="Times New Roman"/>
          <w:sz w:val="24"/>
          <w:szCs w:val="24"/>
        </w:rPr>
      </w:pPr>
      <w:r w:rsidRPr="00874403">
        <w:rPr>
          <w:rFonts w:ascii="Times New Roman" w:hAnsi="Times New Roman" w:cs="Times New Roman"/>
          <w:sz w:val="24"/>
          <w:szCs w:val="24"/>
        </w:rPr>
        <w:lastRenderedPageBreak/>
        <w:t xml:space="preserve">The main aim of this article </w:t>
      </w:r>
      <w:r>
        <w:rPr>
          <w:rFonts w:ascii="Times New Roman" w:hAnsi="Times New Roman" w:cs="Times New Roman"/>
          <w:sz w:val="24"/>
          <w:szCs w:val="24"/>
        </w:rPr>
        <w:t xml:space="preserve">therefore </w:t>
      </w:r>
      <w:r w:rsidRPr="00874403">
        <w:rPr>
          <w:rFonts w:ascii="Times New Roman" w:hAnsi="Times New Roman" w:cs="Times New Roman"/>
          <w:sz w:val="24"/>
          <w:szCs w:val="24"/>
        </w:rPr>
        <w:t xml:space="preserve">is not to analyse youth justice policy or work, but to provoke a debate and suggest a framework within which we might find our way out of the doldrums that marks current thinking about ‘youth justice’ – at the levels of theory, practice and politics. </w:t>
      </w:r>
      <w:r w:rsidR="00FF58BC" w:rsidRPr="00874403">
        <w:rPr>
          <w:rFonts w:ascii="Times New Roman" w:hAnsi="Times New Roman" w:cs="Times New Roman"/>
          <w:sz w:val="24"/>
          <w:szCs w:val="24"/>
        </w:rPr>
        <w:t xml:space="preserve">One of the main </w:t>
      </w:r>
      <w:r w:rsidR="00EA3E50" w:rsidRPr="00874403">
        <w:rPr>
          <w:rFonts w:ascii="Times New Roman" w:hAnsi="Times New Roman" w:cs="Times New Roman"/>
          <w:sz w:val="24"/>
          <w:szCs w:val="24"/>
        </w:rPr>
        <w:t>contention</w:t>
      </w:r>
      <w:r w:rsidR="00FF58BC" w:rsidRPr="00874403">
        <w:rPr>
          <w:rFonts w:ascii="Times New Roman" w:hAnsi="Times New Roman" w:cs="Times New Roman"/>
          <w:sz w:val="24"/>
          <w:szCs w:val="24"/>
        </w:rPr>
        <w:t>s</w:t>
      </w:r>
      <w:r w:rsidR="00EA3E50" w:rsidRPr="00874403">
        <w:rPr>
          <w:rFonts w:ascii="Times New Roman" w:hAnsi="Times New Roman" w:cs="Times New Roman"/>
          <w:sz w:val="24"/>
          <w:szCs w:val="24"/>
        </w:rPr>
        <w:t xml:space="preserve"> of this article is </w:t>
      </w:r>
      <w:r w:rsidR="00561154" w:rsidRPr="00874403">
        <w:rPr>
          <w:rFonts w:ascii="Times New Roman" w:hAnsi="Times New Roman" w:cs="Times New Roman"/>
          <w:sz w:val="24"/>
          <w:szCs w:val="24"/>
        </w:rPr>
        <w:t xml:space="preserve">that </w:t>
      </w:r>
      <w:r w:rsidR="00130B7A" w:rsidRPr="00874403">
        <w:rPr>
          <w:rFonts w:ascii="Times New Roman" w:hAnsi="Times New Roman" w:cs="Times New Roman"/>
          <w:sz w:val="24"/>
          <w:szCs w:val="24"/>
        </w:rPr>
        <w:t xml:space="preserve">the </w:t>
      </w:r>
      <w:r w:rsidR="00561154" w:rsidRPr="00874403">
        <w:rPr>
          <w:rFonts w:ascii="Times New Roman" w:hAnsi="Times New Roman" w:cs="Times New Roman"/>
          <w:sz w:val="24"/>
          <w:szCs w:val="24"/>
        </w:rPr>
        <w:t xml:space="preserve">gloomy state of </w:t>
      </w:r>
      <w:r w:rsidR="00F56E5F" w:rsidRPr="00874403">
        <w:rPr>
          <w:rFonts w:ascii="Times New Roman" w:hAnsi="Times New Roman" w:cs="Times New Roman"/>
          <w:sz w:val="24"/>
          <w:szCs w:val="24"/>
        </w:rPr>
        <w:t>theorising</w:t>
      </w:r>
      <w:r w:rsidR="00561154" w:rsidRPr="00874403">
        <w:rPr>
          <w:rFonts w:ascii="Times New Roman" w:hAnsi="Times New Roman" w:cs="Times New Roman"/>
          <w:sz w:val="24"/>
          <w:szCs w:val="24"/>
        </w:rPr>
        <w:t xml:space="preserve"> </w:t>
      </w:r>
      <w:r w:rsidR="00FF58BC" w:rsidRPr="00874403">
        <w:rPr>
          <w:rFonts w:ascii="Times New Roman" w:hAnsi="Times New Roman" w:cs="Times New Roman"/>
          <w:sz w:val="24"/>
          <w:szCs w:val="24"/>
        </w:rPr>
        <w:t xml:space="preserve">is </w:t>
      </w:r>
      <w:r w:rsidR="00561154" w:rsidRPr="00874403">
        <w:rPr>
          <w:rFonts w:ascii="Times New Roman" w:hAnsi="Times New Roman" w:cs="Times New Roman"/>
          <w:sz w:val="24"/>
          <w:szCs w:val="24"/>
        </w:rPr>
        <w:t xml:space="preserve">attributable to </w:t>
      </w:r>
      <w:r w:rsidR="00C018A8" w:rsidRPr="00874403">
        <w:rPr>
          <w:rFonts w:ascii="Times New Roman" w:hAnsi="Times New Roman" w:cs="Times New Roman"/>
          <w:sz w:val="24"/>
          <w:szCs w:val="24"/>
        </w:rPr>
        <w:t xml:space="preserve">the ways in which </w:t>
      </w:r>
      <w:r w:rsidR="00BA2BAB" w:rsidRPr="00874403">
        <w:rPr>
          <w:rFonts w:ascii="Times New Roman" w:hAnsi="Times New Roman" w:cs="Times New Roman"/>
          <w:sz w:val="24"/>
          <w:szCs w:val="24"/>
        </w:rPr>
        <w:t>the field</w:t>
      </w:r>
      <w:r w:rsidR="00FF58BC" w:rsidRPr="00874403">
        <w:rPr>
          <w:rFonts w:ascii="Times New Roman" w:hAnsi="Times New Roman" w:cs="Times New Roman"/>
          <w:sz w:val="24"/>
          <w:szCs w:val="24"/>
        </w:rPr>
        <w:t xml:space="preserve"> (‘youth justice’</w:t>
      </w:r>
      <w:r w:rsidR="00BF044F" w:rsidRPr="00874403">
        <w:rPr>
          <w:rStyle w:val="FootnoteReference"/>
          <w:rFonts w:ascii="Times New Roman" w:hAnsi="Times New Roman" w:cs="Times New Roman"/>
          <w:sz w:val="24"/>
          <w:szCs w:val="24"/>
        </w:rPr>
        <w:footnoteReference w:id="1"/>
      </w:r>
      <w:r w:rsidR="00FF58BC" w:rsidRPr="00874403">
        <w:rPr>
          <w:rFonts w:ascii="Times New Roman" w:hAnsi="Times New Roman" w:cs="Times New Roman"/>
          <w:sz w:val="24"/>
          <w:szCs w:val="24"/>
        </w:rPr>
        <w:t>)</w:t>
      </w:r>
      <w:r w:rsidR="00BA2BAB" w:rsidRPr="00874403">
        <w:rPr>
          <w:rFonts w:ascii="Times New Roman" w:hAnsi="Times New Roman" w:cs="Times New Roman"/>
          <w:sz w:val="24"/>
          <w:szCs w:val="24"/>
        </w:rPr>
        <w:t xml:space="preserve"> has been theoretically </w:t>
      </w:r>
      <w:r w:rsidR="00C018A8" w:rsidRPr="00874403">
        <w:rPr>
          <w:rFonts w:ascii="Times New Roman" w:hAnsi="Times New Roman" w:cs="Times New Roman"/>
          <w:sz w:val="24"/>
          <w:szCs w:val="24"/>
        </w:rPr>
        <w:t>constituted</w:t>
      </w:r>
      <w:r w:rsidR="00BF044F" w:rsidRPr="00874403">
        <w:rPr>
          <w:rFonts w:ascii="Times New Roman" w:hAnsi="Times New Roman" w:cs="Times New Roman"/>
          <w:sz w:val="24"/>
          <w:szCs w:val="24"/>
        </w:rPr>
        <w:t xml:space="preserve"> </w:t>
      </w:r>
      <w:r w:rsidR="00A459CE">
        <w:rPr>
          <w:rFonts w:ascii="Times New Roman" w:hAnsi="Times New Roman" w:cs="Times New Roman"/>
          <w:sz w:val="24"/>
          <w:szCs w:val="24"/>
        </w:rPr>
        <w:t xml:space="preserve">within </w:t>
      </w:r>
      <w:r w:rsidR="00C018A8" w:rsidRPr="00874403">
        <w:rPr>
          <w:rFonts w:ascii="Times New Roman" w:hAnsi="Times New Roman" w:cs="Times New Roman"/>
          <w:sz w:val="24"/>
          <w:szCs w:val="24"/>
        </w:rPr>
        <w:t>academic discourse</w:t>
      </w:r>
      <w:r w:rsidR="00BF044F" w:rsidRPr="00874403">
        <w:rPr>
          <w:rFonts w:ascii="Times New Roman" w:hAnsi="Times New Roman" w:cs="Times New Roman"/>
          <w:sz w:val="24"/>
          <w:szCs w:val="24"/>
        </w:rPr>
        <w:t xml:space="preserve"> </w:t>
      </w:r>
      <w:r w:rsidR="00A459CE">
        <w:rPr>
          <w:rFonts w:ascii="Times New Roman" w:hAnsi="Times New Roman" w:cs="Times New Roman"/>
          <w:sz w:val="24"/>
          <w:szCs w:val="24"/>
        </w:rPr>
        <w:t xml:space="preserve">and specifically within the </w:t>
      </w:r>
      <w:r w:rsidR="00F56E5F" w:rsidRPr="00874403">
        <w:rPr>
          <w:rFonts w:ascii="Times New Roman" w:hAnsi="Times New Roman" w:cs="Times New Roman"/>
          <w:sz w:val="24"/>
          <w:szCs w:val="24"/>
        </w:rPr>
        <w:t>‘</w:t>
      </w:r>
      <w:r w:rsidR="00BF044F" w:rsidRPr="00874403">
        <w:rPr>
          <w:rFonts w:ascii="Times New Roman" w:hAnsi="Times New Roman" w:cs="Times New Roman"/>
          <w:sz w:val="24"/>
          <w:szCs w:val="24"/>
        </w:rPr>
        <w:t>youth governance</w:t>
      </w:r>
      <w:r w:rsidR="00A459CE">
        <w:rPr>
          <w:rFonts w:ascii="Times New Roman" w:hAnsi="Times New Roman" w:cs="Times New Roman"/>
          <w:sz w:val="24"/>
          <w:szCs w:val="24"/>
        </w:rPr>
        <w:t xml:space="preserve">’ </w:t>
      </w:r>
      <w:r w:rsidR="00BF044F" w:rsidRPr="00874403">
        <w:rPr>
          <w:rFonts w:ascii="Times New Roman" w:hAnsi="Times New Roman" w:cs="Times New Roman"/>
          <w:sz w:val="24"/>
          <w:szCs w:val="24"/>
        </w:rPr>
        <w:t xml:space="preserve">and the </w:t>
      </w:r>
      <w:r w:rsidR="00F56E5F" w:rsidRPr="00874403">
        <w:rPr>
          <w:rFonts w:ascii="Times New Roman" w:hAnsi="Times New Roman" w:cs="Times New Roman"/>
          <w:sz w:val="24"/>
          <w:szCs w:val="24"/>
        </w:rPr>
        <w:t>‘</w:t>
      </w:r>
      <w:r w:rsidR="00A459CE">
        <w:rPr>
          <w:rFonts w:ascii="Times New Roman" w:hAnsi="Times New Roman" w:cs="Times New Roman"/>
          <w:sz w:val="24"/>
          <w:szCs w:val="24"/>
        </w:rPr>
        <w:t>youth justice system’ theoretical frameworks</w:t>
      </w:r>
      <w:r w:rsidR="00C018A8" w:rsidRPr="00874403">
        <w:rPr>
          <w:rFonts w:ascii="Times New Roman" w:hAnsi="Times New Roman" w:cs="Times New Roman"/>
          <w:sz w:val="24"/>
          <w:szCs w:val="24"/>
        </w:rPr>
        <w:t xml:space="preserve">. </w:t>
      </w:r>
      <w:r w:rsidR="00A0553B" w:rsidRPr="00874403">
        <w:rPr>
          <w:rFonts w:ascii="Times New Roman" w:hAnsi="Times New Roman" w:cs="Times New Roman"/>
          <w:sz w:val="24"/>
          <w:szCs w:val="24"/>
        </w:rPr>
        <w:t>To substantiate that contention, t</w:t>
      </w:r>
      <w:r w:rsidR="00561154" w:rsidRPr="00874403">
        <w:rPr>
          <w:rFonts w:ascii="Times New Roman" w:hAnsi="Times New Roman" w:cs="Times New Roman"/>
          <w:sz w:val="24"/>
          <w:szCs w:val="24"/>
        </w:rPr>
        <w:t xml:space="preserve">his article </w:t>
      </w:r>
      <w:r w:rsidR="00A0553B" w:rsidRPr="00874403">
        <w:rPr>
          <w:rFonts w:ascii="Times New Roman" w:hAnsi="Times New Roman" w:cs="Times New Roman"/>
          <w:sz w:val="24"/>
          <w:szCs w:val="24"/>
        </w:rPr>
        <w:t xml:space="preserve">analyses </w:t>
      </w:r>
      <w:r w:rsidR="00F80473" w:rsidRPr="00874403">
        <w:rPr>
          <w:rFonts w:ascii="Times New Roman" w:hAnsi="Times New Roman" w:cs="Times New Roman"/>
          <w:sz w:val="24"/>
          <w:szCs w:val="24"/>
        </w:rPr>
        <w:t xml:space="preserve">both of these frameworks </w:t>
      </w:r>
      <w:r w:rsidR="004770BF" w:rsidRPr="00874403">
        <w:rPr>
          <w:rFonts w:ascii="Times New Roman" w:hAnsi="Times New Roman" w:cs="Times New Roman"/>
          <w:sz w:val="24"/>
          <w:szCs w:val="24"/>
        </w:rPr>
        <w:t>with</w:t>
      </w:r>
      <w:r w:rsidR="00A0553B" w:rsidRPr="00874403">
        <w:rPr>
          <w:rFonts w:ascii="Times New Roman" w:hAnsi="Times New Roman" w:cs="Times New Roman"/>
          <w:sz w:val="24"/>
          <w:szCs w:val="24"/>
        </w:rPr>
        <w:t xml:space="preserve"> reference to the domain assumptions made and the theoretical closures produced. </w:t>
      </w:r>
      <w:r w:rsidR="00FF58BC" w:rsidRPr="00874403">
        <w:rPr>
          <w:rFonts w:ascii="Times New Roman" w:hAnsi="Times New Roman" w:cs="Times New Roman"/>
          <w:sz w:val="24"/>
          <w:szCs w:val="24"/>
        </w:rPr>
        <w:t xml:space="preserve"> F</w:t>
      </w:r>
      <w:r w:rsidR="007B64D9" w:rsidRPr="00874403">
        <w:rPr>
          <w:rFonts w:ascii="Times New Roman" w:hAnsi="Times New Roman" w:cs="Times New Roman"/>
          <w:sz w:val="24"/>
          <w:szCs w:val="24"/>
        </w:rPr>
        <w:t xml:space="preserve">rom there </w:t>
      </w:r>
      <w:r w:rsidR="00FF58BC" w:rsidRPr="00874403">
        <w:rPr>
          <w:rFonts w:ascii="Times New Roman" w:hAnsi="Times New Roman" w:cs="Times New Roman"/>
          <w:sz w:val="24"/>
          <w:szCs w:val="24"/>
        </w:rPr>
        <w:t xml:space="preserve">I go on to </w:t>
      </w:r>
      <w:r w:rsidR="007B64D9" w:rsidRPr="00874403">
        <w:rPr>
          <w:rFonts w:ascii="Times New Roman" w:hAnsi="Times New Roman" w:cs="Times New Roman"/>
          <w:sz w:val="24"/>
          <w:szCs w:val="24"/>
        </w:rPr>
        <w:t xml:space="preserve">suggest </w:t>
      </w:r>
      <w:r w:rsidR="00F56E5F" w:rsidRPr="00874403">
        <w:rPr>
          <w:rFonts w:ascii="Times New Roman" w:hAnsi="Times New Roman" w:cs="Times New Roman"/>
          <w:sz w:val="24"/>
          <w:szCs w:val="24"/>
        </w:rPr>
        <w:t xml:space="preserve">a critical youth penality which </w:t>
      </w:r>
      <w:r w:rsidR="00A459CE">
        <w:rPr>
          <w:rFonts w:ascii="Times New Roman" w:hAnsi="Times New Roman" w:cs="Times New Roman"/>
          <w:sz w:val="24"/>
          <w:szCs w:val="24"/>
        </w:rPr>
        <w:t xml:space="preserve">I will claim </w:t>
      </w:r>
      <w:r w:rsidR="004770BF" w:rsidRPr="00874403">
        <w:rPr>
          <w:rFonts w:ascii="Times New Roman" w:hAnsi="Times New Roman" w:cs="Times New Roman"/>
          <w:sz w:val="24"/>
          <w:szCs w:val="24"/>
        </w:rPr>
        <w:t xml:space="preserve">does have more analytical reach and can provide the basis on which to construct a youth ‘penal’ politics that argues for a non-penal response to youthful lawbreaking. </w:t>
      </w:r>
    </w:p>
    <w:p w14:paraId="26FF4993" w14:textId="32B450F5" w:rsidR="00692488" w:rsidRPr="00874403" w:rsidRDefault="00561154" w:rsidP="004070E5">
      <w:pPr>
        <w:pStyle w:val="Standard"/>
        <w:spacing w:after="0" w:line="480" w:lineRule="auto"/>
        <w:ind w:firstLine="720"/>
        <w:rPr>
          <w:rFonts w:ascii="Times New Roman" w:hAnsi="Times New Roman" w:cs="Times New Roman"/>
          <w:color w:val="000000"/>
          <w:sz w:val="24"/>
          <w:szCs w:val="24"/>
        </w:rPr>
      </w:pPr>
      <w:r w:rsidRPr="00874403">
        <w:rPr>
          <w:rFonts w:ascii="Times New Roman" w:hAnsi="Times New Roman" w:cs="Times New Roman"/>
          <w:sz w:val="24"/>
          <w:szCs w:val="24"/>
        </w:rPr>
        <w:t xml:space="preserve">Two </w:t>
      </w:r>
      <w:r w:rsidR="00BF044F" w:rsidRPr="00874403">
        <w:rPr>
          <w:rFonts w:ascii="Times New Roman" w:hAnsi="Times New Roman" w:cs="Times New Roman"/>
          <w:sz w:val="24"/>
          <w:szCs w:val="24"/>
        </w:rPr>
        <w:t xml:space="preserve">specific </w:t>
      </w:r>
      <w:r w:rsidRPr="00874403">
        <w:rPr>
          <w:rFonts w:ascii="Times New Roman" w:hAnsi="Times New Roman" w:cs="Times New Roman"/>
          <w:sz w:val="24"/>
          <w:szCs w:val="24"/>
        </w:rPr>
        <w:t xml:space="preserve">arguments are made. Firstly, the </w:t>
      </w:r>
      <w:r w:rsidR="00143DFA">
        <w:rPr>
          <w:rFonts w:ascii="Times New Roman" w:hAnsi="Times New Roman" w:cs="Times New Roman"/>
          <w:sz w:val="24"/>
          <w:szCs w:val="24"/>
        </w:rPr>
        <w:t xml:space="preserve">two dominant approaches described here as </w:t>
      </w:r>
      <w:r w:rsidRPr="00874403">
        <w:rPr>
          <w:rFonts w:ascii="Times New Roman" w:hAnsi="Times New Roman" w:cs="Times New Roman"/>
          <w:sz w:val="24"/>
          <w:szCs w:val="24"/>
        </w:rPr>
        <w:t xml:space="preserve">‘youth crime governance’ </w:t>
      </w:r>
      <w:r w:rsidR="00DB7A51" w:rsidRPr="00874403">
        <w:rPr>
          <w:rFonts w:ascii="Times New Roman" w:hAnsi="Times New Roman" w:cs="Times New Roman"/>
          <w:sz w:val="24"/>
          <w:szCs w:val="24"/>
        </w:rPr>
        <w:t xml:space="preserve">and the </w:t>
      </w:r>
      <w:r w:rsidRPr="00874403">
        <w:rPr>
          <w:rFonts w:ascii="Times New Roman" w:hAnsi="Times New Roman" w:cs="Times New Roman"/>
          <w:sz w:val="24"/>
          <w:szCs w:val="24"/>
        </w:rPr>
        <w:t xml:space="preserve">‘youth justice studies’ whilst </w:t>
      </w:r>
      <w:r w:rsidR="006C197D" w:rsidRPr="00874403">
        <w:rPr>
          <w:rFonts w:ascii="Times New Roman" w:hAnsi="Times New Roman" w:cs="Times New Roman"/>
          <w:sz w:val="24"/>
          <w:szCs w:val="24"/>
        </w:rPr>
        <w:t xml:space="preserve">both </w:t>
      </w:r>
      <w:r w:rsidRPr="00874403">
        <w:rPr>
          <w:rFonts w:ascii="Times New Roman" w:hAnsi="Times New Roman" w:cs="Times New Roman"/>
          <w:sz w:val="24"/>
          <w:szCs w:val="24"/>
        </w:rPr>
        <w:t xml:space="preserve">critical of the justice meted out to young people, nevertheless remain (at the level of theory) wedded to both official political discourse on youth offending and to the </w:t>
      </w:r>
      <w:r w:rsidR="00A718F2" w:rsidRPr="00874403">
        <w:rPr>
          <w:rFonts w:ascii="Times New Roman" w:hAnsi="Times New Roman" w:cs="Times New Roman"/>
          <w:sz w:val="24"/>
          <w:szCs w:val="24"/>
        </w:rPr>
        <w:t xml:space="preserve">political </w:t>
      </w:r>
      <w:r w:rsidRPr="00874403">
        <w:rPr>
          <w:rFonts w:ascii="Times New Roman" w:hAnsi="Times New Roman" w:cs="Times New Roman"/>
          <w:sz w:val="24"/>
          <w:szCs w:val="24"/>
        </w:rPr>
        <w:t>project of a youth justice system and for these reasons</w:t>
      </w:r>
      <w:r w:rsidR="00A718F2" w:rsidRPr="00874403">
        <w:rPr>
          <w:rFonts w:ascii="Times New Roman" w:hAnsi="Times New Roman" w:cs="Times New Roman"/>
          <w:sz w:val="24"/>
          <w:szCs w:val="24"/>
        </w:rPr>
        <w:t xml:space="preserve"> they struggle to conceive of the conditions which could enable a way of dealing with young lawbreakers which </w:t>
      </w:r>
      <w:r w:rsidRPr="00874403">
        <w:rPr>
          <w:rFonts w:ascii="Times New Roman" w:hAnsi="Times New Roman" w:cs="Times New Roman"/>
          <w:sz w:val="24"/>
          <w:szCs w:val="24"/>
        </w:rPr>
        <w:t xml:space="preserve">is other than </w:t>
      </w:r>
      <w:r w:rsidRPr="00874403">
        <w:rPr>
          <w:rFonts w:ascii="Times New Roman" w:hAnsi="Times New Roman" w:cs="Times New Roman"/>
          <w:i/>
          <w:sz w:val="24"/>
          <w:szCs w:val="24"/>
        </w:rPr>
        <w:t xml:space="preserve">penal </w:t>
      </w:r>
      <w:r w:rsidR="006C197D" w:rsidRPr="00874403">
        <w:rPr>
          <w:rFonts w:ascii="Times New Roman" w:hAnsi="Times New Roman" w:cs="Times New Roman"/>
          <w:sz w:val="24"/>
          <w:szCs w:val="24"/>
        </w:rPr>
        <w:t xml:space="preserve">(that is to say practices that occur </w:t>
      </w:r>
      <w:r w:rsidR="00A718F2" w:rsidRPr="00874403">
        <w:rPr>
          <w:rFonts w:ascii="Times New Roman" w:hAnsi="Times New Roman" w:cs="Times New Roman"/>
          <w:sz w:val="24"/>
          <w:szCs w:val="24"/>
        </w:rPr>
        <w:t xml:space="preserve">mainly </w:t>
      </w:r>
      <w:r w:rsidR="006C197D" w:rsidRPr="00874403">
        <w:rPr>
          <w:rFonts w:ascii="Times New Roman" w:hAnsi="Times New Roman" w:cs="Times New Roman"/>
          <w:sz w:val="24"/>
          <w:szCs w:val="24"/>
        </w:rPr>
        <w:t>within criminal justice and are framed by notions of punishment)</w:t>
      </w:r>
      <w:r w:rsidRPr="00874403">
        <w:rPr>
          <w:rFonts w:ascii="Times New Roman" w:hAnsi="Times New Roman" w:cs="Times New Roman"/>
          <w:sz w:val="24"/>
          <w:szCs w:val="24"/>
        </w:rPr>
        <w:t xml:space="preserve">. </w:t>
      </w:r>
      <w:r w:rsidR="00143DFA">
        <w:rPr>
          <w:rFonts w:ascii="Times New Roman" w:hAnsi="Times New Roman" w:cs="Times New Roman"/>
          <w:sz w:val="24"/>
          <w:szCs w:val="24"/>
        </w:rPr>
        <w:t xml:space="preserve">Part of this argument is made up of a critique of governmentality that exists outside the subfield of youth </w:t>
      </w:r>
      <w:r w:rsidR="00143DFA">
        <w:rPr>
          <w:rFonts w:ascii="Times New Roman" w:hAnsi="Times New Roman" w:cs="Times New Roman"/>
          <w:sz w:val="24"/>
          <w:szCs w:val="24"/>
        </w:rPr>
        <w:lastRenderedPageBreak/>
        <w:t xml:space="preserve">justice </w:t>
      </w:r>
      <w:r w:rsidRPr="00874403">
        <w:rPr>
          <w:rFonts w:ascii="Times New Roman" w:hAnsi="Times New Roman" w:cs="Times New Roman"/>
          <w:sz w:val="24"/>
          <w:szCs w:val="24"/>
        </w:rPr>
        <w:t xml:space="preserve">in </w:t>
      </w:r>
      <w:r w:rsidR="00B80377" w:rsidRPr="00874403">
        <w:rPr>
          <w:rFonts w:ascii="Times New Roman" w:hAnsi="Times New Roman" w:cs="Times New Roman"/>
          <w:sz w:val="24"/>
          <w:szCs w:val="24"/>
        </w:rPr>
        <w:t>“Against Youth Governance”</w:t>
      </w:r>
      <w:r w:rsidRPr="00874403">
        <w:rPr>
          <w:rFonts w:ascii="Times New Roman" w:hAnsi="Times New Roman" w:cs="Times New Roman"/>
          <w:sz w:val="24"/>
          <w:szCs w:val="24"/>
        </w:rPr>
        <w:t xml:space="preserve"> I </w:t>
      </w:r>
      <w:r w:rsidR="00130B7A" w:rsidRPr="00874403">
        <w:rPr>
          <w:rFonts w:ascii="Times New Roman" w:hAnsi="Times New Roman" w:cs="Times New Roman"/>
          <w:sz w:val="24"/>
          <w:szCs w:val="24"/>
        </w:rPr>
        <w:t>outline</w:t>
      </w:r>
      <w:r w:rsidRPr="00874403">
        <w:rPr>
          <w:rFonts w:ascii="Times New Roman" w:hAnsi="Times New Roman" w:cs="Times New Roman"/>
          <w:sz w:val="24"/>
          <w:szCs w:val="24"/>
        </w:rPr>
        <w:t xml:space="preserve"> this in relation to </w:t>
      </w:r>
      <w:r w:rsidR="00130B7A" w:rsidRPr="00874403">
        <w:rPr>
          <w:rFonts w:ascii="Times New Roman" w:hAnsi="Times New Roman" w:cs="Times New Roman"/>
          <w:sz w:val="24"/>
          <w:szCs w:val="24"/>
        </w:rPr>
        <w:t>the specifi</w:t>
      </w:r>
      <w:r w:rsidR="00B80377" w:rsidRPr="00874403">
        <w:rPr>
          <w:rFonts w:ascii="Times New Roman" w:hAnsi="Times New Roman" w:cs="Times New Roman"/>
          <w:sz w:val="24"/>
          <w:szCs w:val="24"/>
        </w:rPr>
        <w:t>ci</w:t>
      </w:r>
      <w:r w:rsidR="00130B7A" w:rsidRPr="00874403">
        <w:rPr>
          <w:rFonts w:ascii="Times New Roman" w:hAnsi="Times New Roman" w:cs="Times New Roman"/>
          <w:sz w:val="24"/>
          <w:szCs w:val="24"/>
        </w:rPr>
        <w:t xml:space="preserve">ties of </w:t>
      </w:r>
      <w:r w:rsidRPr="00874403">
        <w:rPr>
          <w:rFonts w:ascii="Times New Roman" w:hAnsi="Times New Roman" w:cs="Times New Roman"/>
          <w:sz w:val="24"/>
          <w:szCs w:val="24"/>
        </w:rPr>
        <w:t xml:space="preserve">youth justice. The other part of this argument is made in </w:t>
      </w:r>
      <w:r w:rsidR="00B80377" w:rsidRPr="00874403">
        <w:rPr>
          <w:rFonts w:ascii="Times New Roman" w:hAnsi="Times New Roman" w:cs="Times New Roman"/>
          <w:sz w:val="24"/>
          <w:szCs w:val="24"/>
        </w:rPr>
        <w:t>the section entitled “Against Youth Justice”</w:t>
      </w:r>
      <w:r w:rsidRPr="00874403">
        <w:rPr>
          <w:rFonts w:ascii="Times New Roman" w:hAnsi="Times New Roman" w:cs="Times New Roman"/>
          <w:sz w:val="24"/>
          <w:szCs w:val="24"/>
        </w:rPr>
        <w:t xml:space="preserve"> which critiques the reification </w:t>
      </w:r>
      <w:r w:rsidR="006C197D" w:rsidRPr="00874403">
        <w:rPr>
          <w:rFonts w:ascii="Times New Roman" w:hAnsi="Times New Roman" w:cs="Times New Roman"/>
          <w:sz w:val="24"/>
          <w:szCs w:val="24"/>
        </w:rPr>
        <w:t xml:space="preserve">(in theory) </w:t>
      </w:r>
      <w:r w:rsidRPr="00874403">
        <w:rPr>
          <w:rFonts w:ascii="Times New Roman" w:hAnsi="Times New Roman" w:cs="Times New Roman"/>
          <w:sz w:val="24"/>
          <w:szCs w:val="24"/>
        </w:rPr>
        <w:t xml:space="preserve">of current </w:t>
      </w:r>
      <w:r w:rsidR="006C197D" w:rsidRPr="00874403">
        <w:rPr>
          <w:rFonts w:ascii="Times New Roman" w:hAnsi="Times New Roman" w:cs="Times New Roman"/>
          <w:sz w:val="24"/>
          <w:szCs w:val="24"/>
        </w:rPr>
        <w:t>institutional and organisational configurations</w:t>
      </w:r>
      <w:r w:rsidRPr="00874403">
        <w:rPr>
          <w:rFonts w:ascii="Times New Roman" w:hAnsi="Times New Roman" w:cs="Times New Roman"/>
          <w:sz w:val="24"/>
          <w:szCs w:val="24"/>
        </w:rPr>
        <w:t xml:space="preserve"> of </w:t>
      </w:r>
      <w:r w:rsidR="00B80377" w:rsidRPr="00874403">
        <w:rPr>
          <w:rFonts w:ascii="Times New Roman" w:hAnsi="Times New Roman" w:cs="Times New Roman"/>
          <w:sz w:val="24"/>
          <w:szCs w:val="24"/>
        </w:rPr>
        <w:t xml:space="preserve">the youth penal realm </w:t>
      </w:r>
      <w:r w:rsidR="00801FD5">
        <w:rPr>
          <w:rFonts w:ascii="Times New Roman" w:hAnsi="Times New Roman" w:cs="Times New Roman"/>
          <w:sz w:val="24"/>
          <w:szCs w:val="24"/>
        </w:rPr>
        <w:t xml:space="preserve">in </w:t>
      </w:r>
      <w:r w:rsidRPr="00874403">
        <w:rPr>
          <w:rFonts w:ascii="Times New Roman" w:hAnsi="Times New Roman" w:cs="Times New Roman"/>
          <w:sz w:val="24"/>
          <w:szCs w:val="24"/>
        </w:rPr>
        <w:t>England and Wales and t</w:t>
      </w:r>
      <w:r w:rsidR="006C197D" w:rsidRPr="00874403">
        <w:rPr>
          <w:rFonts w:ascii="Times New Roman" w:hAnsi="Times New Roman" w:cs="Times New Roman"/>
          <w:sz w:val="24"/>
          <w:szCs w:val="24"/>
        </w:rPr>
        <w:t xml:space="preserve">he policy </w:t>
      </w:r>
      <w:r w:rsidR="00B80377" w:rsidRPr="00874403">
        <w:rPr>
          <w:rFonts w:ascii="Times New Roman" w:hAnsi="Times New Roman" w:cs="Times New Roman"/>
          <w:sz w:val="24"/>
          <w:szCs w:val="24"/>
        </w:rPr>
        <w:t xml:space="preserve">and state </w:t>
      </w:r>
      <w:r w:rsidR="006C197D" w:rsidRPr="00874403">
        <w:rPr>
          <w:rFonts w:ascii="Times New Roman" w:hAnsi="Times New Roman" w:cs="Times New Roman"/>
          <w:sz w:val="24"/>
          <w:szCs w:val="24"/>
        </w:rPr>
        <w:t>determinism that marks this approach</w:t>
      </w:r>
      <w:r w:rsidRPr="00874403">
        <w:rPr>
          <w:rFonts w:ascii="Times New Roman" w:hAnsi="Times New Roman" w:cs="Times New Roman"/>
          <w:sz w:val="24"/>
          <w:szCs w:val="24"/>
        </w:rPr>
        <w:t>.</w:t>
      </w:r>
      <w:r w:rsidR="00BF044F" w:rsidRPr="00874403">
        <w:rPr>
          <w:rFonts w:ascii="Times New Roman" w:hAnsi="Times New Roman" w:cs="Times New Roman"/>
          <w:sz w:val="24"/>
          <w:szCs w:val="24"/>
        </w:rPr>
        <w:t xml:space="preserve"> Secondly, I argue in the</w:t>
      </w:r>
      <w:r w:rsidRPr="00874403">
        <w:rPr>
          <w:rFonts w:ascii="Times New Roman" w:hAnsi="Times New Roman" w:cs="Times New Roman"/>
          <w:sz w:val="24"/>
          <w:szCs w:val="24"/>
        </w:rPr>
        <w:t xml:space="preserve"> final section (“</w:t>
      </w:r>
      <w:r w:rsidRPr="00874403">
        <w:rPr>
          <w:rFonts w:ascii="Times New Roman" w:hAnsi="Times New Roman" w:cs="Times New Roman"/>
          <w:color w:val="000000"/>
          <w:sz w:val="24"/>
          <w:szCs w:val="24"/>
        </w:rPr>
        <w:t xml:space="preserve">For </w:t>
      </w:r>
      <w:r w:rsidR="00C22349" w:rsidRPr="00874403">
        <w:rPr>
          <w:rFonts w:ascii="Times New Roman" w:hAnsi="Times New Roman" w:cs="Times New Roman"/>
          <w:color w:val="000000"/>
          <w:sz w:val="24"/>
          <w:szCs w:val="24"/>
        </w:rPr>
        <w:t xml:space="preserve">A Critical </w:t>
      </w:r>
      <w:r w:rsidRPr="00874403">
        <w:rPr>
          <w:rFonts w:ascii="Times New Roman" w:hAnsi="Times New Roman" w:cs="Times New Roman"/>
          <w:color w:val="000000"/>
          <w:sz w:val="24"/>
          <w:szCs w:val="24"/>
        </w:rPr>
        <w:t xml:space="preserve">Youth </w:t>
      </w:r>
      <w:r w:rsidR="00BF044F" w:rsidRPr="00874403">
        <w:rPr>
          <w:rFonts w:ascii="Times New Roman" w:hAnsi="Times New Roman" w:cs="Times New Roman"/>
          <w:color w:val="000000"/>
          <w:sz w:val="24"/>
          <w:szCs w:val="24"/>
        </w:rPr>
        <w:t>Penality</w:t>
      </w:r>
      <w:r w:rsidRPr="00874403">
        <w:rPr>
          <w:rFonts w:ascii="Times New Roman" w:hAnsi="Times New Roman" w:cs="Times New Roman"/>
          <w:color w:val="000000"/>
          <w:sz w:val="24"/>
          <w:szCs w:val="24"/>
        </w:rPr>
        <w:t xml:space="preserve">”) </w:t>
      </w:r>
      <w:r w:rsidR="00692488" w:rsidRPr="00874403">
        <w:rPr>
          <w:rFonts w:ascii="Times New Roman" w:hAnsi="Times New Roman" w:cs="Times New Roman"/>
          <w:color w:val="000000"/>
          <w:sz w:val="24"/>
          <w:szCs w:val="24"/>
        </w:rPr>
        <w:t xml:space="preserve">that </w:t>
      </w:r>
      <w:r w:rsidR="00BF044F" w:rsidRPr="00874403">
        <w:rPr>
          <w:rFonts w:ascii="Times New Roman" w:hAnsi="Times New Roman" w:cs="Times New Roman"/>
          <w:color w:val="000000"/>
          <w:sz w:val="24"/>
          <w:szCs w:val="24"/>
        </w:rPr>
        <w:t xml:space="preserve">a </w:t>
      </w:r>
      <w:r w:rsidR="00B80377" w:rsidRPr="00874403">
        <w:rPr>
          <w:rFonts w:ascii="Times New Roman" w:hAnsi="Times New Roman" w:cs="Times New Roman"/>
          <w:color w:val="000000"/>
          <w:sz w:val="24"/>
          <w:szCs w:val="24"/>
        </w:rPr>
        <w:t xml:space="preserve">turn to critical </w:t>
      </w:r>
      <w:r w:rsidR="00692488" w:rsidRPr="00874403">
        <w:rPr>
          <w:rFonts w:ascii="Times New Roman" w:hAnsi="Times New Roman" w:cs="Times New Roman"/>
          <w:color w:val="000000"/>
          <w:sz w:val="24"/>
          <w:szCs w:val="24"/>
        </w:rPr>
        <w:t xml:space="preserve">youth </w:t>
      </w:r>
      <w:r w:rsidR="00BF044F" w:rsidRPr="00874403">
        <w:rPr>
          <w:rFonts w:ascii="Times New Roman" w:hAnsi="Times New Roman" w:cs="Times New Roman"/>
          <w:color w:val="000000"/>
          <w:sz w:val="24"/>
          <w:szCs w:val="24"/>
        </w:rPr>
        <w:t>penal</w:t>
      </w:r>
      <w:r w:rsidR="00C22349" w:rsidRPr="00874403">
        <w:rPr>
          <w:rFonts w:ascii="Times New Roman" w:hAnsi="Times New Roman" w:cs="Times New Roman"/>
          <w:color w:val="000000"/>
          <w:sz w:val="24"/>
          <w:szCs w:val="24"/>
        </w:rPr>
        <w:t xml:space="preserve">ity, along with the abandoning </w:t>
      </w:r>
      <w:r w:rsidR="00B80377" w:rsidRPr="00874403">
        <w:rPr>
          <w:rFonts w:ascii="Times New Roman" w:hAnsi="Times New Roman" w:cs="Times New Roman"/>
          <w:color w:val="000000"/>
          <w:sz w:val="24"/>
          <w:szCs w:val="24"/>
        </w:rPr>
        <w:t xml:space="preserve">the concept of ‘youth justice’ </w:t>
      </w:r>
      <w:r w:rsidR="00BF044F" w:rsidRPr="00874403">
        <w:rPr>
          <w:rFonts w:ascii="Times New Roman" w:hAnsi="Times New Roman" w:cs="Times New Roman"/>
          <w:color w:val="000000"/>
          <w:sz w:val="24"/>
          <w:szCs w:val="24"/>
        </w:rPr>
        <w:t>provides a framework that opens the space for new qu</w:t>
      </w:r>
      <w:r w:rsidR="000413D7" w:rsidRPr="00874403">
        <w:rPr>
          <w:rFonts w:ascii="Times New Roman" w:hAnsi="Times New Roman" w:cs="Times New Roman"/>
          <w:color w:val="000000"/>
          <w:sz w:val="24"/>
          <w:szCs w:val="24"/>
        </w:rPr>
        <w:t xml:space="preserve">estions to be asked and with that for an analysis of the conditions for creating a </w:t>
      </w:r>
      <w:r w:rsidR="00BF044F" w:rsidRPr="00874403">
        <w:rPr>
          <w:rFonts w:ascii="Times New Roman" w:hAnsi="Times New Roman" w:cs="Times New Roman"/>
          <w:color w:val="000000"/>
          <w:sz w:val="24"/>
          <w:szCs w:val="24"/>
        </w:rPr>
        <w:t>more ‘just’ way of dealing with youthful lawbreaking.</w:t>
      </w:r>
    </w:p>
    <w:p w14:paraId="26CB54F8" w14:textId="77777777" w:rsidR="00CA229D" w:rsidRPr="00874403" w:rsidRDefault="00CA229D" w:rsidP="004070E5">
      <w:pPr>
        <w:pStyle w:val="Standard"/>
        <w:spacing w:after="0" w:line="480" w:lineRule="auto"/>
        <w:rPr>
          <w:rFonts w:ascii="Times New Roman" w:hAnsi="Times New Roman" w:cs="Times New Roman"/>
          <w:sz w:val="24"/>
          <w:szCs w:val="24"/>
        </w:rPr>
      </w:pPr>
    </w:p>
    <w:p w14:paraId="61876444" w14:textId="77777777" w:rsidR="005359A0" w:rsidRPr="00874403" w:rsidRDefault="00561154" w:rsidP="004070E5">
      <w:pPr>
        <w:pStyle w:val="Standard"/>
        <w:spacing w:after="0" w:line="480" w:lineRule="auto"/>
        <w:rPr>
          <w:rFonts w:ascii="Times New Roman" w:hAnsi="Times New Roman" w:cs="Times New Roman"/>
          <w:sz w:val="24"/>
          <w:szCs w:val="24"/>
        </w:rPr>
      </w:pPr>
      <w:r w:rsidRPr="00874403">
        <w:rPr>
          <w:rFonts w:ascii="Times New Roman" w:hAnsi="Times New Roman" w:cs="Times New Roman"/>
          <w:b/>
          <w:i/>
          <w:sz w:val="24"/>
          <w:szCs w:val="24"/>
        </w:rPr>
        <w:t>Against Youth Governance</w:t>
      </w:r>
    </w:p>
    <w:p w14:paraId="221E6B0F" w14:textId="77777777" w:rsidR="005359A0" w:rsidRPr="00874403" w:rsidRDefault="005359A0" w:rsidP="004070E5">
      <w:pPr>
        <w:pStyle w:val="Standard"/>
        <w:spacing w:after="0" w:line="480" w:lineRule="auto"/>
        <w:rPr>
          <w:rFonts w:ascii="Times New Roman" w:hAnsi="Times New Roman" w:cs="Times New Roman"/>
          <w:sz w:val="24"/>
          <w:szCs w:val="24"/>
        </w:rPr>
      </w:pPr>
    </w:p>
    <w:p w14:paraId="03FDD693" w14:textId="05C99EFA" w:rsidR="005359A0" w:rsidRPr="00874403" w:rsidRDefault="00561154" w:rsidP="004070E5">
      <w:pPr>
        <w:pStyle w:val="Standard"/>
        <w:spacing w:after="0" w:line="480" w:lineRule="auto"/>
        <w:rPr>
          <w:rFonts w:ascii="Times New Roman" w:hAnsi="Times New Roman" w:cs="Times New Roman"/>
          <w:sz w:val="24"/>
          <w:szCs w:val="24"/>
        </w:rPr>
      </w:pPr>
      <w:r w:rsidRPr="00874403">
        <w:rPr>
          <w:rFonts w:ascii="Times New Roman" w:hAnsi="Times New Roman" w:cs="Times New Roman"/>
          <w:sz w:val="24"/>
          <w:szCs w:val="24"/>
        </w:rPr>
        <w:t>Since its inception, ‘the new youth justice’ (Goldson 2000) has attracted a range of academic criticisms</w:t>
      </w:r>
      <w:r w:rsidR="00B92F30" w:rsidRPr="00874403">
        <w:rPr>
          <w:rFonts w:ascii="Times New Roman" w:hAnsi="Times New Roman" w:cs="Times New Roman"/>
          <w:sz w:val="24"/>
          <w:szCs w:val="24"/>
        </w:rPr>
        <w:t xml:space="preserve">: that </w:t>
      </w:r>
      <w:r w:rsidRPr="00874403">
        <w:rPr>
          <w:rFonts w:ascii="Times New Roman" w:hAnsi="Times New Roman" w:cs="Times New Roman"/>
          <w:sz w:val="24"/>
          <w:szCs w:val="24"/>
        </w:rPr>
        <w:t xml:space="preserve">youth justice policy is confused and contradictory (Muncie 1999, 2006, 2008); that it is not held together by any ‘consolidating principles’ (Goldson 2006, Goldson and Muncie 2006, Smith 2005); and, that youth justice has been excessively politicised and thus youth justice policy is vulnerable to the whims of politicians and populist calls for punishment (Smith 2007, 2011, Pitts 2001a, 2001b). The </w:t>
      </w:r>
      <w:r w:rsidR="004D6F8A" w:rsidRPr="00874403">
        <w:rPr>
          <w:rFonts w:ascii="Times New Roman" w:hAnsi="Times New Roman" w:cs="Times New Roman"/>
          <w:sz w:val="24"/>
          <w:szCs w:val="24"/>
        </w:rPr>
        <w:t xml:space="preserve">theoretical questions that seemed to preoccupy </w:t>
      </w:r>
      <w:r w:rsidRPr="00874403">
        <w:rPr>
          <w:rFonts w:ascii="Times New Roman" w:hAnsi="Times New Roman" w:cs="Times New Roman"/>
          <w:sz w:val="24"/>
          <w:szCs w:val="24"/>
        </w:rPr>
        <w:t xml:space="preserve">academics for the better part of the last decade and a half </w:t>
      </w:r>
      <w:r w:rsidR="00B92F30" w:rsidRPr="00874403">
        <w:rPr>
          <w:rFonts w:ascii="Times New Roman" w:hAnsi="Times New Roman" w:cs="Times New Roman"/>
          <w:sz w:val="24"/>
          <w:szCs w:val="24"/>
        </w:rPr>
        <w:t xml:space="preserve">were </w:t>
      </w:r>
      <w:r w:rsidRPr="00874403">
        <w:rPr>
          <w:rFonts w:ascii="Times New Roman" w:hAnsi="Times New Roman" w:cs="Times New Roman"/>
          <w:sz w:val="24"/>
          <w:szCs w:val="24"/>
        </w:rPr>
        <w:t xml:space="preserve">simple enough: how can we account for this ‘new youth justice system’, its hybridity, its contradictory policy landscape, the seeming abrogation of welfare principle in relation to children, its punitive characteristics </w:t>
      </w:r>
      <w:r w:rsidR="00B92F30" w:rsidRPr="00874403">
        <w:rPr>
          <w:rFonts w:ascii="Times New Roman" w:hAnsi="Times New Roman" w:cs="Times New Roman"/>
          <w:sz w:val="24"/>
          <w:szCs w:val="24"/>
        </w:rPr>
        <w:t>and its effects</w:t>
      </w:r>
      <w:r w:rsidRPr="00874403">
        <w:rPr>
          <w:rFonts w:ascii="Times New Roman" w:hAnsi="Times New Roman" w:cs="Times New Roman"/>
          <w:sz w:val="24"/>
          <w:szCs w:val="24"/>
        </w:rPr>
        <w:t xml:space="preserve">. The answer: by using a governmental, penal governance or youth governance approach. Hence, Muncie (1999, 2006, 2008), Goldson (2010), Haines (2009), Smith (2011), Haines and Case (2008), Kemshall (2008, 2010), Gray (2005, 2007, 2009, 2013) and a host of others drew on a range of Foucauldian-inspired governmentality </w:t>
      </w:r>
      <w:r w:rsidRPr="00874403">
        <w:rPr>
          <w:rFonts w:ascii="Times New Roman" w:hAnsi="Times New Roman" w:cs="Times New Roman"/>
          <w:sz w:val="24"/>
          <w:szCs w:val="24"/>
        </w:rPr>
        <w:lastRenderedPageBreak/>
        <w:t>conceptual tools. They deconstructed political rhetoric and policy and analyzed how and in what ways and under what conditions ever wider populations of risky and offending young people were being both drawn into the net of youth justice and increasingly ‘responsibilised’ for their misdeeds (Gray 2007, 2009), or, alternatively subjectified under new knowledge regimes of risk (Haines and Case 2008, Paylor 2011). In a similar fashion, res</w:t>
      </w:r>
      <w:r w:rsidR="004D6F8A" w:rsidRPr="00874403">
        <w:rPr>
          <w:rFonts w:ascii="Times New Roman" w:hAnsi="Times New Roman" w:cs="Times New Roman"/>
          <w:sz w:val="24"/>
          <w:szCs w:val="24"/>
        </w:rPr>
        <w:t xml:space="preserve">earchers took to task both the evidence base upon which the new system </w:t>
      </w:r>
      <w:r w:rsidRPr="00874403">
        <w:rPr>
          <w:rFonts w:ascii="Times New Roman" w:hAnsi="Times New Roman" w:cs="Times New Roman"/>
          <w:sz w:val="24"/>
          <w:szCs w:val="24"/>
        </w:rPr>
        <w:t xml:space="preserve">rested, especially the risk factor prevention paradigm (Haines and Case 2008) and the </w:t>
      </w:r>
      <w:r w:rsidR="00C94D4A" w:rsidRPr="00874403">
        <w:rPr>
          <w:rFonts w:ascii="Times New Roman" w:hAnsi="Times New Roman" w:cs="Times New Roman"/>
          <w:sz w:val="24"/>
          <w:szCs w:val="24"/>
        </w:rPr>
        <w:t xml:space="preserve">noted </w:t>
      </w:r>
      <w:r w:rsidRPr="00874403">
        <w:rPr>
          <w:rFonts w:ascii="Times New Roman" w:hAnsi="Times New Roman" w:cs="Times New Roman"/>
          <w:sz w:val="24"/>
          <w:szCs w:val="24"/>
        </w:rPr>
        <w:t>punitive effects on young people of managerialism with its targets, performance monitoring and systems of audit (Morgan 2008, 2009). They demonstrated how</w:t>
      </w:r>
      <w:r w:rsidRPr="00874403">
        <w:rPr>
          <w:rFonts w:ascii="Times New Roman" w:hAnsi="Times New Roman" w:cs="Times New Roman"/>
          <w:color w:val="000000"/>
          <w:sz w:val="24"/>
          <w:szCs w:val="24"/>
        </w:rPr>
        <w:t xml:space="preserve"> the combination of youth crime governance alongside the dominance of managerialist audit and risk obsession and the political mantra of intervention, intervention, intervention contributed to a massive net-widening effect drawing ever more young people into the (punitive) reach of this ‘new youth governance’ (Smith 2011). Sitting underneath many of these analyses was the (often implicit) recognition that specific ideological conditions in the 1990s provided the impetus </w:t>
      </w:r>
      <w:r w:rsidR="00CA229D" w:rsidRPr="00874403">
        <w:rPr>
          <w:rFonts w:ascii="Times New Roman" w:hAnsi="Times New Roman" w:cs="Times New Roman"/>
          <w:color w:val="000000"/>
          <w:sz w:val="24"/>
          <w:szCs w:val="24"/>
        </w:rPr>
        <w:t>for the</w:t>
      </w:r>
      <w:r w:rsidRPr="00874403">
        <w:rPr>
          <w:rFonts w:ascii="Times New Roman" w:hAnsi="Times New Roman" w:cs="Times New Roman"/>
          <w:color w:val="000000"/>
          <w:sz w:val="24"/>
          <w:szCs w:val="24"/>
        </w:rPr>
        <w:t xml:space="preserve"> changes witnessed.  Namely, following the Audit Commission’s report </w:t>
      </w:r>
      <w:r w:rsidRPr="00874403">
        <w:rPr>
          <w:rFonts w:ascii="Times New Roman" w:hAnsi="Times New Roman" w:cs="Times New Roman"/>
          <w:i/>
          <w:color w:val="000000"/>
          <w:sz w:val="24"/>
          <w:szCs w:val="24"/>
        </w:rPr>
        <w:t xml:space="preserve">Misspent Youth </w:t>
      </w:r>
      <w:r w:rsidRPr="00874403">
        <w:rPr>
          <w:rFonts w:ascii="Times New Roman" w:hAnsi="Times New Roman" w:cs="Times New Roman"/>
          <w:color w:val="000000"/>
          <w:sz w:val="24"/>
          <w:szCs w:val="24"/>
        </w:rPr>
        <w:t xml:space="preserve">(Audit Commission 1996), </w:t>
      </w:r>
      <w:r w:rsidR="00C2268A" w:rsidRPr="00874403">
        <w:rPr>
          <w:rFonts w:ascii="Times New Roman" w:hAnsi="Times New Roman" w:cs="Times New Roman"/>
          <w:color w:val="000000"/>
          <w:sz w:val="24"/>
          <w:szCs w:val="24"/>
        </w:rPr>
        <w:t>‘</w:t>
      </w:r>
      <w:r w:rsidRPr="00874403">
        <w:rPr>
          <w:rFonts w:ascii="Times New Roman" w:hAnsi="Times New Roman" w:cs="Times New Roman"/>
          <w:color w:val="000000"/>
          <w:sz w:val="24"/>
          <w:szCs w:val="24"/>
        </w:rPr>
        <w:t>youth crime</w:t>
      </w:r>
      <w:r w:rsidR="00C2268A" w:rsidRPr="00874403">
        <w:rPr>
          <w:rFonts w:ascii="Times New Roman" w:hAnsi="Times New Roman" w:cs="Times New Roman"/>
          <w:color w:val="000000"/>
          <w:sz w:val="24"/>
          <w:szCs w:val="24"/>
        </w:rPr>
        <w:t>’</w:t>
      </w:r>
      <w:r w:rsidRPr="00874403">
        <w:rPr>
          <w:rFonts w:ascii="Times New Roman" w:hAnsi="Times New Roman" w:cs="Times New Roman"/>
          <w:color w:val="000000"/>
          <w:sz w:val="24"/>
          <w:szCs w:val="24"/>
        </w:rPr>
        <w:t xml:space="preserve"> was constituted as THE crime problem and ‘young offenders’ as the threatening outsider to the modern and modernising project of New Labour</w:t>
      </w:r>
      <w:r w:rsidR="00C2268A" w:rsidRPr="00874403">
        <w:rPr>
          <w:rFonts w:ascii="Times New Roman" w:hAnsi="Times New Roman" w:cs="Times New Roman"/>
          <w:color w:val="000000"/>
          <w:sz w:val="24"/>
          <w:szCs w:val="24"/>
        </w:rPr>
        <w:t xml:space="preserve"> </w:t>
      </w:r>
      <w:r w:rsidRPr="00874403">
        <w:rPr>
          <w:rFonts w:ascii="Times New Roman" w:hAnsi="Times New Roman" w:cs="Times New Roman"/>
          <w:color w:val="000000"/>
          <w:sz w:val="24"/>
          <w:szCs w:val="24"/>
        </w:rPr>
        <w:t xml:space="preserve">(see also McLaughlin, Muncie and Hughes 2001). </w:t>
      </w:r>
    </w:p>
    <w:p w14:paraId="03223B55" w14:textId="77777777" w:rsidR="00874403" w:rsidRDefault="00561154" w:rsidP="004070E5">
      <w:pPr>
        <w:pStyle w:val="Standard"/>
        <w:spacing w:after="0" w:line="480" w:lineRule="auto"/>
        <w:ind w:firstLine="720"/>
        <w:rPr>
          <w:rFonts w:ascii="Times New Roman" w:hAnsi="Times New Roman" w:cs="Times New Roman"/>
          <w:color w:val="000000"/>
          <w:sz w:val="24"/>
          <w:szCs w:val="24"/>
        </w:rPr>
      </w:pPr>
      <w:r w:rsidRPr="00874403">
        <w:rPr>
          <w:rFonts w:ascii="Times New Roman" w:hAnsi="Times New Roman" w:cs="Times New Roman"/>
          <w:color w:val="000000"/>
          <w:sz w:val="24"/>
          <w:szCs w:val="24"/>
        </w:rPr>
        <w:t xml:space="preserve">Yet, as attractive as this </w:t>
      </w:r>
      <w:r w:rsidR="00B100E1" w:rsidRPr="00874403">
        <w:rPr>
          <w:rFonts w:ascii="Times New Roman" w:hAnsi="Times New Roman" w:cs="Times New Roman"/>
          <w:color w:val="000000"/>
          <w:sz w:val="24"/>
          <w:szCs w:val="24"/>
        </w:rPr>
        <w:t xml:space="preserve">framework </w:t>
      </w:r>
      <w:r w:rsidR="00C94D4A" w:rsidRPr="00874403">
        <w:rPr>
          <w:rFonts w:ascii="Times New Roman" w:hAnsi="Times New Roman" w:cs="Times New Roman"/>
          <w:color w:val="000000"/>
          <w:sz w:val="24"/>
          <w:szCs w:val="24"/>
        </w:rPr>
        <w:t xml:space="preserve">is </w:t>
      </w:r>
      <w:r w:rsidR="00B100E1" w:rsidRPr="00874403">
        <w:rPr>
          <w:rFonts w:ascii="Times New Roman" w:hAnsi="Times New Roman" w:cs="Times New Roman"/>
          <w:color w:val="000000"/>
          <w:sz w:val="24"/>
          <w:szCs w:val="24"/>
        </w:rPr>
        <w:t xml:space="preserve">for understanding </w:t>
      </w:r>
      <w:r w:rsidR="00C2268A" w:rsidRPr="00874403">
        <w:rPr>
          <w:rFonts w:ascii="Times New Roman" w:hAnsi="Times New Roman" w:cs="Times New Roman"/>
          <w:color w:val="000000"/>
          <w:sz w:val="24"/>
          <w:szCs w:val="24"/>
        </w:rPr>
        <w:t>‘the new youth justice’</w:t>
      </w:r>
      <w:r w:rsidRPr="00874403">
        <w:rPr>
          <w:rFonts w:ascii="Times New Roman" w:hAnsi="Times New Roman" w:cs="Times New Roman"/>
          <w:color w:val="000000"/>
          <w:sz w:val="24"/>
          <w:szCs w:val="24"/>
        </w:rPr>
        <w:t>, it is not without its difficulties. Firstly, bridging the gaps between the grand theorising of governmentality and the sheer variability and diversity of what happens on the ground under the name of youth justice raises questions about the utility</w:t>
      </w:r>
      <w:r w:rsidR="00C2268A" w:rsidRPr="00874403">
        <w:rPr>
          <w:rFonts w:ascii="Times New Roman" w:hAnsi="Times New Roman" w:cs="Times New Roman"/>
          <w:color w:val="000000"/>
          <w:sz w:val="24"/>
          <w:szCs w:val="24"/>
        </w:rPr>
        <w:t xml:space="preserve"> of the perspective</w:t>
      </w:r>
      <w:r w:rsidRPr="00874403">
        <w:rPr>
          <w:rFonts w:ascii="Times New Roman" w:hAnsi="Times New Roman" w:cs="Times New Roman"/>
          <w:color w:val="000000"/>
          <w:sz w:val="24"/>
          <w:szCs w:val="24"/>
        </w:rPr>
        <w:t xml:space="preserve">. </w:t>
      </w:r>
      <w:r w:rsidR="00C2268A" w:rsidRPr="00874403">
        <w:rPr>
          <w:rFonts w:ascii="Times New Roman" w:hAnsi="Times New Roman" w:cs="Times New Roman"/>
          <w:color w:val="000000"/>
          <w:sz w:val="24"/>
          <w:szCs w:val="24"/>
        </w:rPr>
        <w:t xml:space="preserve">For Pitts (2009) the youth governance framework struggles to see how and in what ways some of the interventions done in the name of governance do, in fact, govern young people in the ways </w:t>
      </w:r>
      <w:r w:rsidR="00C2268A" w:rsidRPr="00874403">
        <w:rPr>
          <w:rFonts w:ascii="Times New Roman" w:hAnsi="Times New Roman" w:cs="Times New Roman"/>
          <w:color w:val="000000"/>
          <w:sz w:val="24"/>
          <w:szCs w:val="24"/>
        </w:rPr>
        <w:lastRenderedPageBreak/>
        <w:t xml:space="preserve">suggested (i.e. in either a punitive fashion or in terms of producing prudentialised, risk calculating citizen subjects). </w:t>
      </w:r>
    </w:p>
    <w:p w14:paraId="09173511" w14:textId="534AE4C0" w:rsidR="00CD5110" w:rsidRPr="00874403" w:rsidRDefault="00561154" w:rsidP="004070E5">
      <w:pPr>
        <w:pStyle w:val="Standard"/>
        <w:spacing w:after="0" w:line="480" w:lineRule="auto"/>
        <w:ind w:firstLine="720"/>
        <w:rPr>
          <w:rFonts w:ascii="Times New Roman" w:hAnsi="Times New Roman" w:cs="Times New Roman"/>
          <w:color w:val="000000"/>
          <w:sz w:val="24"/>
          <w:szCs w:val="24"/>
        </w:rPr>
      </w:pPr>
      <w:r w:rsidRPr="00874403">
        <w:rPr>
          <w:rFonts w:ascii="Times New Roman" w:hAnsi="Times New Roman" w:cs="Times New Roman"/>
          <w:color w:val="000000"/>
          <w:sz w:val="24"/>
          <w:szCs w:val="24"/>
        </w:rPr>
        <w:t xml:space="preserve">Secondly, and relatedly, there is some debate about the extent to which actuarialism and risk thinking </w:t>
      </w:r>
      <w:r w:rsidR="00C2268A" w:rsidRPr="00874403">
        <w:rPr>
          <w:rFonts w:ascii="Times New Roman" w:hAnsi="Times New Roman" w:cs="Times New Roman"/>
          <w:color w:val="000000"/>
          <w:sz w:val="24"/>
          <w:szCs w:val="24"/>
        </w:rPr>
        <w:t>did penetrate</w:t>
      </w:r>
      <w:r w:rsidRPr="00874403">
        <w:rPr>
          <w:rFonts w:ascii="Times New Roman" w:hAnsi="Times New Roman" w:cs="Times New Roman"/>
          <w:color w:val="000000"/>
          <w:sz w:val="24"/>
          <w:szCs w:val="24"/>
        </w:rPr>
        <w:t xml:space="preserve"> the everyday wor</w:t>
      </w:r>
      <w:r w:rsidR="00C2268A" w:rsidRPr="00874403">
        <w:rPr>
          <w:rFonts w:ascii="Times New Roman" w:hAnsi="Times New Roman" w:cs="Times New Roman"/>
          <w:color w:val="000000"/>
          <w:sz w:val="24"/>
          <w:szCs w:val="24"/>
        </w:rPr>
        <w:t xml:space="preserve">king practices of youth justice particularly in relation to youth courts and young people themselves </w:t>
      </w:r>
      <w:r w:rsidRPr="00874403">
        <w:rPr>
          <w:rFonts w:ascii="Times New Roman" w:hAnsi="Times New Roman" w:cs="Times New Roman"/>
          <w:color w:val="000000"/>
          <w:sz w:val="24"/>
          <w:szCs w:val="24"/>
        </w:rPr>
        <w:t xml:space="preserve">(Field 2007, Phoenix 2010, </w:t>
      </w:r>
      <w:r w:rsidR="00053770" w:rsidRPr="00874403">
        <w:rPr>
          <w:rFonts w:ascii="Times New Roman" w:hAnsi="Times New Roman" w:cs="Times New Roman"/>
          <w:color w:val="000000"/>
          <w:sz w:val="24"/>
          <w:szCs w:val="24"/>
        </w:rPr>
        <w:t xml:space="preserve">Phoenix and Kelly </w:t>
      </w:r>
      <w:r w:rsidRPr="00874403">
        <w:rPr>
          <w:rFonts w:ascii="Times New Roman" w:hAnsi="Times New Roman" w:cs="Times New Roman"/>
          <w:color w:val="000000"/>
          <w:sz w:val="24"/>
          <w:szCs w:val="24"/>
        </w:rPr>
        <w:t xml:space="preserve">2013). </w:t>
      </w:r>
      <w:r w:rsidR="00B100E1" w:rsidRPr="00874403">
        <w:rPr>
          <w:rFonts w:ascii="Times New Roman" w:hAnsi="Times New Roman" w:cs="Times New Roman"/>
          <w:color w:val="000000"/>
          <w:sz w:val="24"/>
          <w:szCs w:val="24"/>
        </w:rPr>
        <w:t xml:space="preserve">At least at the level of empirical analysis, it would seem that older discourses of welfare and care have not been displaced for many of the social actors, professionals and practitioners working within the youth justice system.  </w:t>
      </w:r>
    </w:p>
    <w:p w14:paraId="0554A1F8" w14:textId="49A74F85" w:rsidR="00CD5110" w:rsidRPr="00874403" w:rsidRDefault="00C2268A" w:rsidP="004070E5">
      <w:pPr>
        <w:pStyle w:val="Standard"/>
        <w:spacing w:after="0" w:line="480" w:lineRule="auto"/>
        <w:ind w:firstLine="720"/>
        <w:rPr>
          <w:rFonts w:ascii="Times New Roman" w:hAnsi="Times New Roman" w:cs="Times New Roman"/>
          <w:color w:val="000000"/>
          <w:sz w:val="24"/>
          <w:szCs w:val="24"/>
        </w:rPr>
      </w:pPr>
      <w:r w:rsidRPr="00874403">
        <w:rPr>
          <w:rFonts w:ascii="Times New Roman" w:hAnsi="Times New Roman" w:cs="Times New Roman"/>
          <w:color w:val="000000"/>
          <w:sz w:val="24"/>
          <w:szCs w:val="24"/>
        </w:rPr>
        <w:t xml:space="preserve">Thirdly, </w:t>
      </w:r>
      <w:r w:rsidR="00561154" w:rsidRPr="00874403">
        <w:rPr>
          <w:rFonts w:ascii="Times New Roman" w:hAnsi="Times New Roman" w:cs="Times New Roman"/>
          <w:color w:val="000000"/>
          <w:sz w:val="24"/>
          <w:szCs w:val="24"/>
        </w:rPr>
        <w:t xml:space="preserve">there are the general problems associated with a governmental perspective.  As noted by Carlen (2002), McKee (2009a, 2009b) and Stenson (2005) studies in governmentality are precisely that – studies in which the object of </w:t>
      </w:r>
      <w:r w:rsidRPr="00874403">
        <w:rPr>
          <w:rFonts w:ascii="Times New Roman" w:hAnsi="Times New Roman" w:cs="Times New Roman"/>
          <w:color w:val="000000"/>
          <w:sz w:val="24"/>
          <w:szCs w:val="24"/>
        </w:rPr>
        <w:t>analysis</w:t>
      </w:r>
      <w:r w:rsidR="00561154" w:rsidRPr="00874403">
        <w:rPr>
          <w:rFonts w:ascii="Times New Roman" w:hAnsi="Times New Roman" w:cs="Times New Roman"/>
          <w:color w:val="000000"/>
          <w:sz w:val="24"/>
          <w:szCs w:val="24"/>
        </w:rPr>
        <w:t xml:space="preserve"> is </w:t>
      </w:r>
      <w:r w:rsidR="00561154" w:rsidRPr="00874403">
        <w:rPr>
          <w:rFonts w:ascii="Times New Roman" w:hAnsi="Times New Roman" w:cs="Times New Roman"/>
          <w:i/>
          <w:color w:val="000000"/>
          <w:sz w:val="24"/>
          <w:szCs w:val="24"/>
        </w:rPr>
        <w:t xml:space="preserve">governmentality </w:t>
      </w:r>
      <w:r w:rsidR="00561154" w:rsidRPr="00874403">
        <w:rPr>
          <w:rFonts w:ascii="Times New Roman" w:hAnsi="Times New Roman" w:cs="Times New Roman"/>
          <w:color w:val="000000"/>
          <w:sz w:val="24"/>
          <w:szCs w:val="24"/>
        </w:rPr>
        <w:t>and as such many governmentality studies are functionalist and totalising in their logic</w:t>
      </w:r>
      <w:r w:rsidR="00561154" w:rsidRPr="00874403">
        <w:rPr>
          <w:rFonts w:ascii="Times New Roman" w:hAnsi="Times New Roman" w:cs="Times New Roman"/>
          <w:i/>
          <w:color w:val="000000"/>
          <w:sz w:val="24"/>
          <w:szCs w:val="24"/>
        </w:rPr>
        <w:t>.</w:t>
      </w:r>
      <w:r w:rsidR="00561154" w:rsidRPr="00874403">
        <w:rPr>
          <w:rFonts w:ascii="Times New Roman" w:hAnsi="Times New Roman" w:cs="Times New Roman"/>
          <w:color w:val="000000"/>
          <w:sz w:val="24"/>
          <w:szCs w:val="24"/>
        </w:rPr>
        <w:t xml:space="preserve"> What this means is that current youth justice practices and policies are analyzed in relation to how and in what ways they contribute to, or are just another part of, the ongoing</w:t>
      </w:r>
      <w:r w:rsidR="00561154" w:rsidRPr="00874403">
        <w:rPr>
          <w:rFonts w:ascii="Times New Roman" w:hAnsi="Times New Roman" w:cs="Times New Roman"/>
          <w:i/>
          <w:color w:val="000000"/>
          <w:sz w:val="24"/>
          <w:szCs w:val="24"/>
        </w:rPr>
        <w:t xml:space="preserve"> </w:t>
      </w:r>
      <w:r w:rsidR="00561154" w:rsidRPr="00874403">
        <w:rPr>
          <w:rFonts w:ascii="Times New Roman" w:hAnsi="Times New Roman" w:cs="Times New Roman"/>
          <w:color w:val="000000"/>
          <w:sz w:val="24"/>
          <w:szCs w:val="24"/>
        </w:rPr>
        <w:t>neo-liberal project of reordering the social in ever changing, precarious and insecure social, economic and political conditions</w:t>
      </w:r>
      <w:r w:rsidR="00053770" w:rsidRPr="00874403">
        <w:rPr>
          <w:rFonts w:ascii="Times New Roman" w:hAnsi="Times New Roman" w:cs="Times New Roman"/>
          <w:color w:val="000000"/>
          <w:sz w:val="24"/>
          <w:szCs w:val="24"/>
        </w:rPr>
        <w:t xml:space="preserve"> (</w:t>
      </w:r>
      <w:r w:rsidR="000B4904">
        <w:rPr>
          <w:rFonts w:ascii="Times New Roman" w:hAnsi="Times New Roman" w:cs="Times New Roman"/>
          <w:color w:val="000000"/>
          <w:sz w:val="24"/>
          <w:szCs w:val="24"/>
        </w:rPr>
        <w:t>Phoenix and Kelly 201</w:t>
      </w:r>
      <w:r w:rsidR="00A21DCB">
        <w:rPr>
          <w:rFonts w:ascii="Times New Roman" w:hAnsi="Times New Roman" w:cs="Times New Roman"/>
          <w:color w:val="000000"/>
          <w:sz w:val="24"/>
          <w:szCs w:val="24"/>
        </w:rPr>
        <w:t>3</w:t>
      </w:r>
      <w:r w:rsidR="00053770" w:rsidRPr="00874403">
        <w:rPr>
          <w:rFonts w:ascii="Times New Roman" w:hAnsi="Times New Roman" w:cs="Times New Roman"/>
          <w:color w:val="000000"/>
          <w:sz w:val="24"/>
          <w:szCs w:val="24"/>
        </w:rPr>
        <w:t>)</w:t>
      </w:r>
      <w:r w:rsidR="00561154" w:rsidRPr="00874403">
        <w:rPr>
          <w:rFonts w:ascii="Times New Roman" w:hAnsi="Times New Roman" w:cs="Times New Roman"/>
          <w:color w:val="000000"/>
          <w:sz w:val="24"/>
          <w:szCs w:val="24"/>
        </w:rPr>
        <w:t>. Such a perspective becomes totalising because the logic produces an analysis whereby regardless of the intentions of politicians and policy makers, the actions of practitioners</w:t>
      </w:r>
      <w:r w:rsidR="00561154" w:rsidRPr="00874403">
        <w:rPr>
          <w:rFonts w:ascii="Times New Roman" w:hAnsi="Times New Roman" w:cs="Times New Roman"/>
          <w:i/>
          <w:color w:val="000000"/>
          <w:sz w:val="24"/>
          <w:szCs w:val="24"/>
        </w:rPr>
        <w:t xml:space="preserve">, </w:t>
      </w:r>
      <w:r w:rsidR="00561154" w:rsidRPr="00874403">
        <w:rPr>
          <w:rFonts w:ascii="Times New Roman" w:hAnsi="Times New Roman" w:cs="Times New Roman"/>
          <w:color w:val="000000"/>
          <w:sz w:val="24"/>
          <w:szCs w:val="24"/>
        </w:rPr>
        <w:t>the organisational configuration of youth justice</w:t>
      </w:r>
      <w:r w:rsidR="00EC5DB0" w:rsidRPr="00874403">
        <w:rPr>
          <w:rFonts w:ascii="Times New Roman" w:hAnsi="Times New Roman" w:cs="Times New Roman"/>
          <w:color w:val="000000"/>
          <w:sz w:val="24"/>
          <w:szCs w:val="24"/>
        </w:rPr>
        <w:t xml:space="preserve"> or the broader economic, ideological or social conditions</w:t>
      </w:r>
      <w:r w:rsidR="00561154" w:rsidRPr="00874403">
        <w:rPr>
          <w:rFonts w:ascii="Times New Roman" w:hAnsi="Times New Roman" w:cs="Times New Roman"/>
          <w:color w:val="000000"/>
          <w:sz w:val="24"/>
          <w:szCs w:val="24"/>
        </w:rPr>
        <w:t xml:space="preserve">, each practice or policy </w:t>
      </w:r>
      <w:r w:rsidR="00B100E1" w:rsidRPr="00874403">
        <w:rPr>
          <w:rFonts w:ascii="Times New Roman" w:hAnsi="Times New Roman" w:cs="Times New Roman"/>
          <w:color w:val="000000"/>
          <w:sz w:val="24"/>
          <w:szCs w:val="24"/>
        </w:rPr>
        <w:t xml:space="preserve">has the effect of bringing </w:t>
      </w:r>
      <w:r w:rsidR="00561154" w:rsidRPr="00874403">
        <w:rPr>
          <w:rFonts w:ascii="Times New Roman" w:hAnsi="Times New Roman" w:cs="Times New Roman"/>
          <w:color w:val="000000"/>
          <w:sz w:val="24"/>
          <w:szCs w:val="24"/>
        </w:rPr>
        <w:t>more and more at risk, risky, troublesome and troubled youths closer into the subject</w:t>
      </w:r>
      <w:r w:rsidR="00CA229D" w:rsidRPr="00874403">
        <w:rPr>
          <w:rFonts w:ascii="Times New Roman" w:hAnsi="Times New Roman" w:cs="Times New Roman"/>
          <w:color w:val="000000"/>
          <w:sz w:val="24"/>
          <w:szCs w:val="24"/>
        </w:rPr>
        <w:t>ifying processes of governance and more public services subjected to market logics</w:t>
      </w:r>
      <w:r w:rsidR="006C5951" w:rsidRPr="00874403">
        <w:rPr>
          <w:rFonts w:ascii="Times New Roman" w:hAnsi="Times New Roman" w:cs="Times New Roman"/>
          <w:color w:val="000000"/>
          <w:sz w:val="24"/>
          <w:szCs w:val="24"/>
        </w:rPr>
        <w:t xml:space="preserve"> (</w:t>
      </w:r>
      <w:r w:rsidR="006C2913">
        <w:rPr>
          <w:rFonts w:ascii="Times New Roman" w:hAnsi="Times New Roman" w:cs="Times New Roman"/>
          <w:color w:val="000000"/>
          <w:sz w:val="24"/>
          <w:szCs w:val="24"/>
        </w:rPr>
        <w:t xml:space="preserve">as an example, please see </w:t>
      </w:r>
      <w:r w:rsidR="006C5951" w:rsidRPr="00874403">
        <w:rPr>
          <w:rFonts w:ascii="Times New Roman" w:hAnsi="Times New Roman" w:cs="Times New Roman"/>
          <w:color w:val="000000"/>
          <w:sz w:val="24"/>
          <w:szCs w:val="24"/>
        </w:rPr>
        <w:t>Richards 2014)</w:t>
      </w:r>
      <w:r w:rsidR="00CA229D" w:rsidRPr="00874403">
        <w:rPr>
          <w:rFonts w:ascii="Times New Roman" w:hAnsi="Times New Roman" w:cs="Times New Roman"/>
          <w:color w:val="000000"/>
          <w:sz w:val="24"/>
          <w:szCs w:val="24"/>
        </w:rPr>
        <w:t xml:space="preserve">. </w:t>
      </w:r>
    </w:p>
    <w:p w14:paraId="2EB069F1" w14:textId="25D945A2" w:rsidR="005359A0" w:rsidRPr="00874403" w:rsidRDefault="00561154" w:rsidP="004070E5">
      <w:pPr>
        <w:pStyle w:val="Standard"/>
        <w:spacing w:after="0" w:line="480" w:lineRule="auto"/>
        <w:ind w:firstLine="720"/>
        <w:rPr>
          <w:rFonts w:ascii="Times New Roman" w:hAnsi="Times New Roman" w:cs="Times New Roman"/>
          <w:color w:val="000000"/>
          <w:sz w:val="24"/>
          <w:szCs w:val="24"/>
        </w:rPr>
      </w:pPr>
      <w:r w:rsidRPr="00874403">
        <w:rPr>
          <w:rFonts w:ascii="Times New Roman" w:hAnsi="Times New Roman" w:cs="Times New Roman"/>
          <w:color w:val="000000"/>
          <w:sz w:val="24"/>
          <w:szCs w:val="24"/>
        </w:rPr>
        <w:t xml:space="preserve">Fourthly, </w:t>
      </w:r>
      <w:r w:rsidR="00B100E1" w:rsidRPr="00874403">
        <w:rPr>
          <w:rFonts w:ascii="Times New Roman" w:hAnsi="Times New Roman" w:cs="Times New Roman"/>
          <w:color w:val="000000"/>
          <w:sz w:val="24"/>
          <w:szCs w:val="24"/>
        </w:rPr>
        <w:t>and importantly</w:t>
      </w:r>
      <w:r w:rsidR="00EC5DB0" w:rsidRPr="00874403">
        <w:rPr>
          <w:rFonts w:ascii="Times New Roman" w:hAnsi="Times New Roman" w:cs="Times New Roman"/>
          <w:color w:val="000000"/>
          <w:sz w:val="24"/>
          <w:szCs w:val="24"/>
        </w:rPr>
        <w:t xml:space="preserve"> for the purpose of this article</w:t>
      </w:r>
      <w:r w:rsidR="00B100E1" w:rsidRPr="00874403">
        <w:rPr>
          <w:rFonts w:ascii="Times New Roman" w:hAnsi="Times New Roman" w:cs="Times New Roman"/>
          <w:color w:val="000000"/>
          <w:sz w:val="24"/>
          <w:szCs w:val="24"/>
        </w:rPr>
        <w:t xml:space="preserve">, a governmentality framework closes off the theoretical space to analyse the </w:t>
      </w:r>
      <w:r w:rsidRPr="00874403">
        <w:rPr>
          <w:rFonts w:ascii="Times New Roman" w:hAnsi="Times New Roman" w:cs="Times New Roman"/>
          <w:color w:val="000000"/>
          <w:sz w:val="24"/>
          <w:szCs w:val="24"/>
        </w:rPr>
        <w:t xml:space="preserve">conditions in which change is possible. </w:t>
      </w:r>
      <w:r w:rsidR="00FE2A21" w:rsidRPr="00874403">
        <w:rPr>
          <w:rFonts w:ascii="Times New Roman" w:hAnsi="Times New Roman" w:cs="Times New Roman"/>
          <w:color w:val="000000"/>
          <w:sz w:val="24"/>
          <w:szCs w:val="24"/>
        </w:rPr>
        <w:t xml:space="preserve">This is because </w:t>
      </w:r>
      <w:r w:rsidRPr="00874403">
        <w:rPr>
          <w:rFonts w:ascii="Times New Roman" w:hAnsi="Times New Roman" w:cs="Times New Roman"/>
          <w:color w:val="000000"/>
          <w:sz w:val="24"/>
          <w:szCs w:val="24"/>
        </w:rPr>
        <w:t xml:space="preserve">changes or contradictions in the trajectory of policy and practice </w:t>
      </w:r>
      <w:r w:rsidR="00FE2A21" w:rsidRPr="00874403">
        <w:rPr>
          <w:rFonts w:ascii="Times New Roman" w:hAnsi="Times New Roman" w:cs="Times New Roman"/>
          <w:color w:val="000000"/>
          <w:sz w:val="24"/>
          <w:szCs w:val="24"/>
        </w:rPr>
        <w:t xml:space="preserve">(i.e. those that are </w:t>
      </w:r>
      <w:r w:rsidR="00FE2A21" w:rsidRPr="00874403">
        <w:rPr>
          <w:rFonts w:ascii="Times New Roman" w:hAnsi="Times New Roman" w:cs="Times New Roman"/>
          <w:color w:val="000000"/>
          <w:sz w:val="24"/>
          <w:szCs w:val="24"/>
        </w:rPr>
        <w:lastRenderedPageBreak/>
        <w:t xml:space="preserve">not easily understood as being aligned to neo-liberal governmentality) </w:t>
      </w:r>
      <w:r w:rsidRPr="00874403">
        <w:rPr>
          <w:rFonts w:ascii="Times New Roman" w:hAnsi="Times New Roman" w:cs="Times New Roman"/>
          <w:color w:val="000000"/>
          <w:sz w:val="24"/>
          <w:szCs w:val="24"/>
        </w:rPr>
        <w:t xml:space="preserve">have been conceptualised </w:t>
      </w:r>
      <w:r w:rsidR="00FE2A21" w:rsidRPr="00874403">
        <w:rPr>
          <w:rFonts w:ascii="Times New Roman" w:hAnsi="Times New Roman" w:cs="Times New Roman"/>
          <w:color w:val="000000"/>
          <w:sz w:val="24"/>
          <w:szCs w:val="24"/>
        </w:rPr>
        <w:t xml:space="preserve">as </w:t>
      </w:r>
      <w:r w:rsidRPr="00874403">
        <w:rPr>
          <w:rFonts w:ascii="Times New Roman" w:hAnsi="Times New Roman" w:cs="Times New Roman"/>
          <w:color w:val="000000"/>
          <w:sz w:val="24"/>
          <w:szCs w:val="24"/>
        </w:rPr>
        <w:t xml:space="preserve">a by-product of the </w:t>
      </w:r>
      <w:r w:rsidRPr="00874403">
        <w:rPr>
          <w:rFonts w:ascii="Times New Roman" w:hAnsi="Times New Roman" w:cs="Times New Roman"/>
          <w:i/>
          <w:color w:val="000000"/>
          <w:sz w:val="24"/>
          <w:szCs w:val="24"/>
        </w:rPr>
        <w:t>never quite complete</w:t>
      </w:r>
      <w:r w:rsidRPr="00874403">
        <w:rPr>
          <w:rFonts w:ascii="Times New Roman" w:hAnsi="Times New Roman" w:cs="Times New Roman"/>
          <w:color w:val="000000"/>
          <w:sz w:val="24"/>
          <w:szCs w:val="24"/>
        </w:rPr>
        <w:t xml:space="preserve"> project of governance. So, for instance, Rose’s (2000) notion of governing-at-a-distance has been used to prise open a space for situational analyzes of both the variability of </w:t>
      </w:r>
      <w:r w:rsidR="00EC5DB0" w:rsidRPr="00874403">
        <w:rPr>
          <w:rFonts w:ascii="Times New Roman" w:hAnsi="Times New Roman" w:cs="Times New Roman"/>
          <w:color w:val="000000"/>
          <w:sz w:val="24"/>
          <w:szCs w:val="24"/>
        </w:rPr>
        <w:t xml:space="preserve">criminal justice </w:t>
      </w:r>
      <w:r w:rsidRPr="00874403">
        <w:rPr>
          <w:rFonts w:ascii="Times New Roman" w:hAnsi="Times New Roman" w:cs="Times New Roman"/>
          <w:color w:val="000000"/>
          <w:sz w:val="24"/>
          <w:szCs w:val="24"/>
        </w:rPr>
        <w:t xml:space="preserve">practices that exist across the country as well as the gaps that exist between policy, rhetoric and actual practices. Thus, and in relation to last decade’s New Labour Community Safety agenda, Stenson (2005) and </w:t>
      </w:r>
      <w:r w:rsidR="00CA229D" w:rsidRPr="00874403">
        <w:rPr>
          <w:rFonts w:ascii="Times New Roman" w:hAnsi="Times New Roman" w:cs="Times New Roman"/>
          <w:color w:val="000000"/>
          <w:sz w:val="24"/>
          <w:szCs w:val="24"/>
        </w:rPr>
        <w:t xml:space="preserve">in relation to youth justice </w:t>
      </w:r>
      <w:r w:rsidRPr="00874403">
        <w:rPr>
          <w:rFonts w:ascii="Times New Roman" w:hAnsi="Times New Roman" w:cs="Times New Roman"/>
          <w:color w:val="000000"/>
          <w:sz w:val="24"/>
          <w:szCs w:val="24"/>
        </w:rPr>
        <w:t>Kemshall (2008)</w:t>
      </w:r>
      <w:r w:rsidR="00CA229D" w:rsidRPr="00874403">
        <w:rPr>
          <w:rFonts w:ascii="Times New Roman" w:hAnsi="Times New Roman" w:cs="Times New Roman"/>
          <w:color w:val="000000"/>
          <w:sz w:val="24"/>
          <w:szCs w:val="24"/>
        </w:rPr>
        <w:t xml:space="preserve"> and Gray (2013) </w:t>
      </w:r>
      <w:r w:rsidRPr="00874403">
        <w:rPr>
          <w:rFonts w:ascii="Times New Roman" w:hAnsi="Times New Roman" w:cs="Times New Roman"/>
          <w:color w:val="000000"/>
          <w:sz w:val="24"/>
          <w:szCs w:val="24"/>
        </w:rPr>
        <w:t>demonstrated that any project of governmentality is by nature contingent because the realities of political agency at the local and regional level, and the inherent bargaining, negotiating and settlements made within multi-agency partnership</w:t>
      </w:r>
      <w:r w:rsidR="00EC5DB0" w:rsidRPr="00874403">
        <w:rPr>
          <w:rFonts w:ascii="Times New Roman" w:hAnsi="Times New Roman" w:cs="Times New Roman"/>
          <w:color w:val="000000"/>
          <w:sz w:val="24"/>
          <w:szCs w:val="24"/>
        </w:rPr>
        <w:t xml:space="preserve"> mean that no specific political outcome is assured</w:t>
      </w:r>
      <w:r w:rsidR="001564FC" w:rsidRPr="00874403">
        <w:rPr>
          <w:rFonts w:ascii="Times New Roman" w:hAnsi="Times New Roman" w:cs="Times New Roman"/>
          <w:color w:val="000000"/>
          <w:sz w:val="24"/>
          <w:szCs w:val="24"/>
        </w:rPr>
        <w:t>.</w:t>
      </w:r>
      <w:r w:rsidR="00EC5DB0" w:rsidRPr="00874403">
        <w:rPr>
          <w:rFonts w:ascii="Times New Roman" w:hAnsi="Times New Roman" w:cs="Times New Roman"/>
          <w:color w:val="000000"/>
          <w:sz w:val="24"/>
          <w:szCs w:val="24"/>
        </w:rPr>
        <w:t xml:space="preserve"> </w:t>
      </w:r>
      <w:r w:rsidR="00CD5110" w:rsidRPr="00874403">
        <w:rPr>
          <w:rFonts w:ascii="Times New Roman" w:hAnsi="Times New Roman" w:cs="Times New Roman"/>
          <w:color w:val="000000"/>
          <w:sz w:val="24"/>
          <w:szCs w:val="24"/>
        </w:rPr>
        <w:t xml:space="preserve"> </w:t>
      </w:r>
    </w:p>
    <w:p w14:paraId="7C29EA6C" w14:textId="1D226DDE" w:rsidR="004E7424" w:rsidRPr="00874403" w:rsidRDefault="00561154" w:rsidP="004070E5">
      <w:pPr>
        <w:pStyle w:val="Standard"/>
        <w:spacing w:after="0" w:line="480" w:lineRule="auto"/>
        <w:ind w:firstLine="720"/>
        <w:rPr>
          <w:rFonts w:ascii="Times New Roman" w:hAnsi="Times New Roman" w:cs="Times New Roman"/>
          <w:color w:val="000000"/>
          <w:sz w:val="24"/>
          <w:szCs w:val="24"/>
        </w:rPr>
      </w:pPr>
      <w:r w:rsidRPr="00874403">
        <w:rPr>
          <w:rFonts w:ascii="Times New Roman" w:hAnsi="Times New Roman" w:cs="Times New Roman"/>
          <w:color w:val="000000"/>
          <w:sz w:val="24"/>
          <w:szCs w:val="24"/>
        </w:rPr>
        <w:t xml:space="preserve">Contingent, contested, volatile as government may be, </w:t>
      </w:r>
      <w:r w:rsidR="00EC5DB0" w:rsidRPr="00874403">
        <w:rPr>
          <w:rFonts w:ascii="Times New Roman" w:hAnsi="Times New Roman" w:cs="Times New Roman"/>
          <w:color w:val="000000"/>
          <w:sz w:val="24"/>
          <w:szCs w:val="24"/>
        </w:rPr>
        <w:t xml:space="preserve">and again </w:t>
      </w:r>
      <w:r w:rsidRPr="00874403">
        <w:rPr>
          <w:rFonts w:ascii="Times New Roman" w:hAnsi="Times New Roman" w:cs="Times New Roman"/>
          <w:color w:val="000000"/>
          <w:sz w:val="24"/>
          <w:szCs w:val="24"/>
        </w:rPr>
        <w:t xml:space="preserve">for the purposes of this article, the </w:t>
      </w:r>
      <w:r w:rsidR="00FE2A21" w:rsidRPr="00874403">
        <w:rPr>
          <w:rFonts w:ascii="Times New Roman" w:hAnsi="Times New Roman" w:cs="Times New Roman"/>
          <w:color w:val="000000"/>
          <w:sz w:val="24"/>
          <w:szCs w:val="24"/>
        </w:rPr>
        <w:t xml:space="preserve">theoretical space for analysing the conditions of change </w:t>
      </w:r>
      <w:r w:rsidR="00EC5DB0" w:rsidRPr="00874403">
        <w:rPr>
          <w:rFonts w:ascii="Times New Roman" w:hAnsi="Times New Roman" w:cs="Times New Roman"/>
          <w:color w:val="000000"/>
          <w:sz w:val="24"/>
          <w:szCs w:val="24"/>
        </w:rPr>
        <w:t xml:space="preserve">remains closed off. Introducing contingency does not displace the teleological or functionalist logic. Instead of being constituted as absolute, </w:t>
      </w:r>
      <w:r w:rsidRPr="00874403">
        <w:rPr>
          <w:rFonts w:ascii="Times New Roman" w:hAnsi="Times New Roman" w:cs="Times New Roman"/>
          <w:color w:val="000000"/>
          <w:sz w:val="24"/>
          <w:szCs w:val="24"/>
        </w:rPr>
        <w:t xml:space="preserve">governmentality is </w:t>
      </w:r>
      <w:r w:rsidR="00EC5DB0" w:rsidRPr="00874403">
        <w:rPr>
          <w:rFonts w:ascii="Times New Roman" w:hAnsi="Times New Roman" w:cs="Times New Roman"/>
          <w:color w:val="000000"/>
          <w:sz w:val="24"/>
          <w:szCs w:val="24"/>
        </w:rPr>
        <w:t xml:space="preserve">constituted as </w:t>
      </w:r>
      <w:r w:rsidRPr="00874403">
        <w:rPr>
          <w:rFonts w:ascii="Times New Roman" w:hAnsi="Times New Roman" w:cs="Times New Roman"/>
          <w:color w:val="000000"/>
          <w:sz w:val="24"/>
          <w:szCs w:val="24"/>
        </w:rPr>
        <w:t>always in an emergent state</w:t>
      </w:r>
      <w:r w:rsidR="00FE2A21" w:rsidRPr="00874403">
        <w:rPr>
          <w:rFonts w:ascii="Times New Roman" w:hAnsi="Times New Roman" w:cs="Times New Roman"/>
          <w:color w:val="000000"/>
          <w:sz w:val="24"/>
          <w:szCs w:val="24"/>
        </w:rPr>
        <w:t xml:space="preserve">. It is always and already </w:t>
      </w:r>
      <w:r w:rsidR="00EC5DB0" w:rsidRPr="00874403">
        <w:rPr>
          <w:rFonts w:ascii="Times New Roman" w:hAnsi="Times New Roman" w:cs="Times New Roman"/>
          <w:color w:val="000000"/>
          <w:sz w:val="24"/>
          <w:szCs w:val="24"/>
        </w:rPr>
        <w:t>in process</w:t>
      </w:r>
      <w:r w:rsidR="00FE2A21" w:rsidRPr="00874403">
        <w:rPr>
          <w:rFonts w:ascii="Times New Roman" w:hAnsi="Times New Roman" w:cs="Times New Roman"/>
          <w:color w:val="000000"/>
          <w:sz w:val="24"/>
          <w:szCs w:val="24"/>
        </w:rPr>
        <w:t xml:space="preserve">. </w:t>
      </w:r>
      <w:r w:rsidR="00EC5DB0" w:rsidRPr="00874403">
        <w:rPr>
          <w:rFonts w:ascii="Times New Roman" w:hAnsi="Times New Roman" w:cs="Times New Roman"/>
          <w:color w:val="000000"/>
          <w:sz w:val="24"/>
          <w:szCs w:val="24"/>
        </w:rPr>
        <w:t xml:space="preserve">The revolution is permanent. </w:t>
      </w:r>
      <w:r w:rsidR="00FE2A21" w:rsidRPr="00874403">
        <w:rPr>
          <w:rFonts w:ascii="Times New Roman" w:hAnsi="Times New Roman" w:cs="Times New Roman"/>
          <w:color w:val="000000"/>
          <w:sz w:val="24"/>
          <w:szCs w:val="24"/>
        </w:rPr>
        <w:t xml:space="preserve">Thus, by definition, </w:t>
      </w:r>
      <w:r w:rsidRPr="00874403">
        <w:rPr>
          <w:rFonts w:ascii="Times New Roman" w:hAnsi="Times New Roman" w:cs="Times New Roman"/>
          <w:color w:val="000000"/>
          <w:sz w:val="24"/>
          <w:szCs w:val="24"/>
        </w:rPr>
        <w:t xml:space="preserve">it is not possible to conceive of a state response to </w:t>
      </w:r>
      <w:r w:rsidR="00EC5DB0" w:rsidRPr="00874403">
        <w:rPr>
          <w:rFonts w:ascii="Times New Roman" w:hAnsi="Times New Roman" w:cs="Times New Roman"/>
          <w:color w:val="000000"/>
          <w:sz w:val="24"/>
          <w:szCs w:val="24"/>
        </w:rPr>
        <w:t xml:space="preserve">youthful lawbreaking </w:t>
      </w:r>
      <w:r w:rsidR="00FE2A21" w:rsidRPr="00874403">
        <w:rPr>
          <w:rFonts w:ascii="Times New Roman" w:hAnsi="Times New Roman" w:cs="Times New Roman"/>
          <w:color w:val="000000"/>
          <w:sz w:val="24"/>
          <w:szCs w:val="24"/>
        </w:rPr>
        <w:t xml:space="preserve">(which within the governmentality framework is conceived as being part of the governmental project) </w:t>
      </w:r>
      <w:r w:rsidRPr="00874403">
        <w:rPr>
          <w:rFonts w:ascii="Times New Roman" w:hAnsi="Times New Roman" w:cs="Times New Roman"/>
          <w:color w:val="000000"/>
          <w:sz w:val="24"/>
          <w:szCs w:val="24"/>
        </w:rPr>
        <w:t xml:space="preserve">that is beyond or outside governance.  All change </w:t>
      </w:r>
      <w:r w:rsidR="00FE2A21" w:rsidRPr="00874403">
        <w:rPr>
          <w:rFonts w:ascii="Times New Roman" w:hAnsi="Times New Roman" w:cs="Times New Roman"/>
          <w:color w:val="000000"/>
          <w:sz w:val="24"/>
          <w:szCs w:val="24"/>
        </w:rPr>
        <w:t xml:space="preserve">to practices and policies </w:t>
      </w:r>
      <w:r w:rsidRPr="00874403">
        <w:rPr>
          <w:rFonts w:ascii="Times New Roman" w:hAnsi="Times New Roman" w:cs="Times New Roman"/>
          <w:color w:val="000000"/>
          <w:sz w:val="24"/>
          <w:szCs w:val="24"/>
        </w:rPr>
        <w:t>will, ultimately, become subsumed into governance</w:t>
      </w:r>
      <w:r w:rsidR="004E7424" w:rsidRPr="00874403">
        <w:rPr>
          <w:rFonts w:ascii="Times New Roman" w:hAnsi="Times New Roman" w:cs="Times New Roman"/>
          <w:color w:val="000000"/>
          <w:sz w:val="24"/>
          <w:szCs w:val="24"/>
        </w:rPr>
        <w:t xml:space="preserve"> </w:t>
      </w:r>
      <w:r w:rsidR="004E7424" w:rsidRPr="00874403">
        <w:rPr>
          <w:rFonts w:ascii="Times New Roman" w:hAnsi="Times New Roman" w:cs="Times New Roman"/>
          <w:i/>
          <w:color w:val="000000"/>
          <w:sz w:val="24"/>
          <w:szCs w:val="24"/>
        </w:rPr>
        <w:t>because youth justice itself is subsumed with governance</w:t>
      </w:r>
      <w:r w:rsidRPr="00874403">
        <w:rPr>
          <w:rFonts w:ascii="Times New Roman" w:hAnsi="Times New Roman" w:cs="Times New Roman"/>
          <w:color w:val="000000"/>
          <w:sz w:val="24"/>
          <w:szCs w:val="24"/>
        </w:rPr>
        <w:t>. It logically follows</w:t>
      </w:r>
      <w:r w:rsidR="00EC5DB0" w:rsidRPr="00874403">
        <w:rPr>
          <w:rFonts w:ascii="Times New Roman" w:hAnsi="Times New Roman" w:cs="Times New Roman"/>
          <w:color w:val="000000"/>
          <w:sz w:val="24"/>
          <w:szCs w:val="24"/>
        </w:rPr>
        <w:t xml:space="preserve">, therefore, </w:t>
      </w:r>
      <w:r w:rsidRPr="00874403">
        <w:rPr>
          <w:rFonts w:ascii="Times New Roman" w:hAnsi="Times New Roman" w:cs="Times New Roman"/>
          <w:color w:val="000000"/>
          <w:sz w:val="24"/>
          <w:szCs w:val="24"/>
        </w:rPr>
        <w:t xml:space="preserve"> that if the current unjust configuration of youth justice is accounted for as a process of </w:t>
      </w:r>
      <w:r w:rsidR="004E7424" w:rsidRPr="00874403">
        <w:rPr>
          <w:rFonts w:ascii="Times New Roman" w:hAnsi="Times New Roman" w:cs="Times New Roman"/>
          <w:color w:val="000000"/>
          <w:sz w:val="24"/>
          <w:szCs w:val="24"/>
        </w:rPr>
        <w:t xml:space="preserve">youth </w:t>
      </w:r>
      <w:r w:rsidRPr="00874403">
        <w:rPr>
          <w:rFonts w:ascii="Times New Roman" w:hAnsi="Times New Roman" w:cs="Times New Roman"/>
          <w:color w:val="000000"/>
          <w:sz w:val="24"/>
          <w:szCs w:val="24"/>
        </w:rPr>
        <w:t xml:space="preserve">governance, then at the level of theory it is impossible to distinguish or analyze the </w:t>
      </w:r>
      <w:r w:rsidR="004E7424" w:rsidRPr="00874403">
        <w:rPr>
          <w:rFonts w:ascii="Times New Roman" w:hAnsi="Times New Roman" w:cs="Times New Roman"/>
          <w:color w:val="000000"/>
          <w:sz w:val="24"/>
          <w:szCs w:val="24"/>
        </w:rPr>
        <w:t xml:space="preserve">necessary or sufficient </w:t>
      </w:r>
      <w:r w:rsidRPr="00874403">
        <w:rPr>
          <w:rFonts w:ascii="Times New Roman" w:hAnsi="Times New Roman" w:cs="Times New Roman"/>
          <w:color w:val="000000"/>
          <w:sz w:val="24"/>
          <w:szCs w:val="24"/>
        </w:rPr>
        <w:t xml:space="preserve">conditions in which a more just response could be established, much less imagine what the contours of that response might be. </w:t>
      </w:r>
    </w:p>
    <w:p w14:paraId="4C3D1FF4" w14:textId="1CAC529B" w:rsidR="005359A0" w:rsidRPr="00874403" w:rsidRDefault="004E7424" w:rsidP="004070E5">
      <w:pPr>
        <w:pStyle w:val="Standard"/>
        <w:spacing w:after="0" w:line="480" w:lineRule="auto"/>
        <w:ind w:firstLine="720"/>
        <w:rPr>
          <w:rFonts w:ascii="Times New Roman" w:hAnsi="Times New Roman" w:cs="Times New Roman"/>
          <w:sz w:val="24"/>
          <w:szCs w:val="24"/>
        </w:rPr>
      </w:pPr>
      <w:r w:rsidRPr="00874403">
        <w:rPr>
          <w:rFonts w:ascii="Times New Roman" w:hAnsi="Times New Roman" w:cs="Times New Roman"/>
          <w:color w:val="000000"/>
          <w:sz w:val="24"/>
          <w:szCs w:val="24"/>
        </w:rPr>
        <w:t xml:space="preserve">There is a further difficulty posed by the governmentality framework. One of the long standing challenges of social theorising is how to account for any gaps that appear between </w:t>
      </w:r>
      <w:r w:rsidRPr="00874403">
        <w:rPr>
          <w:rFonts w:ascii="Times New Roman" w:hAnsi="Times New Roman" w:cs="Times New Roman"/>
          <w:color w:val="000000"/>
          <w:sz w:val="24"/>
          <w:szCs w:val="24"/>
        </w:rPr>
        <w:lastRenderedPageBreak/>
        <w:t>what social actors claim about what they do and what is actually done – or to put it more s</w:t>
      </w:r>
      <w:r w:rsidR="006C2913">
        <w:rPr>
          <w:rFonts w:ascii="Times New Roman" w:hAnsi="Times New Roman" w:cs="Times New Roman"/>
          <w:color w:val="000000"/>
          <w:sz w:val="24"/>
          <w:szCs w:val="24"/>
        </w:rPr>
        <w:t>uccinctly, the gap between intentions</w:t>
      </w:r>
      <w:r w:rsidRPr="00874403">
        <w:rPr>
          <w:rFonts w:ascii="Times New Roman" w:hAnsi="Times New Roman" w:cs="Times New Roman"/>
          <w:color w:val="000000"/>
          <w:sz w:val="24"/>
          <w:szCs w:val="24"/>
        </w:rPr>
        <w:t xml:space="preserve"> and action (see also Cohen 1983 and Carlen 2002). In relation to youth justice, </w:t>
      </w:r>
      <w:r w:rsidR="006C2913">
        <w:rPr>
          <w:rFonts w:ascii="Times New Roman" w:hAnsi="Times New Roman" w:cs="Times New Roman"/>
          <w:color w:val="000000"/>
          <w:sz w:val="24"/>
          <w:szCs w:val="24"/>
        </w:rPr>
        <w:t>and a</w:t>
      </w:r>
      <w:r w:rsidRPr="00874403">
        <w:rPr>
          <w:rFonts w:ascii="Times New Roman" w:hAnsi="Times New Roman" w:cs="Times New Roman"/>
          <w:color w:val="000000"/>
          <w:sz w:val="24"/>
          <w:szCs w:val="24"/>
        </w:rPr>
        <w:t xml:space="preserve">s noted in the introduction, there are emerging practice-based stories about progressive changes </w:t>
      </w:r>
      <w:r w:rsidR="00EC5DB0" w:rsidRPr="00874403">
        <w:rPr>
          <w:rFonts w:ascii="Times New Roman" w:hAnsi="Times New Roman" w:cs="Times New Roman"/>
          <w:color w:val="000000"/>
          <w:sz w:val="24"/>
          <w:szCs w:val="24"/>
        </w:rPr>
        <w:t>drive</w:t>
      </w:r>
      <w:r w:rsidR="006C2913">
        <w:rPr>
          <w:rFonts w:ascii="Times New Roman" w:hAnsi="Times New Roman" w:cs="Times New Roman"/>
          <w:color w:val="000000"/>
          <w:sz w:val="24"/>
          <w:szCs w:val="24"/>
        </w:rPr>
        <w:t>n</w:t>
      </w:r>
      <w:r w:rsidR="00EC5DB0" w:rsidRPr="00874403">
        <w:rPr>
          <w:rFonts w:ascii="Times New Roman" w:hAnsi="Times New Roman" w:cs="Times New Roman"/>
          <w:color w:val="000000"/>
          <w:sz w:val="24"/>
          <w:szCs w:val="24"/>
        </w:rPr>
        <w:t xml:space="preserve"> by practitioners (i.e. social actors) </w:t>
      </w:r>
      <w:r w:rsidRPr="00874403">
        <w:rPr>
          <w:rFonts w:ascii="Times New Roman" w:hAnsi="Times New Roman" w:cs="Times New Roman"/>
          <w:color w:val="000000"/>
          <w:sz w:val="24"/>
          <w:szCs w:val="24"/>
        </w:rPr>
        <w:t>in</w:t>
      </w:r>
      <w:r w:rsidR="00EC5DB0" w:rsidRPr="00874403">
        <w:rPr>
          <w:rFonts w:ascii="Times New Roman" w:hAnsi="Times New Roman" w:cs="Times New Roman"/>
          <w:color w:val="000000"/>
          <w:sz w:val="24"/>
          <w:szCs w:val="24"/>
        </w:rPr>
        <w:t xml:space="preserve"> doing youth justice work</w:t>
      </w:r>
      <w:r w:rsidRPr="00874403">
        <w:rPr>
          <w:rFonts w:ascii="Times New Roman" w:hAnsi="Times New Roman" w:cs="Times New Roman"/>
          <w:color w:val="000000"/>
          <w:sz w:val="24"/>
          <w:szCs w:val="24"/>
        </w:rPr>
        <w:t xml:space="preserve">. </w:t>
      </w:r>
      <w:r w:rsidR="00EC5DB0" w:rsidRPr="00874403">
        <w:rPr>
          <w:rFonts w:ascii="Times New Roman" w:hAnsi="Times New Roman" w:cs="Times New Roman"/>
          <w:color w:val="000000"/>
          <w:sz w:val="24"/>
          <w:szCs w:val="24"/>
        </w:rPr>
        <w:t>T</w:t>
      </w:r>
      <w:r w:rsidRPr="00874403">
        <w:rPr>
          <w:rFonts w:ascii="Times New Roman" w:hAnsi="Times New Roman" w:cs="Times New Roman"/>
          <w:color w:val="000000"/>
          <w:sz w:val="24"/>
          <w:szCs w:val="24"/>
        </w:rPr>
        <w:t>here are also on-going narratives about the impact and effects of managerialism on how youth offending team workers, in particular, do their job (</w:t>
      </w:r>
      <w:r w:rsidR="000B4904">
        <w:rPr>
          <w:rFonts w:ascii="Times New Roman" w:hAnsi="Times New Roman" w:cs="Times New Roman"/>
          <w:color w:val="000000"/>
          <w:sz w:val="24"/>
          <w:szCs w:val="24"/>
        </w:rPr>
        <w:t>Phoenix 2010</w:t>
      </w:r>
      <w:r w:rsidR="006C2913">
        <w:rPr>
          <w:rFonts w:ascii="Times New Roman" w:hAnsi="Times New Roman" w:cs="Times New Roman"/>
          <w:color w:val="000000"/>
          <w:sz w:val="24"/>
          <w:szCs w:val="24"/>
        </w:rPr>
        <w:t xml:space="preserve">, </w:t>
      </w:r>
      <w:r w:rsidR="000B4904">
        <w:rPr>
          <w:rFonts w:ascii="Times New Roman" w:hAnsi="Times New Roman" w:cs="Times New Roman"/>
          <w:color w:val="000000"/>
          <w:sz w:val="24"/>
          <w:szCs w:val="24"/>
        </w:rPr>
        <w:t>Phoenix and Kelly 201</w:t>
      </w:r>
      <w:r w:rsidR="00A21DCB">
        <w:rPr>
          <w:rFonts w:ascii="Times New Roman" w:hAnsi="Times New Roman" w:cs="Times New Roman"/>
          <w:color w:val="000000"/>
          <w:sz w:val="24"/>
          <w:szCs w:val="24"/>
        </w:rPr>
        <w:t>3</w:t>
      </w:r>
      <w:r w:rsidRPr="00874403">
        <w:rPr>
          <w:rFonts w:ascii="Times New Roman" w:hAnsi="Times New Roman" w:cs="Times New Roman"/>
          <w:color w:val="000000"/>
          <w:sz w:val="24"/>
          <w:szCs w:val="24"/>
        </w:rPr>
        <w:t xml:space="preserve">). </w:t>
      </w:r>
      <w:r w:rsidR="006C2913">
        <w:rPr>
          <w:rFonts w:ascii="Times New Roman" w:hAnsi="Times New Roman" w:cs="Times New Roman"/>
          <w:color w:val="000000"/>
          <w:sz w:val="24"/>
          <w:szCs w:val="24"/>
        </w:rPr>
        <w:t xml:space="preserve">However, a governmentality frame of reference deals with the gap between intentions and actions by simply </w:t>
      </w:r>
      <w:r w:rsidR="006C2913" w:rsidRPr="00874403">
        <w:rPr>
          <w:rFonts w:ascii="Times New Roman" w:hAnsi="Times New Roman" w:cs="Times New Roman"/>
          <w:color w:val="000000"/>
          <w:sz w:val="24"/>
          <w:szCs w:val="24"/>
        </w:rPr>
        <w:t>bracket</w:t>
      </w:r>
      <w:r w:rsidR="006C2913">
        <w:rPr>
          <w:rFonts w:ascii="Times New Roman" w:hAnsi="Times New Roman" w:cs="Times New Roman"/>
          <w:color w:val="000000"/>
          <w:sz w:val="24"/>
          <w:szCs w:val="24"/>
        </w:rPr>
        <w:t>ing</w:t>
      </w:r>
      <w:r w:rsidR="006C2913" w:rsidRPr="00874403">
        <w:rPr>
          <w:rFonts w:ascii="Times New Roman" w:hAnsi="Times New Roman" w:cs="Times New Roman"/>
          <w:color w:val="000000"/>
          <w:sz w:val="24"/>
          <w:szCs w:val="24"/>
        </w:rPr>
        <w:t xml:space="preserve"> off the issue of intentions and instead focus</w:t>
      </w:r>
      <w:r w:rsidR="006C2913">
        <w:rPr>
          <w:rFonts w:ascii="Times New Roman" w:hAnsi="Times New Roman" w:cs="Times New Roman"/>
          <w:color w:val="000000"/>
          <w:sz w:val="24"/>
          <w:szCs w:val="24"/>
        </w:rPr>
        <w:t>ing</w:t>
      </w:r>
      <w:r w:rsidR="006C2913" w:rsidRPr="00874403">
        <w:rPr>
          <w:rFonts w:ascii="Times New Roman" w:hAnsi="Times New Roman" w:cs="Times New Roman"/>
          <w:color w:val="000000"/>
          <w:sz w:val="24"/>
          <w:szCs w:val="24"/>
        </w:rPr>
        <w:t xml:space="preserve"> on the mentalities and rationalities of governing. </w:t>
      </w:r>
      <w:r w:rsidR="006C2913">
        <w:rPr>
          <w:rFonts w:ascii="Times New Roman" w:hAnsi="Times New Roman" w:cs="Times New Roman"/>
          <w:color w:val="000000"/>
          <w:sz w:val="24"/>
          <w:szCs w:val="24"/>
        </w:rPr>
        <w:t xml:space="preserve">When applied to a substantive field, </w:t>
      </w:r>
      <w:r w:rsidR="006C2913" w:rsidRPr="00874403">
        <w:rPr>
          <w:rFonts w:ascii="Times New Roman" w:hAnsi="Times New Roman" w:cs="Times New Roman"/>
          <w:color w:val="000000"/>
          <w:sz w:val="24"/>
          <w:szCs w:val="24"/>
        </w:rPr>
        <w:t xml:space="preserve">this means that the space is closed off in which to ask whether, how and to what extent social actors have a role to play in producing change. </w:t>
      </w:r>
      <w:r w:rsidR="006C2913">
        <w:rPr>
          <w:rFonts w:ascii="Times New Roman" w:hAnsi="Times New Roman" w:cs="Times New Roman"/>
          <w:color w:val="000000"/>
          <w:sz w:val="24"/>
          <w:szCs w:val="24"/>
        </w:rPr>
        <w:t xml:space="preserve">So, within the </w:t>
      </w:r>
      <w:r w:rsidRPr="00874403">
        <w:rPr>
          <w:rFonts w:ascii="Times New Roman" w:hAnsi="Times New Roman" w:cs="Times New Roman"/>
          <w:color w:val="000000"/>
          <w:sz w:val="24"/>
          <w:szCs w:val="24"/>
        </w:rPr>
        <w:t xml:space="preserve">youth governance framework, these narratives </w:t>
      </w:r>
      <w:r w:rsidR="006C2913">
        <w:rPr>
          <w:rFonts w:ascii="Times New Roman" w:hAnsi="Times New Roman" w:cs="Times New Roman"/>
          <w:color w:val="000000"/>
          <w:sz w:val="24"/>
          <w:szCs w:val="24"/>
        </w:rPr>
        <w:t xml:space="preserve">about change are rendered less relevant than political rhetoric and therefore the space is foreclosed in which to use them to understand what their role may be </w:t>
      </w:r>
      <w:r w:rsidRPr="00874403">
        <w:rPr>
          <w:rFonts w:ascii="Times New Roman" w:hAnsi="Times New Roman" w:cs="Times New Roman"/>
          <w:color w:val="000000"/>
          <w:sz w:val="24"/>
          <w:szCs w:val="24"/>
        </w:rPr>
        <w:t xml:space="preserve">in the politics of institutional change. </w:t>
      </w:r>
    </w:p>
    <w:p w14:paraId="6CB5301D" w14:textId="1FE872A7" w:rsidR="00B05C34" w:rsidRPr="00874403" w:rsidRDefault="004E7424" w:rsidP="004070E5">
      <w:pPr>
        <w:pStyle w:val="Standard"/>
        <w:spacing w:after="0" w:line="480" w:lineRule="auto"/>
        <w:ind w:firstLine="720"/>
        <w:rPr>
          <w:rFonts w:ascii="Times New Roman" w:hAnsi="Times New Roman" w:cs="Times New Roman"/>
          <w:color w:val="000000"/>
          <w:sz w:val="24"/>
          <w:szCs w:val="24"/>
        </w:rPr>
      </w:pPr>
      <w:r w:rsidRPr="00874403">
        <w:rPr>
          <w:rFonts w:ascii="Times New Roman" w:hAnsi="Times New Roman" w:cs="Times New Roman"/>
          <w:color w:val="000000"/>
          <w:sz w:val="24"/>
          <w:szCs w:val="24"/>
        </w:rPr>
        <w:t xml:space="preserve">In the end, the governmentality framework when applied to youth justice </w:t>
      </w:r>
      <w:r w:rsidR="00D242B2" w:rsidRPr="00874403">
        <w:rPr>
          <w:rFonts w:ascii="Times New Roman" w:hAnsi="Times New Roman" w:cs="Times New Roman"/>
          <w:color w:val="000000"/>
          <w:sz w:val="24"/>
          <w:szCs w:val="24"/>
        </w:rPr>
        <w:t xml:space="preserve">ultimately constitutes </w:t>
      </w:r>
      <w:r w:rsidRPr="00874403">
        <w:rPr>
          <w:rFonts w:ascii="Times New Roman" w:hAnsi="Times New Roman" w:cs="Times New Roman"/>
          <w:color w:val="000000"/>
          <w:sz w:val="24"/>
          <w:szCs w:val="24"/>
        </w:rPr>
        <w:t xml:space="preserve">the </w:t>
      </w:r>
      <w:r w:rsidR="001E2FBF" w:rsidRPr="00874403">
        <w:rPr>
          <w:rFonts w:ascii="Times New Roman" w:hAnsi="Times New Roman" w:cs="Times New Roman"/>
          <w:color w:val="000000"/>
          <w:sz w:val="24"/>
          <w:szCs w:val="24"/>
        </w:rPr>
        <w:t xml:space="preserve">field of analysis (i.e. the </w:t>
      </w:r>
      <w:r w:rsidR="00D242B2" w:rsidRPr="00874403">
        <w:rPr>
          <w:rFonts w:ascii="Times New Roman" w:hAnsi="Times New Roman" w:cs="Times New Roman"/>
          <w:color w:val="000000"/>
          <w:sz w:val="24"/>
          <w:szCs w:val="24"/>
        </w:rPr>
        <w:t>organisations</w:t>
      </w:r>
      <w:r w:rsidR="001E2FBF" w:rsidRPr="00874403">
        <w:rPr>
          <w:rFonts w:ascii="Times New Roman" w:hAnsi="Times New Roman" w:cs="Times New Roman"/>
          <w:color w:val="000000"/>
          <w:sz w:val="24"/>
          <w:szCs w:val="24"/>
        </w:rPr>
        <w:t xml:space="preserve"> and </w:t>
      </w:r>
      <w:r w:rsidR="00D242B2" w:rsidRPr="00874403">
        <w:rPr>
          <w:rFonts w:ascii="Times New Roman" w:hAnsi="Times New Roman" w:cs="Times New Roman"/>
          <w:color w:val="000000"/>
          <w:sz w:val="24"/>
          <w:szCs w:val="24"/>
        </w:rPr>
        <w:t>social actors</w:t>
      </w:r>
      <w:r w:rsidR="001E2FBF" w:rsidRPr="00874403">
        <w:rPr>
          <w:rFonts w:ascii="Times New Roman" w:hAnsi="Times New Roman" w:cs="Times New Roman"/>
          <w:color w:val="000000"/>
          <w:sz w:val="24"/>
          <w:szCs w:val="24"/>
        </w:rPr>
        <w:t>)</w:t>
      </w:r>
      <w:r w:rsidR="00D242B2" w:rsidRPr="00874403">
        <w:rPr>
          <w:rFonts w:ascii="Times New Roman" w:hAnsi="Times New Roman" w:cs="Times New Roman"/>
          <w:color w:val="000000"/>
          <w:sz w:val="24"/>
          <w:szCs w:val="24"/>
        </w:rPr>
        <w:t xml:space="preserve"> as overdetermined by </w:t>
      </w:r>
      <w:r w:rsidR="001E2FBF" w:rsidRPr="00874403">
        <w:rPr>
          <w:rFonts w:ascii="Times New Roman" w:hAnsi="Times New Roman" w:cs="Times New Roman"/>
          <w:color w:val="000000"/>
          <w:sz w:val="24"/>
          <w:szCs w:val="24"/>
        </w:rPr>
        <w:t xml:space="preserve">political rhetoric and </w:t>
      </w:r>
      <w:r w:rsidR="00D242B2" w:rsidRPr="00874403">
        <w:rPr>
          <w:rFonts w:ascii="Times New Roman" w:hAnsi="Times New Roman" w:cs="Times New Roman"/>
          <w:color w:val="000000"/>
          <w:sz w:val="24"/>
          <w:szCs w:val="24"/>
        </w:rPr>
        <w:t xml:space="preserve">government strategies </w:t>
      </w:r>
      <w:r w:rsidR="001E2FBF" w:rsidRPr="00874403">
        <w:rPr>
          <w:rFonts w:ascii="Times New Roman" w:hAnsi="Times New Roman" w:cs="Times New Roman"/>
          <w:color w:val="000000"/>
          <w:sz w:val="24"/>
          <w:szCs w:val="24"/>
        </w:rPr>
        <w:t xml:space="preserve">that exist for the purpose of aligning government with neo-liberal economics. </w:t>
      </w:r>
      <w:r w:rsidR="00D242B2" w:rsidRPr="00874403">
        <w:rPr>
          <w:rFonts w:ascii="Times New Roman" w:hAnsi="Times New Roman" w:cs="Times New Roman"/>
          <w:color w:val="000000"/>
          <w:sz w:val="24"/>
          <w:szCs w:val="24"/>
        </w:rPr>
        <w:t xml:space="preserve">Not only do </w:t>
      </w:r>
      <w:r w:rsidR="00A405D6" w:rsidRPr="00874403">
        <w:rPr>
          <w:rFonts w:ascii="Times New Roman" w:hAnsi="Times New Roman" w:cs="Times New Roman"/>
          <w:color w:val="000000"/>
          <w:sz w:val="24"/>
          <w:szCs w:val="24"/>
        </w:rPr>
        <w:t xml:space="preserve">the </w:t>
      </w:r>
      <w:r w:rsidR="00D242B2" w:rsidRPr="00874403">
        <w:rPr>
          <w:rFonts w:ascii="Times New Roman" w:hAnsi="Times New Roman" w:cs="Times New Roman"/>
          <w:color w:val="000000"/>
          <w:sz w:val="24"/>
          <w:szCs w:val="24"/>
        </w:rPr>
        <w:t xml:space="preserve">empirical </w:t>
      </w:r>
      <w:r w:rsidR="001E2FBF" w:rsidRPr="00874403">
        <w:rPr>
          <w:rFonts w:ascii="Times New Roman" w:hAnsi="Times New Roman" w:cs="Times New Roman"/>
          <w:color w:val="000000"/>
          <w:sz w:val="24"/>
          <w:szCs w:val="24"/>
        </w:rPr>
        <w:t xml:space="preserve">realities of diversity and complexity </w:t>
      </w:r>
      <w:r w:rsidR="00D242B2" w:rsidRPr="00874403">
        <w:rPr>
          <w:rFonts w:ascii="Times New Roman" w:hAnsi="Times New Roman" w:cs="Times New Roman"/>
          <w:color w:val="000000"/>
          <w:sz w:val="24"/>
          <w:szCs w:val="24"/>
        </w:rPr>
        <w:t>challenge this</w:t>
      </w:r>
      <w:r w:rsidR="001E2FBF" w:rsidRPr="00874403">
        <w:rPr>
          <w:rFonts w:ascii="Times New Roman" w:hAnsi="Times New Roman" w:cs="Times New Roman"/>
          <w:color w:val="000000"/>
          <w:sz w:val="24"/>
          <w:szCs w:val="24"/>
        </w:rPr>
        <w:t xml:space="preserve"> construction</w:t>
      </w:r>
      <w:r w:rsidR="00D242B2" w:rsidRPr="00874403">
        <w:rPr>
          <w:rFonts w:ascii="Times New Roman" w:hAnsi="Times New Roman" w:cs="Times New Roman"/>
          <w:color w:val="000000"/>
          <w:sz w:val="24"/>
          <w:szCs w:val="24"/>
        </w:rPr>
        <w:t xml:space="preserve">, but </w:t>
      </w:r>
      <w:r w:rsidR="001E2FBF" w:rsidRPr="00874403">
        <w:rPr>
          <w:rFonts w:ascii="Times New Roman" w:hAnsi="Times New Roman" w:cs="Times New Roman"/>
          <w:color w:val="000000"/>
          <w:sz w:val="24"/>
          <w:szCs w:val="24"/>
        </w:rPr>
        <w:t>as stated above</w:t>
      </w:r>
      <w:r w:rsidR="00A405D6" w:rsidRPr="00874403">
        <w:rPr>
          <w:rFonts w:ascii="Times New Roman" w:hAnsi="Times New Roman" w:cs="Times New Roman"/>
          <w:color w:val="000000"/>
          <w:sz w:val="24"/>
          <w:szCs w:val="24"/>
        </w:rPr>
        <w:t>,</w:t>
      </w:r>
      <w:r w:rsidR="001E2FBF" w:rsidRPr="00874403">
        <w:rPr>
          <w:rFonts w:ascii="Times New Roman" w:hAnsi="Times New Roman" w:cs="Times New Roman"/>
          <w:color w:val="000000"/>
          <w:sz w:val="24"/>
          <w:szCs w:val="24"/>
        </w:rPr>
        <w:t xml:space="preserve"> </w:t>
      </w:r>
      <w:r w:rsidR="00D242B2" w:rsidRPr="00874403">
        <w:rPr>
          <w:rFonts w:ascii="Times New Roman" w:hAnsi="Times New Roman" w:cs="Times New Roman"/>
          <w:color w:val="000000"/>
          <w:sz w:val="24"/>
          <w:szCs w:val="24"/>
        </w:rPr>
        <w:t>more just response</w:t>
      </w:r>
      <w:r w:rsidR="001E2FBF" w:rsidRPr="00874403">
        <w:rPr>
          <w:rFonts w:ascii="Times New Roman" w:hAnsi="Times New Roman" w:cs="Times New Roman"/>
          <w:color w:val="000000"/>
          <w:sz w:val="24"/>
          <w:szCs w:val="24"/>
        </w:rPr>
        <w:t xml:space="preserve">s to </w:t>
      </w:r>
      <w:r w:rsidR="00A405D6" w:rsidRPr="00874403">
        <w:rPr>
          <w:rFonts w:ascii="Times New Roman" w:hAnsi="Times New Roman" w:cs="Times New Roman"/>
          <w:color w:val="000000"/>
          <w:sz w:val="24"/>
          <w:szCs w:val="24"/>
        </w:rPr>
        <w:t xml:space="preserve">youthful lawbreaking </w:t>
      </w:r>
      <w:r w:rsidR="001E2FBF" w:rsidRPr="00874403">
        <w:rPr>
          <w:rFonts w:ascii="Times New Roman" w:hAnsi="Times New Roman" w:cs="Times New Roman"/>
          <w:color w:val="000000"/>
          <w:sz w:val="24"/>
          <w:szCs w:val="24"/>
        </w:rPr>
        <w:t xml:space="preserve">remain </w:t>
      </w:r>
      <w:r w:rsidR="00D242B2" w:rsidRPr="00874403">
        <w:rPr>
          <w:rFonts w:ascii="Times New Roman" w:hAnsi="Times New Roman" w:cs="Times New Roman"/>
          <w:color w:val="000000"/>
          <w:sz w:val="24"/>
          <w:szCs w:val="24"/>
        </w:rPr>
        <w:t xml:space="preserve">theoretically occluded as the only change that is possible is change that functions to extend the grip of government. </w:t>
      </w:r>
      <w:r w:rsidR="001E2FBF" w:rsidRPr="00874403">
        <w:rPr>
          <w:rFonts w:ascii="Times New Roman" w:hAnsi="Times New Roman" w:cs="Times New Roman"/>
          <w:color w:val="000000"/>
          <w:sz w:val="24"/>
          <w:szCs w:val="24"/>
        </w:rPr>
        <w:t>The argument made towards the end of this article is that i</w:t>
      </w:r>
      <w:r w:rsidR="00B05C34" w:rsidRPr="00874403">
        <w:rPr>
          <w:rFonts w:ascii="Times New Roman" w:hAnsi="Times New Roman" w:cs="Times New Roman"/>
          <w:color w:val="000000"/>
          <w:sz w:val="24"/>
          <w:szCs w:val="24"/>
        </w:rPr>
        <w:t xml:space="preserve">n order to delineate </w:t>
      </w:r>
      <w:r w:rsidR="001E2FBF" w:rsidRPr="00874403">
        <w:rPr>
          <w:rFonts w:ascii="Times New Roman" w:hAnsi="Times New Roman" w:cs="Times New Roman"/>
          <w:color w:val="000000"/>
          <w:sz w:val="24"/>
          <w:szCs w:val="24"/>
        </w:rPr>
        <w:t xml:space="preserve">the </w:t>
      </w:r>
      <w:r w:rsidR="00B05C34" w:rsidRPr="00874403">
        <w:rPr>
          <w:rFonts w:ascii="Times New Roman" w:hAnsi="Times New Roman" w:cs="Times New Roman"/>
          <w:color w:val="000000"/>
          <w:sz w:val="24"/>
          <w:szCs w:val="24"/>
        </w:rPr>
        <w:t xml:space="preserve">conditions for a more just response to youth crime, </w:t>
      </w:r>
      <w:r w:rsidR="001E2FBF" w:rsidRPr="00874403">
        <w:rPr>
          <w:rFonts w:ascii="Times New Roman" w:hAnsi="Times New Roman" w:cs="Times New Roman"/>
          <w:color w:val="000000"/>
          <w:sz w:val="24"/>
          <w:szCs w:val="24"/>
        </w:rPr>
        <w:t xml:space="preserve">a framework </w:t>
      </w:r>
      <w:r w:rsidR="00B05C34" w:rsidRPr="00874403">
        <w:rPr>
          <w:rFonts w:ascii="Times New Roman" w:hAnsi="Times New Roman" w:cs="Times New Roman"/>
          <w:color w:val="000000"/>
          <w:sz w:val="24"/>
          <w:szCs w:val="24"/>
        </w:rPr>
        <w:t xml:space="preserve">must be </w:t>
      </w:r>
      <w:r w:rsidR="00C42BA1" w:rsidRPr="00874403">
        <w:rPr>
          <w:rFonts w:ascii="Times New Roman" w:hAnsi="Times New Roman" w:cs="Times New Roman"/>
          <w:color w:val="000000"/>
          <w:sz w:val="24"/>
          <w:szCs w:val="24"/>
        </w:rPr>
        <w:t xml:space="preserve">developed that is </w:t>
      </w:r>
      <w:r w:rsidR="00B05C34" w:rsidRPr="00874403">
        <w:rPr>
          <w:rFonts w:ascii="Times New Roman" w:hAnsi="Times New Roman" w:cs="Times New Roman"/>
          <w:color w:val="000000"/>
          <w:sz w:val="24"/>
          <w:szCs w:val="24"/>
        </w:rPr>
        <w:t xml:space="preserve">able to move beyond </w:t>
      </w:r>
      <w:r w:rsidR="00C42BA1" w:rsidRPr="00874403">
        <w:rPr>
          <w:rFonts w:ascii="Times New Roman" w:hAnsi="Times New Roman" w:cs="Times New Roman"/>
          <w:color w:val="000000"/>
          <w:sz w:val="24"/>
          <w:szCs w:val="24"/>
        </w:rPr>
        <w:t>logics of governmentality.</w:t>
      </w:r>
      <w:r w:rsidR="0024246A">
        <w:rPr>
          <w:rFonts w:ascii="Times New Roman" w:hAnsi="Times New Roman" w:cs="Times New Roman"/>
          <w:color w:val="000000"/>
          <w:sz w:val="24"/>
          <w:szCs w:val="24"/>
        </w:rPr>
        <w:t xml:space="preserve"> T</w:t>
      </w:r>
      <w:r w:rsidR="00C42BA1" w:rsidRPr="00874403">
        <w:rPr>
          <w:rFonts w:ascii="Times New Roman" w:hAnsi="Times New Roman" w:cs="Times New Roman"/>
          <w:color w:val="000000"/>
          <w:sz w:val="24"/>
          <w:szCs w:val="24"/>
        </w:rPr>
        <w:t xml:space="preserve">he framework needs to </w:t>
      </w:r>
      <w:r w:rsidR="00B05C34" w:rsidRPr="00874403">
        <w:rPr>
          <w:rFonts w:ascii="Times New Roman" w:hAnsi="Times New Roman" w:cs="Times New Roman"/>
          <w:color w:val="000000"/>
          <w:sz w:val="24"/>
          <w:szCs w:val="24"/>
        </w:rPr>
        <w:t xml:space="preserve">takes in account </w:t>
      </w:r>
      <w:r w:rsidR="00C42BA1" w:rsidRPr="00874403">
        <w:rPr>
          <w:rFonts w:ascii="Times New Roman" w:hAnsi="Times New Roman" w:cs="Times New Roman"/>
          <w:color w:val="000000"/>
          <w:sz w:val="24"/>
          <w:szCs w:val="24"/>
        </w:rPr>
        <w:t xml:space="preserve">the </w:t>
      </w:r>
      <w:r w:rsidR="00B05C34" w:rsidRPr="00874403">
        <w:rPr>
          <w:rFonts w:ascii="Times New Roman" w:hAnsi="Times New Roman" w:cs="Times New Roman"/>
          <w:color w:val="000000"/>
          <w:sz w:val="24"/>
          <w:szCs w:val="24"/>
        </w:rPr>
        <w:t xml:space="preserve">everyday lived realities of organisations and the actors that comprise them </w:t>
      </w:r>
      <w:r w:rsidR="00C42BA1" w:rsidRPr="00874403">
        <w:rPr>
          <w:rFonts w:ascii="Times New Roman" w:hAnsi="Times New Roman" w:cs="Times New Roman"/>
          <w:color w:val="000000"/>
          <w:sz w:val="24"/>
          <w:szCs w:val="24"/>
        </w:rPr>
        <w:t xml:space="preserve">as well as the broader field of social relations between the penal and non-penal realms - </w:t>
      </w:r>
      <w:r w:rsidR="00B05C34" w:rsidRPr="00874403">
        <w:rPr>
          <w:rFonts w:ascii="Times New Roman" w:hAnsi="Times New Roman" w:cs="Times New Roman"/>
          <w:color w:val="000000"/>
          <w:sz w:val="24"/>
          <w:szCs w:val="24"/>
        </w:rPr>
        <w:lastRenderedPageBreak/>
        <w:t xml:space="preserve">not just </w:t>
      </w:r>
      <w:r w:rsidR="00C42BA1" w:rsidRPr="00874403">
        <w:rPr>
          <w:rFonts w:ascii="Times New Roman" w:hAnsi="Times New Roman" w:cs="Times New Roman"/>
          <w:color w:val="000000"/>
          <w:sz w:val="24"/>
          <w:szCs w:val="24"/>
        </w:rPr>
        <w:t xml:space="preserve">neo-liberal </w:t>
      </w:r>
      <w:r w:rsidR="00B05C34" w:rsidRPr="00874403">
        <w:rPr>
          <w:rFonts w:ascii="Times New Roman" w:hAnsi="Times New Roman" w:cs="Times New Roman"/>
          <w:color w:val="000000"/>
          <w:sz w:val="24"/>
          <w:szCs w:val="24"/>
        </w:rPr>
        <w:t>poli</w:t>
      </w:r>
      <w:r w:rsidR="00C42BA1" w:rsidRPr="00874403">
        <w:rPr>
          <w:rFonts w:ascii="Times New Roman" w:hAnsi="Times New Roman" w:cs="Times New Roman"/>
          <w:color w:val="000000"/>
          <w:sz w:val="24"/>
          <w:szCs w:val="24"/>
        </w:rPr>
        <w:t>tical strategy a</w:t>
      </w:r>
      <w:r w:rsidR="00A405D6" w:rsidRPr="00874403">
        <w:rPr>
          <w:rFonts w:ascii="Times New Roman" w:hAnsi="Times New Roman" w:cs="Times New Roman"/>
          <w:color w:val="000000"/>
          <w:sz w:val="24"/>
          <w:szCs w:val="24"/>
        </w:rPr>
        <w:t>n</w:t>
      </w:r>
      <w:r w:rsidR="00C42BA1" w:rsidRPr="00874403">
        <w:rPr>
          <w:rFonts w:ascii="Times New Roman" w:hAnsi="Times New Roman" w:cs="Times New Roman"/>
          <w:color w:val="000000"/>
          <w:sz w:val="24"/>
          <w:szCs w:val="24"/>
        </w:rPr>
        <w:t xml:space="preserve">d </w:t>
      </w:r>
      <w:r w:rsidR="00B05C34" w:rsidRPr="00874403">
        <w:rPr>
          <w:rFonts w:ascii="Times New Roman" w:hAnsi="Times New Roman" w:cs="Times New Roman"/>
          <w:color w:val="000000"/>
          <w:sz w:val="24"/>
          <w:szCs w:val="24"/>
        </w:rPr>
        <w:t>rhetoric and/or the relationship between economic changes and problematics of govern</w:t>
      </w:r>
      <w:r w:rsidR="00C42BA1" w:rsidRPr="00874403">
        <w:rPr>
          <w:rFonts w:ascii="Times New Roman" w:hAnsi="Times New Roman" w:cs="Times New Roman"/>
          <w:color w:val="000000"/>
          <w:sz w:val="24"/>
          <w:szCs w:val="24"/>
        </w:rPr>
        <w:t xml:space="preserve">ment.  Perhaps most importantly, and as will be argued below, it will require a </w:t>
      </w:r>
      <w:r w:rsidR="00B05C34" w:rsidRPr="00874403">
        <w:rPr>
          <w:rFonts w:ascii="Times New Roman" w:hAnsi="Times New Roman" w:cs="Times New Roman"/>
          <w:color w:val="000000"/>
          <w:sz w:val="24"/>
          <w:szCs w:val="24"/>
        </w:rPr>
        <w:t xml:space="preserve">framework that is capable of theorising the relationships between </w:t>
      </w:r>
      <w:r w:rsidR="00C42BA1" w:rsidRPr="00874403">
        <w:rPr>
          <w:rFonts w:ascii="Times New Roman" w:hAnsi="Times New Roman" w:cs="Times New Roman"/>
          <w:color w:val="000000"/>
          <w:sz w:val="24"/>
          <w:szCs w:val="24"/>
        </w:rPr>
        <w:t>social institutions</w:t>
      </w:r>
      <w:r w:rsidR="00A405D6" w:rsidRPr="00874403">
        <w:rPr>
          <w:rFonts w:ascii="Times New Roman" w:hAnsi="Times New Roman" w:cs="Times New Roman"/>
          <w:color w:val="000000"/>
          <w:sz w:val="24"/>
          <w:szCs w:val="24"/>
        </w:rPr>
        <w:t xml:space="preserve"> (i.e. political, economic, social and ideological)</w:t>
      </w:r>
      <w:r w:rsidR="00C42BA1" w:rsidRPr="00874403">
        <w:rPr>
          <w:rFonts w:ascii="Times New Roman" w:hAnsi="Times New Roman" w:cs="Times New Roman"/>
          <w:color w:val="000000"/>
          <w:sz w:val="24"/>
          <w:szCs w:val="24"/>
        </w:rPr>
        <w:t xml:space="preserve">, bureaucratic </w:t>
      </w:r>
      <w:r w:rsidR="00B05C34" w:rsidRPr="00874403">
        <w:rPr>
          <w:rFonts w:ascii="Times New Roman" w:hAnsi="Times New Roman" w:cs="Times New Roman"/>
          <w:color w:val="000000"/>
          <w:sz w:val="24"/>
          <w:szCs w:val="24"/>
        </w:rPr>
        <w:t>organisation</w:t>
      </w:r>
      <w:r w:rsidR="00C42BA1" w:rsidRPr="00874403">
        <w:rPr>
          <w:rFonts w:ascii="Times New Roman" w:hAnsi="Times New Roman" w:cs="Times New Roman"/>
          <w:color w:val="000000"/>
          <w:sz w:val="24"/>
          <w:szCs w:val="24"/>
        </w:rPr>
        <w:t xml:space="preserve">s </w:t>
      </w:r>
      <w:r w:rsidR="00A405D6" w:rsidRPr="00874403">
        <w:rPr>
          <w:rFonts w:ascii="Times New Roman" w:hAnsi="Times New Roman" w:cs="Times New Roman"/>
          <w:color w:val="000000"/>
          <w:sz w:val="24"/>
          <w:szCs w:val="24"/>
        </w:rPr>
        <w:t xml:space="preserve">(i.e. Youth Justice Board, Ministry of Justice, youth offending teams, schools, police and so on) </w:t>
      </w:r>
      <w:r w:rsidR="00C42BA1" w:rsidRPr="00874403">
        <w:rPr>
          <w:rFonts w:ascii="Times New Roman" w:hAnsi="Times New Roman" w:cs="Times New Roman"/>
          <w:color w:val="000000"/>
          <w:sz w:val="24"/>
          <w:szCs w:val="24"/>
        </w:rPr>
        <w:t xml:space="preserve">and </w:t>
      </w:r>
      <w:r w:rsidR="00B05C34" w:rsidRPr="00874403">
        <w:rPr>
          <w:rFonts w:ascii="Times New Roman" w:hAnsi="Times New Roman" w:cs="Times New Roman"/>
          <w:color w:val="000000"/>
          <w:sz w:val="24"/>
          <w:szCs w:val="24"/>
        </w:rPr>
        <w:t xml:space="preserve">social actors at various levels in </w:t>
      </w:r>
      <w:r w:rsidR="0024246A">
        <w:rPr>
          <w:rFonts w:ascii="Times New Roman" w:hAnsi="Times New Roman" w:cs="Times New Roman"/>
          <w:color w:val="000000"/>
          <w:sz w:val="24"/>
          <w:szCs w:val="24"/>
        </w:rPr>
        <w:t xml:space="preserve">those </w:t>
      </w:r>
      <w:r w:rsidR="00B05C34" w:rsidRPr="00874403">
        <w:rPr>
          <w:rFonts w:ascii="Times New Roman" w:hAnsi="Times New Roman" w:cs="Times New Roman"/>
          <w:color w:val="000000"/>
          <w:sz w:val="24"/>
          <w:szCs w:val="24"/>
        </w:rPr>
        <w:t>organisations</w:t>
      </w:r>
      <w:r w:rsidR="0024246A">
        <w:rPr>
          <w:rFonts w:ascii="Times New Roman" w:hAnsi="Times New Roman" w:cs="Times New Roman"/>
          <w:color w:val="000000"/>
          <w:sz w:val="24"/>
          <w:szCs w:val="24"/>
        </w:rPr>
        <w:t xml:space="preserve">, institutions and bureaucracies </w:t>
      </w:r>
      <w:r w:rsidR="00B05C34" w:rsidRPr="00874403">
        <w:rPr>
          <w:rFonts w:ascii="Times New Roman" w:hAnsi="Times New Roman" w:cs="Times New Roman"/>
          <w:color w:val="000000"/>
          <w:sz w:val="24"/>
          <w:szCs w:val="24"/>
        </w:rPr>
        <w:t xml:space="preserve">in a way which also is cognizant of </w:t>
      </w:r>
      <w:r w:rsidR="00C42BA1" w:rsidRPr="00874403">
        <w:rPr>
          <w:rFonts w:ascii="Times New Roman" w:hAnsi="Times New Roman" w:cs="Times New Roman"/>
          <w:color w:val="000000"/>
          <w:sz w:val="24"/>
          <w:szCs w:val="24"/>
        </w:rPr>
        <w:t xml:space="preserve">their </w:t>
      </w:r>
      <w:r w:rsidR="00B05C34" w:rsidRPr="00874403">
        <w:rPr>
          <w:rFonts w:ascii="Times New Roman" w:hAnsi="Times New Roman" w:cs="Times New Roman"/>
          <w:color w:val="000000"/>
          <w:sz w:val="24"/>
          <w:szCs w:val="24"/>
        </w:rPr>
        <w:t>relative power.</w:t>
      </w:r>
    </w:p>
    <w:p w14:paraId="7E03C4B0" w14:textId="77777777" w:rsidR="005359A0" w:rsidRPr="00874403" w:rsidRDefault="005359A0" w:rsidP="004070E5">
      <w:pPr>
        <w:pStyle w:val="Standard"/>
        <w:spacing w:after="0" w:line="480" w:lineRule="auto"/>
        <w:rPr>
          <w:rFonts w:ascii="Times New Roman" w:hAnsi="Times New Roman" w:cs="Times New Roman"/>
          <w:color w:val="000000"/>
          <w:sz w:val="24"/>
          <w:szCs w:val="24"/>
        </w:rPr>
      </w:pPr>
    </w:p>
    <w:p w14:paraId="719D9363" w14:textId="77777777" w:rsidR="005359A0" w:rsidRPr="00874403" w:rsidRDefault="00561154" w:rsidP="004070E5">
      <w:pPr>
        <w:pStyle w:val="Standard"/>
        <w:spacing w:after="0" w:line="480" w:lineRule="auto"/>
        <w:rPr>
          <w:rFonts w:ascii="Times New Roman" w:hAnsi="Times New Roman" w:cs="Times New Roman"/>
          <w:b/>
          <w:sz w:val="24"/>
          <w:szCs w:val="24"/>
        </w:rPr>
      </w:pPr>
      <w:r w:rsidRPr="00874403">
        <w:rPr>
          <w:rFonts w:ascii="Times New Roman" w:hAnsi="Times New Roman" w:cs="Times New Roman"/>
          <w:b/>
          <w:i/>
          <w:color w:val="000000"/>
          <w:sz w:val="24"/>
          <w:szCs w:val="24"/>
        </w:rPr>
        <w:t>Against Youth Justice</w:t>
      </w:r>
    </w:p>
    <w:p w14:paraId="452C3C1E" w14:textId="77777777" w:rsidR="005359A0" w:rsidRPr="00874403" w:rsidRDefault="005359A0" w:rsidP="004070E5">
      <w:pPr>
        <w:pStyle w:val="Standard"/>
        <w:spacing w:after="0" w:line="480" w:lineRule="auto"/>
        <w:rPr>
          <w:rFonts w:ascii="Times New Roman" w:hAnsi="Times New Roman" w:cs="Times New Roman"/>
          <w:sz w:val="24"/>
          <w:szCs w:val="24"/>
        </w:rPr>
      </w:pPr>
    </w:p>
    <w:p w14:paraId="4D0B2E2E" w14:textId="3D712CE8" w:rsidR="00C36321" w:rsidRPr="00874403" w:rsidRDefault="0024246A" w:rsidP="004070E5">
      <w:pPr>
        <w:pStyle w:val="Standard"/>
        <w:spacing w:after="0" w:line="480" w:lineRule="auto"/>
        <w:rPr>
          <w:rFonts w:ascii="Times New Roman" w:hAnsi="Times New Roman" w:cs="Times New Roman"/>
          <w:sz w:val="24"/>
          <w:szCs w:val="24"/>
        </w:rPr>
      </w:pPr>
      <w:r>
        <w:rPr>
          <w:rFonts w:ascii="Times New Roman" w:hAnsi="Times New Roman" w:cs="Times New Roman"/>
          <w:sz w:val="24"/>
          <w:szCs w:val="24"/>
        </w:rPr>
        <w:t>In contras</w:t>
      </w:r>
      <w:r w:rsidR="00A405D6" w:rsidRPr="00874403">
        <w:rPr>
          <w:rFonts w:ascii="Times New Roman" w:hAnsi="Times New Roman" w:cs="Times New Roman"/>
          <w:sz w:val="24"/>
          <w:szCs w:val="24"/>
        </w:rPr>
        <w:t xml:space="preserve">t to the youth governance approach, there is a second dominant approach that </w:t>
      </w:r>
      <w:r>
        <w:rPr>
          <w:rFonts w:ascii="Times New Roman" w:hAnsi="Times New Roman" w:cs="Times New Roman"/>
          <w:sz w:val="24"/>
          <w:szCs w:val="24"/>
        </w:rPr>
        <w:t xml:space="preserve">one that does focus </w:t>
      </w:r>
      <w:r w:rsidR="00A405D6" w:rsidRPr="00874403">
        <w:rPr>
          <w:rFonts w:ascii="Times New Roman" w:hAnsi="Times New Roman" w:cs="Times New Roman"/>
          <w:sz w:val="24"/>
          <w:szCs w:val="24"/>
        </w:rPr>
        <w:t xml:space="preserve">on the relationships between organisation </w:t>
      </w:r>
      <w:r>
        <w:rPr>
          <w:rFonts w:ascii="Times New Roman" w:hAnsi="Times New Roman" w:cs="Times New Roman"/>
          <w:sz w:val="24"/>
          <w:szCs w:val="24"/>
        </w:rPr>
        <w:t xml:space="preserve">in </w:t>
      </w:r>
      <w:r w:rsidR="00A405D6" w:rsidRPr="00874403">
        <w:rPr>
          <w:rFonts w:ascii="Times New Roman" w:hAnsi="Times New Roman" w:cs="Times New Roman"/>
          <w:sz w:val="24"/>
          <w:szCs w:val="24"/>
        </w:rPr>
        <w:t xml:space="preserve">youth justice and government. For the purpose of this article, I will call it the ‘youth justice system’ approach. </w:t>
      </w:r>
      <w:r w:rsidR="001564FC" w:rsidRPr="00874403">
        <w:rPr>
          <w:rFonts w:ascii="Times New Roman" w:hAnsi="Times New Roman" w:cs="Times New Roman"/>
          <w:sz w:val="24"/>
          <w:szCs w:val="24"/>
        </w:rPr>
        <w:t xml:space="preserve"> </w:t>
      </w:r>
      <w:r w:rsidR="000A42A0" w:rsidRPr="00874403">
        <w:rPr>
          <w:rFonts w:ascii="Times New Roman" w:hAnsi="Times New Roman" w:cs="Times New Roman"/>
          <w:sz w:val="24"/>
          <w:szCs w:val="24"/>
        </w:rPr>
        <w:t>Before describing it, a few co</w:t>
      </w:r>
      <w:r>
        <w:rPr>
          <w:rFonts w:ascii="Times New Roman" w:hAnsi="Times New Roman" w:cs="Times New Roman"/>
          <w:sz w:val="24"/>
          <w:szCs w:val="24"/>
        </w:rPr>
        <w:t>mments might be helpful. First</w:t>
      </w:r>
      <w:r w:rsidR="000A42A0" w:rsidRPr="00874403">
        <w:rPr>
          <w:rFonts w:ascii="Times New Roman" w:hAnsi="Times New Roman" w:cs="Times New Roman"/>
          <w:sz w:val="24"/>
          <w:szCs w:val="24"/>
        </w:rPr>
        <w:t>, unlike the youth governance approach, this perspective is not constituted by the application of theoretical models and concepts developed elsewhere and for other purposes</w:t>
      </w:r>
      <w:r>
        <w:rPr>
          <w:rFonts w:ascii="Times New Roman" w:hAnsi="Times New Roman" w:cs="Times New Roman"/>
          <w:sz w:val="24"/>
          <w:szCs w:val="24"/>
        </w:rPr>
        <w:t xml:space="preserve">. </w:t>
      </w:r>
      <w:r w:rsidR="00C36321" w:rsidRPr="00874403">
        <w:rPr>
          <w:rFonts w:ascii="Times New Roman" w:hAnsi="Times New Roman" w:cs="Times New Roman"/>
          <w:sz w:val="24"/>
          <w:szCs w:val="24"/>
        </w:rPr>
        <w:t>Second, i</w:t>
      </w:r>
      <w:r w:rsidR="000A42A0" w:rsidRPr="00874403">
        <w:rPr>
          <w:rFonts w:ascii="Times New Roman" w:hAnsi="Times New Roman" w:cs="Times New Roman"/>
          <w:sz w:val="24"/>
          <w:szCs w:val="24"/>
        </w:rPr>
        <w:t xml:space="preserve">n </w:t>
      </w:r>
      <w:r w:rsidR="00C36321" w:rsidRPr="00874403">
        <w:rPr>
          <w:rFonts w:ascii="Times New Roman" w:hAnsi="Times New Roman" w:cs="Times New Roman"/>
          <w:sz w:val="24"/>
          <w:szCs w:val="24"/>
        </w:rPr>
        <w:t>writing of</w:t>
      </w:r>
      <w:r w:rsidR="000A42A0" w:rsidRPr="00874403">
        <w:rPr>
          <w:rFonts w:ascii="Times New Roman" w:hAnsi="Times New Roman" w:cs="Times New Roman"/>
          <w:sz w:val="24"/>
          <w:szCs w:val="24"/>
        </w:rPr>
        <w:t xml:space="preserve"> a ‘youth justice system’ approach, I am making </w:t>
      </w:r>
      <w:r w:rsidR="00C36321" w:rsidRPr="00874403">
        <w:rPr>
          <w:rFonts w:ascii="Times New Roman" w:hAnsi="Times New Roman" w:cs="Times New Roman"/>
          <w:sz w:val="24"/>
          <w:szCs w:val="24"/>
        </w:rPr>
        <w:t xml:space="preserve">an analytical statement. The approach or perspective described </w:t>
      </w:r>
      <w:r>
        <w:rPr>
          <w:rFonts w:ascii="Times New Roman" w:hAnsi="Times New Roman" w:cs="Times New Roman"/>
          <w:sz w:val="24"/>
          <w:szCs w:val="24"/>
        </w:rPr>
        <w:t xml:space="preserve">below </w:t>
      </w:r>
      <w:r w:rsidR="00C36321" w:rsidRPr="00874403">
        <w:rPr>
          <w:rFonts w:ascii="Times New Roman" w:hAnsi="Times New Roman" w:cs="Times New Roman"/>
          <w:sz w:val="24"/>
          <w:szCs w:val="24"/>
        </w:rPr>
        <w:t>is formed by a set of conceptual assumptions and lines of demarcation.</w:t>
      </w:r>
      <w:r>
        <w:rPr>
          <w:rFonts w:ascii="Times New Roman" w:hAnsi="Times New Roman" w:cs="Times New Roman"/>
          <w:sz w:val="24"/>
          <w:szCs w:val="24"/>
        </w:rPr>
        <w:t xml:space="preserve"> Any specific study may only be based on some of them, rather than all of them.</w:t>
      </w:r>
      <w:r w:rsidR="00C36321" w:rsidRPr="00874403">
        <w:rPr>
          <w:rFonts w:ascii="Times New Roman" w:hAnsi="Times New Roman" w:cs="Times New Roman"/>
          <w:sz w:val="24"/>
          <w:szCs w:val="24"/>
        </w:rPr>
        <w:t xml:space="preserve"> The youth justice system approach is, in short, a way of conceptualising </w:t>
      </w:r>
      <w:r>
        <w:rPr>
          <w:rFonts w:ascii="Times New Roman" w:hAnsi="Times New Roman" w:cs="Times New Roman"/>
          <w:sz w:val="24"/>
          <w:szCs w:val="24"/>
        </w:rPr>
        <w:t xml:space="preserve">how a range of studies have constituted </w:t>
      </w:r>
      <w:r w:rsidR="00C36321" w:rsidRPr="00874403">
        <w:rPr>
          <w:rFonts w:ascii="Times New Roman" w:hAnsi="Times New Roman" w:cs="Times New Roman"/>
          <w:sz w:val="24"/>
          <w:szCs w:val="24"/>
        </w:rPr>
        <w:t>a specific object of analysis</w:t>
      </w:r>
      <w:r>
        <w:rPr>
          <w:rFonts w:ascii="Times New Roman" w:hAnsi="Times New Roman" w:cs="Times New Roman"/>
          <w:sz w:val="24"/>
          <w:szCs w:val="24"/>
        </w:rPr>
        <w:t xml:space="preserve">. </w:t>
      </w:r>
    </w:p>
    <w:p w14:paraId="411FEF85" w14:textId="7DB8CDAA" w:rsidR="00950B16" w:rsidRPr="00874403" w:rsidRDefault="00C36321" w:rsidP="004070E5">
      <w:pPr>
        <w:pStyle w:val="Standard"/>
        <w:spacing w:after="0" w:line="480" w:lineRule="auto"/>
        <w:ind w:firstLine="720"/>
        <w:rPr>
          <w:rFonts w:ascii="Times New Roman" w:hAnsi="Times New Roman" w:cs="Times New Roman"/>
          <w:color w:val="000000"/>
          <w:sz w:val="24"/>
          <w:szCs w:val="24"/>
        </w:rPr>
      </w:pPr>
      <w:r w:rsidRPr="00874403">
        <w:rPr>
          <w:rFonts w:ascii="Times New Roman" w:hAnsi="Times New Roman" w:cs="Times New Roman"/>
          <w:sz w:val="24"/>
          <w:szCs w:val="24"/>
        </w:rPr>
        <w:t xml:space="preserve">Constitutive of the youth justice system approach are the following conceptual assumptions. Firstly, </w:t>
      </w:r>
      <w:r w:rsidR="00561154" w:rsidRPr="00874403">
        <w:rPr>
          <w:rFonts w:ascii="Times New Roman" w:hAnsi="Times New Roman" w:cs="Times New Roman"/>
          <w:sz w:val="24"/>
          <w:szCs w:val="24"/>
        </w:rPr>
        <w:t xml:space="preserve">youth justice </w:t>
      </w:r>
      <w:r w:rsidR="00C42BA1" w:rsidRPr="00874403">
        <w:rPr>
          <w:rFonts w:ascii="Times New Roman" w:hAnsi="Times New Roman" w:cs="Times New Roman"/>
          <w:sz w:val="24"/>
          <w:szCs w:val="24"/>
        </w:rPr>
        <w:t>is a system</w:t>
      </w:r>
      <w:r w:rsidRPr="00874403">
        <w:rPr>
          <w:rFonts w:ascii="Times New Roman" w:hAnsi="Times New Roman" w:cs="Times New Roman"/>
          <w:sz w:val="24"/>
          <w:szCs w:val="24"/>
        </w:rPr>
        <w:t xml:space="preserve"> which, in effect, </w:t>
      </w:r>
      <w:r w:rsidR="00561154" w:rsidRPr="00874403">
        <w:rPr>
          <w:rFonts w:ascii="Times New Roman" w:hAnsi="Times New Roman" w:cs="Times New Roman"/>
          <w:sz w:val="24"/>
          <w:szCs w:val="24"/>
        </w:rPr>
        <w:t xml:space="preserve">exists in isolation to other governmental systems (such as adult criminal justice or mainstream education, for instance) </w:t>
      </w:r>
      <w:r w:rsidRPr="00874403">
        <w:rPr>
          <w:rFonts w:ascii="Times New Roman" w:hAnsi="Times New Roman" w:cs="Times New Roman"/>
          <w:sz w:val="24"/>
          <w:szCs w:val="24"/>
        </w:rPr>
        <w:t xml:space="preserve">and can be examined in its own right </w:t>
      </w:r>
      <w:r w:rsidR="00CA3AF3" w:rsidRPr="00874403">
        <w:rPr>
          <w:rFonts w:ascii="Times New Roman" w:hAnsi="Times New Roman" w:cs="Times New Roman"/>
          <w:sz w:val="24"/>
          <w:szCs w:val="24"/>
        </w:rPr>
        <w:t xml:space="preserve">but, as a system, is ultimately </w:t>
      </w:r>
      <w:r w:rsidR="0032280D" w:rsidRPr="00874403">
        <w:rPr>
          <w:rFonts w:ascii="Times New Roman" w:hAnsi="Times New Roman" w:cs="Times New Roman"/>
          <w:sz w:val="24"/>
          <w:szCs w:val="24"/>
        </w:rPr>
        <w:t xml:space="preserve">determined by </w:t>
      </w:r>
      <w:r w:rsidR="0032280D" w:rsidRPr="00874403">
        <w:rPr>
          <w:rFonts w:ascii="Times New Roman" w:hAnsi="Times New Roman" w:cs="Times New Roman"/>
          <w:sz w:val="24"/>
          <w:szCs w:val="24"/>
        </w:rPr>
        <w:lastRenderedPageBreak/>
        <w:t xml:space="preserve">government policy and political and policy rhetoric (i.e. the rationalities and justifications made by policy makers and </w:t>
      </w:r>
      <w:r w:rsidR="00CA3AF3" w:rsidRPr="00874403">
        <w:rPr>
          <w:rFonts w:ascii="Times New Roman" w:hAnsi="Times New Roman" w:cs="Times New Roman"/>
          <w:sz w:val="24"/>
          <w:szCs w:val="24"/>
        </w:rPr>
        <w:t>politicians</w:t>
      </w:r>
      <w:r w:rsidR="0032280D" w:rsidRPr="00874403">
        <w:rPr>
          <w:rFonts w:ascii="Times New Roman" w:hAnsi="Times New Roman" w:cs="Times New Roman"/>
          <w:sz w:val="24"/>
          <w:szCs w:val="24"/>
        </w:rPr>
        <w:t xml:space="preserve">). </w:t>
      </w:r>
      <w:r w:rsidR="006E4561" w:rsidRPr="00874403">
        <w:rPr>
          <w:rFonts w:ascii="Times New Roman" w:hAnsi="Times New Roman" w:cs="Times New Roman"/>
          <w:sz w:val="24"/>
          <w:szCs w:val="24"/>
        </w:rPr>
        <w:t xml:space="preserve">Or, to be more specific, a youth justice system approach is one that constitutes political rhetoric and governmentally determined performance targets as </w:t>
      </w:r>
      <w:r w:rsidR="006E4561" w:rsidRPr="00874403">
        <w:rPr>
          <w:rFonts w:ascii="Times New Roman" w:hAnsi="Times New Roman" w:cs="Times New Roman"/>
          <w:i/>
          <w:sz w:val="24"/>
          <w:szCs w:val="24"/>
        </w:rPr>
        <w:t xml:space="preserve">the </w:t>
      </w:r>
      <w:r w:rsidR="006E4561" w:rsidRPr="00874403">
        <w:rPr>
          <w:rFonts w:ascii="Times New Roman" w:hAnsi="Times New Roman" w:cs="Times New Roman"/>
          <w:sz w:val="24"/>
          <w:szCs w:val="24"/>
        </w:rPr>
        <w:t>determining factor shaping the actual bureaucracies, organisational configurations, occupations cultures, social actions of practitioners and the actual outcomes for young people</w:t>
      </w:r>
      <w:r w:rsidR="00CA3AF3" w:rsidRPr="00874403">
        <w:rPr>
          <w:rFonts w:ascii="Times New Roman" w:hAnsi="Times New Roman" w:cs="Times New Roman"/>
          <w:sz w:val="24"/>
          <w:szCs w:val="24"/>
        </w:rPr>
        <w:t xml:space="preserve">. </w:t>
      </w:r>
      <w:r w:rsidR="0032280D" w:rsidRPr="00874403">
        <w:rPr>
          <w:rFonts w:ascii="Times New Roman" w:hAnsi="Times New Roman" w:cs="Times New Roman"/>
          <w:sz w:val="24"/>
          <w:szCs w:val="24"/>
        </w:rPr>
        <w:t xml:space="preserve">Secondly, it is also assumed that inasmuch as </w:t>
      </w:r>
      <w:r w:rsidRPr="00874403">
        <w:rPr>
          <w:rFonts w:ascii="Times New Roman" w:hAnsi="Times New Roman" w:cs="Times New Roman"/>
          <w:sz w:val="24"/>
          <w:szCs w:val="24"/>
        </w:rPr>
        <w:t xml:space="preserve">this system </w:t>
      </w:r>
      <w:r w:rsidRPr="00874403">
        <w:rPr>
          <w:rFonts w:ascii="Times New Roman" w:hAnsi="Times New Roman" w:cs="Times New Roman"/>
          <w:i/>
          <w:sz w:val="24"/>
          <w:szCs w:val="24"/>
        </w:rPr>
        <w:t xml:space="preserve">currently </w:t>
      </w:r>
      <w:r w:rsidRPr="00874403">
        <w:rPr>
          <w:rFonts w:ascii="Times New Roman" w:hAnsi="Times New Roman" w:cs="Times New Roman"/>
          <w:sz w:val="24"/>
          <w:szCs w:val="24"/>
        </w:rPr>
        <w:t>is characterised by punitiveness</w:t>
      </w:r>
      <w:r w:rsidR="00CA3AF3" w:rsidRPr="00874403">
        <w:rPr>
          <w:rFonts w:ascii="Times New Roman" w:hAnsi="Times New Roman" w:cs="Times New Roman"/>
          <w:sz w:val="24"/>
          <w:szCs w:val="24"/>
        </w:rPr>
        <w:t xml:space="preserve"> or irrationality (</w:t>
      </w:r>
      <w:r w:rsidR="0032280D" w:rsidRPr="00874403">
        <w:rPr>
          <w:rFonts w:ascii="Times New Roman" w:hAnsi="Times New Roman" w:cs="Times New Roman"/>
          <w:sz w:val="24"/>
          <w:szCs w:val="24"/>
        </w:rPr>
        <w:t>Goldson</w:t>
      </w:r>
      <w:r w:rsidR="00CA3AF3" w:rsidRPr="00874403">
        <w:rPr>
          <w:rFonts w:ascii="Times New Roman" w:hAnsi="Times New Roman" w:cs="Times New Roman"/>
          <w:sz w:val="24"/>
          <w:szCs w:val="24"/>
        </w:rPr>
        <w:t xml:space="preserve"> 2015</w:t>
      </w:r>
      <w:r w:rsidR="0032280D" w:rsidRPr="00874403">
        <w:rPr>
          <w:rFonts w:ascii="Times New Roman" w:hAnsi="Times New Roman" w:cs="Times New Roman"/>
          <w:sz w:val="24"/>
          <w:szCs w:val="24"/>
        </w:rPr>
        <w:t>)</w:t>
      </w:r>
      <w:r w:rsidRPr="00874403">
        <w:rPr>
          <w:rFonts w:ascii="Times New Roman" w:hAnsi="Times New Roman" w:cs="Times New Roman"/>
          <w:sz w:val="24"/>
          <w:szCs w:val="24"/>
        </w:rPr>
        <w:t xml:space="preserve">, it </w:t>
      </w:r>
      <w:r w:rsidR="00CA3AF3" w:rsidRPr="00874403">
        <w:rPr>
          <w:rFonts w:ascii="Times New Roman" w:hAnsi="Times New Roman" w:cs="Times New Roman"/>
          <w:i/>
          <w:sz w:val="24"/>
          <w:szCs w:val="24"/>
        </w:rPr>
        <w:t xml:space="preserve">also </w:t>
      </w:r>
      <w:r w:rsidR="0032280D" w:rsidRPr="00874403">
        <w:rPr>
          <w:rFonts w:ascii="Times New Roman" w:hAnsi="Times New Roman" w:cs="Times New Roman"/>
          <w:sz w:val="24"/>
          <w:szCs w:val="24"/>
        </w:rPr>
        <w:t xml:space="preserve">has the potential to become </w:t>
      </w:r>
      <w:r w:rsidR="00D242B2" w:rsidRPr="00874403">
        <w:rPr>
          <w:rFonts w:ascii="Times New Roman" w:hAnsi="Times New Roman" w:cs="Times New Roman"/>
          <w:sz w:val="24"/>
          <w:szCs w:val="24"/>
        </w:rPr>
        <w:t xml:space="preserve">more </w:t>
      </w:r>
      <w:r w:rsidR="0032280D" w:rsidRPr="00874403">
        <w:rPr>
          <w:rFonts w:ascii="Times New Roman" w:hAnsi="Times New Roman" w:cs="Times New Roman"/>
          <w:sz w:val="24"/>
          <w:szCs w:val="24"/>
        </w:rPr>
        <w:t xml:space="preserve">caring and </w:t>
      </w:r>
      <w:r w:rsidR="00D242B2" w:rsidRPr="00874403">
        <w:rPr>
          <w:rFonts w:ascii="Times New Roman" w:hAnsi="Times New Roman" w:cs="Times New Roman"/>
          <w:sz w:val="24"/>
          <w:szCs w:val="24"/>
        </w:rPr>
        <w:t xml:space="preserve">welfarist </w:t>
      </w:r>
      <w:r w:rsidR="0032280D" w:rsidRPr="00874403">
        <w:rPr>
          <w:rFonts w:ascii="Times New Roman" w:hAnsi="Times New Roman" w:cs="Times New Roman"/>
          <w:sz w:val="24"/>
          <w:szCs w:val="24"/>
        </w:rPr>
        <w:t xml:space="preserve">based </w:t>
      </w:r>
      <w:r w:rsidR="0032280D" w:rsidRPr="00874403">
        <w:rPr>
          <w:rFonts w:ascii="Times New Roman" w:hAnsi="Times New Roman" w:cs="Times New Roman"/>
          <w:i/>
          <w:sz w:val="24"/>
          <w:szCs w:val="24"/>
        </w:rPr>
        <w:t>if</w:t>
      </w:r>
      <w:r w:rsidR="00CA3AF3" w:rsidRPr="00874403">
        <w:rPr>
          <w:rFonts w:ascii="Times New Roman" w:hAnsi="Times New Roman" w:cs="Times New Roman"/>
          <w:i/>
          <w:sz w:val="24"/>
          <w:szCs w:val="24"/>
        </w:rPr>
        <w:t xml:space="preserve"> only</w:t>
      </w:r>
      <w:r w:rsidR="0032280D" w:rsidRPr="00874403">
        <w:rPr>
          <w:rFonts w:ascii="Times New Roman" w:hAnsi="Times New Roman" w:cs="Times New Roman"/>
          <w:i/>
          <w:sz w:val="24"/>
          <w:szCs w:val="24"/>
        </w:rPr>
        <w:t xml:space="preserve"> </w:t>
      </w:r>
      <w:r w:rsidR="0032280D" w:rsidRPr="00874403">
        <w:rPr>
          <w:rFonts w:ascii="Times New Roman" w:hAnsi="Times New Roman" w:cs="Times New Roman"/>
          <w:sz w:val="24"/>
          <w:szCs w:val="24"/>
        </w:rPr>
        <w:t xml:space="preserve">the correct policies and political conditions </w:t>
      </w:r>
      <w:r w:rsidR="00CA3AF3" w:rsidRPr="00874403">
        <w:rPr>
          <w:rFonts w:ascii="Times New Roman" w:hAnsi="Times New Roman" w:cs="Times New Roman"/>
          <w:sz w:val="24"/>
          <w:szCs w:val="24"/>
        </w:rPr>
        <w:t xml:space="preserve">could </w:t>
      </w:r>
      <w:r w:rsidR="0032280D" w:rsidRPr="00874403">
        <w:rPr>
          <w:rFonts w:ascii="Times New Roman" w:hAnsi="Times New Roman" w:cs="Times New Roman"/>
          <w:sz w:val="24"/>
          <w:szCs w:val="24"/>
        </w:rPr>
        <w:t xml:space="preserve">prevail. </w:t>
      </w:r>
      <w:r w:rsidR="00CA3AF3" w:rsidRPr="00874403">
        <w:rPr>
          <w:rFonts w:ascii="Times New Roman" w:hAnsi="Times New Roman" w:cs="Times New Roman"/>
          <w:sz w:val="24"/>
          <w:szCs w:val="24"/>
        </w:rPr>
        <w:t>T</w:t>
      </w:r>
      <w:r w:rsidR="0032280D" w:rsidRPr="00874403">
        <w:rPr>
          <w:rFonts w:ascii="Times New Roman" w:hAnsi="Times New Roman" w:cs="Times New Roman"/>
          <w:sz w:val="24"/>
          <w:szCs w:val="24"/>
        </w:rPr>
        <w:t>hese assumption</w:t>
      </w:r>
      <w:r w:rsidR="00CA3AF3" w:rsidRPr="00874403">
        <w:rPr>
          <w:rFonts w:ascii="Times New Roman" w:hAnsi="Times New Roman" w:cs="Times New Roman"/>
          <w:sz w:val="24"/>
          <w:szCs w:val="24"/>
        </w:rPr>
        <w:t xml:space="preserve">s can be seen in the how </w:t>
      </w:r>
      <w:r w:rsidR="0032280D" w:rsidRPr="00874403">
        <w:rPr>
          <w:rFonts w:ascii="Times New Roman" w:hAnsi="Times New Roman" w:cs="Times New Roman"/>
          <w:sz w:val="24"/>
          <w:szCs w:val="24"/>
        </w:rPr>
        <w:t>the following empirical observations have been explained. S</w:t>
      </w:r>
      <w:r w:rsidR="0032280D" w:rsidRPr="00874403">
        <w:rPr>
          <w:rFonts w:ascii="Times New Roman" w:hAnsi="Times New Roman" w:cs="Times New Roman"/>
          <w:color w:val="000000"/>
          <w:sz w:val="24"/>
          <w:szCs w:val="24"/>
        </w:rPr>
        <w:t xml:space="preserve">ince 2006, first time entrants [i.e. those young people entering the youth justice system for the first time] dropped substantially (see figure 1). The numbers of young people being incarcerated has also dropped by a dramatic amount (see figure 2). </w:t>
      </w:r>
    </w:p>
    <w:p w14:paraId="579BFCF2" w14:textId="77777777" w:rsidR="00950B16" w:rsidRPr="00874403" w:rsidRDefault="00950B16" w:rsidP="004070E5">
      <w:pPr>
        <w:pStyle w:val="Standard"/>
        <w:spacing w:after="0" w:line="480" w:lineRule="auto"/>
        <w:rPr>
          <w:rFonts w:ascii="Times New Roman" w:hAnsi="Times New Roman" w:cs="Times New Roman"/>
          <w:color w:val="000000"/>
          <w:sz w:val="24"/>
          <w:szCs w:val="24"/>
        </w:rPr>
      </w:pPr>
    </w:p>
    <w:p w14:paraId="534CE3DD" w14:textId="013489ED" w:rsidR="00663613" w:rsidRPr="00874403" w:rsidRDefault="00663613" w:rsidP="004070E5">
      <w:pPr>
        <w:pStyle w:val="Standard"/>
        <w:spacing w:after="0" w:line="480" w:lineRule="auto"/>
        <w:rPr>
          <w:rFonts w:ascii="Times New Roman" w:hAnsi="Times New Roman" w:cs="Times New Roman"/>
          <w:sz w:val="24"/>
          <w:szCs w:val="24"/>
        </w:rPr>
      </w:pPr>
      <w:r w:rsidRPr="00874403">
        <w:rPr>
          <w:rFonts w:ascii="Times New Roman" w:hAnsi="Times New Roman" w:cs="Times New Roman"/>
          <w:color w:val="000000"/>
          <w:sz w:val="24"/>
          <w:szCs w:val="24"/>
        </w:rPr>
        <w:t>[Figures 1 &amp; 2 about here]</w:t>
      </w:r>
    </w:p>
    <w:p w14:paraId="1643C46E" w14:textId="77777777" w:rsidR="00950B16" w:rsidRPr="00874403" w:rsidRDefault="00950B16" w:rsidP="004070E5">
      <w:pPr>
        <w:pStyle w:val="Standard"/>
        <w:spacing w:after="0" w:line="480" w:lineRule="auto"/>
        <w:rPr>
          <w:rFonts w:ascii="Times New Roman" w:hAnsi="Times New Roman" w:cs="Times New Roman"/>
          <w:color w:val="000000"/>
          <w:sz w:val="24"/>
          <w:szCs w:val="24"/>
        </w:rPr>
      </w:pPr>
    </w:p>
    <w:p w14:paraId="63BC496C" w14:textId="7BC96B67" w:rsidR="00B64368" w:rsidRPr="00874403" w:rsidRDefault="0032280D" w:rsidP="004070E5">
      <w:pPr>
        <w:pStyle w:val="Standard"/>
        <w:spacing w:after="0" w:line="480" w:lineRule="auto"/>
        <w:rPr>
          <w:rFonts w:ascii="Times New Roman" w:hAnsi="Times New Roman" w:cs="Times New Roman"/>
          <w:color w:val="000000"/>
          <w:sz w:val="24"/>
          <w:szCs w:val="24"/>
        </w:rPr>
      </w:pPr>
      <w:r w:rsidRPr="00874403">
        <w:rPr>
          <w:rFonts w:ascii="Times New Roman" w:hAnsi="Times New Roman" w:cs="Times New Roman"/>
          <w:color w:val="000000"/>
          <w:sz w:val="24"/>
          <w:szCs w:val="24"/>
        </w:rPr>
        <w:t xml:space="preserve">Many Youth Offending Teams have shrunk in size. Across </w:t>
      </w:r>
      <w:r w:rsidR="00663613" w:rsidRPr="00874403">
        <w:rPr>
          <w:rFonts w:ascii="Times New Roman" w:hAnsi="Times New Roman" w:cs="Times New Roman"/>
          <w:color w:val="000000"/>
          <w:sz w:val="24"/>
          <w:szCs w:val="24"/>
        </w:rPr>
        <w:t xml:space="preserve">England and Wales, </w:t>
      </w:r>
      <w:r w:rsidRPr="00874403">
        <w:rPr>
          <w:rFonts w:ascii="Times New Roman" w:hAnsi="Times New Roman" w:cs="Times New Roman"/>
          <w:color w:val="000000"/>
          <w:sz w:val="24"/>
          <w:szCs w:val="24"/>
        </w:rPr>
        <w:t>there has been an expansion in the use of schemes that divert young people out of youth courts</w:t>
      </w:r>
      <w:r w:rsidR="00B64368" w:rsidRPr="00874403">
        <w:rPr>
          <w:rFonts w:ascii="Times New Roman" w:hAnsi="Times New Roman" w:cs="Times New Roman"/>
          <w:color w:val="000000"/>
          <w:sz w:val="24"/>
          <w:szCs w:val="24"/>
        </w:rPr>
        <w:t>.</w:t>
      </w:r>
      <w:r w:rsidRPr="00874403">
        <w:rPr>
          <w:rFonts w:ascii="Times New Roman" w:hAnsi="Times New Roman" w:cs="Times New Roman"/>
          <w:color w:val="000000"/>
          <w:sz w:val="24"/>
          <w:szCs w:val="24"/>
        </w:rPr>
        <w:t xml:space="preserve"> </w:t>
      </w:r>
      <w:r w:rsidR="00B64368" w:rsidRPr="00874403">
        <w:rPr>
          <w:rFonts w:ascii="Times New Roman" w:hAnsi="Times New Roman" w:cs="Times New Roman"/>
          <w:color w:val="000000"/>
          <w:sz w:val="24"/>
          <w:szCs w:val="24"/>
        </w:rPr>
        <w:t xml:space="preserve">Political rhetoric </w:t>
      </w:r>
      <w:r w:rsidR="00020341">
        <w:rPr>
          <w:rFonts w:ascii="Times New Roman" w:hAnsi="Times New Roman" w:cs="Times New Roman"/>
          <w:color w:val="000000"/>
          <w:sz w:val="24"/>
          <w:szCs w:val="24"/>
        </w:rPr>
        <w:t xml:space="preserve">about youth crime </w:t>
      </w:r>
      <w:r w:rsidR="00B64368" w:rsidRPr="00874403">
        <w:rPr>
          <w:rFonts w:ascii="Times New Roman" w:hAnsi="Times New Roman" w:cs="Times New Roman"/>
          <w:color w:val="000000"/>
          <w:sz w:val="24"/>
          <w:szCs w:val="24"/>
        </w:rPr>
        <w:t xml:space="preserve">seems to have cooled down (Loader and Sparks 2010). </w:t>
      </w:r>
    </w:p>
    <w:p w14:paraId="4F6F14D7" w14:textId="2EF69505" w:rsidR="0032280D" w:rsidRPr="00874403" w:rsidRDefault="00B64368" w:rsidP="004070E5">
      <w:pPr>
        <w:pStyle w:val="Standard"/>
        <w:spacing w:after="0" w:line="480" w:lineRule="auto"/>
        <w:ind w:firstLine="720"/>
        <w:rPr>
          <w:rFonts w:ascii="Times New Roman" w:hAnsi="Times New Roman" w:cs="Times New Roman"/>
          <w:color w:val="000000"/>
          <w:sz w:val="24"/>
          <w:szCs w:val="24"/>
        </w:rPr>
      </w:pPr>
      <w:r w:rsidRPr="00874403">
        <w:rPr>
          <w:rFonts w:ascii="Times New Roman" w:hAnsi="Times New Roman" w:cs="Times New Roman"/>
          <w:color w:val="000000"/>
          <w:sz w:val="24"/>
          <w:szCs w:val="24"/>
        </w:rPr>
        <w:t xml:space="preserve">As stated above, the baseline conceptual assumption of a </w:t>
      </w:r>
      <w:r w:rsidR="00663613" w:rsidRPr="00874403">
        <w:rPr>
          <w:rFonts w:ascii="Times New Roman" w:hAnsi="Times New Roman" w:cs="Times New Roman"/>
          <w:color w:val="000000"/>
          <w:sz w:val="24"/>
          <w:szCs w:val="24"/>
        </w:rPr>
        <w:t>youth justice system approach</w:t>
      </w:r>
      <w:r w:rsidRPr="00874403">
        <w:rPr>
          <w:rFonts w:ascii="Times New Roman" w:hAnsi="Times New Roman" w:cs="Times New Roman"/>
          <w:color w:val="000000"/>
          <w:sz w:val="24"/>
          <w:szCs w:val="24"/>
        </w:rPr>
        <w:t xml:space="preserve"> is that </w:t>
      </w:r>
      <w:r w:rsidR="00663613" w:rsidRPr="00874403">
        <w:rPr>
          <w:rFonts w:ascii="Times New Roman" w:hAnsi="Times New Roman" w:cs="Times New Roman"/>
          <w:color w:val="000000"/>
          <w:sz w:val="24"/>
          <w:szCs w:val="24"/>
        </w:rPr>
        <w:t xml:space="preserve">the system can be analysed </w:t>
      </w:r>
      <w:r w:rsidR="00663613" w:rsidRPr="00874403">
        <w:rPr>
          <w:rFonts w:ascii="Times New Roman" w:hAnsi="Times New Roman" w:cs="Times New Roman"/>
          <w:i/>
          <w:color w:val="000000"/>
          <w:sz w:val="24"/>
          <w:szCs w:val="24"/>
        </w:rPr>
        <w:t>as a system</w:t>
      </w:r>
      <w:r w:rsidRPr="00874403">
        <w:rPr>
          <w:rFonts w:ascii="Times New Roman" w:hAnsi="Times New Roman" w:cs="Times New Roman"/>
          <w:i/>
          <w:color w:val="000000"/>
          <w:sz w:val="24"/>
          <w:szCs w:val="24"/>
        </w:rPr>
        <w:t>.</w:t>
      </w:r>
      <w:r w:rsidR="00663613" w:rsidRPr="00874403">
        <w:rPr>
          <w:rFonts w:ascii="Times New Roman" w:hAnsi="Times New Roman" w:cs="Times New Roman"/>
          <w:i/>
          <w:color w:val="000000"/>
          <w:sz w:val="24"/>
          <w:szCs w:val="24"/>
        </w:rPr>
        <w:t xml:space="preserve"> </w:t>
      </w:r>
      <w:r w:rsidRPr="00874403">
        <w:rPr>
          <w:rFonts w:ascii="Times New Roman" w:hAnsi="Times New Roman" w:cs="Times New Roman"/>
          <w:color w:val="000000"/>
          <w:sz w:val="24"/>
          <w:szCs w:val="24"/>
        </w:rPr>
        <w:t>Therefore, the theoretical question that the above e</w:t>
      </w:r>
      <w:r w:rsidR="00020341">
        <w:rPr>
          <w:rFonts w:ascii="Times New Roman" w:hAnsi="Times New Roman" w:cs="Times New Roman"/>
          <w:color w:val="000000"/>
          <w:sz w:val="24"/>
          <w:szCs w:val="24"/>
        </w:rPr>
        <w:t>mpirical observations prompt</w:t>
      </w:r>
      <w:r w:rsidR="004B4B4B">
        <w:rPr>
          <w:rFonts w:ascii="Times New Roman" w:hAnsi="Times New Roman" w:cs="Times New Roman"/>
          <w:color w:val="000000"/>
          <w:sz w:val="24"/>
          <w:szCs w:val="24"/>
        </w:rPr>
        <w:t>s</w:t>
      </w:r>
      <w:r w:rsidR="00020341">
        <w:rPr>
          <w:rFonts w:ascii="Times New Roman" w:hAnsi="Times New Roman" w:cs="Times New Roman"/>
          <w:color w:val="000000"/>
          <w:sz w:val="24"/>
          <w:szCs w:val="24"/>
        </w:rPr>
        <w:t xml:space="preserve"> is how we</w:t>
      </w:r>
      <w:r w:rsidR="00663613" w:rsidRPr="00874403">
        <w:rPr>
          <w:rFonts w:ascii="Times New Roman" w:hAnsi="Times New Roman" w:cs="Times New Roman"/>
          <w:color w:val="000000"/>
          <w:sz w:val="24"/>
          <w:szCs w:val="24"/>
        </w:rPr>
        <w:t xml:space="preserve"> can account for what appears to be a diminut</w:t>
      </w:r>
      <w:r w:rsidR="00020341">
        <w:rPr>
          <w:rFonts w:ascii="Times New Roman" w:hAnsi="Times New Roman" w:cs="Times New Roman"/>
          <w:color w:val="000000"/>
          <w:sz w:val="24"/>
          <w:szCs w:val="24"/>
        </w:rPr>
        <w:t>ion of the youth justice realm.</w:t>
      </w:r>
      <w:r w:rsidRPr="00874403">
        <w:rPr>
          <w:rFonts w:ascii="Times New Roman" w:hAnsi="Times New Roman" w:cs="Times New Roman"/>
          <w:color w:val="000000"/>
          <w:sz w:val="24"/>
          <w:szCs w:val="24"/>
        </w:rPr>
        <w:t xml:space="preserve"> </w:t>
      </w:r>
      <w:r w:rsidR="00663613" w:rsidRPr="00874403">
        <w:rPr>
          <w:rFonts w:ascii="Times New Roman" w:hAnsi="Times New Roman" w:cs="Times New Roman"/>
          <w:color w:val="000000"/>
          <w:sz w:val="24"/>
          <w:szCs w:val="24"/>
        </w:rPr>
        <w:t>In keeping with the way in which the system has been conceptualised (as a reaction to political rhetoric and government targets</w:t>
      </w:r>
      <w:r w:rsidR="00020341">
        <w:rPr>
          <w:rFonts w:ascii="Times New Roman" w:hAnsi="Times New Roman" w:cs="Times New Roman"/>
          <w:color w:val="000000"/>
          <w:sz w:val="24"/>
          <w:szCs w:val="24"/>
        </w:rPr>
        <w:t xml:space="preserve"> and as a managerialist bureaucracy (see Pitts 2001)</w:t>
      </w:r>
      <w:r w:rsidR="00663613" w:rsidRPr="00874403">
        <w:rPr>
          <w:rFonts w:ascii="Times New Roman" w:hAnsi="Times New Roman" w:cs="Times New Roman"/>
          <w:color w:val="000000"/>
          <w:sz w:val="24"/>
          <w:szCs w:val="24"/>
        </w:rPr>
        <w:t>), t</w:t>
      </w:r>
      <w:r w:rsidR="0032280D" w:rsidRPr="00874403">
        <w:rPr>
          <w:rFonts w:ascii="Times New Roman" w:hAnsi="Times New Roman" w:cs="Times New Roman"/>
          <w:color w:val="000000"/>
          <w:sz w:val="24"/>
          <w:szCs w:val="24"/>
        </w:rPr>
        <w:t xml:space="preserve">he explanations </w:t>
      </w:r>
      <w:r w:rsidRPr="00874403">
        <w:rPr>
          <w:rFonts w:ascii="Times New Roman" w:hAnsi="Times New Roman" w:cs="Times New Roman"/>
          <w:color w:val="000000"/>
          <w:sz w:val="24"/>
          <w:szCs w:val="24"/>
        </w:rPr>
        <w:t xml:space="preserve">are </w:t>
      </w:r>
      <w:r w:rsidR="0032280D" w:rsidRPr="00874403">
        <w:rPr>
          <w:rFonts w:ascii="Times New Roman" w:hAnsi="Times New Roman" w:cs="Times New Roman"/>
          <w:color w:val="000000"/>
          <w:sz w:val="24"/>
          <w:szCs w:val="24"/>
        </w:rPr>
        <w:t xml:space="preserve">sought in relation to intended and unintended consequences of changes to government policies and managerialist </w:t>
      </w:r>
      <w:r w:rsidR="0032280D" w:rsidRPr="00874403">
        <w:rPr>
          <w:rFonts w:ascii="Times New Roman" w:hAnsi="Times New Roman" w:cs="Times New Roman"/>
          <w:color w:val="000000"/>
          <w:sz w:val="24"/>
          <w:szCs w:val="24"/>
        </w:rPr>
        <w:lastRenderedPageBreak/>
        <w:t>systems of audit and control</w:t>
      </w:r>
      <w:r w:rsidR="00020341">
        <w:rPr>
          <w:rFonts w:ascii="Times New Roman" w:hAnsi="Times New Roman" w:cs="Times New Roman"/>
          <w:color w:val="000000"/>
          <w:sz w:val="24"/>
          <w:szCs w:val="24"/>
        </w:rPr>
        <w:t xml:space="preserve">. </w:t>
      </w:r>
      <w:r w:rsidR="0032280D" w:rsidRPr="00874403">
        <w:rPr>
          <w:rFonts w:ascii="Times New Roman" w:hAnsi="Times New Roman" w:cs="Times New Roman"/>
          <w:color w:val="000000"/>
          <w:sz w:val="24"/>
          <w:szCs w:val="24"/>
        </w:rPr>
        <w:t xml:space="preserve">So, for instance, Morgan (2008, 2009) challenged the Youth Justice Board’s explanation that the dramatic drop in the numbers of first time entrants was a result of the success of early intervention schemes by arguing that it was more likely a result of the increased use of out-of-court summary disposal (such as penalty notices for disorder) particularly as it coincided with the change of emphasis regarding the offences brought to justice target. In a similar vein, Bateman (2006, 2011, 2012) in his various explorations of the trends in the numbers of young people being incarcerated in England and Wales posits that the cause is likely to be found in the combination of a changing political climate and the types of performance targets that are set. More recently and in relation to the massive drop in the numbers of first time entrants and young people in custody, Bateman (2014) made the case that it was the confluence of three main factors: that youth crime has dropped since 2008, that youth crime and justice has been depoliticised in the face of the ideology of austerity and </w:t>
      </w:r>
      <w:r w:rsidRPr="00874403">
        <w:rPr>
          <w:rFonts w:ascii="Times New Roman" w:hAnsi="Times New Roman" w:cs="Times New Roman"/>
          <w:color w:val="000000"/>
          <w:sz w:val="24"/>
          <w:szCs w:val="24"/>
        </w:rPr>
        <w:t xml:space="preserve">the Coalition government’s </w:t>
      </w:r>
      <w:r w:rsidR="0032280D" w:rsidRPr="00874403">
        <w:rPr>
          <w:rFonts w:ascii="Times New Roman" w:hAnsi="Times New Roman" w:cs="Times New Roman"/>
          <w:color w:val="000000"/>
          <w:sz w:val="24"/>
          <w:szCs w:val="24"/>
        </w:rPr>
        <w:t>drive to cut public spending</w:t>
      </w:r>
      <w:r w:rsidRPr="00874403">
        <w:rPr>
          <w:rFonts w:ascii="Times New Roman" w:hAnsi="Times New Roman" w:cs="Times New Roman"/>
          <w:color w:val="000000"/>
          <w:sz w:val="24"/>
          <w:szCs w:val="24"/>
        </w:rPr>
        <w:t>,</w:t>
      </w:r>
      <w:r w:rsidR="0032280D" w:rsidRPr="00874403">
        <w:rPr>
          <w:rFonts w:ascii="Times New Roman" w:hAnsi="Times New Roman" w:cs="Times New Roman"/>
          <w:color w:val="000000"/>
          <w:sz w:val="24"/>
          <w:szCs w:val="24"/>
        </w:rPr>
        <w:t xml:space="preserve"> and </w:t>
      </w:r>
      <w:r w:rsidRPr="00874403">
        <w:rPr>
          <w:rFonts w:ascii="Times New Roman" w:hAnsi="Times New Roman" w:cs="Times New Roman"/>
          <w:color w:val="000000"/>
          <w:sz w:val="24"/>
          <w:szCs w:val="24"/>
        </w:rPr>
        <w:t xml:space="preserve">that </w:t>
      </w:r>
      <w:r w:rsidR="0032280D" w:rsidRPr="00874403">
        <w:rPr>
          <w:rFonts w:ascii="Times New Roman" w:hAnsi="Times New Roman" w:cs="Times New Roman"/>
          <w:color w:val="000000"/>
          <w:sz w:val="24"/>
          <w:szCs w:val="24"/>
        </w:rPr>
        <w:t xml:space="preserve">the first time entrants target has had a genuine effect. </w:t>
      </w:r>
      <w:r w:rsidR="00663613" w:rsidRPr="00874403">
        <w:rPr>
          <w:rFonts w:ascii="Times New Roman" w:hAnsi="Times New Roman" w:cs="Times New Roman"/>
          <w:color w:val="000000"/>
          <w:sz w:val="24"/>
          <w:szCs w:val="24"/>
        </w:rPr>
        <w:t xml:space="preserve">More recently, Goldson </w:t>
      </w:r>
      <w:r w:rsidR="004A2009" w:rsidRPr="00874403">
        <w:rPr>
          <w:rFonts w:ascii="Times New Roman" w:hAnsi="Times New Roman" w:cs="Times New Roman"/>
          <w:color w:val="000000"/>
          <w:sz w:val="24"/>
          <w:szCs w:val="24"/>
        </w:rPr>
        <w:t xml:space="preserve">(2015) has explained the rise and fall of rates of youth incarceration in relation to “the deliberate and calculated politicisation or depoliticisation of youth crime” (Goldson 2015:171). </w:t>
      </w:r>
      <w:r w:rsidR="00950B16" w:rsidRPr="00874403">
        <w:rPr>
          <w:rFonts w:ascii="Times New Roman" w:hAnsi="Times New Roman" w:cs="Times New Roman"/>
          <w:color w:val="000000"/>
          <w:sz w:val="24"/>
          <w:szCs w:val="24"/>
        </w:rPr>
        <w:t>In order to make this case, Goldson</w:t>
      </w:r>
      <w:r w:rsidR="004A2009" w:rsidRPr="00874403">
        <w:rPr>
          <w:rFonts w:ascii="Times New Roman" w:hAnsi="Times New Roman" w:cs="Times New Roman"/>
          <w:color w:val="000000"/>
          <w:sz w:val="24"/>
          <w:szCs w:val="24"/>
        </w:rPr>
        <w:t xml:space="preserve"> </w:t>
      </w:r>
      <w:r w:rsidR="00950B16" w:rsidRPr="00874403">
        <w:rPr>
          <w:rFonts w:ascii="Times New Roman" w:hAnsi="Times New Roman" w:cs="Times New Roman"/>
          <w:color w:val="000000"/>
          <w:sz w:val="24"/>
          <w:szCs w:val="24"/>
        </w:rPr>
        <w:t xml:space="preserve">describes the recent history of </w:t>
      </w:r>
      <w:r w:rsidR="004A2009" w:rsidRPr="00874403">
        <w:rPr>
          <w:rFonts w:ascii="Times New Roman" w:hAnsi="Times New Roman" w:cs="Times New Roman"/>
          <w:color w:val="000000"/>
          <w:sz w:val="24"/>
          <w:szCs w:val="24"/>
        </w:rPr>
        <w:t xml:space="preserve">party political rhetoric </w:t>
      </w:r>
      <w:r w:rsidR="002009FA" w:rsidRPr="00874403">
        <w:rPr>
          <w:rFonts w:ascii="Times New Roman" w:hAnsi="Times New Roman" w:cs="Times New Roman"/>
          <w:color w:val="000000"/>
          <w:sz w:val="24"/>
          <w:szCs w:val="24"/>
        </w:rPr>
        <w:t xml:space="preserve">about crime control and youth crime </w:t>
      </w:r>
      <w:r w:rsidR="004A2009" w:rsidRPr="00874403">
        <w:rPr>
          <w:rFonts w:ascii="Times New Roman" w:hAnsi="Times New Roman" w:cs="Times New Roman"/>
          <w:color w:val="000000"/>
          <w:sz w:val="24"/>
          <w:szCs w:val="24"/>
        </w:rPr>
        <w:t>(as expressed in political m</w:t>
      </w:r>
      <w:r w:rsidR="002009FA" w:rsidRPr="00874403">
        <w:rPr>
          <w:rFonts w:ascii="Times New Roman" w:hAnsi="Times New Roman" w:cs="Times New Roman"/>
          <w:color w:val="000000"/>
          <w:sz w:val="24"/>
          <w:szCs w:val="24"/>
        </w:rPr>
        <w:t xml:space="preserve">anifestos), political constructions of </w:t>
      </w:r>
      <w:r w:rsidR="00020341">
        <w:rPr>
          <w:rFonts w:ascii="Times New Roman" w:hAnsi="Times New Roman" w:cs="Times New Roman"/>
          <w:color w:val="000000"/>
          <w:sz w:val="24"/>
          <w:szCs w:val="24"/>
        </w:rPr>
        <w:t>young</w:t>
      </w:r>
      <w:r w:rsidR="002009FA" w:rsidRPr="00874403">
        <w:rPr>
          <w:rFonts w:ascii="Times New Roman" w:hAnsi="Times New Roman" w:cs="Times New Roman"/>
          <w:color w:val="000000"/>
          <w:sz w:val="24"/>
          <w:szCs w:val="24"/>
        </w:rPr>
        <w:t xml:space="preserve"> offenders and youth crime (as expressed in a variety of key political speeches) and political economic choices (especially in relation to choic</w:t>
      </w:r>
      <w:r w:rsidR="00950B16" w:rsidRPr="00874403">
        <w:rPr>
          <w:rFonts w:ascii="Times New Roman" w:hAnsi="Times New Roman" w:cs="Times New Roman"/>
          <w:color w:val="000000"/>
          <w:sz w:val="24"/>
          <w:szCs w:val="24"/>
        </w:rPr>
        <w:t xml:space="preserve">es made about public spending) </w:t>
      </w:r>
      <w:r w:rsidR="00A60346" w:rsidRPr="00874403">
        <w:rPr>
          <w:rFonts w:ascii="Times New Roman" w:hAnsi="Times New Roman" w:cs="Times New Roman"/>
          <w:color w:val="000000"/>
          <w:sz w:val="24"/>
          <w:szCs w:val="24"/>
        </w:rPr>
        <w:t xml:space="preserve">. He </w:t>
      </w:r>
      <w:r w:rsidR="00950B16" w:rsidRPr="00874403">
        <w:rPr>
          <w:rFonts w:ascii="Times New Roman" w:hAnsi="Times New Roman" w:cs="Times New Roman"/>
          <w:color w:val="000000"/>
          <w:sz w:val="24"/>
          <w:szCs w:val="24"/>
        </w:rPr>
        <w:t xml:space="preserve">demonstrates how a hardening of political climate in relation to youth crime and punishment led to an increase rates of incarceration. He also shows how a shift in political priorities and, in particular, the rise of austerity measures, is capable of producing a reduction in rates of incarceration. </w:t>
      </w:r>
    </w:p>
    <w:p w14:paraId="4FAB7208" w14:textId="09F3DB08" w:rsidR="003A54E6" w:rsidRPr="00874403" w:rsidRDefault="00950B16" w:rsidP="004070E5">
      <w:pPr>
        <w:pStyle w:val="Standard"/>
        <w:spacing w:after="0" w:line="480" w:lineRule="auto"/>
        <w:ind w:firstLine="720"/>
        <w:rPr>
          <w:rFonts w:ascii="Times New Roman" w:hAnsi="Times New Roman" w:cs="Times New Roman"/>
          <w:color w:val="000000"/>
          <w:sz w:val="24"/>
          <w:szCs w:val="24"/>
        </w:rPr>
      </w:pPr>
      <w:r w:rsidRPr="00874403">
        <w:rPr>
          <w:rFonts w:ascii="Times New Roman" w:hAnsi="Times New Roman" w:cs="Times New Roman"/>
          <w:color w:val="000000"/>
          <w:sz w:val="24"/>
          <w:szCs w:val="24"/>
        </w:rPr>
        <w:t>It is not my intention to challenge the veracity of these claims. All of them are compelling when taken on their own terms.</w:t>
      </w:r>
      <w:r w:rsidR="00A60346" w:rsidRPr="00874403">
        <w:rPr>
          <w:rFonts w:ascii="Times New Roman" w:hAnsi="Times New Roman" w:cs="Times New Roman"/>
          <w:color w:val="000000"/>
          <w:sz w:val="24"/>
          <w:szCs w:val="24"/>
        </w:rPr>
        <w:t xml:space="preserve"> Nor is it my intention to discuss</w:t>
      </w:r>
      <w:r w:rsidR="00453DF8" w:rsidRPr="00874403">
        <w:rPr>
          <w:rFonts w:ascii="Times New Roman" w:hAnsi="Times New Roman" w:cs="Times New Roman"/>
          <w:color w:val="000000"/>
          <w:sz w:val="24"/>
          <w:szCs w:val="24"/>
        </w:rPr>
        <w:t xml:space="preserve"> in anything other </w:t>
      </w:r>
      <w:r w:rsidR="00453DF8" w:rsidRPr="00874403">
        <w:rPr>
          <w:rFonts w:ascii="Times New Roman" w:hAnsi="Times New Roman" w:cs="Times New Roman"/>
          <w:color w:val="000000"/>
          <w:sz w:val="24"/>
          <w:szCs w:val="24"/>
        </w:rPr>
        <w:lastRenderedPageBreak/>
        <w:t>than passing</w:t>
      </w:r>
      <w:r w:rsidR="00A60346" w:rsidRPr="00874403">
        <w:rPr>
          <w:rFonts w:ascii="Times New Roman" w:hAnsi="Times New Roman" w:cs="Times New Roman"/>
          <w:color w:val="000000"/>
          <w:sz w:val="24"/>
          <w:szCs w:val="24"/>
        </w:rPr>
        <w:t xml:space="preserve"> the tautology of describing a system as being comprised of a political realm and then using that political realm to account for any observed changed. </w:t>
      </w:r>
      <w:r w:rsidRPr="00874403">
        <w:rPr>
          <w:rFonts w:ascii="Times New Roman" w:hAnsi="Times New Roman" w:cs="Times New Roman"/>
          <w:color w:val="000000"/>
          <w:sz w:val="24"/>
          <w:szCs w:val="24"/>
        </w:rPr>
        <w:t xml:space="preserve">Rather </w:t>
      </w:r>
      <w:r w:rsidR="00A60346" w:rsidRPr="00874403">
        <w:rPr>
          <w:rFonts w:ascii="Times New Roman" w:hAnsi="Times New Roman" w:cs="Times New Roman"/>
          <w:color w:val="000000"/>
          <w:sz w:val="24"/>
          <w:szCs w:val="24"/>
        </w:rPr>
        <w:t xml:space="preserve">my intention </w:t>
      </w:r>
      <w:r w:rsidRPr="00874403">
        <w:rPr>
          <w:rFonts w:ascii="Times New Roman" w:hAnsi="Times New Roman" w:cs="Times New Roman"/>
          <w:color w:val="000000"/>
          <w:sz w:val="24"/>
          <w:szCs w:val="24"/>
        </w:rPr>
        <w:t xml:space="preserve">is to raise a set of conceptual issues.  Firstly, although a line of demarcation is drawn between policy (broadly speaking) and </w:t>
      </w:r>
      <w:r w:rsidR="003A54E6" w:rsidRPr="00874403">
        <w:rPr>
          <w:rFonts w:ascii="Times New Roman" w:hAnsi="Times New Roman" w:cs="Times New Roman"/>
          <w:color w:val="000000"/>
          <w:sz w:val="24"/>
          <w:szCs w:val="24"/>
        </w:rPr>
        <w:t xml:space="preserve">the youth justice system, </w:t>
      </w:r>
      <w:r w:rsidR="001B7BFA" w:rsidRPr="00874403">
        <w:rPr>
          <w:rFonts w:ascii="Times New Roman" w:hAnsi="Times New Roman" w:cs="Times New Roman"/>
          <w:color w:val="000000"/>
          <w:sz w:val="24"/>
          <w:szCs w:val="24"/>
        </w:rPr>
        <w:t xml:space="preserve">there is little internal differentiation made about the system and its responses. </w:t>
      </w:r>
      <w:r w:rsidR="003A54E6" w:rsidRPr="00874403">
        <w:rPr>
          <w:rFonts w:ascii="Times New Roman" w:hAnsi="Times New Roman" w:cs="Times New Roman"/>
          <w:color w:val="000000"/>
          <w:sz w:val="24"/>
          <w:szCs w:val="24"/>
        </w:rPr>
        <w:t>Thus, policing of youth crime is not analytically distinguished from sentencing cultures of youth court magistrates or occupational cultures of youth offending team workers or</w:t>
      </w:r>
      <w:r w:rsidR="00453DF8" w:rsidRPr="00874403">
        <w:rPr>
          <w:rFonts w:ascii="Times New Roman" w:hAnsi="Times New Roman" w:cs="Times New Roman"/>
          <w:color w:val="000000"/>
          <w:sz w:val="24"/>
          <w:szCs w:val="24"/>
        </w:rPr>
        <w:t xml:space="preserve"> from</w:t>
      </w:r>
      <w:r w:rsidR="003A54E6" w:rsidRPr="00874403">
        <w:rPr>
          <w:rFonts w:ascii="Times New Roman" w:hAnsi="Times New Roman" w:cs="Times New Roman"/>
          <w:color w:val="000000"/>
          <w:sz w:val="24"/>
          <w:szCs w:val="24"/>
        </w:rPr>
        <w:t xml:space="preserve">, for instance, the relative power of the Youth Justice Board in determining practitioners’ actions versus practitioners’ capacity to act in accordance with a set of professional ethics or politics. </w:t>
      </w:r>
      <w:r w:rsidR="00453DF8" w:rsidRPr="00874403">
        <w:rPr>
          <w:rFonts w:ascii="Times New Roman" w:hAnsi="Times New Roman" w:cs="Times New Roman"/>
          <w:color w:val="000000"/>
          <w:sz w:val="24"/>
          <w:szCs w:val="24"/>
        </w:rPr>
        <w:t xml:space="preserve">To put it another way, there is little or no </w:t>
      </w:r>
      <w:r w:rsidR="003A54E6" w:rsidRPr="00874403">
        <w:rPr>
          <w:rFonts w:ascii="Times New Roman" w:hAnsi="Times New Roman" w:cs="Times New Roman"/>
          <w:color w:val="000000"/>
          <w:sz w:val="24"/>
          <w:szCs w:val="24"/>
        </w:rPr>
        <w:t xml:space="preserve">attempt to </w:t>
      </w:r>
      <w:r w:rsidR="00C96E4F" w:rsidRPr="00874403">
        <w:rPr>
          <w:rFonts w:ascii="Times New Roman" w:hAnsi="Times New Roman" w:cs="Times New Roman"/>
          <w:color w:val="000000"/>
          <w:sz w:val="24"/>
          <w:szCs w:val="24"/>
        </w:rPr>
        <w:t>distinguish</w:t>
      </w:r>
      <w:r w:rsidR="003A54E6" w:rsidRPr="00874403">
        <w:rPr>
          <w:rFonts w:ascii="Times New Roman" w:hAnsi="Times New Roman" w:cs="Times New Roman"/>
          <w:color w:val="000000"/>
          <w:sz w:val="24"/>
          <w:szCs w:val="24"/>
        </w:rPr>
        <w:t xml:space="preserve"> </w:t>
      </w:r>
      <w:r w:rsidR="00453DF8" w:rsidRPr="00874403">
        <w:rPr>
          <w:rFonts w:ascii="Times New Roman" w:hAnsi="Times New Roman" w:cs="Times New Roman"/>
          <w:color w:val="000000"/>
          <w:sz w:val="24"/>
          <w:szCs w:val="24"/>
        </w:rPr>
        <w:t>how central government performance ta</w:t>
      </w:r>
      <w:r w:rsidR="004B4B4B">
        <w:rPr>
          <w:rFonts w:ascii="Times New Roman" w:hAnsi="Times New Roman" w:cs="Times New Roman"/>
          <w:color w:val="000000"/>
          <w:sz w:val="24"/>
          <w:szCs w:val="24"/>
        </w:rPr>
        <w:t xml:space="preserve">rgets differentially impact local youth offending teams, the police, the Youth Justice Board, youth courts, or even local schools. </w:t>
      </w:r>
      <w:r w:rsidR="00453DF8" w:rsidRPr="00874403">
        <w:rPr>
          <w:rFonts w:ascii="Times New Roman" w:hAnsi="Times New Roman" w:cs="Times New Roman"/>
          <w:color w:val="000000"/>
          <w:sz w:val="24"/>
          <w:szCs w:val="24"/>
        </w:rPr>
        <w:t>This lack of internal diffe</w:t>
      </w:r>
      <w:r w:rsidR="004B4B4B">
        <w:rPr>
          <w:rFonts w:ascii="Times New Roman" w:hAnsi="Times New Roman" w:cs="Times New Roman"/>
          <w:color w:val="000000"/>
          <w:sz w:val="24"/>
          <w:szCs w:val="24"/>
        </w:rPr>
        <w:t>rentiation at anything other tha</w:t>
      </w:r>
      <w:r w:rsidR="00453DF8" w:rsidRPr="00874403">
        <w:rPr>
          <w:rFonts w:ascii="Times New Roman" w:hAnsi="Times New Roman" w:cs="Times New Roman"/>
          <w:color w:val="000000"/>
          <w:sz w:val="24"/>
          <w:szCs w:val="24"/>
        </w:rPr>
        <w:t xml:space="preserve">n the </w:t>
      </w:r>
      <w:r w:rsidR="0087664A">
        <w:rPr>
          <w:rFonts w:ascii="Times New Roman" w:hAnsi="Times New Roman" w:cs="Times New Roman"/>
          <w:color w:val="000000"/>
          <w:sz w:val="24"/>
          <w:szCs w:val="24"/>
        </w:rPr>
        <w:t xml:space="preserve">most basic descriptive or empirical </w:t>
      </w:r>
      <w:r w:rsidR="00453DF8" w:rsidRPr="00874403">
        <w:rPr>
          <w:rFonts w:ascii="Times New Roman" w:hAnsi="Times New Roman" w:cs="Times New Roman"/>
          <w:color w:val="000000"/>
          <w:sz w:val="24"/>
          <w:szCs w:val="24"/>
        </w:rPr>
        <w:t xml:space="preserve">level forecloses </w:t>
      </w:r>
      <w:r w:rsidR="006E7861" w:rsidRPr="00874403">
        <w:rPr>
          <w:rFonts w:ascii="Times New Roman" w:hAnsi="Times New Roman" w:cs="Times New Roman"/>
          <w:color w:val="000000"/>
          <w:sz w:val="24"/>
          <w:szCs w:val="24"/>
        </w:rPr>
        <w:t xml:space="preserve">space in which to examine the </w:t>
      </w:r>
      <w:r w:rsidR="006E7861" w:rsidRPr="00874403">
        <w:rPr>
          <w:rFonts w:ascii="Times New Roman" w:hAnsi="Times New Roman" w:cs="Times New Roman"/>
          <w:i/>
          <w:color w:val="000000"/>
          <w:sz w:val="24"/>
          <w:szCs w:val="24"/>
        </w:rPr>
        <w:t xml:space="preserve">relative </w:t>
      </w:r>
      <w:r w:rsidR="006E7861" w:rsidRPr="00874403">
        <w:rPr>
          <w:rFonts w:ascii="Times New Roman" w:hAnsi="Times New Roman" w:cs="Times New Roman"/>
          <w:color w:val="000000"/>
          <w:sz w:val="24"/>
          <w:szCs w:val="24"/>
        </w:rPr>
        <w:t>power and</w:t>
      </w:r>
      <w:r w:rsidR="006E7861" w:rsidRPr="00874403">
        <w:rPr>
          <w:rFonts w:ascii="Times New Roman" w:hAnsi="Times New Roman" w:cs="Times New Roman"/>
          <w:i/>
          <w:color w:val="000000"/>
          <w:sz w:val="24"/>
          <w:szCs w:val="24"/>
        </w:rPr>
        <w:t xml:space="preserve"> </w:t>
      </w:r>
      <w:r w:rsidR="006E7861" w:rsidRPr="00874403">
        <w:rPr>
          <w:rFonts w:ascii="Times New Roman" w:hAnsi="Times New Roman" w:cs="Times New Roman"/>
          <w:color w:val="000000"/>
          <w:sz w:val="24"/>
          <w:szCs w:val="24"/>
        </w:rPr>
        <w:t xml:space="preserve">roles </w:t>
      </w:r>
      <w:r w:rsidR="00453DF8" w:rsidRPr="00874403">
        <w:rPr>
          <w:rFonts w:ascii="Times New Roman" w:hAnsi="Times New Roman" w:cs="Times New Roman"/>
          <w:color w:val="000000"/>
          <w:sz w:val="24"/>
          <w:szCs w:val="24"/>
        </w:rPr>
        <w:t xml:space="preserve">of </w:t>
      </w:r>
      <w:r w:rsidR="006E7861" w:rsidRPr="00874403">
        <w:rPr>
          <w:rFonts w:ascii="Times New Roman" w:hAnsi="Times New Roman" w:cs="Times New Roman"/>
          <w:color w:val="000000"/>
          <w:sz w:val="24"/>
          <w:szCs w:val="24"/>
        </w:rPr>
        <w:t xml:space="preserve">the </w:t>
      </w:r>
      <w:r w:rsidR="00453DF8" w:rsidRPr="00874403">
        <w:rPr>
          <w:rFonts w:ascii="Times New Roman" w:hAnsi="Times New Roman" w:cs="Times New Roman"/>
          <w:color w:val="000000"/>
          <w:sz w:val="24"/>
          <w:szCs w:val="24"/>
        </w:rPr>
        <w:t xml:space="preserve">different organisations that comprise youth justice (as well as those formally sitting outside this realm), </w:t>
      </w:r>
      <w:r w:rsidR="0087664A">
        <w:rPr>
          <w:rFonts w:ascii="Times New Roman" w:hAnsi="Times New Roman" w:cs="Times New Roman"/>
          <w:color w:val="000000"/>
          <w:sz w:val="24"/>
          <w:szCs w:val="24"/>
        </w:rPr>
        <w:t xml:space="preserve">the </w:t>
      </w:r>
      <w:r w:rsidR="006E7861" w:rsidRPr="00874403">
        <w:rPr>
          <w:rFonts w:ascii="Times New Roman" w:hAnsi="Times New Roman" w:cs="Times New Roman"/>
          <w:color w:val="000000"/>
          <w:sz w:val="24"/>
          <w:szCs w:val="24"/>
        </w:rPr>
        <w:t xml:space="preserve">agency of practitioners, </w:t>
      </w:r>
      <w:r w:rsidR="00453DF8" w:rsidRPr="00874403">
        <w:rPr>
          <w:rFonts w:ascii="Times New Roman" w:hAnsi="Times New Roman" w:cs="Times New Roman"/>
          <w:color w:val="000000"/>
          <w:sz w:val="24"/>
          <w:szCs w:val="24"/>
        </w:rPr>
        <w:t xml:space="preserve">and how contradictory </w:t>
      </w:r>
      <w:r w:rsidR="006E7861" w:rsidRPr="00874403">
        <w:rPr>
          <w:rFonts w:ascii="Times New Roman" w:hAnsi="Times New Roman" w:cs="Times New Roman"/>
          <w:color w:val="000000"/>
          <w:sz w:val="24"/>
          <w:szCs w:val="24"/>
        </w:rPr>
        <w:t xml:space="preserve">bureaucratic and institutional </w:t>
      </w:r>
      <w:r w:rsidR="00453DF8" w:rsidRPr="00874403">
        <w:rPr>
          <w:rFonts w:ascii="Times New Roman" w:hAnsi="Times New Roman" w:cs="Times New Roman"/>
          <w:color w:val="000000"/>
          <w:sz w:val="24"/>
          <w:szCs w:val="24"/>
        </w:rPr>
        <w:t xml:space="preserve">priorities are resolved within specific dynamics of power. </w:t>
      </w:r>
      <w:r w:rsidR="005714FF" w:rsidRPr="00874403">
        <w:rPr>
          <w:rFonts w:ascii="Times New Roman" w:hAnsi="Times New Roman" w:cs="Times New Roman"/>
          <w:color w:val="000000"/>
          <w:sz w:val="24"/>
          <w:szCs w:val="24"/>
        </w:rPr>
        <w:t xml:space="preserve">Instead, the system is reified. </w:t>
      </w:r>
    </w:p>
    <w:p w14:paraId="56BB6F8F" w14:textId="0FD2DAFE" w:rsidR="00950B16" w:rsidRPr="00874403" w:rsidRDefault="005714FF" w:rsidP="004070E5">
      <w:pPr>
        <w:pStyle w:val="Standard"/>
        <w:spacing w:after="0" w:line="480" w:lineRule="auto"/>
        <w:ind w:firstLine="720"/>
        <w:rPr>
          <w:rFonts w:ascii="Times New Roman" w:hAnsi="Times New Roman" w:cs="Times New Roman"/>
          <w:sz w:val="24"/>
          <w:szCs w:val="24"/>
        </w:rPr>
      </w:pPr>
      <w:r w:rsidRPr="00874403">
        <w:rPr>
          <w:rFonts w:ascii="Times New Roman" w:hAnsi="Times New Roman" w:cs="Times New Roman"/>
          <w:color w:val="000000"/>
          <w:sz w:val="24"/>
          <w:szCs w:val="24"/>
        </w:rPr>
        <w:t xml:space="preserve">In constructing </w:t>
      </w:r>
      <w:r w:rsidR="00950B16" w:rsidRPr="00874403">
        <w:rPr>
          <w:rFonts w:ascii="Times New Roman" w:hAnsi="Times New Roman" w:cs="Times New Roman"/>
          <w:sz w:val="24"/>
          <w:szCs w:val="24"/>
        </w:rPr>
        <w:t xml:space="preserve">the new youth justice </w:t>
      </w:r>
      <w:r w:rsidRPr="00874403">
        <w:rPr>
          <w:rFonts w:ascii="Times New Roman" w:hAnsi="Times New Roman" w:cs="Times New Roman"/>
          <w:sz w:val="24"/>
          <w:szCs w:val="24"/>
        </w:rPr>
        <w:t xml:space="preserve">as </w:t>
      </w:r>
      <w:r w:rsidR="00950B16" w:rsidRPr="00874403">
        <w:rPr>
          <w:rFonts w:ascii="Times New Roman" w:hAnsi="Times New Roman" w:cs="Times New Roman"/>
          <w:sz w:val="24"/>
          <w:szCs w:val="24"/>
        </w:rPr>
        <w:t xml:space="preserve">a discrete system that can be theorised and analyzed as </w:t>
      </w:r>
      <w:r w:rsidRPr="00874403">
        <w:rPr>
          <w:rFonts w:ascii="Times New Roman" w:hAnsi="Times New Roman" w:cs="Times New Roman"/>
          <w:sz w:val="24"/>
          <w:szCs w:val="24"/>
        </w:rPr>
        <w:t>such</w:t>
      </w:r>
      <w:r w:rsidR="00950B16" w:rsidRPr="00874403">
        <w:rPr>
          <w:rFonts w:ascii="Times New Roman" w:hAnsi="Times New Roman" w:cs="Times New Roman"/>
          <w:sz w:val="24"/>
          <w:szCs w:val="24"/>
        </w:rPr>
        <w:t xml:space="preserve">, many commentaries and studies start by </w:t>
      </w:r>
      <w:r w:rsidRPr="00874403">
        <w:rPr>
          <w:rFonts w:ascii="Times New Roman" w:hAnsi="Times New Roman" w:cs="Times New Roman"/>
          <w:sz w:val="24"/>
          <w:szCs w:val="24"/>
        </w:rPr>
        <w:t xml:space="preserve">locating youth justice in its </w:t>
      </w:r>
      <w:r w:rsidR="00950B16" w:rsidRPr="00874403">
        <w:rPr>
          <w:rFonts w:ascii="Times New Roman" w:hAnsi="Times New Roman" w:cs="Times New Roman"/>
          <w:sz w:val="24"/>
          <w:szCs w:val="24"/>
        </w:rPr>
        <w:t xml:space="preserve">wider social and economic conditions </w:t>
      </w:r>
      <w:r w:rsidRPr="00874403">
        <w:rPr>
          <w:rFonts w:ascii="Times New Roman" w:hAnsi="Times New Roman" w:cs="Times New Roman"/>
          <w:sz w:val="24"/>
          <w:szCs w:val="24"/>
        </w:rPr>
        <w:t xml:space="preserve">only </w:t>
      </w:r>
      <w:r w:rsidR="00950B16" w:rsidRPr="00874403">
        <w:rPr>
          <w:rFonts w:ascii="Times New Roman" w:hAnsi="Times New Roman" w:cs="Times New Roman"/>
          <w:sz w:val="24"/>
          <w:szCs w:val="24"/>
        </w:rPr>
        <w:t>inasmuch as any specified wider conditions are also traceable within youth justice</w:t>
      </w:r>
      <w:r w:rsidR="00950B16" w:rsidRPr="00874403">
        <w:rPr>
          <w:rStyle w:val="FootnoteReference"/>
          <w:rFonts w:ascii="Times New Roman" w:hAnsi="Times New Roman" w:cs="Times New Roman"/>
          <w:sz w:val="24"/>
          <w:szCs w:val="24"/>
        </w:rPr>
        <w:footnoteReference w:id="2"/>
      </w:r>
      <w:r w:rsidR="00950B16" w:rsidRPr="00874403">
        <w:rPr>
          <w:rFonts w:ascii="Times New Roman" w:hAnsi="Times New Roman" w:cs="Times New Roman"/>
          <w:sz w:val="24"/>
          <w:szCs w:val="24"/>
        </w:rPr>
        <w:t xml:space="preserve">. </w:t>
      </w:r>
      <w:r w:rsidRPr="00874403">
        <w:rPr>
          <w:rFonts w:ascii="Times New Roman" w:hAnsi="Times New Roman" w:cs="Times New Roman"/>
          <w:sz w:val="24"/>
          <w:szCs w:val="24"/>
        </w:rPr>
        <w:t xml:space="preserve">This enables questions to be asked about the characteristics of </w:t>
      </w:r>
      <w:r w:rsidRPr="00874403">
        <w:rPr>
          <w:rFonts w:ascii="Times New Roman" w:hAnsi="Times New Roman" w:cs="Times New Roman"/>
          <w:sz w:val="24"/>
          <w:szCs w:val="24"/>
        </w:rPr>
        <w:lastRenderedPageBreak/>
        <w:t xml:space="preserve">the system and how and in what ways it is unique or distinct from </w:t>
      </w:r>
      <w:r w:rsidR="00950B16" w:rsidRPr="00874403">
        <w:rPr>
          <w:rFonts w:ascii="Times New Roman" w:hAnsi="Times New Roman" w:cs="Times New Roman"/>
          <w:sz w:val="24"/>
          <w:szCs w:val="24"/>
        </w:rPr>
        <w:t>adult criminal justice or from previous or other ways of responding to youth crime</w:t>
      </w:r>
      <w:r w:rsidR="009C7ADC" w:rsidRPr="00874403">
        <w:rPr>
          <w:rFonts w:ascii="Times New Roman" w:hAnsi="Times New Roman" w:cs="Times New Roman"/>
          <w:sz w:val="24"/>
          <w:szCs w:val="24"/>
        </w:rPr>
        <w:t xml:space="preserve">. </w:t>
      </w:r>
      <w:r w:rsidR="00950B16" w:rsidRPr="00874403">
        <w:rPr>
          <w:rFonts w:ascii="Times New Roman" w:hAnsi="Times New Roman" w:cs="Times New Roman"/>
          <w:sz w:val="24"/>
          <w:szCs w:val="24"/>
        </w:rPr>
        <w:t>However, and at the same time, treating youth justice as though it is a coherent system and as though it has some type of monolithic character</w:t>
      </w:r>
      <w:r w:rsidR="009C7ADC" w:rsidRPr="00874403">
        <w:rPr>
          <w:rFonts w:ascii="Times New Roman" w:hAnsi="Times New Roman" w:cs="Times New Roman"/>
          <w:sz w:val="24"/>
          <w:szCs w:val="24"/>
        </w:rPr>
        <w:t xml:space="preserve"> flattens the previously mentioned </w:t>
      </w:r>
      <w:r w:rsidR="00925856" w:rsidRPr="00874403">
        <w:rPr>
          <w:rFonts w:ascii="Times New Roman" w:hAnsi="Times New Roman" w:cs="Times New Roman"/>
          <w:sz w:val="24"/>
          <w:szCs w:val="24"/>
        </w:rPr>
        <w:t>complex and highly diverse field of social relati</w:t>
      </w:r>
      <w:r w:rsidR="009C7ADC" w:rsidRPr="00874403">
        <w:rPr>
          <w:rFonts w:ascii="Times New Roman" w:hAnsi="Times New Roman" w:cs="Times New Roman"/>
          <w:sz w:val="24"/>
          <w:szCs w:val="24"/>
        </w:rPr>
        <w:t xml:space="preserve">ons, bureaucratic organisations, </w:t>
      </w:r>
      <w:r w:rsidR="00925856" w:rsidRPr="00874403">
        <w:rPr>
          <w:rFonts w:ascii="Times New Roman" w:hAnsi="Times New Roman" w:cs="Times New Roman"/>
          <w:sz w:val="24"/>
          <w:szCs w:val="24"/>
        </w:rPr>
        <w:t>soci</w:t>
      </w:r>
      <w:r w:rsidR="00C160EB" w:rsidRPr="00874403">
        <w:rPr>
          <w:rFonts w:ascii="Times New Roman" w:hAnsi="Times New Roman" w:cs="Times New Roman"/>
          <w:sz w:val="24"/>
          <w:szCs w:val="24"/>
        </w:rPr>
        <w:t xml:space="preserve">al actors and the ways in which power infuses these relations </w:t>
      </w:r>
      <w:r w:rsidR="009C7ADC" w:rsidRPr="00874403">
        <w:rPr>
          <w:rFonts w:ascii="Times New Roman" w:hAnsi="Times New Roman" w:cs="Times New Roman"/>
          <w:sz w:val="24"/>
          <w:szCs w:val="24"/>
        </w:rPr>
        <w:t xml:space="preserve">and treats youth justice </w:t>
      </w:r>
      <w:r w:rsidR="00C160EB" w:rsidRPr="00874403">
        <w:rPr>
          <w:rFonts w:ascii="Times New Roman" w:hAnsi="Times New Roman" w:cs="Times New Roman"/>
          <w:sz w:val="24"/>
          <w:szCs w:val="24"/>
        </w:rPr>
        <w:t xml:space="preserve">as </w:t>
      </w:r>
      <w:r w:rsidR="009C7ADC" w:rsidRPr="00874403">
        <w:rPr>
          <w:rFonts w:ascii="Times New Roman" w:hAnsi="Times New Roman" w:cs="Times New Roman"/>
          <w:sz w:val="24"/>
          <w:szCs w:val="24"/>
        </w:rPr>
        <w:t xml:space="preserve">though it has an external reality to the one constituted in the process of theorisation. In short, it is as though there is something ‘out there’ called a youth justice system that can studied as such without acknowledgement of the relationship between the theoretical construction we as academics adopt and the empirical realities discussed. </w:t>
      </w:r>
      <w:r w:rsidR="00C160EB" w:rsidRPr="00874403">
        <w:rPr>
          <w:rFonts w:ascii="Times New Roman" w:hAnsi="Times New Roman" w:cs="Times New Roman"/>
          <w:sz w:val="24"/>
          <w:szCs w:val="24"/>
        </w:rPr>
        <w:t xml:space="preserve">With that, </w:t>
      </w:r>
      <w:r w:rsidR="00950B16" w:rsidRPr="00874403">
        <w:rPr>
          <w:rFonts w:ascii="Times New Roman" w:hAnsi="Times New Roman" w:cs="Times New Roman"/>
          <w:sz w:val="24"/>
          <w:szCs w:val="24"/>
        </w:rPr>
        <w:t xml:space="preserve">the study of </w:t>
      </w:r>
      <w:r w:rsidR="00C160EB" w:rsidRPr="00874403">
        <w:rPr>
          <w:rFonts w:ascii="Times New Roman" w:hAnsi="Times New Roman" w:cs="Times New Roman"/>
          <w:sz w:val="24"/>
          <w:szCs w:val="24"/>
        </w:rPr>
        <w:t xml:space="preserve">how we might deal with </w:t>
      </w:r>
      <w:r w:rsidR="00E830EF" w:rsidRPr="00874403">
        <w:rPr>
          <w:rFonts w:ascii="Times New Roman" w:hAnsi="Times New Roman" w:cs="Times New Roman"/>
          <w:sz w:val="24"/>
          <w:szCs w:val="24"/>
        </w:rPr>
        <w:t xml:space="preserve">youthful lawbreaking </w:t>
      </w:r>
      <w:r w:rsidR="009C7ADC" w:rsidRPr="00874403">
        <w:rPr>
          <w:rFonts w:ascii="Times New Roman" w:hAnsi="Times New Roman" w:cs="Times New Roman"/>
          <w:sz w:val="24"/>
          <w:szCs w:val="24"/>
        </w:rPr>
        <w:t xml:space="preserve">becomes </w:t>
      </w:r>
      <w:r w:rsidR="00950B16" w:rsidRPr="00874403">
        <w:rPr>
          <w:rFonts w:ascii="Times New Roman" w:hAnsi="Times New Roman" w:cs="Times New Roman"/>
          <w:sz w:val="24"/>
          <w:szCs w:val="24"/>
        </w:rPr>
        <w:t xml:space="preserve">trapped within a </w:t>
      </w:r>
      <w:r w:rsidR="009C7ADC" w:rsidRPr="00874403">
        <w:rPr>
          <w:rFonts w:ascii="Times New Roman" w:hAnsi="Times New Roman" w:cs="Times New Roman"/>
          <w:sz w:val="24"/>
          <w:szCs w:val="24"/>
        </w:rPr>
        <w:t>‘</w:t>
      </w:r>
      <w:r w:rsidR="00950B16" w:rsidRPr="00874403">
        <w:rPr>
          <w:rFonts w:ascii="Times New Roman" w:hAnsi="Times New Roman" w:cs="Times New Roman"/>
          <w:sz w:val="24"/>
          <w:szCs w:val="24"/>
        </w:rPr>
        <w:t>now-is</w:t>
      </w:r>
      <w:r w:rsidR="00E830EF" w:rsidRPr="00874403">
        <w:rPr>
          <w:rFonts w:ascii="Times New Roman" w:hAnsi="Times New Roman" w:cs="Times New Roman"/>
          <w:sz w:val="24"/>
          <w:szCs w:val="24"/>
        </w:rPr>
        <w:t>m</w:t>
      </w:r>
      <w:r w:rsidR="009C7ADC" w:rsidRPr="00874403">
        <w:rPr>
          <w:rFonts w:ascii="Times New Roman" w:hAnsi="Times New Roman" w:cs="Times New Roman"/>
          <w:sz w:val="24"/>
          <w:szCs w:val="24"/>
        </w:rPr>
        <w:t>’</w:t>
      </w:r>
      <w:r w:rsidR="00E830EF" w:rsidRPr="00874403">
        <w:rPr>
          <w:rFonts w:ascii="Times New Roman" w:hAnsi="Times New Roman" w:cs="Times New Roman"/>
          <w:sz w:val="24"/>
          <w:szCs w:val="24"/>
        </w:rPr>
        <w:t xml:space="preserve"> </w:t>
      </w:r>
      <w:r w:rsidR="00C160EB" w:rsidRPr="00874403">
        <w:rPr>
          <w:rFonts w:ascii="Times New Roman" w:hAnsi="Times New Roman" w:cs="Times New Roman"/>
          <w:sz w:val="24"/>
          <w:szCs w:val="24"/>
        </w:rPr>
        <w:t xml:space="preserve">that </w:t>
      </w:r>
      <w:r w:rsidR="009C7ADC" w:rsidRPr="00874403">
        <w:rPr>
          <w:rFonts w:ascii="Times New Roman" w:hAnsi="Times New Roman" w:cs="Times New Roman"/>
          <w:sz w:val="24"/>
          <w:szCs w:val="24"/>
        </w:rPr>
        <w:t xml:space="preserve">brackets off </w:t>
      </w:r>
      <w:r w:rsidR="00C160EB" w:rsidRPr="00874403">
        <w:rPr>
          <w:rFonts w:ascii="Times New Roman" w:hAnsi="Times New Roman" w:cs="Times New Roman"/>
          <w:sz w:val="24"/>
          <w:szCs w:val="24"/>
        </w:rPr>
        <w:t xml:space="preserve">fundamental </w:t>
      </w:r>
      <w:r w:rsidR="00925856" w:rsidRPr="00874403">
        <w:rPr>
          <w:rFonts w:ascii="Times New Roman" w:hAnsi="Times New Roman" w:cs="Times New Roman"/>
          <w:sz w:val="24"/>
          <w:szCs w:val="24"/>
        </w:rPr>
        <w:t>change</w:t>
      </w:r>
      <w:r w:rsidR="00923540" w:rsidRPr="00874403">
        <w:rPr>
          <w:rFonts w:ascii="Times New Roman" w:hAnsi="Times New Roman" w:cs="Times New Roman"/>
          <w:sz w:val="24"/>
          <w:szCs w:val="24"/>
        </w:rPr>
        <w:t xml:space="preserve"> and thus forecloses the space in which to distinguish the conditions of possibility for change.</w:t>
      </w:r>
      <w:r w:rsidR="00E830EF" w:rsidRPr="00874403">
        <w:rPr>
          <w:rFonts w:ascii="Times New Roman" w:hAnsi="Times New Roman" w:cs="Times New Roman"/>
          <w:sz w:val="24"/>
          <w:szCs w:val="24"/>
        </w:rPr>
        <w:t xml:space="preserve"> </w:t>
      </w:r>
      <w:r w:rsidR="00923540" w:rsidRPr="00874403">
        <w:rPr>
          <w:rFonts w:ascii="Times New Roman" w:hAnsi="Times New Roman" w:cs="Times New Roman"/>
          <w:sz w:val="24"/>
          <w:szCs w:val="24"/>
        </w:rPr>
        <w:t xml:space="preserve">At the level of politics, </w:t>
      </w:r>
      <w:r w:rsidR="009C7ADC" w:rsidRPr="00874403">
        <w:rPr>
          <w:rFonts w:ascii="Times New Roman" w:hAnsi="Times New Roman" w:cs="Times New Roman"/>
          <w:sz w:val="24"/>
          <w:szCs w:val="24"/>
        </w:rPr>
        <w:t xml:space="preserve">this translates to the assumption that </w:t>
      </w:r>
      <w:r w:rsidR="0087664A">
        <w:rPr>
          <w:rFonts w:ascii="Times New Roman" w:hAnsi="Times New Roman" w:cs="Times New Roman"/>
          <w:sz w:val="24"/>
          <w:szCs w:val="24"/>
        </w:rPr>
        <w:t xml:space="preserve">the </w:t>
      </w:r>
      <w:r w:rsidR="00950B16" w:rsidRPr="00874403">
        <w:rPr>
          <w:rFonts w:ascii="Times New Roman" w:hAnsi="Times New Roman" w:cs="Times New Roman"/>
          <w:sz w:val="24"/>
          <w:szCs w:val="24"/>
        </w:rPr>
        <w:t xml:space="preserve">current institutional and organisational configuration will remain </w:t>
      </w:r>
      <w:r w:rsidR="009C7ADC" w:rsidRPr="00874403">
        <w:rPr>
          <w:rFonts w:ascii="Times New Roman" w:hAnsi="Times New Roman" w:cs="Times New Roman"/>
          <w:sz w:val="24"/>
          <w:szCs w:val="24"/>
        </w:rPr>
        <w:t xml:space="preserve">at least for the foreseeable future </w:t>
      </w:r>
      <w:r w:rsidR="00E830EF" w:rsidRPr="00874403">
        <w:rPr>
          <w:rFonts w:ascii="Times New Roman" w:hAnsi="Times New Roman" w:cs="Times New Roman"/>
          <w:sz w:val="24"/>
          <w:szCs w:val="24"/>
        </w:rPr>
        <w:t xml:space="preserve">(such as, for instance, youth courts, youth offending teams, community punishments for young people) </w:t>
      </w:r>
      <w:r w:rsidR="00950B16" w:rsidRPr="00874403">
        <w:rPr>
          <w:rFonts w:ascii="Times New Roman" w:hAnsi="Times New Roman" w:cs="Times New Roman"/>
          <w:sz w:val="24"/>
          <w:szCs w:val="24"/>
        </w:rPr>
        <w:t>and that</w:t>
      </w:r>
      <w:r w:rsidR="009C7ADC" w:rsidRPr="00874403">
        <w:rPr>
          <w:rFonts w:ascii="Times New Roman" w:hAnsi="Times New Roman" w:cs="Times New Roman"/>
          <w:sz w:val="24"/>
          <w:szCs w:val="24"/>
        </w:rPr>
        <w:t xml:space="preserve"> a critical </w:t>
      </w:r>
      <w:r w:rsidR="00950B16" w:rsidRPr="00874403">
        <w:rPr>
          <w:rFonts w:ascii="Times New Roman" w:hAnsi="Times New Roman" w:cs="Times New Roman"/>
          <w:sz w:val="24"/>
          <w:szCs w:val="24"/>
        </w:rPr>
        <w:t xml:space="preserve">point of political </w:t>
      </w:r>
      <w:r w:rsidR="009C7ADC" w:rsidRPr="00874403">
        <w:rPr>
          <w:rFonts w:ascii="Times New Roman" w:hAnsi="Times New Roman" w:cs="Times New Roman"/>
          <w:sz w:val="24"/>
          <w:szCs w:val="24"/>
        </w:rPr>
        <w:t xml:space="preserve">intervention concerns </w:t>
      </w:r>
      <w:r w:rsidR="00950B16" w:rsidRPr="00874403">
        <w:rPr>
          <w:rFonts w:ascii="Times New Roman" w:hAnsi="Times New Roman" w:cs="Times New Roman"/>
          <w:sz w:val="24"/>
          <w:szCs w:val="24"/>
        </w:rPr>
        <w:t>how to make that system more compassionate</w:t>
      </w:r>
      <w:r w:rsidR="009C7ADC" w:rsidRPr="00874403">
        <w:rPr>
          <w:rFonts w:ascii="Times New Roman" w:hAnsi="Times New Roman" w:cs="Times New Roman"/>
          <w:sz w:val="24"/>
          <w:szCs w:val="24"/>
        </w:rPr>
        <w:t>, more welfarist</w:t>
      </w:r>
      <w:r w:rsidR="00950B16" w:rsidRPr="00874403">
        <w:rPr>
          <w:rFonts w:ascii="Times New Roman" w:hAnsi="Times New Roman" w:cs="Times New Roman"/>
          <w:sz w:val="24"/>
          <w:szCs w:val="24"/>
        </w:rPr>
        <w:t>,</w:t>
      </w:r>
      <w:r w:rsidR="009C7ADC" w:rsidRPr="00874403">
        <w:rPr>
          <w:rFonts w:ascii="Times New Roman" w:hAnsi="Times New Roman" w:cs="Times New Roman"/>
          <w:sz w:val="24"/>
          <w:szCs w:val="24"/>
        </w:rPr>
        <w:t xml:space="preserve"> more just, more child centred, </w:t>
      </w:r>
      <w:r w:rsidR="00950B16" w:rsidRPr="00874403">
        <w:rPr>
          <w:rFonts w:ascii="Times New Roman" w:hAnsi="Times New Roman" w:cs="Times New Roman"/>
          <w:sz w:val="24"/>
          <w:szCs w:val="24"/>
        </w:rPr>
        <w:t xml:space="preserve">more caring. </w:t>
      </w:r>
      <w:r w:rsidR="005C0D8B" w:rsidRPr="00874403">
        <w:rPr>
          <w:rFonts w:ascii="Times New Roman" w:hAnsi="Times New Roman" w:cs="Times New Roman"/>
          <w:sz w:val="24"/>
          <w:szCs w:val="24"/>
        </w:rPr>
        <w:t xml:space="preserve">To put it another way, the </w:t>
      </w:r>
      <w:r w:rsidR="00E830EF" w:rsidRPr="00874403">
        <w:rPr>
          <w:rFonts w:ascii="Times New Roman" w:hAnsi="Times New Roman" w:cs="Times New Roman"/>
          <w:color w:val="000000"/>
          <w:sz w:val="24"/>
          <w:szCs w:val="24"/>
        </w:rPr>
        <w:t>focus is</w:t>
      </w:r>
      <w:r w:rsidR="005C0D8B" w:rsidRPr="00874403">
        <w:rPr>
          <w:rFonts w:ascii="Times New Roman" w:hAnsi="Times New Roman" w:cs="Times New Roman"/>
          <w:color w:val="000000"/>
          <w:sz w:val="24"/>
          <w:szCs w:val="24"/>
        </w:rPr>
        <w:t xml:space="preserve"> </w:t>
      </w:r>
      <w:r w:rsidR="00E830EF" w:rsidRPr="00874403">
        <w:rPr>
          <w:rFonts w:ascii="Times New Roman" w:hAnsi="Times New Roman" w:cs="Times New Roman"/>
          <w:color w:val="000000"/>
          <w:sz w:val="24"/>
          <w:szCs w:val="24"/>
        </w:rPr>
        <w:t xml:space="preserve">limited to </w:t>
      </w:r>
      <w:r w:rsidR="00923540" w:rsidRPr="00874403">
        <w:rPr>
          <w:rFonts w:ascii="Times New Roman" w:hAnsi="Times New Roman" w:cs="Times New Roman"/>
          <w:color w:val="000000"/>
          <w:sz w:val="24"/>
          <w:szCs w:val="24"/>
        </w:rPr>
        <w:t>identifying the</w:t>
      </w:r>
      <w:r w:rsidR="00E830EF" w:rsidRPr="00874403">
        <w:rPr>
          <w:rFonts w:ascii="Times New Roman" w:hAnsi="Times New Roman" w:cs="Times New Roman"/>
          <w:color w:val="000000"/>
          <w:sz w:val="24"/>
          <w:szCs w:val="24"/>
        </w:rPr>
        <w:t xml:space="preserve"> principles </w:t>
      </w:r>
      <w:r w:rsidR="009C7ADC" w:rsidRPr="00874403">
        <w:rPr>
          <w:rFonts w:ascii="Times New Roman" w:hAnsi="Times New Roman" w:cs="Times New Roman"/>
          <w:color w:val="000000"/>
          <w:sz w:val="24"/>
          <w:szCs w:val="24"/>
        </w:rPr>
        <w:t>a</w:t>
      </w:r>
      <w:r w:rsidR="00B46991" w:rsidRPr="00874403">
        <w:rPr>
          <w:rFonts w:ascii="Times New Roman" w:hAnsi="Times New Roman" w:cs="Times New Roman"/>
          <w:color w:val="000000"/>
          <w:sz w:val="24"/>
          <w:szCs w:val="24"/>
        </w:rPr>
        <w:t>n</w:t>
      </w:r>
      <w:r w:rsidR="009C7ADC" w:rsidRPr="00874403">
        <w:rPr>
          <w:rFonts w:ascii="Times New Roman" w:hAnsi="Times New Roman" w:cs="Times New Roman"/>
          <w:color w:val="000000"/>
          <w:sz w:val="24"/>
          <w:szCs w:val="24"/>
        </w:rPr>
        <w:t xml:space="preserve">d </w:t>
      </w:r>
      <w:r w:rsidR="00E830EF" w:rsidRPr="00874403">
        <w:rPr>
          <w:rFonts w:ascii="Times New Roman" w:hAnsi="Times New Roman" w:cs="Times New Roman"/>
          <w:color w:val="000000"/>
          <w:sz w:val="24"/>
          <w:szCs w:val="24"/>
        </w:rPr>
        <w:t>performance targets that are capable of producing a more caring, compassionate or ethical criminal justice response</w:t>
      </w:r>
      <w:r w:rsidR="00A40A60" w:rsidRPr="00874403">
        <w:rPr>
          <w:rFonts w:ascii="Times New Roman" w:hAnsi="Times New Roman" w:cs="Times New Roman"/>
          <w:color w:val="000000"/>
          <w:sz w:val="24"/>
          <w:szCs w:val="24"/>
        </w:rPr>
        <w:t xml:space="preserve"> </w:t>
      </w:r>
      <w:r w:rsidR="00A40A60" w:rsidRPr="00874403">
        <w:rPr>
          <w:rFonts w:ascii="Times New Roman" w:hAnsi="Times New Roman" w:cs="Times New Roman"/>
          <w:i/>
          <w:color w:val="000000"/>
          <w:sz w:val="24"/>
          <w:szCs w:val="24"/>
        </w:rPr>
        <w:t>because governmental policy and targets are seen as determining the shape and quality of the system</w:t>
      </w:r>
      <w:r w:rsidR="00A40A60" w:rsidRPr="00874403">
        <w:rPr>
          <w:rFonts w:ascii="Times New Roman" w:hAnsi="Times New Roman" w:cs="Times New Roman"/>
          <w:color w:val="000000"/>
          <w:sz w:val="24"/>
          <w:szCs w:val="24"/>
        </w:rPr>
        <w:t xml:space="preserve">. It comes as no surprise, therefore, that </w:t>
      </w:r>
      <w:r w:rsidR="001B7BFA" w:rsidRPr="00874403">
        <w:rPr>
          <w:rFonts w:ascii="Times New Roman" w:hAnsi="Times New Roman" w:cs="Times New Roman"/>
          <w:color w:val="000000"/>
          <w:sz w:val="24"/>
          <w:szCs w:val="24"/>
        </w:rPr>
        <w:t xml:space="preserve">critical </w:t>
      </w:r>
      <w:r w:rsidR="00A40A60" w:rsidRPr="00874403">
        <w:rPr>
          <w:rFonts w:ascii="Times New Roman" w:hAnsi="Times New Roman" w:cs="Times New Roman"/>
          <w:color w:val="000000"/>
          <w:sz w:val="24"/>
          <w:szCs w:val="24"/>
        </w:rPr>
        <w:t>youth crimin</w:t>
      </w:r>
      <w:r w:rsidR="001B7BFA" w:rsidRPr="00874403">
        <w:rPr>
          <w:rFonts w:ascii="Times New Roman" w:hAnsi="Times New Roman" w:cs="Times New Roman"/>
          <w:color w:val="000000"/>
          <w:sz w:val="24"/>
          <w:szCs w:val="24"/>
        </w:rPr>
        <w:t xml:space="preserve">ologists have been calling for a youth justice system that </w:t>
      </w:r>
      <w:r w:rsidR="005C0D8B" w:rsidRPr="00874403">
        <w:rPr>
          <w:rFonts w:ascii="Times New Roman" w:hAnsi="Times New Roman" w:cs="Times New Roman"/>
          <w:color w:val="000000"/>
          <w:sz w:val="24"/>
          <w:szCs w:val="24"/>
        </w:rPr>
        <w:t xml:space="preserve">is framed by and fulfils England’s and Wale’s </w:t>
      </w:r>
      <w:r w:rsidR="001B7BFA" w:rsidRPr="00874403">
        <w:rPr>
          <w:rFonts w:ascii="Times New Roman" w:hAnsi="Times New Roman" w:cs="Times New Roman"/>
          <w:color w:val="000000"/>
          <w:sz w:val="24"/>
          <w:szCs w:val="24"/>
        </w:rPr>
        <w:t xml:space="preserve">obligations </w:t>
      </w:r>
      <w:r w:rsidR="005C0D8B" w:rsidRPr="00874403">
        <w:rPr>
          <w:rFonts w:ascii="Times New Roman" w:hAnsi="Times New Roman" w:cs="Times New Roman"/>
          <w:color w:val="000000"/>
          <w:sz w:val="24"/>
          <w:szCs w:val="24"/>
        </w:rPr>
        <w:t xml:space="preserve">under </w:t>
      </w:r>
      <w:r w:rsidR="001B7BFA" w:rsidRPr="00874403">
        <w:rPr>
          <w:rFonts w:ascii="Times New Roman" w:hAnsi="Times New Roman" w:cs="Times New Roman"/>
          <w:color w:val="000000"/>
          <w:sz w:val="24"/>
          <w:szCs w:val="24"/>
        </w:rPr>
        <w:t xml:space="preserve">the </w:t>
      </w:r>
      <w:r w:rsidR="0087664A">
        <w:rPr>
          <w:rFonts w:ascii="Times New Roman" w:hAnsi="Times New Roman" w:cs="Times New Roman"/>
          <w:color w:val="000000"/>
          <w:sz w:val="24"/>
          <w:szCs w:val="24"/>
        </w:rPr>
        <w:t xml:space="preserve">CRC or the UNHRC </w:t>
      </w:r>
      <w:r w:rsidR="00E830EF" w:rsidRPr="00874403">
        <w:rPr>
          <w:rFonts w:ascii="Times New Roman" w:hAnsi="Times New Roman" w:cs="Times New Roman"/>
          <w:color w:val="000000"/>
          <w:sz w:val="24"/>
          <w:szCs w:val="24"/>
        </w:rPr>
        <w:t>(see, for instance, Goldson 2006</w:t>
      </w:r>
      <w:r w:rsidR="001B7BFA" w:rsidRPr="00874403">
        <w:rPr>
          <w:rFonts w:ascii="Times New Roman" w:hAnsi="Times New Roman" w:cs="Times New Roman"/>
          <w:color w:val="000000"/>
          <w:sz w:val="24"/>
          <w:szCs w:val="24"/>
        </w:rPr>
        <w:t>, Goldson and Muncie 2015</w:t>
      </w:r>
      <w:r w:rsidR="00E830EF" w:rsidRPr="00874403">
        <w:rPr>
          <w:rFonts w:ascii="Times New Roman" w:hAnsi="Times New Roman" w:cs="Times New Roman"/>
          <w:color w:val="000000"/>
          <w:sz w:val="24"/>
          <w:szCs w:val="24"/>
        </w:rPr>
        <w:t>)</w:t>
      </w:r>
      <w:r w:rsidR="005C0D8B" w:rsidRPr="00874403">
        <w:rPr>
          <w:rFonts w:ascii="Times New Roman" w:hAnsi="Times New Roman" w:cs="Times New Roman"/>
          <w:color w:val="000000"/>
          <w:sz w:val="24"/>
          <w:szCs w:val="24"/>
        </w:rPr>
        <w:t xml:space="preserve"> instead of, for </w:t>
      </w:r>
      <w:r w:rsidR="005C0D8B" w:rsidRPr="00874403">
        <w:rPr>
          <w:rFonts w:ascii="Times New Roman" w:hAnsi="Times New Roman" w:cs="Times New Roman"/>
          <w:color w:val="000000"/>
          <w:sz w:val="24"/>
          <w:szCs w:val="24"/>
        </w:rPr>
        <w:lastRenderedPageBreak/>
        <w:t xml:space="preserve">example, calling to abolish </w:t>
      </w:r>
      <w:r w:rsidR="005B4D1C" w:rsidRPr="00874403">
        <w:rPr>
          <w:rFonts w:ascii="Times New Roman" w:hAnsi="Times New Roman" w:cs="Times New Roman"/>
          <w:color w:val="000000"/>
          <w:sz w:val="24"/>
          <w:szCs w:val="24"/>
        </w:rPr>
        <w:t xml:space="preserve">it </w:t>
      </w:r>
      <w:r w:rsidR="005C0D8B" w:rsidRPr="00874403">
        <w:rPr>
          <w:rFonts w:ascii="Times New Roman" w:hAnsi="Times New Roman" w:cs="Times New Roman"/>
          <w:color w:val="000000"/>
          <w:sz w:val="24"/>
          <w:szCs w:val="24"/>
        </w:rPr>
        <w:t>altogether</w:t>
      </w:r>
      <w:r w:rsidR="00E830EF" w:rsidRPr="00874403">
        <w:rPr>
          <w:rFonts w:ascii="Times New Roman" w:hAnsi="Times New Roman" w:cs="Times New Roman"/>
          <w:color w:val="000000"/>
          <w:sz w:val="24"/>
          <w:szCs w:val="24"/>
        </w:rPr>
        <w:t>.</w:t>
      </w:r>
      <w:r w:rsidR="00E830EF" w:rsidRPr="00874403">
        <w:rPr>
          <w:rFonts w:ascii="Times New Roman" w:hAnsi="Times New Roman" w:cs="Times New Roman"/>
          <w:sz w:val="24"/>
          <w:szCs w:val="24"/>
        </w:rPr>
        <w:t xml:space="preserve"> </w:t>
      </w:r>
      <w:r w:rsidR="00950B16" w:rsidRPr="00874403">
        <w:rPr>
          <w:rFonts w:ascii="Times New Roman" w:hAnsi="Times New Roman" w:cs="Times New Roman"/>
          <w:sz w:val="24"/>
          <w:szCs w:val="24"/>
        </w:rPr>
        <w:t xml:space="preserve">In other words, </w:t>
      </w:r>
      <w:r w:rsidR="005B4D1C" w:rsidRPr="00874403">
        <w:rPr>
          <w:rFonts w:ascii="Times New Roman" w:hAnsi="Times New Roman" w:cs="Times New Roman"/>
          <w:sz w:val="24"/>
          <w:szCs w:val="24"/>
        </w:rPr>
        <w:t xml:space="preserve">once the system becomes the object of analysis, the politics that follows is necessarily a politics of reform. </w:t>
      </w:r>
    </w:p>
    <w:p w14:paraId="0E2BBF86" w14:textId="1D9F1E7A" w:rsidR="005359A0" w:rsidRPr="00874403" w:rsidRDefault="00A40A60" w:rsidP="004070E5">
      <w:pPr>
        <w:pStyle w:val="Standard"/>
        <w:spacing w:after="0" w:line="480" w:lineRule="auto"/>
        <w:ind w:firstLine="720"/>
        <w:rPr>
          <w:rFonts w:ascii="Times New Roman" w:hAnsi="Times New Roman" w:cs="Times New Roman"/>
          <w:color w:val="000000"/>
          <w:sz w:val="24"/>
          <w:szCs w:val="24"/>
        </w:rPr>
      </w:pPr>
      <w:r w:rsidRPr="00874403">
        <w:rPr>
          <w:rFonts w:ascii="Times New Roman" w:hAnsi="Times New Roman" w:cs="Times New Roman"/>
          <w:color w:val="000000"/>
          <w:sz w:val="24"/>
          <w:szCs w:val="24"/>
        </w:rPr>
        <w:t>There is one other important point of theoretical closure to discuss</w:t>
      </w:r>
      <w:r w:rsidR="0087664A">
        <w:rPr>
          <w:rFonts w:ascii="Times New Roman" w:hAnsi="Times New Roman" w:cs="Times New Roman"/>
          <w:color w:val="000000"/>
          <w:sz w:val="24"/>
          <w:szCs w:val="24"/>
        </w:rPr>
        <w:t>, one which the youth justice system approach shares with the youth governance approach</w:t>
      </w:r>
      <w:r w:rsidRPr="00874403">
        <w:rPr>
          <w:rFonts w:ascii="Times New Roman" w:hAnsi="Times New Roman" w:cs="Times New Roman"/>
          <w:color w:val="000000"/>
          <w:sz w:val="24"/>
          <w:szCs w:val="24"/>
        </w:rPr>
        <w:t xml:space="preserve">. </w:t>
      </w:r>
      <w:r w:rsidR="0087664A">
        <w:rPr>
          <w:rFonts w:ascii="Times New Roman" w:hAnsi="Times New Roman" w:cs="Times New Roman"/>
          <w:color w:val="000000"/>
          <w:sz w:val="24"/>
          <w:szCs w:val="24"/>
        </w:rPr>
        <w:t>T</w:t>
      </w:r>
      <w:r w:rsidR="00EA505B" w:rsidRPr="00874403">
        <w:rPr>
          <w:rFonts w:ascii="Times New Roman" w:hAnsi="Times New Roman" w:cs="Times New Roman"/>
          <w:color w:val="000000"/>
          <w:sz w:val="24"/>
          <w:szCs w:val="24"/>
        </w:rPr>
        <w:t xml:space="preserve">he approach closes the space in which it is possible to glimpse the role that practitioners have to play in maintaining (or changing) the system. </w:t>
      </w:r>
      <w:r w:rsidR="00EA505B" w:rsidRPr="00874403">
        <w:rPr>
          <w:rFonts w:ascii="Times New Roman" w:hAnsi="Times New Roman" w:cs="Times New Roman"/>
          <w:sz w:val="24"/>
          <w:szCs w:val="24"/>
        </w:rPr>
        <w:t>T</w:t>
      </w:r>
      <w:r w:rsidR="004234A1" w:rsidRPr="00874403">
        <w:rPr>
          <w:rFonts w:ascii="Times New Roman" w:hAnsi="Times New Roman" w:cs="Times New Roman"/>
          <w:sz w:val="24"/>
          <w:szCs w:val="24"/>
        </w:rPr>
        <w:t xml:space="preserve">here </w:t>
      </w:r>
      <w:r w:rsidR="00EA505B" w:rsidRPr="00874403">
        <w:rPr>
          <w:rFonts w:ascii="Times New Roman" w:hAnsi="Times New Roman" w:cs="Times New Roman"/>
          <w:sz w:val="24"/>
          <w:szCs w:val="24"/>
        </w:rPr>
        <w:t xml:space="preserve">is </w:t>
      </w:r>
      <w:r w:rsidR="004234A1" w:rsidRPr="00874403">
        <w:rPr>
          <w:rFonts w:ascii="Times New Roman" w:hAnsi="Times New Roman" w:cs="Times New Roman"/>
          <w:sz w:val="24"/>
          <w:szCs w:val="24"/>
        </w:rPr>
        <w:t>a lack of analytical</w:t>
      </w:r>
      <w:r w:rsidR="00A544FF" w:rsidRPr="00874403">
        <w:rPr>
          <w:rFonts w:ascii="Times New Roman" w:hAnsi="Times New Roman" w:cs="Times New Roman"/>
          <w:sz w:val="24"/>
          <w:szCs w:val="24"/>
        </w:rPr>
        <w:t xml:space="preserve"> demarcation </w:t>
      </w:r>
      <w:r w:rsidR="004234A1" w:rsidRPr="00874403">
        <w:rPr>
          <w:rFonts w:ascii="Times New Roman" w:hAnsi="Times New Roman" w:cs="Times New Roman"/>
          <w:sz w:val="24"/>
          <w:szCs w:val="24"/>
        </w:rPr>
        <w:t xml:space="preserve">made between on the one hand </w:t>
      </w:r>
      <w:r w:rsidR="00561154" w:rsidRPr="00874403">
        <w:rPr>
          <w:rFonts w:ascii="Times New Roman" w:hAnsi="Times New Roman" w:cs="Times New Roman"/>
          <w:sz w:val="24"/>
          <w:szCs w:val="24"/>
        </w:rPr>
        <w:t xml:space="preserve">the </w:t>
      </w:r>
      <w:r w:rsidR="00EA505B" w:rsidRPr="00874403">
        <w:rPr>
          <w:rFonts w:ascii="Times New Roman" w:hAnsi="Times New Roman" w:cs="Times New Roman"/>
          <w:sz w:val="24"/>
          <w:szCs w:val="24"/>
        </w:rPr>
        <w:t xml:space="preserve">actual </w:t>
      </w:r>
      <w:r w:rsidR="00561154" w:rsidRPr="00874403">
        <w:rPr>
          <w:rFonts w:ascii="Times New Roman" w:hAnsi="Times New Roman" w:cs="Times New Roman"/>
          <w:sz w:val="24"/>
          <w:szCs w:val="24"/>
        </w:rPr>
        <w:t xml:space="preserve">bureaucracies, organisational configurations, occupational cultures </w:t>
      </w:r>
      <w:r w:rsidR="00EA505B" w:rsidRPr="00874403">
        <w:rPr>
          <w:rFonts w:ascii="Times New Roman" w:hAnsi="Times New Roman" w:cs="Times New Roman"/>
          <w:sz w:val="24"/>
          <w:szCs w:val="24"/>
        </w:rPr>
        <w:t>that might comprise the system</w:t>
      </w:r>
      <w:r w:rsidR="0087664A">
        <w:rPr>
          <w:rFonts w:ascii="Times New Roman" w:hAnsi="Times New Roman" w:cs="Times New Roman"/>
          <w:sz w:val="24"/>
          <w:szCs w:val="24"/>
        </w:rPr>
        <w:t xml:space="preserve"> or the government targets and</w:t>
      </w:r>
      <w:r w:rsidR="00A544FF" w:rsidRPr="00874403">
        <w:rPr>
          <w:rFonts w:ascii="Times New Roman" w:hAnsi="Times New Roman" w:cs="Times New Roman"/>
          <w:sz w:val="24"/>
          <w:szCs w:val="24"/>
        </w:rPr>
        <w:t xml:space="preserve"> audit measures</w:t>
      </w:r>
      <w:r w:rsidR="00EA505B" w:rsidRPr="00874403">
        <w:rPr>
          <w:rFonts w:ascii="Times New Roman" w:hAnsi="Times New Roman" w:cs="Times New Roman"/>
          <w:sz w:val="24"/>
          <w:szCs w:val="24"/>
        </w:rPr>
        <w:t xml:space="preserve"> </w:t>
      </w:r>
      <w:r w:rsidR="00561154" w:rsidRPr="00874403">
        <w:rPr>
          <w:rFonts w:ascii="Times New Roman" w:hAnsi="Times New Roman" w:cs="Times New Roman"/>
          <w:sz w:val="24"/>
          <w:szCs w:val="24"/>
        </w:rPr>
        <w:t xml:space="preserve">and </w:t>
      </w:r>
      <w:r w:rsidR="00EA505B" w:rsidRPr="00874403">
        <w:rPr>
          <w:rFonts w:ascii="Times New Roman" w:hAnsi="Times New Roman" w:cs="Times New Roman"/>
          <w:sz w:val="24"/>
          <w:szCs w:val="24"/>
        </w:rPr>
        <w:t xml:space="preserve">on the other </w:t>
      </w:r>
      <w:r w:rsidR="00561154" w:rsidRPr="00874403">
        <w:rPr>
          <w:rFonts w:ascii="Times New Roman" w:hAnsi="Times New Roman" w:cs="Times New Roman"/>
          <w:sz w:val="24"/>
          <w:szCs w:val="24"/>
        </w:rPr>
        <w:t xml:space="preserve">the social actions of the individuals </w:t>
      </w:r>
      <w:r w:rsidR="00A544FF" w:rsidRPr="00874403">
        <w:rPr>
          <w:rFonts w:ascii="Times New Roman" w:hAnsi="Times New Roman" w:cs="Times New Roman"/>
          <w:sz w:val="24"/>
          <w:szCs w:val="24"/>
        </w:rPr>
        <w:t>youth justice workers.</w:t>
      </w:r>
      <w:r w:rsidR="00561154" w:rsidRPr="00874403">
        <w:rPr>
          <w:rFonts w:ascii="Times New Roman" w:hAnsi="Times New Roman" w:cs="Times New Roman"/>
          <w:sz w:val="24"/>
          <w:szCs w:val="24"/>
        </w:rPr>
        <w:t xml:space="preserve"> </w:t>
      </w:r>
      <w:r w:rsidR="0087664A">
        <w:rPr>
          <w:rFonts w:ascii="Times New Roman" w:hAnsi="Times New Roman" w:cs="Times New Roman"/>
          <w:sz w:val="24"/>
          <w:szCs w:val="24"/>
        </w:rPr>
        <w:t>Apart from Souhami’s (2007, 2014</w:t>
      </w:r>
      <w:r w:rsidR="004234A1" w:rsidRPr="00874403">
        <w:rPr>
          <w:rFonts w:ascii="Times New Roman" w:hAnsi="Times New Roman" w:cs="Times New Roman"/>
          <w:sz w:val="24"/>
          <w:szCs w:val="24"/>
        </w:rPr>
        <w:t>), Canton and Eadie (</w:t>
      </w:r>
      <w:r w:rsidR="0087664A">
        <w:rPr>
          <w:rFonts w:ascii="Times New Roman" w:hAnsi="Times New Roman" w:cs="Times New Roman"/>
          <w:sz w:val="24"/>
          <w:szCs w:val="24"/>
        </w:rPr>
        <w:t>2002</w:t>
      </w:r>
      <w:r w:rsidR="00C8565E">
        <w:rPr>
          <w:rFonts w:ascii="Times New Roman" w:hAnsi="Times New Roman" w:cs="Times New Roman"/>
          <w:sz w:val="24"/>
          <w:szCs w:val="24"/>
        </w:rPr>
        <w:t xml:space="preserve">), </w:t>
      </w:r>
      <w:r w:rsidR="004234A1" w:rsidRPr="00874403">
        <w:rPr>
          <w:rFonts w:ascii="Times New Roman" w:hAnsi="Times New Roman" w:cs="Times New Roman"/>
          <w:sz w:val="24"/>
          <w:szCs w:val="24"/>
        </w:rPr>
        <w:t>Baker (</w:t>
      </w:r>
      <w:r w:rsidR="0087664A">
        <w:rPr>
          <w:rFonts w:ascii="Times New Roman" w:hAnsi="Times New Roman" w:cs="Times New Roman"/>
          <w:sz w:val="24"/>
          <w:szCs w:val="24"/>
        </w:rPr>
        <w:t>2005</w:t>
      </w:r>
      <w:r w:rsidR="004234A1" w:rsidRPr="00874403">
        <w:rPr>
          <w:rFonts w:ascii="Times New Roman" w:hAnsi="Times New Roman" w:cs="Times New Roman"/>
          <w:sz w:val="24"/>
          <w:szCs w:val="24"/>
        </w:rPr>
        <w:t xml:space="preserve">) </w:t>
      </w:r>
      <w:r w:rsidR="00C8565E">
        <w:rPr>
          <w:rFonts w:ascii="Times New Roman" w:hAnsi="Times New Roman" w:cs="Times New Roman"/>
          <w:sz w:val="24"/>
          <w:szCs w:val="24"/>
        </w:rPr>
        <w:t xml:space="preserve">and Field (2007) </w:t>
      </w:r>
      <w:r w:rsidR="004234A1" w:rsidRPr="00874403">
        <w:rPr>
          <w:rFonts w:ascii="Times New Roman" w:hAnsi="Times New Roman" w:cs="Times New Roman"/>
          <w:sz w:val="24"/>
          <w:szCs w:val="24"/>
        </w:rPr>
        <w:t xml:space="preserve">there have been few, if any, theoretically informed empirical investigations that </w:t>
      </w:r>
      <w:r w:rsidR="00FD3998" w:rsidRPr="00874403">
        <w:rPr>
          <w:rFonts w:ascii="Times New Roman" w:hAnsi="Times New Roman" w:cs="Times New Roman"/>
          <w:sz w:val="24"/>
          <w:szCs w:val="24"/>
        </w:rPr>
        <w:t xml:space="preserve">have focused on </w:t>
      </w:r>
      <w:r w:rsidR="004234A1" w:rsidRPr="00874403">
        <w:rPr>
          <w:rFonts w:ascii="Times New Roman" w:hAnsi="Times New Roman" w:cs="Times New Roman"/>
          <w:sz w:val="24"/>
          <w:szCs w:val="24"/>
        </w:rPr>
        <w:t xml:space="preserve">youth justice </w:t>
      </w:r>
      <w:r w:rsidR="00FD3998" w:rsidRPr="00874403">
        <w:rPr>
          <w:rFonts w:ascii="Times New Roman" w:hAnsi="Times New Roman" w:cs="Times New Roman"/>
          <w:sz w:val="24"/>
          <w:szCs w:val="24"/>
        </w:rPr>
        <w:t>occupational culture,</w:t>
      </w:r>
      <w:r w:rsidR="004234A1" w:rsidRPr="00874403">
        <w:rPr>
          <w:rFonts w:ascii="Times New Roman" w:hAnsi="Times New Roman" w:cs="Times New Roman"/>
          <w:sz w:val="24"/>
          <w:szCs w:val="24"/>
        </w:rPr>
        <w:t xml:space="preserve"> youth justice practice or indeed the social relations between </w:t>
      </w:r>
      <w:r w:rsidR="00FD3998" w:rsidRPr="00874403">
        <w:rPr>
          <w:rFonts w:ascii="Times New Roman" w:hAnsi="Times New Roman" w:cs="Times New Roman"/>
          <w:sz w:val="24"/>
          <w:szCs w:val="24"/>
        </w:rPr>
        <w:t xml:space="preserve">various levels of </w:t>
      </w:r>
      <w:r w:rsidR="004234A1" w:rsidRPr="00874403">
        <w:rPr>
          <w:rFonts w:ascii="Times New Roman" w:hAnsi="Times New Roman" w:cs="Times New Roman"/>
          <w:sz w:val="24"/>
          <w:szCs w:val="24"/>
        </w:rPr>
        <w:t xml:space="preserve">bureaucratic organisations (for instance, the youth justice board, youth courts and youth offending teams) </w:t>
      </w:r>
      <w:r w:rsidR="00A544FF" w:rsidRPr="00874403">
        <w:rPr>
          <w:rFonts w:ascii="Times New Roman" w:hAnsi="Times New Roman" w:cs="Times New Roman"/>
          <w:sz w:val="24"/>
          <w:szCs w:val="24"/>
        </w:rPr>
        <w:t>even though it is now more than a decade since the CDA 1998 was passed</w:t>
      </w:r>
      <w:r w:rsidR="004234A1" w:rsidRPr="00874403">
        <w:rPr>
          <w:rFonts w:ascii="Times New Roman" w:hAnsi="Times New Roman" w:cs="Times New Roman"/>
          <w:sz w:val="24"/>
          <w:szCs w:val="24"/>
        </w:rPr>
        <w:t>.</w:t>
      </w:r>
      <w:r w:rsidR="00EA505B" w:rsidRPr="00874403">
        <w:rPr>
          <w:rFonts w:ascii="Times New Roman" w:hAnsi="Times New Roman" w:cs="Times New Roman"/>
          <w:sz w:val="24"/>
          <w:szCs w:val="24"/>
        </w:rPr>
        <w:t xml:space="preserve"> This </w:t>
      </w:r>
      <w:r w:rsidR="0087664A">
        <w:rPr>
          <w:rFonts w:ascii="Times New Roman" w:hAnsi="Times New Roman" w:cs="Times New Roman"/>
          <w:sz w:val="24"/>
          <w:szCs w:val="24"/>
        </w:rPr>
        <w:t xml:space="preserve">lack of general delineation or demarcation </w:t>
      </w:r>
      <w:r w:rsidR="00EA505B" w:rsidRPr="00874403">
        <w:rPr>
          <w:rFonts w:ascii="Times New Roman" w:hAnsi="Times New Roman" w:cs="Times New Roman"/>
          <w:sz w:val="24"/>
          <w:szCs w:val="24"/>
        </w:rPr>
        <w:t>is seen most clearly in the suggestion that one possible explana</w:t>
      </w:r>
      <w:r w:rsidR="00A544FF" w:rsidRPr="00874403">
        <w:rPr>
          <w:rFonts w:ascii="Times New Roman" w:hAnsi="Times New Roman" w:cs="Times New Roman"/>
          <w:sz w:val="24"/>
          <w:szCs w:val="24"/>
        </w:rPr>
        <w:t>tion for system contraction is</w:t>
      </w:r>
      <w:r w:rsidR="00EA505B" w:rsidRPr="00874403">
        <w:rPr>
          <w:rFonts w:ascii="Times New Roman" w:hAnsi="Times New Roman" w:cs="Times New Roman"/>
          <w:sz w:val="24"/>
          <w:szCs w:val="24"/>
        </w:rPr>
        <w:t xml:space="preserve"> </w:t>
      </w:r>
      <w:r w:rsidR="00A544FF" w:rsidRPr="00874403">
        <w:rPr>
          <w:rFonts w:ascii="Times New Roman" w:hAnsi="Times New Roman" w:cs="Times New Roman"/>
          <w:color w:val="000000"/>
          <w:sz w:val="24"/>
          <w:szCs w:val="24"/>
        </w:rPr>
        <w:t xml:space="preserve">growth of </w:t>
      </w:r>
      <w:r w:rsidR="00561154" w:rsidRPr="00874403">
        <w:rPr>
          <w:rFonts w:ascii="Times New Roman" w:hAnsi="Times New Roman" w:cs="Times New Roman"/>
          <w:color w:val="000000"/>
          <w:sz w:val="24"/>
          <w:szCs w:val="24"/>
        </w:rPr>
        <w:t xml:space="preserve">professional confidence to act differently </w:t>
      </w:r>
      <w:r w:rsidR="00EA505B" w:rsidRPr="00874403">
        <w:rPr>
          <w:rFonts w:ascii="Times New Roman" w:hAnsi="Times New Roman" w:cs="Times New Roman"/>
          <w:color w:val="000000"/>
          <w:sz w:val="24"/>
          <w:szCs w:val="24"/>
        </w:rPr>
        <w:t xml:space="preserve">(i.e. in non punitive ways) </w:t>
      </w:r>
      <w:r w:rsidR="00561154" w:rsidRPr="00874403">
        <w:rPr>
          <w:rFonts w:ascii="Times New Roman" w:hAnsi="Times New Roman" w:cs="Times New Roman"/>
          <w:color w:val="000000"/>
          <w:sz w:val="24"/>
          <w:szCs w:val="24"/>
        </w:rPr>
        <w:t xml:space="preserve">following governmental </w:t>
      </w:r>
      <w:r w:rsidR="00EA505B" w:rsidRPr="00874403">
        <w:rPr>
          <w:rFonts w:ascii="Times New Roman" w:hAnsi="Times New Roman" w:cs="Times New Roman"/>
          <w:color w:val="000000"/>
          <w:sz w:val="24"/>
          <w:szCs w:val="24"/>
        </w:rPr>
        <w:t xml:space="preserve">policy </w:t>
      </w:r>
      <w:r w:rsidR="00561154" w:rsidRPr="00874403">
        <w:rPr>
          <w:rFonts w:ascii="Times New Roman" w:hAnsi="Times New Roman" w:cs="Times New Roman"/>
          <w:color w:val="000000"/>
          <w:sz w:val="24"/>
          <w:szCs w:val="24"/>
        </w:rPr>
        <w:t xml:space="preserve">to </w:t>
      </w:r>
      <w:r w:rsidR="00A544FF" w:rsidRPr="00874403">
        <w:rPr>
          <w:rFonts w:ascii="Times New Roman" w:hAnsi="Times New Roman" w:cs="Times New Roman"/>
          <w:color w:val="000000"/>
          <w:sz w:val="24"/>
          <w:szCs w:val="24"/>
        </w:rPr>
        <w:t>reducing the performance targets and audit measures</w:t>
      </w:r>
      <w:r w:rsidR="00561154" w:rsidRPr="00874403">
        <w:rPr>
          <w:rFonts w:ascii="Times New Roman" w:hAnsi="Times New Roman" w:cs="Times New Roman"/>
          <w:color w:val="000000"/>
          <w:sz w:val="24"/>
          <w:szCs w:val="24"/>
        </w:rPr>
        <w:t>.</w:t>
      </w:r>
      <w:r w:rsidR="008305F7" w:rsidRPr="00874403">
        <w:rPr>
          <w:rFonts w:ascii="Times New Roman" w:hAnsi="Times New Roman" w:cs="Times New Roman"/>
          <w:color w:val="000000"/>
          <w:sz w:val="24"/>
          <w:szCs w:val="24"/>
        </w:rPr>
        <w:t xml:space="preserve"> </w:t>
      </w:r>
      <w:r w:rsidR="0087664A">
        <w:rPr>
          <w:rFonts w:ascii="Times New Roman" w:hAnsi="Times New Roman" w:cs="Times New Roman"/>
          <w:color w:val="000000"/>
          <w:sz w:val="24"/>
          <w:szCs w:val="24"/>
        </w:rPr>
        <w:t xml:space="preserve">The explanation runs: there has been an increased use of diversion because youth offending team workers and police are able to operate with more discretion now than before. </w:t>
      </w:r>
      <w:r w:rsidR="008305F7" w:rsidRPr="00874403">
        <w:rPr>
          <w:rFonts w:ascii="Times New Roman" w:hAnsi="Times New Roman" w:cs="Times New Roman"/>
          <w:color w:val="000000"/>
          <w:sz w:val="24"/>
          <w:szCs w:val="24"/>
        </w:rPr>
        <w:t>L</w:t>
      </w:r>
      <w:r w:rsidR="00561154" w:rsidRPr="00874403">
        <w:rPr>
          <w:rFonts w:ascii="Times New Roman" w:hAnsi="Times New Roman" w:cs="Times New Roman"/>
          <w:color w:val="000000"/>
          <w:sz w:val="24"/>
          <w:szCs w:val="24"/>
        </w:rPr>
        <w:t xml:space="preserve">ogically speaking, such an explanation only makes sense if part of that explanation also posits that </w:t>
      </w:r>
      <w:r w:rsidR="00EA505B" w:rsidRPr="00874403">
        <w:rPr>
          <w:rFonts w:ascii="Times New Roman" w:hAnsi="Times New Roman" w:cs="Times New Roman"/>
          <w:color w:val="000000"/>
          <w:sz w:val="24"/>
          <w:szCs w:val="24"/>
        </w:rPr>
        <w:t xml:space="preserve">youth offending team </w:t>
      </w:r>
      <w:r w:rsidR="00561154" w:rsidRPr="00874403">
        <w:rPr>
          <w:rFonts w:ascii="Times New Roman" w:hAnsi="Times New Roman" w:cs="Times New Roman"/>
          <w:color w:val="000000"/>
          <w:sz w:val="24"/>
          <w:szCs w:val="24"/>
        </w:rPr>
        <w:t xml:space="preserve">practitioners are working within a particular type of </w:t>
      </w:r>
      <w:r w:rsidR="00561154" w:rsidRPr="00874403">
        <w:rPr>
          <w:rFonts w:ascii="Times New Roman" w:hAnsi="Times New Roman" w:cs="Times New Roman"/>
          <w:i/>
          <w:color w:val="000000"/>
          <w:sz w:val="24"/>
          <w:szCs w:val="24"/>
        </w:rPr>
        <w:t xml:space="preserve">ethical </w:t>
      </w:r>
      <w:r w:rsidR="00561154" w:rsidRPr="00874403">
        <w:rPr>
          <w:rFonts w:ascii="Times New Roman" w:hAnsi="Times New Roman" w:cs="Times New Roman"/>
          <w:color w:val="000000"/>
          <w:sz w:val="24"/>
          <w:szCs w:val="24"/>
        </w:rPr>
        <w:t xml:space="preserve">and </w:t>
      </w:r>
      <w:r w:rsidR="00561154" w:rsidRPr="00874403">
        <w:rPr>
          <w:rFonts w:ascii="Times New Roman" w:hAnsi="Times New Roman" w:cs="Times New Roman"/>
          <w:i/>
          <w:color w:val="000000"/>
          <w:sz w:val="24"/>
          <w:szCs w:val="24"/>
        </w:rPr>
        <w:t>moral</w:t>
      </w:r>
      <w:r w:rsidR="00561154" w:rsidRPr="00874403">
        <w:rPr>
          <w:rFonts w:ascii="Times New Roman" w:hAnsi="Times New Roman" w:cs="Times New Roman"/>
          <w:color w:val="000000"/>
          <w:sz w:val="24"/>
          <w:szCs w:val="24"/>
        </w:rPr>
        <w:t xml:space="preserve"> space such that their intention is to mitigate what are understood by practitioners as being the harms of penal repression of young people. In other words, giving practitioners increased discretion alone will not necessarily, in and of itself, create a less punitive outcome, system contraction or a more compassionate youth </w:t>
      </w:r>
      <w:r w:rsidR="00561154" w:rsidRPr="00874403">
        <w:rPr>
          <w:rFonts w:ascii="Times New Roman" w:hAnsi="Times New Roman" w:cs="Times New Roman"/>
          <w:color w:val="000000"/>
          <w:sz w:val="24"/>
          <w:szCs w:val="24"/>
        </w:rPr>
        <w:lastRenderedPageBreak/>
        <w:t xml:space="preserve">justice response. Indeed, it could, under certain ideological and economic conditions create a </w:t>
      </w:r>
      <w:r w:rsidR="00561154" w:rsidRPr="00874403">
        <w:rPr>
          <w:rFonts w:ascii="Times New Roman" w:hAnsi="Times New Roman" w:cs="Times New Roman"/>
          <w:i/>
          <w:color w:val="000000"/>
          <w:sz w:val="24"/>
          <w:szCs w:val="24"/>
        </w:rPr>
        <w:t xml:space="preserve">more </w:t>
      </w:r>
      <w:r w:rsidR="00561154" w:rsidRPr="00874403">
        <w:rPr>
          <w:rFonts w:ascii="Times New Roman" w:hAnsi="Times New Roman" w:cs="Times New Roman"/>
          <w:color w:val="000000"/>
          <w:sz w:val="24"/>
          <w:szCs w:val="24"/>
        </w:rPr>
        <w:t xml:space="preserve">punitive outcome. For instance, if the dominant practitioner-based explanation for youth crime </w:t>
      </w:r>
      <w:r w:rsidR="00A544FF" w:rsidRPr="00874403">
        <w:rPr>
          <w:rFonts w:ascii="Times New Roman" w:hAnsi="Times New Roman" w:cs="Times New Roman"/>
          <w:color w:val="000000"/>
          <w:sz w:val="24"/>
          <w:szCs w:val="24"/>
        </w:rPr>
        <w:t>is</w:t>
      </w:r>
      <w:r w:rsidR="00561154" w:rsidRPr="00874403">
        <w:rPr>
          <w:rFonts w:ascii="Times New Roman" w:hAnsi="Times New Roman" w:cs="Times New Roman"/>
          <w:color w:val="000000"/>
          <w:sz w:val="24"/>
          <w:szCs w:val="24"/>
        </w:rPr>
        <w:t xml:space="preserve"> moral pathology (i.e. some young people are morally inclined to commit crime and all that can be done is to exclude them from civil society) and the </w:t>
      </w:r>
      <w:r w:rsidR="00A544FF" w:rsidRPr="00874403">
        <w:rPr>
          <w:rFonts w:ascii="Times New Roman" w:hAnsi="Times New Roman" w:cs="Times New Roman"/>
          <w:color w:val="000000"/>
          <w:sz w:val="24"/>
          <w:szCs w:val="24"/>
        </w:rPr>
        <w:t xml:space="preserve">economic conditions facilitate </w:t>
      </w:r>
      <w:r w:rsidR="00561154" w:rsidRPr="00874403">
        <w:rPr>
          <w:rFonts w:ascii="Times New Roman" w:hAnsi="Times New Roman" w:cs="Times New Roman"/>
          <w:color w:val="000000"/>
          <w:sz w:val="24"/>
          <w:szCs w:val="24"/>
        </w:rPr>
        <w:t>an expansion of private youth custodial facilities which be</w:t>
      </w:r>
      <w:r w:rsidR="00A544FF" w:rsidRPr="00874403">
        <w:rPr>
          <w:rFonts w:ascii="Times New Roman" w:hAnsi="Times New Roman" w:cs="Times New Roman"/>
          <w:color w:val="000000"/>
          <w:sz w:val="24"/>
          <w:szCs w:val="24"/>
        </w:rPr>
        <w:t xml:space="preserve">cause of economy of scale means </w:t>
      </w:r>
      <w:r w:rsidR="00561154" w:rsidRPr="00874403">
        <w:rPr>
          <w:rFonts w:ascii="Times New Roman" w:hAnsi="Times New Roman" w:cs="Times New Roman"/>
          <w:color w:val="000000"/>
          <w:sz w:val="24"/>
          <w:szCs w:val="24"/>
        </w:rPr>
        <w:t xml:space="preserve">that the cost of incarceration </w:t>
      </w:r>
      <w:r w:rsidR="00A544FF" w:rsidRPr="00874403">
        <w:rPr>
          <w:rFonts w:ascii="Times New Roman" w:hAnsi="Times New Roman" w:cs="Times New Roman"/>
          <w:color w:val="000000"/>
          <w:sz w:val="24"/>
          <w:szCs w:val="24"/>
        </w:rPr>
        <w:t xml:space="preserve">is </w:t>
      </w:r>
      <w:r w:rsidR="00561154" w:rsidRPr="00874403">
        <w:rPr>
          <w:rFonts w:ascii="Times New Roman" w:hAnsi="Times New Roman" w:cs="Times New Roman"/>
          <w:color w:val="000000"/>
          <w:sz w:val="24"/>
          <w:szCs w:val="24"/>
        </w:rPr>
        <w:t xml:space="preserve">relatively cheap, then there is no logical reason why increased professional discretion would necessarily result in anything other than increased use of custody because those authoring pre-sentence reports to the court may well recommend custody far more often. In </w:t>
      </w:r>
      <w:r w:rsidR="00EA505B" w:rsidRPr="00874403">
        <w:rPr>
          <w:rFonts w:ascii="Times New Roman" w:hAnsi="Times New Roman" w:cs="Times New Roman"/>
          <w:color w:val="000000"/>
          <w:sz w:val="24"/>
          <w:szCs w:val="24"/>
        </w:rPr>
        <w:t>addition to the other the</w:t>
      </w:r>
      <w:r w:rsidR="00AC42C0" w:rsidRPr="00874403">
        <w:rPr>
          <w:rFonts w:ascii="Times New Roman" w:hAnsi="Times New Roman" w:cs="Times New Roman"/>
          <w:color w:val="000000"/>
          <w:sz w:val="24"/>
          <w:szCs w:val="24"/>
        </w:rPr>
        <w:t xml:space="preserve">oretical closures </w:t>
      </w:r>
      <w:r w:rsidR="00A86C38" w:rsidRPr="00874403">
        <w:rPr>
          <w:rFonts w:ascii="Times New Roman" w:hAnsi="Times New Roman" w:cs="Times New Roman"/>
          <w:color w:val="000000"/>
          <w:sz w:val="24"/>
          <w:szCs w:val="24"/>
        </w:rPr>
        <w:t xml:space="preserve">described about, </w:t>
      </w:r>
      <w:r w:rsidR="00561154" w:rsidRPr="00874403">
        <w:rPr>
          <w:rFonts w:ascii="Times New Roman" w:hAnsi="Times New Roman" w:cs="Times New Roman"/>
          <w:color w:val="000000"/>
          <w:sz w:val="24"/>
          <w:szCs w:val="24"/>
        </w:rPr>
        <w:t xml:space="preserve">constituting youth justice as a </w:t>
      </w:r>
      <w:r w:rsidR="00925856" w:rsidRPr="00874403">
        <w:rPr>
          <w:rFonts w:ascii="Times New Roman" w:hAnsi="Times New Roman" w:cs="Times New Roman"/>
          <w:color w:val="000000"/>
          <w:sz w:val="24"/>
          <w:szCs w:val="24"/>
        </w:rPr>
        <w:t xml:space="preserve">system that is determined by policy and governmental targets </w:t>
      </w:r>
      <w:r w:rsidR="00561154" w:rsidRPr="00874403">
        <w:rPr>
          <w:rFonts w:ascii="Times New Roman" w:hAnsi="Times New Roman" w:cs="Times New Roman"/>
          <w:color w:val="000000"/>
          <w:sz w:val="24"/>
          <w:szCs w:val="24"/>
        </w:rPr>
        <w:t xml:space="preserve">necessarily forecloses the space in which to think about </w:t>
      </w:r>
      <w:r w:rsidR="00925856" w:rsidRPr="00874403">
        <w:rPr>
          <w:rFonts w:ascii="Times New Roman" w:hAnsi="Times New Roman" w:cs="Times New Roman"/>
          <w:color w:val="000000"/>
          <w:sz w:val="24"/>
          <w:szCs w:val="24"/>
        </w:rPr>
        <w:t>practitioners</w:t>
      </w:r>
      <w:r w:rsidR="00561154" w:rsidRPr="00874403">
        <w:rPr>
          <w:rFonts w:ascii="Times New Roman" w:hAnsi="Times New Roman" w:cs="Times New Roman"/>
          <w:color w:val="000000"/>
          <w:sz w:val="24"/>
          <w:szCs w:val="24"/>
        </w:rPr>
        <w:t>’ role</w:t>
      </w:r>
      <w:r w:rsidR="00A86C38" w:rsidRPr="00874403">
        <w:rPr>
          <w:rFonts w:ascii="Times New Roman" w:hAnsi="Times New Roman" w:cs="Times New Roman"/>
          <w:color w:val="000000"/>
          <w:sz w:val="24"/>
          <w:szCs w:val="24"/>
        </w:rPr>
        <w:t>s (and intentions)</w:t>
      </w:r>
      <w:r w:rsidR="00561154" w:rsidRPr="00874403">
        <w:rPr>
          <w:rFonts w:ascii="Times New Roman" w:hAnsi="Times New Roman" w:cs="Times New Roman"/>
          <w:color w:val="000000"/>
          <w:sz w:val="24"/>
          <w:szCs w:val="24"/>
        </w:rPr>
        <w:t xml:space="preserve"> </w:t>
      </w:r>
      <w:r w:rsidR="00A86C38" w:rsidRPr="00874403">
        <w:rPr>
          <w:rFonts w:ascii="Times New Roman" w:hAnsi="Times New Roman" w:cs="Times New Roman"/>
          <w:color w:val="000000"/>
          <w:sz w:val="24"/>
          <w:szCs w:val="24"/>
        </w:rPr>
        <w:t xml:space="preserve">in bringing about </w:t>
      </w:r>
      <w:r w:rsidR="00FA5886" w:rsidRPr="00874403">
        <w:rPr>
          <w:rFonts w:ascii="Times New Roman" w:hAnsi="Times New Roman" w:cs="Times New Roman"/>
          <w:color w:val="000000"/>
          <w:sz w:val="24"/>
          <w:szCs w:val="24"/>
        </w:rPr>
        <w:t xml:space="preserve">institutional change. </w:t>
      </w:r>
    </w:p>
    <w:p w14:paraId="42ECEC5F" w14:textId="77777777" w:rsidR="00962F7D" w:rsidRPr="00874403" w:rsidRDefault="00962F7D" w:rsidP="004070E5">
      <w:pPr>
        <w:pStyle w:val="Standard"/>
        <w:spacing w:after="0" w:line="480" w:lineRule="auto"/>
        <w:rPr>
          <w:rFonts w:ascii="Times New Roman" w:hAnsi="Times New Roman" w:cs="Times New Roman"/>
          <w:color w:val="000000"/>
          <w:sz w:val="24"/>
          <w:szCs w:val="24"/>
        </w:rPr>
      </w:pPr>
    </w:p>
    <w:p w14:paraId="1634D49A" w14:textId="420EAFE9" w:rsidR="00962F7D" w:rsidRPr="00874403" w:rsidRDefault="00962F7D" w:rsidP="004070E5">
      <w:pPr>
        <w:pStyle w:val="Standard"/>
        <w:spacing w:after="0" w:line="480" w:lineRule="auto"/>
        <w:rPr>
          <w:rFonts w:ascii="Times New Roman" w:hAnsi="Times New Roman" w:cs="Times New Roman"/>
          <w:b/>
          <w:i/>
          <w:color w:val="000000"/>
          <w:sz w:val="24"/>
          <w:szCs w:val="24"/>
        </w:rPr>
      </w:pPr>
      <w:r w:rsidRPr="00874403">
        <w:rPr>
          <w:rFonts w:ascii="Times New Roman" w:hAnsi="Times New Roman" w:cs="Times New Roman"/>
          <w:b/>
          <w:i/>
          <w:color w:val="000000"/>
          <w:sz w:val="24"/>
          <w:szCs w:val="24"/>
        </w:rPr>
        <w:t>For</w:t>
      </w:r>
      <w:r w:rsidR="009417BC">
        <w:rPr>
          <w:rFonts w:ascii="Times New Roman" w:hAnsi="Times New Roman" w:cs="Times New Roman"/>
          <w:b/>
          <w:i/>
          <w:color w:val="000000"/>
          <w:sz w:val="24"/>
          <w:szCs w:val="24"/>
        </w:rPr>
        <w:t xml:space="preserve"> a</w:t>
      </w:r>
      <w:r w:rsidRPr="00874403">
        <w:rPr>
          <w:rFonts w:ascii="Times New Roman" w:hAnsi="Times New Roman" w:cs="Times New Roman"/>
          <w:b/>
          <w:i/>
          <w:color w:val="000000"/>
          <w:sz w:val="24"/>
          <w:szCs w:val="24"/>
        </w:rPr>
        <w:t xml:space="preserve"> Critical Youth Penology </w:t>
      </w:r>
    </w:p>
    <w:p w14:paraId="7CD8C3D0" w14:textId="77777777" w:rsidR="00D730E2" w:rsidRDefault="00D730E2" w:rsidP="004070E5">
      <w:pPr>
        <w:pStyle w:val="Standard"/>
        <w:spacing w:after="0" w:line="480" w:lineRule="auto"/>
        <w:rPr>
          <w:rFonts w:ascii="Times New Roman" w:hAnsi="Times New Roman" w:cs="Times New Roman"/>
          <w:sz w:val="24"/>
          <w:szCs w:val="24"/>
        </w:rPr>
      </w:pPr>
    </w:p>
    <w:p w14:paraId="03CCD47E" w14:textId="2E251E4D" w:rsidR="00962F7D" w:rsidRPr="00874403" w:rsidRDefault="00962F7D" w:rsidP="004070E5">
      <w:pPr>
        <w:pStyle w:val="Standard"/>
        <w:spacing w:after="0" w:line="480" w:lineRule="auto"/>
        <w:rPr>
          <w:rFonts w:ascii="Times New Roman" w:hAnsi="Times New Roman" w:cs="Times New Roman"/>
          <w:sz w:val="24"/>
          <w:szCs w:val="24"/>
        </w:rPr>
      </w:pPr>
      <w:r w:rsidRPr="00874403">
        <w:rPr>
          <w:rFonts w:ascii="Times New Roman" w:hAnsi="Times New Roman" w:cs="Times New Roman"/>
          <w:sz w:val="24"/>
          <w:szCs w:val="24"/>
        </w:rPr>
        <w:t xml:space="preserve">The preceding sections made the case that, as currently constituted, the field of youth justice studies is not in rude health. The framework for scholarship and research is such that possibilities for the </w:t>
      </w:r>
      <w:r w:rsidRPr="00874403">
        <w:rPr>
          <w:rFonts w:ascii="Times New Roman" w:hAnsi="Times New Roman" w:cs="Times New Roman"/>
          <w:i/>
          <w:sz w:val="24"/>
          <w:szCs w:val="24"/>
        </w:rPr>
        <w:t>development</w:t>
      </w:r>
      <w:r w:rsidRPr="00874403">
        <w:rPr>
          <w:rFonts w:ascii="Times New Roman" w:hAnsi="Times New Roman" w:cs="Times New Roman"/>
          <w:sz w:val="24"/>
          <w:szCs w:val="24"/>
        </w:rPr>
        <w:t xml:space="preserve"> of theory (and from that, of practice and policy (Hirst 1979)) have been shut down, are self-limiting and hugely pessimistic. The critical point of closure in both instances is seen most clearly in relation to </w:t>
      </w:r>
      <w:r w:rsidR="00AC42C0" w:rsidRPr="00874403">
        <w:rPr>
          <w:rFonts w:ascii="Times New Roman" w:hAnsi="Times New Roman" w:cs="Times New Roman"/>
          <w:sz w:val="24"/>
          <w:szCs w:val="24"/>
        </w:rPr>
        <w:t xml:space="preserve">the lack of analytical tools to address </w:t>
      </w:r>
      <w:r w:rsidR="00333E32">
        <w:rPr>
          <w:rFonts w:ascii="Times New Roman" w:hAnsi="Times New Roman" w:cs="Times New Roman"/>
          <w:sz w:val="24"/>
          <w:szCs w:val="24"/>
        </w:rPr>
        <w:t>important</w:t>
      </w:r>
      <w:r w:rsidR="00AC42C0" w:rsidRPr="00874403">
        <w:rPr>
          <w:rFonts w:ascii="Times New Roman" w:hAnsi="Times New Roman" w:cs="Times New Roman"/>
          <w:sz w:val="24"/>
          <w:szCs w:val="24"/>
        </w:rPr>
        <w:t xml:space="preserve"> questions raised by some of the recent </w:t>
      </w:r>
      <w:r w:rsidRPr="00874403">
        <w:rPr>
          <w:rFonts w:ascii="Times New Roman" w:hAnsi="Times New Roman" w:cs="Times New Roman"/>
          <w:sz w:val="24"/>
          <w:szCs w:val="24"/>
        </w:rPr>
        <w:t xml:space="preserve">changes in quantity and quality of the punishment of young people. </w:t>
      </w:r>
      <w:r w:rsidR="00AC42C0" w:rsidRPr="00874403">
        <w:rPr>
          <w:rFonts w:ascii="Times New Roman" w:hAnsi="Times New Roman" w:cs="Times New Roman"/>
          <w:sz w:val="24"/>
          <w:szCs w:val="24"/>
        </w:rPr>
        <w:t xml:space="preserve">Is it </w:t>
      </w:r>
      <w:r w:rsidRPr="00874403">
        <w:rPr>
          <w:rFonts w:ascii="Times New Roman" w:hAnsi="Times New Roman" w:cs="Times New Roman"/>
          <w:sz w:val="24"/>
          <w:szCs w:val="24"/>
        </w:rPr>
        <w:t xml:space="preserve">more just to respond to youthful lawbreaking through out of court diversion schemes? Do fewer first time entrants signify a move to a more (or less) just way of dealing with young people? Do the changes in the shape, size, structure of youth justice signify anything beyond small shifts in sentencing practices, multi-agency </w:t>
      </w:r>
      <w:r w:rsidRPr="00874403">
        <w:rPr>
          <w:rFonts w:ascii="Times New Roman" w:hAnsi="Times New Roman" w:cs="Times New Roman"/>
          <w:sz w:val="24"/>
          <w:szCs w:val="24"/>
        </w:rPr>
        <w:lastRenderedPageBreak/>
        <w:t xml:space="preserve">relationships between police and youth offending teams and local authorities, or indeed any other aspect of the relations between (or even within) any of the formal organisations tasked with </w:t>
      </w:r>
      <w:r w:rsidR="00AC42C0" w:rsidRPr="00874403">
        <w:rPr>
          <w:rFonts w:ascii="Times New Roman" w:hAnsi="Times New Roman" w:cs="Times New Roman"/>
          <w:sz w:val="24"/>
          <w:szCs w:val="24"/>
        </w:rPr>
        <w:t>delivering</w:t>
      </w:r>
      <w:r w:rsidRPr="00874403">
        <w:rPr>
          <w:rFonts w:ascii="Times New Roman" w:hAnsi="Times New Roman" w:cs="Times New Roman"/>
          <w:sz w:val="24"/>
          <w:szCs w:val="24"/>
        </w:rPr>
        <w:t xml:space="preserve"> our current penal responses to young people? </w:t>
      </w:r>
      <w:r w:rsidR="00273FE8" w:rsidRPr="00874403">
        <w:rPr>
          <w:rFonts w:ascii="Times New Roman" w:hAnsi="Times New Roman" w:cs="Times New Roman"/>
          <w:sz w:val="24"/>
          <w:szCs w:val="24"/>
        </w:rPr>
        <w:t>B</w:t>
      </w:r>
      <w:r w:rsidRPr="00874403">
        <w:rPr>
          <w:rFonts w:ascii="Times New Roman" w:hAnsi="Times New Roman" w:cs="Times New Roman"/>
          <w:sz w:val="24"/>
          <w:szCs w:val="24"/>
        </w:rPr>
        <w:t xml:space="preserve">oth </w:t>
      </w:r>
      <w:r w:rsidR="00AC42C0" w:rsidRPr="00874403">
        <w:rPr>
          <w:rFonts w:ascii="Times New Roman" w:hAnsi="Times New Roman" w:cs="Times New Roman"/>
          <w:sz w:val="24"/>
          <w:szCs w:val="24"/>
        </w:rPr>
        <w:t xml:space="preserve">analytical frameworks open the space to describe </w:t>
      </w:r>
      <w:r w:rsidRPr="00874403">
        <w:rPr>
          <w:rFonts w:ascii="Times New Roman" w:hAnsi="Times New Roman" w:cs="Times New Roman"/>
          <w:sz w:val="24"/>
          <w:szCs w:val="24"/>
        </w:rPr>
        <w:t>connections between law, government policies (including governmentally driven targets and performance indicators) and what we might call, for the moment, the field of youth justice</w:t>
      </w:r>
      <w:r w:rsidR="00273FE8" w:rsidRPr="00874403">
        <w:rPr>
          <w:rFonts w:ascii="Times New Roman" w:hAnsi="Times New Roman" w:cs="Times New Roman"/>
          <w:sz w:val="24"/>
          <w:szCs w:val="24"/>
        </w:rPr>
        <w:t xml:space="preserve">. But, my argument is that </w:t>
      </w:r>
      <w:r w:rsidRPr="00874403">
        <w:rPr>
          <w:rFonts w:ascii="Times New Roman" w:hAnsi="Times New Roman" w:cs="Times New Roman"/>
          <w:sz w:val="24"/>
          <w:szCs w:val="24"/>
        </w:rPr>
        <w:t xml:space="preserve">they </w:t>
      </w:r>
      <w:r w:rsidR="00273FE8" w:rsidRPr="00874403">
        <w:rPr>
          <w:rFonts w:ascii="Times New Roman" w:hAnsi="Times New Roman" w:cs="Times New Roman"/>
          <w:sz w:val="24"/>
          <w:szCs w:val="24"/>
        </w:rPr>
        <w:t xml:space="preserve">do </w:t>
      </w:r>
      <w:r w:rsidRPr="00874403">
        <w:rPr>
          <w:rFonts w:ascii="Times New Roman" w:hAnsi="Times New Roman" w:cs="Times New Roman"/>
          <w:sz w:val="24"/>
          <w:szCs w:val="24"/>
        </w:rPr>
        <w:t>so in a way that lack</w:t>
      </w:r>
      <w:r w:rsidR="00273FE8" w:rsidRPr="00874403">
        <w:rPr>
          <w:rFonts w:ascii="Times New Roman" w:hAnsi="Times New Roman" w:cs="Times New Roman"/>
          <w:sz w:val="24"/>
          <w:szCs w:val="24"/>
        </w:rPr>
        <w:t>s</w:t>
      </w:r>
      <w:r w:rsidRPr="00874403">
        <w:rPr>
          <w:rFonts w:ascii="Times New Roman" w:hAnsi="Times New Roman" w:cs="Times New Roman"/>
          <w:sz w:val="24"/>
          <w:szCs w:val="24"/>
        </w:rPr>
        <w:t xml:space="preserve"> explanatory </w:t>
      </w:r>
      <w:r w:rsidR="00273FE8" w:rsidRPr="00874403">
        <w:rPr>
          <w:rFonts w:ascii="Times New Roman" w:hAnsi="Times New Roman" w:cs="Times New Roman"/>
          <w:sz w:val="24"/>
          <w:szCs w:val="24"/>
        </w:rPr>
        <w:t>power or, at times, vision</w:t>
      </w:r>
      <w:r w:rsidRPr="00874403">
        <w:rPr>
          <w:rFonts w:ascii="Times New Roman" w:hAnsi="Times New Roman" w:cs="Times New Roman"/>
          <w:sz w:val="24"/>
          <w:szCs w:val="24"/>
        </w:rPr>
        <w:t xml:space="preserve">. In the preceding sections, I have detailed and demonstrated how both </w:t>
      </w:r>
      <w:r w:rsidR="00273FE8" w:rsidRPr="00874403">
        <w:rPr>
          <w:rFonts w:ascii="Times New Roman" w:hAnsi="Times New Roman" w:cs="Times New Roman"/>
          <w:sz w:val="24"/>
          <w:szCs w:val="24"/>
        </w:rPr>
        <w:t xml:space="preserve">frameworks </w:t>
      </w:r>
      <w:r w:rsidRPr="00874403">
        <w:rPr>
          <w:rFonts w:ascii="Times New Roman" w:hAnsi="Times New Roman" w:cs="Times New Roman"/>
          <w:sz w:val="24"/>
          <w:szCs w:val="24"/>
        </w:rPr>
        <w:t xml:space="preserve">close off the space to conceptualise change mainly because both proffer arguments that are ultimately based upon on a functionalising and teleological logic (most especially the youth governance perspective) and/or policy and political </w:t>
      </w:r>
      <w:r w:rsidR="00273FE8" w:rsidRPr="00874403">
        <w:rPr>
          <w:rFonts w:ascii="Times New Roman" w:hAnsi="Times New Roman" w:cs="Times New Roman"/>
          <w:sz w:val="24"/>
          <w:szCs w:val="24"/>
        </w:rPr>
        <w:t xml:space="preserve">reductionism and </w:t>
      </w:r>
      <w:r w:rsidRPr="00874403">
        <w:rPr>
          <w:rFonts w:ascii="Times New Roman" w:hAnsi="Times New Roman" w:cs="Times New Roman"/>
          <w:sz w:val="24"/>
          <w:szCs w:val="24"/>
        </w:rPr>
        <w:t xml:space="preserve">determinism. </w:t>
      </w:r>
      <w:r w:rsidR="00273FE8" w:rsidRPr="00874403">
        <w:rPr>
          <w:rFonts w:ascii="Times New Roman" w:hAnsi="Times New Roman" w:cs="Times New Roman"/>
          <w:sz w:val="24"/>
          <w:szCs w:val="24"/>
        </w:rPr>
        <w:t>I</w:t>
      </w:r>
      <w:r w:rsidRPr="00874403">
        <w:rPr>
          <w:rFonts w:ascii="Times New Roman" w:hAnsi="Times New Roman" w:cs="Times New Roman"/>
          <w:sz w:val="24"/>
          <w:szCs w:val="24"/>
        </w:rPr>
        <w:t>n critiquing these perspectives for their policy and political determinism</w:t>
      </w:r>
      <w:r w:rsidR="00273FE8" w:rsidRPr="00874403">
        <w:rPr>
          <w:rFonts w:ascii="Times New Roman" w:hAnsi="Times New Roman" w:cs="Times New Roman"/>
          <w:sz w:val="24"/>
          <w:szCs w:val="24"/>
        </w:rPr>
        <w:t xml:space="preserve"> though</w:t>
      </w:r>
      <w:r w:rsidRPr="00874403">
        <w:rPr>
          <w:rFonts w:ascii="Times New Roman" w:hAnsi="Times New Roman" w:cs="Times New Roman"/>
          <w:sz w:val="24"/>
          <w:szCs w:val="24"/>
        </w:rPr>
        <w:t xml:space="preserve">, I am not suggesting that the state, government or politics is not relevant. Likewise to make the case that there is a connection between these two realms (state, government and politics and youth justice) is not the same as spelling out whether it is a necessary and/or causal connection. In any case, both of these approaches (claiming there is no connection and being unable to delineate the necessary or causal connection) over-simplify the issue of imagining and analysing the conditions of possibility for fundamental change (i.e. a non-penal response). </w:t>
      </w:r>
    </w:p>
    <w:p w14:paraId="04AB0D72" w14:textId="7B2EEA96" w:rsidR="00962F7D" w:rsidRPr="00874403" w:rsidRDefault="00962F7D" w:rsidP="004070E5">
      <w:pPr>
        <w:pStyle w:val="Standard"/>
        <w:spacing w:after="0" w:line="480" w:lineRule="auto"/>
        <w:ind w:firstLine="720"/>
        <w:rPr>
          <w:rFonts w:ascii="Times New Roman" w:hAnsi="Times New Roman" w:cs="Times New Roman"/>
          <w:sz w:val="24"/>
          <w:szCs w:val="24"/>
        </w:rPr>
      </w:pPr>
      <w:r w:rsidRPr="00874403">
        <w:rPr>
          <w:rFonts w:ascii="Times New Roman" w:hAnsi="Times New Roman" w:cs="Times New Roman"/>
          <w:sz w:val="24"/>
          <w:szCs w:val="24"/>
        </w:rPr>
        <w:t xml:space="preserve">There is a further issue, however. Describing the relationships within this field is not the same as </w:t>
      </w:r>
      <w:r w:rsidRPr="00874403">
        <w:rPr>
          <w:rFonts w:ascii="Times New Roman" w:hAnsi="Times New Roman" w:cs="Times New Roman"/>
          <w:i/>
          <w:sz w:val="24"/>
          <w:szCs w:val="24"/>
        </w:rPr>
        <w:t>explaining</w:t>
      </w:r>
      <w:r w:rsidRPr="00874403">
        <w:rPr>
          <w:rFonts w:ascii="Times New Roman" w:hAnsi="Times New Roman" w:cs="Times New Roman"/>
          <w:sz w:val="24"/>
          <w:szCs w:val="24"/>
        </w:rPr>
        <w:t xml:space="preserve"> them. To do that </w:t>
      </w:r>
      <w:r w:rsidR="00EE4F91" w:rsidRPr="00874403">
        <w:rPr>
          <w:rFonts w:ascii="Times New Roman" w:hAnsi="Times New Roman" w:cs="Times New Roman"/>
          <w:sz w:val="24"/>
          <w:szCs w:val="24"/>
        </w:rPr>
        <w:t xml:space="preserve">requires </w:t>
      </w:r>
      <w:r w:rsidRPr="00874403">
        <w:rPr>
          <w:rFonts w:ascii="Times New Roman" w:hAnsi="Times New Roman" w:cs="Times New Roman"/>
          <w:sz w:val="24"/>
          <w:szCs w:val="24"/>
        </w:rPr>
        <w:t xml:space="preserve">a theoretical </w:t>
      </w:r>
      <w:r w:rsidR="00EE4F91" w:rsidRPr="00874403">
        <w:rPr>
          <w:rFonts w:ascii="Times New Roman" w:hAnsi="Times New Roman" w:cs="Times New Roman"/>
          <w:sz w:val="24"/>
          <w:szCs w:val="24"/>
        </w:rPr>
        <w:t xml:space="preserve">perspective that locates the described relationships in their </w:t>
      </w:r>
      <w:r w:rsidRPr="00874403">
        <w:rPr>
          <w:rFonts w:ascii="Times New Roman" w:hAnsi="Times New Roman" w:cs="Times New Roman"/>
          <w:sz w:val="24"/>
          <w:szCs w:val="24"/>
        </w:rPr>
        <w:t xml:space="preserve">broader context of social relations (economic, ideological, political and social). So, the issue at the heart of this article: how </w:t>
      </w:r>
      <w:r w:rsidR="00EE4F91" w:rsidRPr="00874403">
        <w:rPr>
          <w:rFonts w:ascii="Times New Roman" w:hAnsi="Times New Roman" w:cs="Times New Roman"/>
          <w:sz w:val="24"/>
          <w:szCs w:val="24"/>
        </w:rPr>
        <w:t xml:space="preserve">can a </w:t>
      </w:r>
      <w:r w:rsidRPr="00874403">
        <w:rPr>
          <w:rFonts w:ascii="Times New Roman" w:hAnsi="Times New Roman" w:cs="Times New Roman"/>
          <w:sz w:val="24"/>
          <w:szCs w:val="24"/>
        </w:rPr>
        <w:t xml:space="preserve">theoretical space </w:t>
      </w:r>
      <w:r w:rsidR="00EE4F91" w:rsidRPr="00874403">
        <w:rPr>
          <w:rFonts w:ascii="Times New Roman" w:hAnsi="Times New Roman" w:cs="Times New Roman"/>
          <w:sz w:val="24"/>
          <w:szCs w:val="24"/>
        </w:rPr>
        <w:t xml:space="preserve">be opened in which it is possible to glimpse </w:t>
      </w:r>
      <w:r w:rsidRPr="00874403">
        <w:rPr>
          <w:rFonts w:ascii="Times New Roman" w:hAnsi="Times New Roman" w:cs="Times New Roman"/>
          <w:sz w:val="24"/>
          <w:szCs w:val="24"/>
        </w:rPr>
        <w:t xml:space="preserve">the conditions of possibility for </w:t>
      </w:r>
      <w:r w:rsidR="00333E32">
        <w:rPr>
          <w:rFonts w:ascii="Times New Roman" w:hAnsi="Times New Roman" w:cs="Times New Roman"/>
          <w:sz w:val="24"/>
          <w:szCs w:val="24"/>
        </w:rPr>
        <w:t xml:space="preserve">change, such as </w:t>
      </w:r>
      <w:r w:rsidRPr="00874403">
        <w:rPr>
          <w:rFonts w:ascii="Times New Roman" w:hAnsi="Times New Roman" w:cs="Times New Roman"/>
          <w:sz w:val="24"/>
          <w:szCs w:val="24"/>
        </w:rPr>
        <w:t>responding to youthfu</w:t>
      </w:r>
      <w:r w:rsidR="00333E32">
        <w:rPr>
          <w:rFonts w:ascii="Times New Roman" w:hAnsi="Times New Roman" w:cs="Times New Roman"/>
          <w:sz w:val="24"/>
          <w:szCs w:val="24"/>
        </w:rPr>
        <w:t>l lawbreaking in non-penal ways?</w:t>
      </w:r>
      <w:r w:rsidRPr="00874403">
        <w:rPr>
          <w:rFonts w:ascii="Times New Roman" w:hAnsi="Times New Roman" w:cs="Times New Roman"/>
          <w:sz w:val="24"/>
          <w:szCs w:val="24"/>
        </w:rPr>
        <w:t xml:space="preserve"> To do so </w:t>
      </w:r>
      <w:r w:rsidR="00EE4F91" w:rsidRPr="00874403">
        <w:rPr>
          <w:rFonts w:ascii="Times New Roman" w:hAnsi="Times New Roman" w:cs="Times New Roman"/>
          <w:sz w:val="24"/>
          <w:szCs w:val="24"/>
        </w:rPr>
        <w:t xml:space="preserve">means </w:t>
      </w:r>
      <w:r w:rsidRPr="00874403">
        <w:rPr>
          <w:rFonts w:ascii="Times New Roman" w:hAnsi="Times New Roman" w:cs="Times New Roman"/>
          <w:sz w:val="24"/>
          <w:szCs w:val="24"/>
        </w:rPr>
        <w:t xml:space="preserve">thinking </w:t>
      </w:r>
      <w:r w:rsidR="00EE4F91" w:rsidRPr="00874403">
        <w:rPr>
          <w:rFonts w:ascii="Times New Roman" w:hAnsi="Times New Roman" w:cs="Times New Roman"/>
          <w:sz w:val="24"/>
          <w:szCs w:val="24"/>
        </w:rPr>
        <w:t xml:space="preserve">in </w:t>
      </w:r>
      <w:r w:rsidRPr="00874403">
        <w:rPr>
          <w:rFonts w:ascii="Times New Roman" w:hAnsi="Times New Roman" w:cs="Times New Roman"/>
          <w:sz w:val="24"/>
          <w:szCs w:val="24"/>
        </w:rPr>
        <w:t xml:space="preserve">fundamentally new ways about youth justice. The rest of this section makes the case that one </w:t>
      </w:r>
      <w:r w:rsidRPr="00874403">
        <w:rPr>
          <w:rFonts w:ascii="Times New Roman" w:hAnsi="Times New Roman" w:cs="Times New Roman"/>
          <w:sz w:val="24"/>
          <w:szCs w:val="24"/>
        </w:rPr>
        <w:lastRenderedPageBreak/>
        <w:t>way to achieve this would be to develop a critical youth penality from a bricolage of concepts drawn from penality (as in the sociology of punishment), youth studies and critical criminology. The argument is made by addressing the following three questions: Why penality? Why critical? Why youth?</w:t>
      </w:r>
    </w:p>
    <w:p w14:paraId="22DCECE3" w14:textId="77777777" w:rsidR="00D730E2" w:rsidRDefault="00D730E2" w:rsidP="004070E5">
      <w:pPr>
        <w:pStyle w:val="Standard"/>
        <w:spacing w:after="0" w:line="480" w:lineRule="auto"/>
        <w:rPr>
          <w:rFonts w:ascii="Times New Roman" w:hAnsi="Times New Roman" w:cs="Times New Roman"/>
          <w:i/>
          <w:sz w:val="24"/>
          <w:szCs w:val="24"/>
        </w:rPr>
      </w:pPr>
    </w:p>
    <w:p w14:paraId="312F7D3F" w14:textId="77777777" w:rsidR="00962F7D" w:rsidRPr="00874403" w:rsidRDefault="00962F7D" w:rsidP="004070E5">
      <w:pPr>
        <w:pStyle w:val="Standard"/>
        <w:spacing w:after="0" w:line="480" w:lineRule="auto"/>
        <w:rPr>
          <w:rFonts w:ascii="Times New Roman" w:hAnsi="Times New Roman" w:cs="Times New Roman"/>
          <w:i/>
          <w:sz w:val="24"/>
          <w:szCs w:val="24"/>
        </w:rPr>
      </w:pPr>
      <w:r w:rsidRPr="00874403">
        <w:rPr>
          <w:rFonts w:ascii="Times New Roman" w:hAnsi="Times New Roman" w:cs="Times New Roman"/>
          <w:i/>
          <w:sz w:val="24"/>
          <w:szCs w:val="24"/>
        </w:rPr>
        <w:t>Why Penality?</w:t>
      </w:r>
    </w:p>
    <w:p w14:paraId="107890B7" w14:textId="77777777" w:rsidR="00D730E2" w:rsidRDefault="00D730E2" w:rsidP="004070E5">
      <w:pPr>
        <w:pStyle w:val="Standard"/>
        <w:spacing w:after="0" w:line="480" w:lineRule="auto"/>
        <w:rPr>
          <w:rFonts w:ascii="Times New Roman" w:hAnsi="Times New Roman" w:cs="Times New Roman"/>
          <w:sz w:val="24"/>
          <w:szCs w:val="24"/>
        </w:rPr>
      </w:pPr>
    </w:p>
    <w:p w14:paraId="2F1537AB" w14:textId="73F576EC" w:rsidR="00962F7D" w:rsidRPr="00874403" w:rsidRDefault="00962F7D" w:rsidP="004070E5">
      <w:pPr>
        <w:pStyle w:val="Standard"/>
        <w:spacing w:after="0" w:line="480" w:lineRule="auto"/>
        <w:rPr>
          <w:rFonts w:ascii="Times New Roman" w:hAnsi="Times New Roman" w:cs="Times New Roman"/>
          <w:sz w:val="24"/>
          <w:szCs w:val="24"/>
        </w:rPr>
      </w:pPr>
      <w:r w:rsidRPr="00874403">
        <w:rPr>
          <w:rFonts w:ascii="Times New Roman" w:hAnsi="Times New Roman" w:cs="Times New Roman"/>
          <w:sz w:val="24"/>
          <w:szCs w:val="24"/>
        </w:rPr>
        <w:t>The starting point for the development of a critical youth penality is to abandon the concept of youth justice altogether, if only because the concept will always and already be tied to its empirical referent i.e. state penal</w:t>
      </w:r>
      <w:r w:rsidRPr="00874403">
        <w:rPr>
          <w:rFonts w:ascii="Times New Roman" w:hAnsi="Times New Roman" w:cs="Times New Roman"/>
          <w:i/>
          <w:sz w:val="24"/>
          <w:szCs w:val="24"/>
        </w:rPr>
        <w:t xml:space="preserve"> </w:t>
      </w:r>
      <w:r w:rsidRPr="00874403">
        <w:rPr>
          <w:rFonts w:ascii="Times New Roman" w:hAnsi="Times New Roman" w:cs="Times New Roman"/>
          <w:sz w:val="24"/>
          <w:szCs w:val="24"/>
        </w:rPr>
        <w:t xml:space="preserve">responses. Once that concept is abandoned, then it is possible to draw </w:t>
      </w:r>
      <w:r w:rsidR="0042294F" w:rsidRPr="00874403">
        <w:rPr>
          <w:rFonts w:ascii="Times New Roman" w:hAnsi="Times New Roman" w:cs="Times New Roman"/>
          <w:sz w:val="24"/>
          <w:szCs w:val="24"/>
        </w:rPr>
        <w:t>on</w:t>
      </w:r>
      <w:r w:rsidRPr="00874403">
        <w:rPr>
          <w:rFonts w:ascii="Times New Roman" w:hAnsi="Times New Roman" w:cs="Times New Roman"/>
          <w:sz w:val="24"/>
          <w:szCs w:val="24"/>
        </w:rPr>
        <w:t xml:space="preserve"> the notion of penality as </w:t>
      </w:r>
      <w:r w:rsidR="0042294F" w:rsidRPr="00874403">
        <w:rPr>
          <w:rFonts w:ascii="Times New Roman" w:hAnsi="Times New Roman" w:cs="Times New Roman"/>
          <w:sz w:val="24"/>
          <w:szCs w:val="24"/>
        </w:rPr>
        <w:t xml:space="preserve">developed within </w:t>
      </w:r>
      <w:r w:rsidRPr="00874403">
        <w:rPr>
          <w:rFonts w:ascii="Times New Roman" w:hAnsi="Times New Roman" w:cs="Times New Roman"/>
          <w:sz w:val="24"/>
          <w:szCs w:val="24"/>
        </w:rPr>
        <w:t xml:space="preserve">the sociology of punishment. </w:t>
      </w:r>
      <w:r w:rsidR="0042294F" w:rsidRPr="00874403">
        <w:rPr>
          <w:rFonts w:ascii="Times New Roman" w:hAnsi="Times New Roman" w:cs="Times New Roman"/>
          <w:sz w:val="24"/>
          <w:szCs w:val="24"/>
        </w:rPr>
        <w:t>Here, t</w:t>
      </w:r>
      <w:r w:rsidRPr="00874403">
        <w:rPr>
          <w:rFonts w:ascii="Times New Roman" w:hAnsi="Times New Roman" w:cs="Times New Roman"/>
          <w:sz w:val="24"/>
          <w:szCs w:val="24"/>
        </w:rPr>
        <w:t xml:space="preserve">he theoretical space is opened to define the field of study as the totality of those </w:t>
      </w:r>
      <w:r w:rsidR="00B02725">
        <w:rPr>
          <w:rFonts w:ascii="Times New Roman" w:hAnsi="Times New Roman" w:cs="Times New Roman"/>
          <w:sz w:val="24"/>
          <w:szCs w:val="24"/>
        </w:rPr>
        <w:t xml:space="preserve">practices and </w:t>
      </w:r>
      <w:r w:rsidRPr="00874403">
        <w:rPr>
          <w:rFonts w:ascii="Times New Roman" w:hAnsi="Times New Roman" w:cs="Times New Roman"/>
          <w:sz w:val="24"/>
          <w:szCs w:val="24"/>
        </w:rPr>
        <w:t xml:space="preserve">social relations that make up the social phenomenon of the </w:t>
      </w:r>
      <w:r w:rsidR="00B02725">
        <w:rPr>
          <w:rFonts w:ascii="Times New Roman" w:hAnsi="Times New Roman" w:cs="Times New Roman"/>
          <w:sz w:val="24"/>
          <w:szCs w:val="24"/>
        </w:rPr>
        <w:t>‘</w:t>
      </w:r>
      <w:r w:rsidRPr="00874403">
        <w:rPr>
          <w:rFonts w:ascii="Times New Roman" w:hAnsi="Times New Roman" w:cs="Times New Roman"/>
          <w:sz w:val="24"/>
          <w:szCs w:val="24"/>
        </w:rPr>
        <w:t>punishment</w:t>
      </w:r>
      <w:r w:rsidR="00B02725">
        <w:rPr>
          <w:rStyle w:val="FootnoteReference"/>
          <w:rFonts w:ascii="Times New Roman" w:hAnsi="Times New Roman" w:cs="Times New Roman"/>
          <w:sz w:val="24"/>
          <w:szCs w:val="24"/>
        </w:rPr>
        <w:footnoteReference w:id="3"/>
      </w:r>
      <w:r w:rsidR="00B02725">
        <w:rPr>
          <w:rFonts w:ascii="Times New Roman" w:hAnsi="Times New Roman" w:cs="Times New Roman"/>
          <w:sz w:val="24"/>
          <w:szCs w:val="24"/>
        </w:rPr>
        <w:t>’</w:t>
      </w:r>
      <w:r w:rsidRPr="00874403">
        <w:rPr>
          <w:rFonts w:ascii="Times New Roman" w:hAnsi="Times New Roman" w:cs="Times New Roman"/>
          <w:sz w:val="24"/>
          <w:szCs w:val="24"/>
        </w:rPr>
        <w:t xml:space="preserve"> of young people and to recognise that these social relations have their own conditions of existence. </w:t>
      </w:r>
      <w:r w:rsidR="0042294F" w:rsidRPr="00874403">
        <w:rPr>
          <w:rFonts w:ascii="Times New Roman" w:hAnsi="Times New Roman" w:cs="Times New Roman"/>
          <w:sz w:val="24"/>
          <w:szCs w:val="24"/>
        </w:rPr>
        <w:t xml:space="preserve">Such a </w:t>
      </w:r>
      <w:r w:rsidRPr="00874403">
        <w:rPr>
          <w:rFonts w:ascii="Times New Roman" w:hAnsi="Times New Roman" w:cs="Times New Roman"/>
          <w:sz w:val="24"/>
          <w:szCs w:val="24"/>
        </w:rPr>
        <w:t>field of studies is analytically distinguished from the social phenomenon of youth crime and should not be constituted as a negative response by the state to youthful lawbreaking (Garland and Young 1983).</w:t>
      </w:r>
      <w:r w:rsidR="00072D4F">
        <w:rPr>
          <w:rFonts w:ascii="Times New Roman" w:hAnsi="Times New Roman" w:cs="Times New Roman"/>
          <w:sz w:val="24"/>
          <w:szCs w:val="24"/>
        </w:rPr>
        <w:t xml:space="preserve"> </w:t>
      </w:r>
    </w:p>
    <w:p w14:paraId="58EBECF6" w14:textId="2A64A206" w:rsidR="00962F7D" w:rsidRPr="00874403" w:rsidRDefault="00962F7D" w:rsidP="004070E5">
      <w:pPr>
        <w:spacing w:before="0"/>
        <w:ind w:firstLine="720"/>
        <w:rPr>
          <w:rFonts w:ascii="Times New Roman" w:hAnsi="Times New Roman" w:cs="Times New Roman"/>
          <w:b/>
          <w:sz w:val="24"/>
          <w:szCs w:val="24"/>
        </w:rPr>
      </w:pPr>
      <w:r w:rsidRPr="00874403">
        <w:rPr>
          <w:rFonts w:ascii="Times New Roman" w:hAnsi="Times New Roman" w:cs="Times New Roman"/>
          <w:sz w:val="24"/>
          <w:szCs w:val="24"/>
        </w:rPr>
        <w:t xml:space="preserve">Having defined the object of analysis as the </w:t>
      </w:r>
      <w:r w:rsidR="00B02725">
        <w:rPr>
          <w:rFonts w:ascii="Times New Roman" w:hAnsi="Times New Roman" w:cs="Times New Roman"/>
          <w:sz w:val="24"/>
          <w:szCs w:val="24"/>
        </w:rPr>
        <w:t xml:space="preserve">practices and </w:t>
      </w:r>
      <w:r w:rsidRPr="00874403">
        <w:rPr>
          <w:rFonts w:ascii="Times New Roman" w:hAnsi="Times New Roman" w:cs="Times New Roman"/>
          <w:sz w:val="24"/>
          <w:szCs w:val="24"/>
        </w:rPr>
        <w:t xml:space="preserve">social phenomena of </w:t>
      </w:r>
      <w:r w:rsidR="008E211F">
        <w:rPr>
          <w:rFonts w:ascii="Times New Roman" w:hAnsi="Times New Roman" w:cs="Times New Roman"/>
          <w:sz w:val="24"/>
          <w:szCs w:val="24"/>
        </w:rPr>
        <w:t>‘</w:t>
      </w:r>
      <w:r w:rsidRPr="00874403">
        <w:rPr>
          <w:rFonts w:ascii="Times New Roman" w:hAnsi="Times New Roman" w:cs="Times New Roman"/>
          <w:sz w:val="24"/>
          <w:szCs w:val="24"/>
        </w:rPr>
        <w:t>punishment</w:t>
      </w:r>
      <w:r w:rsidR="008E211F">
        <w:rPr>
          <w:rFonts w:ascii="Times New Roman" w:hAnsi="Times New Roman" w:cs="Times New Roman"/>
          <w:sz w:val="24"/>
          <w:szCs w:val="24"/>
        </w:rPr>
        <w:t>’</w:t>
      </w:r>
      <w:r w:rsidRPr="00874403">
        <w:rPr>
          <w:rFonts w:ascii="Times New Roman" w:hAnsi="Times New Roman" w:cs="Times New Roman"/>
          <w:sz w:val="24"/>
          <w:szCs w:val="24"/>
        </w:rPr>
        <w:t xml:space="preserve">, </w:t>
      </w:r>
      <w:r w:rsidR="00CA30DE">
        <w:rPr>
          <w:rFonts w:ascii="Times New Roman" w:hAnsi="Times New Roman" w:cs="Times New Roman"/>
          <w:sz w:val="24"/>
          <w:szCs w:val="24"/>
        </w:rPr>
        <w:t xml:space="preserve">or what might be called the youth penal realm, it is not to see it as </w:t>
      </w:r>
      <w:r w:rsidRPr="00874403">
        <w:rPr>
          <w:rFonts w:ascii="Times New Roman" w:hAnsi="Times New Roman" w:cs="Times New Roman"/>
          <w:sz w:val="24"/>
          <w:szCs w:val="24"/>
        </w:rPr>
        <w:t>a coherent singularity</w:t>
      </w:r>
      <w:r w:rsidR="00AD139B" w:rsidRPr="00874403">
        <w:rPr>
          <w:rFonts w:ascii="Times New Roman" w:hAnsi="Times New Roman" w:cs="Times New Roman"/>
          <w:sz w:val="24"/>
          <w:szCs w:val="24"/>
        </w:rPr>
        <w:t xml:space="preserve"> (Garland 1983)</w:t>
      </w:r>
      <w:r w:rsidRPr="00874403">
        <w:rPr>
          <w:rFonts w:ascii="Times New Roman" w:hAnsi="Times New Roman" w:cs="Times New Roman"/>
          <w:sz w:val="24"/>
          <w:szCs w:val="24"/>
        </w:rPr>
        <w:t>. As discussed above, it is comprised of different institutions, organisations</w:t>
      </w:r>
      <w:r w:rsidR="00AD139B" w:rsidRPr="00874403">
        <w:rPr>
          <w:rFonts w:ascii="Times New Roman" w:hAnsi="Times New Roman" w:cs="Times New Roman"/>
          <w:sz w:val="24"/>
          <w:szCs w:val="24"/>
        </w:rPr>
        <w:t xml:space="preserve">, practices and relations - </w:t>
      </w:r>
      <w:r w:rsidRPr="00874403">
        <w:rPr>
          <w:rFonts w:ascii="Times New Roman" w:hAnsi="Times New Roman" w:cs="Times New Roman"/>
          <w:sz w:val="24"/>
          <w:szCs w:val="24"/>
        </w:rPr>
        <w:t xml:space="preserve">all of which are supported by any number of agencies </w:t>
      </w:r>
      <w:r w:rsidRPr="00874403">
        <w:rPr>
          <w:rFonts w:ascii="Times New Roman" w:hAnsi="Times New Roman" w:cs="Times New Roman"/>
          <w:sz w:val="24"/>
          <w:szCs w:val="24"/>
        </w:rPr>
        <w:lastRenderedPageBreak/>
        <w:t xml:space="preserve">and wherein a variety of </w:t>
      </w:r>
      <w:r w:rsidR="00AD139B" w:rsidRPr="00874403">
        <w:rPr>
          <w:rFonts w:ascii="Times New Roman" w:hAnsi="Times New Roman" w:cs="Times New Roman"/>
          <w:sz w:val="24"/>
          <w:szCs w:val="24"/>
        </w:rPr>
        <w:t>discourses</w:t>
      </w:r>
      <w:r w:rsidRPr="00874403">
        <w:rPr>
          <w:rFonts w:ascii="Times New Roman" w:hAnsi="Times New Roman" w:cs="Times New Roman"/>
          <w:sz w:val="24"/>
          <w:szCs w:val="24"/>
        </w:rPr>
        <w:t xml:space="preserve"> circulate</w:t>
      </w:r>
      <w:r w:rsidR="00AD139B" w:rsidRPr="00874403">
        <w:rPr>
          <w:rFonts w:ascii="Times New Roman" w:hAnsi="Times New Roman" w:cs="Times New Roman"/>
          <w:sz w:val="24"/>
          <w:szCs w:val="24"/>
        </w:rPr>
        <w:t xml:space="preserve"> about intervention, about children, families, morality, community, authority, gender, poverty and so on</w:t>
      </w:r>
      <w:r w:rsidRPr="00874403">
        <w:rPr>
          <w:rFonts w:ascii="Times New Roman" w:hAnsi="Times New Roman" w:cs="Times New Roman"/>
          <w:sz w:val="24"/>
          <w:szCs w:val="24"/>
        </w:rPr>
        <w:t xml:space="preserve">. And, each of these organisations and agencies (youth offending teams, youth courts, children’s homes, secure units, social work teams, schools, families) are all located within their own material contexts – meaning that they have different capacities to access </w:t>
      </w:r>
      <w:r w:rsidR="00AD139B" w:rsidRPr="00874403">
        <w:rPr>
          <w:rFonts w:ascii="Times New Roman" w:hAnsi="Times New Roman" w:cs="Times New Roman"/>
          <w:sz w:val="24"/>
          <w:szCs w:val="24"/>
        </w:rPr>
        <w:t xml:space="preserve">economic, legal, political </w:t>
      </w:r>
      <w:r w:rsidRPr="00874403">
        <w:rPr>
          <w:rFonts w:ascii="Times New Roman" w:hAnsi="Times New Roman" w:cs="Times New Roman"/>
          <w:sz w:val="24"/>
          <w:szCs w:val="24"/>
        </w:rPr>
        <w:t>or other types of resources to produce a penal (or social) effect</w:t>
      </w:r>
      <w:r w:rsidR="00B02725">
        <w:rPr>
          <w:rFonts w:ascii="Times New Roman" w:hAnsi="Times New Roman" w:cs="Times New Roman"/>
          <w:sz w:val="24"/>
          <w:szCs w:val="24"/>
        </w:rPr>
        <w:t xml:space="preserve">. </w:t>
      </w:r>
      <w:r w:rsidR="00AD139B" w:rsidRPr="00874403">
        <w:rPr>
          <w:rFonts w:ascii="Times New Roman" w:hAnsi="Times New Roman" w:cs="Times New Roman"/>
          <w:sz w:val="24"/>
          <w:szCs w:val="24"/>
        </w:rPr>
        <w:t>Whilst the y</w:t>
      </w:r>
      <w:r w:rsidRPr="00874403">
        <w:rPr>
          <w:rFonts w:ascii="Times New Roman" w:hAnsi="Times New Roman" w:cs="Times New Roman"/>
          <w:sz w:val="24"/>
          <w:szCs w:val="24"/>
        </w:rPr>
        <w:t xml:space="preserve">outh governance and </w:t>
      </w:r>
      <w:r w:rsidR="00AD139B" w:rsidRPr="00874403">
        <w:rPr>
          <w:rFonts w:ascii="Times New Roman" w:hAnsi="Times New Roman" w:cs="Times New Roman"/>
          <w:sz w:val="24"/>
          <w:szCs w:val="24"/>
        </w:rPr>
        <w:t xml:space="preserve">the youth justice system frameworks </w:t>
      </w:r>
      <w:r w:rsidRPr="00874403">
        <w:rPr>
          <w:rFonts w:ascii="Times New Roman" w:hAnsi="Times New Roman" w:cs="Times New Roman"/>
          <w:sz w:val="24"/>
          <w:szCs w:val="24"/>
        </w:rPr>
        <w:t>for analysis have opened the space to think through the various ways in which governmental objectives impact specific practices, by shifting the object of analysis to the youth penal realm the space is opened to see the types of control and power that operate across different institutions and agencies (state, local authorities, youth offending teams, courts, youth justice board, education, social services and so on) wherein the objectives are tensioned against each other</w:t>
      </w:r>
      <w:r w:rsidR="00AD139B" w:rsidRPr="00874403">
        <w:rPr>
          <w:rFonts w:ascii="Times New Roman" w:hAnsi="Times New Roman" w:cs="Times New Roman"/>
          <w:sz w:val="24"/>
          <w:szCs w:val="24"/>
        </w:rPr>
        <w:t xml:space="preserve"> and to what effect</w:t>
      </w:r>
      <w:r w:rsidRPr="00874403">
        <w:rPr>
          <w:rFonts w:ascii="Times New Roman" w:hAnsi="Times New Roman" w:cs="Times New Roman"/>
          <w:sz w:val="24"/>
          <w:szCs w:val="24"/>
        </w:rPr>
        <w:t xml:space="preserve">. </w:t>
      </w:r>
    </w:p>
    <w:p w14:paraId="6DEE70E2" w14:textId="12CC5F36" w:rsidR="00962F7D" w:rsidRPr="00874403" w:rsidRDefault="00962F7D" w:rsidP="004070E5">
      <w:pPr>
        <w:pStyle w:val="Standard"/>
        <w:spacing w:after="0" w:line="480" w:lineRule="auto"/>
        <w:ind w:firstLine="720"/>
        <w:rPr>
          <w:rFonts w:ascii="Times New Roman" w:hAnsi="Times New Roman" w:cs="Times New Roman"/>
          <w:sz w:val="24"/>
          <w:szCs w:val="24"/>
        </w:rPr>
      </w:pPr>
      <w:r w:rsidRPr="00874403">
        <w:rPr>
          <w:rFonts w:ascii="Times New Roman" w:hAnsi="Times New Roman" w:cs="Times New Roman"/>
          <w:sz w:val="24"/>
          <w:szCs w:val="24"/>
        </w:rPr>
        <w:t xml:space="preserve">It should be clear from the preceding paragraphs </w:t>
      </w:r>
      <w:r w:rsidR="00AD139B" w:rsidRPr="00874403">
        <w:rPr>
          <w:rFonts w:ascii="Times New Roman" w:hAnsi="Times New Roman" w:cs="Times New Roman"/>
          <w:sz w:val="24"/>
          <w:szCs w:val="24"/>
        </w:rPr>
        <w:t xml:space="preserve">that </w:t>
      </w:r>
      <w:r w:rsidRPr="00874403">
        <w:rPr>
          <w:rFonts w:ascii="Times New Roman" w:hAnsi="Times New Roman" w:cs="Times New Roman"/>
          <w:sz w:val="24"/>
          <w:szCs w:val="24"/>
        </w:rPr>
        <w:t xml:space="preserve">in order to develop an analysis of the conditions of possibility for change, it is </w:t>
      </w:r>
      <w:r w:rsidR="00B02725" w:rsidRPr="00874403">
        <w:rPr>
          <w:rFonts w:ascii="Times New Roman" w:hAnsi="Times New Roman" w:cs="Times New Roman"/>
          <w:sz w:val="24"/>
          <w:szCs w:val="24"/>
        </w:rPr>
        <w:t>desirable</w:t>
      </w:r>
      <w:r w:rsidRPr="00874403">
        <w:rPr>
          <w:rFonts w:ascii="Times New Roman" w:hAnsi="Times New Roman" w:cs="Times New Roman"/>
          <w:sz w:val="24"/>
          <w:szCs w:val="24"/>
        </w:rPr>
        <w:t xml:space="preserve"> to analyse the conditions of possibility for the current configuration. Some of that analysis will be empirical (see for instance </w:t>
      </w:r>
      <w:r w:rsidR="000B4904">
        <w:rPr>
          <w:rFonts w:ascii="Times New Roman" w:hAnsi="Times New Roman" w:cs="Times New Roman"/>
          <w:sz w:val="24"/>
          <w:szCs w:val="24"/>
        </w:rPr>
        <w:t>Armitage, Kelly and Phoenix forthcoming</w:t>
      </w:r>
      <w:r w:rsidRPr="00874403">
        <w:rPr>
          <w:rFonts w:ascii="Times New Roman" w:hAnsi="Times New Roman" w:cs="Times New Roman"/>
          <w:sz w:val="24"/>
          <w:szCs w:val="24"/>
        </w:rPr>
        <w:t xml:space="preserve">). So, the answer to </w:t>
      </w:r>
      <w:r w:rsidR="00AD139B" w:rsidRPr="00874403">
        <w:rPr>
          <w:rFonts w:ascii="Times New Roman" w:hAnsi="Times New Roman" w:cs="Times New Roman"/>
          <w:sz w:val="24"/>
          <w:szCs w:val="24"/>
        </w:rPr>
        <w:t>‘</w:t>
      </w:r>
      <w:r w:rsidRPr="00874403">
        <w:rPr>
          <w:rFonts w:ascii="Times New Roman" w:hAnsi="Times New Roman" w:cs="Times New Roman"/>
          <w:sz w:val="24"/>
          <w:szCs w:val="24"/>
        </w:rPr>
        <w:t>why penality</w:t>
      </w:r>
      <w:r w:rsidR="00AD139B" w:rsidRPr="00874403">
        <w:rPr>
          <w:rFonts w:ascii="Times New Roman" w:hAnsi="Times New Roman" w:cs="Times New Roman"/>
          <w:sz w:val="24"/>
          <w:szCs w:val="24"/>
        </w:rPr>
        <w:t>’</w:t>
      </w:r>
      <w:r w:rsidRPr="00874403">
        <w:rPr>
          <w:rFonts w:ascii="Times New Roman" w:hAnsi="Times New Roman" w:cs="Times New Roman"/>
          <w:sz w:val="24"/>
          <w:szCs w:val="24"/>
        </w:rPr>
        <w:t xml:space="preserve"> is that the concept permits the analytical focus to be shifted away from young people, the system and state responses to youth crime and takes as the primary object of analysis what might be called ‘the power to punish’ young people. So the call is for a critical youth </w:t>
      </w:r>
      <w:r w:rsidRPr="00874403">
        <w:rPr>
          <w:rFonts w:ascii="Times New Roman" w:hAnsi="Times New Roman" w:cs="Times New Roman"/>
          <w:i/>
          <w:sz w:val="24"/>
          <w:szCs w:val="24"/>
        </w:rPr>
        <w:t xml:space="preserve">penality </w:t>
      </w:r>
      <w:r w:rsidRPr="00874403">
        <w:rPr>
          <w:rFonts w:ascii="Times New Roman" w:hAnsi="Times New Roman" w:cs="Times New Roman"/>
          <w:sz w:val="24"/>
          <w:szCs w:val="24"/>
        </w:rPr>
        <w:t>in order to, precisely, open that space in which it is possible to theorise, analyse and investigate not just specific practices of punishment (Y</w:t>
      </w:r>
      <w:r w:rsidR="00B02725">
        <w:rPr>
          <w:rFonts w:ascii="Times New Roman" w:hAnsi="Times New Roman" w:cs="Times New Roman"/>
          <w:sz w:val="24"/>
          <w:szCs w:val="24"/>
        </w:rPr>
        <w:t>outh Rehabilitation Order, diversion schemes, restorative justice orders and so on</w:t>
      </w:r>
      <w:r w:rsidRPr="00874403">
        <w:rPr>
          <w:rFonts w:ascii="Times New Roman" w:hAnsi="Times New Roman" w:cs="Times New Roman"/>
          <w:sz w:val="24"/>
          <w:szCs w:val="24"/>
        </w:rPr>
        <w:t xml:space="preserve">) but </w:t>
      </w:r>
      <w:r w:rsidRPr="00874403">
        <w:rPr>
          <w:rFonts w:ascii="Times New Roman" w:hAnsi="Times New Roman" w:cs="Times New Roman"/>
          <w:i/>
          <w:sz w:val="24"/>
          <w:szCs w:val="24"/>
        </w:rPr>
        <w:t>why</w:t>
      </w:r>
      <w:r w:rsidRPr="00874403">
        <w:rPr>
          <w:rFonts w:ascii="Times New Roman" w:hAnsi="Times New Roman" w:cs="Times New Roman"/>
          <w:sz w:val="24"/>
          <w:szCs w:val="24"/>
        </w:rPr>
        <w:t xml:space="preserve"> </w:t>
      </w:r>
      <w:r w:rsidRPr="00874403">
        <w:rPr>
          <w:rFonts w:ascii="Times New Roman" w:hAnsi="Times New Roman" w:cs="Times New Roman"/>
          <w:i/>
          <w:sz w:val="24"/>
          <w:szCs w:val="24"/>
        </w:rPr>
        <w:t>and how</w:t>
      </w:r>
      <w:r w:rsidRPr="00874403">
        <w:rPr>
          <w:rFonts w:ascii="Times New Roman" w:hAnsi="Times New Roman" w:cs="Times New Roman"/>
          <w:sz w:val="24"/>
          <w:szCs w:val="24"/>
        </w:rPr>
        <w:t xml:space="preserve"> those practices (and the punishment of young people) takes the form that that they do and no other form.</w:t>
      </w:r>
    </w:p>
    <w:p w14:paraId="7C54848F" w14:textId="77777777" w:rsidR="00D730E2" w:rsidRDefault="00D730E2" w:rsidP="004070E5">
      <w:pPr>
        <w:pStyle w:val="Standard"/>
        <w:spacing w:after="0" w:line="480" w:lineRule="auto"/>
        <w:rPr>
          <w:rFonts w:ascii="Times New Roman" w:hAnsi="Times New Roman" w:cs="Times New Roman"/>
          <w:sz w:val="24"/>
          <w:szCs w:val="24"/>
        </w:rPr>
      </w:pPr>
    </w:p>
    <w:p w14:paraId="6F6D6DEF" w14:textId="77777777" w:rsidR="00962F7D" w:rsidRPr="008C1677" w:rsidRDefault="00962F7D" w:rsidP="004070E5">
      <w:pPr>
        <w:pStyle w:val="Standard"/>
        <w:spacing w:after="0" w:line="480" w:lineRule="auto"/>
        <w:rPr>
          <w:rFonts w:ascii="Times New Roman" w:hAnsi="Times New Roman" w:cs="Times New Roman"/>
          <w:i/>
          <w:sz w:val="24"/>
          <w:szCs w:val="24"/>
        </w:rPr>
      </w:pPr>
      <w:r w:rsidRPr="008C1677">
        <w:rPr>
          <w:rFonts w:ascii="Times New Roman" w:hAnsi="Times New Roman" w:cs="Times New Roman"/>
          <w:i/>
          <w:sz w:val="24"/>
          <w:szCs w:val="24"/>
        </w:rPr>
        <w:t>Why critical? Why youth?</w:t>
      </w:r>
    </w:p>
    <w:p w14:paraId="516E581C" w14:textId="77777777" w:rsidR="00D730E2" w:rsidRDefault="00D730E2" w:rsidP="004070E5">
      <w:pPr>
        <w:pStyle w:val="Standard"/>
        <w:spacing w:after="0" w:line="480" w:lineRule="auto"/>
        <w:rPr>
          <w:rFonts w:ascii="Times New Roman" w:hAnsi="Times New Roman" w:cs="Times New Roman"/>
          <w:sz w:val="24"/>
          <w:szCs w:val="24"/>
        </w:rPr>
      </w:pPr>
    </w:p>
    <w:p w14:paraId="504B0D4B" w14:textId="57A798ED" w:rsidR="00962F7D" w:rsidRPr="00874403" w:rsidRDefault="00962F7D" w:rsidP="004070E5">
      <w:pPr>
        <w:pStyle w:val="Standard"/>
        <w:spacing w:after="0" w:line="480" w:lineRule="auto"/>
        <w:rPr>
          <w:rFonts w:ascii="Times New Roman" w:hAnsi="Times New Roman" w:cs="Times New Roman"/>
          <w:sz w:val="24"/>
          <w:szCs w:val="24"/>
        </w:rPr>
      </w:pPr>
      <w:r w:rsidRPr="00874403">
        <w:rPr>
          <w:rFonts w:ascii="Times New Roman" w:hAnsi="Times New Roman" w:cs="Times New Roman"/>
          <w:sz w:val="24"/>
          <w:szCs w:val="24"/>
        </w:rPr>
        <w:t>Logically speaking, in order to imagine a non-penal or indeed even a more just response to youth crime and/or young people in trouble with the law, there first has to be frame of reference in which it is possible to articulate the unjust nature of contemporary responses. In keeping with penality or critical criminology, a critical youth penality might begin with the domain assumpt</w:t>
      </w:r>
      <w:r w:rsidR="00F37E28" w:rsidRPr="00874403">
        <w:rPr>
          <w:rFonts w:ascii="Times New Roman" w:hAnsi="Times New Roman" w:cs="Times New Roman"/>
          <w:sz w:val="24"/>
          <w:szCs w:val="24"/>
        </w:rPr>
        <w:t>ion, borrowed from Carlen (2013</w:t>
      </w:r>
      <w:r w:rsidRPr="00874403">
        <w:rPr>
          <w:rFonts w:ascii="Times New Roman" w:hAnsi="Times New Roman" w:cs="Times New Roman"/>
          <w:sz w:val="24"/>
          <w:szCs w:val="24"/>
        </w:rPr>
        <w:t>), that in societies marked by profound material and cultural inequalities, the ideals of justice are not capable of being realised. Two of those ideals are simply expressed as</w:t>
      </w:r>
      <w:r w:rsidR="00F37E28" w:rsidRPr="00874403">
        <w:rPr>
          <w:rFonts w:ascii="Times New Roman" w:hAnsi="Times New Roman" w:cs="Times New Roman"/>
          <w:sz w:val="24"/>
          <w:szCs w:val="24"/>
        </w:rPr>
        <w:t>:</w:t>
      </w:r>
      <w:r w:rsidRPr="00874403">
        <w:rPr>
          <w:rFonts w:ascii="Times New Roman" w:hAnsi="Times New Roman" w:cs="Times New Roman"/>
          <w:sz w:val="24"/>
          <w:szCs w:val="24"/>
        </w:rPr>
        <w:t xml:space="preserve"> equal protection under the law and equal treatment by the law. This is a call for critical </w:t>
      </w:r>
      <w:r w:rsidRPr="00874403">
        <w:rPr>
          <w:rFonts w:ascii="Times New Roman" w:hAnsi="Times New Roman" w:cs="Times New Roman"/>
          <w:i/>
          <w:sz w:val="24"/>
          <w:szCs w:val="24"/>
        </w:rPr>
        <w:t xml:space="preserve">youth </w:t>
      </w:r>
      <w:r w:rsidRPr="00874403">
        <w:rPr>
          <w:rFonts w:ascii="Times New Roman" w:hAnsi="Times New Roman" w:cs="Times New Roman"/>
          <w:sz w:val="24"/>
          <w:szCs w:val="24"/>
        </w:rPr>
        <w:t xml:space="preserve">penality because </w:t>
      </w:r>
      <w:r w:rsidR="00F37E28" w:rsidRPr="00874403">
        <w:rPr>
          <w:rFonts w:ascii="Times New Roman" w:hAnsi="Times New Roman" w:cs="Times New Roman"/>
          <w:sz w:val="24"/>
          <w:szCs w:val="24"/>
        </w:rPr>
        <w:t xml:space="preserve">the </w:t>
      </w:r>
      <w:r w:rsidRPr="00874403">
        <w:rPr>
          <w:rFonts w:ascii="Times New Roman" w:hAnsi="Times New Roman" w:cs="Times New Roman"/>
          <w:sz w:val="24"/>
          <w:szCs w:val="24"/>
        </w:rPr>
        <w:t xml:space="preserve">material conditions subverting these ideals of justice for young people and </w:t>
      </w:r>
      <w:r w:rsidR="00F37E28" w:rsidRPr="00874403">
        <w:rPr>
          <w:rFonts w:ascii="Times New Roman" w:hAnsi="Times New Roman" w:cs="Times New Roman"/>
          <w:sz w:val="24"/>
          <w:szCs w:val="24"/>
        </w:rPr>
        <w:t xml:space="preserve">for </w:t>
      </w:r>
      <w:r w:rsidRPr="00874403">
        <w:rPr>
          <w:rFonts w:ascii="Times New Roman" w:hAnsi="Times New Roman" w:cs="Times New Roman"/>
          <w:sz w:val="24"/>
          <w:szCs w:val="24"/>
        </w:rPr>
        <w:t xml:space="preserve">adults are both fundamentally different and yet fundamentally similar. As with adults, those punished for their </w:t>
      </w:r>
      <w:r w:rsidR="00F37E28" w:rsidRPr="00874403">
        <w:rPr>
          <w:rFonts w:ascii="Times New Roman" w:hAnsi="Times New Roman" w:cs="Times New Roman"/>
          <w:sz w:val="24"/>
          <w:szCs w:val="24"/>
        </w:rPr>
        <w:t xml:space="preserve">illegal </w:t>
      </w:r>
      <w:r w:rsidRPr="00874403">
        <w:rPr>
          <w:rFonts w:ascii="Times New Roman" w:hAnsi="Times New Roman" w:cs="Times New Roman"/>
          <w:sz w:val="24"/>
          <w:szCs w:val="24"/>
        </w:rPr>
        <w:t>misdeeds tend to be the already marginalised</w:t>
      </w:r>
      <w:r w:rsidR="00F37E28" w:rsidRPr="00874403">
        <w:rPr>
          <w:rFonts w:ascii="Times New Roman" w:hAnsi="Times New Roman" w:cs="Times New Roman"/>
          <w:sz w:val="24"/>
          <w:szCs w:val="24"/>
        </w:rPr>
        <w:t>,</w:t>
      </w:r>
      <w:r w:rsidRPr="00874403">
        <w:rPr>
          <w:rFonts w:ascii="Times New Roman" w:hAnsi="Times New Roman" w:cs="Times New Roman"/>
          <w:sz w:val="24"/>
          <w:szCs w:val="24"/>
        </w:rPr>
        <w:t xml:space="preserve"> as social processes of criminalisation occur with existing class based structural inequalities. Hence, it is those who commit crimes of the street rather than the suite that populate our penal realms </w:t>
      </w:r>
      <w:r w:rsidR="00BF79DA">
        <w:rPr>
          <w:rFonts w:ascii="Times New Roman" w:hAnsi="Times New Roman" w:cs="Times New Roman"/>
          <w:sz w:val="24"/>
          <w:szCs w:val="24"/>
        </w:rPr>
        <w:t xml:space="preserve">(see Wacquant 2001) </w:t>
      </w:r>
      <w:r w:rsidRPr="00874403">
        <w:rPr>
          <w:rFonts w:ascii="Times New Roman" w:hAnsi="Times New Roman" w:cs="Times New Roman"/>
          <w:sz w:val="24"/>
          <w:szCs w:val="24"/>
        </w:rPr>
        <w:t>– even though, arguably, the crimes of the powerful have far more reaching effects on wider groups of people (</w:t>
      </w:r>
      <w:r w:rsidR="00F37E28" w:rsidRPr="00874403">
        <w:rPr>
          <w:rFonts w:ascii="Times New Roman" w:hAnsi="Times New Roman" w:cs="Times New Roman"/>
          <w:sz w:val="24"/>
          <w:szCs w:val="24"/>
        </w:rPr>
        <w:t>e.g. especially environmental crime, state crime and white collar crime)</w:t>
      </w:r>
      <w:r w:rsidRPr="00874403">
        <w:rPr>
          <w:rFonts w:ascii="Times New Roman" w:hAnsi="Times New Roman" w:cs="Times New Roman"/>
          <w:sz w:val="24"/>
          <w:szCs w:val="24"/>
        </w:rPr>
        <w:t>. ‘Youth’, however, is not merely an age category. It is also a category of social differentiation that bring</w:t>
      </w:r>
      <w:r w:rsidR="00F37E28" w:rsidRPr="00874403">
        <w:rPr>
          <w:rFonts w:ascii="Times New Roman" w:hAnsi="Times New Roman" w:cs="Times New Roman"/>
          <w:sz w:val="24"/>
          <w:szCs w:val="24"/>
        </w:rPr>
        <w:t>s</w:t>
      </w:r>
      <w:r w:rsidRPr="00874403">
        <w:rPr>
          <w:rFonts w:ascii="Times New Roman" w:hAnsi="Times New Roman" w:cs="Times New Roman"/>
          <w:sz w:val="24"/>
          <w:szCs w:val="24"/>
        </w:rPr>
        <w:t xml:space="preserve"> with it structural inequalities of its own (see</w:t>
      </w:r>
      <w:r w:rsidR="00C96149">
        <w:rPr>
          <w:rFonts w:ascii="Times New Roman" w:hAnsi="Times New Roman" w:cs="Times New Roman"/>
          <w:sz w:val="24"/>
          <w:szCs w:val="24"/>
        </w:rPr>
        <w:t xml:space="preserve"> for instance Cote</w:t>
      </w:r>
      <w:r w:rsidR="00F37E28" w:rsidRPr="00874403">
        <w:rPr>
          <w:rFonts w:ascii="Times New Roman" w:hAnsi="Times New Roman" w:cs="Times New Roman"/>
          <w:sz w:val="24"/>
          <w:szCs w:val="24"/>
        </w:rPr>
        <w:t xml:space="preserve"> 2014</w:t>
      </w:r>
      <w:r w:rsidRPr="00874403">
        <w:rPr>
          <w:rFonts w:ascii="Times New Roman" w:hAnsi="Times New Roman" w:cs="Times New Roman"/>
          <w:sz w:val="24"/>
          <w:szCs w:val="24"/>
        </w:rPr>
        <w:t xml:space="preserve">) that then articulate with processes of victimisation and criminalisation. Hence, </w:t>
      </w:r>
      <w:r w:rsidR="00F37E28" w:rsidRPr="00874403">
        <w:rPr>
          <w:rFonts w:ascii="Times New Roman" w:hAnsi="Times New Roman" w:cs="Times New Roman"/>
          <w:sz w:val="24"/>
          <w:szCs w:val="24"/>
        </w:rPr>
        <w:t xml:space="preserve">it could be argued that current responses to youthful lawbreaking </w:t>
      </w:r>
      <w:r w:rsidRPr="00874403">
        <w:rPr>
          <w:rFonts w:ascii="Times New Roman" w:hAnsi="Times New Roman" w:cs="Times New Roman"/>
          <w:sz w:val="24"/>
          <w:szCs w:val="24"/>
        </w:rPr>
        <w:t>are fundamentally unjust because they target the lawbreaking of young people already marginalised by class, gender and cultural inequalities whilst simultaneously practising a form of radical non-interv</w:t>
      </w:r>
      <w:r w:rsidR="00F37E28" w:rsidRPr="00874403">
        <w:rPr>
          <w:rFonts w:ascii="Times New Roman" w:hAnsi="Times New Roman" w:cs="Times New Roman"/>
          <w:sz w:val="24"/>
          <w:szCs w:val="24"/>
        </w:rPr>
        <w:t xml:space="preserve">entionism regarding the crimes, </w:t>
      </w:r>
      <w:r w:rsidRPr="00874403">
        <w:rPr>
          <w:rFonts w:ascii="Times New Roman" w:hAnsi="Times New Roman" w:cs="Times New Roman"/>
          <w:sz w:val="24"/>
          <w:szCs w:val="24"/>
        </w:rPr>
        <w:t xml:space="preserve">particularly of violence and gendered sexual </w:t>
      </w:r>
      <w:r w:rsidR="00F37E28" w:rsidRPr="00874403">
        <w:rPr>
          <w:rFonts w:ascii="Times New Roman" w:hAnsi="Times New Roman" w:cs="Times New Roman"/>
          <w:sz w:val="24"/>
          <w:szCs w:val="24"/>
        </w:rPr>
        <w:t>violence,</w:t>
      </w:r>
      <w:r w:rsidRPr="00874403">
        <w:rPr>
          <w:rFonts w:ascii="Times New Roman" w:hAnsi="Times New Roman" w:cs="Times New Roman"/>
          <w:sz w:val="24"/>
          <w:szCs w:val="24"/>
        </w:rPr>
        <w:t xml:space="preserve"> committed against </w:t>
      </w:r>
      <w:r w:rsidR="00F37E28" w:rsidRPr="00874403">
        <w:rPr>
          <w:rFonts w:ascii="Times New Roman" w:hAnsi="Times New Roman" w:cs="Times New Roman"/>
          <w:sz w:val="24"/>
          <w:szCs w:val="24"/>
        </w:rPr>
        <w:t xml:space="preserve">them </w:t>
      </w:r>
      <w:r w:rsidRPr="00874403">
        <w:rPr>
          <w:rFonts w:ascii="Times New Roman" w:hAnsi="Times New Roman" w:cs="Times New Roman"/>
          <w:sz w:val="24"/>
          <w:szCs w:val="24"/>
        </w:rPr>
        <w:t xml:space="preserve">(see, for instance, accounts of the criminalisation of young girls and women who are being sexually exploited (Phoenix 2012)). In this regard, the state has abrogated its responsibilities to offer </w:t>
      </w:r>
      <w:r w:rsidRPr="00874403">
        <w:rPr>
          <w:rFonts w:ascii="Times New Roman" w:hAnsi="Times New Roman" w:cs="Times New Roman"/>
          <w:i/>
          <w:sz w:val="24"/>
          <w:szCs w:val="24"/>
        </w:rPr>
        <w:lastRenderedPageBreak/>
        <w:t xml:space="preserve">equal </w:t>
      </w:r>
      <w:r w:rsidRPr="00874403">
        <w:rPr>
          <w:rFonts w:ascii="Times New Roman" w:hAnsi="Times New Roman" w:cs="Times New Roman"/>
          <w:sz w:val="24"/>
          <w:szCs w:val="24"/>
        </w:rPr>
        <w:t>protection under the law for their experiences of victimisation whilst disproportionately holding them to account for the</w:t>
      </w:r>
      <w:r w:rsidR="00F37E28" w:rsidRPr="00874403">
        <w:rPr>
          <w:rFonts w:ascii="Times New Roman" w:hAnsi="Times New Roman" w:cs="Times New Roman"/>
          <w:sz w:val="24"/>
          <w:szCs w:val="24"/>
        </w:rPr>
        <w:t>ir</w:t>
      </w:r>
      <w:r w:rsidRPr="00874403">
        <w:rPr>
          <w:rFonts w:ascii="Times New Roman" w:hAnsi="Times New Roman" w:cs="Times New Roman"/>
          <w:sz w:val="24"/>
          <w:szCs w:val="24"/>
        </w:rPr>
        <w:t xml:space="preserve"> illegal misdeeds (see also Carlen 1996 and the concept of </w:t>
      </w:r>
      <w:r w:rsidR="00F37E28" w:rsidRPr="00874403">
        <w:rPr>
          <w:rFonts w:ascii="Times New Roman" w:hAnsi="Times New Roman" w:cs="Times New Roman"/>
          <w:sz w:val="24"/>
          <w:szCs w:val="24"/>
        </w:rPr>
        <w:t>asymmetrical</w:t>
      </w:r>
      <w:r w:rsidRPr="00874403">
        <w:rPr>
          <w:rFonts w:ascii="Times New Roman" w:hAnsi="Times New Roman" w:cs="Times New Roman"/>
          <w:sz w:val="24"/>
          <w:szCs w:val="24"/>
        </w:rPr>
        <w:t xml:space="preserve"> citizenship in the context of youth homelessness). </w:t>
      </w:r>
    </w:p>
    <w:p w14:paraId="6A49E54A" w14:textId="2A1991CB" w:rsidR="00962F7D" w:rsidRPr="00874403" w:rsidRDefault="00962F7D" w:rsidP="004070E5">
      <w:pPr>
        <w:pStyle w:val="Standard"/>
        <w:spacing w:after="0" w:line="480" w:lineRule="auto"/>
        <w:ind w:firstLine="720"/>
        <w:rPr>
          <w:rFonts w:ascii="Times New Roman" w:hAnsi="Times New Roman" w:cs="Times New Roman"/>
          <w:sz w:val="24"/>
          <w:szCs w:val="24"/>
        </w:rPr>
      </w:pPr>
      <w:r w:rsidRPr="00874403">
        <w:rPr>
          <w:rFonts w:ascii="Times New Roman" w:hAnsi="Times New Roman" w:cs="Times New Roman"/>
          <w:sz w:val="24"/>
          <w:szCs w:val="24"/>
        </w:rPr>
        <w:t>These dynamics of under-protection and over-policing occur on the basis of many forms of social inequality (ethnicity, culture, gender, age and so on)</w:t>
      </w:r>
      <w:r w:rsidR="00C96149">
        <w:rPr>
          <w:rFonts w:ascii="Times New Roman" w:hAnsi="Times New Roman" w:cs="Times New Roman"/>
          <w:sz w:val="24"/>
          <w:szCs w:val="24"/>
        </w:rPr>
        <w:t xml:space="preserve"> (see for instance Walklate 1989)</w:t>
      </w:r>
      <w:r w:rsidRPr="00874403">
        <w:rPr>
          <w:rFonts w:ascii="Times New Roman" w:hAnsi="Times New Roman" w:cs="Times New Roman"/>
          <w:sz w:val="24"/>
          <w:szCs w:val="24"/>
        </w:rPr>
        <w:t xml:space="preserve">. However, in relation to the penal realm specifically, age based material inequalities subvert the possibility of a just punishment </w:t>
      </w:r>
      <w:r w:rsidR="00F37E28" w:rsidRPr="00874403">
        <w:rPr>
          <w:rFonts w:ascii="Times New Roman" w:hAnsi="Times New Roman" w:cs="Times New Roman"/>
          <w:sz w:val="24"/>
          <w:szCs w:val="24"/>
        </w:rPr>
        <w:t xml:space="preserve">being meaningful </w:t>
      </w:r>
      <w:r w:rsidRPr="00874403">
        <w:rPr>
          <w:rFonts w:ascii="Times New Roman" w:hAnsi="Times New Roman" w:cs="Times New Roman"/>
          <w:sz w:val="24"/>
          <w:szCs w:val="24"/>
        </w:rPr>
        <w:t xml:space="preserve">because young people are held to account (i.e. punished) for their actions when many of those actions are shaped by conditions over which, because they are </w:t>
      </w:r>
      <w:r w:rsidRPr="00874403">
        <w:rPr>
          <w:rFonts w:ascii="Times New Roman" w:hAnsi="Times New Roman" w:cs="Times New Roman"/>
          <w:i/>
          <w:sz w:val="24"/>
          <w:szCs w:val="24"/>
        </w:rPr>
        <w:t xml:space="preserve">still children </w:t>
      </w:r>
      <w:r w:rsidR="00F37E28" w:rsidRPr="00874403">
        <w:rPr>
          <w:rFonts w:ascii="Times New Roman" w:hAnsi="Times New Roman" w:cs="Times New Roman"/>
          <w:i/>
          <w:sz w:val="24"/>
          <w:szCs w:val="24"/>
        </w:rPr>
        <w:t>in the legal sense and at times developmental sense</w:t>
      </w:r>
      <w:r w:rsidRPr="00874403">
        <w:rPr>
          <w:rFonts w:ascii="Times New Roman" w:hAnsi="Times New Roman" w:cs="Times New Roman"/>
          <w:sz w:val="24"/>
          <w:szCs w:val="24"/>
        </w:rPr>
        <w:t>, they are utterly unable to change or affect</w:t>
      </w:r>
      <w:r w:rsidR="00C96149">
        <w:rPr>
          <w:rFonts w:ascii="Times New Roman" w:hAnsi="Times New Roman" w:cs="Times New Roman"/>
          <w:sz w:val="24"/>
          <w:szCs w:val="24"/>
        </w:rPr>
        <w:t>. The point I am making here is not new. It has been made on many occasions across many different jurisdictions (see also Feld 1997 and McDairmid 2013)</w:t>
      </w:r>
      <w:r w:rsidRPr="00874403">
        <w:rPr>
          <w:rFonts w:ascii="Times New Roman" w:hAnsi="Times New Roman" w:cs="Times New Roman"/>
          <w:sz w:val="24"/>
          <w:szCs w:val="24"/>
        </w:rPr>
        <w:t xml:space="preserve">. Young people cannot change where they live in order to move to areas that are less heavily policed. They cannot leave Local Authority </w:t>
      </w:r>
      <w:r w:rsidR="00F37E28" w:rsidRPr="00874403">
        <w:rPr>
          <w:rFonts w:ascii="Times New Roman" w:hAnsi="Times New Roman" w:cs="Times New Roman"/>
          <w:sz w:val="24"/>
          <w:szCs w:val="24"/>
        </w:rPr>
        <w:t xml:space="preserve">Care or abusive families </w:t>
      </w:r>
      <w:r w:rsidRPr="00874403">
        <w:rPr>
          <w:rFonts w:ascii="Times New Roman" w:hAnsi="Times New Roman" w:cs="Times New Roman"/>
          <w:sz w:val="24"/>
          <w:szCs w:val="24"/>
        </w:rPr>
        <w:t xml:space="preserve">in order to create a more stable life for themselves. They cannot claim economic benefits in order to support themselves in the face of poor schooling and </w:t>
      </w:r>
      <w:r w:rsidR="00F37E28" w:rsidRPr="00874403">
        <w:rPr>
          <w:rFonts w:ascii="Times New Roman" w:hAnsi="Times New Roman" w:cs="Times New Roman"/>
          <w:sz w:val="24"/>
          <w:szCs w:val="24"/>
        </w:rPr>
        <w:t>youth unemployment</w:t>
      </w:r>
      <w:r w:rsidRPr="00874403">
        <w:rPr>
          <w:rFonts w:ascii="Times New Roman" w:hAnsi="Times New Roman" w:cs="Times New Roman"/>
          <w:sz w:val="24"/>
          <w:szCs w:val="24"/>
        </w:rPr>
        <w:t>. They have little or no choice about the circumstances in which they are raised, including their schooling and any informal exclusions from school they may experience.</w:t>
      </w:r>
      <w:r w:rsidR="00F37E28" w:rsidRPr="00874403">
        <w:rPr>
          <w:rFonts w:ascii="Times New Roman" w:hAnsi="Times New Roman" w:cs="Times New Roman"/>
          <w:sz w:val="24"/>
          <w:szCs w:val="24"/>
        </w:rPr>
        <w:t xml:space="preserve"> More fundamentally, they cannot vote for politicians whose political policies might address</w:t>
      </w:r>
      <w:r w:rsidR="00F66DA5" w:rsidRPr="00874403">
        <w:rPr>
          <w:rFonts w:ascii="Times New Roman" w:hAnsi="Times New Roman" w:cs="Times New Roman"/>
          <w:sz w:val="24"/>
          <w:szCs w:val="24"/>
        </w:rPr>
        <w:t xml:space="preserve"> key issues shaping their lives, for instance, youth unemployment. Needless to say, they also cannot vote against political parties whose economic policies are based on high tuition fees for further and higher education and mass youth unemployment.</w:t>
      </w:r>
    </w:p>
    <w:p w14:paraId="0B0AAD02" w14:textId="77777777" w:rsidR="008C1677" w:rsidRDefault="008C1677" w:rsidP="004070E5">
      <w:pPr>
        <w:pStyle w:val="Standard"/>
        <w:spacing w:after="0" w:line="480" w:lineRule="auto"/>
        <w:rPr>
          <w:rFonts w:ascii="Times New Roman" w:hAnsi="Times New Roman" w:cs="Times New Roman"/>
          <w:sz w:val="24"/>
          <w:szCs w:val="24"/>
        </w:rPr>
      </w:pPr>
    </w:p>
    <w:p w14:paraId="2FEE2911" w14:textId="77777777" w:rsidR="00962F7D" w:rsidRPr="008C1677" w:rsidRDefault="00962F7D" w:rsidP="004070E5">
      <w:pPr>
        <w:pStyle w:val="Standard"/>
        <w:spacing w:after="0" w:line="480" w:lineRule="auto"/>
        <w:rPr>
          <w:rFonts w:ascii="Times New Roman" w:hAnsi="Times New Roman" w:cs="Times New Roman"/>
          <w:i/>
          <w:sz w:val="24"/>
          <w:szCs w:val="24"/>
        </w:rPr>
      </w:pPr>
      <w:r w:rsidRPr="008C1677">
        <w:rPr>
          <w:rFonts w:ascii="Times New Roman" w:hAnsi="Times New Roman" w:cs="Times New Roman"/>
          <w:i/>
          <w:sz w:val="24"/>
          <w:szCs w:val="24"/>
        </w:rPr>
        <w:t>If not punishment, then what?</w:t>
      </w:r>
    </w:p>
    <w:p w14:paraId="339BEB43" w14:textId="77777777" w:rsidR="008C1677" w:rsidRDefault="008C1677" w:rsidP="004070E5">
      <w:pPr>
        <w:pStyle w:val="Standard"/>
        <w:spacing w:after="0" w:line="480" w:lineRule="auto"/>
        <w:rPr>
          <w:rFonts w:ascii="Times New Roman" w:hAnsi="Times New Roman" w:cs="Times New Roman"/>
          <w:sz w:val="24"/>
          <w:szCs w:val="24"/>
        </w:rPr>
      </w:pPr>
    </w:p>
    <w:p w14:paraId="5EAA3B34" w14:textId="21B6FDB7" w:rsidR="00962F7D" w:rsidRPr="00874403" w:rsidRDefault="00962F7D" w:rsidP="004070E5">
      <w:pPr>
        <w:pStyle w:val="Standard"/>
        <w:spacing w:after="0" w:line="480" w:lineRule="auto"/>
        <w:rPr>
          <w:rFonts w:ascii="Times New Roman" w:hAnsi="Times New Roman" w:cs="Times New Roman"/>
          <w:sz w:val="24"/>
          <w:szCs w:val="24"/>
        </w:rPr>
      </w:pPr>
      <w:r w:rsidRPr="00874403">
        <w:rPr>
          <w:rFonts w:ascii="Times New Roman" w:hAnsi="Times New Roman" w:cs="Times New Roman"/>
          <w:sz w:val="24"/>
          <w:szCs w:val="24"/>
        </w:rPr>
        <w:lastRenderedPageBreak/>
        <w:t xml:space="preserve">As </w:t>
      </w:r>
      <w:r w:rsidR="00F66DA5" w:rsidRPr="00874403">
        <w:rPr>
          <w:rFonts w:ascii="Times New Roman" w:hAnsi="Times New Roman" w:cs="Times New Roman"/>
          <w:sz w:val="24"/>
          <w:szCs w:val="24"/>
        </w:rPr>
        <w:t>schematically suggested</w:t>
      </w:r>
      <w:r w:rsidRPr="00874403">
        <w:rPr>
          <w:rFonts w:ascii="Times New Roman" w:hAnsi="Times New Roman" w:cs="Times New Roman"/>
          <w:sz w:val="24"/>
          <w:szCs w:val="24"/>
        </w:rPr>
        <w:t xml:space="preserve"> above, a critical youth penality </w:t>
      </w:r>
      <w:r w:rsidR="00F66DA5" w:rsidRPr="00874403">
        <w:rPr>
          <w:rFonts w:ascii="Times New Roman" w:hAnsi="Times New Roman" w:cs="Times New Roman"/>
          <w:sz w:val="24"/>
          <w:szCs w:val="24"/>
        </w:rPr>
        <w:t xml:space="preserve">would seem to provide </w:t>
      </w:r>
      <w:r w:rsidRPr="00874403">
        <w:rPr>
          <w:rFonts w:ascii="Times New Roman" w:hAnsi="Times New Roman" w:cs="Times New Roman"/>
          <w:sz w:val="24"/>
          <w:szCs w:val="24"/>
        </w:rPr>
        <w:t xml:space="preserve">the analytical frame of reference and the conceptual tools to see </w:t>
      </w:r>
      <w:r w:rsidRPr="00874403">
        <w:rPr>
          <w:rFonts w:ascii="Times New Roman" w:hAnsi="Times New Roman" w:cs="Times New Roman"/>
          <w:i/>
          <w:sz w:val="24"/>
          <w:szCs w:val="24"/>
        </w:rPr>
        <w:t xml:space="preserve">well beyond </w:t>
      </w:r>
      <w:r w:rsidRPr="00874403">
        <w:rPr>
          <w:rFonts w:ascii="Times New Roman" w:hAnsi="Times New Roman" w:cs="Times New Roman"/>
          <w:sz w:val="24"/>
          <w:szCs w:val="24"/>
        </w:rPr>
        <w:t>current political, institutional, organisational and social configurations of youth justice and currently configured relations between (broadly speaking) social justice, criminal justice and young people. It also provide</w:t>
      </w:r>
      <w:r w:rsidR="00F66DA5" w:rsidRPr="00874403">
        <w:rPr>
          <w:rFonts w:ascii="Times New Roman" w:hAnsi="Times New Roman" w:cs="Times New Roman"/>
          <w:sz w:val="24"/>
          <w:szCs w:val="24"/>
        </w:rPr>
        <w:t>s</w:t>
      </w:r>
      <w:r w:rsidRPr="00874403">
        <w:rPr>
          <w:rFonts w:ascii="Times New Roman" w:hAnsi="Times New Roman" w:cs="Times New Roman"/>
          <w:sz w:val="24"/>
          <w:szCs w:val="24"/>
        </w:rPr>
        <w:t xml:space="preserve"> the platform for a new youth penal politics because in recognising the conditions that shape the unjust nature of the youth penal realm, it is possible to deny that these conditions are </w:t>
      </w:r>
      <w:r w:rsidRPr="00874403">
        <w:rPr>
          <w:rFonts w:ascii="Times New Roman" w:hAnsi="Times New Roman" w:cs="Times New Roman"/>
          <w:i/>
          <w:sz w:val="24"/>
          <w:szCs w:val="24"/>
        </w:rPr>
        <w:t xml:space="preserve">necessary </w:t>
      </w:r>
      <w:r w:rsidRPr="00874403">
        <w:rPr>
          <w:rFonts w:ascii="Times New Roman" w:hAnsi="Times New Roman" w:cs="Times New Roman"/>
          <w:sz w:val="24"/>
          <w:szCs w:val="24"/>
        </w:rPr>
        <w:t xml:space="preserve">and from there </w:t>
      </w:r>
      <w:r w:rsidR="00F66DA5" w:rsidRPr="00874403">
        <w:rPr>
          <w:rFonts w:ascii="Times New Roman" w:hAnsi="Times New Roman" w:cs="Times New Roman"/>
          <w:sz w:val="24"/>
          <w:szCs w:val="24"/>
        </w:rPr>
        <w:t xml:space="preserve">it is possible </w:t>
      </w:r>
      <w:r w:rsidRPr="00874403">
        <w:rPr>
          <w:rFonts w:ascii="Times New Roman" w:hAnsi="Times New Roman" w:cs="Times New Roman"/>
          <w:sz w:val="24"/>
          <w:szCs w:val="24"/>
        </w:rPr>
        <w:t>to imagine what non-penal responses to youthful lawbreaking might be. Just as Carlen (1983) suggested in an early article looking at the right to punish</w:t>
      </w:r>
      <w:r w:rsidR="00F66DA5" w:rsidRPr="00874403">
        <w:rPr>
          <w:rFonts w:ascii="Times New Roman" w:hAnsi="Times New Roman" w:cs="Times New Roman"/>
          <w:sz w:val="24"/>
          <w:szCs w:val="24"/>
        </w:rPr>
        <w:t xml:space="preserve">, regulatory intervention need not be the same as punishment. Regulatory intervention can be compelled and can be experienced by those on </w:t>
      </w:r>
      <w:r w:rsidR="00C96149">
        <w:rPr>
          <w:rFonts w:ascii="Times New Roman" w:hAnsi="Times New Roman" w:cs="Times New Roman"/>
          <w:sz w:val="24"/>
          <w:szCs w:val="24"/>
        </w:rPr>
        <w:t>the receiving end as punishing</w:t>
      </w:r>
      <w:r w:rsidR="00F66DA5" w:rsidRPr="00874403">
        <w:rPr>
          <w:rFonts w:ascii="Times New Roman" w:hAnsi="Times New Roman" w:cs="Times New Roman"/>
          <w:sz w:val="24"/>
          <w:szCs w:val="24"/>
        </w:rPr>
        <w:t xml:space="preserve">. </w:t>
      </w:r>
      <w:r w:rsidR="00C96149">
        <w:rPr>
          <w:rFonts w:ascii="Times New Roman" w:hAnsi="Times New Roman" w:cs="Times New Roman"/>
          <w:sz w:val="24"/>
          <w:szCs w:val="24"/>
        </w:rPr>
        <w:t xml:space="preserve">A critical difference might be that the aim of regulatory intervention would not be </w:t>
      </w:r>
      <w:r w:rsidR="00C96149" w:rsidRPr="00C96149">
        <w:rPr>
          <w:rFonts w:ascii="Times New Roman" w:hAnsi="Times New Roman" w:cs="Times New Roman"/>
          <w:i/>
          <w:sz w:val="24"/>
          <w:szCs w:val="24"/>
        </w:rPr>
        <w:t>penal</w:t>
      </w:r>
      <w:r w:rsidR="00C96149">
        <w:rPr>
          <w:rFonts w:ascii="Times New Roman" w:hAnsi="Times New Roman" w:cs="Times New Roman"/>
          <w:i/>
          <w:sz w:val="24"/>
          <w:szCs w:val="24"/>
        </w:rPr>
        <w:t xml:space="preserve">. </w:t>
      </w:r>
      <w:r w:rsidR="00C96149">
        <w:rPr>
          <w:rFonts w:ascii="Times New Roman" w:hAnsi="Times New Roman" w:cs="Times New Roman"/>
          <w:sz w:val="24"/>
          <w:szCs w:val="24"/>
        </w:rPr>
        <w:t xml:space="preserve">A </w:t>
      </w:r>
      <w:r w:rsidRPr="00874403">
        <w:rPr>
          <w:rFonts w:ascii="Times New Roman" w:hAnsi="Times New Roman" w:cs="Times New Roman"/>
          <w:sz w:val="24"/>
          <w:szCs w:val="24"/>
        </w:rPr>
        <w:t xml:space="preserve">world </w:t>
      </w:r>
      <w:r w:rsidRPr="00874403">
        <w:rPr>
          <w:rFonts w:ascii="Times New Roman" w:hAnsi="Times New Roman" w:cs="Times New Roman"/>
          <w:i/>
          <w:sz w:val="24"/>
          <w:szCs w:val="24"/>
        </w:rPr>
        <w:t>can</w:t>
      </w:r>
      <w:r w:rsidRPr="00874403">
        <w:rPr>
          <w:rFonts w:ascii="Times New Roman" w:hAnsi="Times New Roman" w:cs="Times New Roman"/>
          <w:sz w:val="24"/>
          <w:szCs w:val="24"/>
        </w:rPr>
        <w:t xml:space="preserve"> be imagined in which regulatory interventions into youthful lawbreaking were founded on “the authoritative rectification of the particular social problems on which occasion and are occasioned by lawbreaking” (Carlen 1983:213)</w:t>
      </w:r>
      <w:r w:rsidR="00F66DA5" w:rsidRPr="00874403">
        <w:rPr>
          <w:rFonts w:ascii="Times New Roman" w:hAnsi="Times New Roman" w:cs="Times New Roman"/>
          <w:sz w:val="24"/>
          <w:szCs w:val="24"/>
        </w:rPr>
        <w:t xml:space="preserve"> and carried out in truly democratically accountable (and not ‘expert’) ways</w:t>
      </w:r>
      <w:r w:rsidRPr="00874403">
        <w:rPr>
          <w:rFonts w:ascii="Times New Roman" w:hAnsi="Times New Roman" w:cs="Times New Roman"/>
          <w:sz w:val="24"/>
          <w:szCs w:val="24"/>
        </w:rPr>
        <w:t xml:space="preserve">. So, for instance, high levels of youth crime in areas of high unemployment and urban deprivation may, in the right circumstances, prompt public debate about urban and economic policy or even may prompt circumstances in which local and central government are held to account </w:t>
      </w:r>
      <w:r w:rsidR="00F66DA5" w:rsidRPr="00874403">
        <w:rPr>
          <w:rFonts w:ascii="Times New Roman" w:hAnsi="Times New Roman" w:cs="Times New Roman"/>
          <w:sz w:val="24"/>
          <w:szCs w:val="24"/>
        </w:rPr>
        <w:t xml:space="preserve">by panels of local community members </w:t>
      </w:r>
      <w:r w:rsidRPr="00874403">
        <w:rPr>
          <w:rFonts w:ascii="Times New Roman" w:hAnsi="Times New Roman" w:cs="Times New Roman"/>
          <w:sz w:val="24"/>
          <w:szCs w:val="24"/>
        </w:rPr>
        <w:t xml:space="preserve">for creating more economic or leisure </w:t>
      </w:r>
      <w:r w:rsidR="00F66DA5" w:rsidRPr="00874403">
        <w:rPr>
          <w:rFonts w:ascii="Times New Roman" w:hAnsi="Times New Roman" w:cs="Times New Roman"/>
          <w:sz w:val="24"/>
          <w:szCs w:val="24"/>
        </w:rPr>
        <w:t>opportunities</w:t>
      </w:r>
      <w:r w:rsidRPr="00874403">
        <w:rPr>
          <w:rFonts w:ascii="Times New Roman" w:hAnsi="Times New Roman" w:cs="Times New Roman"/>
          <w:sz w:val="24"/>
          <w:szCs w:val="24"/>
        </w:rPr>
        <w:t xml:space="preserve"> for young people in the area</w:t>
      </w:r>
      <w:r w:rsidR="00F66DA5" w:rsidRPr="00874403">
        <w:rPr>
          <w:rFonts w:ascii="Times New Roman" w:hAnsi="Times New Roman" w:cs="Times New Roman"/>
          <w:sz w:val="24"/>
          <w:szCs w:val="24"/>
        </w:rPr>
        <w:t xml:space="preserve"> as well as more mental health and drug and alcohol services (as well as more mental health or alcohol services if there were simply not enough in the area of deal with the numbers of young people experiencing difficulties)</w:t>
      </w:r>
      <w:r w:rsidRPr="00874403">
        <w:rPr>
          <w:rFonts w:ascii="Times New Roman" w:hAnsi="Times New Roman" w:cs="Times New Roman"/>
          <w:sz w:val="24"/>
          <w:szCs w:val="24"/>
        </w:rPr>
        <w:t xml:space="preserve">. </w:t>
      </w:r>
      <w:r w:rsidR="005C02EF">
        <w:rPr>
          <w:rFonts w:ascii="Times New Roman" w:hAnsi="Times New Roman" w:cs="Times New Roman"/>
          <w:sz w:val="24"/>
          <w:szCs w:val="24"/>
        </w:rPr>
        <w:t xml:space="preserve">Of course, there are some very thorny conceptual, theoretical and political issues here. Not least of which is whether it is possible to distinguish those regulatory intervention which are mandatory (for instance, court ordered), which are individualised (for instance where a court may order a young lawbreaker </w:t>
      </w:r>
      <w:r w:rsidR="005C02EF">
        <w:rPr>
          <w:rFonts w:ascii="Times New Roman" w:hAnsi="Times New Roman" w:cs="Times New Roman"/>
          <w:sz w:val="24"/>
          <w:szCs w:val="24"/>
        </w:rPr>
        <w:lastRenderedPageBreak/>
        <w:t xml:space="preserve">to a drug or alcohol rehabilitation centre), which may or may not be experienced as painful or harmful at the individual level from those forms of regulatory intervention which may do all these things </w:t>
      </w:r>
      <w:r w:rsidR="005C02EF">
        <w:rPr>
          <w:rFonts w:ascii="Times New Roman" w:hAnsi="Times New Roman" w:cs="Times New Roman"/>
          <w:i/>
          <w:sz w:val="24"/>
          <w:szCs w:val="24"/>
        </w:rPr>
        <w:t xml:space="preserve">but also seek to intervene in the conditions of marginalisation and criminalisation which result in youth people appearing in the youth courts to begin with. </w:t>
      </w:r>
      <w:r w:rsidR="005C02EF">
        <w:rPr>
          <w:rFonts w:ascii="Times New Roman" w:hAnsi="Times New Roman" w:cs="Times New Roman"/>
          <w:sz w:val="24"/>
          <w:szCs w:val="24"/>
        </w:rPr>
        <w:t>However, my purpose is not to answer these questions. My purpose is only to open the space in which a theoretically informed discussion might take place. In the end, t</w:t>
      </w:r>
      <w:r w:rsidRPr="00874403">
        <w:rPr>
          <w:rFonts w:ascii="Times New Roman" w:hAnsi="Times New Roman" w:cs="Times New Roman"/>
          <w:sz w:val="24"/>
          <w:szCs w:val="24"/>
        </w:rPr>
        <w:t xml:space="preserve">he </w:t>
      </w:r>
      <w:r w:rsidR="005C02EF">
        <w:rPr>
          <w:rFonts w:ascii="Times New Roman" w:hAnsi="Times New Roman" w:cs="Times New Roman"/>
          <w:sz w:val="24"/>
          <w:szCs w:val="24"/>
        </w:rPr>
        <w:t xml:space="preserve">main </w:t>
      </w:r>
      <w:r w:rsidRPr="00874403">
        <w:rPr>
          <w:rFonts w:ascii="Times New Roman" w:hAnsi="Times New Roman" w:cs="Times New Roman"/>
          <w:sz w:val="24"/>
          <w:szCs w:val="24"/>
        </w:rPr>
        <w:t xml:space="preserve">point </w:t>
      </w:r>
      <w:r w:rsidR="005C02EF">
        <w:rPr>
          <w:rFonts w:ascii="Times New Roman" w:hAnsi="Times New Roman" w:cs="Times New Roman"/>
          <w:sz w:val="24"/>
          <w:szCs w:val="24"/>
        </w:rPr>
        <w:t xml:space="preserve">I am making is that once </w:t>
      </w:r>
      <w:r w:rsidRPr="00874403">
        <w:rPr>
          <w:rFonts w:ascii="Times New Roman" w:hAnsi="Times New Roman" w:cs="Times New Roman"/>
          <w:sz w:val="24"/>
          <w:szCs w:val="24"/>
        </w:rPr>
        <w:t xml:space="preserve">the spaces are opened up in which to analyse the complexity of the youth penal realm and </w:t>
      </w:r>
      <w:r w:rsidRPr="00874403">
        <w:rPr>
          <w:rFonts w:ascii="Times New Roman" w:hAnsi="Times New Roman" w:cs="Times New Roman"/>
          <w:i/>
          <w:sz w:val="24"/>
          <w:szCs w:val="24"/>
        </w:rPr>
        <w:t xml:space="preserve">explain </w:t>
      </w:r>
      <w:r w:rsidRPr="00874403">
        <w:rPr>
          <w:rFonts w:ascii="Times New Roman" w:hAnsi="Times New Roman" w:cs="Times New Roman"/>
          <w:sz w:val="24"/>
          <w:szCs w:val="24"/>
        </w:rPr>
        <w:t xml:space="preserve"> it, the critical imagination can be unlocked and from there new and different ways of dealing with youthful lawbreaking can be imagined </w:t>
      </w:r>
      <w:r w:rsidRPr="00874403">
        <w:rPr>
          <w:rFonts w:ascii="Times New Roman" w:hAnsi="Times New Roman" w:cs="Times New Roman"/>
          <w:i/>
          <w:sz w:val="24"/>
          <w:szCs w:val="24"/>
        </w:rPr>
        <w:t>and fought for</w:t>
      </w:r>
      <w:r w:rsidRPr="00874403">
        <w:rPr>
          <w:rFonts w:ascii="Times New Roman" w:hAnsi="Times New Roman" w:cs="Times New Roman"/>
          <w:sz w:val="24"/>
          <w:szCs w:val="24"/>
        </w:rPr>
        <w:t xml:space="preserve">. </w:t>
      </w:r>
    </w:p>
    <w:p w14:paraId="3783F7E0" w14:textId="77777777" w:rsidR="00F66DA5" w:rsidRPr="00874403" w:rsidRDefault="00F66DA5" w:rsidP="004070E5">
      <w:pPr>
        <w:pStyle w:val="Standard"/>
        <w:spacing w:after="0" w:line="480" w:lineRule="auto"/>
        <w:rPr>
          <w:rFonts w:ascii="Times New Roman" w:hAnsi="Times New Roman" w:cs="Times New Roman"/>
          <w:sz w:val="24"/>
          <w:szCs w:val="24"/>
        </w:rPr>
      </w:pPr>
    </w:p>
    <w:p w14:paraId="43AE256A" w14:textId="77777777" w:rsidR="00962F7D" w:rsidRPr="00874403" w:rsidRDefault="00962F7D" w:rsidP="004070E5">
      <w:pPr>
        <w:pStyle w:val="Standard"/>
        <w:spacing w:after="0" w:line="480" w:lineRule="auto"/>
        <w:rPr>
          <w:rFonts w:ascii="Times New Roman" w:hAnsi="Times New Roman" w:cs="Times New Roman"/>
          <w:sz w:val="24"/>
          <w:szCs w:val="24"/>
        </w:rPr>
      </w:pPr>
      <w:r w:rsidRPr="00874403">
        <w:rPr>
          <w:rFonts w:ascii="Times New Roman" w:hAnsi="Times New Roman" w:cs="Times New Roman"/>
          <w:b/>
          <w:i/>
          <w:color w:val="000000"/>
          <w:sz w:val="24"/>
          <w:szCs w:val="24"/>
        </w:rPr>
        <w:t>An inconclusive conclusion</w:t>
      </w:r>
    </w:p>
    <w:p w14:paraId="0ADE2017" w14:textId="77777777" w:rsidR="00962F7D" w:rsidRPr="00874403" w:rsidRDefault="00962F7D" w:rsidP="004070E5">
      <w:pPr>
        <w:pStyle w:val="Standard"/>
        <w:spacing w:after="0" w:line="480" w:lineRule="auto"/>
        <w:rPr>
          <w:rFonts w:ascii="Times New Roman" w:hAnsi="Times New Roman" w:cs="Times New Roman"/>
          <w:i/>
          <w:color w:val="000000"/>
          <w:sz w:val="24"/>
          <w:szCs w:val="24"/>
        </w:rPr>
      </w:pPr>
    </w:p>
    <w:p w14:paraId="0681B7E6" w14:textId="23DBC599" w:rsidR="00962F7D" w:rsidRPr="00874403" w:rsidRDefault="00962F7D" w:rsidP="004070E5">
      <w:pPr>
        <w:pStyle w:val="Standard"/>
        <w:spacing w:after="0" w:line="480" w:lineRule="auto"/>
        <w:rPr>
          <w:rFonts w:ascii="Times New Roman" w:hAnsi="Times New Roman" w:cs="Times New Roman"/>
          <w:color w:val="000000"/>
          <w:sz w:val="24"/>
          <w:szCs w:val="24"/>
        </w:rPr>
      </w:pPr>
      <w:r w:rsidRPr="00874403">
        <w:rPr>
          <w:rFonts w:ascii="Times New Roman" w:hAnsi="Times New Roman" w:cs="Times New Roman"/>
          <w:color w:val="000000"/>
          <w:sz w:val="24"/>
          <w:szCs w:val="24"/>
        </w:rPr>
        <w:t xml:space="preserve">This article has argued that the tools that have been developed within the youth governance approach or youth criminology / youth justice studies </w:t>
      </w:r>
      <w:r w:rsidR="00F66DA5" w:rsidRPr="00874403">
        <w:rPr>
          <w:rFonts w:ascii="Times New Roman" w:hAnsi="Times New Roman" w:cs="Times New Roman"/>
          <w:color w:val="000000"/>
          <w:sz w:val="24"/>
          <w:szCs w:val="24"/>
        </w:rPr>
        <w:t>flattens</w:t>
      </w:r>
      <w:r w:rsidRPr="00874403">
        <w:rPr>
          <w:rFonts w:ascii="Times New Roman" w:hAnsi="Times New Roman" w:cs="Times New Roman"/>
          <w:color w:val="000000"/>
          <w:sz w:val="24"/>
          <w:szCs w:val="24"/>
        </w:rPr>
        <w:t xml:space="preserve"> the complexity (and the specificity) of the social relations tha</w:t>
      </w:r>
      <w:r w:rsidR="00F66DA5" w:rsidRPr="00874403">
        <w:rPr>
          <w:rFonts w:ascii="Times New Roman" w:hAnsi="Times New Roman" w:cs="Times New Roman"/>
          <w:color w:val="000000"/>
          <w:sz w:val="24"/>
          <w:szCs w:val="24"/>
        </w:rPr>
        <w:t xml:space="preserve">t make up the youth penal realm. They </w:t>
      </w:r>
      <w:r w:rsidRPr="00874403">
        <w:rPr>
          <w:rFonts w:ascii="Times New Roman" w:hAnsi="Times New Roman" w:cs="Times New Roman"/>
          <w:color w:val="000000"/>
          <w:sz w:val="24"/>
          <w:szCs w:val="24"/>
        </w:rPr>
        <w:t>do this the service of theories of neo-liberal governmentality or managerialist bureaucracy</w:t>
      </w:r>
      <w:r w:rsidR="00F66DA5" w:rsidRPr="00874403">
        <w:rPr>
          <w:rFonts w:ascii="Times New Roman" w:hAnsi="Times New Roman" w:cs="Times New Roman"/>
          <w:color w:val="000000"/>
          <w:sz w:val="24"/>
          <w:szCs w:val="24"/>
        </w:rPr>
        <w:t xml:space="preserve"> and the result are </w:t>
      </w:r>
      <w:r w:rsidRPr="00874403">
        <w:rPr>
          <w:rFonts w:ascii="Times New Roman" w:hAnsi="Times New Roman" w:cs="Times New Roman"/>
          <w:color w:val="000000"/>
          <w:sz w:val="24"/>
          <w:szCs w:val="24"/>
        </w:rPr>
        <w:t xml:space="preserve">just more stories about the burden of managerialism and audit for public sector </w:t>
      </w:r>
      <w:r w:rsidR="00F66DA5" w:rsidRPr="00874403">
        <w:rPr>
          <w:rFonts w:ascii="Times New Roman" w:hAnsi="Times New Roman" w:cs="Times New Roman"/>
          <w:color w:val="000000"/>
          <w:sz w:val="24"/>
          <w:szCs w:val="24"/>
        </w:rPr>
        <w:t xml:space="preserve">workers in </w:t>
      </w:r>
      <w:r w:rsidRPr="00874403">
        <w:rPr>
          <w:rFonts w:ascii="Times New Roman" w:hAnsi="Times New Roman" w:cs="Times New Roman"/>
          <w:color w:val="000000"/>
          <w:sz w:val="24"/>
          <w:szCs w:val="24"/>
        </w:rPr>
        <w:t xml:space="preserve">criminal justice, about how managerialism limits the capacity of the professional to foster, sustain and create the human relationships that are a necessary component of supporting young people in their process of transition to adulthood </w:t>
      </w:r>
      <w:r w:rsidR="00F66DA5" w:rsidRPr="00874403">
        <w:rPr>
          <w:rFonts w:ascii="Times New Roman" w:hAnsi="Times New Roman" w:cs="Times New Roman"/>
          <w:color w:val="000000"/>
          <w:sz w:val="24"/>
          <w:szCs w:val="24"/>
        </w:rPr>
        <w:t>and/</w:t>
      </w:r>
      <w:r w:rsidRPr="00874403">
        <w:rPr>
          <w:rFonts w:ascii="Times New Roman" w:hAnsi="Times New Roman" w:cs="Times New Roman"/>
          <w:color w:val="000000"/>
          <w:sz w:val="24"/>
          <w:szCs w:val="24"/>
        </w:rPr>
        <w:t xml:space="preserve">or the irrationality of government approaches to young people.  This is mostly because, in constituting the field of study as either governmentality or the youth justice system each approach remains wedded to official governmental rhetoric and youth justice policy. Neither approach allows for a space to be opened in which it is possible to think </w:t>
      </w:r>
      <w:r w:rsidRPr="00874403">
        <w:rPr>
          <w:rFonts w:ascii="Times New Roman" w:hAnsi="Times New Roman" w:cs="Times New Roman"/>
          <w:i/>
          <w:color w:val="000000"/>
          <w:sz w:val="24"/>
          <w:szCs w:val="24"/>
        </w:rPr>
        <w:t xml:space="preserve">beyond </w:t>
      </w:r>
      <w:r w:rsidRPr="00874403">
        <w:rPr>
          <w:rFonts w:ascii="Times New Roman" w:hAnsi="Times New Roman" w:cs="Times New Roman"/>
          <w:color w:val="000000"/>
          <w:sz w:val="24"/>
          <w:szCs w:val="24"/>
        </w:rPr>
        <w:t xml:space="preserve">contemporary institutional and organisational configurations of youth justice. </w:t>
      </w:r>
    </w:p>
    <w:p w14:paraId="41383594" w14:textId="77777777" w:rsidR="00F66DA5" w:rsidRPr="00874403" w:rsidRDefault="00F66DA5" w:rsidP="004070E5">
      <w:pPr>
        <w:pStyle w:val="Standard"/>
        <w:spacing w:after="0" w:line="480" w:lineRule="auto"/>
        <w:rPr>
          <w:rFonts w:ascii="Times New Roman" w:hAnsi="Times New Roman" w:cs="Times New Roman"/>
          <w:color w:val="000000"/>
          <w:sz w:val="24"/>
          <w:szCs w:val="24"/>
        </w:rPr>
      </w:pPr>
    </w:p>
    <w:p w14:paraId="3978A61B" w14:textId="2A9C9A7C" w:rsidR="00962F7D" w:rsidRPr="00874403" w:rsidRDefault="00962F7D" w:rsidP="004070E5">
      <w:pPr>
        <w:pStyle w:val="Standard"/>
        <w:spacing w:after="0" w:line="480" w:lineRule="auto"/>
        <w:ind w:firstLine="720"/>
        <w:rPr>
          <w:rFonts w:ascii="Times New Roman" w:hAnsi="Times New Roman" w:cs="Times New Roman"/>
          <w:sz w:val="24"/>
          <w:szCs w:val="24"/>
        </w:rPr>
      </w:pPr>
      <w:r w:rsidRPr="00874403">
        <w:rPr>
          <w:rFonts w:ascii="Times New Roman" w:hAnsi="Times New Roman" w:cs="Times New Roman"/>
          <w:color w:val="000000"/>
          <w:sz w:val="24"/>
          <w:szCs w:val="24"/>
        </w:rPr>
        <w:t xml:space="preserve">It is the </w:t>
      </w:r>
      <w:r w:rsidR="00F66DA5" w:rsidRPr="00874403">
        <w:rPr>
          <w:rFonts w:ascii="Times New Roman" w:hAnsi="Times New Roman" w:cs="Times New Roman"/>
          <w:color w:val="000000"/>
          <w:sz w:val="24"/>
          <w:szCs w:val="24"/>
        </w:rPr>
        <w:t>contention</w:t>
      </w:r>
      <w:r w:rsidRPr="00874403">
        <w:rPr>
          <w:rFonts w:ascii="Times New Roman" w:hAnsi="Times New Roman" w:cs="Times New Roman"/>
          <w:color w:val="000000"/>
          <w:sz w:val="24"/>
          <w:szCs w:val="24"/>
        </w:rPr>
        <w:t xml:space="preserve"> of this article that what is needed is a conceptual framework that distinguishes the specific practices of punishing young people (incarceration, diversion, community punishment – any of which can be more or less caring, compassionate, humane, mindful of the welfare of children) from the social conditions that make possible the punish</w:t>
      </w:r>
      <w:r w:rsidR="00C1643F" w:rsidRPr="00874403">
        <w:rPr>
          <w:rFonts w:ascii="Times New Roman" w:hAnsi="Times New Roman" w:cs="Times New Roman"/>
          <w:color w:val="000000"/>
          <w:sz w:val="24"/>
          <w:szCs w:val="24"/>
        </w:rPr>
        <w:t xml:space="preserve">ment of an already marginalised, literally disenfranchised and often disproportionately victimised </w:t>
      </w:r>
      <w:r w:rsidRPr="00874403">
        <w:rPr>
          <w:rFonts w:ascii="Times New Roman" w:hAnsi="Times New Roman" w:cs="Times New Roman"/>
          <w:color w:val="000000"/>
          <w:sz w:val="24"/>
          <w:szCs w:val="24"/>
        </w:rPr>
        <w:t>community. For, i</w:t>
      </w:r>
      <w:r w:rsidRPr="00874403">
        <w:rPr>
          <w:rFonts w:ascii="Times New Roman" w:hAnsi="Times New Roman" w:cs="Times New Roman"/>
          <w:sz w:val="24"/>
          <w:szCs w:val="24"/>
        </w:rPr>
        <w:t xml:space="preserve">t is only when the analytical gaze is shifted to a more ambitious as well as </w:t>
      </w:r>
      <w:r w:rsidR="00C1643F" w:rsidRPr="00874403">
        <w:rPr>
          <w:rFonts w:ascii="Times New Roman" w:hAnsi="Times New Roman" w:cs="Times New Roman"/>
          <w:sz w:val="24"/>
          <w:szCs w:val="24"/>
        </w:rPr>
        <w:t xml:space="preserve">more </w:t>
      </w:r>
      <w:r w:rsidRPr="00874403">
        <w:rPr>
          <w:rFonts w:ascii="Times New Roman" w:hAnsi="Times New Roman" w:cs="Times New Roman"/>
          <w:sz w:val="24"/>
          <w:szCs w:val="24"/>
        </w:rPr>
        <w:t xml:space="preserve">fully social and material analysis of why punishment (of young people) takes the shape that it does, that we can begin to glimpse whether fundamental change is taking place now (in relation to the dramatic decline of first time entrants and the numbers of young people on custody) as well as distinguish the conditions that would lead to a more just response. So, </w:t>
      </w:r>
      <w:r w:rsidR="008C1677">
        <w:rPr>
          <w:rFonts w:ascii="Times New Roman" w:hAnsi="Times New Roman" w:cs="Times New Roman"/>
          <w:sz w:val="24"/>
          <w:szCs w:val="24"/>
        </w:rPr>
        <w:t>to provoke</w:t>
      </w:r>
      <w:r w:rsidRPr="00874403">
        <w:rPr>
          <w:rFonts w:ascii="Times New Roman" w:hAnsi="Times New Roman" w:cs="Times New Roman"/>
          <w:sz w:val="24"/>
          <w:szCs w:val="24"/>
        </w:rPr>
        <w:t>: a critical youth penality open</w:t>
      </w:r>
      <w:r w:rsidR="00C1643F" w:rsidRPr="00874403">
        <w:rPr>
          <w:rFonts w:ascii="Times New Roman" w:hAnsi="Times New Roman" w:cs="Times New Roman"/>
          <w:sz w:val="24"/>
          <w:szCs w:val="24"/>
        </w:rPr>
        <w:t>s</w:t>
      </w:r>
      <w:r w:rsidRPr="00874403">
        <w:rPr>
          <w:rFonts w:ascii="Times New Roman" w:hAnsi="Times New Roman" w:cs="Times New Roman"/>
          <w:sz w:val="24"/>
          <w:szCs w:val="24"/>
        </w:rPr>
        <w:t xml:space="preserve"> the space for an analysis of penal responses to young people (whether those are community based or custodial) within their broader social, ideological, economic, political </w:t>
      </w:r>
      <w:r w:rsidRPr="00874403">
        <w:rPr>
          <w:rFonts w:ascii="Times New Roman" w:hAnsi="Times New Roman" w:cs="Times New Roman"/>
          <w:i/>
          <w:sz w:val="24"/>
          <w:szCs w:val="24"/>
        </w:rPr>
        <w:t xml:space="preserve">and importantly organisational </w:t>
      </w:r>
      <w:r w:rsidRPr="00874403">
        <w:rPr>
          <w:rFonts w:ascii="Times New Roman" w:hAnsi="Times New Roman" w:cs="Times New Roman"/>
          <w:sz w:val="24"/>
          <w:szCs w:val="24"/>
        </w:rPr>
        <w:t xml:space="preserve">context without reducing each of these contexts to either political rhetoric or the specific ways that youth punishment is organised. Perhaps it is time to develop a critical youth penality in order to call time on youth justice, first in conceptual terms and then politically. </w:t>
      </w:r>
    </w:p>
    <w:p w14:paraId="64893272" w14:textId="77777777" w:rsidR="00962F7D" w:rsidRPr="00874403" w:rsidRDefault="00962F7D" w:rsidP="004070E5">
      <w:pPr>
        <w:spacing w:before="0"/>
        <w:rPr>
          <w:rFonts w:ascii="Times New Roman" w:hAnsi="Times New Roman" w:cs="Times New Roman"/>
          <w:sz w:val="24"/>
          <w:szCs w:val="24"/>
        </w:rPr>
      </w:pPr>
    </w:p>
    <w:p w14:paraId="1BBA8440" w14:textId="77777777" w:rsidR="005359A0" w:rsidRPr="00874403" w:rsidRDefault="005359A0" w:rsidP="004070E5">
      <w:pPr>
        <w:pStyle w:val="Standard"/>
        <w:spacing w:after="0" w:line="480" w:lineRule="auto"/>
        <w:rPr>
          <w:rFonts w:ascii="Times New Roman" w:hAnsi="Times New Roman" w:cs="Times New Roman"/>
          <w:color w:val="000000"/>
          <w:sz w:val="24"/>
          <w:szCs w:val="24"/>
        </w:rPr>
      </w:pPr>
    </w:p>
    <w:p w14:paraId="5D70488A"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b/>
          <w:i/>
          <w:sz w:val="24"/>
          <w:szCs w:val="24"/>
        </w:rPr>
        <w:t>Bibliography</w:t>
      </w:r>
    </w:p>
    <w:p w14:paraId="21EFF00A" w14:textId="77777777" w:rsidR="00A21DCB" w:rsidRPr="00A21DCB" w:rsidRDefault="00A21DCB" w:rsidP="00A21DCB">
      <w:pPr>
        <w:pStyle w:val="Standard"/>
        <w:spacing w:line="480" w:lineRule="auto"/>
        <w:rPr>
          <w:rFonts w:ascii="Times New Roman" w:hAnsi="Times New Roman" w:cs="Times New Roman"/>
          <w:sz w:val="24"/>
          <w:szCs w:val="24"/>
        </w:rPr>
      </w:pPr>
      <w:r w:rsidRPr="00A21DCB">
        <w:rPr>
          <w:rFonts w:ascii="Times New Roman" w:eastAsia="Times New Roman" w:hAnsi="Times New Roman" w:cs="Times New Roman"/>
          <w:color w:val="222222"/>
          <w:sz w:val="24"/>
          <w:szCs w:val="24"/>
          <w:lang w:eastAsia="en-GB"/>
        </w:rPr>
        <w:t>Armitage, V., L. Kelly and J. Phoenix (forthcoming) ‘New Public Management and Janus-faced Youth Justice Work’</w:t>
      </w:r>
    </w:p>
    <w:p w14:paraId="379BC64D" w14:textId="77777777" w:rsidR="005359A0" w:rsidRPr="00874403" w:rsidRDefault="005359A0" w:rsidP="004070E5">
      <w:pPr>
        <w:pStyle w:val="Standard"/>
        <w:spacing w:line="480" w:lineRule="auto"/>
        <w:rPr>
          <w:rFonts w:ascii="Times New Roman" w:hAnsi="Times New Roman" w:cs="Times New Roman"/>
          <w:sz w:val="24"/>
          <w:szCs w:val="24"/>
        </w:rPr>
      </w:pPr>
    </w:p>
    <w:p w14:paraId="6E134E96" w14:textId="77777777" w:rsidR="005359A0"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sz w:val="24"/>
          <w:szCs w:val="24"/>
        </w:rPr>
        <w:t xml:space="preserve">Audit Commission (1996) </w:t>
      </w:r>
      <w:r w:rsidRPr="00874403">
        <w:rPr>
          <w:rFonts w:ascii="Times New Roman" w:hAnsi="Times New Roman" w:cs="Times New Roman"/>
          <w:i/>
          <w:sz w:val="24"/>
          <w:szCs w:val="24"/>
        </w:rPr>
        <w:t xml:space="preserve">Misspent Youth, </w:t>
      </w:r>
      <w:r w:rsidRPr="00874403">
        <w:rPr>
          <w:rFonts w:ascii="Times New Roman" w:hAnsi="Times New Roman" w:cs="Times New Roman"/>
          <w:sz w:val="24"/>
          <w:szCs w:val="24"/>
        </w:rPr>
        <w:t>The Stationery Office: London</w:t>
      </w:r>
    </w:p>
    <w:p w14:paraId="7A07F86D" w14:textId="77777777" w:rsidR="001D309B" w:rsidRDefault="001D309B" w:rsidP="004070E5">
      <w:pPr>
        <w:pStyle w:val="Standard"/>
        <w:spacing w:line="480" w:lineRule="auto"/>
        <w:rPr>
          <w:rFonts w:ascii="Times New Roman" w:hAnsi="Times New Roman" w:cs="Times New Roman"/>
          <w:sz w:val="24"/>
          <w:szCs w:val="24"/>
        </w:rPr>
      </w:pPr>
    </w:p>
    <w:p w14:paraId="1ED25407" w14:textId="0CD61BF1" w:rsidR="001D309B" w:rsidRPr="001D309B" w:rsidRDefault="001D309B" w:rsidP="004070E5">
      <w:pPr>
        <w:pStyle w:val="Standard"/>
        <w:spacing w:line="480" w:lineRule="auto"/>
        <w:rPr>
          <w:rFonts w:ascii="Times New Roman" w:hAnsi="Times New Roman" w:cs="Times New Roman"/>
          <w:sz w:val="24"/>
          <w:szCs w:val="24"/>
        </w:rPr>
      </w:pPr>
      <w:r>
        <w:rPr>
          <w:rFonts w:ascii="Times New Roman" w:hAnsi="Times New Roman" w:cs="Times New Roman"/>
          <w:sz w:val="24"/>
          <w:szCs w:val="24"/>
        </w:rPr>
        <w:t xml:space="preserve">Baker, K. (2005) “Assessment in Youth Justice”, </w:t>
      </w:r>
      <w:r>
        <w:rPr>
          <w:rFonts w:ascii="Times New Roman" w:hAnsi="Times New Roman" w:cs="Times New Roman"/>
          <w:i/>
          <w:sz w:val="24"/>
          <w:szCs w:val="24"/>
        </w:rPr>
        <w:t>Youth Justice</w:t>
      </w:r>
      <w:r>
        <w:rPr>
          <w:rFonts w:ascii="Times New Roman" w:hAnsi="Times New Roman" w:cs="Times New Roman"/>
          <w:sz w:val="24"/>
          <w:szCs w:val="24"/>
        </w:rPr>
        <w:t>, vol.5, no. 2, pp 106-122.</w:t>
      </w:r>
    </w:p>
    <w:p w14:paraId="75BACFCB" w14:textId="77777777" w:rsidR="005359A0" w:rsidRPr="00874403" w:rsidRDefault="005359A0" w:rsidP="004070E5">
      <w:pPr>
        <w:pStyle w:val="Standard"/>
        <w:spacing w:line="480" w:lineRule="auto"/>
        <w:rPr>
          <w:rFonts w:ascii="Times New Roman" w:hAnsi="Times New Roman" w:cs="Times New Roman"/>
          <w:sz w:val="24"/>
          <w:szCs w:val="24"/>
        </w:rPr>
      </w:pPr>
    </w:p>
    <w:p w14:paraId="1AC28FF7"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Bateman, T. (2006) </w:t>
      </w:r>
      <w:r w:rsidRPr="00874403">
        <w:rPr>
          <w:rFonts w:ascii="Times New Roman" w:eastAsia="Times New Roman" w:hAnsi="Times New Roman" w:cs="Times New Roman"/>
          <w:iCs/>
          <w:color w:val="222222"/>
          <w:sz w:val="24"/>
          <w:szCs w:val="24"/>
          <w:lang w:eastAsia="en-GB"/>
        </w:rPr>
        <w:t>‘Youth Crime and Justice: Statistical “Evidence”, Recent Trends and Responses’, in Goldson, B. and J. Muncie (eds.)</w:t>
      </w:r>
      <w:r w:rsidRPr="00874403">
        <w:rPr>
          <w:rFonts w:ascii="Times New Roman" w:eastAsia="Times New Roman" w:hAnsi="Times New Roman" w:cs="Times New Roman"/>
          <w:i/>
          <w:iCs/>
          <w:color w:val="222222"/>
          <w:sz w:val="24"/>
          <w:szCs w:val="24"/>
          <w:lang w:eastAsia="en-GB"/>
        </w:rPr>
        <w:t xml:space="preserve"> Youth Crime and Justice, </w:t>
      </w:r>
      <w:r w:rsidRPr="00874403">
        <w:rPr>
          <w:rFonts w:ascii="Times New Roman" w:eastAsia="Times New Roman" w:hAnsi="Times New Roman" w:cs="Times New Roman"/>
          <w:iCs/>
          <w:color w:val="222222"/>
          <w:sz w:val="24"/>
          <w:szCs w:val="24"/>
          <w:lang w:eastAsia="en-GB"/>
        </w:rPr>
        <w:t>Sage: London.</w:t>
      </w:r>
    </w:p>
    <w:p w14:paraId="3519BBE4" w14:textId="77777777" w:rsidR="005359A0" w:rsidRPr="00874403" w:rsidRDefault="005359A0" w:rsidP="004070E5">
      <w:pPr>
        <w:pStyle w:val="Standard"/>
        <w:spacing w:line="480" w:lineRule="auto"/>
        <w:rPr>
          <w:rFonts w:ascii="Times New Roman" w:eastAsia="Times New Roman" w:hAnsi="Times New Roman" w:cs="Times New Roman"/>
          <w:iCs/>
          <w:color w:val="222222"/>
          <w:sz w:val="24"/>
          <w:szCs w:val="24"/>
          <w:lang w:eastAsia="en-GB"/>
        </w:rPr>
      </w:pPr>
    </w:p>
    <w:p w14:paraId="3749E668"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Bateman, T. (2011) "‘We Now Breach More Kids in a Week Than We Used to in a Whole Year’: The Punitive Turn, Enforcement and Custody." </w:t>
      </w:r>
      <w:r w:rsidRPr="00874403">
        <w:rPr>
          <w:rFonts w:ascii="Times New Roman" w:eastAsia="Times New Roman" w:hAnsi="Times New Roman" w:cs="Times New Roman"/>
          <w:i/>
          <w:iCs/>
          <w:color w:val="222222"/>
          <w:sz w:val="24"/>
          <w:szCs w:val="24"/>
          <w:lang w:eastAsia="en-GB"/>
        </w:rPr>
        <w:t xml:space="preserve">Youth Justice, </w:t>
      </w:r>
      <w:r w:rsidRPr="00874403">
        <w:rPr>
          <w:rFonts w:ascii="Times New Roman" w:eastAsia="Times New Roman" w:hAnsi="Times New Roman" w:cs="Times New Roman"/>
          <w:iCs/>
          <w:color w:val="222222"/>
          <w:sz w:val="24"/>
          <w:szCs w:val="24"/>
          <w:lang w:eastAsia="en-GB"/>
        </w:rPr>
        <w:t>vol.</w:t>
      </w:r>
      <w:r w:rsidRPr="00874403">
        <w:rPr>
          <w:rFonts w:ascii="Times New Roman" w:eastAsia="Times New Roman" w:hAnsi="Times New Roman" w:cs="Times New Roman"/>
          <w:color w:val="222222"/>
          <w:sz w:val="24"/>
          <w:szCs w:val="24"/>
          <w:lang w:eastAsia="en-GB"/>
        </w:rPr>
        <w:t xml:space="preserve"> 11, no.2, pp115-133.</w:t>
      </w:r>
    </w:p>
    <w:p w14:paraId="2918EFAF"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3CAFE67D"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Bateman, T. (2012). "Who pulled the plug? Towards an explanation of the fall in child imprisonment in England and Wales." </w:t>
      </w:r>
      <w:r w:rsidRPr="00874403">
        <w:rPr>
          <w:rFonts w:ascii="Times New Roman" w:eastAsia="Times New Roman" w:hAnsi="Times New Roman" w:cs="Times New Roman"/>
          <w:i/>
          <w:iCs/>
          <w:color w:val="222222"/>
          <w:sz w:val="24"/>
          <w:szCs w:val="24"/>
          <w:lang w:eastAsia="en-GB"/>
        </w:rPr>
        <w:t>Youth Justice</w:t>
      </w:r>
      <w:r w:rsidRPr="00874403">
        <w:rPr>
          <w:rFonts w:ascii="Times New Roman" w:eastAsia="Times New Roman" w:hAnsi="Times New Roman" w:cs="Times New Roman"/>
          <w:color w:val="222222"/>
          <w:sz w:val="24"/>
          <w:szCs w:val="24"/>
          <w:lang w:eastAsia="en-GB"/>
        </w:rPr>
        <w:t xml:space="preserve"> vol. 12, no.1, pp36-52.</w:t>
      </w:r>
    </w:p>
    <w:p w14:paraId="432A220D"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426921FE"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Bateman, T. (2014) “Youth Justice; Reflections on where we are and where we are going” presentation given at </w:t>
      </w:r>
      <w:r w:rsidRPr="00874403">
        <w:rPr>
          <w:rFonts w:ascii="Times New Roman" w:eastAsia="Times New Roman" w:hAnsi="Times New Roman" w:cs="Times New Roman"/>
          <w:i/>
          <w:color w:val="222222"/>
          <w:sz w:val="24"/>
          <w:szCs w:val="24"/>
          <w:lang w:eastAsia="en-GB"/>
        </w:rPr>
        <w:t xml:space="preserve">Transforming Youth Justice </w:t>
      </w:r>
      <w:r w:rsidRPr="00874403">
        <w:rPr>
          <w:rFonts w:ascii="Times New Roman" w:eastAsia="Times New Roman" w:hAnsi="Times New Roman" w:cs="Times New Roman"/>
          <w:color w:val="222222"/>
          <w:sz w:val="24"/>
          <w:szCs w:val="24"/>
          <w:lang w:eastAsia="en-GB"/>
        </w:rPr>
        <w:t>conference, NAYJ and De Montfort University, 24</w:t>
      </w:r>
      <w:r w:rsidRPr="00874403">
        <w:rPr>
          <w:rFonts w:ascii="Times New Roman" w:eastAsia="Times New Roman" w:hAnsi="Times New Roman" w:cs="Times New Roman"/>
          <w:color w:val="222222"/>
          <w:sz w:val="24"/>
          <w:szCs w:val="24"/>
          <w:vertAlign w:val="superscript"/>
          <w:lang w:eastAsia="en-GB"/>
        </w:rPr>
        <w:t>th</w:t>
      </w:r>
      <w:r w:rsidRPr="00874403">
        <w:rPr>
          <w:rFonts w:ascii="Times New Roman" w:eastAsia="Times New Roman" w:hAnsi="Times New Roman" w:cs="Times New Roman"/>
          <w:color w:val="222222"/>
          <w:sz w:val="24"/>
          <w:szCs w:val="24"/>
          <w:lang w:eastAsia="en-GB"/>
        </w:rPr>
        <w:t xml:space="preserve"> June 2014.</w:t>
      </w:r>
    </w:p>
    <w:p w14:paraId="5649DBDF" w14:textId="77777777" w:rsidR="005359A0"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3ABFA361" w14:textId="3FF37623" w:rsidR="001D309B" w:rsidRPr="001D309B" w:rsidRDefault="001D309B" w:rsidP="004070E5">
      <w:pPr>
        <w:pStyle w:val="Standard"/>
        <w:spacing w:line="48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Canton, R. and T. Eadie (2002) “Practising in a Context of Ambivalence”, </w:t>
      </w:r>
      <w:r>
        <w:rPr>
          <w:rFonts w:ascii="Times New Roman" w:eastAsia="Times New Roman" w:hAnsi="Times New Roman" w:cs="Times New Roman"/>
          <w:i/>
          <w:color w:val="222222"/>
          <w:sz w:val="24"/>
          <w:szCs w:val="24"/>
          <w:lang w:eastAsia="en-GB"/>
        </w:rPr>
        <w:t>Youth Justice</w:t>
      </w:r>
      <w:r>
        <w:rPr>
          <w:rFonts w:ascii="Times New Roman" w:eastAsia="Times New Roman" w:hAnsi="Times New Roman" w:cs="Times New Roman"/>
          <w:color w:val="222222"/>
          <w:sz w:val="24"/>
          <w:szCs w:val="24"/>
          <w:lang w:eastAsia="en-GB"/>
        </w:rPr>
        <w:t>, vol. 2, no. 1, pp 14-26.</w:t>
      </w:r>
    </w:p>
    <w:p w14:paraId="3880A827" w14:textId="77777777" w:rsidR="001D309B" w:rsidRDefault="001D309B" w:rsidP="004070E5">
      <w:pPr>
        <w:pStyle w:val="Standard"/>
        <w:spacing w:line="480" w:lineRule="auto"/>
        <w:rPr>
          <w:rFonts w:ascii="Times New Roman" w:eastAsia="Times New Roman" w:hAnsi="Times New Roman" w:cs="Times New Roman"/>
          <w:color w:val="222222"/>
          <w:sz w:val="24"/>
          <w:szCs w:val="24"/>
          <w:lang w:eastAsia="en-GB"/>
        </w:rPr>
      </w:pPr>
    </w:p>
    <w:p w14:paraId="68C9094C" w14:textId="1B9FC00E" w:rsidR="001D309B" w:rsidRDefault="001D309B" w:rsidP="004070E5">
      <w:pPr>
        <w:pStyle w:val="Standard"/>
        <w:spacing w:line="48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Carlen, P. and M. Collison, eds. (1980) </w:t>
      </w:r>
      <w:r>
        <w:rPr>
          <w:rFonts w:ascii="Times New Roman" w:eastAsia="Times New Roman" w:hAnsi="Times New Roman" w:cs="Times New Roman"/>
          <w:i/>
          <w:color w:val="222222"/>
          <w:sz w:val="24"/>
          <w:szCs w:val="24"/>
          <w:lang w:eastAsia="en-GB"/>
        </w:rPr>
        <w:t>Radical Issues in Criminology</w:t>
      </w:r>
      <w:r>
        <w:rPr>
          <w:rFonts w:ascii="Times New Roman" w:eastAsia="Times New Roman" w:hAnsi="Times New Roman" w:cs="Times New Roman"/>
          <w:color w:val="222222"/>
          <w:sz w:val="24"/>
          <w:szCs w:val="24"/>
          <w:lang w:eastAsia="en-GB"/>
        </w:rPr>
        <w:t xml:space="preserve"> Martin Robertson: London</w:t>
      </w:r>
    </w:p>
    <w:p w14:paraId="5A979EEB" w14:textId="77777777" w:rsidR="001D309B" w:rsidRDefault="001D309B" w:rsidP="004070E5">
      <w:pPr>
        <w:pStyle w:val="Standard"/>
        <w:spacing w:line="480" w:lineRule="auto"/>
        <w:rPr>
          <w:rFonts w:ascii="Times New Roman" w:eastAsia="Times New Roman" w:hAnsi="Times New Roman" w:cs="Times New Roman"/>
          <w:color w:val="222222"/>
          <w:sz w:val="24"/>
          <w:szCs w:val="24"/>
          <w:lang w:eastAsia="en-GB"/>
        </w:rPr>
      </w:pPr>
    </w:p>
    <w:p w14:paraId="0248C52E" w14:textId="77777777" w:rsidR="00C8565E" w:rsidRPr="00C8565E" w:rsidRDefault="00C8565E" w:rsidP="004070E5">
      <w:pPr>
        <w:pStyle w:val="Standard"/>
        <w:spacing w:line="480" w:lineRule="auto"/>
        <w:rPr>
          <w:rFonts w:ascii="Times New Roman" w:hAnsi="Times New Roman" w:cs="Times New Roman"/>
          <w:sz w:val="24"/>
          <w:szCs w:val="24"/>
        </w:rPr>
      </w:pPr>
      <w:r>
        <w:rPr>
          <w:rFonts w:ascii="Times New Roman" w:eastAsia="Times New Roman" w:hAnsi="Times New Roman" w:cs="Times New Roman"/>
          <w:color w:val="222222"/>
          <w:sz w:val="24"/>
          <w:szCs w:val="24"/>
          <w:lang w:eastAsia="en-GB"/>
        </w:rPr>
        <w:t xml:space="preserve">Carlen, P. (1983) ‘On Rights and Power: Some Notes on Penal Politics’ in </w:t>
      </w:r>
      <w:r>
        <w:rPr>
          <w:rFonts w:ascii="Times New Roman" w:hAnsi="Times New Roman" w:cs="Times New Roman"/>
          <w:sz w:val="24"/>
          <w:szCs w:val="24"/>
        </w:rPr>
        <w:t xml:space="preserve">D. Garland and P. Young (1983) </w:t>
      </w:r>
      <w:r>
        <w:rPr>
          <w:rFonts w:ascii="Times New Roman" w:hAnsi="Times New Roman" w:cs="Times New Roman"/>
          <w:i/>
          <w:sz w:val="24"/>
          <w:szCs w:val="24"/>
        </w:rPr>
        <w:t>The Power to Punish</w:t>
      </w:r>
      <w:r>
        <w:rPr>
          <w:rFonts w:ascii="Times New Roman" w:hAnsi="Times New Roman" w:cs="Times New Roman"/>
          <w:sz w:val="24"/>
          <w:szCs w:val="24"/>
        </w:rPr>
        <w:t xml:space="preserve"> Heinneman Educational Books: London</w:t>
      </w:r>
    </w:p>
    <w:p w14:paraId="528DE781" w14:textId="77777777" w:rsidR="00C8565E" w:rsidRPr="00874403" w:rsidRDefault="00C8565E" w:rsidP="004070E5">
      <w:pPr>
        <w:pStyle w:val="Standard"/>
        <w:spacing w:line="480" w:lineRule="auto"/>
        <w:rPr>
          <w:rFonts w:ascii="Times New Roman" w:eastAsia="Times New Roman" w:hAnsi="Times New Roman" w:cs="Times New Roman"/>
          <w:color w:val="222222"/>
          <w:sz w:val="24"/>
          <w:szCs w:val="24"/>
          <w:lang w:eastAsia="en-GB"/>
        </w:rPr>
      </w:pPr>
    </w:p>
    <w:p w14:paraId="6A84E89B"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Carlen, P. (2002)  "Death and the triumph of governance? Lessons from the Scottish women's prison." </w:t>
      </w:r>
      <w:r w:rsidRPr="00874403">
        <w:rPr>
          <w:rFonts w:ascii="Times New Roman" w:eastAsia="Times New Roman" w:hAnsi="Times New Roman" w:cs="Times New Roman"/>
          <w:i/>
          <w:iCs/>
          <w:color w:val="222222"/>
          <w:sz w:val="24"/>
          <w:szCs w:val="24"/>
          <w:lang w:eastAsia="en-GB"/>
        </w:rPr>
        <w:t>Punishment &amp; Society</w:t>
      </w:r>
      <w:r w:rsidRPr="00874403">
        <w:rPr>
          <w:rFonts w:ascii="Times New Roman" w:eastAsia="Times New Roman" w:hAnsi="Times New Roman" w:cs="Times New Roman"/>
          <w:color w:val="222222"/>
          <w:sz w:val="24"/>
          <w:szCs w:val="24"/>
          <w:lang w:eastAsia="en-GB"/>
        </w:rPr>
        <w:t xml:space="preserve"> vol. 3, no.4 pp459-471.</w:t>
      </w:r>
    </w:p>
    <w:p w14:paraId="07DC600C" w14:textId="77777777" w:rsidR="005359A0" w:rsidRPr="00874403" w:rsidRDefault="005359A0" w:rsidP="004070E5">
      <w:pPr>
        <w:pStyle w:val="Standard"/>
        <w:spacing w:line="480" w:lineRule="auto"/>
        <w:rPr>
          <w:rFonts w:ascii="Times New Roman" w:hAnsi="Times New Roman" w:cs="Times New Roman"/>
          <w:sz w:val="24"/>
          <w:szCs w:val="24"/>
        </w:rPr>
      </w:pPr>
    </w:p>
    <w:p w14:paraId="0C4B02E4" w14:textId="77777777" w:rsidR="005359A0"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sz w:val="24"/>
          <w:szCs w:val="24"/>
        </w:rPr>
        <w:t xml:space="preserve">Carlen, P (2013) “Against Rehabilitation: For Reparative Justice” in </w:t>
      </w:r>
      <w:r w:rsidRPr="00874403">
        <w:rPr>
          <w:rFonts w:ascii="Times New Roman" w:hAnsi="Times New Roman" w:cs="Times New Roman"/>
          <w:i/>
          <w:sz w:val="24"/>
          <w:szCs w:val="24"/>
        </w:rPr>
        <w:t>Crime, Justice and Social Democracy</w:t>
      </w:r>
      <w:r w:rsidRPr="00874403">
        <w:rPr>
          <w:rFonts w:ascii="Times New Roman" w:hAnsi="Times New Roman" w:cs="Times New Roman"/>
          <w:sz w:val="24"/>
          <w:szCs w:val="24"/>
        </w:rPr>
        <w:t xml:space="preserve"> edited by K. Carrington, M. Ball, E. O’Brien and J. Tauri, Palgrave: Basingstoke</w:t>
      </w:r>
    </w:p>
    <w:p w14:paraId="23679112" w14:textId="77777777" w:rsidR="00C8565E" w:rsidRDefault="00C8565E" w:rsidP="004070E5">
      <w:pPr>
        <w:pStyle w:val="Standard"/>
        <w:spacing w:line="480" w:lineRule="auto"/>
        <w:rPr>
          <w:rFonts w:ascii="Times New Roman" w:hAnsi="Times New Roman" w:cs="Times New Roman"/>
          <w:sz w:val="24"/>
          <w:szCs w:val="24"/>
        </w:rPr>
      </w:pPr>
    </w:p>
    <w:p w14:paraId="7CE3E760" w14:textId="3BF0E3FF" w:rsidR="00C8565E" w:rsidRDefault="00C8565E" w:rsidP="004070E5">
      <w:pPr>
        <w:pStyle w:val="Standard"/>
        <w:spacing w:line="480" w:lineRule="auto"/>
        <w:rPr>
          <w:rFonts w:ascii="Times New Roman" w:hAnsi="Times New Roman" w:cs="Times New Roman"/>
          <w:sz w:val="24"/>
          <w:szCs w:val="24"/>
        </w:rPr>
      </w:pPr>
      <w:r>
        <w:rPr>
          <w:rFonts w:ascii="Times New Roman" w:hAnsi="Times New Roman" w:cs="Times New Roman"/>
          <w:sz w:val="24"/>
          <w:szCs w:val="24"/>
        </w:rPr>
        <w:t xml:space="preserve">Carlile, A. (2014) </w:t>
      </w:r>
      <w:r>
        <w:rPr>
          <w:rFonts w:ascii="Times New Roman" w:hAnsi="Times New Roman" w:cs="Times New Roman"/>
          <w:i/>
          <w:sz w:val="24"/>
          <w:szCs w:val="24"/>
        </w:rPr>
        <w:t>Independent Parliamentarians’ Inquiry into the Operation and Effectiveness of the Youth Court</w:t>
      </w:r>
      <w:r>
        <w:rPr>
          <w:rFonts w:ascii="Times New Roman" w:hAnsi="Times New Roman" w:cs="Times New Roman"/>
          <w:sz w:val="24"/>
          <w:szCs w:val="24"/>
        </w:rPr>
        <w:t>, HMSO: London</w:t>
      </w:r>
    </w:p>
    <w:p w14:paraId="7C60FF77" w14:textId="77777777" w:rsidR="00C8565E" w:rsidRDefault="00C8565E" w:rsidP="004070E5">
      <w:pPr>
        <w:pStyle w:val="Standard"/>
        <w:spacing w:line="480" w:lineRule="auto"/>
        <w:rPr>
          <w:rFonts w:ascii="Times New Roman" w:hAnsi="Times New Roman" w:cs="Times New Roman"/>
          <w:sz w:val="24"/>
          <w:szCs w:val="24"/>
        </w:rPr>
      </w:pPr>
    </w:p>
    <w:p w14:paraId="30356D92" w14:textId="29B4428F" w:rsidR="00C8565E" w:rsidRPr="00C8565E" w:rsidRDefault="00C8565E" w:rsidP="004070E5">
      <w:pPr>
        <w:pStyle w:val="Standard"/>
        <w:spacing w:line="480" w:lineRule="auto"/>
        <w:rPr>
          <w:rFonts w:ascii="Times New Roman" w:hAnsi="Times New Roman" w:cs="Times New Roman"/>
          <w:sz w:val="24"/>
          <w:szCs w:val="24"/>
        </w:rPr>
      </w:pPr>
      <w:r>
        <w:rPr>
          <w:rFonts w:ascii="Times New Roman" w:hAnsi="Times New Roman" w:cs="Times New Roman"/>
          <w:sz w:val="24"/>
          <w:szCs w:val="24"/>
        </w:rPr>
        <w:t xml:space="preserve">Cohen, S. (1983) ‘Social Control Talk. Telling Stories About Correctional Change’ in D. Garland and P. Young (1983) </w:t>
      </w:r>
      <w:r>
        <w:rPr>
          <w:rFonts w:ascii="Times New Roman" w:hAnsi="Times New Roman" w:cs="Times New Roman"/>
          <w:i/>
          <w:sz w:val="24"/>
          <w:szCs w:val="24"/>
        </w:rPr>
        <w:t>The Power to Punish</w:t>
      </w:r>
      <w:r>
        <w:rPr>
          <w:rFonts w:ascii="Times New Roman" w:hAnsi="Times New Roman" w:cs="Times New Roman"/>
          <w:sz w:val="24"/>
          <w:szCs w:val="24"/>
        </w:rPr>
        <w:t xml:space="preserve"> Heinneman Educational Books: London</w:t>
      </w:r>
    </w:p>
    <w:p w14:paraId="232BEFFE" w14:textId="77777777" w:rsidR="005359A0" w:rsidRDefault="005359A0" w:rsidP="004070E5">
      <w:pPr>
        <w:pStyle w:val="Standard"/>
        <w:spacing w:line="480" w:lineRule="auto"/>
        <w:rPr>
          <w:rFonts w:ascii="Times New Roman" w:hAnsi="Times New Roman" w:cs="Times New Roman"/>
          <w:sz w:val="24"/>
          <w:szCs w:val="24"/>
        </w:rPr>
      </w:pPr>
    </w:p>
    <w:p w14:paraId="05B8824E" w14:textId="6AA0DE65" w:rsidR="001D309B" w:rsidRDefault="001D309B" w:rsidP="004070E5">
      <w:pPr>
        <w:pStyle w:val="Standard"/>
        <w:spacing w:line="480" w:lineRule="auto"/>
        <w:rPr>
          <w:rFonts w:ascii="Times New Roman" w:hAnsi="Times New Roman" w:cs="Times New Roman"/>
          <w:sz w:val="24"/>
          <w:szCs w:val="24"/>
        </w:rPr>
      </w:pPr>
      <w:r>
        <w:rPr>
          <w:rFonts w:ascii="Times New Roman" w:hAnsi="Times New Roman" w:cs="Times New Roman"/>
          <w:sz w:val="24"/>
          <w:szCs w:val="24"/>
        </w:rPr>
        <w:t xml:space="preserve">Cote, J. (2014) </w:t>
      </w:r>
      <w:r>
        <w:rPr>
          <w:rFonts w:ascii="Times New Roman" w:hAnsi="Times New Roman" w:cs="Times New Roman"/>
          <w:i/>
          <w:sz w:val="24"/>
          <w:szCs w:val="24"/>
        </w:rPr>
        <w:t>Youth Studies: Fundamental Issues and Debates</w:t>
      </w:r>
      <w:r>
        <w:rPr>
          <w:rFonts w:ascii="Times New Roman" w:hAnsi="Times New Roman" w:cs="Times New Roman"/>
          <w:sz w:val="24"/>
          <w:szCs w:val="24"/>
        </w:rPr>
        <w:t xml:space="preserve"> Palgrave Macmillan: London</w:t>
      </w:r>
    </w:p>
    <w:p w14:paraId="0CFA9338" w14:textId="77777777" w:rsidR="001D309B" w:rsidRDefault="001D309B" w:rsidP="004070E5">
      <w:pPr>
        <w:pStyle w:val="Standard"/>
        <w:spacing w:line="480" w:lineRule="auto"/>
        <w:rPr>
          <w:rFonts w:ascii="Times New Roman" w:hAnsi="Times New Roman" w:cs="Times New Roman"/>
          <w:sz w:val="24"/>
          <w:szCs w:val="24"/>
        </w:rPr>
      </w:pPr>
    </w:p>
    <w:p w14:paraId="4D6939E4" w14:textId="6A74C2FF" w:rsidR="001D309B" w:rsidRPr="001D309B" w:rsidRDefault="001D309B" w:rsidP="004070E5">
      <w:pPr>
        <w:rPr>
          <w:rFonts w:ascii="Arial" w:eastAsia="Times New Roman" w:hAnsi="Arial" w:cs="Arial"/>
          <w:color w:val="222222"/>
          <w:kern w:val="0"/>
          <w:sz w:val="20"/>
          <w:szCs w:val="20"/>
          <w:lang w:val="en" w:eastAsia="en-GB"/>
        </w:rPr>
      </w:pPr>
      <w:r>
        <w:rPr>
          <w:rFonts w:ascii="Times New Roman" w:hAnsi="Times New Roman" w:cs="Times New Roman"/>
          <w:sz w:val="24"/>
          <w:szCs w:val="24"/>
        </w:rPr>
        <w:lastRenderedPageBreak/>
        <w:t xml:space="preserve">Feld, B. (1997) “Abolish the Juvenile Court: Youthfulness, Criminal Responsibility and Sentencing Policy” in </w:t>
      </w:r>
      <w:r>
        <w:rPr>
          <w:rFonts w:ascii="Times New Roman" w:hAnsi="Times New Roman" w:cs="Times New Roman"/>
          <w:i/>
          <w:sz w:val="24"/>
          <w:szCs w:val="24"/>
        </w:rPr>
        <w:t xml:space="preserve">The Journal of Criminal Law and Criminology, </w:t>
      </w:r>
      <w:r>
        <w:rPr>
          <w:rFonts w:ascii="Times New Roman" w:hAnsi="Times New Roman" w:cs="Times New Roman"/>
          <w:sz w:val="24"/>
          <w:szCs w:val="24"/>
        </w:rPr>
        <w:t xml:space="preserve">vol. 88, no. 1, pp68-136. </w:t>
      </w:r>
    </w:p>
    <w:p w14:paraId="03EE7455" w14:textId="6DF1A210" w:rsidR="001D309B" w:rsidRPr="001D309B" w:rsidRDefault="001D309B" w:rsidP="004070E5">
      <w:pPr>
        <w:pStyle w:val="Standard"/>
        <w:spacing w:line="480" w:lineRule="auto"/>
        <w:rPr>
          <w:rFonts w:ascii="Times New Roman" w:hAnsi="Times New Roman" w:cs="Times New Roman"/>
          <w:sz w:val="24"/>
          <w:szCs w:val="24"/>
        </w:rPr>
      </w:pPr>
    </w:p>
    <w:p w14:paraId="126B9127" w14:textId="77777777" w:rsidR="001D309B" w:rsidRPr="00874403" w:rsidRDefault="001D309B" w:rsidP="004070E5">
      <w:pPr>
        <w:pStyle w:val="Standard"/>
        <w:spacing w:line="480" w:lineRule="auto"/>
        <w:rPr>
          <w:rFonts w:ascii="Times New Roman" w:hAnsi="Times New Roman" w:cs="Times New Roman"/>
          <w:sz w:val="24"/>
          <w:szCs w:val="24"/>
        </w:rPr>
      </w:pPr>
    </w:p>
    <w:p w14:paraId="67A29699"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sz w:val="24"/>
          <w:szCs w:val="24"/>
        </w:rPr>
        <w:t>Fergusson, R. (2013) ‘Risk, responsibilities and rights: reassessing the “economic causes of crime” thesis in a recession’.</w:t>
      </w:r>
      <w:r w:rsidRPr="00874403">
        <w:rPr>
          <w:rStyle w:val="apple-converted-space"/>
          <w:rFonts w:ascii="Times New Roman" w:hAnsi="Times New Roman" w:cs="Times New Roman"/>
          <w:color w:val="000000"/>
          <w:sz w:val="24"/>
          <w:szCs w:val="24"/>
        </w:rPr>
        <w:t> </w:t>
      </w:r>
      <w:r w:rsidRPr="00874403">
        <w:rPr>
          <w:rStyle w:val="Emphasis"/>
          <w:rFonts w:ascii="Times New Roman" w:hAnsi="Times New Roman" w:cs="Times New Roman"/>
          <w:color w:val="000000"/>
          <w:sz w:val="24"/>
          <w:szCs w:val="24"/>
        </w:rPr>
        <w:t>Youth Justice</w:t>
      </w:r>
      <w:r w:rsidRPr="00874403">
        <w:rPr>
          <w:rFonts w:ascii="Times New Roman" w:hAnsi="Times New Roman" w:cs="Times New Roman"/>
          <w:sz w:val="24"/>
          <w:szCs w:val="24"/>
        </w:rPr>
        <w:t>, 13(1), pp. 31–56.</w:t>
      </w:r>
    </w:p>
    <w:p w14:paraId="637855AE"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1A7BD5D8" w14:textId="77777777" w:rsidR="005359A0" w:rsidRDefault="00561154" w:rsidP="004070E5">
      <w:pPr>
        <w:pStyle w:val="Standard"/>
        <w:spacing w:line="480" w:lineRule="auto"/>
        <w:rPr>
          <w:rFonts w:ascii="Times New Roman" w:eastAsia="Times New Roman" w:hAnsi="Times New Roman" w:cs="Times New Roman"/>
          <w:iCs/>
          <w:color w:val="222222"/>
          <w:sz w:val="24"/>
          <w:szCs w:val="24"/>
          <w:lang w:eastAsia="en-GB"/>
        </w:rPr>
      </w:pPr>
      <w:r w:rsidRPr="00874403">
        <w:rPr>
          <w:rFonts w:ascii="Times New Roman" w:eastAsia="Times New Roman" w:hAnsi="Times New Roman" w:cs="Times New Roman"/>
          <w:color w:val="222222"/>
          <w:sz w:val="24"/>
          <w:szCs w:val="24"/>
          <w:lang w:eastAsia="en-GB"/>
        </w:rPr>
        <w:t xml:space="preserve">Field, S. (2007) “Practice Cultures and the ‘New’ Youth Justice in (England and) Wales” </w:t>
      </w:r>
      <w:r w:rsidRPr="00874403">
        <w:rPr>
          <w:rFonts w:ascii="Times New Roman" w:eastAsia="Times New Roman" w:hAnsi="Times New Roman" w:cs="Times New Roman"/>
          <w:i/>
          <w:iCs/>
          <w:color w:val="222222"/>
          <w:sz w:val="24"/>
          <w:szCs w:val="24"/>
          <w:lang w:eastAsia="en-GB"/>
        </w:rPr>
        <w:t>British Journal of Criminology</w:t>
      </w:r>
      <w:r w:rsidRPr="00874403">
        <w:rPr>
          <w:rFonts w:ascii="Times New Roman" w:eastAsia="Times New Roman" w:hAnsi="Times New Roman" w:cs="Times New Roman"/>
          <w:iCs/>
          <w:color w:val="222222"/>
          <w:sz w:val="24"/>
          <w:szCs w:val="24"/>
          <w:lang w:eastAsia="en-GB"/>
        </w:rPr>
        <w:t>, vol. 47, no. 2, pp311-330.</w:t>
      </w:r>
    </w:p>
    <w:p w14:paraId="1C69AD65" w14:textId="77777777" w:rsidR="001D309B" w:rsidRDefault="001D309B" w:rsidP="004070E5">
      <w:pPr>
        <w:pStyle w:val="Standard"/>
        <w:spacing w:line="480" w:lineRule="auto"/>
        <w:rPr>
          <w:rFonts w:ascii="Times New Roman" w:eastAsia="Times New Roman" w:hAnsi="Times New Roman" w:cs="Times New Roman"/>
          <w:iCs/>
          <w:color w:val="222222"/>
          <w:sz w:val="24"/>
          <w:szCs w:val="24"/>
          <w:lang w:eastAsia="en-GB"/>
        </w:rPr>
      </w:pPr>
    </w:p>
    <w:p w14:paraId="1D2DBFBB" w14:textId="673A5629" w:rsidR="001D309B" w:rsidRPr="001D309B" w:rsidRDefault="001D309B" w:rsidP="004070E5">
      <w:pPr>
        <w:pStyle w:val="Standard"/>
        <w:spacing w:line="480" w:lineRule="auto"/>
        <w:rPr>
          <w:rFonts w:ascii="Times New Roman" w:hAnsi="Times New Roman" w:cs="Times New Roman"/>
          <w:sz w:val="24"/>
          <w:szCs w:val="24"/>
        </w:rPr>
      </w:pPr>
      <w:r>
        <w:rPr>
          <w:rFonts w:ascii="Times New Roman" w:eastAsia="Times New Roman" w:hAnsi="Times New Roman" w:cs="Times New Roman"/>
          <w:iCs/>
          <w:color w:val="222222"/>
          <w:sz w:val="24"/>
          <w:szCs w:val="24"/>
          <w:lang w:eastAsia="en-GB"/>
        </w:rPr>
        <w:t xml:space="preserve">Hirst, P. (1979) </w:t>
      </w:r>
      <w:r>
        <w:rPr>
          <w:rFonts w:ascii="Times New Roman" w:eastAsia="Times New Roman" w:hAnsi="Times New Roman" w:cs="Times New Roman"/>
          <w:i/>
          <w:iCs/>
          <w:color w:val="222222"/>
          <w:sz w:val="24"/>
          <w:szCs w:val="24"/>
          <w:lang w:eastAsia="en-GB"/>
        </w:rPr>
        <w:t>On Law and Ideology</w:t>
      </w:r>
      <w:r>
        <w:rPr>
          <w:rFonts w:ascii="Times New Roman" w:eastAsia="Times New Roman" w:hAnsi="Times New Roman" w:cs="Times New Roman"/>
          <w:iCs/>
          <w:color w:val="222222"/>
          <w:sz w:val="24"/>
          <w:szCs w:val="24"/>
          <w:lang w:eastAsia="en-GB"/>
        </w:rPr>
        <w:t xml:space="preserve"> </w:t>
      </w:r>
      <w:r w:rsidR="00131236">
        <w:rPr>
          <w:rFonts w:ascii="Times New Roman" w:eastAsia="Times New Roman" w:hAnsi="Times New Roman" w:cs="Times New Roman"/>
          <w:iCs/>
          <w:color w:val="222222"/>
          <w:sz w:val="24"/>
          <w:szCs w:val="24"/>
          <w:lang w:eastAsia="en-GB"/>
        </w:rPr>
        <w:t>Macmillan: London</w:t>
      </w:r>
    </w:p>
    <w:p w14:paraId="1BC78CF2" w14:textId="77777777" w:rsidR="005359A0" w:rsidRDefault="005359A0" w:rsidP="004070E5">
      <w:pPr>
        <w:pStyle w:val="Standard"/>
        <w:spacing w:line="480" w:lineRule="auto"/>
        <w:rPr>
          <w:rFonts w:ascii="Times New Roman" w:eastAsia="Times New Roman" w:hAnsi="Times New Roman" w:cs="Times New Roman"/>
          <w:i/>
          <w:iCs/>
          <w:color w:val="222222"/>
          <w:sz w:val="24"/>
          <w:szCs w:val="24"/>
          <w:lang w:eastAsia="en-GB"/>
        </w:rPr>
      </w:pPr>
    </w:p>
    <w:p w14:paraId="312BED49" w14:textId="77777777" w:rsidR="00C8565E" w:rsidRPr="00C8565E" w:rsidRDefault="00C8565E" w:rsidP="004070E5">
      <w:pPr>
        <w:pStyle w:val="Standard"/>
        <w:spacing w:line="480" w:lineRule="auto"/>
        <w:rPr>
          <w:rFonts w:ascii="Times New Roman" w:hAnsi="Times New Roman" w:cs="Times New Roman"/>
          <w:sz w:val="24"/>
          <w:szCs w:val="24"/>
        </w:rPr>
      </w:pPr>
      <w:r>
        <w:rPr>
          <w:rFonts w:ascii="Times New Roman" w:eastAsia="Times New Roman" w:hAnsi="Times New Roman" w:cs="Times New Roman"/>
          <w:iCs/>
          <w:color w:val="222222"/>
          <w:sz w:val="24"/>
          <w:szCs w:val="24"/>
          <w:lang w:eastAsia="en-GB"/>
        </w:rPr>
        <w:t xml:space="preserve">Garland, D. and P. Young (1983) ‘Towards a Social Analysis of Penality’ in </w:t>
      </w:r>
      <w:r>
        <w:rPr>
          <w:rFonts w:ascii="Times New Roman" w:hAnsi="Times New Roman" w:cs="Times New Roman"/>
          <w:sz w:val="24"/>
          <w:szCs w:val="24"/>
        </w:rPr>
        <w:t xml:space="preserve">D. Garland and P. Young (1983) </w:t>
      </w:r>
      <w:r>
        <w:rPr>
          <w:rFonts w:ascii="Times New Roman" w:hAnsi="Times New Roman" w:cs="Times New Roman"/>
          <w:i/>
          <w:sz w:val="24"/>
          <w:szCs w:val="24"/>
        </w:rPr>
        <w:t>The Power to Punish</w:t>
      </w:r>
      <w:r>
        <w:rPr>
          <w:rFonts w:ascii="Times New Roman" w:hAnsi="Times New Roman" w:cs="Times New Roman"/>
          <w:sz w:val="24"/>
          <w:szCs w:val="24"/>
        </w:rPr>
        <w:t xml:space="preserve"> Heinneman Educational Books: London</w:t>
      </w:r>
    </w:p>
    <w:p w14:paraId="4B659644" w14:textId="05C67FD9" w:rsidR="00C8565E" w:rsidRPr="00C8565E" w:rsidRDefault="00C8565E" w:rsidP="004070E5">
      <w:pPr>
        <w:pStyle w:val="Standard"/>
        <w:spacing w:line="480" w:lineRule="auto"/>
        <w:rPr>
          <w:rFonts w:ascii="Times New Roman" w:eastAsia="Times New Roman" w:hAnsi="Times New Roman" w:cs="Times New Roman"/>
          <w:iCs/>
          <w:color w:val="222222"/>
          <w:sz w:val="24"/>
          <w:szCs w:val="24"/>
          <w:lang w:eastAsia="en-GB"/>
        </w:rPr>
      </w:pPr>
    </w:p>
    <w:p w14:paraId="13428BFE" w14:textId="77777777" w:rsidR="00C8565E" w:rsidRPr="00874403" w:rsidRDefault="00C8565E" w:rsidP="004070E5">
      <w:pPr>
        <w:pStyle w:val="Standard"/>
        <w:spacing w:line="480" w:lineRule="auto"/>
        <w:rPr>
          <w:rFonts w:ascii="Times New Roman" w:eastAsia="Times New Roman" w:hAnsi="Times New Roman" w:cs="Times New Roman"/>
          <w:i/>
          <w:iCs/>
          <w:color w:val="222222"/>
          <w:sz w:val="24"/>
          <w:szCs w:val="24"/>
          <w:lang w:eastAsia="en-GB"/>
        </w:rPr>
      </w:pPr>
    </w:p>
    <w:p w14:paraId="5176F2B6" w14:textId="799E5D13" w:rsidR="005359A0" w:rsidRPr="00874403" w:rsidRDefault="00C8565E" w:rsidP="004070E5">
      <w:pPr>
        <w:pStyle w:val="Standard"/>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Garland, D. (1990</w:t>
      </w:r>
      <w:r w:rsidR="00561154" w:rsidRPr="00874403">
        <w:rPr>
          <w:rFonts w:ascii="Times New Roman" w:hAnsi="Times New Roman" w:cs="Times New Roman"/>
          <w:color w:val="222222"/>
          <w:sz w:val="24"/>
          <w:szCs w:val="24"/>
        </w:rPr>
        <w:t>) "Frameworks of Inquiry in the Sociology of Punishment"</w:t>
      </w:r>
      <w:r w:rsidR="00561154" w:rsidRPr="00874403">
        <w:rPr>
          <w:rStyle w:val="apple-converted-space"/>
          <w:rFonts w:ascii="Times New Roman" w:hAnsi="Times New Roman" w:cs="Times New Roman"/>
          <w:color w:val="222222"/>
          <w:sz w:val="24"/>
          <w:szCs w:val="24"/>
        </w:rPr>
        <w:t> </w:t>
      </w:r>
      <w:r w:rsidR="00561154" w:rsidRPr="00874403">
        <w:rPr>
          <w:rFonts w:ascii="Times New Roman" w:hAnsi="Times New Roman" w:cs="Times New Roman"/>
          <w:i/>
          <w:iCs/>
          <w:color w:val="222222"/>
          <w:sz w:val="24"/>
          <w:szCs w:val="24"/>
        </w:rPr>
        <w:t>British Journal of Sociology</w:t>
      </w:r>
      <w:r w:rsidR="00561154" w:rsidRPr="00874403">
        <w:rPr>
          <w:rStyle w:val="apple-converted-space"/>
          <w:rFonts w:ascii="Times New Roman" w:hAnsi="Times New Roman" w:cs="Times New Roman"/>
          <w:color w:val="222222"/>
          <w:sz w:val="24"/>
          <w:szCs w:val="24"/>
        </w:rPr>
        <w:t>, vol 41, no. 4, pp</w:t>
      </w:r>
      <w:r w:rsidR="00561154" w:rsidRPr="00874403">
        <w:rPr>
          <w:rFonts w:ascii="Times New Roman" w:hAnsi="Times New Roman" w:cs="Times New Roman"/>
          <w:color w:val="222222"/>
          <w:sz w:val="24"/>
          <w:szCs w:val="24"/>
        </w:rPr>
        <w:t>1-15</w:t>
      </w:r>
      <w:r w:rsidR="009F3DCE" w:rsidRPr="00874403">
        <w:rPr>
          <w:rFonts w:ascii="Times New Roman" w:hAnsi="Times New Roman" w:cs="Times New Roman"/>
          <w:color w:val="222222"/>
          <w:sz w:val="24"/>
          <w:szCs w:val="24"/>
        </w:rPr>
        <w:t>.</w:t>
      </w:r>
    </w:p>
    <w:p w14:paraId="5B49FEF1" w14:textId="77777777" w:rsidR="009F3DCE" w:rsidRPr="00874403" w:rsidRDefault="009F3DCE" w:rsidP="004070E5">
      <w:pPr>
        <w:pStyle w:val="Standard"/>
        <w:spacing w:line="480" w:lineRule="auto"/>
        <w:rPr>
          <w:rFonts w:ascii="Times New Roman" w:hAnsi="Times New Roman" w:cs="Times New Roman"/>
          <w:sz w:val="24"/>
          <w:szCs w:val="24"/>
        </w:rPr>
      </w:pPr>
    </w:p>
    <w:p w14:paraId="40C640B0"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sz w:val="24"/>
          <w:szCs w:val="24"/>
        </w:rPr>
        <w:t xml:space="preserve">Goldson, B. (ed.) (2000) </w:t>
      </w:r>
      <w:r w:rsidRPr="00874403">
        <w:rPr>
          <w:rFonts w:ascii="Times New Roman" w:hAnsi="Times New Roman" w:cs="Times New Roman"/>
          <w:i/>
          <w:sz w:val="24"/>
          <w:szCs w:val="24"/>
        </w:rPr>
        <w:t>The New Youth Justice</w:t>
      </w:r>
      <w:r w:rsidRPr="00874403">
        <w:rPr>
          <w:rFonts w:ascii="Times New Roman" w:hAnsi="Times New Roman" w:cs="Times New Roman"/>
          <w:sz w:val="24"/>
          <w:szCs w:val="24"/>
        </w:rPr>
        <w:t xml:space="preserve"> Russel House Publishing: London</w:t>
      </w:r>
    </w:p>
    <w:p w14:paraId="10AC7150" w14:textId="77777777" w:rsidR="005359A0" w:rsidRPr="00874403" w:rsidRDefault="005359A0" w:rsidP="004070E5">
      <w:pPr>
        <w:pStyle w:val="Standard"/>
        <w:spacing w:line="480" w:lineRule="auto"/>
        <w:rPr>
          <w:rFonts w:ascii="Times New Roman" w:hAnsi="Times New Roman" w:cs="Times New Roman"/>
          <w:color w:val="222222"/>
          <w:sz w:val="24"/>
          <w:szCs w:val="24"/>
          <w:lang w:eastAsia="en-GB"/>
        </w:rPr>
      </w:pPr>
    </w:p>
    <w:p w14:paraId="4283C794"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color w:val="222222"/>
          <w:sz w:val="24"/>
          <w:szCs w:val="24"/>
          <w:lang w:eastAsia="en-GB"/>
        </w:rPr>
        <w:t>Goldson, B. (2001) “</w:t>
      </w:r>
      <w:r w:rsidRPr="00874403">
        <w:rPr>
          <w:rFonts w:ascii="Times New Roman" w:hAnsi="Times New Roman" w:cs="Times New Roman"/>
          <w:sz w:val="24"/>
          <w:szCs w:val="24"/>
          <w:lang w:eastAsia="en-GB"/>
        </w:rPr>
        <w:t xml:space="preserve">A Rational Youth Justice? Some Critical Reflections On The Research, Policy And Practice Relation” </w:t>
      </w:r>
      <w:r w:rsidRPr="00874403">
        <w:rPr>
          <w:rFonts w:ascii="Times New Roman" w:hAnsi="Times New Roman" w:cs="Times New Roman"/>
          <w:i/>
          <w:color w:val="222222"/>
          <w:sz w:val="24"/>
          <w:szCs w:val="24"/>
          <w:lang w:eastAsia="en-GB"/>
        </w:rPr>
        <w:t xml:space="preserve">Probation Journal, </w:t>
      </w:r>
      <w:r w:rsidRPr="00874403">
        <w:rPr>
          <w:rFonts w:ascii="Times New Roman" w:hAnsi="Times New Roman" w:cs="Times New Roman"/>
          <w:color w:val="222222"/>
          <w:sz w:val="24"/>
          <w:szCs w:val="24"/>
          <w:lang w:eastAsia="en-GB"/>
        </w:rPr>
        <w:t xml:space="preserve"> no. 48, p76-85</w:t>
      </w:r>
    </w:p>
    <w:p w14:paraId="548C5779"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2704AD93"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Goldson B. </w:t>
      </w:r>
      <w:r w:rsidRPr="00874403">
        <w:rPr>
          <w:rFonts w:ascii="Times New Roman" w:eastAsia="Times New Roman" w:hAnsi="Times New Roman" w:cs="Times New Roman"/>
          <w:iCs/>
          <w:color w:val="222222"/>
          <w:sz w:val="24"/>
          <w:szCs w:val="24"/>
          <w:lang w:eastAsia="en-GB"/>
        </w:rPr>
        <w:t xml:space="preserve">(2006), ‘Critical Anatomy: Towards a Principled Youth Justice’, in B. Goldson and j. Muncie (eds.) </w:t>
      </w:r>
      <w:r w:rsidRPr="00874403">
        <w:rPr>
          <w:rFonts w:ascii="Times New Roman" w:eastAsia="Times New Roman" w:hAnsi="Times New Roman" w:cs="Times New Roman"/>
          <w:i/>
          <w:iCs/>
          <w:color w:val="222222"/>
          <w:sz w:val="24"/>
          <w:szCs w:val="24"/>
          <w:lang w:eastAsia="en-GB"/>
        </w:rPr>
        <w:t>Youth Crime and Justice</w:t>
      </w:r>
      <w:r w:rsidRPr="00874403">
        <w:rPr>
          <w:rFonts w:ascii="Times New Roman" w:eastAsia="Times New Roman" w:hAnsi="Times New Roman" w:cs="Times New Roman"/>
          <w:iCs/>
          <w:color w:val="222222"/>
          <w:sz w:val="24"/>
          <w:szCs w:val="24"/>
          <w:lang w:eastAsia="en-GB"/>
        </w:rPr>
        <w:t>, Sage: London.</w:t>
      </w:r>
    </w:p>
    <w:p w14:paraId="7983BA77" w14:textId="77777777" w:rsidR="005359A0" w:rsidRPr="00874403" w:rsidRDefault="005359A0" w:rsidP="004070E5">
      <w:pPr>
        <w:pStyle w:val="Standard"/>
        <w:spacing w:line="480" w:lineRule="auto"/>
        <w:rPr>
          <w:rFonts w:ascii="Times New Roman" w:hAnsi="Times New Roman" w:cs="Times New Roman"/>
          <w:color w:val="222222"/>
          <w:sz w:val="24"/>
          <w:szCs w:val="24"/>
          <w:lang w:eastAsia="en-GB"/>
        </w:rPr>
      </w:pPr>
    </w:p>
    <w:p w14:paraId="4D954DCF"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color w:val="222222"/>
          <w:sz w:val="24"/>
          <w:szCs w:val="24"/>
          <w:lang w:eastAsia="en-GB"/>
        </w:rPr>
        <w:t>Goldson, B. (2010) “</w:t>
      </w:r>
      <w:r w:rsidRPr="00874403">
        <w:rPr>
          <w:rFonts w:ascii="Times New Roman" w:hAnsi="Times New Roman" w:cs="Times New Roman"/>
          <w:sz w:val="24"/>
          <w:szCs w:val="24"/>
          <w:lang w:eastAsia="en-GB"/>
        </w:rPr>
        <w:t xml:space="preserve">The sleep of (criminological) reason: Knowledge—policy rupture and New Labour’s youth justice legacy”, </w:t>
      </w:r>
      <w:r w:rsidRPr="00874403">
        <w:rPr>
          <w:rFonts w:ascii="Times New Roman" w:hAnsi="Times New Roman" w:cs="Times New Roman"/>
          <w:i/>
          <w:color w:val="222222"/>
          <w:sz w:val="24"/>
          <w:szCs w:val="24"/>
          <w:lang w:eastAsia="en-GB"/>
        </w:rPr>
        <w:t>Criminology and Criminal Justice</w:t>
      </w:r>
      <w:r w:rsidRPr="00874403">
        <w:rPr>
          <w:rFonts w:ascii="Times New Roman" w:hAnsi="Times New Roman" w:cs="Times New Roman"/>
          <w:color w:val="222222"/>
          <w:sz w:val="24"/>
          <w:szCs w:val="24"/>
          <w:lang w:eastAsia="en-GB"/>
        </w:rPr>
        <w:t xml:space="preserve"> no 10, pp 155-178.</w:t>
      </w:r>
    </w:p>
    <w:p w14:paraId="73D6CB4C"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12421F4B" w14:textId="77777777" w:rsidR="005359A0" w:rsidRDefault="00561154" w:rsidP="004070E5">
      <w:pPr>
        <w:pStyle w:val="Standard"/>
        <w:spacing w:line="480" w:lineRule="auto"/>
        <w:rPr>
          <w:rFonts w:ascii="Times New Roman" w:eastAsia="Times New Roman" w:hAnsi="Times New Roman" w:cs="Times New Roman"/>
          <w:iCs/>
          <w:color w:val="222222"/>
          <w:sz w:val="24"/>
          <w:szCs w:val="24"/>
          <w:lang w:eastAsia="en-GB"/>
        </w:rPr>
      </w:pPr>
      <w:r w:rsidRPr="00874403">
        <w:rPr>
          <w:rFonts w:ascii="Times New Roman" w:eastAsia="Times New Roman" w:hAnsi="Times New Roman" w:cs="Times New Roman"/>
          <w:color w:val="222222"/>
          <w:sz w:val="24"/>
          <w:szCs w:val="24"/>
          <w:lang w:eastAsia="en-GB"/>
        </w:rPr>
        <w:t xml:space="preserve">Goldson B. and J. Muncie (2006) </w:t>
      </w:r>
      <w:r w:rsidRPr="00874403">
        <w:rPr>
          <w:rFonts w:ascii="Times New Roman" w:eastAsia="Times New Roman" w:hAnsi="Times New Roman" w:cs="Times New Roman"/>
          <w:iCs/>
          <w:color w:val="222222"/>
          <w:sz w:val="24"/>
          <w:szCs w:val="24"/>
          <w:lang w:eastAsia="en-GB"/>
        </w:rPr>
        <w:t>‘Rethinking Youth Justice: Comparative Analysis, International Human Rights and Research Evidence’,</w:t>
      </w:r>
      <w:r w:rsidRPr="00874403">
        <w:rPr>
          <w:rFonts w:ascii="Times New Roman" w:eastAsia="Times New Roman" w:hAnsi="Times New Roman" w:cs="Times New Roman"/>
          <w:i/>
          <w:iCs/>
          <w:color w:val="222222"/>
          <w:sz w:val="24"/>
          <w:szCs w:val="24"/>
          <w:lang w:eastAsia="en-GB"/>
        </w:rPr>
        <w:t xml:space="preserve"> Youth Justice, </w:t>
      </w:r>
      <w:r w:rsidRPr="00874403">
        <w:rPr>
          <w:rFonts w:ascii="Times New Roman" w:eastAsia="Times New Roman" w:hAnsi="Times New Roman" w:cs="Times New Roman"/>
          <w:iCs/>
          <w:color w:val="222222"/>
          <w:sz w:val="24"/>
          <w:szCs w:val="24"/>
          <w:lang w:eastAsia="en-GB"/>
        </w:rPr>
        <w:t>vol. 6, no. 3, pp91–106.</w:t>
      </w:r>
    </w:p>
    <w:p w14:paraId="7F06ABEE" w14:textId="77777777" w:rsidR="005C02EF" w:rsidRDefault="005C02EF" w:rsidP="004070E5">
      <w:pPr>
        <w:pStyle w:val="Standard"/>
        <w:spacing w:line="480" w:lineRule="auto"/>
        <w:rPr>
          <w:rFonts w:ascii="Times New Roman" w:eastAsia="Times New Roman" w:hAnsi="Times New Roman" w:cs="Times New Roman"/>
          <w:iCs/>
          <w:color w:val="222222"/>
          <w:sz w:val="24"/>
          <w:szCs w:val="24"/>
          <w:lang w:eastAsia="en-GB"/>
        </w:rPr>
      </w:pPr>
    </w:p>
    <w:p w14:paraId="04300836" w14:textId="59A08B23" w:rsidR="005C02EF" w:rsidRDefault="005C02EF" w:rsidP="004070E5">
      <w:pPr>
        <w:pStyle w:val="Standard"/>
        <w:spacing w:line="480" w:lineRule="auto"/>
        <w:rPr>
          <w:rFonts w:ascii="Times New Roman" w:eastAsia="Times New Roman" w:hAnsi="Times New Roman" w:cs="Times New Roman"/>
          <w:iCs/>
          <w:color w:val="222222"/>
          <w:sz w:val="24"/>
          <w:szCs w:val="24"/>
          <w:lang w:eastAsia="en-GB"/>
        </w:rPr>
      </w:pPr>
      <w:r>
        <w:rPr>
          <w:rFonts w:ascii="Times New Roman" w:eastAsia="Times New Roman" w:hAnsi="Times New Roman" w:cs="Times New Roman"/>
          <w:iCs/>
          <w:color w:val="222222"/>
          <w:sz w:val="24"/>
          <w:szCs w:val="24"/>
          <w:lang w:eastAsia="en-GB"/>
        </w:rPr>
        <w:t xml:space="preserve">Goldson, B. and J. Muncie (2015) </w:t>
      </w:r>
      <w:r>
        <w:rPr>
          <w:rFonts w:ascii="Times New Roman" w:eastAsia="Times New Roman" w:hAnsi="Times New Roman" w:cs="Times New Roman"/>
          <w:i/>
          <w:iCs/>
          <w:color w:val="222222"/>
          <w:sz w:val="24"/>
          <w:szCs w:val="24"/>
          <w:lang w:eastAsia="en-GB"/>
        </w:rPr>
        <w:t>Youth Crime &amp; Justice</w:t>
      </w:r>
      <w:r>
        <w:rPr>
          <w:rFonts w:ascii="Times New Roman" w:eastAsia="Times New Roman" w:hAnsi="Times New Roman" w:cs="Times New Roman"/>
          <w:iCs/>
          <w:color w:val="222222"/>
          <w:sz w:val="24"/>
          <w:szCs w:val="24"/>
          <w:lang w:eastAsia="en-GB"/>
        </w:rPr>
        <w:t>, 2</w:t>
      </w:r>
      <w:r w:rsidRPr="005C02EF">
        <w:rPr>
          <w:rFonts w:ascii="Times New Roman" w:eastAsia="Times New Roman" w:hAnsi="Times New Roman" w:cs="Times New Roman"/>
          <w:iCs/>
          <w:color w:val="222222"/>
          <w:sz w:val="24"/>
          <w:szCs w:val="24"/>
          <w:vertAlign w:val="superscript"/>
          <w:lang w:eastAsia="en-GB"/>
        </w:rPr>
        <w:t>nd</w:t>
      </w:r>
      <w:r>
        <w:rPr>
          <w:rFonts w:ascii="Times New Roman" w:eastAsia="Times New Roman" w:hAnsi="Times New Roman" w:cs="Times New Roman"/>
          <w:iCs/>
          <w:color w:val="222222"/>
          <w:sz w:val="24"/>
          <w:szCs w:val="24"/>
          <w:lang w:eastAsia="en-GB"/>
        </w:rPr>
        <w:t xml:space="preserve"> edition, Sage: London</w:t>
      </w:r>
    </w:p>
    <w:p w14:paraId="2A29DA61" w14:textId="77777777" w:rsidR="00C8565E" w:rsidRDefault="00C8565E" w:rsidP="004070E5">
      <w:pPr>
        <w:pStyle w:val="Standard"/>
        <w:spacing w:line="480" w:lineRule="auto"/>
        <w:rPr>
          <w:rFonts w:ascii="Times New Roman" w:eastAsia="Times New Roman" w:hAnsi="Times New Roman" w:cs="Times New Roman"/>
          <w:iCs/>
          <w:color w:val="222222"/>
          <w:sz w:val="24"/>
          <w:szCs w:val="24"/>
          <w:lang w:eastAsia="en-GB"/>
        </w:rPr>
      </w:pPr>
    </w:p>
    <w:p w14:paraId="4F5FD2E1" w14:textId="77777777" w:rsidR="00C8565E" w:rsidRDefault="00C8565E" w:rsidP="004070E5">
      <w:pPr>
        <w:pStyle w:val="Standard"/>
        <w:spacing w:line="480" w:lineRule="auto"/>
        <w:rPr>
          <w:rFonts w:ascii="Times New Roman" w:eastAsia="Times New Roman" w:hAnsi="Times New Roman" w:cs="Times New Roman"/>
          <w:iCs/>
          <w:color w:val="222222"/>
          <w:sz w:val="24"/>
          <w:szCs w:val="24"/>
          <w:lang w:eastAsia="en-GB"/>
        </w:rPr>
      </w:pPr>
      <w:r>
        <w:rPr>
          <w:rFonts w:ascii="Times New Roman" w:eastAsia="Times New Roman" w:hAnsi="Times New Roman" w:cs="Times New Roman"/>
          <w:iCs/>
          <w:color w:val="222222"/>
          <w:sz w:val="24"/>
          <w:szCs w:val="24"/>
          <w:lang w:eastAsia="en-GB"/>
        </w:rPr>
        <w:t xml:space="preserve">Goldson, B. (2015) ‘The Circular Motions of Penal Polticis and the Pervasive Irrationalities of Children Imprisonment’ in Goldson, B. and J. Muncie (2015) </w:t>
      </w:r>
      <w:r>
        <w:rPr>
          <w:rFonts w:ascii="Times New Roman" w:eastAsia="Times New Roman" w:hAnsi="Times New Roman" w:cs="Times New Roman"/>
          <w:i/>
          <w:iCs/>
          <w:color w:val="222222"/>
          <w:sz w:val="24"/>
          <w:szCs w:val="24"/>
          <w:lang w:eastAsia="en-GB"/>
        </w:rPr>
        <w:t>Youth Crime &amp; Justice</w:t>
      </w:r>
      <w:r>
        <w:rPr>
          <w:rFonts w:ascii="Times New Roman" w:eastAsia="Times New Roman" w:hAnsi="Times New Roman" w:cs="Times New Roman"/>
          <w:iCs/>
          <w:color w:val="222222"/>
          <w:sz w:val="24"/>
          <w:szCs w:val="24"/>
          <w:lang w:eastAsia="en-GB"/>
        </w:rPr>
        <w:t>, 2</w:t>
      </w:r>
      <w:r w:rsidRPr="005C02EF">
        <w:rPr>
          <w:rFonts w:ascii="Times New Roman" w:eastAsia="Times New Roman" w:hAnsi="Times New Roman" w:cs="Times New Roman"/>
          <w:iCs/>
          <w:color w:val="222222"/>
          <w:sz w:val="24"/>
          <w:szCs w:val="24"/>
          <w:vertAlign w:val="superscript"/>
          <w:lang w:eastAsia="en-GB"/>
        </w:rPr>
        <w:t>nd</w:t>
      </w:r>
      <w:r>
        <w:rPr>
          <w:rFonts w:ascii="Times New Roman" w:eastAsia="Times New Roman" w:hAnsi="Times New Roman" w:cs="Times New Roman"/>
          <w:iCs/>
          <w:color w:val="222222"/>
          <w:sz w:val="24"/>
          <w:szCs w:val="24"/>
          <w:lang w:eastAsia="en-GB"/>
        </w:rPr>
        <w:t xml:space="preserve"> edition, Sage: London</w:t>
      </w:r>
    </w:p>
    <w:p w14:paraId="3DFED115" w14:textId="4EB124F7" w:rsidR="005C02EF" w:rsidRPr="005C02EF" w:rsidRDefault="005C02EF" w:rsidP="004070E5">
      <w:pPr>
        <w:pStyle w:val="Standard"/>
        <w:spacing w:line="480" w:lineRule="auto"/>
        <w:rPr>
          <w:rFonts w:ascii="Times New Roman" w:eastAsia="Times New Roman" w:hAnsi="Times New Roman" w:cs="Times New Roman"/>
          <w:iCs/>
          <w:color w:val="222222"/>
          <w:sz w:val="24"/>
          <w:szCs w:val="24"/>
          <w:lang w:eastAsia="en-GB"/>
        </w:rPr>
      </w:pPr>
    </w:p>
    <w:p w14:paraId="0DB73D51" w14:textId="77777777" w:rsidR="005359A0" w:rsidRPr="00874403" w:rsidRDefault="00105C9B" w:rsidP="004070E5">
      <w:pPr>
        <w:pStyle w:val="Standard"/>
        <w:spacing w:line="480" w:lineRule="auto"/>
        <w:rPr>
          <w:rFonts w:ascii="Times New Roman" w:eastAsia="Times New Roman" w:hAnsi="Times New Roman" w:cs="Times New Roman"/>
          <w:i/>
          <w:iCs/>
          <w:color w:val="222222"/>
          <w:sz w:val="24"/>
          <w:szCs w:val="24"/>
          <w:lang w:eastAsia="en-GB"/>
        </w:rPr>
      </w:pPr>
      <w:r w:rsidRPr="00874403">
        <w:rPr>
          <w:rFonts w:ascii="Times New Roman" w:eastAsia="Times New Roman" w:hAnsi="Times New Roman" w:cs="Times New Roman"/>
          <w:iCs/>
          <w:color w:val="222222"/>
          <w:sz w:val="24"/>
          <w:szCs w:val="24"/>
          <w:lang w:eastAsia="en-GB"/>
        </w:rPr>
        <w:lastRenderedPageBreak/>
        <w:t xml:space="preserve">Goshe, S. (2014) “Moving Beyond The Punitive Legacy: Taking Stock of Persistent Problems in Juvenile Justice”, </w:t>
      </w:r>
      <w:r w:rsidRPr="00874403">
        <w:rPr>
          <w:rFonts w:ascii="Times New Roman" w:eastAsia="Times New Roman" w:hAnsi="Times New Roman" w:cs="Times New Roman"/>
          <w:i/>
          <w:iCs/>
          <w:color w:val="222222"/>
          <w:sz w:val="24"/>
          <w:szCs w:val="24"/>
          <w:lang w:eastAsia="en-GB"/>
        </w:rPr>
        <w:t xml:space="preserve">Youth Justice, </w:t>
      </w:r>
      <w:r w:rsidRPr="00874403">
        <w:rPr>
          <w:rFonts w:ascii="Times New Roman" w:eastAsia="Times New Roman" w:hAnsi="Times New Roman" w:cs="Times New Roman"/>
          <w:iCs/>
          <w:color w:val="222222"/>
          <w:sz w:val="24"/>
          <w:szCs w:val="24"/>
          <w:lang w:eastAsia="en-GB"/>
        </w:rPr>
        <w:t>advanced access 13 June, 2014 d.o.i.</w:t>
      </w:r>
      <w:r w:rsidRPr="00874403">
        <w:rPr>
          <w:rFonts w:ascii="Times New Roman" w:eastAsia="Times New Roman" w:hAnsi="Times New Roman" w:cs="Times New Roman"/>
          <w:color w:val="666666"/>
          <w:kern w:val="0"/>
          <w:sz w:val="24"/>
          <w:szCs w:val="24"/>
          <w:bdr w:val="none" w:sz="0" w:space="0" w:color="auto" w:frame="1"/>
          <w:shd w:val="clear" w:color="auto" w:fill="EEEEEE"/>
          <w:lang w:eastAsia="en-GB"/>
        </w:rPr>
        <w:t xml:space="preserve"> </w:t>
      </w:r>
      <w:r w:rsidRPr="00874403">
        <w:rPr>
          <w:rFonts w:ascii="Times New Roman" w:eastAsia="Times New Roman" w:hAnsi="Times New Roman" w:cs="Times New Roman"/>
          <w:kern w:val="0"/>
          <w:sz w:val="24"/>
          <w:szCs w:val="24"/>
          <w:bdr w:val="none" w:sz="0" w:space="0" w:color="auto" w:frame="1"/>
          <w:shd w:val="clear" w:color="auto" w:fill="EEEEEE"/>
          <w:lang w:eastAsia="en-GB"/>
        </w:rPr>
        <w:t>1473225414537930</w:t>
      </w:r>
    </w:p>
    <w:p w14:paraId="49B80153"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Gray, P. (2005) "The politics of risk and young offenders’ experiences of social exclusion and restorative justice." </w:t>
      </w:r>
      <w:r w:rsidRPr="00874403">
        <w:rPr>
          <w:rFonts w:ascii="Times New Roman" w:eastAsia="Times New Roman" w:hAnsi="Times New Roman" w:cs="Times New Roman"/>
          <w:i/>
          <w:iCs/>
          <w:color w:val="222222"/>
          <w:sz w:val="24"/>
          <w:szCs w:val="24"/>
          <w:lang w:eastAsia="en-GB"/>
        </w:rPr>
        <w:t>British Journal of Criminology</w:t>
      </w:r>
      <w:r w:rsidRPr="00874403">
        <w:rPr>
          <w:rFonts w:ascii="Times New Roman" w:eastAsia="Times New Roman" w:hAnsi="Times New Roman" w:cs="Times New Roman"/>
          <w:color w:val="222222"/>
          <w:sz w:val="24"/>
          <w:szCs w:val="24"/>
          <w:lang w:eastAsia="en-GB"/>
        </w:rPr>
        <w:t xml:space="preserve"> vol 45 no.6 pp938-957.</w:t>
      </w:r>
    </w:p>
    <w:p w14:paraId="3317B022"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2ECCE02B"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Gray, P. (2007) "Youth justice, social exclusion and the demise of social justice." </w:t>
      </w:r>
      <w:r w:rsidRPr="00874403">
        <w:rPr>
          <w:rFonts w:ascii="Times New Roman" w:eastAsia="Times New Roman" w:hAnsi="Times New Roman" w:cs="Times New Roman"/>
          <w:i/>
          <w:iCs/>
          <w:color w:val="222222"/>
          <w:sz w:val="24"/>
          <w:szCs w:val="24"/>
          <w:lang w:eastAsia="en-GB"/>
        </w:rPr>
        <w:t>The Howard Journal of Criminal Justice</w:t>
      </w:r>
      <w:r w:rsidRPr="00874403">
        <w:rPr>
          <w:rFonts w:ascii="Times New Roman" w:eastAsia="Times New Roman" w:hAnsi="Times New Roman" w:cs="Times New Roman"/>
          <w:color w:val="222222"/>
          <w:sz w:val="24"/>
          <w:szCs w:val="24"/>
          <w:lang w:eastAsia="en-GB"/>
        </w:rPr>
        <w:t xml:space="preserve"> vol. 46 no.4 pp401-416.</w:t>
      </w:r>
    </w:p>
    <w:p w14:paraId="04C0A6F8"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6DD2274C"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Gray, P. (2009) "The political economy of risk and the new governance of youth crime." </w:t>
      </w:r>
      <w:r w:rsidRPr="00874403">
        <w:rPr>
          <w:rFonts w:ascii="Times New Roman" w:eastAsia="Times New Roman" w:hAnsi="Times New Roman" w:cs="Times New Roman"/>
          <w:i/>
          <w:iCs/>
          <w:color w:val="222222"/>
          <w:sz w:val="24"/>
          <w:szCs w:val="24"/>
          <w:lang w:eastAsia="en-GB"/>
        </w:rPr>
        <w:t>Punishment &amp; Society</w:t>
      </w:r>
      <w:r w:rsidRPr="00874403">
        <w:rPr>
          <w:rFonts w:ascii="Times New Roman" w:eastAsia="Times New Roman" w:hAnsi="Times New Roman" w:cs="Times New Roman"/>
          <w:color w:val="222222"/>
          <w:sz w:val="24"/>
          <w:szCs w:val="24"/>
          <w:lang w:eastAsia="en-GB"/>
        </w:rPr>
        <w:t xml:space="preserve"> vol 11 no.4 pp443-458.</w:t>
      </w:r>
    </w:p>
    <w:p w14:paraId="323A7915"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Gray, P. (2013) "Assemblages of penal governance, social justice and youth justice partnerships." </w:t>
      </w:r>
      <w:r w:rsidRPr="00874403">
        <w:rPr>
          <w:rFonts w:ascii="Times New Roman" w:eastAsia="Times New Roman" w:hAnsi="Times New Roman" w:cs="Times New Roman"/>
          <w:i/>
          <w:iCs/>
          <w:color w:val="222222"/>
          <w:sz w:val="24"/>
          <w:szCs w:val="24"/>
          <w:lang w:eastAsia="en-GB"/>
        </w:rPr>
        <w:t>Theoretical Criminology</w:t>
      </w:r>
      <w:r w:rsidRPr="00874403">
        <w:rPr>
          <w:rFonts w:ascii="Times New Roman" w:eastAsia="Times New Roman" w:hAnsi="Times New Roman" w:cs="Times New Roman"/>
          <w:color w:val="222222"/>
          <w:sz w:val="24"/>
          <w:szCs w:val="24"/>
          <w:lang w:eastAsia="en-GB"/>
        </w:rPr>
        <w:t xml:space="preserve"> vol. 17 no.4 pp517-534.</w:t>
      </w:r>
    </w:p>
    <w:p w14:paraId="0843F8D1"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32AD29C4"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Haines, K. (2009) </w:t>
      </w:r>
      <w:r w:rsidRPr="00874403">
        <w:rPr>
          <w:rFonts w:ascii="Times New Roman" w:eastAsia="Times New Roman" w:hAnsi="Times New Roman" w:cs="Times New Roman"/>
          <w:i/>
          <w:iCs/>
          <w:color w:val="222222"/>
          <w:sz w:val="24"/>
          <w:szCs w:val="24"/>
          <w:lang w:eastAsia="en-GB"/>
        </w:rPr>
        <w:t>Understanding youth offending: Risk factor research, policy and practice</w:t>
      </w:r>
      <w:r w:rsidRPr="00874403">
        <w:rPr>
          <w:rFonts w:ascii="Times New Roman" w:eastAsia="Times New Roman" w:hAnsi="Times New Roman" w:cs="Times New Roman"/>
          <w:color w:val="222222"/>
          <w:sz w:val="24"/>
          <w:szCs w:val="24"/>
          <w:lang w:eastAsia="en-GB"/>
        </w:rPr>
        <w:t>. Routledge: London</w:t>
      </w:r>
    </w:p>
    <w:p w14:paraId="382814C0"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74B0EDB4" w14:textId="77777777" w:rsidR="006C5951" w:rsidRPr="00874403" w:rsidRDefault="00561154" w:rsidP="004070E5">
      <w:pPr>
        <w:pStyle w:val="Standard"/>
        <w:spacing w:line="480" w:lineRule="auto"/>
        <w:rPr>
          <w:rFonts w:ascii="Times New Roman" w:eastAsia="Times New Roman" w:hAnsi="Times New Roman" w:cs="Times New Roman"/>
          <w:color w:val="222222"/>
          <w:sz w:val="24"/>
          <w:szCs w:val="24"/>
          <w:lang w:eastAsia="en-GB"/>
        </w:rPr>
      </w:pPr>
      <w:r w:rsidRPr="00874403">
        <w:rPr>
          <w:rFonts w:ascii="Times New Roman" w:eastAsia="Times New Roman" w:hAnsi="Times New Roman" w:cs="Times New Roman"/>
          <w:color w:val="222222"/>
          <w:sz w:val="24"/>
          <w:szCs w:val="24"/>
          <w:lang w:eastAsia="en-GB"/>
        </w:rPr>
        <w:t xml:space="preserve">Haines, K. and S. Case (2008) "The rhetoric and reality of the 'Risk Factor Prevention Paradigm' approach to preventing and reducing youth offending." </w:t>
      </w:r>
      <w:r w:rsidRPr="00874403">
        <w:rPr>
          <w:rFonts w:ascii="Times New Roman" w:eastAsia="Times New Roman" w:hAnsi="Times New Roman" w:cs="Times New Roman"/>
          <w:i/>
          <w:iCs/>
          <w:color w:val="222222"/>
          <w:sz w:val="24"/>
          <w:szCs w:val="24"/>
          <w:lang w:eastAsia="en-GB"/>
        </w:rPr>
        <w:t>Youth Justice</w:t>
      </w:r>
      <w:r w:rsidRPr="00874403">
        <w:rPr>
          <w:rFonts w:ascii="Times New Roman" w:eastAsia="Times New Roman" w:hAnsi="Times New Roman" w:cs="Times New Roman"/>
          <w:color w:val="222222"/>
          <w:sz w:val="24"/>
          <w:szCs w:val="24"/>
          <w:lang w:eastAsia="en-GB"/>
        </w:rPr>
        <w:t xml:space="preserve"> vol 8 no 1, pp 5-20.</w:t>
      </w:r>
    </w:p>
    <w:p w14:paraId="429BF812" w14:textId="77777777" w:rsidR="009F3DCE" w:rsidRPr="00874403" w:rsidRDefault="009F3DCE" w:rsidP="004070E5">
      <w:pPr>
        <w:pStyle w:val="Standard"/>
        <w:spacing w:line="480" w:lineRule="auto"/>
        <w:rPr>
          <w:rFonts w:ascii="Times New Roman" w:eastAsia="Times New Roman" w:hAnsi="Times New Roman" w:cs="Times New Roman"/>
          <w:color w:val="222222"/>
          <w:sz w:val="24"/>
          <w:szCs w:val="24"/>
          <w:lang w:eastAsia="en-GB"/>
        </w:rPr>
      </w:pPr>
    </w:p>
    <w:p w14:paraId="296EDA24" w14:textId="77777777" w:rsidR="00A21DCB" w:rsidRPr="00A21DCB" w:rsidRDefault="00A21DCB" w:rsidP="004070E5">
      <w:pPr>
        <w:pStyle w:val="Standard"/>
        <w:spacing w:line="480" w:lineRule="auto"/>
        <w:rPr>
          <w:rStyle w:val="slug-doi"/>
          <w:rFonts w:ascii="Times New Roman" w:hAnsi="Times New Roman" w:cs="Times New Roman"/>
          <w:bCs/>
          <w:color w:val="333300"/>
          <w:sz w:val="24"/>
          <w:szCs w:val="24"/>
          <w:lang w:val="en"/>
        </w:rPr>
      </w:pPr>
      <w:r w:rsidRPr="00A21DCB">
        <w:rPr>
          <w:rFonts w:ascii="Times New Roman" w:eastAsia="Times New Roman" w:hAnsi="Times New Roman" w:cs="Times New Roman"/>
          <w:color w:val="222222"/>
          <w:sz w:val="24"/>
          <w:szCs w:val="24"/>
          <w:lang w:eastAsia="en-GB"/>
        </w:rPr>
        <w:lastRenderedPageBreak/>
        <w:t xml:space="preserve">Kelly, L. and Armitage, V. (2014) ‘Diverse Diversions: Youth Justice Reform, Localised Practices and a ‘New Interventionist Diversion’? </w:t>
      </w:r>
      <w:r w:rsidRPr="00A21DCB">
        <w:rPr>
          <w:rFonts w:ascii="Times New Roman" w:eastAsia="Times New Roman" w:hAnsi="Times New Roman" w:cs="Times New Roman"/>
          <w:i/>
          <w:color w:val="222222"/>
          <w:sz w:val="24"/>
          <w:szCs w:val="24"/>
          <w:lang w:eastAsia="en-GB"/>
        </w:rPr>
        <w:t>Youth Justice,</w:t>
      </w:r>
      <w:r w:rsidRPr="00A21DCB">
        <w:rPr>
          <w:rFonts w:ascii="Times New Roman" w:eastAsia="Times New Roman" w:hAnsi="Times New Roman" w:cs="Times New Roman"/>
          <w:color w:val="222222"/>
          <w:sz w:val="24"/>
          <w:szCs w:val="24"/>
          <w:lang w:eastAsia="en-GB"/>
        </w:rPr>
        <w:t xml:space="preserve"> </w:t>
      </w:r>
      <w:r w:rsidRPr="00A21DCB">
        <w:rPr>
          <w:rStyle w:val="slug-metadata-note3"/>
          <w:rFonts w:ascii="Times New Roman" w:hAnsi="Times New Roman" w:cs="Times New Roman"/>
          <w:bCs/>
          <w:color w:val="333300"/>
          <w:sz w:val="24"/>
          <w:szCs w:val="24"/>
          <w:lang w:val="en"/>
          <w:specVanish w:val="0"/>
        </w:rPr>
        <w:t xml:space="preserve">Published online before print </w:t>
      </w:r>
      <w:r w:rsidRPr="00A21DCB">
        <w:rPr>
          <w:rStyle w:val="slug-ahead-of-print-date"/>
          <w:rFonts w:ascii="Times New Roman" w:hAnsi="Times New Roman" w:cs="Times New Roman"/>
          <w:bCs/>
          <w:color w:val="333300"/>
          <w:sz w:val="24"/>
          <w:szCs w:val="24"/>
          <w:lang w:val="en"/>
        </w:rPr>
        <w:t>November 21, 2014</w:t>
      </w:r>
      <w:r w:rsidRPr="00A21DCB">
        <w:rPr>
          <w:rStyle w:val="slug-metadata-note3"/>
          <w:rFonts w:ascii="Times New Roman" w:hAnsi="Times New Roman" w:cs="Times New Roman"/>
          <w:bCs/>
          <w:color w:val="333300"/>
          <w:sz w:val="24"/>
          <w:szCs w:val="24"/>
          <w:lang w:val="en"/>
          <w:specVanish w:val="0"/>
        </w:rPr>
        <w:t xml:space="preserve">, doi: </w:t>
      </w:r>
      <w:r w:rsidRPr="00A21DCB">
        <w:rPr>
          <w:rStyle w:val="slug-doi"/>
          <w:rFonts w:ascii="Times New Roman" w:hAnsi="Times New Roman" w:cs="Times New Roman"/>
          <w:bCs/>
          <w:color w:val="333300"/>
          <w:sz w:val="24"/>
          <w:szCs w:val="24"/>
          <w:lang w:val="en"/>
        </w:rPr>
        <w:t xml:space="preserve">10.1177/1473225414558331 </w:t>
      </w:r>
    </w:p>
    <w:p w14:paraId="2659AE96" w14:textId="77777777" w:rsidR="00A21DCB" w:rsidRDefault="00A21DCB" w:rsidP="004070E5">
      <w:pPr>
        <w:pStyle w:val="Standard"/>
        <w:spacing w:line="480" w:lineRule="auto"/>
        <w:rPr>
          <w:rStyle w:val="slug-doi"/>
          <w:rFonts w:ascii="Arial" w:hAnsi="Arial" w:cs="Arial"/>
          <w:b/>
          <w:bCs/>
          <w:color w:val="333300"/>
          <w:sz w:val="15"/>
          <w:szCs w:val="15"/>
          <w:lang w:val="en"/>
        </w:rPr>
      </w:pPr>
    </w:p>
    <w:p w14:paraId="748890BE" w14:textId="1CB351E6" w:rsidR="005359A0" w:rsidRPr="00874403" w:rsidRDefault="00561154" w:rsidP="004070E5">
      <w:pPr>
        <w:pStyle w:val="Standard"/>
        <w:spacing w:line="480" w:lineRule="auto"/>
        <w:rPr>
          <w:rFonts w:ascii="Times New Roman" w:hAnsi="Times New Roman" w:cs="Times New Roman"/>
          <w:sz w:val="24"/>
          <w:szCs w:val="24"/>
        </w:rPr>
      </w:pPr>
      <w:r w:rsidRPr="00A21DCB">
        <w:rPr>
          <w:rFonts w:ascii="Times New Roman" w:eastAsia="Times New Roman" w:hAnsi="Times New Roman" w:cs="Times New Roman"/>
          <w:color w:val="222222"/>
          <w:sz w:val="24"/>
          <w:szCs w:val="24"/>
          <w:lang w:eastAsia="en-GB"/>
        </w:rPr>
        <w:t>Kemshall</w:t>
      </w:r>
      <w:r w:rsidRPr="00874403">
        <w:rPr>
          <w:rFonts w:ascii="Times New Roman" w:eastAsia="Times New Roman" w:hAnsi="Times New Roman" w:cs="Times New Roman"/>
          <w:color w:val="222222"/>
          <w:sz w:val="24"/>
          <w:szCs w:val="24"/>
          <w:lang w:eastAsia="en-GB"/>
        </w:rPr>
        <w:t xml:space="preserve">, H. (2008) "Risks, rights and justice: Understanding and responding to youth risk." </w:t>
      </w:r>
      <w:r w:rsidRPr="00874403">
        <w:rPr>
          <w:rFonts w:ascii="Times New Roman" w:eastAsia="Times New Roman" w:hAnsi="Times New Roman" w:cs="Times New Roman"/>
          <w:i/>
          <w:iCs/>
          <w:color w:val="222222"/>
          <w:sz w:val="24"/>
          <w:szCs w:val="24"/>
          <w:lang w:eastAsia="en-GB"/>
        </w:rPr>
        <w:t>Youth Justice</w:t>
      </w:r>
      <w:r w:rsidRPr="00874403">
        <w:rPr>
          <w:rFonts w:ascii="Times New Roman" w:eastAsia="Times New Roman" w:hAnsi="Times New Roman" w:cs="Times New Roman"/>
          <w:color w:val="222222"/>
          <w:sz w:val="24"/>
          <w:szCs w:val="24"/>
          <w:lang w:eastAsia="en-GB"/>
        </w:rPr>
        <w:t xml:space="preserve"> vol 8 no.1, pp21-37.</w:t>
      </w:r>
    </w:p>
    <w:p w14:paraId="3625D0CB"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63C7DAAE"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Kemshall, H. (2010)  "Risk rationalities in contemporary social work policy and practice." </w:t>
      </w:r>
      <w:r w:rsidRPr="00874403">
        <w:rPr>
          <w:rFonts w:ascii="Times New Roman" w:eastAsia="Times New Roman" w:hAnsi="Times New Roman" w:cs="Times New Roman"/>
          <w:i/>
          <w:iCs/>
          <w:color w:val="222222"/>
          <w:sz w:val="24"/>
          <w:szCs w:val="24"/>
          <w:lang w:eastAsia="en-GB"/>
        </w:rPr>
        <w:t>British Journal of Social Work</w:t>
      </w:r>
      <w:r w:rsidRPr="00874403">
        <w:rPr>
          <w:rFonts w:ascii="Times New Roman" w:eastAsia="Times New Roman" w:hAnsi="Times New Roman" w:cs="Times New Roman"/>
          <w:color w:val="222222"/>
          <w:sz w:val="24"/>
          <w:szCs w:val="24"/>
          <w:lang w:eastAsia="en-GB"/>
        </w:rPr>
        <w:t xml:space="preserve"> vol 40 no.4, pp1247-1262.</w:t>
      </w:r>
    </w:p>
    <w:p w14:paraId="051D2460" w14:textId="77777777" w:rsidR="005359A0" w:rsidRPr="00874403" w:rsidRDefault="005359A0" w:rsidP="004070E5">
      <w:pPr>
        <w:pStyle w:val="Standard"/>
        <w:spacing w:line="480" w:lineRule="auto"/>
        <w:rPr>
          <w:rFonts w:ascii="Times New Roman" w:hAnsi="Times New Roman" w:cs="Times New Roman"/>
          <w:sz w:val="24"/>
          <w:szCs w:val="24"/>
        </w:rPr>
      </w:pPr>
    </w:p>
    <w:p w14:paraId="4A091E36"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sz w:val="24"/>
          <w:szCs w:val="24"/>
        </w:rPr>
        <w:t xml:space="preserve">Loader, I. and Sparks, R. (2010) </w:t>
      </w:r>
      <w:r w:rsidRPr="00874403">
        <w:rPr>
          <w:rFonts w:ascii="Times New Roman" w:hAnsi="Times New Roman" w:cs="Times New Roman"/>
          <w:i/>
          <w:sz w:val="24"/>
          <w:szCs w:val="24"/>
        </w:rPr>
        <w:t xml:space="preserve">Public Criminology? </w:t>
      </w:r>
      <w:r w:rsidRPr="00874403">
        <w:rPr>
          <w:rFonts w:ascii="Times New Roman" w:hAnsi="Times New Roman" w:cs="Times New Roman"/>
          <w:sz w:val="24"/>
          <w:szCs w:val="24"/>
        </w:rPr>
        <w:t>Routledge: London</w:t>
      </w:r>
    </w:p>
    <w:p w14:paraId="5AD8E551"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5E07FA6B" w14:textId="77777777" w:rsidR="00C8565E" w:rsidRDefault="00C8565E" w:rsidP="004070E5">
      <w:pPr>
        <w:pStyle w:val="Standard"/>
        <w:spacing w:line="480" w:lineRule="auto"/>
        <w:rPr>
          <w:rFonts w:ascii="Times New Roman" w:eastAsia="Times New Roman" w:hAnsi="Times New Roman" w:cs="Times New Roman"/>
          <w:iCs/>
          <w:color w:val="222222"/>
          <w:sz w:val="24"/>
          <w:szCs w:val="24"/>
          <w:lang w:eastAsia="en-GB"/>
        </w:rPr>
      </w:pPr>
      <w:r>
        <w:rPr>
          <w:rFonts w:ascii="Times New Roman" w:eastAsia="Times New Roman" w:hAnsi="Times New Roman" w:cs="Times New Roman"/>
          <w:iCs/>
          <w:color w:val="222222"/>
          <w:sz w:val="24"/>
          <w:szCs w:val="24"/>
          <w:lang w:eastAsia="en-GB"/>
        </w:rPr>
        <w:t xml:space="preserve">McAra, L. and S. McVie (2015) ‘The Case for Diversion and Minimum Necessary Intervention’ in Goldson, B. and J. Muncie (2015) </w:t>
      </w:r>
      <w:r>
        <w:rPr>
          <w:rFonts w:ascii="Times New Roman" w:eastAsia="Times New Roman" w:hAnsi="Times New Roman" w:cs="Times New Roman"/>
          <w:i/>
          <w:iCs/>
          <w:color w:val="222222"/>
          <w:sz w:val="24"/>
          <w:szCs w:val="24"/>
          <w:lang w:eastAsia="en-GB"/>
        </w:rPr>
        <w:t>Youth Crime &amp; Justice</w:t>
      </w:r>
      <w:r>
        <w:rPr>
          <w:rFonts w:ascii="Times New Roman" w:eastAsia="Times New Roman" w:hAnsi="Times New Roman" w:cs="Times New Roman"/>
          <w:iCs/>
          <w:color w:val="222222"/>
          <w:sz w:val="24"/>
          <w:szCs w:val="24"/>
          <w:lang w:eastAsia="en-GB"/>
        </w:rPr>
        <w:t>, 2</w:t>
      </w:r>
      <w:r w:rsidRPr="005C02EF">
        <w:rPr>
          <w:rFonts w:ascii="Times New Roman" w:eastAsia="Times New Roman" w:hAnsi="Times New Roman" w:cs="Times New Roman"/>
          <w:iCs/>
          <w:color w:val="222222"/>
          <w:sz w:val="24"/>
          <w:szCs w:val="24"/>
          <w:vertAlign w:val="superscript"/>
          <w:lang w:eastAsia="en-GB"/>
        </w:rPr>
        <w:t>nd</w:t>
      </w:r>
      <w:r>
        <w:rPr>
          <w:rFonts w:ascii="Times New Roman" w:eastAsia="Times New Roman" w:hAnsi="Times New Roman" w:cs="Times New Roman"/>
          <w:iCs/>
          <w:color w:val="222222"/>
          <w:sz w:val="24"/>
          <w:szCs w:val="24"/>
          <w:lang w:eastAsia="en-GB"/>
        </w:rPr>
        <w:t xml:space="preserve"> edition, Sage: London</w:t>
      </w:r>
    </w:p>
    <w:p w14:paraId="7553F84C" w14:textId="77777777" w:rsidR="00131236" w:rsidRDefault="00131236" w:rsidP="004070E5">
      <w:pPr>
        <w:pStyle w:val="Standard"/>
        <w:spacing w:line="480" w:lineRule="auto"/>
        <w:rPr>
          <w:rFonts w:ascii="Times New Roman" w:eastAsia="Times New Roman" w:hAnsi="Times New Roman" w:cs="Times New Roman"/>
          <w:iCs/>
          <w:color w:val="222222"/>
          <w:sz w:val="24"/>
          <w:szCs w:val="24"/>
          <w:lang w:eastAsia="en-GB"/>
        </w:rPr>
      </w:pPr>
    </w:p>
    <w:p w14:paraId="35BA1801" w14:textId="0C5096D6" w:rsidR="00131236" w:rsidRPr="00131236" w:rsidRDefault="00131236" w:rsidP="004070E5">
      <w:pPr>
        <w:pStyle w:val="Standard"/>
        <w:spacing w:line="480" w:lineRule="auto"/>
        <w:rPr>
          <w:rFonts w:ascii="Times New Roman" w:eastAsia="Times New Roman" w:hAnsi="Times New Roman" w:cs="Times New Roman"/>
          <w:iCs/>
          <w:color w:val="222222"/>
          <w:sz w:val="24"/>
          <w:szCs w:val="24"/>
          <w:lang w:eastAsia="en-GB"/>
        </w:rPr>
      </w:pPr>
      <w:r>
        <w:rPr>
          <w:rFonts w:ascii="Times New Roman" w:eastAsia="Times New Roman" w:hAnsi="Times New Roman" w:cs="Times New Roman"/>
          <w:iCs/>
          <w:color w:val="222222"/>
          <w:sz w:val="24"/>
          <w:szCs w:val="24"/>
          <w:lang w:eastAsia="en-GB"/>
        </w:rPr>
        <w:t xml:space="preserve">McDiarmid, C. (2013) “An Age of Complexity: Children and Criminal Responsibility in Law”, </w:t>
      </w:r>
      <w:r>
        <w:rPr>
          <w:rFonts w:ascii="Times New Roman" w:eastAsia="Times New Roman" w:hAnsi="Times New Roman" w:cs="Times New Roman"/>
          <w:i/>
          <w:iCs/>
          <w:color w:val="222222"/>
          <w:sz w:val="24"/>
          <w:szCs w:val="24"/>
          <w:lang w:eastAsia="en-GB"/>
        </w:rPr>
        <w:t>Youth Justice</w:t>
      </w:r>
      <w:r>
        <w:rPr>
          <w:rFonts w:ascii="Times New Roman" w:eastAsia="Times New Roman" w:hAnsi="Times New Roman" w:cs="Times New Roman"/>
          <w:iCs/>
          <w:color w:val="222222"/>
          <w:sz w:val="24"/>
          <w:szCs w:val="24"/>
          <w:lang w:eastAsia="en-GB"/>
        </w:rPr>
        <w:t>, vol. 13, no. 2 pp145-160</w:t>
      </w:r>
    </w:p>
    <w:p w14:paraId="316974FF" w14:textId="77777777" w:rsidR="00131236" w:rsidRDefault="00131236" w:rsidP="004070E5">
      <w:pPr>
        <w:pStyle w:val="Standard"/>
        <w:spacing w:line="480" w:lineRule="auto"/>
        <w:rPr>
          <w:rFonts w:ascii="Times New Roman" w:eastAsia="Times New Roman" w:hAnsi="Times New Roman" w:cs="Times New Roman"/>
          <w:iCs/>
          <w:color w:val="222222"/>
          <w:sz w:val="24"/>
          <w:szCs w:val="24"/>
          <w:lang w:eastAsia="en-GB"/>
        </w:rPr>
      </w:pPr>
    </w:p>
    <w:p w14:paraId="4DE23D40" w14:textId="51FFD129"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iCs/>
          <w:color w:val="222222"/>
          <w:sz w:val="24"/>
          <w:szCs w:val="24"/>
          <w:lang w:eastAsia="en-GB"/>
        </w:rPr>
        <w:t xml:space="preserve">McKee, K. (2009a)”Post-Foucauldian Governmentality: What Does It Offer Critical Social Policy Analysis?”, </w:t>
      </w:r>
      <w:r w:rsidRPr="00874403">
        <w:rPr>
          <w:rFonts w:ascii="Times New Roman" w:eastAsia="Times New Roman" w:hAnsi="Times New Roman" w:cs="Times New Roman"/>
          <w:i/>
          <w:iCs/>
          <w:color w:val="222222"/>
          <w:sz w:val="24"/>
          <w:szCs w:val="24"/>
          <w:lang w:eastAsia="en-GB"/>
        </w:rPr>
        <w:t>Critical Social Policy</w:t>
      </w:r>
      <w:r w:rsidRPr="00874403">
        <w:rPr>
          <w:rFonts w:ascii="Times New Roman" w:eastAsia="Times New Roman" w:hAnsi="Times New Roman" w:cs="Times New Roman"/>
          <w:iCs/>
          <w:color w:val="222222"/>
          <w:sz w:val="24"/>
          <w:szCs w:val="24"/>
          <w:lang w:eastAsia="en-GB"/>
        </w:rPr>
        <w:t>, vol. 29, pp465–86.</w:t>
      </w:r>
    </w:p>
    <w:p w14:paraId="7B549E82"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7851CE65"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McKee K. (2009b)</w:t>
      </w:r>
      <w:r w:rsidRPr="00874403">
        <w:rPr>
          <w:rFonts w:ascii="Times New Roman" w:eastAsia="Times New Roman" w:hAnsi="Times New Roman" w:cs="Times New Roman"/>
          <w:iCs/>
          <w:color w:val="222222"/>
          <w:sz w:val="24"/>
          <w:szCs w:val="24"/>
          <w:lang w:eastAsia="en-GB"/>
        </w:rPr>
        <w:t xml:space="preserve">, “The ‘Responsible’ Tenant and the Problem of Apathy”, </w:t>
      </w:r>
      <w:r w:rsidRPr="00874403">
        <w:rPr>
          <w:rFonts w:ascii="Times New Roman" w:eastAsia="Times New Roman" w:hAnsi="Times New Roman" w:cs="Times New Roman"/>
          <w:i/>
          <w:iCs/>
          <w:color w:val="222222"/>
          <w:sz w:val="24"/>
          <w:szCs w:val="24"/>
          <w:lang w:eastAsia="en-GB"/>
        </w:rPr>
        <w:t>Social Policy and Society</w:t>
      </w:r>
      <w:r w:rsidRPr="00874403">
        <w:rPr>
          <w:rFonts w:ascii="Times New Roman" w:eastAsia="Times New Roman" w:hAnsi="Times New Roman" w:cs="Times New Roman"/>
          <w:iCs/>
          <w:color w:val="222222"/>
          <w:sz w:val="24"/>
          <w:szCs w:val="24"/>
          <w:lang w:eastAsia="en-GB"/>
        </w:rPr>
        <w:t>, vol. 8, pp25–36.</w:t>
      </w:r>
    </w:p>
    <w:p w14:paraId="7567EB8E" w14:textId="77777777" w:rsidR="005359A0" w:rsidRPr="00874403" w:rsidRDefault="005359A0" w:rsidP="004070E5">
      <w:pPr>
        <w:pStyle w:val="Standard"/>
        <w:spacing w:line="480" w:lineRule="auto"/>
        <w:rPr>
          <w:rFonts w:ascii="Times New Roman" w:hAnsi="Times New Roman" w:cs="Times New Roman"/>
          <w:sz w:val="24"/>
          <w:szCs w:val="24"/>
          <w:lang w:eastAsia="en-GB"/>
        </w:rPr>
      </w:pPr>
    </w:p>
    <w:p w14:paraId="2EC491F6"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sz w:val="24"/>
          <w:szCs w:val="24"/>
          <w:lang w:eastAsia="en-GB"/>
        </w:rPr>
        <w:t>McLaughlin, E., Muncie, J. and G. Hughes (2001) “</w:t>
      </w:r>
      <w:r w:rsidRPr="00874403">
        <w:rPr>
          <w:rFonts w:ascii="Times New Roman" w:hAnsi="Times New Roman" w:cs="Times New Roman"/>
          <w:bCs/>
          <w:color w:val="111111"/>
          <w:sz w:val="24"/>
          <w:szCs w:val="24"/>
          <w:lang w:eastAsia="en-GB"/>
        </w:rPr>
        <w:t xml:space="preserve">The Permanent Revolution: New Labour, New Public Management and the Modernization of Criminal Justice” </w:t>
      </w:r>
      <w:r w:rsidRPr="00874403">
        <w:rPr>
          <w:rFonts w:ascii="Times New Roman" w:hAnsi="Times New Roman" w:cs="Times New Roman"/>
          <w:i/>
          <w:sz w:val="24"/>
          <w:szCs w:val="24"/>
          <w:lang w:eastAsia="en-GB"/>
        </w:rPr>
        <w:t>Criminology and Criminal Justice</w:t>
      </w:r>
      <w:r w:rsidRPr="00874403">
        <w:rPr>
          <w:rFonts w:ascii="Times New Roman" w:hAnsi="Times New Roman" w:cs="Times New Roman"/>
          <w:sz w:val="24"/>
          <w:szCs w:val="24"/>
          <w:lang w:eastAsia="en-GB"/>
        </w:rPr>
        <w:t xml:space="preserve"> vol 3, pp 301-318</w:t>
      </w:r>
    </w:p>
    <w:p w14:paraId="46204915" w14:textId="77777777" w:rsidR="005359A0" w:rsidRPr="00874403" w:rsidRDefault="005359A0" w:rsidP="004070E5">
      <w:pPr>
        <w:pStyle w:val="Standard"/>
        <w:spacing w:line="480" w:lineRule="auto"/>
        <w:rPr>
          <w:rFonts w:ascii="Times New Roman" w:hAnsi="Times New Roman" w:cs="Times New Roman"/>
          <w:sz w:val="24"/>
          <w:szCs w:val="24"/>
        </w:rPr>
      </w:pPr>
    </w:p>
    <w:p w14:paraId="5FA085BD"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sz w:val="24"/>
          <w:szCs w:val="24"/>
        </w:rPr>
        <w:t xml:space="preserve">Ministry of Justice (2010) </w:t>
      </w:r>
      <w:r w:rsidRPr="00874403">
        <w:rPr>
          <w:rFonts w:ascii="Times New Roman" w:hAnsi="Times New Roman" w:cs="Times New Roman"/>
          <w:i/>
          <w:sz w:val="24"/>
          <w:szCs w:val="24"/>
        </w:rPr>
        <w:t>Breaking the Cycle: Effective Punishment, Rehabilitation and Sentencing of Offenders</w:t>
      </w:r>
      <w:r w:rsidRPr="00874403">
        <w:rPr>
          <w:rFonts w:ascii="Times New Roman" w:hAnsi="Times New Roman" w:cs="Times New Roman"/>
          <w:sz w:val="24"/>
          <w:szCs w:val="24"/>
        </w:rPr>
        <w:t>, The Stationery Office: London</w:t>
      </w:r>
    </w:p>
    <w:p w14:paraId="2C379F12" w14:textId="77777777" w:rsidR="005359A0" w:rsidRPr="00874403" w:rsidRDefault="005359A0" w:rsidP="004070E5">
      <w:pPr>
        <w:pStyle w:val="Standard"/>
        <w:spacing w:line="480" w:lineRule="auto"/>
        <w:rPr>
          <w:rFonts w:ascii="Times New Roman" w:hAnsi="Times New Roman" w:cs="Times New Roman"/>
          <w:sz w:val="24"/>
          <w:szCs w:val="24"/>
        </w:rPr>
      </w:pPr>
    </w:p>
    <w:p w14:paraId="6CDE2F3B"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sz w:val="24"/>
          <w:szCs w:val="24"/>
        </w:rPr>
        <w:t xml:space="preserve">Ministry of Justice (2013) </w:t>
      </w:r>
      <w:r w:rsidRPr="00874403">
        <w:rPr>
          <w:rFonts w:ascii="Times New Roman" w:hAnsi="Times New Roman" w:cs="Times New Roman"/>
          <w:i/>
          <w:sz w:val="24"/>
          <w:szCs w:val="24"/>
        </w:rPr>
        <w:t>Transforming Rehabilitation</w:t>
      </w:r>
      <w:r w:rsidRPr="00874403">
        <w:rPr>
          <w:rFonts w:ascii="Times New Roman" w:hAnsi="Times New Roman" w:cs="Times New Roman"/>
          <w:sz w:val="24"/>
          <w:szCs w:val="24"/>
        </w:rPr>
        <w:t>, The Stationery Office: London</w:t>
      </w:r>
    </w:p>
    <w:p w14:paraId="22C6E565" w14:textId="77777777" w:rsidR="005359A0" w:rsidRPr="00874403" w:rsidRDefault="005359A0" w:rsidP="004070E5">
      <w:pPr>
        <w:pStyle w:val="Standard"/>
        <w:spacing w:line="480" w:lineRule="auto"/>
        <w:rPr>
          <w:rFonts w:ascii="Times New Roman" w:hAnsi="Times New Roman" w:cs="Times New Roman"/>
          <w:sz w:val="24"/>
          <w:szCs w:val="24"/>
        </w:rPr>
      </w:pPr>
    </w:p>
    <w:p w14:paraId="435B0A04"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sz w:val="24"/>
          <w:szCs w:val="24"/>
        </w:rPr>
        <w:t xml:space="preserve">Morgan, R. (2008) </w:t>
      </w:r>
      <w:r w:rsidRPr="00874403">
        <w:rPr>
          <w:rFonts w:ascii="Times New Roman" w:hAnsi="Times New Roman" w:cs="Times New Roman"/>
          <w:i/>
          <w:sz w:val="24"/>
          <w:szCs w:val="24"/>
        </w:rPr>
        <w:t xml:space="preserve">Summary Justice – Fast, byt Fair? </w:t>
      </w:r>
      <w:r w:rsidRPr="00874403">
        <w:rPr>
          <w:rFonts w:ascii="Times New Roman" w:hAnsi="Times New Roman" w:cs="Times New Roman"/>
          <w:sz w:val="24"/>
          <w:szCs w:val="24"/>
        </w:rPr>
        <w:t>Centre for Crime and Justice Studies: London</w:t>
      </w:r>
    </w:p>
    <w:p w14:paraId="169C0962" w14:textId="77777777" w:rsidR="005359A0" w:rsidRPr="00874403" w:rsidRDefault="005359A0" w:rsidP="004070E5">
      <w:pPr>
        <w:pStyle w:val="Standard"/>
        <w:spacing w:line="480" w:lineRule="auto"/>
        <w:rPr>
          <w:rFonts w:ascii="Times New Roman" w:hAnsi="Times New Roman" w:cs="Times New Roman"/>
          <w:sz w:val="24"/>
          <w:szCs w:val="24"/>
        </w:rPr>
      </w:pPr>
    </w:p>
    <w:p w14:paraId="7B20A47A"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sz w:val="24"/>
          <w:szCs w:val="24"/>
        </w:rPr>
        <w:t xml:space="preserve">Morgan, R. (2009) “The smoke and mirrors behind ‘positive’ youth crime statistics”, </w:t>
      </w:r>
      <w:r w:rsidRPr="00874403">
        <w:rPr>
          <w:rFonts w:ascii="Times New Roman" w:hAnsi="Times New Roman" w:cs="Times New Roman"/>
          <w:i/>
          <w:sz w:val="24"/>
          <w:szCs w:val="24"/>
        </w:rPr>
        <w:t xml:space="preserve">The Guardian, </w:t>
      </w:r>
      <w:r w:rsidRPr="00874403">
        <w:rPr>
          <w:rFonts w:ascii="Times New Roman" w:hAnsi="Times New Roman" w:cs="Times New Roman"/>
          <w:sz w:val="24"/>
          <w:szCs w:val="24"/>
        </w:rPr>
        <w:t>8</w:t>
      </w:r>
      <w:r w:rsidRPr="00874403">
        <w:rPr>
          <w:rFonts w:ascii="Times New Roman" w:hAnsi="Times New Roman" w:cs="Times New Roman"/>
          <w:sz w:val="24"/>
          <w:szCs w:val="24"/>
          <w:vertAlign w:val="superscript"/>
        </w:rPr>
        <w:t>th</w:t>
      </w:r>
      <w:r w:rsidRPr="00874403">
        <w:rPr>
          <w:rFonts w:ascii="Times New Roman" w:hAnsi="Times New Roman" w:cs="Times New Roman"/>
          <w:sz w:val="24"/>
          <w:szCs w:val="24"/>
        </w:rPr>
        <w:t xml:space="preserve"> January.</w:t>
      </w:r>
    </w:p>
    <w:p w14:paraId="2E52DF26" w14:textId="77777777" w:rsidR="005359A0" w:rsidRPr="00874403" w:rsidRDefault="005359A0" w:rsidP="004070E5">
      <w:pPr>
        <w:pStyle w:val="Standard"/>
        <w:spacing w:line="480" w:lineRule="auto"/>
        <w:rPr>
          <w:rFonts w:ascii="Times New Roman" w:hAnsi="Times New Roman" w:cs="Times New Roman"/>
          <w:sz w:val="24"/>
          <w:szCs w:val="24"/>
        </w:rPr>
      </w:pPr>
    </w:p>
    <w:p w14:paraId="3C476DFA"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sz w:val="24"/>
          <w:szCs w:val="24"/>
        </w:rPr>
        <w:t xml:space="preserve">Muncie, J. (1999) “Institutionalised Intolerance: Youth Justice and the Crime and Disorder Act 1998” </w:t>
      </w:r>
      <w:r w:rsidRPr="00874403">
        <w:rPr>
          <w:rFonts w:ascii="Times New Roman" w:hAnsi="Times New Roman" w:cs="Times New Roman"/>
          <w:i/>
          <w:sz w:val="24"/>
          <w:szCs w:val="24"/>
        </w:rPr>
        <w:t xml:space="preserve">Critical Social Policy, </w:t>
      </w:r>
      <w:r w:rsidRPr="00874403">
        <w:rPr>
          <w:rFonts w:ascii="Times New Roman" w:hAnsi="Times New Roman" w:cs="Times New Roman"/>
          <w:sz w:val="24"/>
          <w:szCs w:val="24"/>
        </w:rPr>
        <w:t>vol 19, no 2, pp147-175</w:t>
      </w:r>
    </w:p>
    <w:p w14:paraId="1B52DA00" w14:textId="77777777" w:rsidR="005359A0" w:rsidRPr="00874403" w:rsidRDefault="005359A0" w:rsidP="004070E5">
      <w:pPr>
        <w:pStyle w:val="Standard"/>
        <w:spacing w:line="480" w:lineRule="auto"/>
        <w:rPr>
          <w:rFonts w:ascii="Times New Roman" w:hAnsi="Times New Roman" w:cs="Times New Roman"/>
          <w:color w:val="222222"/>
          <w:sz w:val="24"/>
          <w:szCs w:val="24"/>
          <w:lang w:eastAsia="en-GB"/>
        </w:rPr>
      </w:pPr>
    </w:p>
    <w:p w14:paraId="54820518"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color w:val="222222"/>
          <w:sz w:val="24"/>
          <w:szCs w:val="24"/>
          <w:lang w:eastAsia="en-GB"/>
        </w:rPr>
        <w:t>Muncie, J. (2006) “</w:t>
      </w:r>
      <w:r w:rsidRPr="00874403">
        <w:rPr>
          <w:rFonts w:ascii="Times New Roman" w:hAnsi="Times New Roman" w:cs="Times New Roman"/>
          <w:sz w:val="24"/>
          <w:szCs w:val="24"/>
          <w:lang w:eastAsia="en-GB"/>
        </w:rPr>
        <w:t xml:space="preserve">Governing young people: Coherence and contradiction in contemporary youth justice” </w:t>
      </w:r>
      <w:r w:rsidRPr="00874403">
        <w:rPr>
          <w:rFonts w:ascii="Times New Roman" w:hAnsi="Times New Roman" w:cs="Times New Roman"/>
          <w:i/>
          <w:color w:val="222222"/>
          <w:sz w:val="24"/>
          <w:szCs w:val="24"/>
          <w:lang w:eastAsia="en-GB"/>
        </w:rPr>
        <w:t>Critical Social Policy</w:t>
      </w:r>
      <w:r w:rsidRPr="00874403">
        <w:rPr>
          <w:rFonts w:ascii="Times New Roman" w:hAnsi="Times New Roman" w:cs="Times New Roman"/>
          <w:color w:val="222222"/>
          <w:sz w:val="24"/>
          <w:szCs w:val="24"/>
          <w:lang w:eastAsia="en-GB"/>
        </w:rPr>
        <w:t xml:space="preserve">  vol. 26, pp770-793</w:t>
      </w:r>
    </w:p>
    <w:p w14:paraId="1B0A546B" w14:textId="77777777" w:rsidR="005359A0" w:rsidRPr="00874403" w:rsidRDefault="005359A0" w:rsidP="004070E5">
      <w:pPr>
        <w:pStyle w:val="Standard"/>
        <w:spacing w:line="480" w:lineRule="auto"/>
        <w:rPr>
          <w:rFonts w:ascii="Times New Roman" w:hAnsi="Times New Roman" w:cs="Times New Roman"/>
          <w:color w:val="222222"/>
          <w:sz w:val="24"/>
          <w:szCs w:val="24"/>
          <w:lang w:eastAsia="en-GB"/>
        </w:rPr>
      </w:pPr>
    </w:p>
    <w:p w14:paraId="76555985"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color w:val="222222"/>
          <w:sz w:val="24"/>
          <w:szCs w:val="24"/>
          <w:lang w:eastAsia="en-GB"/>
        </w:rPr>
        <w:t>Muncie, J. (2008) “</w:t>
      </w:r>
      <w:r w:rsidRPr="00874403">
        <w:rPr>
          <w:rFonts w:ascii="Times New Roman" w:hAnsi="Times New Roman" w:cs="Times New Roman"/>
          <w:sz w:val="24"/>
          <w:szCs w:val="24"/>
          <w:lang w:eastAsia="en-GB"/>
        </w:rPr>
        <w:t xml:space="preserve">The `Punitive Turn' in Juvenile Justice: Cultures of Control and Rights Compliance in Western Europe and the USA </w:t>
      </w:r>
      <w:r w:rsidRPr="00874403">
        <w:rPr>
          <w:rFonts w:ascii="Times New Roman" w:hAnsi="Times New Roman" w:cs="Times New Roman"/>
          <w:i/>
          <w:color w:val="222222"/>
          <w:sz w:val="24"/>
          <w:szCs w:val="24"/>
          <w:lang w:eastAsia="en-GB"/>
        </w:rPr>
        <w:t>Youth Justice</w:t>
      </w:r>
      <w:r w:rsidRPr="00874403">
        <w:rPr>
          <w:rFonts w:ascii="Times New Roman" w:hAnsi="Times New Roman" w:cs="Times New Roman"/>
          <w:color w:val="222222"/>
          <w:sz w:val="24"/>
          <w:szCs w:val="24"/>
          <w:lang w:eastAsia="en-GB"/>
        </w:rPr>
        <w:t>, no. 8, pp107-121</w:t>
      </w:r>
    </w:p>
    <w:p w14:paraId="43583C8D"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2B17C32B"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Paylor, I. (2011) "Youth justice in England and Wales: a risky business." </w:t>
      </w:r>
      <w:r w:rsidRPr="00874403">
        <w:rPr>
          <w:rFonts w:ascii="Times New Roman" w:eastAsia="Times New Roman" w:hAnsi="Times New Roman" w:cs="Times New Roman"/>
          <w:i/>
          <w:iCs/>
          <w:color w:val="222222"/>
          <w:sz w:val="24"/>
          <w:szCs w:val="24"/>
          <w:lang w:eastAsia="en-GB"/>
        </w:rPr>
        <w:t>Journal of Offender Rehabilitation</w:t>
      </w:r>
      <w:r w:rsidRPr="00874403">
        <w:rPr>
          <w:rFonts w:ascii="Times New Roman" w:eastAsia="Times New Roman" w:hAnsi="Times New Roman" w:cs="Times New Roman"/>
          <w:color w:val="222222"/>
          <w:sz w:val="24"/>
          <w:szCs w:val="24"/>
          <w:lang w:eastAsia="en-GB"/>
        </w:rPr>
        <w:t xml:space="preserve"> vol. 50 no.4 pp221-233.</w:t>
      </w:r>
    </w:p>
    <w:p w14:paraId="2BA67F9C" w14:textId="77777777" w:rsidR="000B4904" w:rsidRDefault="000B4904" w:rsidP="000B4904">
      <w:pPr>
        <w:pStyle w:val="Standard"/>
        <w:spacing w:line="480" w:lineRule="auto"/>
        <w:rPr>
          <w:lang w:val="en"/>
        </w:rPr>
      </w:pPr>
    </w:p>
    <w:p w14:paraId="799030A1" w14:textId="40BD1EC2" w:rsidR="000B4904" w:rsidRDefault="000B4904" w:rsidP="000B4904">
      <w:pPr>
        <w:pStyle w:val="Standard"/>
        <w:spacing w:line="480" w:lineRule="auto"/>
        <w:rPr>
          <w:lang w:val="en"/>
        </w:rPr>
      </w:pPr>
      <w:r>
        <w:rPr>
          <w:lang w:val="en"/>
        </w:rPr>
        <w:t xml:space="preserve">Phoenix, J. (2010). Pre-sentence reports, magisterial discourse and agency in the Youth Courts in England and Wales. </w:t>
      </w:r>
      <w:r>
        <w:rPr>
          <w:i/>
          <w:iCs/>
          <w:lang w:val="en"/>
        </w:rPr>
        <w:t>Punishment &amp; Society</w:t>
      </w:r>
      <w:r>
        <w:rPr>
          <w:lang w:val="en"/>
        </w:rPr>
        <w:t xml:space="preserve"> vol </w:t>
      </w:r>
      <w:r w:rsidRPr="000B4904">
        <w:rPr>
          <w:bCs/>
          <w:lang w:val="en"/>
        </w:rPr>
        <w:t>12</w:t>
      </w:r>
      <w:r>
        <w:rPr>
          <w:lang w:val="en"/>
        </w:rPr>
        <w:t>, no 3, pp348-365</w:t>
      </w:r>
    </w:p>
    <w:p w14:paraId="3B70E26E" w14:textId="77777777" w:rsidR="00A21DCB" w:rsidRDefault="00A21DCB" w:rsidP="000B4904">
      <w:pPr>
        <w:pStyle w:val="Standard"/>
        <w:spacing w:line="480" w:lineRule="auto"/>
        <w:rPr>
          <w:lang w:val="en"/>
        </w:rPr>
      </w:pPr>
    </w:p>
    <w:p w14:paraId="6CB6C221" w14:textId="77777777" w:rsidR="00A21DCB" w:rsidRPr="00A21DCB" w:rsidRDefault="00A21DCB" w:rsidP="00A21DCB">
      <w:pPr>
        <w:pStyle w:val="Standard"/>
        <w:spacing w:line="480" w:lineRule="auto"/>
        <w:rPr>
          <w:rFonts w:ascii="Times New Roman" w:eastAsia="Times New Roman" w:hAnsi="Times New Roman" w:cs="Times New Roman"/>
          <w:iCs/>
          <w:color w:val="222222"/>
          <w:sz w:val="24"/>
          <w:szCs w:val="24"/>
          <w:lang w:eastAsia="en-GB"/>
        </w:rPr>
      </w:pPr>
      <w:r w:rsidRPr="00A21DCB">
        <w:rPr>
          <w:rFonts w:ascii="Times New Roman" w:hAnsi="Times New Roman" w:cs="Times New Roman"/>
          <w:sz w:val="24"/>
          <w:szCs w:val="24"/>
          <w:lang w:val="en"/>
        </w:rPr>
        <w:t>Phoenix, J. (2012). Out of place: The policing and criminalisation of sexually exploited girls and young women. The Howard League for Penal Reform</w:t>
      </w:r>
    </w:p>
    <w:p w14:paraId="0AB85467" w14:textId="77777777" w:rsidR="00A21DCB" w:rsidRDefault="00A21DCB" w:rsidP="00A21DCB">
      <w:pPr>
        <w:pStyle w:val="Standard"/>
        <w:spacing w:line="480" w:lineRule="auto"/>
        <w:rPr>
          <w:rFonts w:ascii="Times New Roman" w:hAnsi="Times New Roman" w:cs="Times New Roman"/>
          <w:sz w:val="24"/>
          <w:szCs w:val="24"/>
          <w:lang w:val="en"/>
        </w:rPr>
      </w:pPr>
    </w:p>
    <w:p w14:paraId="3A42611A" w14:textId="77777777" w:rsidR="00A21DCB" w:rsidRPr="00A21DCB" w:rsidRDefault="00A21DCB" w:rsidP="00A21DCB">
      <w:pPr>
        <w:pStyle w:val="Standard"/>
        <w:spacing w:line="480" w:lineRule="auto"/>
        <w:rPr>
          <w:rFonts w:ascii="Times New Roman" w:hAnsi="Times New Roman" w:cs="Times New Roman"/>
          <w:sz w:val="24"/>
          <w:szCs w:val="24"/>
          <w:lang w:val="en"/>
        </w:rPr>
      </w:pPr>
      <w:r w:rsidRPr="00A21DCB">
        <w:rPr>
          <w:rFonts w:ascii="Times New Roman" w:hAnsi="Times New Roman" w:cs="Times New Roman"/>
          <w:sz w:val="24"/>
          <w:szCs w:val="24"/>
          <w:lang w:val="en"/>
        </w:rPr>
        <w:t xml:space="preserve">Phoenix, J and Kelly, L (2013)’You Have To Do It For Yourself’ Responsibilisation and Youth Justice, </w:t>
      </w:r>
      <w:r w:rsidRPr="00A21DCB">
        <w:rPr>
          <w:rFonts w:ascii="Times New Roman" w:hAnsi="Times New Roman" w:cs="Times New Roman"/>
          <w:i/>
          <w:iCs/>
          <w:sz w:val="24"/>
          <w:szCs w:val="24"/>
          <w:lang w:val="en"/>
        </w:rPr>
        <w:t xml:space="preserve">British Journal of Criminology, </w:t>
      </w:r>
      <w:r w:rsidRPr="00A21DCB">
        <w:rPr>
          <w:rStyle w:val="Strong"/>
          <w:rFonts w:ascii="Times New Roman" w:hAnsi="Times New Roman" w:cs="Times New Roman"/>
          <w:sz w:val="24"/>
          <w:szCs w:val="24"/>
          <w:lang w:val="en"/>
        </w:rPr>
        <w:t>53</w:t>
      </w:r>
      <w:r w:rsidRPr="00A21DCB">
        <w:rPr>
          <w:rFonts w:ascii="Times New Roman" w:hAnsi="Times New Roman" w:cs="Times New Roman"/>
          <w:sz w:val="24"/>
          <w:szCs w:val="24"/>
          <w:lang w:val="en"/>
        </w:rPr>
        <w:t>(3): 419-437.</w:t>
      </w:r>
    </w:p>
    <w:p w14:paraId="5C8AAC70" w14:textId="77777777" w:rsidR="00A21DCB" w:rsidRDefault="00A21DCB" w:rsidP="00A21DCB">
      <w:pPr>
        <w:pStyle w:val="Standard"/>
        <w:spacing w:line="480" w:lineRule="auto"/>
        <w:rPr>
          <w:rFonts w:ascii="Times New Roman" w:hAnsi="Times New Roman" w:cs="Times New Roman"/>
          <w:sz w:val="24"/>
          <w:szCs w:val="24"/>
          <w:lang w:val="en"/>
        </w:rPr>
      </w:pPr>
    </w:p>
    <w:p w14:paraId="1F93F8B1" w14:textId="77777777" w:rsidR="00A21DCB" w:rsidRPr="00A21DCB" w:rsidRDefault="00A21DCB" w:rsidP="00A21DCB">
      <w:pPr>
        <w:pStyle w:val="Standard"/>
        <w:spacing w:line="480" w:lineRule="auto"/>
        <w:rPr>
          <w:rFonts w:ascii="Times New Roman" w:hAnsi="Times New Roman" w:cs="Times New Roman"/>
          <w:sz w:val="24"/>
          <w:szCs w:val="24"/>
        </w:rPr>
      </w:pPr>
      <w:r w:rsidRPr="00A21DCB">
        <w:rPr>
          <w:rFonts w:ascii="Times New Roman" w:hAnsi="Times New Roman" w:cs="Times New Roman"/>
          <w:sz w:val="24"/>
          <w:szCs w:val="24"/>
          <w:lang w:val="en"/>
        </w:rPr>
        <w:t xml:space="preserve">Phoenix, J. (2014) ‘Janus-faced Youth Justice work’ </w:t>
      </w:r>
      <w:r w:rsidRPr="00A21DCB">
        <w:rPr>
          <w:rFonts w:ascii="Times New Roman" w:eastAsia="Times New Roman" w:hAnsi="Times New Roman" w:cs="Times New Roman"/>
          <w:color w:val="222222"/>
          <w:sz w:val="24"/>
          <w:szCs w:val="24"/>
          <w:lang w:eastAsia="en-GB"/>
        </w:rPr>
        <w:t xml:space="preserve">presentation given at </w:t>
      </w:r>
      <w:r w:rsidRPr="00A21DCB">
        <w:rPr>
          <w:rFonts w:ascii="Times New Roman" w:eastAsia="Times New Roman" w:hAnsi="Times New Roman" w:cs="Times New Roman"/>
          <w:i/>
          <w:color w:val="222222"/>
          <w:sz w:val="24"/>
          <w:szCs w:val="24"/>
          <w:lang w:eastAsia="en-GB"/>
        </w:rPr>
        <w:t xml:space="preserve">Transforming Youth Justice </w:t>
      </w:r>
      <w:r w:rsidRPr="00A21DCB">
        <w:rPr>
          <w:rFonts w:ascii="Times New Roman" w:eastAsia="Times New Roman" w:hAnsi="Times New Roman" w:cs="Times New Roman"/>
          <w:color w:val="222222"/>
          <w:sz w:val="24"/>
          <w:szCs w:val="24"/>
          <w:lang w:eastAsia="en-GB"/>
        </w:rPr>
        <w:t>conference, NAYJ and De Montfort University, 24</w:t>
      </w:r>
      <w:r w:rsidRPr="00A21DCB">
        <w:rPr>
          <w:rFonts w:ascii="Times New Roman" w:eastAsia="Times New Roman" w:hAnsi="Times New Roman" w:cs="Times New Roman"/>
          <w:color w:val="222222"/>
          <w:sz w:val="24"/>
          <w:szCs w:val="24"/>
          <w:vertAlign w:val="superscript"/>
          <w:lang w:eastAsia="en-GB"/>
        </w:rPr>
        <w:t>th</w:t>
      </w:r>
      <w:r w:rsidRPr="00A21DCB">
        <w:rPr>
          <w:rFonts w:ascii="Times New Roman" w:eastAsia="Times New Roman" w:hAnsi="Times New Roman" w:cs="Times New Roman"/>
          <w:color w:val="222222"/>
          <w:sz w:val="24"/>
          <w:szCs w:val="24"/>
          <w:lang w:eastAsia="en-GB"/>
        </w:rPr>
        <w:t xml:space="preserve"> June 2014.</w:t>
      </w:r>
    </w:p>
    <w:p w14:paraId="4F06274B" w14:textId="77777777" w:rsidR="00A21DCB" w:rsidRDefault="00A21DCB" w:rsidP="004070E5">
      <w:pPr>
        <w:pStyle w:val="Standard"/>
        <w:spacing w:line="480" w:lineRule="auto"/>
        <w:rPr>
          <w:rFonts w:ascii="Times New Roman" w:eastAsia="Times New Roman" w:hAnsi="Times New Roman" w:cs="Times New Roman"/>
          <w:iCs/>
          <w:color w:val="222222"/>
          <w:sz w:val="24"/>
          <w:szCs w:val="24"/>
          <w:lang w:eastAsia="en-GB"/>
        </w:rPr>
      </w:pPr>
    </w:p>
    <w:p w14:paraId="26329BC8"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iCs/>
          <w:color w:val="222222"/>
          <w:sz w:val="24"/>
          <w:szCs w:val="24"/>
          <w:lang w:eastAsia="en-GB"/>
        </w:rPr>
        <w:t>Pitts, J. (2001a) “Korrectional Karaoke: New Labour and the Zombification of Youth Justice”,</w:t>
      </w:r>
      <w:r w:rsidRPr="00874403">
        <w:rPr>
          <w:rFonts w:ascii="Times New Roman" w:eastAsia="Times New Roman" w:hAnsi="Times New Roman" w:cs="Times New Roman"/>
          <w:i/>
          <w:iCs/>
          <w:color w:val="222222"/>
          <w:sz w:val="24"/>
          <w:szCs w:val="24"/>
          <w:lang w:eastAsia="en-GB"/>
        </w:rPr>
        <w:t xml:space="preserve"> Youth Justice, </w:t>
      </w:r>
      <w:r w:rsidRPr="00874403">
        <w:rPr>
          <w:rFonts w:ascii="Times New Roman" w:eastAsia="Times New Roman" w:hAnsi="Times New Roman" w:cs="Times New Roman"/>
          <w:iCs/>
          <w:color w:val="222222"/>
          <w:sz w:val="24"/>
          <w:szCs w:val="24"/>
          <w:lang w:eastAsia="en-GB"/>
        </w:rPr>
        <w:t>vol. 1, no. 2, pp13–16.</w:t>
      </w:r>
    </w:p>
    <w:p w14:paraId="3A1E4396" w14:textId="77777777" w:rsidR="00A21DCB" w:rsidRDefault="00A21DCB" w:rsidP="004070E5">
      <w:pPr>
        <w:pStyle w:val="Standard"/>
        <w:spacing w:line="480" w:lineRule="auto"/>
        <w:rPr>
          <w:rFonts w:ascii="Times New Roman" w:hAnsi="Times New Roman" w:cs="Times New Roman"/>
          <w:sz w:val="24"/>
          <w:szCs w:val="24"/>
        </w:rPr>
      </w:pPr>
    </w:p>
    <w:p w14:paraId="53ABBAD1"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hAnsi="Times New Roman" w:cs="Times New Roman"/>
          <w:sz w:val="24"/>
          <w:szCs w:val="24"/>
        </w:rPr>
        <w:t xml:space="preserve">Pitts, J. (2001b) “The New Correctionalism: Young People, Youth justice and New Labour” in R. Matthews and J. Pitts, (eds.) </w:t>
      </w:r>
      <w:r w:rsidRPr="00874403">
        <w:rPr>
          <w:rFonts w:ascii="Times New Roman" w:eastAsia="Times New Roman" w:hAnsi="Times New Roman" w:cs="Times New Roman"/>
          <w:i/>
          <w:iCs/>
          <w:color w:val="222222"/>
          <w:sz w:val="24"/>
          <w:szCs w:val="24"/>
          <w:lang w:eastAsia="en-GB"/>
        </w:rPr>
        <w:t xml:space="preserve">Crime, Disorder and Community Safety, </w:t>
      </w:r>
      <w:r w:rsidRPr="00874403">
        <w:rPr>
          <w:rFonts w:ascii="Times New Roman" w:eastAsia="Times New Roman" w:hAnsi="Times New Roman" w:cs="Times New Roman"/>
          <w:iCs/>
          <w:color w:val="222222"/>
          <w:sz w:val="24"/>
          <w:szCs w:val="24"/>
          <w:lang w:eastAsia="en-GB"/>
        </w:rPr>
        <w:t>Routledge:London.</w:t>
      </w:r>
    </w:p>
    <w:p w14:paraId="7E2ACA0D"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4A9644AA" w14:textId="77777777" w:rsidR="005359A0" w:rsidRPr="00874403" w:rsidRDefault="00561154" w:rsidP="004070E5">
      <w:pPr>
        <w:pStyle w:val="Standard"/>
        <w:spacing w:line="480" w:lineRule="auto"/>
        <w:rPr>
          <w:rFonts w:ascii="Times New Roman" w:eastAsia="Times New Roman" w:hAnsi="Times New Roman" w:cs="Times New Roman"/>
          <w:color w:val="222222"/>
          <w:sz w:val="24"/>
          <w:szCs w:val="24"/>
          <w:lang w:eastAsia="en-GB"/>
        </w:rPr>
      </w:pPr>
      <w:r w:rsidRPr="00874403">
        <w:rPr>
          <w:rFonts w:ascii="Times New Roman" w:eastAsia="Times New Roman" w:hAnsi="Times New Roman" w:cs="Times New Roman"/>
          <w:color w:val="222222"/>
          <w:sz w:val="24"/>
          <w:szCs w:val="24"/>
          <w:lang w:eastAsia="en-GB"/>
        </w:rPr>
        <w:t xml:space="preserve">Pitts, J. (2008)"Too Grand, Bland and Abstract: The limitations of 'youth governance' as an explanatory schema for contemporary governmental responses to socially deviant young people." </w:t>
      </w:r>
      <w:r w:rsidRPr="00874403">
        <w:rPr>
          <w:rFonts w:ascii="Times New Roman" w:eastAsia="Times New Roman" w:hAnsi="Times New Roman" w:cs="Times New Roman"/>
          <w:i/>
          <w:iCs/>
          <w:color w:val="222222"/>
          <w:sz w:val="24"/>
          <w:szCs w:val="24"/>
          <w:lang w:eastAsia="en-GB"/>
        </w:rPr>
        <w:t>Youth &amp; Policy</w:t>
      </w:r>
      <w:r w:rsidRPr="00874403">
        <w:rPr>
          <w:rFonts w:ascii="Times New Roman" w:eastAsia="Times New Roman" w:hAnsi="Times New Roman" w:cs="Times New Roman"/>
          <w:color w:val="222222"/>
          <w:sz w:val="24"/>
          <w:szCs w:val="24"/>
          <w:lang w:eastAsia="en-GB"/>
        </w:rPr>
        <w:t xml:space="preserve"> issue 99</w:t>
      </w:r>
    </w:p>
    <w:p w14:paraId="01D515FD" w14:textId="77777777" w:rsidR="009F3DCE" w:rsidRPr="00874403" w:rsidRDefault="009F3DCE" w:rsidP="004070E5">
      <w:pPr>
        <w:pStyle w:val="Standard"/>
        <w:spacing w:line="480" w:lineRule="auto"/>
        <w:rPr>
          <w:rFonts w:ascii="Times New Roman" w:eastAsia="Times New Roman" w:hAnsi="Times New Roman" w:cs="Times New Roman"/>
          <w:color w:val="222222"/>
          <w:sz w:val="24"/>
          <w:szCs w:val="24"/>
          <w:lang w:eastAsia="en-GB"/>
        </w:rPr>
      </w:pPr>
    </w:p>
    <w:p w14:paraId="66B9316C" w14:textId="77777777" w:rsidR="009F3DCE" w:rsidRPr="00874403" w:rsidRDefault="009F3DCE"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Richards, K. (2014) “Blurred Lines: Re-considering the concept of ‘diversion’ in Youth Justice Systems in Australia”, </w:t>
      </w:r>
      <w:r w:rsidRPr="00874403">
        <w:rPr>
          <w:rFonts w:ascii="Times New Roman" w:eastAsia="Times New Roman" w:hAnsi="Times New Roman" w:cs="Times New Roman"/>
          <w:i/>
          <w:color w:val="222222"/>
          <w:sz w:val="24"/>
          <w:szCs w:val="24"/>
          <w:lang w:eastAsia="en-GB"/>
        </w:rPr>
        <w:t>Youth Justice</w:t>
      </w:r>
      <w:r w:rsidRPr="00874403">
        <w:rPr>
          <w:rFonts w:ascii="Times New Roman" w:eastAsia="Times New Roman" w:hAnsi="Times New Roman" w:cs="Times New Roman"/>
          <w:color w:val="222222"/>
          <w:sz w:val="24"/>
          <w:szCs w:val="24"/>
          <w:lang w:eastAsia="en-GB"/>
        </w:rPr>
        <w:t xml:space="preserve">, 14(2), pp122-139. </w:t>
      </w:r>
    </w:p>
    <w:p w14:paraId="69A9E403"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359D2786" w14:textId="77777777" w:rsidR="005359A0" w:rsidRDefault="00561154" w:rsidP="004070E5">
      <w:pPr>
        <w:pStyle w:val="Standard"/>
        <w:spacing w:line="480" w:lineRule="auto"/>
        <w:rPr>
          <w:rFonts w:ascii="Times New Roman" w:eastAsia="Times New Roman" w:hAnsi="Times New Roman" w:cs="Times New Roman"/>
          <w:iCs/>
          <w:color w:val="222222"/>
          <w:sz w:val="24"/>
          <w:szCs w:val="24"/>
          <w:lang w:eastAsia="en-GB"/>
        </w:rPr>
      </w:pPr>
      <w:r w:rsidRPr="00874403">
        <w:rPr>
          <w:rFonts w:ascii="Times New Roman" w:eastAsia="Times New Roman" w:hAnsi="Times New Roman" w:cs="Times New Roman"/>
          <w:color w:val="222222"/>
          <w:sz w:val="24"/>
          <w:szCs w:val="24"/>
          <w:lang w:eastAsia="en-GB"/>
        </w:rPr>
        <w:t xml:space="preserve">Rose, N. (2000) “Government and Control”, </w:t>
      </w:r>
      <w:r w:rsidRPr="00874403">
        <w:rPr>
          <w:rFonts w:ascii="Times New Roman" w:eastAsia="Times New Roman" w:hAnsi="Times New Roman" w:cs="Times New Roman"/>
          <w:i/>
          <w:iCs/>
          <w:color w:val="222222"/>
          <w:sz w:val="24"/>
          <w:szCs w:val="24"/>
          <w:lang w:eastAsia="en-GB"/>
        </w:rPr>
        <w:t xml:space="preserve">British Journal of Criminology, </w:t>
      </w:r>
      <w:r w:rsidRPr="00874403">
        <w:rPr>
          <w:rFonts w:ascii="Times New Roman" w:eastAsia="Times New Roman" w:hAnsi="Times New Roman" w:cs="Times New Roman"/>
          <w:iCs/>
          <w:color w:val="222222"/>
          <w:sz w:val="24"/>
          <w:szCs w:val="24"/>
          <w:lang w:eastAsia="en-GB"/>
        </w:rPr>
        <w:t>vol. 40, no. 3, pp321–39.</w:t>
      </w:r>
    </w:p>
    <w:p w14:paraId="44085024" w14:textId="77777777" w:rsidR="00131236" w:rsidRDefault="00131236" w:rsidP="004070E5">
      <w:pPr>
        <w:pStyle w:val="Standard"/>
        <w:spacing w:line="480" w:lineRule="auto"/>
        <w:rPr>
          <w:rFonts w:ascii="Times New Roman" w:eastAsia="Times New Roman" w:hAnsi="Times New Roman" w:cs="Times New Roman"/>
          <w:iCs/>
          <w:color w:val="222222"/>
          <w:sz w:val="24"/>
          <w:szCs w:val="24"/>
          <w:lang w:eastAsia="en-GB"/>
        </w:rPr>
      </w:pPr>
    </w:p>
    <w:p w14:paraId="0DF7487A" w14:textId="45B76CC1" w:rsidR="00131236" w:rsidRDefault="00131236" w:rsidP="004070E5">
      <w:pPr>
        <w:pStyle w:val="Standard"/>
        <w:spacing w:line="480" w:lineRule="auto"/>
        <w:rPr>
          <w:rFonts w:ascii="Times New Roman" w:eastAsia="Times New Roman" w:hAnsi="Times New Roman" w:cs="Times New Roman"/>
          <w:iCs/>
          <w:color w:val="222222"/>
          <w:sz w:val="24"/>
          <w:szCs w:val="24"/>
          <w:lang w:eastAsia="en-GB"/>
        </w:rPr>
      </w:pPr>
      <w:r>
        <w:rPr>
          <w:rFonts w:ascii="Times New Roman" w:eastAsia="Times New Roman" w:hAnsi="Times New Roman" w:cs="Times New Roman"/>
          <w:iCs/>
          <w:color w:val="222222"/>
          <w:sz w:val="24"/>
          <w:szCs w:val="24"/>
          <w:lang w:eastAsia="en-GB"/>
        </w:rPr>
        <w:t xml:space="preserve">Rutherford, A. (1984) </w:t>
      </w:r>
      <w:r>
        <w:rPr>
          <w:rFonts w:ascii="Times New Roman" w:eastAsia="Times New Roman" w:hAnsi="Times New Roman" w:cs="Times New Roman"/>
          <w:i/>
          <w:iCs/>
          <w:color w:val="222222"/>
          <w:sz w:val="24"/>
          <w:szCs w:val="24"/>
          <w:lang w:eastAsia="en-GB"/>
        </w:rPr>
        <w:t>Prisons and the Process of Justice</w:t>
      </w:r>
      <w:r>
        <w:rPr>
          <w:rFonts w:ascii="Times New Roman" w:eastAsia="Times New Roman" w:hAnsi="Times New Roman" w:cs="Times New Roman"/>
          <w:iCs/>
          <w:color w:val="222222"/>
          <w:sz w:val="24"/>
          <w:szCs w:val="24"/>
          <w:lang w:eastAsia="en-GB"/>
        </w:rPr>
        <w:t>, Macmillan: London</w:t>
      </w:r>
    </w:p>
    <w:p w14:paraId="5BBE0BE1" w14:textId="77777777" w:rsidR="00131236" w:rsidRDefault="00131236" w:rsidP="004070E5">
      <w:pPr>
        <w:pStyle w:val="Standard"/>
        <w:spacing w:line="480" w:lineRule="auto"/>
        <w:rPr>
          <w:rFonts w:ascii="Times New Roman" w:eastAsia="Times New Roman" w:hAnsi="Times New Roman" w:cs="Times New Roman"/>
          <w:iCs/>
          <w:color w:val="222222"/>
          <w:sz w:val="24"/>
          <w:szCs w:val="24"/>
          <w:lang w:eastAsia="en-GB"/>
        </w:rPr>
      </w:pPr>
    </w:p>
    <w:p w14:paraId="24DAAEB3" w14:textId="4C04F5BC" w:rsidR="00131236" w:rsidRPr="00131236" w:rsidRDefault="00131236" w:rsidP="004070E5">
      <w:pPr>
        <w:pStyle w:val="Standard"/>
        <w:spacing w:line="480" w:lineRule="auto"/>
        <w:rPr>
          <w:rFonts w:ascii="Times New Roman" w:hAnsi="Times New Roman" w:cs="Times New Roman"/>
          <w:sz w:val="24"/>
          <w:szCs w:val="24"/>
        </w:rPr>
      </w:pPr>
      <w:r>
        <w:rPr>
          <w:rFonts w:ascii="Times New Roman" w:eastAsia="Times New Roman" w:hAnsi="Times New Roman" w:cs="Times New Roman"/>
          <w:iCs/>
          <w:color w:val="222222"/>
          <w:sz w:val="24"/>
          <w:szCs w:val="24"/>
          <w:lang w:eastAsia="en-GB"/>
        </w:rPr>
        <w:lastRenderedPageBreak/>
        <w:t xml:space="preserve">Souhami, A. (2007) </w:t>
      </w:r>
      <w:r>
        <w:rPr>
          <w:rFonts w:ascii="Times New Roman" w:eastAsia="Times New Roman" w:hAnsi="Times New Roman" w:cs="Times New Roman"/>
          <w:i/>
          <w:iCs/>
          <w:color w:val="222222"/>
          <w:sz w:val="24"/>
          <w:szCs w:val="24"/>
          <w:lang w:eastAsia="en-GB"/>
        </w:rPr>
        <w:t>Transforming Youth Justice: Occupational Identity and Cultural Change</w:t>
      </w:r>
      <w:r>
        <w:rPr>
          <w:rFonts w:ascii="Times New Roman" w:eastAsia="Times New Roman" w:hAnsi="Times New Roman" w:cs="Times New Roman"/>
          <w:iCs/>
          <w:color w:val="222222"/>
          <w:sz w:val="24"/>
          <w:szCs w:val="24"/>
          <w:lang w:eastAsia="en-GB"/>
        </w:rPr>
        <w:t xml:space="preserve"> Willan: Collumpton, Devon. </w:t>
      </w:r>
    </w:p>
    <w:p w14:paraId="690210C0" w14:textId="77777777" w:rsidR="005359A0" w:rsidRPr="00874403" w:rsidRDefault="005359A0" w:rsidP="004070E5">
      <w:pPr>
        <w:pStyle w:val="Standard"/>
        <w:spacing w:line="480" w:lineRule="auto"/>
        <w:rPr>
          <w:rFonts w:ascii="Times New Roman" w:eastAsia="Times New Roman" w:hAnsi="Times New Roman" w:cs="Times New Roman"/>
          <w:iCs/>
          <w:color w:val="222222"/>
          <w:sz w:val="24"/>
          <w:szCs w:val="24"/>
          <w:lang w:eastAsia="en-GB"/>
        </w:rPr>
      </w:pPr>
    </w:p>
    <w:p w14:paraId="0F49841F"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Smith, R. (2005) “Welfare versus Justice – Again!”, </w:t>
      </w:r>
      <w:r w:rsidRPr="00874403">
        <w:rPr>
          <w:rFonts w:ascii="Times New Roman" w:eastAsia="Times New Roman" w:hAnsi="Times New Roman" w:cs="Times New Roman"/>
          <w:i/>
          <w:color w:val="222222"/>
          <w:sz w:val="24"/>
          <w:szCs w:val="24"/>
          <w:lang w:eastAsia="en-GB"/>
        </w:rPr>
        <w:t xml:space="preserve">Youth Justice, </w:t>
      </w:r>
      <w:r w:rsidRPr="00874403">
        <w:rPr>
          <w:rFonts w:ascii="Times New Roman" w:eastAsia="Times New Roman" w:hAnsi="Times New Roman" w:cs="Times New Roman"/>
          <w:color w:val="222222"/>
          <w:sz w:val="24"/>
          <w:szCs w:val="24"/>
          <w:lang w:eastAsia="en-GB"/>
        </w:rPr>
        <w:t>vol 5, no. 1, pp3-16</w:t>
      </w:r>
    </w:p>
    <w:p w14:paraId="125E6218"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49E5FB79" w14:textId="77777777" w:rsidR="005359A0" w:rsidRPr="00874403" w:rsidRDefault="00561154"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Smith, R. (2007) </w:t>
      </w:r>
      <w:r w:rsidRPr="00874403">
        <w:rPr>
          <w:rFonts w:ascii="Times New Roman" w:eastAsia="Times New Roman" w:hAnsi="Times New Roman" w:cs="Times New Roman"/>
          <w:i/>
          <w:color w:val="222222"/>
          <w:sz w:val="24"/>
          <w:szCs w:val="24"/>
          <w:lang w:eastAsia="en-GB"/>
        </w:rPr>
        <w:t>Youth Justice; Ideas, Policy, Practice</w:t>
      </w:r>
      <w:r w:rsidRPr="00874403">
        <w:rPr>
          <w:rFonts w:ascii="Times New Roman" w:eastAsia="Times New Roman" w:hAnsi="Times New Roman" w:cs="Times New Roman"/>
          <w:color w:val="222222"/>
          <w:sz w:val="24"/>
          <w:szCs w:val="24"/>
          <w:lang w:eastAsia="en-GB"/>
        </w:rPr>
        <w:t xml:space="preserve"> Willan Publishing: Collumpton</w:t>
      </w:r>
    </w:p>
    <w:p w14:paraId="16ED391C"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25B4AD15" w14:textId="77777777" w:rsidR="005359A0" w:rsidRPr="00874403" w:rsidRDefault="00561154" w:rsidP="004070E5">
      <w:pPr>
        <w:pStyle w:val="Standard"/>
        <w:spacing w:line="480" w:lineRule="auto"/>
        <w:rPr>
          <w:rFonts w:ascii="Times New Roman" w:eastAsia="Times New Roman" w:hAnsi="Times New Roman" w:cs="Times New Roman"/>
          <w:color w:val="222222"/>
          <w:sz w:val="24"/>
          <w:szCs w:val="24"/>
          <w:lang w:eastAsia="en-GB"/>
        </w:rPr>
      </w:pPr>
      <w:r w:rsidRPr="00874403">
        <w:rPr>
          <w:rFonts w:ascii="Times New Roman" w:eastAsia="Times New Roman" w:hAnsi="Times New Roman" w:cs="Times New Roman"/>
          <w:color w:val="222222"/>
          <w:sz w:val="24"/>
          <w:szCs w:val="24"/>
          <w:lang w:eastAsia="en-GB"/>
        </w:rPr>
        <w:t xml:space="preserve">Smith, R. (2011) </w:t>
      </w:r>
      <w:r w:rsidRPr="00874403">
        <w:rPr>
          <w:rFonts w:ascii="Times New Roman" w:eastAsia="Times New Roman" w:hAnsi="Times New Roman" w:cs="Times New Roman"/>
          <w:i/>
          <w:color w:val="222222"/>
          <w:sz w:val="24"/>
          <w:szCs w:val="24"/>
          <w:lang w:eastAsia="en-GB"/>
        </w:rPr>
        <w:t>Doing Justice to Young People: youth crime and social justice</w:t>
      </w:r>
      <w:r w:rsidRPr="00874403">
        <w:rPr>
          <w:rFonts w:ascii="Times New Roman" w:eastAsia="Times New Roman" w:hAnsi="Times New Roman" w:cs="Times New Roman"/>
          <w:color w:val="222222"/>
          <w:sz w:val="24"/>
          <w:szCs w:val="24"/>
          <w:lang w:eastAsia="en-GB"/>
        </w:rPr>
        <w:t>, Willan Publishing: Collumpton</w:t>
      </w:r>
    </w:p>
    <w:p w14:paraId="1F60C42A" w14:textId="77777777" w:rsidR="009F3DCE" w:rsidRPr="00874403" w:rsidRDefault="009F3DCE" w:rsidP="004070E5">
      <w:pPr>
        <w:pStyle w:val="Standard"/>
        <w:spacing w:line="480" w:lineRule="auto"/>
        <w:rPr>
          <w:rFonts w:ascii="Times New Roman" w:eastAsia="Times New Roman" w:hAnsi="Times New Roman" w:cs="Times New Roman"/>
          <w:color w:val="222222"/>
          <w:sz w:val="24"/>
          <w:szCs w:val="24"/>
          <w:lang w:eastAsia="en-GB"/>
        </w:rPr>
      </w:pPr>
    </w:p>
    <w:p w14:paraId="5E524850" w14:textId="77777777" w:rsidR="009F3DCE" w:rsidRPr="00874403" w:rsidRDefault="009F3DCE" w:rsidP="004070E5">
      <w:pPr>
        <w:pStyle w:val="Standard"/>
        <w:spacing w:line="480" w:lineRule="auto"/>
        <w:rPr>
          <w:rFonts w:ascii="Times New Roman" w:hAnsi="Times New Roman" w:cs="Times New Roman"/>
          <w:sz w:val="24"/>
          <w:szCs w:val="24"/>
        </w:rPr>
      </w:pPr>
      <w:r w:rsidRPr="00874403">
        <w:rPr>
          <w:rFonts w:ascii="Times New Roman" w:eastAsia="Times New Roman" w:hAnsi="Times New Roman" w:cs="Times New Roman"/>
          <w:color w:val="222222"/>
          <w:sz w:val="24"/>
          <w:szCs w:val="24"/>
          <w:lang w:eastAsia="en-GB"/>
        </w:rPr>
        <w:t xml:space="preserve">Smith, R. (2014) “Re-inventing Diversion”, </w:t>
      </w:r>
      <w:r w:rsidRPr="00874403">
        <w:rPr>
          <w:rFonts w:ascii="Times New Roman" w:eastAsia="Times New Roman" w:hAnsi="Times New Roman" w:cs="Times New Roman"/>
          <w:i/>
          <w:color w:val="222222"/>
          <w:sz w:val="24"/>
          <w:szCs w:val="24"/>
          <w:lang w:eastAsia="en-GB"/>
        </w:rPr>
        <w:t xml:space="preserve">Youth Justice, </w:t>
      </w:r>
      <w:r w:rsidRPr="00874403">
        <w:rPr>
          <w:rFonts w:ascii="Times New Roman" w:eastAsia="Times New Roman" w:hAnsi="Times New Roman" w:cs="Times New Roman"/>
          <w:color w:val="222222"/>
          <w:sz w:val="24"/>
          <w:szCs w:val="24"/>
          <w:lang w:eastAsia="en-GB"/>
        </w:rPr>
        <w:t xml:space="preserve">14(2), pp109-121. </w:t>
      </w:r>
    </w:p>
    <w:p w14:paraId="15AD02BA" w14:textId="77777777" w:rsidR="005359A0" w:rsidRPr="00874403" w:rsidRDefault="005359A0" w:rsidP="004070E5">
      <w:pPr>
        <w:pStyle w:val="Standard"/>
        <w:spacing w:line="480" w:lineRule="auto"/>
        <w:rPr>
          <w:rFonts w:ascii="Times New Roman" w:eastAsia="Times New Roman" w:hAnsi="Times New Roman" w:cs="Times New Roman"/>
          <w:color w:val="222222"/>
          <w:sz w:val="24"/>
          <w:szCs w:val="24"/>
          <w:lang w:eastAsia="en-GB"/>
        </w:rPr>
      </w:pPr>
    </w:p>
    <w:p w14:paraId="294E4EFF" w14:textId="77777777" w:rsidR="005359A0" w:rsidRDefault="00561154" w:rsidP="004070E5">
      <w:pPr>
        <w:pStyle w:val="Standard"/>
        <w:spacing w:line="480" w:lineRule="auto"/>
        <w:rPr>
          <w:rFonts w:ascii="Times New Roman" w:eastAsia="Times New Roman" w:hAnsi="Times New Roman" w:cs="Times New Roman"/>
          <w:iCs/>
          <w:color w:val="222222"/>
          <w:sz w:val="24"/>
          <w:szCs w:val="24"/>
          <w:lang w:eastAsia="en-GB"/>
        </w:rPr>
      </w:pPr>
      <w:r w:rsidRPr="00874403">
        <w:rPr>
          <w:rFonts w:ascii="Times New Roman" w:eastAsia="Times New Roman" w:hAnsi="Times New Roman" w:cs="Times New Roman"/>
          <w:color w:val="222222"/>
          <w:sz w:val="24"/>
          <w:szCs w:val="24"/>
          <w:lang w:eastAsia="en-GB"/>
        </w:rPr>
        <w:t xml:space="preserve">Stenson K. </w:t>
      </w:r>
      <w:r w:rsidRPr="00874403">
        <w:rPr>
          <w:rFonts w:ascii="Times New Roman" w:eastAsia="Times New Roman" w:hAnsi="Times New Roman" w:cs="Times New Roman"/>
          <w:iCs/>
          <w:color w:val="222222"/>
          <w:sz w:val="24"/>
          <w:szCs w:val="24"/>
          <w:lang w:eastAsia="en-GB"/>
        </w:rPr>
        <w:t xml:space="preserve">(2005) “Sovereignty, Biopolitics and the Local Government of Crime in Britain”, </w:t>
      </w:r>
      <w:r w:rsidRPr="00874403">
        <w:rPr>
          <w:rFonts w:ascii="Times New Roman" w:eastAsia="Times New Roman" w:hAnsi="Times New Roman" w:cs="Times New Roman"/>
          <w:i/>
          <w:iCs/>
          <w:color w:val="222222"/>
          <w:sz w:val="24"/>
          <w:szCs w:val="24"/>
          <w:lang w:eastAsia="en-GB"/>
        </w:rPr>
        <w:t>Theoretical Criminology,</w:t>
      </w:r>
      <w:r w:rsidRPr="00874403">
        <w:rPr>
          <w:rFonts w:ascii="Times New Roman" w:eastAsia="Times New Roman" w:hAnsi="Times New Roman" w:cs="Times New Roman"/>
          <w:iCs/>
          <w:color w:val="222222"/>
          <w:sz w:val="24"/>
          <w:szCs w:val="24"/>
          <w:lang w:eastAsia="en-GB"/>
        </w:rPr>
        <w:t xml:space="preserve"> vol. 9, no. 2, 265–87.</w:t>
      </w:r>
    </w:p>
    <w:p w14:paraId="66B3EB3A" w14:textId="77777777" w:rsidR="00C8565E" w:rsidRDefault="00C8565E" w:rsidP="004070E5">
      <w:pPr>
        <w:pStyle w:val="Standard"/>
        <w:spacing w:line="480" w:lineRule="auto"/>
        <w:rPr>
          <w:rFonts w:ascii="Times New Roman" w:hAnsi="Times New Roman" w:cs="Times New Roman"/>
          <w:sz w:val="24"/>
          <w:szCs w:val="24"/>
        </w:rPr>
      </w:pPr>
    </w:p>
    <w:p w14:paraId="28D3EFD2" w14:textId="4B497298" w:rsidR="00131236" w:rsidRDefault="00131236" w:rsidP="004070E5">
      <w:pPr>
        <w:pStyle w:val="Standard"/>
        <w:spacing w:line="480" w:lineRule="auto"/>
        <w:rPr>
          <w:rFonts w:ascii="Times New Roman" w:hAnsi="Times New Roman" w:cs="Times New Roman"/>
          <w:sz w:val="24"/>
          <w:szCs w:val="24"/>
        </w:rPr>
      </w:pPr>
      <w:r>
        <w:rPr>
          <w:rFonts w:ascii="Times New Roman" w:hAnsi="Times New Roman" w:cs="Times New Roman"/>
          <w:sz w:val="24"/>
          <w:szCs w:val="24"/>
        </w:rPr>
        <w:t xml:space="preserve">Walklate, S. (1989) </w:t>
      </w:r>
      <w:r>
        <w:rPr>
          <w:rFonts w:ascii="Times New Roman" w:hAnsi="Times New Roman" w:cs="Times New Roman"/>
          <w:i/>
          <w:sz w:val="24"/>
          <w:szCs w:val="24"/>
        </w:rPr>
        <w:t>Victimology: The Victim and the Criminal Justice Process</w:t>
      </w:r>
      <w:r>
        <w:rPr>
          <w:rFonts w:ascii="Times New Roman" w:hAnsi="Times New Roman" w:cs="Times New Roman"/>
          <w:sz w:val="24"/>
          <w:szCs w:val="24"/>
        </w:rPr>
        <w:t xml:space="preserve"> Unwin Hyman: London</w:t>
      </w:r>
    </w:p>
    <w:p w14:paraId="2C5998EA" w14:textId="77777777" w:rsidR="00131236" w:rsidRPr="00A21DCB" w:rsidRDefault="00131236" w:rsidP="004070E5">
      <w:pPr>
        <w:pStyle w:val="Standard"/>
        <w:spacing w:line="480" w:lineRule="auto"/>
        <w:rPr>
          <w:rFonts w:ascii="Times New Roman" w:hAnsi="Times New Roman" w:cs="Times New Roman"/>
          <w:sz w:val="24"/>
          <w:szCs w:val="24"/>
        </w:rPr>
      </w:pPr>
    </w:p>
    <w:p w14:paraId="12A1DD4F" w14:textId="77777777" w:rsidR="00C8565E" w:rsidRPr="00A21DCB" w:rsidRDefault="005C02EF" w:rsidP="004070E5">
      <w:pPr>
        <w:pStyle w:val="Standard"/>
        <w:spacing w:line="480" w:lineRule="auto"/>
        <w:rPr>
          <w:rFonts w:ascii="Times New Roman" w:eastAsia="Times New Roman" w:hAnsi="Times New Roman" w:cs="Times New Roman"/>
          <w:iCs/>
          <w:color w:val="222222"/>
          <w:sz w:val="24"/>
          <w:szCs w:val="24"/>
          <w:lang w:eastAsia="en-GB"/>
        </w:rPr>
      </w:pPr>
      <w:r w:rsidRPr="00A21DCB">
        <w:rPr>
          <w:rFonts w:ascii="Times New Roman" w:hAnsi="Times New Roman" w:cs="Times New Roman"/>
          <w:sz w:val="24"/>
          <w:szCs w:val="24"/>
        </w:rPr>
        <w:t xml:space="preserve">White, R. and C. Cunneen (2015) ‘Social Class, Youth Crime and Youth Justice’ in </w:t>
      </w:r>
      <w:r w:rsidR="00C8565E" w:rsidRPr="00A21DCB">
        <w:rPr>
          <w:rFonts w:ascii="Times New Roman" w:eastAsia="Times New Roman" w:hAnsi="Times New Roman" w:cs="Times New Roman"/>
          <w:iCs/>
          <w:color w:val="222222"/>
          <w:sz w:val="24"/>
          <w:szCs w:val="24"/>
          <w:lang w:eastAsia="en-GB"/>
        </w:rPr>
        <w:t xml:space="preserve">Goldson, B. and J. Muncie (2015) </w:t>
      </w:r>
      <w:r w:rsidR="00C8565E" w:rsidRPr="00A21DCB">
        <w:rPr>
          <w:rFonts w:ascii="Times New Roman" w:eastAsia="Times New Roman" w:hAnsi="Times New Roman" w:cs="Times New Roman"/>
          <w:i/>
          <w:iCs/>
          <w:color w:val="222222"/>
          <w:sz w:val="24"/>
          <w:szCs w:val="24"/>
          <w:lang w:eastAsia="en-GB"/>
        </w:rPr>
        <w:t>Youth Crime &amp; Justice</w:t>
      </w:r>
      <w:r w:rsidR="00C8565E" w:rsidRPr="00A21DCB">
        <w:rPr>
          <w:rFonts w:ascii="Times New Roman" w:eastAsia="Times New Roman" w:hAnsi="Times New Roman" w:cs="Times New Roman"/>
          <w:iCs/>
          <w:color w:val="222222"/>
          <w:sz w:val="24"/>
          <w:szCs w:val="24"/>
          <w:lang w:eastAsia="en-GB"/>
        </w:rPr>
        <w:t>, 2</w:t>
      </w:r>
      <w:r w:rsidR="00C8565E" w:rsidRPr="00A21DCB">
        <w:rPr>
          <w:rFonts w:ascii="Times New Roman" w:eastAsia="Times New Roman" w:hAnsi="Times New Roman" w:cs="Times New Roman"/>
          <w:iCs/>
          <w:color w:val="222222"/>
          <w:sz w:val="24"/>
          <w:szCs w:val="24"/>
          <w:vertAlign w:val="superscript"/>
          <w:lang w:eastAsia="en-GB"/>
        </w:rPr>
        <w:t>nd</w:t>
      </w:r>
      <w:r w:rsidR="00C8565E" w:rsidRPr="00A21DCB">
        <w:rPr>
          <w:rFonts w:ascii="Times New Roman" w:eastAsia="Times New Roman" w:hAnsi="Times New Roman" w:cs="Times New Roman"/>
          <w:iCs/>
          <w:color w:val="222222"/>
          <w:sz w:val="24"/>
          <w:szCs w:val="24"/>
          <w:lang w:eastAsia="en-GB"/>
        </w:rPr>
        <w:t xml:space="preserve"> edition, Sage: London</w:t>
      </w:r>
    </w:p>
    <w:p w14:paraId="194EF727" w14:textId="3F54BDD0" w:rsidR="00143DFA" w:rsidRPr="00A21DCB" w:rsidRDefault="002D3905" w:rsidP="004070E5">
      <w:pPr>
        <w:pStyle w:val="Standard"/>
        <w:spacing w:line="480" w:lineRule="auto"/>
        <w:rPr>
          <w:rFonts w:ascii="Times New Roman" w:eastAsia="Times New Roman" w:hAnsi="Times New Roman" w:cs="Times New Roman"/>
          <w:iCs/>
          <w:color w:val="222222"/>
          <w:sz w:val="24"/>
          <w:szCs w:val="24"/>
          <w:lang w:eastAsia="en-GB"/>
        </w:rPr>
      </w:pPr>
      <w:r w:rsidRPr="00A21DCB">
        <w:rPr>
          <w:rFonts w:ascii="Times New Roman" w:eastAsia="Times New Roman" w:hAnsi="Times New Roman" w:cs="Times New Roman"/>
          <w:iCs/>
          <w:color w:val="222222"/>
          <w:sz w:val="24"/>
          <w:szCs w:val="24"/>
          <w:lang w:eastAsia="en-GB"/>
        </w:rPr>
        <w:lastRenderedPageBreak/>
        <w:t xml:space="preserve">Funding: </w:t>
      </w:r>
    </w:p>
    <w:p w14:paraId="3102B093" w14:textId="1BF68815" w:rsidR="002D3905" w:rsidRDefault="002D3905" w:rsidP="004070E5">
      <w:pPr>
        <w:pStyle w:val="Standard"/>
        <w:spacing w:line="480" w:lineRule="auto"/>
        <w:rPr>
          <w:rFonts w:ascii="Times New Roman" w:eastAsia="Times New Roman" w:hAnsi="Times New Roman" w:cs="Times New Roman"/>
          <w:iCs/>
          <w:color w:val="222222"/>
          <w:sz w:val="24"/>
          <w:szCs w:val="24"/>
          <w:lang w:eastAsia="en-GB"/>
        </w:rPr>
      </w:pPr>
      <w:r w:rsidRPr="00A21DCB">
        <w:rPr>
          <w:rFonts w:ascii="Times New Roman" w:eastAsia="Times New Roman" w:hAnsi="Times New Roman" w:cs="Times New Roman"/>
          <w:iCs/>
          <w:color w:val="222222"/>
          <w:sz w:val="24"/>
          <w:szCs w:val="24"/>
          <w:lang w:eastAsia="en-GB"/>
        </w:rPr>
        <w:t xml:space="preserve">This work was supported by the Economic and Social Research Council </w:t>
      </w:r>
      <w:r w:rsidR="00A21DCB" w:rsidRPr="00A21DCB">
        <w:rPr>
          <w:rFonts w:ascii="Times New Roman" w:hAnsi="Times New Roman" w:cs="Times New Roman"/>
          <w:iCs/>
          <w:sz w:val="24"/>
          <w:szCs w:val="24"/>
          <w:lang w:val="en"/>
        </w:rPr>
        <w:t>ES/J009857/2</w:t>
      </w:r>
      <w:r w:rsidRPr="00A21DCB">
        <w:rPr>
          <w:rFonts w:ascii="Times New Roman" w:eastAsia="Times New Roman" w:hAnsi="Times New Roman" w:cs="Times New Roman"/>
          <w:iCs/>
          <w:color w:val="222222"/>
          <w:sz w:val="24"/>
          <w:szCs w:val="24"/>
          <w:lang w:eastAsia="en-GB"/>
        </w:rPr>
        <w:t>.</w:t>
      </w:r>
    </w:p>
    <w:p w14:paraId="1F38EBCB" w14:textId="4293F3D2" w:rsidR="00F90515" w:rsidRDefault="00F90515" w:rsidP="004070E5">
      <w:pPr>
        <w:pStyle w:val="Standard"/>
        <w:spacing w:line="480" w:lineRule="auto"/>
        <w:rPr>
          <w:rFonts w:ascii="Times New Roman" w:eastAsia="Times New Roman" w:hAnsi="Times New Roman" w:cs="Times New Roman"/>
          <w:iCs/>
          <w:color w:val="222222"/>
          <w:sz w:val="24"/>
          <w:szCs w:val="24"/>
          <w:lang w:eastAsia="en-GB"/>
        </w:rPr>
      </w:pPr>
      <w:r>
        <w:rPr>
          <w:rFonts w:ascii="Times New Roman" w:eastAsia="Times New Roman" w:hAnsi="Times New Roman" w:cs="Times New Roman"/>
          <w:iCs/>
          <w:color w:val="222222"/>
          <w:sz w:val="24"/>
          <w:szCs w:val="24"/>
          <w:lang w:eastAsia="en-GB"/>
        </w:rPr>
        <w:t>Acknowledgments:</w:t>
      </w:r>
    </w:p>
    <w:p w14:paraId="65BA9932" w14:textId="3662E36B" w:rsidR="00F90515" w:rsidRDefault="00F90515" w:rsidP="004070E5">
      <w:pPr>
        <w:pStyle w:val="Standard"/>
        <w:spacing w:line="480" w:lineRule="auto"/>
        <w:rPr>
          <w:rFonts w:ascii="Times New Roman" w:eastAsia="Times New Roman" w:hAnsi="Times New Roman" w:cs="Times New Roman"/>
          <w:iCs/>
          <w:color w:val="222222"/>
          <w:sz w:val="24"/>
          <w:szCs w:val="24"/>
          <w:lang w:eastAsia="en-GB"/>
        </w:rPr>
      </w:pPr>
      <w:r>
        <w:rPr>
          <w:rFonts w:ascii="Times New Roman" w:eastAsia="Times New Roman" w:hAnsi="Times New Roman" w:cs="Times New Roman"/>
          <w:iCs/>
          <w:color w:val="222222"/>
          <w:sz w:val="24"/>
          <w:szCs w:val="24"/>
          <w:lang w:eastAsia="en-GB"/>
        </w:rPr>
        <w:t xml:space="preserve">The author would like to thank Vici Armitage and Laura Kelly for their patient and very helpful comments on earlier drafts on this article. </w:t>
      </w:r>
    </w:p>
    <w:p w14:paraId="1340C219" w14:textId="77777777" w:rsidR="00F90515" w:rsidRPr="00A21DCB" w:rsidRDefault="00F90515" w:rsidP="004070E5">
      <w:pPr>
        <w:pStyle w:val="Standard"/>
        <w:spacing w:line="480" w:lineRule="auto"/>
        <w:rPr>
          <w:rFonts w:ascii="Times New Roman" w:eastAsia="Times New Roman" w:hAnsi="Times New Roman" w:cs="Times New Roman"/>
          <w:iCs/>
          <w:color w:val="222222"/>
          <w:sz w:val="24"/>
          <w:szCs w:val="24"/>
          <w:lang w:eastAsia="en-GB"/>
        </w:rPr>
      </w:pPr>
    </w:p>
    <w:p w14:paraId="5FFEA46C" w14:textId="77777777" w:rsidR="008F6CFD" w:rsidRPr="00874403" w:rsidRDefault="008F6CFD" w:rsidP="004070E5">
      <w:pPr>
        <w:spacing w:before="0"/>
        <w:rPr>
          <w:rFonts w:ascii="Times New Roman" w:hAnsi="Times New Roman" w:cs="Times New Roman"/>
          <w:sz w:val="24"/>
          <w:szCs w:val="24"/>
        </w:rPr>
      </w:pPr>
      <w:r w:rsidRPr="00874403">
        <w:rPr>
          <w:rFonts w:ascii="Times New Roman" w:hAnsi="Times New Roman" w:cs="Times New Roman"/>
          <w:noProof/>
          <w:sz w:val="24"/>
          <w:szCs w:val="24"/>
          <w:lang w:eastAsia="en-GB"/>
        </w:rPr>
        <w:drawing>
          <wp:inline distT="0" distB="0" distL="0" distR="0" wp14:anchorId="6396B225" wp14:editId="273D2CF4">
            <wp:extent cx="5731510" cy="3122930"/>
            <wp:effectExtent l="0" t="0" r="2159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F6A637" w14:textId="77777777" w:rsidR="008F6CFD" w:rsidRPr="00874403" w:rsidRDefault="008F6CFD" w:rsidP="004070E5">
      <w:pPr>
        <w:spacing w:before="0"/>
        <w:rPr>
          <w:rFonts w:ascii="Times New Roman" w:hAnsi="Times New Roman" w:cs="Times New Roman"/>
          <w:sz w:val="24"/>
          <w:szCs w:val="24"/>
        </w:rPr>
      </w:pPr>
      <w:r w:rsidRPr="00874403">
        <w:rPr>
          <w:rFonts w:ascii="Times New Roman" w:hAnsi="Times New Roman" w:cs="Times New Roman"/>
          <w:sz w:val="24"/>
          <w:szCs w:val="24"/>
        </w:rPr>
        <w:t>Source:  Youth Justice Annual Statistics 2012-13 (MoJ, 30</w:t>
      </w:r>
      <w:r w:rsidRPr="00874403">
        <w:rPr>
          <w:rFonts w:ascii="Times New Roman" w:hAnsi="Times New Roman" w:cs="Times New Roman"/>
          <w:sz w:val="24"/>
          <w:szCs w:val="24"/>
          <w:vertAlign w:val="superscript"/>
        </w:rPr>
        <w:t>th</w:t>
      </w:r>
      <w:r w:rsidRPr="00874403">
        <w:rPr>
          <w:rFonts w:ascii="Times New Roman" w:hAnsi="Times New Roman" w:cs="Times New Roman"/>
          <w:sz w:val="24"/>
          <w:szCs w:val="24"/>
        </w:rPr>
        <w:t xml:space="preserve"> January 2013); Youth Justice Annual Statistics 2008-2009 (MoJ, 27</w:t>
      </w:r>
      <w:r w:rsidRPr="00874403">
        <w:rPr>
          <w:rFonts w:ascii="Times New Roman" w:hAnsi="Times New Roman" w:cs="Times New Roman"/>
          <w:sz w:val="24"/>
          <w:szCs w:val="24"/>
          <w:vertAlign w:val="superscript"/>
        </w:rPr>
        <w:t>th</w:t>
      </w:r>
      <w:r w:rsidRPr="00874403">
        <w:rPr>
          <w:rFonts w:ascii="Times New Roman" w:hAnsi="Times New Roman" w:cs="Times New Roman"/>
          <w:sz w:val="24"/>
          <w:szCs w:val="24"/>
        </w:rPr>
        <w:t xml:space="preserve"> May 2010)</w:t>
      </w:r>
    </w:p>
    <w:p w14:paraId="7F5363CB" w14:textId="77777777" w:rsidR="008F6CFD" w:rsidRPr="00874403" w:rsidRDefault="008F6CFD" w:rsidP="004070E5">
      <w:pPr>
        <w:spacing w:before="0"/>
        <w:rPr>
          <w:rFonts w:ascii="Times New Roman" w:hAnsi="Times New Roman" w:cs="Times New Roman"/>
          <w:sz w:val="24"/>
          <w:szCs w:val="24"/>
        </w:rPr>
      </w:pPr>
    </w:p>
    <w:p w14:paraId="3D285E74" w14:textId="77777777" w:rsidR="008F6CFD" w:rsidRPr="00874403" w:rsidRDefault="008F6CFD" w:rsidP="004070E5">
      <w:pPr>
        <w:spacing w:before="0"/>
        <w:rPr>
          <w:rFonts w:ascii="Times New Roman" w:hAnsi="Times New Roman" w:cs="Times New Roman"/>
          <w:sz w:val="24"/>
          <w:szCs w:val="24"/>
        </w:rPr>
      </w:pPr>
      <w:r w:rsidRPr="00874403">
        <w:rPr>
          <w:rFonts w:ascii="Times New Roman" w:hAnsi="Times New Roman" w:cs="Times New Roman"/>
          <w:noProof/>
          <w:sz w:val="24"/>
          <w:szCs w:val="24"/>
          <w:lang w:eastAsia="en-GB"/>
        </w:rPr>
        <w:lastRenderedPageBreak/>
        <w:drawing>
          <wp:inline distT="0" distB="0" distL="0" distR="0" wp14:anchorId="70F25B9D" wp14:editId="1CB1811C">
            <wp:extent cx="5723906" cy="3515096"/>
            <wp:effectExtent l="0" t="0" r="1016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BC5DC8" w14:textId="77777777" w:rsidR="008F6CFD" w:rsidRPr="00874403" w:rsidRDefault="008F6CFD" w:rsidP="004070E5">
      <w:pPr>
        <w:spacing w:before="0"/>
        <w:rPr>
          <w:rFonts w:ascii="Times New Roman" w:hAnsi="Times New Roman" w:cs="Times New Roman"/>
          <w:sz w:val="24"/>
          <w:szCs w:val="24"/>
        </w:rPr>
      </w:pPr>
      <w:r w:rsidRPr="00874403">
        <w:rPr>
          <w:rFonts w:ascii="Times New Roman" w:hAnsi="Times New Roman" w:cs="Times New Roman"/>
          <w:sz w:val="24"/>
          <w:szCs w:val="24"/>
        </w:rPr>
        <w:t>* Provisional data</w:t>
      </w:r>
    </w:p>
    <w:p w14:paraId="6566B319" w14:textId="77777777" w:rsidR="008F6CFD" w:rsidRPr="00874403" w:rsidRDefault="008F6CFD" w:rsidP="004070E5">
      <w:pPr>
        <w:spacing w:before="0"/>
        <w:rPr>
          <w:rFonts w:ascii="Times New Roman" w:hAnsi="Times New Roman" w:cs="Times New Roman"/>
          <w:sz w:val="24"/>
          <w:szCs w:val="24"/>
        </w:rPr>
      </w:pPr>
      <w:r w:rsidRPr="00874403">
        <w:rPr>
          <w:rFonts w:ascii="Times New Roman" w:hAnsi="Times New Roman" w:cs="Times New Roman"/>
          <w:sz w:val="24"/>
          <w:szCs w:val="24"/>
        </w:rPr>
        <w:t>Source: Youth Custody Report April 2014 (MoJ, 12</w:t>
      </w:r>
      <w:r w:rsidRPr="00874403">
        <w:rPr>
          <w:rFonts w:ascii="Times New Roman" w:hAnsi="Times New Roman" w:cs="Times New Roman"/>
          <w:sz w:val="24"/>
          <w:szCs w:val="24"/>
          <w:vertAlign w:val="superscript"/>
        </w:rPr>
        <w:t>th</w:t>
      </w:r>
      <w:r w:rsidRPr="00874403">
        <w:rPr>
          <w:rFonts w:ascii="Times New Roman" w:hAnsi="Times New Roman" w:cs="Times New Roman"/>
          <w:sz w:val="24"/>
          <w:szCs w:val="24"/>
        </w:rPr>
        <w:t xml:space="preserve"> April 2013)</w:t>
      </w:r>
    </w:p>
    <w:p w14:paraId="2FF1A012" w14:textId="77777777" w:rsidR="005359A0" w:rsidRPr="00874403" w:rsidRDefault="005359A0" w:rsidP="004070E5">
      <w:pPr>
        <w:pStyle w:val="Standard"/>
        <w:spacing w:after="0" w:line="480" w:lineRule="auto"/>
        <w:rPr>
          <w:rFonts w:ascii="Times New Roman" w:hAnsi="Times New Roman" w:cs="Times New Roman"/>
          <w:sz w:val="24"/>
          <w:szCs w:val="24"/>
        </w:rPr>
      </w:pPr>
    </w:p>
    <w:sectPr w:rsidR="005359A0" w:rsidRPr="00874403">
      <w:footerReference w:type="default" r:id="rId11"/>
      <w:pgSz w:w="11906" w:h="16838"/>
      <w:pgMar w:top="1440" w:right="1440" w:bottom="1440" w:left="144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D42B9" w14:textId="77777777" w:rsidR="00F66DA5" w:rsidRDefault="00F66DA5" w:rsidP="00AD139B">
      <w:r>
        <w:separator/>
      </w:r>
    </w:p>
  </w:endnote>
  <w:endnote w:type="continuationSeparator" w:id="0">
    <w:p w14:paraId="77999199" w14:textId="77777777" w:rsidR="00F66DA5" w:rsidRDefault="00F66DA5" w:rsidP="00AD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856D" w14:textId="77777777" w:rsidR="00F66DA5" w:rsidRDefault="00F66DA5">
    <w:pPr>
      <w:pStyle w:val="Footer"/>
      <w:pBdr>
        <w:top w:val="single" w:sz="4" w:space="1" w:color="C0C0C0"/>
      </w:pBdr>
      <w:jc w:val="right"/>
    </w:pPr>
    <w:r>
      <w:fldChar w:fldCharType="begin"/>
    </w:r>
    <w:r>
      <w:instrText xml:space="preserve"> PAGE </w:instrText>
    </w:r>
    <w:r>
      <w:fldChar w:fldCharType="separate"/>
    </w:r>
    <w:r w:rsidR="00B9571E">
      <w:rPr>
        <w:noProof/>
      </w:rPr>
      <w:t>2</w:t>
    </w:r>
    <w:r>
      <w:fldChar w:fldCharType="end"/>
    </w:r>
    <w:r>
      <w:t xml:space="preserve"> | </w:t>
    </w:r>
    <w:r>
      <w:rPr>
        <w:color w:val="7F7F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193A5" w14:textId="77777777" w:rsidR="00F66DA5" w:rsidRDefault="00F66DA5" w:rsidP="00AD139B">
      <w:r>
        <w:separator/>
      </w:r>
    </w:p>
  </w:footnote>
  <w:footnote w:type="continuationSeparator" w:id="0">
    <w:p w14:paraId="2077DB8E" w14:textId="77777777" w:rsidR="00F66DA5" w:rsidRDefault="00F66DA5" w:rsidP="00AD139B">
      <w:r>
        <w:continuationSeparator/>
      </w:r>
    </w:p>
  </w:footnote>
  <w:footnote w:id="1">
    <w:p w14:paraId="5387651B" w14:textId="77777777" w:rsidR="00F66DA5" w:rsidRPr="00BA2BAB" w:rsidRDefault="00F66DA5" w:rsidP="00BF044F">
      <w:pPr>
        <w:pStyle w:val="FootnoteText"/>
        <w:ind w:left="142" w:hanging="142"/>
        <w:rPr>
          <w:lang w:val="en-US"/>
        </w:rPr>
      </w:pPr>
      <w:r>
        <w:rPr>
          <w:rStyle w:val="FootnoteReference"/>
        </w:rPr>
        <w:footnoteRef/>
      </w:r>
      <w:r>
        <w:t xml:space="preserve"> </w:t>
      </w:r>
      <w:r>
        <w:rPr>
          <w:lang w:val="en-US"/>
        </w:rPr>
        <w:t>One of the challenges in opening different theoretical spaces viz-a-viz young people and punishment is a challenge of language. To call this field of analysis ‘youth justice’ is to always and already invoke a number of problematic assumptions – such as the relationship between youth crime and the punishment of young people, or indeed, that ‘youth justice’ is not about punishing young people but doing something else. Many of these issues will be discussed later in the article. In advance of that discussion, I shall use inverted commas to simultaneously denote that field of practices and social relations that are about the punishment of young people and that the term is problematic.</w:t>
      </w:r>
    </w:p>
  </w:footnote>
  <w:footnote w:id="2">
    <w:p w14:paraId="6FB39A09" w14:textId="77777777" w:rsidR="00F66DA5" w:rsidRDefault="00F66DA5" w:rsidP="00950B16">
      <w:pPr>
        <w:pStyle w:val="Standard"/>
      </w:pPr>
      <w:r>
        <w:rPr>
          <w:rStyle w:val="FootnoteReference"/>
        </w:rPr>
        <w:footnoteRef/>
      </w:r>
      <w:r>
        <w:t>There are notable exceptions however, including recent work by Ros Fergusson (2013) looking at the links between the criminalisation of young people and youth unemployment as well as Muncie’s (1999) earlier attempts to analyze the wider ideological and political conditions that made the CDA 1998 possible.</w:t>
      </w:r>
    </w:p>
    <w:p w14:paraId="58294A59" w14:textId="77777777" w:rsidR="00F66DA5" w:rsidRDefault="00F66DA5" w:rsidP="00950B16">
      <w:pPr>
        <w:pStyle w:val="FootnoteText"/>
      </w:pPr>
    </w:p>
    <w:p w14:paraId="43161492" w14:textId="77777777" w:rsidR="00F66DA5" w:rsidRDefault="00F66DA5" w:rsidP="00950B16">
      <w:pPr>
        <w:pStyle w:val="Footnote"/>
      </w:pPr>
    </w:p>
  </w:footnote>
  <w:footnote w:id="3">
    <w:p w14:paraId="2AE02802" w14:textId="4A7A4654" w:rsidR="00B02725" w:rsidRDefault="00B02725">
      <w:pPr>
        <w:pStyle w:val="FootnoteText"/>
      </w:pPr>
      <w:r>
        <w:rPr>
          <w:rStyle w:val="FootnoteReference"/>
        </w:rPr>
        <w:footnoteRef/>
      </w:r>
      <w:r>
        <w:t xml:space="preserve"> One of the original lines of demarcation drawn within the sociology of punishment is between ‘penology’ and ‘penality’ wherein ‘penology’ refers to the study of the justifications and philosophies of punishment (such as rehabilitation, retributivism, deterrence and so on) alongside the study of the techniques of punishment (see </w:t>
      </w:r>
      <w:r w:rsidR="00CA30DE">
        <w:t>Carlen and Collison 1980 and Garland and Young 1983)</w:t>
      </w:r>
      <w:r>
        <w:t xml:space="preserve">. As I use the term penality and punishment in the rest of this article, I am drawing the same distinction.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11A"/>
    <w:multiLevelType w:val="multilevel"/>
    <w:tmpl w:val="A91C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A1029"/>
    <w:multiLevelType w:val="multilevel"/>
    <w:tmpl w:val="4D0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46874"/>
    <w:multiLevelType w:val="hybridMultilevel"/>
    <w:tmpl w:val="1E82B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CA7546"/>
    <w:multiLevelType w:val="multilevel"/>
    <w:tmpl w:val="847C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359A0"/>
    <w:rsid w:val="00020341"/>
    <w:rsid w:val="000413D7"/>
    <w:rsid w:val="00053770"/>
    <w:rsid w:val="00072D4F"/>
    <w:rsid w:val="00075729"/>
    <w:rsid w:val="000936BE"/>
    <w:rsid w:val="000A42A0"/>
    <w:rsid w:val="000B4904"/>
    <w:rsid w:val="000C2EBE"/>
    <w:rsid w:val="0010151B"/>
    <w:rsid w:val="00105C9B"/>
    <w:rsid w:val="00114581"/>
    <w:rsid w:val="00130B7A"/>
    <w:rsid w:val="00131236"/>
    <w:rsid w:val="001350F3"/>
    <w:rsid w:val="00143DFA"/>
    <w:rsid w:val="001564FC"/>
    <w:rsid w:val="00170A58"/>
    <w:rsid w:val="0019707F"/>
    <w:rsid w:val="001B0670"/>
    <w:rsid w:val="001B7BFA"/>
    <w:rsid w:val="001D309B"/>
    <w:rsid w:val="001E2FBF"/>
    <w:rsid w:val="001E66D1"/>
    <w:rsid w:val="001E783F"/>
    <w:rsid w:val="002009FA"/>
    <w:rsid w:val="00216624"/>
    <w:rsid w:val="00220FD9"/>
    <w:rsid w:val="0024246A"/>
    <w:rsid w:val="00267C6D"/>
    <w:rsid w:val="00273FE8"/>
    <w:rsid w:val="00277E5F"/>
    <w:rsid w:val="002A58EB"/>
    <w:rsid w:val="002C0317"/>
    <w:rsid w:val="002D3905"/>
    <w:rsid w:val="002E4924"/>
    <w:rsid w:val="002F43EA"/>
    <w:rsid w:val="0031698D"/>
    <w:rsid w:val="0032280D"/>
    <w:rsid w:val="00330B4E"/>
    <w:rsid w:val="00333E32"/>
    <w:rsid w:val="003756AB"/>
    <w:rsid w:val="00396B31"/>
    <w:rsid w:val="003A54E6"/>
    <w:rsid w:val="003D10F2"/>
    <w:rsid w:val="003D5BA5"/>
    <w:rsid w:val="003D60FE"/>
    <w:rsid w:val="004070E5"/>
    <w:rsid w:val="004155D4"/>
    <w:rsid w:val="0042294F"/>
    <w:rsid w:val="004233D4"/>
    <w:rsid w:val="004234A1"/>
    <w:rsid w:val="00423BDB"/>
    <w:rsid w:val="00453DF8"/>
    <w:rsid w:val="00460E5A"/>
    <w:rsid w:val="004770BF"/>
    <w:rsid w:val="00493596"/>
    <w:rsid w:val="004A2009"/>
    <w:rsid w:val="004B4B4B"/>
    <w:rsid w:val="004D6F8A"/>
    <w:rsid w:val="004E7424"/>
    <w:rsid w:val="005359A0"/>
    <w:rsid w:val="00541EE4"/>
    <w:rsid w:val="00561154"/>
    <w:rsid w:val="005714FF"/>
    <w:rsid w:val="00585160"/>
    <w:rsid w:val="00595FE3"/>
    <w:rsid w:val="005A1931"/>
    <w:rsid w:val="005B0973"/>
    <w:rsid w:val="005B4D1C"/>
    <w:rsid w:val="005C02EF"/>
    <w:rsid w:val="005C0D8B"/>
    <w:rsid w:val="005D4EA6"/>
    <w:rsid w:val="005E11BE"/>
    <w:rsid w:val="00613A64"/>
    <w:rsid w:val="00663613"/>
    <w:rsid w:val="00671108"/>
    <w:rsid w:val="006731B6"/>
    <w:rsid w:val="00692488"/>
    <w:rsid w:val="006B5BC4"/>
    <w:rsid w:val="006C197D"/>
    <w:rsid w:val="006C2913"/>
    <w:rsid w:val="006C5951"/>
    <w:rsid w:val="006E4561"/>
    <w:rsid w:val="006E7861"/>
    <w:rsid w:val="007564BE"/>
    <w:rsid w:val="0077109A"/>
    <w:rsid w:val="007802E4"/>
    <w:rsid w:val="007B2E83"/>
    <w:rsid w:val="007B64D9"/>
    <w:rsid w:val="007C060A"/>
    <w:rsid w:val="00801FD5"/>
    <w:rsid w:val="008104F2"/>
    <w:rsid w:val="008305F7"/>
    <w:rsid w:val="00833A99"/>
    <w:rsid w:val="008345CE"/>
    <w:rsid w:val="008403C8"/>
    <w:rsid w:val="00845860"/>
    <w:rsid w:val="00865501"/>
    <w:rsid w:val="00874403"/>
    <w:rsid w:val="0087664A"/>
    <w:rsid w:val="008C1677"/>
    <w:rsid w:val="008E211F"/>
    <w:rsid w:val="008E715F"/>
    <w:rsid w:val="008F6CFD"/>
    <w:rsid w:val="00923540"/>
    <w:rsid w:val="00925856"/>
    <w:rsid w:val="00926935"/>
    <w:rsid w:val="009374D4"/>
    <w:rsid w:val="009417BC"/>
    <w:rsid w:val="00942DEE"/>
    <w:rsid w:val="00945DE7"/>
    <w:rsid w:val="00950B16"/>
    <w:rsid w:val="00962F7D"/>
    <w:rsid w:val="00990EF5"/>
    <w:rsid w:val="00992242"/>
    <w:rsid w:val="009C4768"/>
    <w:rsid w:val="009C7ADC"/>
    <w:rsid w:val="009F2B5B"/>
    <w:rsid w:val="009F3DCE"/>
    <w:rsid w:val="00A0553B"/>
    <w:rsid w:val="00A21DCB"/>
    <w:rsid w:val="00A26816"/>
    <w:rsid w:val="00A303E0"/>
    <w:rsid w:val="00A328DB"/>
    <w:rsid w:val="00A405D6"/>
    <w:rsid w:val="00A40A60"/>
    <w:rsid w:val="00A44BB2"/>
    <w:rsid w:val="00A459CE"/>
    <w:rsid w:val="00A5166D"/>
    <w:rsid w:val="00A544FF"/>
    <w:rsid w:val="00A60346"/>
    <w:rsid w:val="00A64A3B"/>
    <w:rsid w:val="00A65FB3"/>
    <w:rsid w:val="00A67322"/>
    <w:rsid w:val="00A70283"/>
    <w:rsid w:val="00A718F2"/>
    <w:rsid w:val="00A86C38"/>
    <w:rsid w:val="00AB21EC"/>
    <w:rsid w:val="00AC42C0"/>
    <w:rsid w:val="00AD139B"/>
    <w:rsid w:val="00AD3EE5"/>
    <w:rsid w:val="00B02725"/>
    <w:rsid w:val="00B04718"/>
    <w:rsid w:val="00B05C34"/>
    <w:rsid w:val="00B100E1"/>
    <w:rsid w:val="00B46991"/>
    <w:rsid w:val="00B64368"/>
    <w:rsid w:val="00B80377"/>
    <w:rsid w:val="00B92F30"/>
    <w:rsid w:val="00B94A49"/>
    <w:rsid w:val="00B9571E"/>
    <w:rsid w:val="00BA2BAB"/>
    <w:rsid w:val="00BC3ADE"/>
    <w:rsid w:val="00BD4D37"/>
    <w:rsid w:val="00BD62E8"/>
    <w:rsid w:val="00BF044F"/>
    <w:rsid w:val="00BF79DA"/>
    <w:rsid w:val="00C018A8"/>
    <w:rsid w:val="00C160EB"/>
    <w:rsid w:val="00C1643F"/>
    <w:rsid w:val="00C22349"/>
    <w:rsid w:val="00C2268A"/>
    <w:rsid w:val="00C36321"/>
    <w:rsid w:val="00C42BA1"/>
    <w:rsid w:val="00C549DE"/>
    <w:rsid w:val="00C556EF"/>
    <w:rsid w:val="00C56F3F"/>
    <w:rsid w:val="00C81F7F"/>
    <w:rsid w:val="00C8565E"/>
    <w:rsid w:val="00C85A1A"/>
    <w:rsid w:val="00C94D4A"/>
    <w:rsid w:val="00C96149"/>
    <w:rsid w:val="00C96E4F"/>
    <w:rsid w:val="00CA229D"/>
    <w:rsid w:val="00CA30DE"/>
    <w:rsid w:val="00CA3AF3"/>
    <w:rsid w:val="00CC020C"/>
    <w:rsid w:val="00CD5110"/>
    <w:rsid w:val="00CD741D"/>
    <w:rsid w:val="00D033D5"/>
    <w:rsid w:val="00D242B2"/>
    <w:rsid w:val="00D501CA"/>
    <w:rsid w:val="00D50F6A"/>
    <w:rsid w:val="00D730E2"/>
    <w:rsid w:val="00DA70B3"/>
    <w:rsid w:val="00DB7A51"/>
    <w:rsid w:val="00E830EF"/>
    <w:rsid w:val="00E925A8"/>
    <w:rsid w:val="00EA3E50"/>
    <w:rsid w:val="00EA505B"/>
    <w:rsid w:val="00EC5DB0"/>
    <w:rsid w:val="00EE4F91"/>
    <w:rsid w:val="00F36142"/>
    <w:rsid w:val="00F37E28"/>
    <w:rsid w:val="00F47FD4"/>
    <w:rsid w:val="00F56E5F"/>
    <w:rsid w:val="00F61881"/>
    <w:rsid w:val="00F65404"/>
    <w:rsid w:val="00F66DA5"/>
    <w:rsid w:val="00F7221B"/>
    <w:rsid w:val="00F80473"/>
    <w:rsid w:val="00F90515"/>
    <w:rsid w:val="00FA5886"/>
    <w:rsid w:val="00FC3375"/>
    <w:rsid w:val="00FD3998"/>
    <w:rsid w:val="00FD4FA1"/>
    <w:rsid w:val="00FE26C4"/>
    <w:rsid w:val="00FE2A21"/>
    <w:rsid w:val="00FF58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F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9B"/>
    <w:pPr>
      <w:widowControl/>
      <w:spacing w:before="240" w:line="480" w:lineRule="auto"/>
    </w:pPr>
    <w:rPr>
      <w:rFonts w:ascii="Calibri" w:eastAsia="SimSun" w:hAnsi="Calibri" w:cs="font291"/>
      <w:sz w:val="22"/>
      <w:szCs w:val="22"/>
      <w:lang w:eastAsia="ar-SA"/>
    </w:rPr>
  </w:style>
  <w:style w:type="paragraph" w:styleId="Heading1">
    <w:name w:val="heading 1"/>
    <w:basedOn w:val="Standard"/>
    <w:next w:val="Textbody"/>
    <w:pPr>
      <w:keepNext/>
      <w:keepLines/>
      <w:spacing w:before="480" w:after="0"/>
      <w:outlineLvl w:val="0"/>
    </w:pPr>
    <w:rPr>
      <w:rFonts w:ascii="Cambria" w:hAnsi="Cambria" w:cs="F"/>
      <w:b/>
      <w:bCs/>
      <w:color w:val="365F91"/>
      <w:sz w:val="28"/>
      <w:szCs w:val="28"/>
    </w:rPr>
  </w:style>
  <w:style w:type="paragraph" w:styleId="Heading2">
    <w:name w:val="heading 2"/>
    <w:basedOn w:val="Normal"/>
    <w:next w:val="Normal"/>
    <w:link w:val="Heading2Char"/>
    <w:uiPriority w:val="9"/>
    <w:unhideWhenUsed/>
    <w:qFormat/>
    <w:rsid w:val="001145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4D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3D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SimSun" w:hAnsi="Calibri" w:cs="font291"/>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customStyle="1" w:styleId="CommentText1">
    <w:name w:val="Comment Text1"/>
    <w:basedOn w:val="Standard"/>
    <w:pPr>
      <w:spacing w:line="100" w:lineRule="atLeast"/>
    </w:pPr>
    <w:rPr>
      <w:sz w:val="20"/>
      <w:szCs w:val="20"/>
    </w:rPr>
  </w:style>
  <w:style w:type="paragraph" w:styleId="BalloonText">
    <w:name w:val="Balloon Text"/>
    <w:basedOn w:val="Standard"/>
    <w:pPr>
      <w:spacing w:after="0" w:line="100" w:lineRule="atLeast"/>
    </w:pPr>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Standard"/>
    <w:pPr>
      <w:spacing w:after="0" w:line="100" w:lineRule="atLeast"/>
    </w:pPr>
    <w:rPr>
      <w:rFonts w:cs="Calibri"/>
      <w:sz w:val="20"/>
      <w:szCs w:val="20"/>
    </w:rPr>
  </w:style>
  <w:style w:type="paragraph" w:styleId="Header">
    <w:name w:val="header"/>
    <w:basedOn w:val="Standard"/>
    <w:pPr>
      <w:suppressLineNumbers/>
      <w:tabs>
        <w:tab w:val="center" w:pos="4513"/>
        <w:tab w:val="right" w:pos="9026"/>
      </w:tabs>
      <w:spacing w:after="0" w:line="100" w:lineRule="atLeast"/>
    </w:pPr>
  </w:style>
  <w:style w:type="paragraph" w:styleId="Footer">
    <w:name w:val="footer"/>
    <w:basedOn w:val="Standard"/>
    <w:pPr>
      <w:suppressLineNumbers/>
      <w:tabs>
        <w:tab w:val="center" w:pos="4513"/>
        <w:tab w:val="right" w:pos="9026"/>
      </w:tabs>
      <w:spacing w:after="0" w:line="100" w:lineRule="atLeast"/>
    </w:pPr>
  </w:style>
  <w:style w:type="paragraph" w:styleId="FootnoteText">
    <w:name w:val="footnote text"/>
    <w:basedOn w:val="Standard"/>
    <w:pPr>
      <w:suppressLineNumbers/>
      <w:ind w:left="283" w:hanging="283"/>
    </w:pPr>
    <w:rPr>
      <w:sz w:val="20"/>
      <w:szCs w:val="20"/>
    </w:rPr>
  </w:style>
  <w:style w:type="paragraph" w:styleId="Title">
    <w:name w:val="Title"/>
    <w:basedOn w:val="Standard"/>
    <w:next w:val="Subtitle"/>
    <w:pPr>
      <w:pBdr>
        <w:bottom w:val="single" w:sz="8" w:space="4" w:color="4F81BD"/>
      </w:pBdr>
      <w:spacing w:after="300" w:line="240" w:lineRule="auto"/>
    </w:pPr>
    <w:rPr>
      <w:rFonts w:ascii="Cambria" w:hAnsi="Cambria" w:cs="F"/>
      <w:b/>
      <w:bCs/>
      <w:color w:val="17365D"/>
      <w:spacing w:val="5"/>
      <w:sz w:val="52"/>
      <w:szCs w:val="52"/>
    </w:rPr>
  </w:style>
  <w:style w:type="paragraph" w:styleId="Subtitle">
    <w:name w:val="Subtitle"/>
    <w:basedOn w:val="Heading"/>
    <w:next w:val="Textbody"/>
    <w:pPr>
      <w:jc w:val="center"/>
    </w:pPr>
    <w:rPr>
      <w:i/>
      <w:iCs/>
    </w:rPr>
  </w:style>
  <w:style w:type="paragraph" w:customStyle="1" w:styleId="Footnote">
    <w:name w:val="Footnote"/>
    <w:basedOn w:val="Standard"/>
    <w:pPr>
      <w:suppressLineNumbers/>
      <w:ind w:left="283" w:hanging="283"/>
    </w:pPr>
    <w:rPr>
      <w:sz w:val="20"/>
      <w:szCs w:val="20"/>
    </w:rPr>
  </w:style>
  <w:style w:type="character" w:customStyle="1" w:styleId="DefaultParagraphFont1">
    <w:name w:val="Default Paragraph Font1"/>
  </w:style>
  <w:style w:type="character" w:customStyle="1" w:styleId="CommentReference1">
    <w:name w:val="Comment Reference1"/>
    <w:rPr>
      <w:sz w:val="16"/>
      <w:szCs w:val="16"/>
    </w:rPr>
  </w:style>
  <w:style w:type="character" w:customStyle="1" w:styleId="CommentTextChar">
    <w:name w:val="Comment Text Char"/>
    <w:rPr>
      <w:rFonts w:cs="font291"/>
      <w:sz w:val="20"/>
      <w:szCs w:val="20"/>
    </w:rPr>
  </w:style>
  <w:style w:type="character" w:customStyle="1" w:styleId="BalloonTextChar">
    <w:name w:val="Balloon Text Char"/>
    <w:rPr>
      <w:rFonts w:ascii="Tahoma" w:hAnsi="Tahoma" w:cs="font291"/>
      <w:sz w:val="16"/>
      <w:szCs w:val="16"/>
    </w:rPr>
  </w:style>
  <w:style w:type="character" w:customStyle="1" w:styleId="CommentSubjectChar">
    <w:name w:val="Comment Subject Char"/>
    <w:rPr>
      <w:rFonts w:cs="font291"/>
      <w:b/>
      <w:bCs/>
      <w:sz w:val="20"/>
      <w:szCs w:val="20"/>
    </w:rPr>
  </w:style>
  <w:style w:type="character" w:customStyle="1" w:styleId="FootnoteTextChar">
    <w:name w:val="Footnote Text Char"/>
    <w:rPr>
      <w:sz w:val="20"/>
      <w:szCs w:val="20"/>
    </w:rPr>
  </w:style>
  <w:style w:type="character" w:customStyle="1" w:styleId="FootnoteReference1">
    <w:name w:val="Footnote Reference1"/>
    <w:rPr>
      <w:position w:val="0"/>
      <w:vertAlign w:val="superscript"/>
    </w:rPr>
  </w:style>
  <w:style w:type="character" w:customStyle="1" w:styleId="HeaderChar">
    <w:name w:val="Header Char"/>
    <w:rPr>
      <w:rFonts w:cs="font291"/>
    </w:rPr>
  </w:style>
  <w:style w:type="character" w:customStyle="1" w:styleId="FooterChar">
    <w:name w:val="Footer Char"/>
    <w:rPr>
      <w:rFonts w:cs="font291"/>
    </w:rPr>
  </w:style>
  <w:style w:type="character" w:styleId="FootnoteReference">
    <w:name w:val="footnote reference"/>
    <w:rPr>
      <w:position w:val="0"/>
      <w:vertAlign w:val="superscript"/>
    </w:rPr>
  </w:style>
  <w:style w:type="character" w:styleId="EndnoteReference">
    <w:name w:val="endnote reference"/>
    <w:rPr>
      <w:position w:val="0"/>
      <w:vertAlign w:val="superscript"/>
    </w:rPr>
  </w:style>
  <w:style w:type="character" w:customStyle="1" w:styleId="apple-converted-space">
    <w:name w:val="apple-converted-space"/>
    <w:basedOn w:val="DefaultParagraphFont"/>
  </w:style>
  <w:style w:type="character" w:customStyle="1" w:styleId="Heading1Char">
    <w:name w:val="Heading 1 Char"/>
    <w:basedOn w:val="DefaultParagraphFont"/>
    <w:rPr>
      <w:rFonts w:ascii="Cambria" w:hAnsi="Cambria" w:cs="F"/>
      <w:b/>
      <w:bCs/>
      <w:color w:val="365F91"/>
      <w:kern w:val="3"/>
      <w:sz w:val="28"/>
      <w:szCs w:val="28"/>
      <w:lang w:eastAsia="ar-SA"/>
    </w:rPr>
  </w:style>
  <w:style w:type="character" w:customStyle="1" w:styleId="TitleChar">
    <w:name w:val="Title Char"/>
    <w:basedOn w:val="DefaultParagraphFont"/>
    <w:rPr>
      <w:rFonts w:ascii="Cambria" w:hAnsi="Cambria" w:cs="F"/>
      <w:color w:val="17365D"/>
      <w:spacing w:val="5"/>
      <w:kern w:val="3"/>
      <w:sz w:val="52"/>
      <w:szCs w:val="52"/>
      <w:lang w:eastAsia="ar-SA"/>
    </w:rPr>
  </w:style>
  <w:style w:type="character" w:styleId="Emphasis">
    <w:name w:val="Emphasis"/>
    <w:basedOn w:val="DefaultParagraphFont"/>
    <w:rPr>
      <w:i/>
      <w:iCs/>
    </w:rPr>
  </w:style>
  <w:style w:type="character" w:customStyle="1" w:styleId="StrongEmphasis">
    <w:name w:val="Strong Emphasis"/>
    <w:basedOn w:val="DefaultParagraphFont"/>
    <w:rPr>
      <w:b/>
      <w:bCs/>
    </w:rPr>
  </w:style>
  <w:style w:type="character" w:styleId="BookTitle">
    <w:name w:val="Book Title"/>
    <w:basedOn w:val="DefaultParagraphFont"/>
    <w:rPr>
      <w:b/>
      <w:bCs/>
      <w:smallCaps/>
      <w:spacing w:val="5"/>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yperlink">
    <w:name w:val="Hyperlink"/>
    <w:basedOn w:val="DefaultParagraphFont"/>
    <w:uiPriority w:val="99"/>
    <w:unhideWhenUsed/>
    <w:rsid w:val="00423BDB"/>
    <w:rPr>
      <w:color w:val="0000FF" w:themeColor="hyperlink"/>
      <w:u w:val="single"/>
    </w:rPr>
  </w:style>
  <w:style w:type="character" w:customStyle="1" w:styleId="cit-auth">
    <w:name w:val="cit-auth"/>
    <w:basedOn w:val="DefaultParagraphFont"/>
    <w:rsid w:val="00105C9B"/>
  </w:style>
  <w:style w:type="character" w:customStyle="1" w:styleId="cit-sep">
    <w:name w:val="cit-sep"/>
    <w:basedOn w:val="DefaultParagraphFont"/>
    <w:rsid w:val="00105C9B"/>
  </w:style>
  <w:style w:type="character" w:customStyle="1" w:styleId="cit-title">
    <w:name w:val="cit-title"/>
    <w:basedOn w:val="DefaultParagraphFont"/>
    <w:rsid w:val="00105C9B"/>
  </w:style>
  <w:style w:type="character" w:customStyle="1" w:styleId="site-title">
    <w:name w:val="site-title"/>
    <w:basedOn w:val="DefaultParagraphFont"/>
    <w:rsid w:val="00105C9B"/>
  </w:style>
  <w:style w:type="character" w:customStyle="1" w:styleId="cit-print-date">
    <w:name w:val="cit-print-date"/>
    <w:basedOn w:val="DefaultParagraphFont"/>
    <w:rsid w:val="00105C9B"/>
  </w:style>
  <w:style w:type="character" w:customStyle="1" w:styleId="cit-vol">
    <w:name w:val="cit-vol"/>
    <w:basedOn w:val="DefaultParagraphFont"/>
    <w:rsid w:val="00105C9B"/>
  </w:style>
  <w:style w:type="character" w:customStyle="1" w:styleId="cit-first-page">
    <w:name w:val="cit-first-page"/>
    <w:basedOn w:val="DefaultParagraphFont"/>
    <w:rsid w:val="00105C9B"/>
  </w:style>
  <w:style w:type="character" w:customStyle="1" w:styleId="cit-last-page">
    <w:name w:val="cit-last-page"/>
    <w:basedOn w:val="DefaultParagraphFont"/>
    <w:rsid w:val="00105C9B"/>
  </w:style>
  <w:style w:type="character" w:customStyle="1" w:styleId="cit-elocation">
    <w:name w:val="cit-elocation"/>
    <w:basedOn w:val="DefaultParagraphFont"/>
    <w:rsid w:val="00105C9B"/>
  </w:style>
  <w:style w:type="character" w:customStyle="1" w:styleId="cit-ahead-of-print-date">
    <w:name w:val="cit-ahead-of-print-date"/>
    <w:basedOn w:val="DefaultParagraphFont"/>
    <w:rsid w:val="00105C9B"/>
  </w:style>
  <w:style w:type="character" w:customStyle="1" w:styleId="Heading4Char">
    <w:name w:val="Heading 4 Char"/>
    <w:basedOn w:val="DefaultParagraphFont"/>
    <w:link w:val="Heading4"/>
    <w:uiPriority w:val="9"/>
    <w:rsid w:val="009F3DCE"/>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B05C34"/>
    <w:rPr>
      <w:sz w:val="16"/>
      <w:szCs w:val="16"/>
    </w:rPr>
  </w:style>
  <w:style w:type="paragraph" w:styleId="CommentText">
    <w:name w:val="annotation text"/>
    <w:basedOn w:val="Normal"/>
    <w:link w:val="CommentTextChar1"/>
    <w:uiPriority w:val="99"/>
    <w:semiHidden/>
    <w:unhideWhenUsed/>
    <w:rsid w:val="00B05C34"/>
  </w:style>
  <w:style w:type="character" w:customStyle="1" w:styleId="CommentTextChar1">
    <w:name w:val="Comment Text Char1"/>
    <w:basedOn w:val="DefaultParagraphFont"/>
    <w:link w:val="CommentText"/>
    <w:uiPriority w:val="99"/>
    <w:semiHidden/>
    <w:rsid w:val="00B05C34"/>
  </w:style>
  <w:style w:type="paragraph" w:styleId="CommentSubject">
    <w:name w:val="annotation subject"/>
    <w:basedOn w:val="CommentText"/>
    <w:next w:val="CommentText"/>
    <w:link w:val="CommentSubjectChar1"/>
    <w:uiPriority w:val="99"/>
    <w:semiHidden/>
    <w:unhideWhenUsed/>
    <w:rsid w:val="00B05C34"/>
    <w:rPr>
      <w:b/>
      <w:bCs/>
    </w:rPr>
  </w:style>
  <w:style w:type="character" w:customStyle="1" w:styleId="CommentSubjectChar1">
    <w:name w:val="Comment Subject Char1"/>
    <w:basedOn w:val="CommentTextChar1"/>
    <w:link w:val="CommentSubject"/>
    <w:uiPriority w:val="99"/>
    <w:semiHidden/>
    <w:rsid w:val="00B05C34"/>
    <w:rPr>
      <w:b/>
      <w:bCs/>
    </w:rPr>
  </w:style>
  <w:style w:type="character" w:customStyle="1" w:styleId="Heading2Char">
    <w:name w:val="Heading 2 Char"/>
    <w:basedOn w:val="DefaultParagraphFont"/>
    <w:link w:val="Heading2"/>
    <w:uiPriority w:val="9"/>
    <w:rsid w:val="00114581"/>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BD4D37"/>
    <w:rPr>
      <w:rFonts w:asciiTheme="majorHAnsi" w:eastAsiaTheme="majorEastAsia" w:hAnsiTheme="majorHAnsi" w:cstheme="majorBidi"/>
      <w:b/>
      <w:bCs/>
      <w:color w:val="4F81BD" w:themeColor="accent1"/>
      <w:sz w:val="22"/>
      <w:szCs w:val="22"/>
      <w:lang w:eastAsia="ar-SA"/>
    </w:rPr>
  </w:style>
  <w:style w:type="character" w:styleId="HTMLCite">
    <w:name w:val="HTML Cite"/>
    <w:basedOn w:val="DefaultParagraphFont"/>
    <w:uiPriority w:val="99"/>
    <w:semiHidden/>
    <w:unhideWhenUsed/>
    <w:rsid w:val="001D309B"/>
    <w:rPr>
      <w:i/>
      <w:iCs/>
    </w:rPr>
  </w:style>
  <w:style w:type="character" w:styleId="Strong">
    <w:name w:val="Strong"/>
    <w:basedOn w:val="DefaultParagraphFont"/>
    <w:uiPriority w:val="22"/>
    <w:qFormat/>
    <w:rsid w:val="000B4904"/>
    <w:rPr>
      <w:b/>
      <w:bCs/>
    </w:rPr>
  </w:style>
  <w:style w:type="character" w:customStyle="1" w:styleId="slug-metadata-note3">
    <w:name w:val="slug-metadata-note3"/>
    <w:basedOn w:val="DefaultParagraphFont"/>
    <w:rsid w:val="00A21DCB"/>
    <w:rPr>
      <w:vanish w:val="0"/>
      <w:webHidden w:val="0"/>
      <w:specVanish w:val="0"/>
    </w:rPr>
  </w:style>
  <w:style w:type="character" w:customStyle="1" w:styleId="slug-ahead-of-print-date">
    <w:name w:val="slug-ahead-of-print-date"/>
    <w:basedOn w:val="DefaultParagraphFont"/>
    <w:rsid w:val="00A21DCB"/>
  </w:style>
  <w:style w:type="character" w:customStyle="1" w:styleId="slug-doi">
    <w:name w:val="slug-doi"/>
    <w:basedOn w:val="DefaultParagraphFont"/>
    <w:rsid w:val="00A21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9B"/>
    <w:pPr>
      <w:widowControl/>
      <w:spacing w:before="240" w:line="480" w:lineRule="auto"/>
    </w:pPr>
    <w:rPr>
      <w:rFonts w:ascii="Calibri" w:eastAsia="SimSun" w:hAnsi="Calibri" w:cs="font291"/>
      <w:sz w:val="22"/>
      <w:szCs w:val="22"/>
      <w:lang w:eastAsia="ar-SA"/>
    </w:rPr>
  </w:style>
  <w:style w:type="paragraph" w:styleId="Heading1">
    <w:name w:val="heading 1"/>
    <w:basedOn w:val="Standard"/>
    <w:next w:val="Textbody"/>
    <w:pPr>
      <w:keepNext/>
      <w:keepLines/>
      <w:spacing w:before="480" w:after="0"/>
      <w:outlineLvl w:val="0"/>
    </w:pPr>
    <w:rPr>
      <w:rFonts w:ascii="Cambria" w:hAnsi="Cambria" w:cs="F"/>
      <w:b/>
      <w:bCs/>
      <w:color w:val="365F91"/>
      <w:sz w:val="28"/>
      <w:szCs w:val="28"/>
    </w:rPr>
  </w:style>
  <w:style w:type="paragraph" w:styleId="Heading2">
    <w:name w:val="heading 2"/>
    <w:basedOn w:val="Normal"/>
    <w:next w:val="Normal"/>
    <w:link w:val="Heading2Char"/>
    <w:uiPriority w:val="9"/>
    <w:unhideWhenUsed/>
    <w:qFormat/>
    <w:rsid w:val="001145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4D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3D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SimSun" w:hAnsi="Calibri" w:cs="font291"/>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customStyle="1" w:styleId="CommentText1">
    <w:name w:val="Comment Text1"/>
    <w:basedOn w:val="Standard"/>
    <w:pPr>
      <w:spacing w:line="100" w:lineRule="atLeast"/>
    </w:pPr>
    <w:rPr>
      <w:sz w:val="20"/>
      <w:szCs w:val="20"/>
    </w:rPr>
  </w:style>
  <w:style w:type="paragraph" w:styleId="BalloonText">
    <w:name w:val="Balloon Text"/>
    <w:basedOn w:val="Standard"/>
    <w:pPr>
      <w:spacing w:after="0" w:line="100" w:lineRule="atLeast"/>
    </w:pPr>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Standard"/>
    <w:pPr>
      <w:spacing w:after="0" w:line="100" w:lineRule="atLeast"/>
    </w:pPr>
    <w:rPr>
      <w:rFonts w:cs="Calibri"/>
      <w:sz w:val="20"/>
      <w:szCs w:val="20"/>
    </w:rPr>
  </w:style>
  <w:style w:type="paragraph" w:styleId="Header">
    <w:name w:val="header"/>
    <w:basedOn w:val="Standard"/>
    <w:pPr>
      <w:suppressLineNumbers/>
      <w:tabs>
        <w:tab w:val="center" w:pos="4513"/>
        <w:tab w:val="right" w:pos="9026"/>
      </w:tabs>
      <w:spacing w:after="0" w:line="100" w:lineRule="atLeast"/>
    </w:pPr>
  </w:style>
  <w:style w:type="paragraph" w:styleId="Footer">
    <w:name w:val="footer"/>
    <w:basedOn w:val="Standard"/>
    <w:pPr>
      <w:suppressLineNumbers/>
      <w:tabs>
        <w:tab w:val="center" w:pos="4513"/>
        <w:tab w:val="right" w:pos="9026"/>
      </w:tabs>
      <w:spacing w:after="0" w:line="100" w:lineRule="atLeast"/>
    </w:pPr>
  </w:style>
  <w:style w:type="paragraph" w:styleId="FootnoteText">
    <w:name w:val="footnote text"/>
    <w:basedOn w:val="Standard"/>
    <w:pPr>
      <w:suppressLineNumbers/>
      <w:ind w:left="283" w:hanging="283"/>
    </w:pPr>
    <w:rPr>
      <w:sz w:val="20"/>
      <w:szCs w:val="20"/>
    </w:rPr>
  </w:style>
  <w:style w:type="paragraph" w:styleId="Title">
    <w:name w:val="Title"/>
    <w:basedOn w:val="Standard"/>
    <w:next w:val="Subtitle"/>
    <w:pPr>
      <w:pBdr>
        <w:bottom w:val="single" w:sz="8" w:space="4" w:color="4F81BD"/>
      </w:pBdr>
      <w:spacing w:after="300" w:line="240" w:lineRule="auto"/>
    </w:pPr>
    <w:rPr>
      <w:rFonts w:ascii="Cambria" w:hAnsi="Cambria" w:cs="F"/>
      <w:b/>
      <w:bCs/>
      <w:color w:val="17365D"/>
      <w:spacing w:val="5"/>
      <w:sz w:val="52"/>
      <w:szCs w:val="52"/>
    </w:rPr>
  </w:style>
  <w:style w:type="paragraph" w:styleId="Subtitle">
    <w:name w:val="Subtitle"/>
    <w:basedOn w:val="Heading"/>
    <w:next w:val="Textbody"/>
    <w:pPr>
      <w:jc w:val="center"/>
    </w:pPr>
    <w:rPr>
      <w:i/>
      <w:iCs/>
    </w:rPr>
  </w:style>
  <w:style w:type="paragraph" w:customStyle="1" w:styleId="Footnote">
    <w:name w:val="Footnote"/>
    <w:basedOn w:val="Standard"/>
    <w:pPr>
      <w:suppressLineNumbers/>
      <w:ind w:left="283" w:hanging="283"/>
    </w:pPr>
    <w:rPr>
      <w:sz w:val="20"/>
      <w:szCs w:val="20"/>
    </w:rPr>
  </w:style>
  <w:style w:type="character" w:customStyle="1" w:styleId="DefaultParagraphFont1">
    <w:name w:val="Default Paragraph Font1"/>
  </w:style>
  <w:style w:type="character" w:customStyle="1" w:styleId="CommentReference1">
    <w:name w:val="Comment Reference1"/>
    <w:rPr>
      <w:sz w:val="16"/>
      <w:szCs w:val="16"/>
    </w:rPr>
  </w:style>
  <w:style w:type="character" w:customStyle="1" w:styleId="CommentTextChar">
    <w:name w:val="Comment Text Char"/>
    <w:rPr>
      <w:rFonts w:cs="font291"/>
      <w:sz w:val="20"/>
      <w:szCs w:val="20"/>
    </w:rPr>
  </w:style>
  <w:style w:type="character" w:customStyle="1" w:styleId="BalloonTextChar">
    <w:name w:val="Balloon Text Char"/>
    <w:rPr>
      <w:rFonts w:ascii="Tahoma" w:hAnsi="Tahoma" w:cs="font291"/>
      <w:sz w:val="16"/>
      <w:szCs w:val="16"/>
    </w:rPr>
  </w:style>
  <w:style w:type="character" w:customStyle="1" w:styleId="CommentSubjectChar">
    <w:name w:val="Comment Subject Char"/>
    <w:rPr>
      <w:rFonts w:cs="font291"/>
      <w:b/>
      <w:bCs/>
      <w:sz w:val="20"/>
      <w:szCs w:val="20"/>
    </w:rPr>
  </w:style>
  <w:style w:type="character" w:customStyle="1" w:styleId="FootnoteTextChar">
    <w:name w:val="Footnote Text Char"/>
    <w:rPr>
      <w:sz w:val="20"/>
      <w:szCs w:val="20"/>
    </w:rPr>
  </w:style>
  <w:style w:type="character" w:customStyle="1" w:styleId="FootnoteReference1">
    <w:name w:val="Footnote Reference1"/>
    <w:rPr>
      <w:position w:val="0"/>
      <w:vertAlign w:val="superscript"/>
    </w:rPr>
  </w:style>
  <w:style w:type="character" w:customStyle="1" w:styleId="HeaderChar">
    <w:name w:val="Header Char"/>
    <w:rPr>
      <w:rFonts w:cs="font291"/>
    </w:rPr>
  </w:style>
  <w:style w:type="character" w:customStyle="1" w:styleId="FooterChar">
    <w:name w:val="Footer Char"/>
    <w:rPr>
      <w:rFonts w:cs="font291"/>
    </w:rPr>
  </w:style>
  <w:style w:type="character" w:styleId="FootnoteReference">
    <w:name w:val="footnote reference"/>
    <w:rPr>
      <w:position w:val="0"/>
      <w:vertAlign w:val="superscript"/>
    </w:rPr>
  </w:style>
  <w:style w:type="character" w:styleId="EndnoteReference">
    <w:name w:val="endnote reference"/>
    <w:rPr>
      <w:position w:val="0"/>
      <w:vertAlign w:val="superscript"/>
    </w:rPr>
  </w:style>
  <w:style w:type="character" w:customStyle="1" w:styleId="apple-converted-space">
    <w:name w:val="apple-converted-space"/>
    <w:basedOn w:val="DefaultParagraphFont"/>
  </w:style>
  <w:style w:type="character" w:customStyle="1" w:styleId="Heading1Char">
    <w:name w:val="Heading 1 Char"/>
    <w:basedOn w:val="DefaultParagraphFont"/>
    <w:rPr>
      <w:rFonts w:ascii="Cambria" w:hAnsi="Cambria" w:cs="F"/>
      <w:b/>
      <w:bCs/>
      <w:color w:val="365F91"/>
      <w:kern w:val="3"/>
      <w:sz w:val="28"/>
      <w:szCs w:val="28"/>
      <w:lang w:eastAsia="ar-SA"/>
    </w:rPr>
  </w:style>
  <w:style w:type="character" w:customStyle="1" w:styleId="TitleChar">
    <w:name w:val="Title Char"/>
    <w:basedOn w:val="DefaultParagraphFont"/>
    <w:rPr>
      <w:rFonts w:ascii="Cambria" w:hAnsi="Cambria" w:cs="F"/>
      <w:color w:val="17365D"/>
      <w:spacing w:val="5"/>
      <w:kern w:val="3"/>
      <w:sz w:val="52"/>
      <w:szCs w:val="52"/>
      <w:lang w:eastAsia="ar-SA"/>
    </w:rPr>
  </w:style>
  <w:style w:type="character" w:styleId="Emphasis">
    <w:name w:val="Emphasis"/>
    <w:basedOn w:val="DefaultParagraphFont"/>
    <w:rPr>
      <w:i/>
      <w:iCs/>
    </w:rPr>
  </w:style>
  <w:style w:type="character" w:customStyle="1" w:styleId="StrongEmphasis">
    <w:name w:val="Strong Emphasis"/>
    <w:basedOn w:val="DefaultParagraphFont"/>
    <w:rPr>
      <w:b/>
      <w:bCs/>
    </w:rPr>
  </w:style>
  <w:style w:type="character" w:styleId="BookTitle">
    <w:name w:val="Book Title"/>
    <w:basedOn w:val="DefaultParagraphFont"/>
    <w:rPr>
      <w:b/>
      <w:bCs/>
      <w:smallCaps/>
      <w:spacing w:val="5"/>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yperlink">
    <w:name w:val="Hyperlink"/>
    <w:basedOn w:val="DefaultParagraphFont"/>
    <w:uiPriority w:val="99"/>
    <w:unhideWhenUsed/>
    <w:rsid w:val="00423BDB"/>
    <w:rPr>
      <w:color w:val="0000FF" w:themeColor="hyperlink"/>
      <w:u w:val="single"/>
    </w:rPr>
  </w:style>
  <w:style w:type="character" w:customStyle="1" w:styleId="cit-auth">
    <w:name w:val="cit-auth"/>
    <w:basedOn w:val="DefaultParagraphFont"/>
    <w:rsid w:val="00105C9B"/>
  </w:style>
  <w:style w:type="character" w:customStyle="1" w:styleId="cit-sep">
    <w:name w:val="cit-sep"/>
    <w:basedOn w:val="DefaultParagraphFont"/>
    <w:rsid w:val="00105C9B"/>
  </w:style>
  <w:style w:type="character" w:customStyle="1" w:styleId="cit-title">
    <w:name w:val="cit-title"/>
    <w:basedOn w:val="DefaultParagraphFont"/>
    <w:rsid w:val="00105C9B"/>
  </w:style>
  <w:style w:type="character" w:customStyle="1" w:styleId="site-title">
    <w:name w:val="site-title"/>
    <w:basedOn w:val="DefaultParagraphFont"/>
    <w:rsid w:val="00105C9B"/>
  </w:style>
  <w:style w:type="character" w:customStyle="1" w:styleId="cit-print-date">
    <w:name w:val="cit-print-date"/>
    <w:basedOn w:val="DefaultParagraphFont"/>
    <w:rsid w:val="00105C9B"/>
  </w:style>
  <w:style w:type="character" w:customStyle="1" w:styleId="cit-vol">
    <w:name w:val="cit-vol"/>
    <w:basedOn w:val="DefaultParagraphFont"/>
    <w:rsid w:val="00105C9B"/>
  </w:style>
  <w:style w:type="character" w:customStyle="1" w:styleId="cit-first-page">
    <w:name w:val="cit-first-page"/>
    <w:basedOn w:val="DefaultParagraphFont"/>
    <w:rsid w:val="00105C9B"/>
  </w:style>
  <w:style w:type="character" w:customStyle="1" w:styleId="cit-last-page">
    <w:name w:val="cit-last-page"/>
    <w:basedOn w:val="DefaultParagraphFont"/>
    <w:rsid w:val="00105C9B"/>
  </w:style>
  <w:style w:type="character" w:customStyle="1" w:styleId="cit-elocation">
    <w:name w:val="cit-elocation"/>
    <w:basedOn w:val="DefaultParagraphFont"/>
    <w:rsid w:val="00105C9B"/>
  </w:style>
  <w:style w:type="character" w:customStyle="1" w:styleId="cit-ahead-of-print-date">
    <w:name w:val="cit-ahead-of-print-date"/>
    <w:basedOn w:val="DefaultParagraphFont"/>
    <w:rsid w:val="00105C9B"/>
  </w:style>
  <w:style w:type="character" w:customStyle="1" w:styleId="Heading4Char">
    <w:name w:val="Heading 4 Char"/>
    <w:basedOn w:val="DefaultParagraphFont"/>
    <w:link w:val="Heading4"/>
    <w:uiPriority w:val="9"/>
    <w:rsid w:val="009F3DCE"/>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B05C34"/>
    <w:rPr>
      <w:sz w:val="16"/>
      <w:szCs w:val="16"/>
    </w:rPr>
  </w:style>
  <w:style w:type="paragraph" w:styleId="CommentText">
    <w:name w:val="annotation text"/>
    <w:basedOn w:val="Normal"/>
    <w:link w:val="CommentTextChar1"/>
    <w:uiPriority w:val="99"/>
    <w:semiHidden/>
    <w:unhideWhenUsed/>
    <w:rsid w:val="00B05C34"/>
  </w:style>
  <w:style w:type="character" w:customStyle="1" w:styleId="CommentTextChar1">
    <w:name w:val="Comment Text Char1"/>
    <w:basedOn w:val="DefaultParagraphFont"/>
    <w:link w:val="CommentText"/>
    <w:uiPriority w:val="99"/>
    <w:semiHidden/>
    <w:rsid w:val="00B05C34"/>
  </w:style>
  <w:style w:type="paragraph" w:styleId="CommentSubject">
    <w:name w:val="annotation subject"/>
    <w:basedOn w:val="CommentText"/>
    <w:next w:val="CommentText"/>
    <w:link w:val="CommentSubjectChar1"/>
    <w:uiPriority w:val="99"/>
    <w:semiHidden/>
    <w:unhideWhenUsed/>
    <w:rsid w:val="00B05C34"/>
    <w:rPr>
      <w:b/>
      <w:bCs/>
    </w:rPr>
  </w:style>
  <w:style w:type="character" w:customStyle="1" w:styleId="CommentSubjectChar1">
    <w:name w:val="Comment Subject Char1"/>
    <w:basedOn w:val="CommentTextChar1"/>
    <w:link w:val="CommentSubject"/>
    <w:uiPriority w:val="99"/>
    <w:semiHidden/>
    <w:rsid w:val="00B05C34"/>
    <w:rPr>
      <w:b/>
      <w:bCs/>
    </w:rPr>
  </w:style>
  <w:style w:type="character" w:customStyle="1" w:styleId="Heading2Char">
    <w:name w:val="Heading 2 Char"/>
    <w:basedOn w:val="DefaultParagraphFont"/>
    <w:link w:val="Heading2"/>
    <w:uiPriority w:val="9"/>
    <w:rsid w:val="00114581"/>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BD4D37"/>
    <w:rPr>
      <w:rFonts w:asciiTheme="majorHAnsi" w:eastAsiaTheme="majorEastAsia" w:hAnsiTheme="majorHAnsi" w:cstheme="majorBidi"/>
      <w:b/>
      <w:bCs/>
      <w:color w:val="4F81BD" w:themeColor="accent1"/>
      <w:sz w:val="22"/>
      <w:szCs w:val="22"/>
      <w:lang w:eastAsia="ar-SA"/>
    </w:rPr>
  </w:style>
  <w:style w:type="character" w:styleId="HTMLCite">
    <w:name w:val="HTML Cite"/>
    <w:basedOn w:val="DefaultParagraphFont"/>
    <w:uiPriority w:val="99"/>
    <w:semiHidden/>
    <w:unhideWhenUsed/>
    <w:rsid w:val="001D309B"/>
    <w:rPr>
      <w:i/>
      <w:iCs/>
    </w:rPr>
  </w:style>
  <w:style w:type="character" w:styleId="Strong">
    <w:name w:val="Strong"/>
    <w:basedOn w:val="DefaultParagraphFont"/>
    <w:uiPriority w:val="22"/>
    <w:qFormat/>
    <w:rsid w:val="000B4904"/>
    <w:rPr>
      <w:b/>
      <w:bCs/>
    </w:rPr>
  </w:style>
  <w:style w:type="character" w:customStyle="1" w:styleId="slug-metadata-note3">
    <w:name w:val="slug-metadata-note3"/>
    <w:basedOn w:val="DefaultParagraphFont"/>
    <w:rsid w:val="00A21DCB"/>
    <w:rPr>
      <w:vanish w:val="0"/>
      <w:webHidden w:val="0"/>
      <w:specVanish w:val="0"/>
    </w:rPr>
  </w:style>
  <w:style w:type="character" w:customStyle="1" w:styleId="slug-ahead-of-print-date">
    <w:name w:val="slug-ahead-of-print-date"/>
    <w:basedOn w:val="DefaultParagraphFont"/>
    <w:rsid w:val="00A21DCB"/>
  </w:style>
  <w:style w:type="character" w:customStyle="1" w:styleId="slug-doi">
    <w:name w:val="slug-doi"/>
    <w:basedOn w:val="DefaultParagraphFont"/>
    <w:rsid w:val="00A2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4803">
      <w:bodyDiv w:val="1"/>
      <w:marLeft w:val="0"/>
      <w:marRight w:val="0"/>
      <w:marTop w:val="0"/>
      <w:marBottom w:val="0"/>
      <w:divBdr>
        <w:top w:val="none" w:sz="0" w:space="0" w:color="auto"/>
        <w:left w:val="none" w:sz="0" w:space="0" w:color="auto"/>
        <w:bottom w:val="none" w:sz="0" w:space="0" w:color="auto"/>
        <w:right w:val="none" w:sz="0" w:space="0" w:color="auto"/>
      </w:divBdr>
    </w:div>
    <w:div w:id="1292129719">
      <w:bodyDiv w:val="1"/>
      <w:marLeft w:val="0"/>
      <w:marRight w:val="0"/>
      <w:marTop w:val="0"/>
      <w:marBottom w:val="0"/>
      <w:divBdr>
        <w:top w:val="none" w:sz="0" w:space="0" w:color="auto"/>
        <w:left w:val="none" w:sz="0" w:space="0" w:color="auto"/>
        <w:bottom w:val="none" w:sz="0" w:space="0" w:color="auto"/>
        <w:right w:val="none" w:sz="0" w:space="0" w:color="auto"/>
      </w:divBdr>
    </w:div>
    <w:div w:id="1613124504">
      <w:bodyDiv w:val="1"/>
      <w:marLeft w:val="0"/>
      <w:marRight w:val="0"/>
      <w:marTop w:val="0"/>
      <w:marBottom w:val="0"/>
      <w:divBdr>
        <w:top w:val="none" w:sz="0" w:space="0" w:color="auto"/>
        <w:left w:val="none" w:sz="0" w:space="0" w:color="auto"/>
        <w:bottom w:val="none" w:sz="0" w:space="0" w:color="auto"/>
        <w:right w:val="none" w:sz="0" w:space="0" w:color="auto"/>
      </w:divBdr>
    </w:div>
    <w:div w:id="1839535800">
      <w:bodyDiv w:val="1"/>
      <w:marLeft w:val="0"/>
      <w:marRight w:val="0"/>
      <w:marTop w:val="0"/>
      <w:marBottom w:val="0"/>
      <w:divBdr>
        <w:top w:val="none" w:sz="0" w:space="0" w:color="auto"/>
        <w:left w:val="none" w:sz="0" w:space="0" w:color="auto"/>
        <w:bottom w:val="none" w:sz="0" w:space="0" w:color="auto"/>
        <w:right w:val="none" w:sz="0" w:space="0" w:color="auto"/>
      </w:divBdr>
      <w:divsChild>
        <w:div w:id="1923879353">
          <w:marLeft w:val="0"/>
          <w:marRight w:val="0"/>
          <w:marTop w:val="0"/>
          <w:marBottom w:val="0"/>
          <w:divBdr>
            <w:top w:val="none" w:sz="0" w:space="0" w:color="auto"/>
            <w:left w:val="none" w:sz="0" w:space="0" w:color="auto"/>
            <w:bottom w:val="none" w:sz="0" w:space="0" w:color="auto"/>
            <w:right w:val="none" w:sz="0" w:space="0" w:color="auto"/>
          </w:divBdr>
          <w:divsChild>
            <w:div w:id="1357539842">
              <w:marLeft w:val="0"/>
              <w:marRight w:val="0"/>
              <w:marTop w:val="0"/>
              <w:marBottom w:val="0"/>
              <w:divBdr>
                <w:top w:val="none" w:sz="0" w:space="0" w:color="auto"/>
                <w:left w:val="none" w:sz="0" w:space="0" w:color="auto"/>
                <w:bottom w:val="none" w:sz="0" w:space="0" w:color="auto"/>
                <w:right w:val="none" w:sz="0" w:space="0" w:color="auto"/>
              </w:divBdr>
              <w:divsChild>
                <w:div w:id="120147789">
                  <w:marLeft w:val="0"/>
                  <w:marRight w:val="0"/>
                  <w:marTop w:val="0"/>
                  <w:marBottom w:val="0"/>
                  <w:divBdr>
                    <w:top w:val="none" w:sz="0" w:space="0" w:color="auto"/>
                    <w:left w:val="none" w:sz="0" w:space="0" w:color="auto"/>
                    <w:bottom w:val="none" w:sz="0" w:space="0" w:color="auto"/>
                    <w:right w:val="none" w:sz="0" w:space="0" w:color="auto"/>
                  </w:divBdr>
                  <w:divsChild>
                    <w:div w:id="407074150">
                      <w:marLeft w:val="0"/>
                      <w:marRight w:val="0"/>
                      <w:marTop w:val="0"/>
                      <w:marBottom w:val="0"/>
                      <w:divBdr>
                        <w:top w:val="none" w:sz="0" w:space="0" w:color="auto"/>
                        <w:left w:val="none" w:sz="0" w:space="0" w:color="auto"/>
                        <w:bottom w:val="none" w:sz="0" w:space="0" w:color="auto"/>
                        <w:right w:val="none" w:sz="0" w:space="0" w:color="auto"/>
                      </w:divBdr>
                      <w:divsChild>
                        <w:div w:id="573659329">
                          <w:marLeft w:val="0"/>
                          <w:marRight w:val="0"/>
                          <w:marTop w:val="0"/>
                          <w:marBottom w:val="0"/>
                          <w:divBdr>
                            <w:top w:val="none" w:sz="0" w:space="0" w:color="auto"/>
                            <w:left w:val="none" w:sz="0" w:space="0" w:color="auto"/>
                            <w:bottom w:val="none" w:sz="0" w:space="0" w:color="auto"/>
                            <w:right w:val="none" w:sz="0" w:space="0" w:color="auto"/>
                          </w:divBdr>
                          <w:divsChild>
                            <w:div w:id="1267270650">
                              <w:marLeft w:val="0"/>
                              <w:marRight w:val="0"/>
                              <w:marTop w:val="0"/>
                              <w:marBottom w:val="0"/>
                              <w:divBdr>
                                <w:top w:val="none" w:sz="0" w:space="0" w:color="auto"/>
                                <w:left w:val="none" w:sz="0" w:space="0" w:color="auto"/>
                                <w:bottom w:val="none" w:sz="0" w:space="0" w:color="auto"/>
                                <w:right w:val="none" w:sz="0" w:space="0" w:color="auto"/>
                              </w:divBdr>
                              <w:divsChild>
                                <w:div w:id="499585611">
                                  <w:marLeft w:val="0"/>
                                  <w:marRight w:val="0"/>
                                  <w:marTop w:val="0"/>
                                  <w:marBottom w:val="0"/>
                                  <w:divBdr>
                                    <w:top w:val="none" w:sz="0" w:space="0" w:color="auto"/>
                                    <w:left w:val="none" w:sz="0" w:space="0" w:color="auto"/>
                                    <w:bottom w:val="none" w:sz="0" w:space="0" w:color="auto"/>
                                    <w:right w:val="none" w:sz="0" w:space="0" w:color="auto"/>
                                  </w:divBdr>
                                  <w:divsChild>
                                    <w:div w:id="160857664">
                                      <w:marLeft w:val="0"/>
                                      <w:marRight w:val="0"/>
                                      <w:marTop w:val="0"/>
                                      <w:marBottom w:val="0"/>
                                      <w:divBdr>
                                        <w:top w:val="none" w:sz="0" w:space="0" w:color="auto"/>
                                        <w:left w:val="none" w:sz="0" w:space="0" w:color="auto"/>
                                        <w:bottom w:val="none" w:sz="0" w:space="0" w:color="auto"/>
                                        <w:right w:val="none" w:sz="0" w:space="0" w:color="auto"/>
                                      </w:divBdr>
                                      <w:divsChild>
                                        <w:div w:id="480536573">
                                          <w:marLeft w:val="0"/>
                                          <w:marRight w:val="0"/>
                                          <w:marTop w:val="0"/>
                                          <w:marBottom w:val="0"/>
                                          <w:divBdr>
                                            <w:top w:val="none" w:sz="0" w:space="0" w:color="auto"/>
                                            <w:left w:val="none" w:sz="0" w:space="0" w:color="auto"/>
                                            <w:bottom w:val="none" w:sz="0" w:space="0" w:color="auto"/>
                                            <w:right w:val="none" w:sz="0" w:space="0" w:color="auto"/>
                                          </w:divBdr>
                                          <w:divsChild>
                                            <w:div w:id="509411680">
                                              <w:marLeft w:val="0"/>
                                              <w:marRight w:val="0"/>
                                              <w:marTop w:val="0"/>
                                              <w:marBottom w:val="0"/>
                                              <w:divBdr>
                                                <w:top w:val="none" w:sz="0" w:space="0" w:color="auto"/>
                                                <w:left w:val="none" w:sz="0" w:space="0" w:color="auto"/>
                                                <w:bottom w:val="none" w:sz="0" w:space="0" w:color="auto"/>
                                                <w:right w:val="none" w:sz="0" w:space="0" w:color="auto"/>
                                              </w:divBdr>
                                            </w:div>
                                            <w:div w:id="11442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ESRC%20YJ%20Project\Diversions%20&amp;%20FTEs%20-%20stats\Stats\(VA)%20Stats%20-%20FTE,%20Custody,%20Crime%2001.07.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ESRC%20YJ%20Project\Diversions%20&amp;%20FTEs%20-%20stats\Stats\(VA)%20Stats%20-%20FTE,%20Custody,%20Crime%2001.07.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en-US"/>
              <a:t>Figure 1. First Time Entrants (aged 10-17)  2000-2013</a:t>
            </a:r>
            <a:endParaRPr lang="en-GB"/>
          </a:p>
        </c:rich>
      </c:tx>
      <c:overlay val="0"/>
    </c:title>
    <c:autoTitleDeleted val="0"/>
    <c:plotArea>
      <c:layout/>
      <c:barChart>
        <c:barDir val="col"/>
        <c:grouping val="clustered"/>
        <c:varyColors val="0"/>
        <c:ser>
          <c:idx val="0"/>
          <c:order val="0"/>
          <c:tx>
            <c:strRef>
              <c:f>FTEs!$O$3:$O$4</c:f>
              <c:strCache>
                <c:ptCount val="1"/>
                <c:pt idx="0">
                  <c:v>Young people (10-17)(3) First offences</c:v>
                </c:pt>
              </c:strCache>
            </c:strRef>
          </c:tx>
          <c:spPr>
            <a:solidFill>
              <a:schemeClr val="bg1">
                <a:lumMod val="85000"/>
              </a:schemeClr>
            </a:solidFill>
            <a:ln>
              <a:solidFill>
                <a:schemeClr val="tx1"/>
              </a:solidFill>
            </a:ln>
          </c:spPr>
          <c:invertIfNegative val="0"/>
          <c:cat>
            <c:strRef>
              <c:f>FTEs!$N$5:$N$17</c:f>
              <c:strCache>
                <c:ptCount val="13"/>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strCache>
            </c:strRef>
          </c:cat>
          <c:val>
            <c:numRef>
              <c:f>FTEs!$O$5:$O$17</c:f>
              <c:numCache>
                <c:formatCode>#,##0</c:formatCode>
                <c:ptCount val="13"/>
                <c:pt idx="0">
                  <c:v>89857</c:v>
                </c:pt>
                <c:pt idx="1">
                  <c:v>88902</c:v>
                </c:pt>
                <c:pt idx="2">
                  <c:v>83312.132538308608</c:v>
                </c:pt>
                <c:pt idx="3">
                  <c:v>88399.060354471207</c:v>
                </c:pt>
                <c:pt idx="4">
                  <c:v>96144.779749899273</c:v>
                </c:pt>
                <c:pt idx="5">
                  <c:v>107625.6851150251</c:v>
                </c:pt>
                <c:pt idx="6">
                  <c:v>110747.8912656381</c:v>
                </c:pt>
                <c:pt idx="7">
                  <c:v>100353.3383082911</c:v>
                </c:pt>
                <c:pt idx="8">
                  <c:v>80339.865495407503</c:v>
                </c:pt>
                <c:pt idx="9">
                  <c:v>62558.508664890702</c:v>
                </c:pt>
                <c:pt idx="10">
                  <c:v>45950.366899083499</c:v>
                </c:pt>
                <c:pt idx="11">
                  <c:v>36919.621108463223</c:v>
                </c:pt>
                <c:pt idx="12">
                  <c:v>27854.23169576392</c:v>
                </c:pt>
              </c:numCache>
            </c:numRef>
          </c:val>
        </c:ser>
        <c:dLbls>
          <c:showLegendKey val="0"/>
          <c:showVal val="0"/>
          <c:showCatName val="0"/>
          <c:showSerName val="0"/>
          <c:showPercent val="0"/>
          <c:showBubbleSize val="0"/>
        </c:dLbls>
        <c:gapWidth val="150"/>
        <c:axId val="83775872"/>
        <c:axId val="83777408"/>
      </c:barChart>
      <c:catAx>
        <c:axId val="83775872"/>
        <c:scaling>
          <c:orientation val="minMax"/>
        </c:scaling>
        <c:delete val="0"/>
        <c:axPos val="b"/>
        <c:majorTickMark val="none"/>
        <c:minorTickMark val="none"/>
        <c:tickLblPos val="nextTo"/>
        <c:txPr>
          <a:bodyPr rot="-5400000" vert="horz"/>
          <a:lstStyle/>
          <a:p>
            <a:pPr>
              <a:defRPr/>
            </a:pPr>
            <a:endParaRPr lang="en-US"/>
          </a:p>
        </c:txPr>
        <c:crossAx val="83777408"/>
        <c:crosses val="autoZero"/>
        <c:auto val="1"/>
        <c:lblAlgn val="ctr"/>
        <c:lblOffset val="100"/>
        <c:noMultiLvlLbl val="0"/>
      </c:catAx>
      <c:valAx>
        <c:axId val="83777408"/>
        <c:scaling>
          <c:orientation val="minMax"/>
        </c:scaling>
        <c:delete val="0"/>
        <c:axPos val="l"/>
        <c:majorGridlines/>
        <c:numFmt formatCode="#,##0" sourceLinked="1"/>
        <c:majorTickMark val="none"/>
        <c:minorTickMark val="none"/>
        <c:tickLblPos val="nextTo"/>
        <c:crossAx val="83775872"/>
        <c:crosses val="autoZero"/>
        <c:crossBetween val="between"/>
      </c:valAx>
    </c:plotArea>
    <c:plotVisOnly val="1"/>
    <c:dispBlanksAs val="gap"/>
    <c:showDLblsOverMax val="0"/>
  </c:chart>
  <c:txPr>
    <a:bodyPr/>
    <a:lstStyle/>
    <a:p>
      <a:pPr>
        <a:defRPr sz="1000" baseline="0">
          <a:latin typeface="Calibri" panose="020F0502020204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Figure 2. Average Secure Estate Youth Population  2000-2014</a:t>
            </a:r>
          </a:p>
        </c:rich>
      </c:tx>
      <c:overlay val="0"/>
    </c:title>
    <c:autoTitleDeleted val="0"/>
    <c:plotArea>
      <c:layout/>
      <c:barChart>
        <c:barDir val="col"/>
        <c:grouping val="stacked"/>
        <c:varyColors val="0"/>
        <c:ser>
          <c:idx val="0"/>
          <c:order val="0"/>
          <c:tx>
            <c:strRef>
              <c:f>Custody!$A$3</c:f>
              <c:strCache>
                <c:ptCount val="1"/>
                <c:pt idx="0">
                  <c:v>Average Secure Estate Population (under 18's)</c:v>
                </c:pt>
              </c:strCache>
            </c:strRef>
          </c:tx>
          <c:spPr>
            <a:solidFill>
              <a:schemeClr val="bg1">
                <a:lumMod val="65000"/>
              </a:schemeClr>
            </a:solidFill>
            <a:ln>
              <a:solidFill>
                <a:schemeClr val="tx1"/>
              </a:solidFill>
            </a:ln>
          </c:spPr>
          <c:invertIfNegative val="0"/>
          <c:cat>
            <c:strRef>
              <c:f>Custody!$B$2:$O$2</c:f>
              <c:strCache>
                <c:ptCount val="14"/>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strCache>
            </c:strRef>
          </c:cat>
          <c:val>
            <c:numRef>
              <c:f>Custody!$B$3:$O$3</c:f>
              <c:numCache>
                <c:formatCode>0</c:formatCode>
                <c:ptCount val="14"/>
                <c:pt idx="0">
                  <c:v>2807</c:v>
                </c:pt>
                <c:pt idx="1">
                  <c:v>2801.0833333333371</c:v>
                </c:pt>
                <c:pt idx="2">
                  <c:v>3029.0833333333371</c:v>
                </c:pt>
                <c:pt idx="3">
                  <c:v>2771.0833333333371</c:v>
                </c:pt>
                <c:pt idx="4">
                  <c:v>2745.4166666666652</c:v>
                </c:pt>
                <c:pt idx="5">
                  <c:v>2829.666666666662</c:v>
                </c:pt>
                <c:pt idx="6">
                  <c:v>2914.1666666666652</c:v>
                </c:pt>
                <c:pt idx="7">
                  <c:v>2932.4166666666652</c:v>
                </c:pt>
                <c:pt idx="8">
                  <c:v>2881.0833333333371</c:v>
                </c:pt>
                <c:pt idx="9">
                  <c:v>2418.25</c:v>
                </c:pt>
                <c:pt idx="10">
                  <c:v>2039.583333333331</c:v>
                </c:pt>
                <c:pt idx="11">
                  <c:v>1963.166666666667</c:v>
                </c:pt>
                <c:pt idx="12">
                  <c:v>1543.9166666666699</c:v>
                </c:pt>
                <c:pt idx="13">
                  <c:v>1232.666666666667</c:v>
                </c:pt>
              </c:numCache>
            </c:numRef>
          </c:val>
        </c:ser>
        <c:ser>
          <c:idx val="1"/>
          <c:order val="1"/>
          <c:tx>
            <c:strRef>
              <c:f>Custody!$A$4</c:f>
              <c:strCache>
                <c:ptCount val="1"/>
                <c:pt idx="0">
                  <c:v>Average Secure Estate Population (inc 18 year olds)</c:v>
                </c:pt>
              </c:strCache>
            </c:strRef>
          </c:tx>
          <c:spPr>
            <a:solidFill>
              <a:schemeClr val="tx1">
                <a:lumMod val="65000"/>
                <a:lumOff val="35000"/>
              </a:schemeClr>
            </a:solidFill>
            <a:ln>
              <a:solidFill>
                <a:schemeClr val="tx1"/>
              </a:solidFill>
            </a:ln>
          </c:spPr>
          <c:invertIfNegative val="0"/>
          <c:cat>
            <c:strRef>
              <c:f>Custody!$B$2:$O$2</c:f>
              <c:strCache>
                <c:ptCount val="14"/>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strCache>
            </c:strRef>
          </c:cat>
          <c:val>
            <c:numRef>
              <c:f>Custody!$B$4:$O$4</c:f>
              <c:numCache>
                <c:formatCode>0</c:formatCode>
                <c:ptCount val="14"/>
                <c:pt idx="0">
                  <c:v>204.16666666666649</c:v>
                </c:pt>
                <c:pt idx="1">
                  <c:v>389.17083333333431</c:v>
                </c:pt>
                <c:pt idx="2">
                  <c:v>422.29583333333397</c:v>
                </c:pt>
                <c:pt idx="3">
                  <c:v>379.58333333333331</c:v>
                </c:pt>
                <c:pt idx="4">
                  <c:v>380</c:v>
                </c:pt>
                <c:pt idx="5">
                  <c:v>347.33333333333348</c:v>
                </c:pt>
                <c:pt idx="6">
                  <c:v>320.99999999999619</c:v>
                </c:pt>
                <c:pt idx="7">
                  <c:v>275.58333333333348</c:v>
                </c:pt>
                <c:pt idx="8">
                  <c:v>167.8333333333332</c:v>
                </c:pt>
                <c:pt idx="9">
                  <c:v>251.91666666666649</c:v>
                </c:pt>
                <c:pt idx="10">
                  <c:v>182.5000000000002</c:v>
                </c:pt>
                <c:pt idx="11">
                  <c:v>177.5833333333334</c:v>
                </c:pt>
                <c:pt idx="12">
                  <c:v>163.66666666666649</c:v>
                </c:pt>
                <c:pt idx="13">
                  <c:v>100.8333333333332</c:v>
                </c:pt>
              </c:numCache>
            </c:numRef>
          </c:val>
        </c:ser>
        <c:dLbls>
          <c:showLegendKey val="0"/>
          <c:showVal val="0"/>
          <c:showCatName val="0"/>
          <c:showSerName val="0"/>
          <c:showPercent val="0"/>
          <c:showBubbleSize val="0"/>
        </c:dLbls>
        <c:gapWidth val="75"/>
        <c:overlap val="100"/>
        <c:axId val="83785984"/>
        <c:axId val="83800064"/>
      </c:barChart>
      <c:catAx>
        <c:axId val="83785984"/>
        <c:scaling>
          <c:orientation val="minMax"/>
        </c:scaling>
        <c:delete val="0"/>
        <c:axPos val="b"/>
        <c:majorTickMark val="none"/>
        <c:minorTickMark val="none"/>
        <c:tickLblPos val="nextTo"/>
        <c:txPr>
          <a:bodyPr rot="-5400000" vert="horz"/>
          <a:lstStyle/>
          <a:p>
            <a:pPr>
              <a:defRPr/>
            </a:pPr>
            <a:endParaRPr lang="en-US"/>
          </a:p>
        </c:txPr>
        <c:crossAx val="83800064"/>
        <c:crosses val="autoZero"/>
        <c:auto val="1"/>
        <c:lblAlgn val="ctr"/>
        <c:lblOffset val="100"/>
        <c:noMultiLvlLbl val="0"/>
      </c:catAx>
      <c:valAx>
        <c:axId val="83800064"/>
        <c:scaling>
          <c:orientation val="minMax"/>
        </c:scaling>
        <c:delete val="0"/>
        <c:axPos val="l"/>
        <c:majorGridlines/>
        <c:numFmt formatCode="0" sourceLinked="1"/>
        <c:majorTickMark val="none"/>
        <c:minorTickMark val="none"/>
        <c:tickLblPos val="nextTo"/>
        <c:spPr>
          <a:ln w="9525">
            <a:noFill/>
          </a:ln>
        </c:spPr>
        <c:crossAx val="83785984"/>
        <c:crosses val="autoZero"/>
        <c:crossBetween val="between"/>
      </c:valAx>
    </c:plotArea>
    <c:legend>
      <c:legendPos val="b"/>
      <c:overlay val="0"/>
    </c:legend>
    <c:plotVisOnly val="1"/>
    <c:dispBlanksAs val="gap"/>
    <c:showDLblsOverMax val="0"/>
  </c:chart>
  <c:txPr>
    <a:bodyPr/>
    <a:lstStyle/>
    <a:p>
      <a:pPr>
        <a:defRPr sz="1000" baseline="0">
          <a:latin typeface="Calibri" panose="020F0502020204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0FBC-278F-40C7-BD3C-D7E11253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B10421F4.dotm</Template>
  <TotalTime>1</TotalTime>
  <Pages>36</Pages>
  <Words>8843</Words>
  <Characters>50407</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Phoenix</dc:creator>
  <cp:lastModifiedBy>jp353</cp:lastModifiedBy>
  <cp:revision>2</cp:revision>
  <cp:lastPrinted>2015-03-31T11:47:00Z</cp:lastPrinted>
  <dcterms:created xsi:type="dcterms:W3CDTF">2015-11-23T14:46:00Z</dcterms:created>
  <dcterms:modified xsi:type="dcterms:W3CDTF">2015-11-23T14:46:00Z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Leicester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