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6A" w:rsidRDefault="0024556A" w:rsidP="00197DA8">
      <w:pPr>
        <w:jc w:val="center"/>
        <w:rPr>
          <w:b/>
        </w:rPr>
      </w:pPr>
      <w:r>
        <w:rPr>
          <w:b/>
        </w:rPr>
        <w:t xml:space="preserve">The Moral Economy of EU Relations with North African States: </w:t>
      </w:r>
    </w:p>
    <w:p w:rsidR="0024556A" w:rsidRDefault="0024556A" w:rsidP="00197DA8">
      <w:pPr>
        <w:jc w:val="center"/>
        <w:rPr>
          <w:b/>
        </w:rPr>
      </w:pPr>
      <w:r>
        <w:rPr>
          <w:b/>
        </w:rPr>
        <w:t>Deep and Comprehensive Trade Agreements under the European Neighbourhood Policy</w:t>
      </w:r>
    </w:p>
    <w:p w:rsidR="0024556A" w:rsidRDefault="00197DA8" w:rsidP="0024556A">
      <w:pPr>
        <w:jc w:val="both"/>
      </w:pPr>
      <w:r>
        <w:tab/>
      </w:r>
      <w:r>
        <w:tab/>
      </w:r>
      <w:r>
        <w:tab/>
      </w:r>
    </w:p>
    <w:p w:rsidR="0024556A" w:rsidRPr="00197DA8" w:rsidRDefault="0024556A" w:rsidP="0024556A">
      <w:pPr>
        <w:ind w:left="2160" w:firstLine="720"/>
        <w:jc w:val="both"/>
      </w:pPr>
      <w:r w:rsidRPr="00197DA8">
        <w:t>DR MARK LANGAN</w:t>
      </w:r>
    </w:p>
    <w:p w:rsidR="0024556A" w:rsidRPr="00197DA8" w:rsidRDefault="0024556A" w:rsidP="0024556A">
      <w:pPr>
        <w:jc w:val="both"/>
      </w:pPr>
      <w:r w:rsidRPr="00197DA8">
        <w:tab/>
      </w:r>
      <w:r w:rsidRPr="00197DA8">
        <w:tab/>
      </w:r>
      <w:r w:rsidRPr="00197DA8">
        <w:tab/>
      </w:r>
      <w:r w:rsidRPr="00197DA8">
        <w:tab/>
        <w:t>LEEDS METROPOLITAN UNIVERSITY</w:t>
      </w:r>
    </w:p>
    <w:p w:rsidR="0024556A" w:rsidRPr="00197DA8" w:rsidRDefault="0024556A" w:rsidP="0024556A">
      <w:pPr>
        <w:jc w:val="both"/>
      </w:pPr>
      <w:r w:rsidRPr="00197DA8">
        <w:tab/>
      </w:r>
      <w:r w:rsidRPr="00197DA8">
        <w:tab/>
      </w:r>
      <w:r w:rsidRPr="00197DA8">
        <w:tab/>
      </w:r>
      <w:r w:rsidRPr="00197DA8">
        <w:tab/>
        <w:t>POLITICS AND APPLIED GLOBAL ETHICS</w:t>
      </w:r>
    </w:p>
    <w:p w:rsidR="0024556A" w:rsidRPr="00197DA8" w:rsidRDefault="0024556A" w:rsidP="0024556A">
      <w:pPr>
        <w:jc w:val="both"/>
      </w:pPr>
      <w:r w:rsidRPr="00197DA8">
        <w:tab/>
      </w:r>
      <w:r w:rsidRPr="00197DA8">
        <w:tab/>
      </w:r>
      <w:r w:rsidRPr="00197DA8">
        <w:tab/>
      </w:r>
      <w:r w:rsidRPr="00197DA8">
        <w:tab/>
        <w:t>CALVERLEY BUILDING</w:t>
      </w:r>
    </w:p>
    <w:p w:rsidR="0024556A" w:rsidRPr="00197DA8" w:rsidRDefault="0024556A" w:rsidP="0024556A">
      <w:pPr>
        <w:jc w:val="both"/>
      </w:pPr>
      <w:r w:rsidRPr="00197DA8">
        <w:tab/>
      </w:r>
      <w:r w:rsidRPr="00197DA8">
        <w:tab/>
      </w:r>
      <w:r w:rsidRPr="00197DA8">
        <w:tab/>
      </w:r>
      <w:r w:rsidRPr="00197DA8">
        <w:tab/>
        <w:t>LEEDS</w:t>
      </w:r>
    </w:p>
    <w:p w:rsidR="0024556A" w:rsidRPr="00197DA8" w:rsidRDefault="0024556A" w:rsidP="0024556A">
      <w:pPr>
        <w:jc w:val="both"/>
      </w:pPr>
      <w:r w:rsidRPr="00197DA8">
        <w:tab/>
      </w:r>
      <w:r w:rsidRPr="00197DA8">
        <w:tab/>
      </w:r>
      <w:r w:rsidRPr="00197DA8">
        <w:tab/>
      </w:r>
      <w:r w:rsidRPr="00197DA8">
        <w:tab/>
        <w:t>LS2 8AF</w:t>
      </w:r>
    </w:p>
    <w:p w:rsidR="0024556A" w:rsidRPr="00197DA8" w:rsidRDefault="0024556A" w:rsidP="0024556A">
      <w:pPr>
        <w:jc w:val="both"/>
      </w:pPr>
      <w:r w:rsidRPr="00197DA8">
        <w:tab/>
      </w:r>
      <w:r w:rsidRPr="00197DA8">
        <w:tab/>
      </w:r>
      <w:r w:rsidRPr="00197DA8">
        <w:tab/>
      </w:r>
      <w:r w:rsidRPr="00197DA8">
        <w:tab/>
        <w:t xml:space="preserve">EMAIL: </w:t>
      </w:r>
      <w:hyperlink r:id="rId9" w:history="1">
        <w:r w:rsidRPr="00197DA8">
          <w:rPr>
            <w:rStyle w:val="Hyperlink"/>
          </w:rPr>
          <w:t>m.langan@leedsmet.ac.uk</w:t>
        </w:r>
      </w:hyperlink>
      <w:r w:rsidRPr="00197DA8">
        <w:t xml:space="preserve"> </w:t>
      </w:r>
    </w:p>
    <w:p w:rsidR="0024556A" w:rsidRDefault="0024556A" w:rsidP="0024556A">
      <w:pPr>
        <w:jc w:val="both"/>
      </w:pPr>
    </w:p>
    <w:p w:rsidR="0024556A" w:rsidRPr="00197DA8" w:rsidRDefault="0024556A" w:rsidP="0024556A">
      <w:pPr>
        <w:jc w:val="both"/>
        <w:rPr>
          <w:b/>
        </w:rPr>
      </w:pPr>
      <w:r w:rsidRPr="00197DA8">
        <w:rPr>
          <w:b/>
        </w:rPr>
        <w:t>Abstract</w:t>
      </w:r>
    </w:p>
    <w:p w:rsidR="0024556A" w:rsidRDefault="0024556A" w:rsidP="00197DA8">
      <w:pPr>
        <w:jc w:val="both"/>
      </w:pPr>
      <w:r>
        <w:t xml:space="preserve">The </w:t>
      </w:r>
      <w:r w:rsidR="00197DA8">
        <w:t>EU</w:t>
      </w:r>
      <w:r>
        <w:t xml:space="preserve"> has </w:t>
      </w:r>
      <w:r w:rsidR="00245834">
        <w:t xml:space="preserve">loudly </w:t>
      </w:r>
      <w:r>
        <w:t>voiced its intention to facilitate poverty reduction and d</w:t>
      </w:r>
      <w:r w:rsidR="00197DA8">
        <w:t xml:space="preserve">emocratisation in North Africa. </w:t>
      </w:r>
      <w:r>
        <w:t>In particular, the EU seeks to conclude Deep and Comprehensive Free Trade Agreements (DCFTAs) with Tunisia, Morocco and Egypt. These are seen as a vital response to the Arab Spring – integrating North Afric</w:t>
      </w:r>
      <w:r w:rsidR="00197DA8">
        <w:t>an countries into the global</w:t>
      </w:r>
      <w:r w:rsidR="00245834">
        <w:t>ised</w:t>
      </w:r>
      <w:r>
        <w:t xml:space="preserve"> economy, and resulting in ‘win-win’ outcomes for all concerned. T</w:t>
      </w:r>
      <w:r w:rsidR="00197DA8">
        <w:t>he</w:t>
      </w:r>
      <w:r>
        <w:t xml:space="preserve"> article argues, however, that </w:t>
      </w:r>
      <w:r w:rsidR="00197DA8">
        <w:t>w</w:t>
      </w:r>
      <w:r>
        <w:t>hile Normative Power Europe seeks to build more tranquil societies</w:t>
      </w:r>
      <w:r w:rsidR="00245834">
        <w:t xml:space="preserve"> in the region</w:t>
      </w:r>
      <w:r>
        <w:t xml:space="preserve">, nevertheless, its trade policies threaten to exacerbate poverty and social unrest. Notably, the prospect of deindustrialisation in wake of FTAs will do much to entrench economic asymmetries between the European </w:t>
      </w:r>
      <w:proofErr w:type="spellStart"/>
      <w:r>
        <w:t>metropole</w:t>
      </w:r>
      <w:proofErr w:type="spellEnd"/>
      <w:r>
        <w:t xml:space="preserve"> and its neighbours. Utilisi</w:t>
      </w:r>
      <w:r w:rsidR="00197DA8">
        <w:t>ng a moral economy approach</w:t>
      </w:r>
      <w:r w:rsidR="00245834">
        <w:t xml:space="preserve"> (qua Andrew </w:t>
      </w:r>
      <w:proofErr w:type="spellStart"/>
      <w:r w:rsidR="00245834">
        <w:t>Sayer</w:t>
      </w:r>
      <w:proofErr w:type="spellEnd"/>
      <w:r w:rsidR="00245834">
        <w:t>)</w:t>
      </w:r>
      <w:r>
        <w:t>, the article argues that emerging success stories such as Morocco and Tunisia should contest European trade prerogatives on the normative terrain established b</w:t>
      </w:r>
      <w:r w:rsidR="00197DA8">
        <w:t>y European officials themselves.</w:t>
      </w:r>
      <w:bookmarkStart w:id="0" w:name="_GoBack"/>
      <w:bookmarkEnd w:id="0"/>
    </w:p>
    <w:p w:rsidR="00197DA8" w:rsidRDefault="00197DA8" w:rsidP="00197DA8">
      <w:pPr>
        <w:jc w:val="both"/>
      </w:pPr>
    </w:p>
    <w:p w:rsidR="0024556A" w:rsidRDefault="00197DA8" w:rsidP="00B66665">
      <w:pPr>
        <w:jc w:val="both"/>
        <w:rPr>
          <w:b/>
        </w:rPr>
      </w:pPr>
      <w:r>
        <w:rPr>
          <w:b/>
        </w:rPr>
        <w:t>Keywords</w:t>
      </w:r>
    </w:p>
    <w:p w:rsidR="00197DA8" w:rsidRPr="00197DA8" w:rsidRDefault="00197DA8" w:rsidP="00B66665">
      <w:pPr>
        <w:jc w:val="both"/>
      </w:pPr>
      <w:r>
        <w:t>European Union; North Africa; Maghreb; trade; development; FTA; poverty</w:t>
      </w:r>
    </w:p>
    <w:p w:rsidR="00197DA8" w:rsidRDefault="00197DA8" w:rsidP="00B66665">
      <w:pPr>
        <w:jc w:val="both"/>
        <w:rPr>
          <w:b/>
        </w:rPr>
      </w:pPr>
    </w:p>
    <w:p w:rsidR="00197DA8" w:rsidRDefault="00197DA8" w:rsidP="00B66665">
      <w:pPr>
        <w:jc w:val="both"/>
        <w:rPr>
          <w:b/>
        </w:rPr>
      </w:pPr>
    </w:p>
    <w:p w:rsidR="00197DA8" w:rsidRDefault="00197DA8" w:rsidP="00B66665">
      <w:pPr>
        <w:jc w:val="both"/>
        <w:rPr>
          <w:b/>
        </w:rPr>
      </w:pPr>
    </w:p>
    <w:p w:rsidR="00197DA8" w:rsidRDefault="00197DA8" w:rsidP="00B66665">
      <w:pPr>
        <w:jc w:val="both"/>
        <w:rPr>
          <w:b/>
        </w:rPr>
      </w:pPr>
    </w:p>
    <w:p w:rsidR="00197DA8" w:rsidRDefault="00197DA8" w:rsidP="00B66665">
      <w:pPr>
        <w:jc w:val="both"/>
        <w:rPr>
          <w:b/>
        </w:rPr>
      </w:pPr>
    </w:p>
    <w:p w:rsidR="003D1E4C" w:rsidRDefault="00A6528F" w:rsidP="00B66665">
      <w:pPr>
        <w:jc w:val="both"/>
        <w:rPr>
          <w:b/>
        </w:rPr>
      </w:pPr>
      <w:r w:rsidRPr="00A6528F">
        <w:rPr>
          <w:b/>
        </w:rPr>
        <w:lastRenderedPageBreak/>
        <w:t>Introduction</w:t>
      </w:r>
    </w:p>
    <w:p w:rsidR="00197DA8" w:rsidRDefault="00A6528F" w:rsidP="00B66665">
      <w:pPr>
        <w:jc w:val="both"/>
      </w:pPr>
      <w:r>
        <w:t xml:space="preserve">The European Union </w:t>
      </w:r>
      <w:r w:rsidR="00B34439">
        <w:t xml:space="preserve">(EU) </w:t>
      </w:r>
      <w:r>
        <w:t>has taken upon itself an ambitious mission in its relationship with former colonies in North Africa. Under the European Mediterranean Policy (EMP) – also known as the Barcelona Process – and its de facto successor, the Euro</w:t>
      </w:r>
      <w:r w:rsidR="001F44DE">
        <w:t>pean Neighbourhood Policy (ENP) -</w:t>
      </w:r>
      <w:r>
        <w:t xml:space="preserve"> European officials have made clear their intent to promote free market democracies in the region. This is stated with both a dual ‘realist’</w:t>
      </w:r>
      <w:r w:rsidR="00630680">
        <w:t xml:space="preserve"> and ‘liberal’ intonation in the</w:t>
      </w:r>
      <w:r>
        <w:t xml:space="preserve"> offi</w:t>
      </w:r>
      <w:r w:rsidR="00B34439">
        <w:t>cial policy documents.</w:t>
      </w:r>
      <w:r w:rsidR="006610F4">
        <w:rPr>
          <w:rStyle w:val="FootnoteReference"/>
        </w:rPr>
        <w:footnoteReference w:id="1"/>
      </w:r>
      <w:r w:rsidR="00B34439">
        <w:t xml:space="preserve"> Indeed, a</w:t>
      </w:r>
      <w:r>
        <w:t xml:space="preserve"> ‘realist’ note is struck as the </w:t>
      </w:r>
      <w:r w:rsidR="00B34439">
        <w:t>EU</w:t>
      </w:r>
      <w:r>
        <w:t xml:space="preserve"> emphasises that economic and social development in the Maghreb will translate into fewe</w:t>
      </w:r>
      <w:r w:rsidR="00B34439">
        <w:t>r security threats for the EU-28</w:t>
      </w:r>
      <w:r w:rsidR="006610F4">
        <w:t xml:space="preserve"> (EEAS 2014)</w:t>
      </w:r>
      <w:r>
        <w:t>. This has been notably apparent in European documentation in the wake of 9/11. Moreover, European personnel also emphasis</w:t>
      </w:r>
      <w:r w:rsidR="006610F4">
        <w:t>e</w:t>
      </w:r>
      <w:r>
        <w:t xml:space="preserve"> that European member states will have fewer concerns regarding inward </w:t>
      </w:r>
      <w:r w:rsidR="006610F4">
        <w:t xml:space="preserve">migration from North Africa if thriving </w:t>
      </w:r>
      <w:r>
        <w:t xml:space="preserve">economies can be built </w:t>
      </w:r>
      <w:r w:rsidR="003F37F1">
        <w:t xml:space="preserve">there </w:t>
      </w:r>
      <w:r>
        <w:t xml:space="preserve">via </w:t>
      </w:r>
      <w:r w:rsidR="00B34439">
        <w:t>trade and aid</w:t>
      </w:r>
      <w:r>
        <w:t xml:space="preserve"> measur</w:t>
      </w:r>
      <w:r w:rsidR="007A083B">
        <w:t>es. In terms of a ‘liberal’ intonation</w:t>
      </w:r>
      <w:r>
        <w:t>, moreover, the European Unio</w:t>
      </w:r>
      <w:r w:rsidR="007A083B">
        <w:t xml:space="preserve">n </w:t>
      </w:r>
      <w:r>
        <w:t>emphasises that it is fully endorses norms concerning poverty reduction, human rights, and democratisation</w:t>
      </w:r>
      <w:r w:rsidR="004251F3">
        <w:t xml:space="preserve"> (European Commission 2011, 2012</w:t>
      </w:r>
      <w:r w:rsidR="000C7EC3">
        <w:t>a</w:t>
      </w:r>
      <w:r w:rsidR="004251F3">
        <w:t>, 2013</w:t>
      </w:r>
      <w:r w:rsidR="006610F4">
        <w:t>)</w:t>
      </w:r>
      <w:r>
        <w:t xml:space="preserve">. Interventions in North Africa are not only seen as part of the EU’s own self-interest to manage its borders, but also to fulfil a </w:t>
      </w:r>
      <w:r w:rsidR="006610F4">
        <w:t>moral mission enshrined in the</w:t>
      </w:r>
      <w:r>
        <w:t xml:space="preserve"> ethical fabric of </w:t>
      </w:r>
      <w:r w:rsidR="006610F4">
        <w:t>the EU</w:t>
      </w:r>
      <w:r w:rsidR="00491CD8">
        <w:t xml:space="preserve"> itself</w:t>
      </w:r>
      <w:r w:rsidR="006610F4">
        <w:t>.</w:t>
      </w:r>
    </w:p>
    <w:p w:rsidR="00197DA8" w:rsidRDefault="007E7C35" w:rsidP="00197DA8">
      <w:pPr>
        <w:ind w:firstLine="720"/>
        <w:jc w:val="both"/>
      </w:pPr>
      <w:r>
        <w:t>Amidst this</w:t>
      </w:r>
      <w:r w:rsidR="00A6528F">
        <w:t xml:space="preserve"> blend of both liberal and realist </w:t>
      </w:r>
      <w:r w:rsidR="00B11A7D">
        <w:t>objectives</w:t>
      </w:r>
      <w:r w:rsidR="006610F4">
        <w:t>,</w:t>
      </w:r>
      <w:r w:rsidR="00A6528F">
        <w:t xml:space="preserve"> the European Commission </w:t>
      </w:r>
      <w:r w:rsidR="00737D11">
        <w:t xml:space="preserve">(2006, </w:t>
      </w:r>
      <w:r w:rsidR="000C7EC3">
        <w:t xml:space="preserve">2012b, </w:t>
      </w:r>
      <w:r w:rsidR="00737D11">
        <w:t>2014</w:t>
      </w:r>
      <w:r w:rsidR="00CA51FA">
        <w:t>a</w:t>
      </w:r>
      <w:r w:rsidR="004251F3">
        <w:t xml:space="preserve">) </w:t>
      </w:r>
      <w:r w:rsidR="00A6528F">
        <w:t xml:space="preserve">has been particularly vocal about the progressive purposes of the European </w:t>
      </w:r>
      <w:r w:rsidR="007A083B">
        <w:t xml:space="preserve">Neighbourhood </w:t>
      </w:r>
      <w:r w:rsidR="00AA007E">
        <w:t>and Partnership</w:t>
      </w:r>
      <w:r w:rsidR="007A083B">
        <w:t xml:space="preserve"> Instrument (EN</w:t>
      </w:r>
      <w:r>
        <w:t>PI). This aid device</w:t>
      </w:r>
      <w:r w:rsidR="00A6528F">
        <w:t xml:space="preserve"> – an equivalent of the European Development Fund (EDF) utilised for sub-Saharan African countries</w:t>
      </w:r>
      <w:r w:rsidR="003C0D2C">
        <w:t xml:space="preserve"> </w:t>
      </w:r>
      <w:r w:rsidR="00A6528F">
        <w:t xml:space="preserve">– is viewed as a means of giving tangible financial assistance towards the building of free market </w:t>
      </w:r>
      <w:r w:rsidR="00045FAD">
        <w:t>societies</w:t>
      </w:r>
      <w:r w:rsidR="00A6528F">
        <w:t xml:space="preserve">. Not </w:t>
      </w:r>
      <w:r w:rsidR="007A083B">
        <w:t>only will EN</w:t>
      </w:r>
      <w:r w:rsidR="00A6528F">
        <w:t>PI monies be given to support good governance and to support state capacity, but it will also be given to support the economic side of North Afric</w:t>
      </w:r>
      <w:r w:rsidR="007A083B">
        <w:t>an development</w:t>
      </w:r>
      <w:r w:rsidR="00CA51FA">
        <w:t xml:space="preserve"> (</w:t>
      </w:r>
      <w:r w:rsidR="00CA51FA" w:rsidRPr="00CA51FA">
        <w:rPr>
          <w:i/>
        </w:rPr>
        <w:t>ibid</w:t>
      </w:r>
      <w:r w:rsidR="00CA51FA">
        <w:t>)</w:t>
      </w:r>
      <w:r w:rsidR="007A083B">
        <w:t>. Specifically, EN</w:t>
      </w:r>
      <w:r w:rsidR="00A6528F">
        <w:t xml:space="preserve">PI monies will help countries in the Maghreb to adjust to the competitiveness concerns raised by economic globalisation. European aid, in this vein, will be utilised to support entrepreneurialism and to engender livelihood creation in industries that possess comparative advantages within EU-Maghreb trade networks. </w:t>
      </w:r>
      <w:r w:rsidR="002B6F4D">
        <w:t xml:space="preserve">Again this is seen to serve both the EU’s interest in managing security and migration – by creating jobs for young North Africans who otherwise might be drawn into migration, or worse, </w:t>
      </w:r>
      <w:r w:rsidR="007A083B">
        <w:t xml:space="preserve">into </w:t>
      </w:r>
      <w:r w:rsidR="002B6F4D">
        <w:t>radicalisation. At the same time, it is viewed to demonstrate Europe’s genuine commitment to the well-being of more vulnerable peoples, and to strengthen the EU’s own normative foundations in relation to solidarity and human rights.</w:t>
      </w:r>
    </w:p>
    <w:p w:rsidR="00197DA8" w:rsidRDefault="002B6F4D" w:rsidP="00197DA8">
      <w:pPr>
        <w:ind w:firstLine="720"/>
        <w:jc w:val="both"/>
      </w:pPr>
      <w:r>
        <w:t>Significantly, howev</w:t>
      </w:r>
      <w:r w:rsidR="00471502">
        <w:t xml:space="preserve">er, the European Commission also insists </w:t>
      </w:r>
      <w:r>
        <w:t>upon North African states’ acquiescence to reciprocal trade involving further liberalisation of Maghreb economies. Thi</w:t>
      </w:r>
      <w:r w:rsidR="003C3CFA">
        <w:t>s began under the EMP (</w:t>
      </w:r>
      <w:r>
        <w:t>Barcelona Process</w:t>
      </w:r>
      <w:r w:rsidR="003C3CFA">
        <w:t>)</w:t>
      </w:r>
      <w:r>
        <w:t xml:space="preserve"> but has</w:t>
      </w:r>
      <w:r w:rsidR="004D517E">
        <w:t xml:space="preserve"> been </w:t>
      </w:r>
      <w:r>
        <w:t xml:space="preserve">invigorated by the EU’s </w:t>
      </w:r>
      <w:r w:rsidR="000D57AF">
        <w:t>pursuit of</w:t>
      </w:r>
      <w:r>
        <w:t xml:space="preserve"> Deep and Comprehensive Free Trade Agreements (DCFTAs)</w:t>
      </w:r>
      <w:r w:rsidR="003C3CFA">
        <w:t xml:space="preserve"> with Morocco, Tunisia and Egypt in wake of the Arab Spring</w:t>
      </w:r>
      <w:r w:rsidR="00CA51FA">
        <w:t xml:space="preserve"> (European Commission 2014b, 2014c)</w:t>
      </w:r>
      <w:r w:rsidR="003C3CFA">
        <w:t>.</w:t>
      </w:r>
      <w:r w:rsidR="00E75A5D">
        <w:rPr>
          <w:rStyle w:val="FootnoteReference"/>
        </w:rPr>
        <w:footnoteReference w:id="2"/>
      </w:r>
      <w:r w:rsidR="00717596">
        <w:t xml:space="preserve"> </w:t>
      </w:r>
      <w:r w:rsidR="000D57AF">
        <w:t>The</w:t>
      </w:r>
      <w:r>
        <w:t xml:space="preserve"> DCFTAs </w:t>
      </w:r>
      <w:r w:rsidR="003C3CFA">
        <w:t>are to be pion</w:t>
      </w:r>
      <w:r w:rsidR="00B34439">
        <w:t xml:space="preserve">eered with these North African states </w:t>
      </w:r>
      <w:r w:rsidR="003C3CFA">
        <w:t xml:space="preserve">and </w:t>
      </w:r>
      <w:r w:rsidR="000D57AF">
        <w:t>would</w:t>
      </w:r>
      <w:r w:rsidR="003C3CFA">
        <w:t xml:space="preserve"> further liberalise their </w:t>
      </w:r>
      <w:r>
        <w:t>domestic tariff regimes with regards to European pro</w:t>
      </w:r>
      <w:r w:rsidR="00B34439">
        <w:t>ducts</w:t>
      </w:r>
      <w:r>
        <w:t xml:space="preserve">. This would be done in order to safeguard </w:t>
      </w:r>
      <w:r w:rsidR="00CB221D">
        <w:t xml:space="preserve">Maghreb countries’ </w:t>
      </w:r>
      <w:r>
        <w:t>current level of ac</w:t>
      </w:r>
      <w:r w:rsidR="00B34439">
        <w:t>cess to the markets of the EU-28</w:t>
      </w:r>
      <w:r>
        <w:t xml:space="preserve">. </w:t>
      </w:r>
      <w:r w:rsidR="003C3CFA">
        <w:t xml:space="preserve">Moreover, the DCFTAs would seek to tackle non-tariff barriers </w:t>
      </w:r>
      <w:r w:rsidR="003C3CFA">
        <w:lastRenderedPageBreak/>
        <w:t>(NTBs), to usher in services liberalisation (the Singapore Issues), and to align North African states to EU regulations on matters of production (for instance, environmental standards and labour rights)</w:t>
      </w:r>
      <w:r w:rsidR="002155DE">
        <w:t xml:space="preserve"> (</w:t>
      </w:r>
      <w:r w:rsidR="002155DE" w:rsidRPr="002155DE">
        <w:rPr>
          <w:i/>
        </w:rPr>
        <w:t>ibid</w:t>
      </w:r>
      <w:r w:rsidR="002155DE">
        <w:t>)</w:t>
      </w:r>
      <w:r w:rsidR="003C3CFA">
        <w:t xml:space="preserve">. </w:t>
      </w:r>
      <w:r>
        <w:t>This is significant in terms of Europe’s commitment to poverty reduction, and to democratisation. Indeed, ma</w:t>
      </w:r>
      <w:r w:rsidR="00B34439">
        <w:t>ny analysts predict that</w:t>
      </w:r>
      <w:r>
        <w:t xml:space="preserve"> liberalisation under DCFTAs would not merely destabilise the economic base of </w:t>
      </w:r>
      <w:r w:rsidR="00B34439">
        <w:t>the countries concerned</w:t>
      </w:r>
      <w:r>
        <w:t>, but would also worsen current political tensions and social i</w:t>
      </w:r>
      <w:r w:rsidR="0002599C">
        <w:t>nequalities</w:t>
      </w:r>
      <w:r w:rsidR="0085534A">
        <w:t xml:space="preserve"> (De Bock et al 2012; </w:t>
      </w:r>
      <w:proofErr w:type="spellStart"/>
      <w:r w:rsidR="0085534A">
        <w:t>Chemingui</w:t>
      </w:r>
      <w:proofErr w:type="spellEnd"/>
      <w:r w:rsidR="0085534A">
        <w:t xml:space="preserve"> and </w:t>
      </w:r>
      <w:proofErr w:type="spellStart"/>
      <w:r w:rsidR="0085534A">
        <w:t>Thabet</w:t>
      </w:r>
      <w:proofErr w:type="spellEnd"/>
      <w:r w:rsidR="0085534A">
        <w:t xml:space="preserve"> 2008; Martin 2004; </w:t>
      </w:r>
      <w:proofErr w:type="spellStart"/>
      <w:r w:rsidR="0085534A">
        <w:t>Cho</w:t>
      </w:r>
      <w:r w:rsidR="004003E7">
        <w:t>u</w:t>
      </w:r>
      <w:r w:rsidR="0085534A">
        <w:t>rou</w:t>
      </w:r>
      <w:proofErr w:type="spellEnd"/>
      <w:r w:rsidR="0085534A">
        <w:t xml:space="preserve"> 2003)</w:t>
      </w:r>
      <w:r>
        <w:t xml:space="preserve">. In fact, there is evidence that the </w:t>
      </w:r>
      <w:r w:rsidR="00F638BA">
        <w:t>tensions unleashed in the</w:t>
      </w:r>
      <w:r w:rsidR="003C3CFA">
        <w:t xml:space="preserve"> Arab Spring itself were part</w:t>
      </w:r>
      <w:r w:rsidR="00F638BA">
        <w:t>ly the result of pressures ema</w:t>
      </w:r>
      <w:r w:rsidR="003C3CFA">
        <w:t xml:space="preserve">nating from previous </w:t>
      </w:r>
      <w:r w:rsidR="00F638BA">
        <w:t xml:space="preserve">liberalisation. Most important here are concerns that deep liberalisation will undermine manufacturing in the region </w:t>
      </w:r>
      <w:r w:rsidR="000F588F">
        <w:t xml:space="preserve">- </w:t>
      </w:r>
      <w:r w:rsidR="00F638BA">
        <w:t xml:space="preserve">as import flooding from the European </w:t>
      </w:r>
      <w:proofErr w:type="spellStart"/>
      <w:r w:rsidR="00F638BA">
        <w:t>metropole</w:t>
      </w:r>
      <w:proofErr w:type="spellEnd"/>
      <w:r w:rsidR="00F638BA">
        <w:t xml:space="preserve"> destroys local livelihoods. In addition, there are concerns that North African agricultural production – which should in theory enjoy certain comparative advantages – will remain hampered by the stringent regulations of the EU Common Agricultural Policy (CAP). DCFTAs, in this scenario, will damage Maghreb economies, leading to worsening conditions for poorer peoples in </w:t>
      </w:r>
      <w:r w:rsidR="008C7043">
        <w:t>North Africa</w:t>
      </w:r>
      <w:r w:rsidR="00F638BA">
        <w:t xml:space="preserve">, with subsequent disruption to social and political tranquillity. </w:t>
      </w:r>
    </w:p>
    <w:p w:rsidR="00717596" w:rsidRDefault="00F638BA" w:rsidP="00197DA8">
      <w:pPr>
        <w:ind w:firstLine="720"/>
        <w:jc w:val="both"/>
      </w:pPr>
      <w:r>
        <w:t>T</w:t>
      </w:r>
      <w:r w:rsidR="00B34439">
        <w:t>he</w:t>
      </w:r>
      <w:r>
        <w:t xml:space="preserve"> article therefore examines whether the European Union’s trade policies are antithetical to its professed ‘realist’ and ‘liberal’ agendas in the region. Utilising a moral economy perspective </w:t>
      </w:r>
      <w:r w:rsidR="00717596">
        <w:t>qua</w:t>
      </w:r>
      <w:r w:rsidR="00B34439">
        <w:t xml:space="preserve"> Andrew </w:t>
      </w:r>
      <w:proofErr w:type="spellStart"/>
      <w:r w:rsidR="00B34439">
        <w:t>Sayer</w:t>
      </w:r>
      <w:proofErr w:type="spellEnd"/>
      <w:r w:rsidR="005817D1">
        <w:t xml:space="preserve"> (2004; 2007)</w:t>
      </w:r>
      <w:r>
        <w:t xml:space="preserve">, it </w:t>
      </w:r>
      <w:r w:rsidR="00661070">
        <w:t>first consider</w:t>
      </w:r>
      <w:r w:rsidR="00AB4932">
        <w:t>s</w:t>
      </w:r>
      <w:r w:rsidR="00661070">
        <w:t xml:space="preserve"> the normative discourse employed by European officials in their representation of trade and development </w:t>
      </w:r>
      <w:r w:rsidR="00AB4932">
        <w:t xml:space="preserve">ties </w:t>
      </w:r>
      <w:r w:rsidR="00661070">
        <w:t xml:space="preserve">with the Maghreb. This considers the normative drivers which are </w:t>
      </w:r>
      <w:r w:rsidR="00717596">
        <w:t xml:space="preserve">held </w:t>
      </w:r>
      <w:r w:rsidR="007E7C35">
        <w:t xml:space="preserve">to inform EU-Maghreb relations </w:t>
      </w:r>
      <w:r w:rsidR="00661070">
        <w:t>by those within the European Commission. Thereafter it examines the likely impact of further</w:t>
      </w:r>
      <w:r w:rsidR="007E7C35">
        <w:t xml:space="preserve"> trade</w:t>
      </w:r>
      <w:r w:rsidR="00717596">
        <w:t xml:space="preserve"> liberalisation under DCFTAs</w:t>
      </w:r>
      <w:r w:rsidR="00661070">
        <w:t>. This focuses, in particular, on the prospects of Morocco an</w:t>
      </w:r>
      <w:r w:rsidR="00AB4932">
        <w:t xml:space="preserve">d Tunisia – deemed as relative </w:t>
      </w:r>
      <w:r w:rsidR="00661070">
        <w:t>success stories in the region.</w:t>
      </w:r>
      <w:r w:rsidR="00717596">
        <w:rPr>
          <w:rStyle w:val="FootnoteReference"/>
        </w:rPr>
        <w:footnoteReference w:id="3"/>
      </w:r>
      <w:r w:rsidR="00661070">
        <w:t xml:space="preserve"> </w:t>
      </w:r>
      <w:r w:rsidR="008C7043">
        <w:t xml:space="preserve">Significantly, this also considers whether the ENPI is capable of transforming the DCFTAs into a genuine development opportunity. </w:t>
      </w:r>
      <w:r w:rsidR="00661070">
        <w:t>The article then juxtaposes the empirical evidence with regards to premature DCFTA liberalisation with the ostensible normative concerns at the heart</w:t>
      </w:r>
      <w:r w:rsidR="000047CA">
        <w:t xml:space="preserve"> of EU-Maghreb relations. With</w:t>
      </w:r>
      <w:r w:rsidR="00661070">
        <w:t xml:space="preserve"> its moral economy perspective, it </w:t>
      </w:r>
      <w:r w:rsidR="00FA0CA8">
        <w:t>contends that</w:t>
      </w:r>
      <w:r w:rsidR="00661070">
        <w:t xml:space="preserve"> norms have been used to rationalise a policy platform (namely trade liberalisation) that in tangible terms will do much to negate the realisation of more prosperous and stable societies in </w:t>
      </w:r>
      <w:r w:rsidR="008C7043">
        <w:t>Morocco and Tunisia. Fin</w:t>
      </w:r>
      <w:r w:rsidR="00661070">
        <w:t xml:space="preserve">ally, the article considers the options available to Maghreb </w:t>
      </w:r>
      <w:r w:rsidR="004D4151">
        <w:t>countries</w:t>
      </w:r>
      <w:r w:rsidR="00661070">
        <w:t xml:space="preserve">, and </w:t>
      </w:r>
      <w:r w:rsidR="008C7043">
        <w:t xml:space="preserve">whether </w:t>
      </w:r>
      <w:r w:rsidR="00661070">
        <w:t xml:space="preserve">the ethical basis of ‘Normative Power Europe’ might be utilised in such a manner as to pressurise the European Commission to adopt a </w:t>
      </w:r>
      <w:r w:rsidR="008C7043">
        <w:t>more</w:t>
      </w:r>
      <w:r w:rsidR="00661070">
        <w:t xml:space="preserve"> egalitarian trade policy in its dealings with former colonies.</w:t>
      </w:r>
    </w:p>
    <w:p w:rsidR="00636931" w:rsidRPr="00197DA8" w:rsidRDefault="007E7C35" w:rsidP="007E7C35">
      <w:pPr>
        <w:jc w:val="both"/>
        <w:rPr>
          <w:b/>
        </w:rPr>
      </w:pPr>
      <w:r w:rsidRPr="00197DA8">
        <w:rPr>
          <w:b/>
        </w:rPr>
        <w:t xml:space="preserve">Moral </w:t>
      </w:r>
      <w:r w:rsidR="009E1EC7" w:rsidRPr="00197DA8">
        <w:rPr>
          <w:b/>
        </w:rPr>
        <w:t>E</w:t>
      </w:r>
      <w:r w:rsidRPr="00197DA8">
        <w:rPr>
          <w:b/>
        </w:rPr>
        <w:t>conomy and Normative Power Europe in the Maghreb</w:t>
      </w:r>
    </w:p>
    <w:p w:rsidR="00197DA8" w:rsidRDefault="007E7C35" w:rsidP="007E7C35">
      <w:pPr>
        <w:jc w:val="both"/>
      </w:pPr>
      <w:r>
        <w:t xml:space="preserve">Moral political economy is an emerging </w:t>
      </w:r>
      <w:r w:rsidR="008C7043">
        <w:t>area</w:t>
      </w:r>
      <w:r>
        <w:t xml:space="preserve"> within the broader </w:t>
      </w:r>
      <w:r w:rsidR="008C7043">
        <w:t>field of IPE. Mo</w:t>
      </w:r>
      <w:r>
        <w:t xml:space="preserve">st usefully articulated by Andrew </w:t>
      </w:r>
      <w:proofErr w:type="spellStart"/>
      <w:r>
        <w:t>Sayer</w:t>
      </w:r>
      <w:proofErr w:type="spellEnd"/>
      <w:r w:rsidR="00245E50">
        <w:t xml:space="preserve"> (2004</w:t>
      </w:r>
      <w:r w:rsidR="00AA00DD">
        <w:t>;</w:t>
      </w:r>
      <w:r w:rsidR="00245E50">
        <w:t xml:space="preserve"> 2007</w:t>
      </w:r>
      <w:r w:rsidR="008C7043">
        <w:t xml:space="preserve">), its purpose is to identify </w:t>
      </w:r>
      <w:r>
        <w:t xml:space="preserve">norms embedded within economic systems and then to critique (possible) </w:t>
      </w:r>
      <w:proofErr w:type="spellStart"/>
      <w:r>
        <w:t>disjunctures</w:t>
      </w:r>
      <w:proofErr w:type="spellEnd"/>
      <w:r>
        <w:t xml:space="preserve"> between ethics and empirical realities. Crucially, the purpose of a moral economy perspective here is to radically interrogate strategic narratives and discourse – a point which in fact is left rather implicitly within </w:t>
      </w:r>
      <w:proofErr w:type="spellStart"/>
      <w:r>
        <w:t>Sayer’s</w:t>
      </w:r>
      <w:proofErr w:type="spellEnd"/>
      <w:r>
        <w:t xml:space="preserve"> own work. A moral economy approach examines how norms are (re)embedded th</w:t>
      </w:r>
      <w:r w:rsidR="008C7043">
        <w:t>rough narrative actions, which in turn s</w:t>
      </w:r>
      <w:r>
        <w:t xml:space="preserve">et out the professed criteria for acceptable behaviour – and acceptable outcomes –in terms of the </w:t>
      </w:r>
      <w:r w:rsidR="00FA0CA8">
        <w:t>daily</w:t>
      </w:r>
      <w:r>
        <w:t xml:space="preserve"> functioning of economic structures. </w:t>
      </w:r>
      <w:r w:rsidR="009E1EC7">
        <w:t xml:space="preserve">In this way, the language employed within any given </w:t>
      </w:r>
      <w:r w:rsidR="009E1EC7">
        <w:lastRenderedPageBreak/>
        <w:t>‘moral economy’ (that is, the moralised economic structure that is the object of study) acts to establish common sense, shared understandings of the purposes of economic activities that can act to legitimise them in the eyes of economic agents, and those more broadly impacted by economic life (</w:t>
      </w:r>
      <w:proofErr w:type="spellStart"/>
      <w:r w:rsidR="009E1EC7">
        <w:t>Fairclough</w:t>
      </w:r>
      <w:proofErr w:type="spellEnd"/>
      <w:r w:rsidR="009E1EC7">
        <w:t xml:space="preserve"> 2001</w:t>
      </w:r>
      <w:r w:rsidR="00322B42">
        <w:t>a</w:t>
      </w:r>
      <w:r w:rsidR="009E1EC7">
        <w:t xml:space="preserve">: 64-66). </w:t>
      </w:r>
      <w:r>
        <w:t xml:space="preserve">In terms of scale, this </w:t>
      </w:r>
      <w:r w:rsidR="0082187F">
        <w:t>approach might</w:t>
      </w:r>
      <w:r>
        <w:t xml:space="preserve"> equal</w:t>
      </w:r>
      <w:r w:rsidR="0082187F">
        <w:t>ly critique</w:t>
      </w:r>
      <w:r>
        <w:t xml:space="preserve"> the norms deployed in daily speech surrounding household economies – for instance, the gendered division of labour in the home in Western societies</w:t>
      </w:r>
      <w:r w:rsidR="00245E50">
        <w:t xml:space="preserve"> (</w:t>
      </w:r>
      <w:proofErr w:type="spellStart"/>
      <w:r w:rsidR="00245E50">
        <w:t>Sayer</w:t>
      </w:r>
      <w:proofErr w:type="spellEnd"/>
      <w:r w:rsidR="00245E50">
        <w:t xml:space="preserve"> 2007: 261)</w:t>
      </w:r>
      <w:r>
        <w:t>. Alternative</w:t>
      </w:r>
      <w:r w:rsidR="00FA0CA8">
        <w:t>ly, it could equally be used</w:t>
      </w:r>
      <w:r>
        <w:t xml:space="preserve"> to dissect dominant discourse in multilateral and bilateral trade negotiations on the global stage – for instance, the WTO Doha Round or, for our purposes, EU-Maghreb </w:t>
      </w:r>
      <w:r w:rsidR="001F1FE8">
        <w:t>trade</w:t>
      </w:r>
      <w:r>
        <w:t>.</w:t>
      </w:r>
    </w:p>
    <w:p w:rsidR="00197DA8" w:rsidRDefault="001F1FE8" w:rsidP="00197DA8">
      <w:pPr>
        <w:ind w:firstLine="720"/>
        <w:jc w:val="both"/>
      </w:pPr>
      <w:r>
        <w:t>The intention of a moral economy approach is therefore to take seriously the moral statements and codes of conduct expressed by economic actors in their</w:t>
      </w:r>
      <w:r w:rsidR="005F7ACD">
        <w:t xml:space="preserve"> discursive</w:t>
      </w:r>
      <w:r>
        <w:t xml:space="preserve"> interactions with one another. Moralised language is not dismissed as mere ‘propaganda’ or as </w:t>
      </w:r>
      <w:r w:rsidR="002E0BB4">
        <w:t>‘</w:t>
      </w:r>
      <w:r>
        <w:t>window-dressing</w:t>
      </w:r>
      <w:r w:rsidR="002E0BB4">
        <w:t>’</w:t>
      </w:r>
      <w:r>
        <w:t xml:space="preserve"> for financial interests, but is analysed as a means of constructing dominant visions of how the world </w:t>
      </w:r>
      <w:r>
        <w:rPr>
          <w:i/>
        </w:rPr>
        <w:t xml:space="preserve">should </w:t>
      </w:r>
      <w:r>
        <w:t>operate</w:t>
      </w:r>
      <w:r w:rsidR="00245E50">
        <w:t xml:space="preserve"> (Langan 2012: 245-247)</w:t>
      </w:r>
      <w:r>
        <w:t xml:space="preserve">. In short, a moral economy perspective – taking a social constructivist position </w:t>
      </w:r>
      <w:r w:rsidR="00F72D52">
        <w:t xml:space="preserve">(with debts to </w:t>
      </w:r>
      <w:proofErr w:type="spellStart"/>
      <w:r w:rsidR="00F72D52">
        <w:t>Gramscian</w:t>
      </w:r>
      <w:proofErr w:type="spellEnd"/>
      <w:r w:rsidR="00F72D52">
        <w:t xml:space="preserve"> theory) </w:t>
      </w:r>
      <w:r>
        <w:t>– considers how ‘common sense’ acceptance of economic systems is constructed through the</w:t>
      </w:r>
      <w:r w:rsidR="00832688">
        <w:t xml:space="preserve"> creation of ‘moral economies’ </w:t>
      </w:r>
      <w:r>
        <w:t xml:space="preserve">imbued with repeated </w:t>
      </w:r>
      <w:r w:rsidR="00832688">
        <w:t xml:space="preserve">normative </w:t>
      </w:r>
      <w:r>
        <w:t>purposes</w:t>
      </w:r>
      <w:r w:rsidR="00AA00DD">
        <w:t>,</w:t>
      </w:r>
      <w:r>
        <w:t xml:space="preserve"> </w:t>
      </w:r>
      <w:r w:rsidR="00832688">
        <w:t>as expressed by elite narratives</w:t>
      </w:r>
      <w:r w:rsidR="00245E50">
        <w:t xml:space="preserve"> (</w:t>
      </w:r>
      <w:r w:rsidR="00245E50" w:rsidRPr="00245E50">
        <w:rPr>
          <w:i/>
        </w:rPr>
        <w:t>ibid</w:t>
      </w:r>
      <w:r w:rsidR="00245E50">
        <w:t>)</w:t>
      </w:r>
      <w:r>
        <w:t xml:space="preserve">. Discourse and language </w:t>
      </w:r>
      <w:r w:rsidR="00AA00DD">
        <w:t>are</w:t>
      </w:r>
      <w:r>
        <w:t xml:space="preserve"> seen as central within power relationships – helping to, at times, </w:t>
      </w:r>
      <w:r w:rsidR="00832688">
        <w:t xml:space="preserve">conceal, downplay, or </w:t>
      </w:r>
      <w:r>
        <w:t xml:space="preserve">justify </w:t>
      </w:r>
      <w:r w:rsidR="00260BB4">
        <w:t>instances</w:t>
      </w:r>
      <w:r>
        <w:t xml:space="preserve"> of exploitation</w:t>
      </w:r>
      <w:r w:rsidR="009E1EC7">
        <w:t xml:space="preserve"> (</w:t>
      </w:r>
      <w:proofErr w:type="spellStart"/>
      <w:r w:rsidR="009E1EC7">
        <w:t>Fairclough</w:t>
      </w:r>
      <w:proofErr w:type="spellEnd"/>
      <w:r w:rsidR="009E1EC7">
        <w:t xml:space="preserve"> 2001</w:t>
      </w:r>
      <w:r w:rsidR="00322B42">
        <w:t>a</w:t>
      </w:r>
      <w:r w:rsidR="009E1EC7">
        <w:t xml:space="preserve">; </w:t>
      </w:r>
      <w:proofErr w:type="spellStart"/>
      <w:r w:rsidR="009E1EC7">
        <w:t>Wodak</w:t>
      </w:r>
      <w:proofErr w:type="spellEnd"/>
      <w:r w:rsidR="009E1EC7">
        <w:t xml:space="preserve"> 2007; van </w:t>
      </w:r>
      <w:proofErr w:type="spellStart"/>
      <w:r w:rsidR="009E1EC7">
        <w:t>Djik</w:t>
      </w:r>
      <w:proofErr w:type="spellEnd"/>
      <w:r w:rsidR="009E1EC7">
        <w:t xml:space="preserve"> 1995)</w:t>
      </w:r>
      <w:r>
        <w:t xml:space="preserve">. Usefully here, </w:t>
      </w:r>
      <w:proofErr w:type="spellStart"/>
      <w:r>
        <w:t>Sayer</w:t>
      </w:r>
      <w:proofErr w:type="spellEnd"/>
      <w:r>
        <w:t xml:space="preserve"> </w:t>
      </w:r>
      <w:r w:rsidR="00245E50">
        <w:t xml:space="preserve">(2007: 261-265) </w:t>
      </w:r>
      <w:r>
        <w:t>invokes a critical realist position that argues that such co</w:t>
      </w:r>
      <w:r w:rsidR="002E0BB4">
        <w:t>nditions of ill-being</w:t>
      </w:r>
      <w:r w:rsidR="00745D20">
        <w:t xml:space="preserve"> can be known</w:t>
      </w:r>
      <w:r>
        <w:t xml:space="preserve"> (in an epistemological sense) by the research</w:t>
      </w:r>
      <w:r w:rsidR="00260BB4">
        <w:t>er</w:t>
      </w:r>
      <w:r>
        <w:t xml:space="preserve">. Namely, that exploitation and </w:t>
      </w:r>
      <w:r w:rsidR="00F72D52">
        <w:t xml:space="preserve">subsequent </w:t>
      </w:r>
      <w:r w:rsidR="002E0BB4">
        <w:t>poverty/destitution</w:t>
      </w:r>
      <w:r>
        <w:t xml:space="preserve"> are not merely subjective</w:t>
      </w:r>
      <w:r w:rsidR="00AA00DD">
        <w:t xml:space="preserve"> states</w:t>
      </w:r>
      <w:r>
        <w:t xml:space="preserve">, but can readily </w:t>
      </w:r>
      <w:r w:rsidR="00F72D52">
        <w:t xml:space="preserve">be </w:t>
      </w:r>
      <w:r>
        <w:t>identified in relation to the physi</w:t>
      </w:r>
      <w:r w:rsidR="00832688">
        <w:t xml:space="preserve">cal needs of </w:t>
      </w:r>
      <w:r w:rsidR="00745D20">
        <w:t xml:space="preserve">individuals and </w:t>
      </w:r>
      <w:r w:rsidR="00AA00DD">
        <w:t>groups</w:t>
      </w:r>
      <w:r w:rsidR="00245E50">
        <w:t xml:space="preserve">. </w:t>
      </w:r>
      <w:r w:rsidR="00832688">
        <w:t xml:space="preserve">Drawing on </w:t>
      </w:r>
      <w:r>
        <w:t xml:space="preserve">the human needs approach of Martha Nussbaum and </w:t>
      </w:r>
      <w:proofErr w:type="spellStart"/>
      <w:r>
        <w:t>Amartya</w:t>
      </w:r>
      <w:proofErr w:type="spellEnd"/>
      <w:r>
        <w:t xml:space="preserve"> </w:t>
      </w:r>
      <w:proofErr w:type="spellStart"/>
      <w:r>
        <w:t>Sen</w:t>
      </w:r>
      <w:proofErr w:type="spellEnd"/>
      <w:r>
        <w:t xml:space="preserve">, a moral economy perspective seeks to contrast legitimising norms within moral economies with the </w:t>
      </w:r>
      <w:r w:rsidR="00260BB4" w:rsidRPr="00260BB4">
        <w:rPr>
          <w:i/>
        </w:rPr>
        <w:t xml:space="preserve">knowable </w:t>
      </w:r>
      <w:r>
        <w:t>material impact of economic structures for their nominal beneficiaries</w:t>
      </w:r>
      <w:r w:rsidR="00745D20">
        <w:t xml:space="preserve"> (</w:t>
      </w:r>
      <w:r w:rsidR="00745D20" w:rsidRPr="00745D20">
        <w:rPr>
          <w:i/>
        </w:rPr>
        <w:t>ibid</w:t>
      </w:r>
      <w:r w:rsidR="00745D20">
        <w:t>)</w:t>
      </w:r>
      <w:r>
        <w:t xml:space="preserve">. </w:t>
      </w:r>
      <w:r w:rsidR="00260BB4">
        <w:t xml:space="preserve">Judgement can </w:t>
      </w:r>
      <w:r w:rsidR="00F72D52">
        <w:t xml:space="preserve">thereby </w:t>
      </w:r>
      <w:r w:rsidR="00260BB4">
        <w:t xml:space="preserve">be made as to whether the ‘moral economy’ in question operates in a manner that fulfils ostensible normative parameters, or whether the ethical language associated within economic practice </w:t>
      </w:r>
      <w:r w:rsidR="00DB15DA">
        <w:t xml:space="preserve">in fact </w:t>
      </w:r>
      <w:r w:rsidR="0008499C">
        <w:t>plays a veiling</w:t>
      </w:r>
      <w:r w:rsidR="00260BB4">
        <w:t xml:space="preserve"> function for activities that fall short of – or that</w:t>
      </w:r>
      <w:r w:rsidR="00767E3E">
        <w:t xml:space="preserve"> wholly</w:t>
      </w:r>
      <w:r w:rsidR="00260BB4">
        <w:t xml:space="preserve"> transgress –</w:t>
      </w:r>
      <w:r w:rsidR="00245E50">
        <w:t xml:space="preserve"> </w:t>
      </w:r>
      <w:r w:rsidR="00260BB4">
        <w:t>moral objectives.</w:t>
      </w:r>
      <w:r w:rsidR="000D5374">
        <w:t xml:space="preserve"> </w:t>
      </w:r>
      <w:r w:rsidR="00B04E6F">
        <w:t xml:space="preserve">In this vein, </w:t>
      </w:r>
      <w:proofErr w:type="spellStart"/>
      <w:r w:rsidR="000D5374">
        <w:t>Sayer</w:t>
      </w:r>
      <w:proofErr w:type="spellEnd"/>
      <w:r w:rsidR="000D5374">
        <w:t xml:space="preserve"> (2007: 269) </w:t>
      </w:r>
      <w:r w:rsidR="00DB15DA">
        <w:t>argues</w:t>
      </w:r>
      <w:r w:rsidR="008533B2">
        <w:t xml:space="preserve"> that</w:t>
      </w:r>
      <w:r w:rsidR="000D5374">
        <w:t xml:space="preserve"> ‘a moral economy approach can strengthen the standpoints from which economic life can be criticised by drawing attention to the ways in which it induces </w:t>
      </w:r>
      <w:r w:rsidR="00B04E6F">
        <w:t>and involves unjust or unethical behaviour, institutions and outcomes and restricts flourishing’.</w:t>
      </w:r>
    </w:p>
    <w:p w:rsidR="00197DA8" w:rsidRDefault="00260BB4" w:rsidP="00197DA8">
      <w:pPr>
        <w:ind w:firstLine="720"/>
        <w:jc w:val="both"/>
      </w:pPr>
      <w:r>
        <w:t xml:space="preserve">This </w:t>
      </w:r>
      <w:r w:rsidR="00280C6A">
        <w:t>moral economy approach</w:t>
      </w:r>
      <w:r>
        <w:t xml:space="preserve"> is particularly relevant for consideration of EU </w:t>
      </w:r>
      <w:r w:rsidR="00767E3E">
        <w:t xml:space="preserve">trade </w:t>
      </w:r>
      <w:r>
        <w:t>with its neighbours, and former colonies. Indeed, there has been a great deal o</w:t>
      </w:r>
      <w:r w:rsidR="001A551D">
        <w:t xml:space="preserve">f discussion of the concept of </w:t>
      </w:r>
      <w:r w:rsidR="001A551D" w:rsidRPr="001A551D">
        <w:rPr>
          <w:i/>
        </w:rPr>
        <w:t>Normative Power Europe</w:t>
      </w:r>
      <w:r>
        <w:t xml:space="preserve"> in the </w:t>
      </w:r>
      <w:r w:rsidR="0008499C">
        <w:t>wake</w:t>
      </w:r>
      <w:r>
        <w:t xml:space="preserve"> of Ian Manner’s </w:t>
      </w:r>
      <w:r w:rsidR="006B1552">
        <w:t xml:space="preserve">(2002) </w:t>
      </w:r>
      <w:r>
        <w:t xml:space="preserve">early work on the subject. In particular, liberal </w:t>
      </w:r>
      <w:proofErr w:type="spellStart"/>
      <w:r>
        <w:t>institutionalist</w:t>
      </w:r>
      <w:proofErr w:type="spellEnd"/>
      <w:r>
        <w:t xml:space="preserve"> scholars have enthusiastically sought to explain how Europe diffuse</w:t>
      </w:r>
      <w:r w:rsidR="00767E3E">
        <w:t>s</w:t>
      </w:r>
      <w:r>
        <w:t xml:space="preserve"> its progressive norms for the benefit of the external</w:t>
      </w:r>
      <w:r w:rsidR="000B66BA">
        <w:t xml:space="preserve"> realm</w:t>
      </w:r>
      <w:r>
        <w:t xml:space="preserve">, in policy areas including the environment, health, good governance, </w:t>
      </w:r>
      <w:r w:rsidR="000B66BA">
        <w:t xml:space="preserve">human rights, </w:t>
      </w:r>
      <w:r>
        <w:t>an</w:t>
      </w:r>
      <w:r w:rsidR="00767E3E">
        <w:t>d trade</w:t>
      </w:r>
      <w:r w:rsidR="00AF653F">
        <w:t xml:space="preserve"> (</w:t>
      </w:r>
      <w:r w:rsidR="00E42F31">
        <w:t xml:space="preserve">for instance, see </w:t>
      </w:r>
      <w:r w:rsidR="00CE490C">
        <w:t xml:space="preserve">Rosamond 2014; </w:t>
      </w:r>
      <w:proofErr w:type="spellStart"/>
      <w:r w:rsidR="00AF653F">
        <w:t>Zito</w:t>
      </w:r>
      <w:proofErr w:type="spellEnd"/>
      <w:r w:rsidR="00AF653F">
        <w:t xml:space="preserve"> 2005; </w:t>
      </w:r>
      <w:proofErr w:type="spellStart"/>
      <w:r w:rsidR="00CE490C">
        <w:t>Scheipers</w:t>
      </w:r>
      <w:proofErr w:type="spellEnd"/>
      <w:r w:rsidR="00CE490C">
        <w:t xml:space="preserve"> &amp; </w:t>
      </w:r>
      <w:proofErr w:type="spellStart"/>
      <w:r w:rsidR="00CE490C">
        <w:t>Sicurelli</w:t>
      </w:r>
      <w:proofErr w:type="spellEnd"/>
      <w:r w:rsidR="00CE490C">
        <w:t xml:space="preserve"> 2008)</w:t>
      </w:r>
      <w:r>
        <w:t>. Many analysts</w:t>
      </w:r>
      <w:r w:rsidR="00CE490C">
        <w:t xml:space="preserve"> here – in keeping with Manners himself </w:t>
      </w:r>
      <w:r>
        <w:t>– display a pr</w:t>
      </w:r>
      <w:r w:rsidR="00CE490C">
        <w:t>ima facie acceptance of Europe’s</w:t>
      </w:r>
      <w:r>
        <w:t xml:space="preserve"> normative statements. That is, they </w:t>
      </w:r>
      <w:r w:rsidR="00D774C6">
        <w:t xml:space="preserve">broadly </w:t>
      </w:r>
      <w:r>
        <w:t>concur that the EU seeks to</w:t>
      </w:r>
      <w:r w:rsidR="00347B33">
        <w:t xml:space="preserve"> achieve its ethical goals, and, perhaps more worryingly, </w:t>
      </w:r>
      <w:r w:rsidR="00E05D71">
        <w:t xml:space="preserve">appear to concur </w:t>
      </w:r>
      <w:r w:rsidR="00347B33">
        <w:t xml:space="preserve">that the EU tangibly </w:t>
      </w:r>
      <w:r w:rsidR="00D774C6">
        <w:t>uphold</w:t>
      </w:r>
      <w:r w:rsidR="00347B33">
        <w:t>s</w:t>
      </w:r>
      <w:r w:rsidR="00D774C6">
        <w:t xml:space="preserve"> </w:t>
      </w:r>
      <w:r w:rsidR="00347B33">
        <w:t>these norms by improving</w:t>
      </w:r>
      <w:r w:rsidR="00E05D71">
        <w:t xml:space="preserve"> the</w:t>
      </w:r>
      <w:r w:rsidR="00347B33">
        <w:t xml:space="preserve"> conditions of partner countries</w:t>
      </w:r>
      <w:r w:rsidR="005E0231">
        <w:t xml:space="preserve"> (Langan 2012)</w:t>
      </w:r>
      <w:r>
        <w:t>. In contrast, a moral economy perspective can challenge whether or not normative statements in fact provide a veneer of respectability for asymmetrical relationships based on exploitation and power. Moreover, it can consider how discourse plays an important function in building</w:t>
      </w:r>
      <w:r w:rsidR="00E42F31">
        <w:t xml:space="preserve"> both</w:t>
      </w:r>
      <w:r>
        <w:t xml:space="preserve"> internal </w:t>
      </w:r>
      <w:r w:rsidRPr="00D774C6">
        <w:rPr>
          <w:i/>
        </w:rPr>
        <w:t>and</w:t>
      </w:r>
      <w:r>
        <w:t xml:space="preserve"> external </w:t>
      </w:r>
      <w:r w:rsidR="00E42F31">
        <w:lastRenderedPageBreak/>
        <w:t>consent</w:t>
      </w:r>
      <w:r>
        <w:t xml:space="preserve"> for such policy agendas. That is, it can consider how moral language plays a role within the corridors of EU institutions themselves – imbuing policy-makers with certainty as to the progressive credentials of their activities, and thereby helping to establish a degree of path dependency and resistance to policy alternatives</w:t>
      </w:r>
      <w:r w:rsidR="00CF7562">
        <w:t xml:space="preserve"> (Langan 2012: 245-247)</w:t>
      </w:r>
      <w:r>
        <w:t xml:space="preserve">. In addition, it can consider how ethical language plays a role in establishing common sense acceptance of policy </w:t>
      </w:r>
      <w:r w:rsidR="00347B33">
        <w:t>content</w:t>
      </w:r>
      <w:r>
        <w:t xml:space="preserve"> on the part of EU civil society, as well as on the part of </w:t>
      </w:r>
      <w:r w:rsidR="00E42F31">
        <w:t xml:space="preserve">external </w:t>
      </w:r>
      <w:r w:rsidR="00347B33">
        <w:t xml:space="preserve">policy </w:t>
      </w:r>
      <w:r>
        <w:t>recipients</w:t>
      </w:r>
      <w:r w:rsidR="00D774C6">
        <w:t xml:space="preserve"> outside of the EU</w:t>
      </w:r>
      <w:r w:rsidR="00D661A3">
        <w:t xml:space="preserve"> (</w:t>
      </w:r>
      <w:proofErr w:type="spellStart"/>
      <w:r w:rsidR="00D661A3">
        <w:t>Fairclough</w:t>
      </w:r>
      <w:proofErr w:type="spellEnd"/>
      <w:r w:rsidR="00D661A3">
        <w:t xml:space="preserve"> 2001</w:t>
      </w:r>
      <w:r w:rsidR="00322B42">
        <w:t>a</w:t>
      </w:r>
      <w:r w:rsidR="00D661A3">
        <w:t>)</w:t>
      </w:r>
      <w:r>
        <w:t>.</w:t>
      </w:r>
    </w:p>
    <w:p w:rsidR="00197DA8" w:rsidRDefault="00260BB4" w:rsidP="00197DA8">
      <w:pPr>
        <w:ind w:firstLine="720"/>
        <w:jc w:val="both"/>
      </w:pPr>
      <w:r>
        <w:t>A moral economy perspective</w:t>
      </w:r>
      <w:r w:rsidR="00347B33">
        <w:t>,</w:t>
      </w:r>
      <w:r>
        <w:t xml:space="preserve"> in this vein</w:t>
      </w:r>
      <w:r w:rsidR="00347B33">
        <w:t>,</w:t>
      </w:r>
      <w:r>
        <w:t xml:space="preserve"> can provide a useful antidote to overly optimistic accounts of Normative Power Europe that fail to consider the strategic utilisation of </w:t>
      </w:r>
      <w:r w:rsidR="00347B33">
        <w:t xml:space="preserve">EU </w:t>
      </w:r>
      <w:r>
        <w:t xml:space="preserve">discourse </w:t>
      </w:r>
      <w:r w:rsidR="00347B33">
        <w:t xml:space="preserve">to </w:t>
      </w:r>
      <w:r w:rsidR="00CF7562">
        <w:t>‘</w:t>
      </w:r>
      <w:r w:rsidR="00347B33">
        <w:t>lock-in</w:t>
      </w:r>
      <w:r w:rsidR="00CF7562">
        <w:t>’</w:t>
      </w:r>
      <w:r w:rsidR="00347B33">
        <w:t xml:space="preserve"> </w:t>
      </w:r>
      <w:r>
        <w:t xml:space="preserve">policy actors to programmes that in fact might exacerbate poverty, </w:t>
      </w:r>
      <w:r w:rsidR="00347B33">
        <w:t xml:space="preserve">worsen human rights, damage the environment, and entrench </w:t>
      </w:r>
      <w:r>
        <w:t xml:space="preserve">corruption </w:t>
      </w:r>
      <w:r w:rsidR="00347B33">
        <w:t>within partner countries</w:t>
      </w:r>
      <w:r w:rsidR="00CF7562">
        <w:t xml:space="preserve"> (Nunn and Price 2004)</w:t>
      </w:r>
      <w:r>
        <w:t>. A moral economy approach</w:t>
      </w:r>
      <w:r w:rsidR="00347B33">
        <w:t xml:space="preserve"> – with </w:t>
      </w:r>
      <w:r w:rsidR="001F1C70">
        <w:t>a</w:t>
      </w:r>
      <w:r w:rsidR="00347B33">
        <w:t xml:space="preserve"> critical eye</w:t>
      </w:r>
      <w:r>
        <w:t xml:space="preserve"> to potential transgressions of normative aims </w:t>
      </w:r>
      <w:r w:rsidR="006C3023">
        <w:t>–</w:t>
      </w:r>
      <w:r>
        <w:t xml:space="preserve"> </w:t>
      </w:r>
      <w:r w:rsidR="006C3023">
        <w:t xml:space="preserve">can provide a much needed rejoinder to the liberal </w:t>
      </w:r>
      <w:proofErr w:type="spellStart"/>
      <w:r w:rsidR="006C3023">
        <w:t>institutionalist</w:t>
      </w:r>
      <w:proofErr w:type="spellEnd"/>
      <w:r w:rsidR="006C3023">
        <w:t xml:space="preserve"> literature</w:t>
      </w:r>
      <w:r w:rsidR="00347B33">
        <w:t xml:space="preserve">, from </w:t>
      </w:r>
      <w:r w:rsidR="00D86752">
        <w:t xml:space="preserve">its </w:t>
      </w:r>
      <w:r w:rsidR="006C3023">
        <w:t>social constructivist angle</w:t>
      </w:r>
      <w:r w:rsidR="00347B33">
        <w:t xml:space="preserve"> concerned with power narratives. </w:t>
      </w:r>
      <w:r w:rsidR="0003431F">
        <w:t>The</w:t>
      </w:r>
      <w:r w:rsidR="006C3023">
        <w:t xml:space="preserve"> power </w:t>
      </w:r>
      <w:r w:rsidR="00D774C6">
        <w:t>of discourse to perpe</w:t>
      </w:r>
      <w:r w:rsidR="006C3023">
        <w:t>tuate ineq</w:t>
      </w:r>
      <w:r w:rsidR="000C3103">
        <w:t>ualities</w:t>
      </w:r>
      <w:r w:rsidR="006C3023">
        <w:t xml:space="preserve"> and to insulate EU elites from necessary criticisms</w:t>
      </w:r>
      <w:r w:rsidR="00321926">
        <w:t xml:space="preserve"> </w:t>
      </w:r>
      <w:r w:rsidR="0003431F">
        <w:t xml:space="preserve">is </w:t>
      </w:r>
      <w:r w:rsidR="006C3023">
        <w:t xml:space="preserve">introduced to the examination of European </w:t>
      </w:r>
      <w:r w:rsidR="00347B33">
        <w:t>external relations</w:t>
      </w:r>
      <w:r w:rsidR="006C3023">
        <w:t>.</w:t>
      </w:r>
      <w:r w:rsidR="00D774C6">
        <w:t xml:space="preserve"> </w:t>
      </w:r>
      <w:r w:rsidR="006C3023">
        <w:t xml:space="preserve">In the case of EU-Maghreb trade, this approach is particularly pertinent given the </w:t>
      </w:r>
      <w:r w:rsidR="00D774C6">
        <w:t>moralised terrain upon which</w:t>
      </w:r>
      <w:r w:rsidR="006C3023">
        <w:t xml:space="preserve"> EU policy actors have situated themselves. As discussed, EU officials have deployed n</w:t>
      </w:r>
      <w:r w:rsidR="00D661A3">
        <w:t>arratives that indicate a dual realist and liberal</w:t>
      </w:r>
      <w:r w:rsidR="006C3023">
        <w:t xml:space="preserve"> </w:t>
      </w:r>
      <w:r w:rsidR="0003431F">
        <w:t>intonation</w:t>
      </w:r>
      <w:r w:rsidR="006C3023">
        <w:t xml:space="preserve">. EU policy communications emphasise the need to deal with the security implications of Europe’s proximity to the </w:t>
      </w:r>
      <w:r w:rsidR="00D774C6">
        <w:t>North African states</w:t>
      </w:r>
      <w:r w:rsidR="006C3023">
        <w:t xml:space="preserve">. Relations with the Maghreb are informed here by EU officials’ prerogative both to minimise risk in terms of security threats, particularly in terms of terrorism in wake of 9/11. Also, to minimise illegal migration flows often instigated by political instability </w:t>
      </w:r>
      <w:r w:rsidR="00D774C6">
        <w:t xml:space="preserve">and </w:t>
      </w:r>
      <w:r w:rsidR="006C3023">
        <w:t>poor livelihood prospects for younger North African citizens</w:t>
      </w:r>
      <w:r w:rsidR="002C47E6">
        <w:t xml:space="preserve">. </w:t>
      </w:r>
    </w:p>
    <w:p w:rsidR="006C3023" w:rsidRDefault="008F5BA4" w:rsidP="00197DA8">
      <w:pPr>
        <w:ind w:firstLine="720"/>
        <w:jc w:val="both"/>
      </w:pPr>
      <w:r>
        <w:t>Crucially</w:t>
      </w:r>
      <w:r w:rsidR="007777B3">
        <w:t>,</w:t>
      </w:r>
      <w:r w:rsidR="002C47E6">
        <w:t xml:space="preserve"> </w:t>
      </w:r>
      <w:r>
        <w:t xml:space="preserve">however, </w:t>
      </w:r>
      <w:r w:rsidR="002C47E6">
        <w:t>EU off</w:t>
      </w:r>
      <w:r w:rsidR="000C3103">
        <w:t>icials also state their</w:t>
      </w:r>
      <w:r w:rsidR="00D661A3">
        <w:t xml:space="preserve"> liberal</w:t>
      </w:r>
      <w:r w:rsidR="002C47E6">
        <w:t xml:space="preserve"> prerogative to improve human well-being in North African former colonies. In particular, European policy communications regularly emphasise the role of EU interventions in improving human rights, good governance, democratisation, and in alleviating poverty in the Maghreb. Note</w:t>
      </w:r>
      <w:r w:rsidR="00D774C6">
        <w:t>,</w:t>
      </w:r>
      <w:r w:rsidR="002C47E6">
        <w:t xml:space="preserve"> for instance, </w:t>
      </w:r>
      <w:r w:rsidR="00BE3129">
        <w:t>the solemn pled</w:t>
      </w:r>
      <w:r w:rsidR="00D774C6">
        <w:t xml:space="preserve">ge of the Barcelona Declaration that the </w:t>
      </w:r>
      <w:r w:rsidR="00BE3129">
        <w:t xml:space="preserve">Euro-Mediterranean Partnership (EMP) </w:t>
      </w:r>
      <w:r w:rsidR="00D774C6">
        <w:t>would entail ‘s</w:t>
      </w:r>
      <w:r w:rsidR="00BE3129">
        <w:t>trengthening democracy and respect for human rights, sustainable and balanced economic and social development, measures to combat poverty and the promotion of greater understanding between cultures</w:t>
      </w:r>
      <w:r w:rsidR="00347B33">
        <w:t>’</w:t>
      </w:r>
      <w:r w:rsidR="0003431F">
        <w:t xml:space="preserve"> (cited in Martin 2004</w:t>
      </w:r>
      <w:r w:rsidR="00D774C6">
        <w:t xml:space="preserve">: 427). </w:t>
      </w:r>
      <w:r w:rsidR="00BE3129">
        <w:t xml:space="preserve">Or </w:t>
      </w:r>
      <w:r w:rsidR="002C47E6">
        <w:t xml:space="preserve">the </w:t>
      </w:r>
      <w:r w:rsidR="00347B33">
        <w:t xml:space="preserve">more recent </w:t>
      </w:r>
      <w:r w:rsidR="002C47E6">
        <w:t xml:space="preserve">EU-Tunisia </w:t>
      </w:r>
      <w:r w:rsidR="008A2353">
        <w:t xml:space="preserve">ENP </w:t>
      </w:r>
      <w:r w:rsidR="002C47E6">
        <w:t>Action Plan</w:t>
      </w:r>
      <w:r w:rsidR="008A2353">
        <w:t xml:space="preserve"> </w:t>
      </w:r>
      <w:r w:rsidR="000C3103">
        <w:t>which states that</w:t>
      </w:r>
      <w:r w:rsidR="002C47E6">
        <w:t>:</w:t>
      </w:r>
    </w:p>
    <w:p w:rsidR="00636931" w:rsidRDefault="007777B3" w:rsidP="00197DA8">
      <w:pPr>
        <w:spacing w:line="240" w:lineRule="auto"/>
        <w:ind w:left="720" w:right="521"/>
        <w:jc w:val="both"/>
      </w:pPr>
      <w:r>
        <w:t>This EU neighbourhood policy sets ambitious goals based on the mutually recognised acceptance of common values such as democracy, the rule of law, good governance, respect for human rights, market economies, free trade, sustainable development, poverty alleviation, and the strengthening of political, economic, social, and institutional reforms</w:t>
      </w:r>
      <w:r w:rsidR="008A2353">
        <w:t xml:space="preserve"> (European Commission 2005: 1)</w:t>
      </w:r>
      <w:r w:rsidR="00D774C6">
        <w:t>.</w:t>
      </w:r>
    </w:p>
    <w:p w:rsidR="007777B3" w:rsidRDefault="00DC1B98" w:rsidP="00636931">
      <w:pPr>
        <w:ind w:right="-46"/>
        <w:jc w:val="both"/>
      </w:pPr>
      <w:r>
        <w:t>Furthermore</w:t>
      </w:r>
      <w:r w:rsidR="00347B33">
        <w:t xml:space="preserve">, both these </w:t>
      </w:r>
      <w:r w:rsidR="000B65D3">
        <w:t>realist and liberal</w:t>
      </w:r>
      <w:r w:rsidR="007777B3">
        <w:t xml:space="preserve"> objectives concerning EU security and Maghreb </w:t>
      </w:r>
      <w:r w:rsidR="000C3103">
        <w:t xml:space="preserve">citizens’ </w:t>
      </w:r>
      <w:r w:rsidR="007777B3">
        <w:t>well-being (respectively) rely</w:t>
      </w:r>
      <w:r w:rsidR="000B65D3">
        <w:t xml:space="preserve"> </w:t>
      </w:r>
      <w:r w:rsidR="007777B3">
        <w:t>upon econ</w:t>
      </w:r>
      <w:r w:rsidR="00347B33">
        <w:t>omic policies for their</w:t>
      </w:r>
      <w:r w:rsidR="007777B3">
        <w:t xml:space="preserve"> success. </w:t>
      </w:r>
      <w:r w:rsidR="000B65D3">
        <w:t>The</w:t>
      </w:r>
      <w:r w:rsidR="007777B3">
        <w:t xml:space="preserve"> EU’s security dimension is seen to be bolstered by the achievement of thriving economies in North Africa, able to provide fulfilling jobs for younger people. Successful economic activity, in addition, is seen as a </w:t>
      </w:r>
      <w:r w:rsidR="00D774C6">
        <w:t>boon</w:t>
      </w:r>
      <w:r w:rsidR="007777B3">
        <w:t xml:space="preserve"> </w:t>
      </w:r>
      <w:r w:rsidR="00347B33">
        <w:t xml:space="preserve">to democratisation </w:t>
      </w:r>
      <w:r w:rsidR="007777B3">
        <w:t xml:space="preserve">and </w:t>
      </w:r>
      <w:r w:rsidR="00347B33">
        <w:t>to provide</w:t>
      </w:r>
      <w:r w:rsidR="007777B3">
        <w:t xml:space="preserve"> the financial basis for </w:t>
      </w:r>
      <w:r w:rsidR="00D661A3">
        <w:t xml:space="preserve">political </w:t>
      </w:r>
      <w:r w:rsidR="007777B3">
        <w:t>stability. The European Commission’s (2012</w:t>
      </w:r>
      <w:r w:rsidR="000B65D3">
        <w:t>b</w:t>
      </w:r>
      <w:r w:rsidR="007777B3">
        <w:t xml:space="preserve">: 8) report on </w:t>
      </w:r>
      <w:r w:rsidR="00D774C6">
        <w:t>ENP implementation in</w:t>
      </w:r>
      <w:r w:rsidR="007777B3">
        <w:t xml:space="preserve"> the Southern Mediterranean explains here that:</w:t>
      </w:r>
    </w:p>
    <w:p w:rsidR="007777B3" w:rsidRDefault="007777B3" w:rsidP="007777B3">
      <w:pPr>
        <w:spacing w:line="240" w:lineRule="auto"/>
        <w:ind w:left="567" w:right="521"/>
        <w:jc w:val="both"/>
      </w:pPr>
      <w:proofErr w:type="gramStart"/>
      <w:r>
        <w:lastRenderedPageBreak/>
        <w:t>democracy</w:t>
      </w:r>
      <w:proofErr w:type="gramEnd"/>
      <w:r>
        <w:t xml:space="preserve"> cannot take root unless accompanied by inclusive, smart and sustainable economic development with opportunities for all... [the EU will thus] support the adoption of policies conducive to stronger, sustainable and more inclusive growth, facilitating trade, innovation and investment partnerships, developing small and medium sized enterprises (SMEs) and promoting industrial co-operation</w:t>
      </w:r>
      <w:r w:rsidR="000B65D3">
        <w:t>.</w:t>
      </w:r>
    </w:p>
    <w:p w:rsidR="007777B3" w:rsidRDefault="007777B3" w:rsidP="007777B3">
      <w:pPr>
        <w:ind w:right="-46"/>
        <w:jc w:val="both"/>
      </w:pPr>
      <w:r>
        <w:t xml:space="preserve">This is echoed by </w:t>
      </w:r>
      <w:proofErr w:type="spellStart"/>
      <w:r>
        <w:t>Woolcock</w:t>
      </w:r>
      <w:proofErr w:type="spellEnd"/>
      <w:r>
        <w:t xml:space="preserve"> (2007: 3) who argues that ‘the Euro-Med Association Agreements negotiations with the EU’s southern neighbours were... largely motivated by a desire to promote economic and thus political stability in the Mediterranean’. Moreover, economic success is seen as the key driver of </w:t>
      </w:r>
      <w:r w:rsidR="00D774C6">
        <w:t xml:space="preserve">liberal goals of </w:t>
      </w:r>
      <w:r>
        <w:t>poverty reduction and the achievement of human well-being. The European Commis</w:t>
      </w:r>
      <w:r w:rsidR="007905CA">
        <w:t>s</w:t>
      </w:r>
      <w:r>
        <w:t xml:space="preserve">ion </w:t>
      </w:r>
      <w:r w:rsidR="007905CA">
        <w:t>(2012</w:t>
      </w:r>
      <w:r w:rsidR="00086F0C">
        <w:t>b</w:t>
      </w:r>
      <w:r w:rsidR="007905CA">
        <w:t>: 8)</w:t>
      </w:r>
      <w:r>
        <w:t>, for instance, make</w:t>
      </w:r>
      <w:r w:rsidR="00601DAC">
        <w:t>s</w:t>
      </w:r>
      <w:r>
        <w:t xml:space="preserve"> clear that the ENP in the Maghreb context will ‘contribute to providing growth and jobs and addressing people’s economic expectations, especially those of young people’.</w:t>
      </w:r>
      <w:r w:rsidR="007905CA">
        <w:t xml:space="preserve"> Meanwhile, the EU-Morocco Country Strategy Paper mirrors this liberal discourse on human prosperity through economic growth:</w:t>
      </w:r>
    </w:p>
    <w:p w:rsidR="00B321FF" w:rsidRDefault="007905CA" w:rsidP="00197DA8">
      <w:pPr>
        <w:spacing w:line="240" w:lineRule="auto"/>
        <w:ind w:left="720" w:right="521"/>
        <w:jc w:val="both"/>
      </w:pPr>
      <w:r>
        <w:t>The Agreement highlights the need to ensure harmonious economic and social relations between the parties in order to foster the development and prosperity of Morocco and its people. It also lays down the conditions for the gradual liberalisation of trade and the conditions for establishing a free trade area between the parties. For this purpose it proposes the establishment of economic, social, cultural and financial cooperation [...] the objective is to increase the growth rate so as to generate jobs, which alone can reduce poverty, social inequalities and unemployment</w:t>
      </w:r>
      <w:r w:rsidR="00086F0C">
        <w:t xml:space="preserve"> (European Commission 2007: 5-22)</w:t>
      </w:r>
      <w:r>
        <w:t>.</w:t>
      </w:r>
    </w:p>
    <w:p w:rsidR="00D05DAA" w:rsidRDefault="00E05814" w:rsidP="00197DA8">
      <w:pPr>
        <w:ind w:right="-46" w:firstLine="720"/>
        <w:jc w:val="both"/>
      </w:pPr>
      <w:r>
        <w:t>In fact</w:t>
      </w:r>
      <w:r w:rsidR="007905CA">
        <w:t xml:space="preserve"> it is the EU’s most recent emphasis on trade liberalisation within the ENP, and within </w:t>
      </w:r>
      <w:r w:rsidR="00B321FF">
        <w:t xml:space="preserve">bilateral </w:t>
      </w:r>
      <w:r w:rsidR="007905CA">
        <w:t>Association Agreements with North African states</w:t>
      </w:r>
      <w:r w:rsidR="00E24525">
        <w:t>,</w:t>
      </w:r>
      <w:r w:rsidR="000B65D3">
        <w:t xml:space="preserve"> which </w:t>
      </w:r>
      <w:r w:rsidR="007905CA">
        <w:t xml:space="preserve">is held as key. </w:t>
      </w:r>
      <w:r w:rsidR="00541BC8">
        <w:t>Specifically</w:t>
      </w:r>
      <w:r w:rsidR="007905CA">
        <w:t>, the conclusion of Deep and Comprehensive FTAs (DCFTA</w:t>
      </w:r>
      <w:r w:rsidR="00E24525">
        <w:t>s</w:t>
      </w:r>
      <w:r w:rsidR="007905CA">
        <w:t xml:space="preserve">) </w:t>
      </w:r>
      <w:r w:rsidR="00541BC8">
        <w:t xml:space="preserve">- </w:t>
      </w:r>
      <w:r w:rsidR="007905CA">
        <w:t>which combine second-generation liberalisation in manufacturing to services sector opening</w:t>
      </w:r>
      <w:r w:rsidR="00541BC8">
        <w:t xml:space="preserve"> and regulatory reform</w:t>
      </w:r>
      <w:r w:rsidR="00E24525">
        <w:t xml:space="preserve"> </w:t>
      </w:r>
      <w:r w:rsidR="00541BC8">
        <w:t xml:space="preserve">- </w:t>
      </w:r>
      <w:r w:rsidR="007905CA">
        <w:t>is seen as vital to achieving stable and socially just societies. In the normative lang</w:t>
      </w:r>
      <w:r w:rsidR="00541BC8">
        <w:t>uage of the European Commission, the DCFTAs are viewed as a vital</w:t>
      </w:r>
      <w:r w:rsidR="007905CA">
        <w:t xml:space="preserve"> platform for the creation of a ‘zone of shared prosperity’ – indicating the belief in the possibility of win-win outcome</w:t>
      </w:r>
      <w:r w:rsidR="00B321FF">
        <w:t>s</w:t>
      </w:r>
      <w:r w:rsidR="007905CA">
        <w:t xml:space="preserve"> for both the EU member states and their </w:t>
      </w:r>
      <w:r w:rsidR="00D774C6">
        <w:t>n</w:t>
      </w:r>
      <w:r w:rsidR="007905CA">
        <w:t>eighbours in North Africa.</w:t>
      </w:r>
      <w:r w:rsidR="00F709D1">
        <w:t xml:space="preserve"> </w:t>
      </w:r>
      <w:r w:rsidR="00D05DAA">
        <w:t xml:space="preserve">As </w:t>
      </w:r>
      <w:proofErr w:type="spellStart"/>
      <w:r w:rsidR="00D05DAA">
        <w:t>Zaafrane</w:t>
      </w:r>
      <w:proofErr w:type="spellEnd"/>
      <w:r w:rsidR="00D05DAA">
        <w:t xml:space="preserve"> and </w:t>
      </w:r>
      <w:proofErr w:type="spellStart"/>
      <w:r w:rsidR="00D05DAA">
        <w:t>Mahjoub</w:t>
      </w:r>
      <w:proofErr w:type="spellEnd"/>
      <w:r w:rsidR="00D05DAA">
        <w:t xml:space="preserve"> (2007: 11) state:</w:t>
      </w:r>
    </w:p>
    <w:p w:rsidR="00D05DAA" w:rsidRDefault="00D774C6" w:rsidP="00A95CF4">
      <w:pPr>
        <w:spacing w:line="240" w:lineRule="auto"/>
        <w:ind w:left="720" w:right="521"/>
        <w:jc w:val="both"/>
      </w:pPr>
      <w:r>
        <w:t>T</w:t>
      </w:r>
      <w:r w:rsidR="00D05DAA">
        <w:t>he</w:t>
      </w:r>
      <w:r>
        <w:t xml:space="preserve"> </w:t>
      </w:r>
      <w:r w:rsidR="00D05DAA">
        <w:t>progressive implementation of the free trade zone is therefore one of the essential, although not exclusive, means of achieving the three desired objectives of: speeding up of development; reducing the development gap in the region; and promoting regional co-operation and integration.</w:t>
      </w:r>
    </w:p>
    <w:p w:rsidR="002C47E6" w:rsidRDefault="00F709D1" w:rsidP="00541BC8">
      <w:pPr>
        <w:ind w:right="-46"/>
        <w:jc w:val="both"/>
      </w:pPr>
      <w:r>
        <w:t xml:space="preserve">However, it is this </w:t>
      </w:r>
      <w:r w:rsidR="00E24525">
        <w:t xml:space="preserve">DCFTA </w:t>
      </w:r>
      <w:r>
        <w:t>agenda that has come under fierce criticism from those who fear the implications of premature trade liberalisation in the Maghreb. Note, for example, Martin</w:t>
      </w:r>
      <w:r w:rsidR="00541BC8">
        <w:t xml:space="preserve"> (2004</w:t>
      </w:r>
      <w:r>
        <w:t>: 445) who states that it is a ‘moral paradox’ for the EU to protect its own social model while imposing regressive trade deals on more vulnerable peoples.</w:t>
      </w:r>
      <w:r w:rsidR="00BE3129">
        <w:t xml:space="preserve"> </w:t>
      </w:r>
      <w:r>
        <w:t xml:space="preserve">It is therefore important to assess the likely consequences of the DCFTAs between the EU and its </w:t>
      </w:r>
      <w:r w:rsidR="004E4A78">
        <w:t>North African</w:t>
      </w:r>
      <w:r>
        <w:t xml:space="preserve"> partners. Through a moral economy approach, the article can consider whether Europe’s moralised pledges above do tally with the realities of its trade agenda, or whether in fact such discourse plays more of a veiling role for inequitable – and morally dubious – economic agendas.</w:t>
      </w:r>
    </w:p>
    <w:p w:rsidR="00636931" w:rsidRDefault="00636931" w:rsidP="00541BC8">
      <w:pPr>
        <w:ind w:right="-46"/>
        <w:jc w:val="both"/>
      </w:pPr>
    </w:p>
    <w:p w:rsidR="00197DA8" w:rsidRDefault="00197DA8" w:rsidP="00541BC8">
      <w:pPr>
        <w:ind w:right="-46"/>
        <w:jc w:val="both"/>
      </w:pPr>
    </w:p>
    <w:p w:rsidR="00636931" w:rsidRDefault="00E05814" w:rsidP="00E05814">
      <w:pPr>
        <w:ind w:right="-46"/>
        <w:jc w:val="both"/>
        <w:rPr>
          <w:b/>
        </w:rPr>
      </w:pPr>
      <w:r w:rsidRPr="00197DA8">
        <w:rPr>
          <w:b/>
        </w:rPr>
        <w:lastRenderedPageBreak/>
        <w:t xml:space="preserve">The </w:t>
      </w:r>
      <w:r w:rsidR="00636931" w:rsidRPr="00197DA8">
        <w:rPr>
          <w:b/>
        </w:rPr>
        <w:t>Moral E</w:t>
      </w:r>
      <w:r w:rsidRPr="00197DA8">
        <w:rPr>
          <w:b/>
        </w:rPr>
        <w:t xml:space="preserve">conomy of DCFTAs </w:t>
      </w:r>
      <w:proofErr w:type="gramStart"/>
      <w:r w:rsidR="00040E99" w:rsidRPr="00197DA8">
        <w:rPr>
          <w:b/>
        </w:rPr>
        <w:t>B</w:t>
      </w:r>
      <w:r w:rsidRPr="00197DA8">
        <w:rPr>
          <w:b/>
        </w:rPr>
        <w:t>etween</w:t>
      </w:r>
      <w:proofErr w:type="gramEnd"/>
      <w:r w:rsidRPr="00197DA8">
        <w:rPr>
          <w:b/>
        </w:rPr>
        <w:t xml:space="preserve"> Europe and the Maghreb</w:t>
      </w:r>
    </w:p>
    <w:p w:rsidR="00197DA8" w:rsidRDefault="00E05814" w:rsidP="00E05814">
      <w:pPr>
        <w:ind w:right="-46"/>
        <w:jc w:val="both"/>
      </w:pPr>
      <w:r>
        <w:t xml:space="preserve">As discussed, Europe’s pursuit of Deep and Comprehensive FTAs with the Maghreb has been a key policy platform in the timeframe of the European Neighbourhood Policy. The European Commission, in particular, wishes to conclude bilateral DCFTAs with individual North African states </w:t>
      </w:r>
      <w:r w:rsidR="005778CC">
        <w:t xml:space="preserve">(Morocco, Tunisia and Egypt) </w:t>
      </w:r>
      <w:r w:rsidR="004B41E2">
        <w:t>with the view to eventually</w:t>
      </w:r>
      <w:r>
        <w:t xml:space="preserve"> establishing a region-wide </w:t>
      </w:r>
      <w:r w:rsidR="0019280C">
        <w:t xml:space="preserve">Euro-Mediterranean </w:t>
      </w:r>
      <w:r>
        <w:t>free trad</w:t>
      </w:r>
      <w:r w:rsidR="004B41E2">
        <w:t>e area</w:t>
      </w:r>
      <w:r w:rsidR="0065568C">
        <w:t xml:space="preserve"> (EMFTA)</w:t>
      </w:r>
      <w:r w:rsidR="004B41E2">
        <w:t>. This builds upon</w:t>
      </w:r>
      <w:r>
        <w:t xml:space="preserve"> liberalisation measures undertaken in the 1980s and 1990s</w:t>
      </w:r>
      <w:r w:rsidR="005778CC">
        <w:t xml:space="preserve">, including reforms undertaken </w:t>
      </w:r>
      <w:r w:rsidR="00701584">
        <w:t xml:space="preserve">as part of </w:t>
      </w:r>
      <w:r w:rsidR="005778CC">
        <w:t>the EMP</w:t>
      </w:r>
      <w:r>
        <w:t xml:space="preserve"> (the Bar</w:t>
      </w:r>
      <w:r w:rsidR="00C735A4">
        <w:t>celona Process) launched in 1995</w:t>
      </w:r>
      <w:r w:rsidR="005778CC">
        <w:t xml:space="preserve">. </w:t>
      </w:r>
      <w:r>
        <w:t>These</w:t>
      </w:r>
      <w:r w:rsidR="004B41E2">
        <w:t xml:space="preserve"> earlier reforms</w:t>
      </w:r>
      <w:r>
        <w:t xml:space="preserve"> mostly focused on the reduction of North African tariff lines levied against manufactured products emanating from the European member states. </w:t>
      </w:r>
      <w:r w:rsidR="00C735A4">
        <w:t>Indeed, the Barcelona Process was particularly significant here as it marked the end of ‘non-reciprocal’ trade between the blocs. That is, the European Commis</w:t>
      </w:r>
      <w:r w:rsidR="00C00F63">
        <w:t>sion</w:t>
      </w:r>
      <w:r w:rsidR="004B41E2">
        <w:t xml:space="preserve"> expected Maghreb manufacturing</w:t>
      </w:r>
      <w:r w:rsidR="00C735A4">
        <w:t xml:space="preserve"> liberalisation if these countries were to maintain their existing level of access to European consumers. Trade ties </w:t>
      </w:r>
      <w:r w:rsidR="00C00F63">
        <w:t xml:space="preserve">thus </w:t>
      </w:r>
      <w:r w:rsidR="00C735A4">
        <w:t xml:space="preserve">became conditional upon </w:t>
      </w:r>
      <w:r w:rsidR="004B41E2">
        <w:t>free market reform</w:t>
      </w:r>
      <w:r w:rsidR="00C735A4">
        <w:t xml:space="preserve"> in North Africa</w:t>
      </w:r>
      <w:r w:rsidR="0051416F">
        <w:t xml:space="preserve"> </w:t>
      </w:r>
      <w:r w:rsidR="00C735A4">
        <w:t>(</w:t>
      </w:r>
      <w:proofErr w:type="spellStart"/>
      <w:r w:rsidR="00C735A4">
        <w:t>Hagemej</w:t>
      </w:r>
      <w:r w:rsidR="00C00F63">
        <w:t>e</w:t>
      </w:r>
      <w:r w:rsidR="00C735A4">
        <w:t>r</w:t>
      </w:r>
      <w:proofErr w:type="spellEnd"/>
      <w:r w:rsidR="00C735A4">
        <w:t xml:space="preserve"> and </w:t>
      </w:r>
      <w:proofErr w:type="spellStart"/>
      <w:r w:rsidR="00C735A4">
        <w:t>Cieslik</w:t>
      </w:r>
      <w:proofErr w:type="spellEnd"/>
      <w:r w:rsidR="00C735A4">
        <w:t xml:space="preserve"> 2009: 7). The Tunisian Association Agreement signed in 1995, for instance, stipulated a twelve year timetable for implementation of sweeping manufacturing tariff </w:t>
      </w:r>
      <w:r w:rsidR="004B41E2">
        <w:t>dismantling</w:t>
      </w:r>
      <w:r w:rsidR="00C735A4">
        <w:t>, with only partial liberalisation of agricultural produce given by the European side</w:t>
      </w:r>
      <w:r w:rsidR="00541FB2">
        <w:t xml:space="preserve"> in return</w:t>
      </w:r>
      <w:r w:rsidR="00D73CAF">
        <w:t xml:space="preserve"> (</w:t>
      </w:r>
      <w:proofErr w:type="spellStart"/>
      <w:r w:rsidR="00D73CAF">
        <w:t>Wesselink</w:t>
      </w:r>
      <w:proofErr w:type="spellEnd"/>
      <w:r w:rsidR="00D73CAF">
        <w:t xml:space="preserve"> and </w:t>
      </w:r>
      <w:proofErr w:type="spellStart"/>
      <w:r w:rsidR="00D73CAF">
        <w:t>Boschma</w:t>
      </w:r>
      <w:proofErr w:type="spellEnd"/>
      <w:r w:rsidR="00D73CAF">
        <w:t xml:space="preserve"> 2012: 41)</w:t>
      </w:r>
      <w:r w:rsidR="00C735A4">
        <w:t>.</w:t>
      </w:r>
    </w:p>
    <w:p w:rsidR="00197DA8" w:rsidRDefault="00D73CAF" w:rsidP="00197DA8">
      <w:pPr>
        <w:ind w:right="-46" w:firstLine="720"/>
        <w:jc w:val="both"/>
      </w:pPr>
      <w:r>
        <w:t xml:space="preserve">The </w:t>
      </w:r>
      <w:r w:rsidR="00C00F63">
        <w:t>new</w:t>
      </w:r>
      <w:r>
        <w:t xml:space="preserve"> DCFTAs seek to build on these earlier liberalisation agreements to further the </w:t>
      </w:r>
      <w:r w:rsidR="000C5D80">
        <w:t xml:space="preserve">eventual </w:t>
      </w:r>
      <w:r>
        <w:t xml:space="preserve">construction of a </w:t>
      </w:r>
      <w:r w:rsidR="00001AB9">
        <w:t xml:space="preserve">Euro-Mediterranean </w:t>
      </w:r>
      <w:r>
        <w:t>free trade zone</w:t>
      </w:r>
      <w:r w:rsidR="000C5D80">
        <w:t xml:space="preserve"> through successive bilateral negotiations</w:t>
      </w:r>
      <w:r>
        <w:t xml:space="preserve">. Notably, the European Commission’s </w:t>
      </w:r>
      <w:r>
        <w:rPr>
          <w:i/>
        </w:rPr>
        <w:t>Roadmap for 2010</w:t>
      </w:r>
      <w:r>
        <w:t xml:space="preserve"> indicated that there would be a ‘move towards integration that goes beyond trade (shallow integration) towards one that [ensures] free trade in all goods and services with the harmonisation of the regulatory environment that impacts on trade’ (cited in C</w:t>
      </w:r>
      <w:r w:rsidR="00380DCB">
        <w:t>ASE</w:t>
      </w:r>
      <w:r>
        <w:t xml:space="preserve"> 2009: 30). Simply put this means that traditional liberalisation in the form of tariff dismantling will be continued, </w:t>
      </w:r>
      <w:r>
        <w:rPr>
          <w:i/>
        </w:rPr>
        <w:t>but</w:t>
      </w:r>
      <w:r>
        <w:t xml:space="preserve"> will be accompanied by </w:t>
      </w:r>
      <w:r w:rsidR="004B41E2">
        <w:t xml:space="preserve">services liberalisation </w:t>
      </w:r>
      <w:r w:rsidR="004B41E2">
        <w:rPr>
          <w:i/>
        </w:rPr>
        <w:t xml:space="preserve">and </w:t>
      </w:r>
      <w:r w:rsidR="00EE3971">
        <w:t>by North African states’ adoption of</w:t>
      </w:r>
      <w:r w:rsidR="00D805A9">
        <w:t xml:space="preserve"> the </w:t>
      </w:r>
      <w:proofErr w:type="spellStart"/>
      <w:r w:rsidR="00D805A9" w:rsidRPr="00D805A9">
        <w:rPr>
          <w:i/>
        </w:rPr>
        <w:t>acquis</w:t>
      </w:r>
      <w:proofErr w:type="spellEnd"/>
      <w:r w:rsidR="00D805A9" w:rsidRPr="00D805A9">
        <w:rPr>
          <w:i/>
        </w:rPr>
        <w:t xml:space="preserve"> </w:t>
      </w:r>
      <w:proofErr w:type="spellStart"/>
      <w:r w:rsidR="00D805A9" w:rsidRPr="00D805A9">
        <w:rPr>
          <w:i/>
        </w:rPr>
        <w:t>communitaire</w:t>
      </w:r>
      <w:proofErr w:type="spellEnd"/>
      <w:r w:rsidR="00EE3971">
        <w:t xml:space="preserve"> concer</w:t>
      </w:r>
      <w:r w:rsidR="00D805A9">
        <w:t xml:space="preserve">ning </w:t>
      </w:r>
      <w:r w:rsidR="004B41E2">
        <w:t xml:space="preserve">customs regulations, as well as </w:t>
      </w:r>
      <w:r w:rsidR="00D805A9">
        <w:t>hygiene,</w:t>
      </w:r>
      <w:r w:rsidR="00EE3971">
        <w:t xml:space="preserve"> sanitary</w:t>
      </w:r>
      <w:r w:rsidR="00D805A9">
        <w:t>, and environmental standards in economic production</w:t>
      </w:r>
      <w:r w:rsidR="00FD1D39">
        <w:t xml:space="preserve"> (Dreyer 2012)</w:t>
      </w:r>
      <w:r w:rsidR="00EE3971">
        <w:t xml:space="preserve">. </w:t>
      </w:r>
      <w:r>
        <w:t xml:space="preserve">The European Commission claims that this will have beneficial consequences for their neighbours in the </w:t>
      </w:r>
      <w:r w:rsidR="002822D5">
        <w:t>Maghreb</w:t>
      </w:r>
      <w:r>
        <w:t>, since deep liberalisation will encourage greater foreign direct investment into the region. Moreover, consumers in North Africa are seen to benefit from smoother flow of imports from European destinations, leading to lower consumption prices as cheaper EU goods compete with more expensive local production.</w:t>
      </w:r>
      <w:r w:rsidR="002D6FFF">
        <w:t xml:space="preserve"> Improved standards in terms of environmental impacts and hygiene are also seen as possible gains for local people</w:t>
      </w:r>
      <w:r w:rsidR="00701584">
        <w:t xml:space="preserve"> (European Commission 2014a)</w:t>
      </w:r>
      <w:r w:rsidR="002D6FFF">
        <w:t>.</w:t>
      </w:r>
    </w:p>
    <w:p w:rsidR="00BE3129" w:rsidRDefault="00517FF0" w:rsidP="00197DA8">
      <w:pPr>
        <w:ind w:right="-46" w:firstLine="720"/>
        <w:jc w:val="both"/>
      </w:pPr>
      <w:r>
        <w:t xml:space="preserve">However, there is widespread </w:t>
      </w:r>
      <w:r w:rsidR="00D73CAF">
        <w:t>concern that the DCFTA agenda –</w:t>
      </w:r>
      <w:r w:rsidR="004B41E2">
        <w:t xml:space="preserve"> </w:t>
      </w:r>
      <w:r w:rsidR="002D6FFF">
        <w:t>as</w:t>
      </w:r>
      <w:r w:rsidR="00D73CAF">
        <w:t xml:space="preserve"> vigorously pursued </w:t>
      </w:r>
      <w:r>
        <w:t xml:space="preserve">by the EU </w:t>
      </w:r>
      <w:r w:rsidR="00D73CAF">
        <w:t xml:space="preserve">with </w:t>
      </w:r>
      <w:r w:rsidR="004B41E2">
        <w:t xml:space="preserve">relative </w:t>
      </w:r>
      <w:r w:rsidR="009C6BC5">
        <w:t>success stories</w:t>
      </w:r>
      <w:r w:rsidR="004B41E2">
        <w:t xml:space="preserve"> such as</w:t>
      </w:r>
      <w:r w:rsidR="00D73CAF">
        <w:t xml:space="preserve"> Morocco and Tunisia – will have a detrimental impact both on the EU’s realist and liberal agenda</w:t>
      </w:r>
      <w:r w:rsidR="002D6FFF">
        <w:t xml:space="preserve"> in the region. That is, </w:t>
      </w:r>
      <w:r w:rsidR="00D73CAF">
        <w:t>premature trade liberalisation will not only worsen the social and economic condition of vulnerable peoples, but may destabilis</w:t>
      </w:r>
      <w:r>
        <w:t>e emerging developing countries</w:t>
      </w:r>
      <w:r w:rsidR="00D73CAF">
        <w:t xml:space="preserve">. </w:t>
      </w:r>
      <w:r w:rsidR="00870A17">
        <w:t>In parti</w:t>
      </w:r>
      <w:r>
        <w:t xml:space="preserve">cular there is concern that </w:t>
      </w:r>
      <w:r w:rsidR="004B41E2">
        <w:t>DCFTAs</w:t>
      </w:r>
      <w:r w:rsidR="00870A17">
        <w:t xml:space="preserve"> ‘do not provide for any new trade preferences or opportunities for these countries in exchange for opening up their markets to European companies’ (Martin 200</w:t>
      </w:r>
      <w:r w:rsidR="00380DCB">
        <w:t>4</w:t>
      </w:r>
      <w:r w:rsidR="00870A17">
        <w:t>: 428). On the contrary, continued tariff reduction in manufa</w:t>
      </w:r>
      <w:r w:rsidR="002D6FFF">
        <w:t xml:space="preserve">cturing sectors </w:t>
      </w:r>
      <w:r w:rsidR="00870A17">
        <w:t xml:space="preserve">is seen to diminish a significant source of government income – a </w:t>
      </w:r>
      <w:r>
        <w:t>revenue stream</w:t>
      </w:r>
      <w:r w:rsidR="00870A17">
        <w:t xml:space="preserve"> that</w:t>
      </w:r>
      <w:r>
        <w:t>,</w:t>
      </w:r>
      <w:r w:rsidR="00870A17">
        <w:t xml:space="preserve"> if squeezed, will result in lower social spending in </w:t>
      </w:r>
      <w:r w:rsidR="0051416F">
        <w:t xml:space="preserve">these </w:t>
      </w:r>
      <w:r w:rsidR="00870A17">
        <w:t>North Africa</w:t>
      </w:r>
      <w:r w:rsidR="0051416F">
        <w:t>n states</w:t>
      </w:r>
      <w:r w:rsidR="00870A17">
        <w:t xml:space="preserve">. In addition, </w:t>
      </w:r>
      <w:r>
        <w:t>lowering of tariffs is</w:t>
      </w:r>
      <w:r w:rsidR="00870A17">
        <w:t xml:space="preserve"> expected to lead to greater flows of imports of manufactured goods from Europe, displacing jobs in domestic sectors unable to compete with the industrialised economies of the European </w:t>
      </w:r>
      <w:proofErr w:type="spellStart"/>
      <w:r w:rsidR="00870A17">
        <w:t>metropole</w:t>
      </w:r>
      <w:proofErr w:type="spellEnd"/>
      <w:r w:rsidR="00870A17">
        <w:t xml:space="preserve">. Such job displacement, it is feared, will not be </w:t>
      </w:r>
      <w:r w:rsidR="0051416F">
        <w:t>relieved</w:t>
      </w:r>
      <w:r w:rsidR="00870A17">
        <w:t xml:space="preserve"> by increasing </w:t>
      </w:r>
      <w:r w:rsidR="00870A17">
        <w:lastRenderedPageBreak/>
        <w:t xml:space="preserve">numbers of livelihoods in agricultural production – since the Common Agricultural Policy (CAP) will remain in place, ensuring that North African producers cannot fairly access European consumers in face of this protectionist tariff wall. </w:t>
      </w:r>
      <w:r w:rsidR="00BE3129">
        <w:t>Martin (200</w:t>
      </w:r>
      <w:r w:rsidR="00380DCB">
        <w:t>4</w:t>
      </w:r>
      <w:r w:rsidR="00BE3129">
        <w:t>: 430) convincingly argues, in this context, that:</w:t>
      </w:r>
    </w:p>
    <w:p w:rsidR="00BE3129" w:rsidRDefault="00BE3129" w:rsidP="004B41E2">
      <w:pPr>
        <w:spacing w:line="240" w:lineRule="auto"/>
        <w:ind w:left="720" w:right="521"/>
        <w:jc w:val="both"/>
      </w:pPr>
      <w:r>
        <w:t xml:space="preserve">Insomuch as EMFTAs </w:t>
      </w:r>
      <w:r w:rsidR="004B41E2">
        <w:t xml:space="preserve">[DCFTAs] </w:t>
      </w:r>
      <w:r>
        <w:t>are not truly reciprocal, because there is no corresponding liberalisation of agricultural exports to the EU in exchange for opening up MPC markets to European industrial products, the best that can be said is that EMFTAs are potentially damaging to the MPC economies and will do nothing to alleviate, let alone improve, their social situation</w:t>
      </w:r>
      <w:r w:rsidR="00773FE6">
        <w:t>.</w:t>
      </w:r>
    </w:p>
    <w:p w:rsidR="00197DA8" w:rsidRDefault="00517FF0" w:rsidP="004E43AE">
      <w:pPr>
        <w:ind w:right="-46"/>
        <w:jc w:val="both"/>
      </w:pPr>
      <w:r>
        <w:t>I</w:t>
      </w:r>
      <w:r w:rsidR="00001AB9">
        <w:t xml:space="preserve">nterestingly, there </w:t>
      </w:r>
      <w:r>
        <w:t xml:space="preserve">is also grave concern as to </w:t>
      </w:r>
      <w:r w:rsidR="00001AB9">
        <w:t xml:space="preserve">North African countries’ alignment to the stringent </w:t>
      </w:r>
      <w:proofErr w:type="spellStart"/>
      <w:r w:rsidR="00001AB9">
        <w:t>acquis</w:t>
      </w:r>
      <w:proofErr w:type="spellEnd"/>
      <w:r w:rsidR="00001AB9">
        <w:t xml:space="preserve"> </w:t>
      </w:r>
      <w:proofErr w:type="spellStart"/>
      <w:r w:rsidR="00001AB9">
        <w:t>communitaire</w:t>
      </w:r>
      <w:proofErr w:type="spellEnd"/>
      <w:r w:rsidR="00001AB9">
        <w:t xml:space="preserve"> of the European institutions. Adherence to strict environmental and sanitary conditions, for instance, may </w:t>
      </w:r>
      <w:r>
        <w:t xml:space="preserve">prove extremely costly to </w:t>
      </w:r>
      <w:r w:rsidR="009C6BC5">
        <w:t>small and medium sized enterprises (</w:t>
      </w:r>
      <w:r>
        <w:t>SMEs</w:t>
      </w:r>
      <w:r w:rsidR="009C6BC5">
        <w:t>)</w:t>
      </w:r>
      <w:r>
        <w:t xml:space="preserve"> in the region and</w:t>
      </w:r>
      <w:r w:rsidR="0065568C">
        <w:t xml:space="preserve"> thus</w:t>
      </w:r>
      <w:r w:rsidR="00001AB9">
        <w:t xml:space="preserve"> inhibit sectors that otherwise possess comparative advantages. Liberalisation of the tertiary sector is also deemed dubious in terms of development outcomes – </w:t>
      </w:r>
      <w:r>
        <w:t>with, for instance,</w:t>
      </w:r>
      <w:r w:rsidR="00001AB9">
        <w:t xml:space="preserve"> </w:t>
      </w:r>
      <w:r w:rsidR="002D6FFF">
        <w:t xml:space="preserve">an </w:t>
      </w:r>
      <w:r w:rsidR="00001AB9">
        <w:t xml:space="preserve">influx of Western chain hotels </w:t>
      </w:r>
      <w:r>
        <w:t xml:space="preserve">perhaps </w:t>
      </w:r>
      <w:r w:rsidR="002D6FFF">
        <w:t xml:space="preserve">benefiting </w:t>
      </w:r>
      <w:r w:rsidR="00001AB9">
        <w:t>high income consumers, but with questionable impact</w:t>
      </w:r>
      <w:r w:rsidR="002D6FFF">
        <w:t>s</w:t>
      </w:r>
      <w:r w:rsidR="00001AB9">
        <w:t xml:space="preserve"> for workers on low wages and insecure contracts</w:t>
      </w:r>
      <w:r w:rsidR="002D6FFF">
        <w:t xml:space="preserve"> in the tourism industry</w:t>
      </w:r>
      <w:r w:rsidR="00001AB9">
        <w:t>.</w:t>
      </w:r>
    </w:p>
    <w:p w:rsidR="004E43AE" w:rsidRDefault="00773FE6" w:rsidP="00197DA8">
      <w:pPr>
        <w:ind w:right="-46" w:firstLine="720"/>
        <w:jc w:val="both"/>
      </w:pPr>
      <w:r>
        <w:t>Crucially,</w:t>
      </w:r>
      <w:r w:rsidR="003710B9">
        <w:t xml:space="preserve"> the </w:t>
      </w:r>
      <w:r w:rsidR="00380DCB">
        <w:t xml:space="preserve">existing </w:t>
      </w:r>
      <w:r w:rsidR="003710B9">
        <w:t xml:space="preserve">empirical evidence suggests that a great many of these concerns will be borne out upon completion of the DCFTA agenda, particularly in </w:t>
      </w:r>
      <w:r>
        <w:t xml:space="preserve">the </w:t>
      </w:r>
      <w:r w:rsidR="003710B9">
        <w:t xml:space="preserve">emerging economies </w:t>
      </w:r>
      <w:r>
        <w:t>of</w:t>
      </w:r>
      <w:r w:rsidR="003710B9">
        <w:t xml:space="preserve"> Morocco and Tunisia.</w:t>
      </w:r>
      <w:r w:rsidR="008341A3">
        <w:t xml:space="preserve"> On the first issue of likely deindustrialisation in wake of manufacturing liberalisation, the historical data underscores the growing concerns. Notably, Morocco’s textiles sector has already lost 29,600 jobs since 1999 as a result of tariff line liberalisation </w:t>
      </w:r>
      <w:r w:rsidR="00DB4654">
        <w:t xml:space="preserve">vis-à-vis </w:t>
      </w:r>
      <w:r w:rsidR="008341A3">
        <w:t xml:space="preserve">cheaper imports emanating from Europe. Since 190,000 Moroccans currently rely on the sector for direct employment (not including those employed in ancillary sectors such as transportation), the onset of further </w:t>
      </w:r>
      <w:r w:rsidR="00125AFA">
        <w:t xml:space="preserve">liberalisation (and </w:t>
      </w:r>
      <w:r w:rsidR="008341A3">
        <w:t>job losses</w:t>
      </w:r>
      <w:r w:rsidR="00125AFA">
        <w:t>)</w:t>
      </w:r>
      <w:r w:rsidR="008341A3">
        <w:t xml:space="preserve"> upon the conclusion of a DCFTA </w:t>
      </w:r>
      <w:r w:rsidR="009B358A">
        <w:t>would be</w:t>
      </w:r>
      <w:r w:rsidR="008341A3">
        <w:t xml:space="preserve"> deleterious (Martin 200</w:t>
      </w:r>
      <w:r w:rsidR="00503ECF">
        <w:t>4</w:t>
      </w:r>
      <w:r w:rsidR="008341A3">
        <w:t>:</w:t>
      </w:r>
      <w:r w:rsidR="00503ECF">
        <w:t xml:space="preserve"> 439). In the case of Tunisia</w:t>
      </w:r>
      <w:r w:rsidR="008341A3">
        <w:t xml:space="preserve">, the situation </w:t>
      </w:r>
      <w:r w:rsidR="00BB6C36">
        <w:t xml:space="preserve">is </w:t>
      </w:r>
      <w:r w:rsidR="008341A3">
        <w:t>si</w:t>
      </w:r>
      <w:r w:rsidR="004B41E2">
        <w:t xml:space="preserve">milarly bleak. </w:t>
      </w:r>
      <w:r w:rsidR="004E43AE">
        <w:t>The EU’s own Sustainability Impact Assessment (SIA) confirms that:</w:t>
      </w:r>
    </w:p>
    <w:p w:rsidR="004E43AE" w:rsidRDefault="004E43AE" w:rsidP="004E43AE">
      <w:pPr>
        <w:spacing w:line="240" w:lineRule="auto"/>
        <w:ind w:left="720" w:right="521"/>
        <w:jc w:val="both"/>
      </w:pPr>
      <w:r>
        <w:t>Tunisia’s textiles and wearing apparel sectors, which together account for about 4 per cent of the total value added, are estimated to incur losses as a result of the bilateral trade liberalisation with the EU. Value added will decrease 15.6 per cent in the textiles sector and by 2.4 per cent in the wearing apparel sector (ECORYS 2012a: 32).</w:t>
      </w:r>
    </w:p>
    <w:p w:rsidR="004E43AE" w:rsidRDefault="004E43AE" w:rsidP="004E43AE">
      <w:pPr>
        <w:ind w:right="-46"/>
        <w:jc w:val="both"/>
      </w:pPr>
      <w:r>
        <w:t xml:space="preserve">In terms of manufacturing more broadly, </w:t>
      </w:r>
      <w:proofErr w:type="spellStart"/>
      <w:r>
        <w:t>Zaafrane</w:t>
      </w:r>
      <w:proofErr w:type="spellEnd"/>
      <w:r>
        <w:t xml:space="preserve"> and </w:t>
      </w:r>
      <w:proofErr w:type="spellStart"/>
      <w:r>
        <w:t>Mahjoub</w:t>
      </w:r>
      <w:proofErr w:type="spellEnd"/>
      <w:r>
        <w:t xml:space="preserve"> (2007: 18) explain that:</w:t>
      </w:r>
    </w:p>
    <w:p w:rsidR="008341A3" w:rsidRDefault="00BB6C36" w:rsidP="004E43AE">
      <w:pPr>
        <w:spacing w:line="240" w:lineRule="auto"/>
        <w:ind w:left="720" w:right="521"/>
        <w:jc w:val="both"/>
      </w:pPr>
      <w:r>
        <w:t>In…</w:t>
      </w:r>
      <w:r w:rsidR="008341A3">
        <w:t xml:space="preserve">Tunisia, the portion of industrial production (approximately 10 per cent of GDP) threatened </w:t>
      </w:r>
      <w:r w:rsidR="007737AF">
        <w:t>by the removal of imports on to tariffs from the EU has been estimated at 60 per cent of the total. Half of this output represents activities which are genuinely competitive in nature, while the remainder are protected and offer n</w:t>
      </w:r>
      <w:r w:rsidR="00503ECF">
        <w:t>o real comparative advantage...</w:t>
      </w:r>
      <w:r w:rsidR="007737AF">
        <w:t>[the evidence suggests that] one third of the industrial sector will have to be abandoned, while another third will have to be redeployed into the third sector.</w:t>
      </w:r>
    </w:p>
    <w:p w:rsidR="00636931" w:rsidRDefault="007737AF" w:rsidP="00197DA8">
      <w:pPr>
        <w:ind w:right="-46"/>
        <w:jc w:val="both"/>
      </w:pPr>
      <w:r>
        <w:t xml:space="preserve">Even firms that do not exit </w:t>
      </w:r>
      <w:r w:rsidR="00C669AA">
        <w:t>manufacturing</w:t>
      </w:r>
      <w:r w:rsidR="00773FE6">
        <w:t xml:space="preserve"> </w:t>
      </w:r>
      <w:r w:rsidR="004E43AE">
        <w:t xml:space="preserve">altogether </w:t>
      </w:r>
      <w:r>
        <w:t xml:space="preserve">will </w:t>
      </w:r>
      <w:r w:rsidR="008F763E">
        <w:t xml:space="preserve">experience productions falls. </w:t>
      </w:r>
      <w:proofErr w:type="spellStart"/>
      <w:r w:rsidR="008F763E">
        <w:t>Elber</w:t>
      </w:r>
      <w:r w:rsidR="004B41E2">
        <w:t>h</w:t>
      </w:r>
      <w:r w:rsidR="00B6391C">
        <w:t>r</w:t>
      </w:r>
      <w:r w:rsidR="004B41E2">
        <w:t>i</w:t>
      </w:r>
      <w:proofErr w:type="spellEnd"/>
      <w:r w:rsidR="004B41E2">
        <w:t xml:space="preserve"> and </w:t>
      </w:r>
      <w:proofErr w:type="spellStart"/>
      <w:r w:rsidR="004B41E2">
        <w:t>Hertel</w:t>
      </w:r>
      <w:proofErr w:type="spellEnd"/>
      <w:r w:rsidR="004B41E2">
        <w:t xml:space="preserve"> (2004: 11) point out</w:t>
      </w:r>
      <w:r w:rsidR="008F763E">
        <w:t xml:space="preserve"> that ‘when firms do not exit the industry, output per firm falls in almost all of the manufacturing sectors, and this contributes $US 305.7 million to the aggregate welfare loss’. </w:t>
      </w:r>
      <w:r w:rsidR="00C669AA">
        <w:t>Again</w:t>
      </w:r>
      <w:r>
        <w:t>, this picture of deindustrialisation upon DCFTA implementation is upheld within the European Commission’s own</w:t>
      </w:r>
      <w:r w:rsidR="00BB6C36">
        <w:t xml:space="preserve"> SIA</w:t>
      </w:r>
      <w:r>
        <w:t xml:space="preserve">. This not only concludes that Morocco and Tunisia will </w:t>
      </w:r>
      <w:r w:rsidR="004B41E2">
        <w:t xml:space="preserve">both </w:t>
      </w:r>
      <w:r>
        <w:lastRenderedPageBreak/>
        <w:t xml:space="preserve">experience overall job losses of up to 8% of </w:t>
      </w:r>
      <w:r w:rsidR="002C24E0">
        <w:t xml:space="preserve">the </w:t>
      </w:r>
      <w:r>
        <w:t>total workforce</w:t>
      </w:r>
      <w:r w:rsidR="00C669AA">
        <w:t xml:space="preserve"> in manufacturing sectors</w:t>
      </w:r>
      <w:r>
        <w:t xml:space="preserve">, but finds that </w:t>
      </w:r>
      <w:r w:rsidR="002C24E0">
        <w:t>industry</w:t>
      </w:r>
      <w:r>
        <w:t xml:space="preserve"> will shrink by 64.1% and 65% in </w:t>
      </w:r>
      <w:r w:rsidR="004B41E2">
        <w:t>the two countries</w:t>
      </w:r>
      <w:r>
        <w:t xml:space="preserve"> respectively (cited in </w:t>
      </w:r>
      <w:proofErr w:type="spellStart"/>
      <w:r>
        <w:t>Cermak</w:t>
      </w:r>
      <w:proofErr w:type="spellEnd"/>
      <w:r>
        <w:t xml:space="preserve"> et al 2012: 3). European </w:t>
      </w:r>
      <w:r w:rsidR="00CE3F1B">
        <w:t>manufacturers</w:t>
      </w:r>
      <w:r>
        <w:t xml:space="preserve"> meanwhile, are optimistic that the DCFTAs will tangibly enhance </w:t>
      </w:r>
      <w:r w:rsidRPr="004B41E2">
        <w:rPr>
          <w:i/>
        </w:rPr>
        <w:t>their</w:t>
      </w:r>
      <w:r>
        <w:t xml:space="preserve"> market access in the Maghreb, fulfilling Europe’s offensive trade interests in the </w:t>
      </w:r>
      <w:r w:rsidR="00B2080F">
        <w:t>region</w:t>
      </w:r>
      <w:r>
        <w:t>. Notably, Luisa Santos of the European Apparel and Textile Confederation (EURATEX) has welcomed the trade negotiations as a means of ironing out cumbersome at-the-border barriers to North African consumers (</w:t>
      </w:r>
      <w:proofErr w:type="spellStart"/>
      <w:r>
        <w:t>Paun</w:t>
      </w:r>
      <w:proofErr w:type="spellEnd"/>
      <w:r>
        <w:t xml:space="preserve"> 2013)</w:t>
      </w:r>
      <w:r w:rsidR="00B2080F">
        <w:t>.</w:t>
      </w:r>
    </w:p>
    <w:p w:rsidR="008948A7" w:rsidRDefault="008F763E" w:rsidP="008F763E">
      <w:pPr>
        <w:ind w:right="-46" w:firstLine="720"/>
        <w:jc w:val="both"/>
      </w:pPr>
      <w:r>
        <w:t>On the question of agricultural production, meanwhile, the empirical evidence also</w:t>
      </w:r>
      <w:r w:rsidR="00B2080F">
        <w:t xml:space="preserve"> underscores </w:t>
      </w:r>
      <w:r>
        <w:t xml:space="preserve">mounting concerns as to the development challenges posed by the DCFTA agenda. Specifically, there is anxiety that the failure to include meaningful agricultural liberalisation measures within the DCFTA negotiations will mean that EU tariff walls will remain in place against otherwise competitive Maghreb sectors. This will mean that the job losses incurred in the manufacturing base will not be compensated with trading gains in </w:t>
      </w:r>
      <w:r w:rsidR="00C369B7">
        <w:t>agriculture</w:t>
      </w:r>
      <w:r>
        <w:t xml:space="preserve">. </w:t>
      </w:r>
      <w:proofErr w:type="spellStart"/>
      <w:r>
        <w:t>Hagemejer</w:t>
      </w:r>
      <w:proofErr w:type="spellEnd"/>
      <w:r>
        <w:t xml:space="preserve"> and </w:t>
      </w:r>
      <w:proofErr w:type="spellStart"/>
      <w:r>
        <w:t>Cieslik</w:t>
      </w:r>
      <w:proofErr w:type="spellEnd"/>
      <w:r>
        <w:t xml:space="preserve"> (2009: 21) lament the fact that North African producers will not be able to capitalise on their ‘comparative advantage... where a strong unexp</w:t>
      </w:r>
      <w:r w:rsidR="004B41E2">
        <w:t xml:space="preserve">loited trade potential exists’. Indeed, </w:t>
      </w:r>
      <w:r w:rsidR="008948A7">
        <w:t>CAP regulations are extremely detrimental to possible exports of North African agricultural produce. Note for example stifling tariffs in the olive oil sector, as well as fish and fruit and vegetables:</w:t>
      </w:r>
    </w:p>
    <w:p w:rsidR="00636931" w:rsidRDefault="008948A7" w:rsidP="00197DA8">
      <w:pPr>
        <w:spacing w:line="240" w:lineRule="auto"/>
        <w:ind w:left="720" w:right="521"/>
        <w:jc w:val="both"/>
      </w:pPr>
      <w:r>
        <w:t xml:space="preserve">EU imports of olive oil are subject to high specific tariffs of €1,102 to €1,603... </w:t>
      </w:r>
      <w:proofErr w:type="gramStart"/>
      <w:r>
        <w:t>ad</w:t>
      </w:r>
      <w:proofErr w:type="gramEnd"/>
      <w:r>
        <w:t xml:space="preserve"> valorem tariffs of up to 26 per cent are charged on fish and fish products. Fresh fruit and vegetables are subject to ad valorem tariffs from zero to 20.8 per cent (</w:t>
      </w:r>
      <w:proofErr w:type="spellStart"/>
      <w:r>
        <w:t>Grethe</w:t>
      </w:r>
      <w:proofErr w:type="spellEnd"/>
      <w:r>
        <w:t xml:space="preserve"> et al 2005: 112).</w:t>
      </w:r>
    </w:p>
    <w:p w:rsidR="007737AF" w:rsidRDefault="008F763E" w:rsidP="00636931">
      <w:pPr>
        <w:ind w:right="-46"/>
        <w:jc w:val="both"/>
      </w:pPr>
      <w:r>
        <w:t>Martin (200</w:t>
      </w:r>
      <w:r w:rsidR="00A734F5">
        <w:t>4</w:t>
      </w:r>
      <w:r>
        <w:t xml:space="preserve">: 445), </w:t>
      </w:r>
      <w:r w:rsidR="004B41E2">
        <w:t>furthermore</w:t>
      </w:r>
      <w:r>
        <w:t xml:space="preserve">, </w:t>
      </w:r>
      <w:r w:rsidR="003F3EBB">
        <w:t>explains</w:t>
      </w:r>
      <w:r>
        <w:t xml:space="preserve"> that the </w:t>
      </w:r>
      <w:r w:rsidR="004B41E2">
        <w:t xml:space="preserve">continued </w:t>
      </w:r>
      <w:r>
        <w:t xml:space="preserve">enforcement of the </w:t>
      </w:r>
      <w:r w:rsidR="004B41E2">
        <w:t xml:space="preserve">CAP </w:t>
      </w:r>
      <w:r>
        <w:t xml:space="preserve">prevents the creation of around 115,000 direct jobs in Morocco and 66,000 jobs in Tunisia, which would otherwise be mobilised </w:t>
      </w:r>
      <w:r w:rsidR="004B41E2">
        <w:t>if European tariff dismantling did in fact take place in relation to</w:t>
      </w:r>
      <w:r>
        <w:t xml:space="preserve"> agriculture.</w:t>
      </w:r>
      <w:r w:rsidR="008948A7">
        <w:t xml:space="preserve"> </w:t>
      </w:r>
      <w:r w:rsidR="00F70140">
        <w:t>Meanwhile, North Africa</w:t>
      </w:r>
      <w:r w:rsidR="00797809">
        <w:t>n</w:t>
      </w:r>
      <w:r w:rsidR="008948A7">
        <w:t xml:space="preserve"> agricultural production may </w:t>
      </w:r>
      <w:r w:rsidR="00F70140">
        <w:t xml:space="preserve">in fact </w:t>
      </w:r>
      <w:r w:rsidR="004B41E2">
        <w:t>face difficulties</w:t>
      </w:r>
      <w:r w:rsidR="008948A7">
        <w:t xml:space="preserve"> in terms of </w:t>
      </w:r>
      <w:r w:rsidR="004B41E2">
        <w:t xml:space="preserve">DCFTA </w:t>
      </w:r>
      <w:r w:rsidR="008948A7">
        <w:t xml:space="preserve">liberalisation undertaken in </w:t>
      </w:r>
      <w:r w:rsidR="000B7BD9">
        <w:t>manufacturing/</w:t>
      </w:r>
      <w:r w:rsidR="008948A7">
        <w:t xml:space="preserve">agro-processing. Indeed, backward linkages </w:t>
      </w:r>
      <w:r w:rsidR="00797809">
        <w:t xml:space="preserve">established </w:t>
      </w:r>
      <w:r w:rsidR="008948A7">
        <w:t xml:space="preserve">between domestic farmers and indigenous processing plants in Tunisia and Morocco will be undermined </w:t>
      </w:r>
      <w:r w:rsidR="000B7BD9">
        <w:t>by manufacturing liberalisation</w:t>
      </w:r>
      <w:r w:rsidR="008948A7">
        <w:t xml:space="preserve"> as </w:t>
      </w:r>
      <w:r w:rsidR="00E365B1">
        <w:t xml:space="preserve">more </w:t>
      </w:r>
      <w:r w:rsidR="008948A7">
        <w:t xml:space="preserve">processed agricultural goods enter the market from </w:t>
      </w:r>
      <w:r w:rsidR="00797809">
        <w:t>Europe</w:t>
      </w:r>
      <w:r w:rsidR="008948A7">
        <w:t xml:space="preserve"> (Garcia-Alvarez-</w:t>
      </w:r>
      <w:proofErr w:type="spellStart"/>
      <w:r w:rsidR="008948A7">
        <w:t>Coque</w:t>
      </w:r>
      <w:proofErr w:type="spellEnd"/>
      <w:r w:rsidR="008948A7">
        <w:t xml:space="preserve"> 2002: 403). This picture is again confirmed by the EU’s own SIA on DCFTA com</w:t>
      </w:r>
      <w:r w:rsidR="004B41E2">
        <w:t xml:space="preserve">pletion which estimates that North African imports of </w:t>
      </w:r>
      <w:r w:rsidR="008948A7">
        <w:t>processed meat</w:t>
      </w:r>
      <w:r w:rsidR="004B41E2">
        <w:t xml:space="preserve"> from Europe </w:t>
      </w:r>
      <w:r w:rsidR="008948A7">
        <w:t>will</w:t>
      </w:r>
      <w:r w:rsidR="00663739">
        <w:t xml:space="preserve"> alone</w:t>
      </w:r>
      <w:r w:rsidR="008948A7">
        <w:t xml:space="preserve"> increase by </w:t>
      </w:r>
      <w:r w:rsidR="00663739">
        <w:t>33% upon conclusion of free trade</w:t>
      </w:r>
      <w:r w:rsidR="008948A7">
        <w:t xml:space="preserve"> talks (ECORYS 2013</w:t>
      </w:r>
      <w:r w:rsidR="007F6A49">
        <w:t>b</w:t>
      </w:r>
      <w:r w:rsidR="008948A7">
        <w:t>: 34).</w:t>
      </w:r>
      <w:r w:rsidR="005547B8">
        <w:t xml:space="preserve"> Manufa</w:t>
      </w:r>
      <w:r w:rsidR="004B41E2">
        <w:t>cturing liberalisation</w:t>
      </w:r>
      <w:r w:rsidR="005547B8">
        <w:t xml:space="preserve"> may </w:t>
      </w:r>
      <w:r w:rsidR="00797809">
        <w:t xml:space="preserve">thus </w:t>
      </w:r>
      <w:r w:rsidR="005547B8">
        <w:t>have a direct impact on agricultural livelihoods, as processing facilities with linkages to local agricultural producers suffer upon tariff removal under the DCFTA.</w:t>
      </w:r>
    </w:p>
    <w:p w:rsidR="00230FEB" w:rsidRDefault="000C2A88" w:rsidP="00197DA8">
      <w:pPr>
        <w:ind w:right="-46" w:firstLine="720"/>
        <w:jc w:val="both"/>
      </w:pPr>
      <w:r>
        <w:t xml:space="preserve">Furthermore, the empirical evidence also suggests negative repercussions for North African states in relation to the adoption of EU regulatory standards. In particular, there is concern that liberalisation of investment criteria will deplete Tunisian and Moroccan governments of their ability to limit foreign equity shareholdings, and to encourage domestic-external business partnerships. </w:t>
      </w:r>
      <w:proofErr w:type="spellStart"/>
      <w:r>
        <w:t>Knottnerus</w:t>
      </w:r>
      <w:proofErr w:type="spellEnd"/>
      <w:r>
        <w:t xml:space="preserve"> (2013: 6), for instance, notes that Tunisia </w:t>
      </w:r>
      <w:r w:rsidR="003D1331">
        <w:t xml:space="preserve">currently </w:t>
      </w:r>
      <w:r>
        <w:t xml:space="preserve">permits external involvement in select ‘monopoly activities (electricity, water, postal services)’ </w:t>
      </w:r>
      <w:r w:rsidRPr="003D1331">
        <w:rPr>
          <w:i/>
        </w:rPr>
        <w:t>but</w:t>
      </w:r>
      <w:r>
        <w:t xml:space="preserve"> with</w:t>
      </w:r>
      <w:r w:rsidR="001E3741">
        <w:t xml:space="preserve"> strict limitations on</w:t>
      </w:r>
      <w:r>
        <w:t xml:space="preserve"> </w:t>
      </w:r>
      <w:r w:rsidR="00373CEC">
        <w:t xml:space="preserve">their </w:t>
      </w:r>
      <w:r>
        <w:t xml:space="preserve">activities. He goes on to explain that such countries should ‘refrain from signing any far-reaching investment agreement’ until it is clear how such investments might be properly utilised for the achievement of social and economic development. Complete liberalisation under the DCFTA would </w:t>
      </w:r>
      <w:r w:rsidR="003D1331">
        <w:t xml:space="preserve">in fact </w:t>
      </w:r>
      <w:r>
        <w:t xml:space="preserve">strip North </w:t>
      </w:r>
      <w:r>
        <w:lastRenderedPageBreak/>
        <w:t>African st</w:t>
      </w:r>
      <w:r w:rsidR="003D1331">
        <w:t xml:space="preserve">ates of their current </w:t>
      </w:r>
      <w:r w:rsidR="001E3741">
        <w:t xml:space="preserve">policy space to discipline foreign direct investment in a manner that conforms to local business </w:t>
      </w:r>
      <w:proofErr w:type="gramStart"/>
      <w:r w:rsidR="001E3741">
        <w:t>interests,</w:t>
      </w:r>
      <w:proofErr w:type="gramEnd"/>
      <w:r w:rsidR="001E3741">
        <w:t xml:space="preserve"> and to the needs of the wider population</w:t>
      </w:r>
      <w:r w:rsidR="00532A4D">
        <w:t xml:space="preserve"> (</w:t>
      </w:r>
      <w:r w:rsidR="00532A4D" w:rsidRPr="00532A4D">
        <w:rPr>
          <w:i/>
        </w:rPr>
        <w:t>ibid</w:t>
      </w:r>
      <w:r w:rsidR="00532A4D">
        <w:t>)</w:t>
      </w:r>
      <w:r w:rsidR="001E3741">
        <w:t xml:space="preserve">. </w:t>
      </w:r>
    </w:p>
    <w:p w:rsidR="000C2A88" w:rsidRDefault="001E3741" w:rsidP="00197DA8">
      <w:pPr>
        <w:ind w:right="-46" w:firstLine="720"/>
        <w:jc w:val="both"/>
      </w:pPr>
      <w:r>
        <w:t xml:space="preserve">Adoption of the </w:t>
      </w:r>
      <w:proofErr w:type="spellStart"/>
      <w:r>
        <w:rPr>
          <w:i/>
        </w:rPr>
        <w:t>a</w:t>
      </w:r>
      <w:r w:rsidR="00F469ED">
        <w:rPr>
          <w:i/>
        </w:rPr>
        <w:t>c</w:t>
      </w:r>
      <w:r>
        <w:rPr>
          <w:i/>
        </w:rPr>
        <w:t>quis</w:t>
      </w:r>
      <w:proofErr w:type="spellEnd"/>
      <w:r>
        <w:rPr>
          <w:i/>
        </w:rPr>
        <w:t xml:space="preserve"> </w:t>
      </w:r>
      <w:proofErr w:type="spellStart"/>
      <w:r>
        <w:rPr>
          <w:i/>
        </w:rPr>
        <w:t>communitaire</w:t>
      </w:r>
      <w:proofErr w:type="spellEnd"/>
      <w:r>
        <w:t xml:space="preserve"> regarding EU standards on the environment and labour standards (among other issues) would also pose a threat to competitive production in the Maghreb. As Dreyer (2012) notes ‘forging partner economies to implement the union’s technical standards across their entire economy would raise prices, choke off domestic industries, foster black markets and create trade frictions with Europe’.</w:t>
      </w:r>
      <w:r w:rsidR="00230FEB">
        <w:t xml:space="preserve"> Notably,</w:t>
      </w:r>
      <w:r w:rsidR="00CA5583">
        <w:t xml:space="preserve"> sectors such as </w:t>
      </w:r>
      <w:r w:rsidR="00230FEB">
        <w:t xml:space="preserve">textiles – where a majority of firms are SMEs </w:t>
      </w:r>
      <w:r w:rsidR="00CA5583">
        <w:t xml:space="preserve">– would face a substantial burden in adapting to costly new regulations. Moreover, there is broader scepticism as to whether the EU nations should in fact ‘kick-away-the-ladder’ of development by imposing (premature) standards on emerging economies. For some it seems hypocritical for developed countries to impose regulations on the environment and labour standards </w:t>
      </w:r>
      <w:r w:rsidR="00532A4D">
        <w:t>upon developing nations</w:t>
      </w:r>
      <w:r w:rsidR="00CA5583">
        <w:t xml:space="preserve"> which they themselves certainly did not abide by during their own pha</w:t>
      </w:r>
      <w:r w:rsidR="002B68F9">
        <w:t>se of (dirty) industrialisation (Chang 2002).</w:t>
      </w:r>
    </w:p>
    <w:p w:rsidR="005B0120" w:rsidRDefault="00F76ED9" w:rsidP="00197DA8">
      <w:pPr>
        <w:ind w:right="-46" w:firstLine="720"/>
        <w:jc w:val="both"/>
      </w:pPr>
      <w:r>
        <w:t xml:space="preserve">Moreover, the European Neighbourhood </w:t>
      </w:r>
      <w:r w:rsidR="002B2A2D">
        <w:t xml:space="preserve">and </w:t>
      </w:r>
      <w:r>
        <w:t>P</w:t>
      </w:r>
      <w:r w:rsidR="00006923">
        <w:t>artnership Instrument (ENPI</w:t>
      </w:r>
      <w:r w:rsidR="00A5124F">
        <w:t xml:space="preserve">) </w:t>
      </w:r>
      <w:proofErr w:type="gramStart"/>
      <w:r w:rsidR="00A5124F">
        <w:t>appears</w:t>
      </w:r>
      <w:proofErr w:type="gramEnd"/>
      <w:r w:rsidR="00A5124F">
        <w:t xml:space="preserve"> wholly </w:t>
      </w:r>
      <w:r>
        <w:t xml:space="preserve">insufficient in terms of aid monies allocated </w:t>
      </w:r>
      <w:r w:rsidR="00A5124F">
        <w:t>to</w:t>
      </w:r>
      <w:r>
        <w:t xml:space="preserve"> </w:t>
      </w:r>
      <w:r w:rsidR="001F5E4D">
        <w:t xml:space="preserve">building </w:t>
      </w:r>
      <w:r>
        <w:t>the competitiveness of Maghreb countries.</w:t>
      </w:r>
      <w:r w:rsidR="002B2A2D">
        <w:t xml:space="preserve"> This is despite the fact that the European Commission has promised to meaningful</w:t>
      </w:r>
      <w:r w:rsidR="00A5124F">
        <w:t xml:space="preserve">ly assist North African states </w:t>
      </w:r>
      <w:r w:rsidR="002B2A2D">
        <w:t>to overcome supply-side constraints</w:t>
      </w:r>
      <w:r w:rsidR="00006923">
        <w:t xml:space="preserve"> in the context of </w:t>
      </w:r>
      <w:r w:rsidR="004A696D">
        <w:t>DCFTA</w:t>
      </w:r>
      <w:r w:rsidR="00006923">
        <w:t xml:space="preserve"> liberalisation</w:t>
      </w:r>
      <w:r w:rsidR="002B2A2D">
        <w:t>.</w:t>
      </w:r>
      <w:r w:rsidR="00006923">
        <w:t xml:space="preserve"> </w:t>
      </w:r>
      <w:r w:rsidR="004A0DC9">
        <w:t>Historically</w:t>
      </w:r>
      <w:r w:rsidR="00A5124F">
        <w:t>,</w:t>
      </w:r>
      <w:r w:rsidR="002B2A2D">
        <w:t xml:space="preserve"> EU aid under the earlier MEDA progr</w:t>
      </w:r>
      <w:r w:rsidR="00006923">
        <w:t>ammes (as part of the EMP/</w:t>
      </w:r>
      <w:r w:rsidR="002B2A2D">
        <w:t>Barcelona Process) allocated a mere €5 per person</w:t>
      </w:r>
      <w:r w:rsidR="00006923">
        <w:t xml:space="preserve"> per annum</w:t>
      </w:r>
      <w:r w:rsidR="00FA2F25">
        <w:t xml:space="preserve"> in the region </w:t>
      </w:r>
      <w:r w:rsidR="002B2A2D">
        <w:t>(Martin 2009: 241)</w:t>
      </w:r>
      <w:r w:rsidR="00FA2F25">
        <w:t>. This financial</w:t>
      </w:r>
      <w:r w:rsidR="002B2A2D">
        <w:t xml:space="preserve"> modesty is continued in the t</w:t>
      </w:r>
      <w:r w:rsidR="00A5124F">
        <w:t>imeframe of the ENP/ENPI</w:t>
      </w:r>
      <w:r w:rsidR="002B2A2D">
        <w:t>, with the Southern Regional</w:t>
      </w:r>
      <w:r w:rsidR="00006923">
        <w:t xml:space="preserve"> Investment Facility imbued with </w:t>
      </w:r>
      <w:r w:rsidR="002B2A2D">
        <w:t xml:space="preserve">only </w:t>
      </w:r>
      <w:r w:rsidR="005B0120">
        <w:t>€</w:t>
      </w:r>
      <w:r w:rsidR="002B2A2D">
        <w:t>128 million for</w:t>
      </w:r>
      <w:r w:rsidR="005B0120">
        <w:t xml:space="preserve"> North Africa between 2007 and 2010 (</w:t>
      </w:r>
      <w:proofErr w:type="spellStart"/>
      <w:r w:rsidR="005B0120">
        <w:t>Wesselink</w:t>
      </w:r>
      <w:proofErr w:type="spellEnd"/>
      <w:r w:rsidR="005B0120">
        <w:t xml:space="preserve"> and </w:t>
      </w:r>
      <w:proofErr w:type="spellStart"/>
      <w:r w:rsidR="005B0120">
        <w:t>Boschma</w:t>
      </w:r>
      <w:proofErr w:type="spellEnd"/>
      <w:r w:rsidR="005B0120">
        <w:t xml:space="preserve"> 2012: 15). This is matched by similarly modest bilateral assistance </w:t>
      </w:r>
      <w:r w:rsidR="00006923">
        <w:t xml:space="preserve">to the DCFTA </w:t>
      </w:r>
      <w:r w:rsidR="005B0120">
        <w:t>candidate states – for instance, only €75 million per annum allocated to Tunisia (2007-2010)</w:t>
      </w:r>
      <w:r w:rsidR="00B306D2">
        <w:t>. Crucially, it is</w:t>
      </w:r>
      <w:r w:rsidR="005B0120">
        <w:t xml:space="preserve"> </w:t>
      </w:r>
      <w:r w:rsidR="00A5124F">
        <w:t xml:space="preserve">even </w:t>
      </w:r>
      <w:r w:rsidR="005B0120">
        <w:t xml:space="preserve">unclear whether the ENPI monies will </w:t>
      </w:r>
      <w:r w:rsidR="00A5124F">
        <w:t xml:space="preserve">fully </w:t>
      </w:r>
      <w:r w:rsidR="005B0120">
        <w:t xml:space="preserve">compensate Maghreb countries for </w:t>
      </w:r>
      <w:r w:rsidR="00006923">
        <w:t xml:space="preserve">the equivalent of </w:t>
      </w:r>
      <w:r w:rsidR="009D1C5F">
        <w:t xml:space="preserve">their </w:t>
      </w:r>
      <w:r w:rsidR="005B0120">
        <w:t>lost tariff revenues in wake of DCFTA</w:t>
      </w:r>
      <w:r w:rsidR="00006923">
        <w:t xml:space="preserve"> implementation. </w:t>
      </w:r>
      <w:r w:rsidR="005B0120">
        <w:t>Tariffs imposed on EU commodities account for 10.3% and 15.9% of Morocc</w:t>
      </w:r>
      <w:r w:rsidR="00A5124F">
        <w:t xml:space="preserve">an and Tunisia fiscal revenues </w:t>
      </w:r>
      <w:r w:rsidR="005B0120">
        <w:t>respectively (Garcia-Alvarez-</w:t>
      </w:r>
      <w:proofErr w:type="spellStart"/>
      <w:r w:rsidR="005B0120">
        <w:t>Coque</w:t>
      </w:r>
      <w:proofErr w:type="spellEnd"/>
      <w:r w:rsidR="005B0120">
        <w:t xml:space="preserve"> 2002: 403).</w:t>
      </w:r>
      <w:r w:rsidR="003663B3">
        <w:t xml:space="preserve"> </w:t>
      </w:r>
      <w:proofErr w:type="spellStart"/>
      <w:r w:rsidR="003663B3">
        <w:t>Cho</w:t>
      </w:r>
      <w:r w:rsidR="00F469ED">
        <w:t>u</w:t>
      </w:r>
      <w:r w:rsidR="003663B3">
        <w:t>rou</w:t>
      </w:r>
      <w:proofErr w:type="spellEnd"/>
      <w:r w:rsidR="003663B3">
        <w:t xml:space="preserve"> (200</w:t>
      </w:r>
      <w:r w:rsidR="009D7AEA">
        <w:t>3</w:t>
      </w:r>
      <w:r w:rsidR="003663B3">
        <w:t xml:space="preserve">: </w:t>
      </w:r>
      <w:r w:rsidR="00B306D2">
        <w:t xml:space="preserve">201) </w:t>
      </w:r>
      <w:r w:rsidR="003663B3">
        <w:t xml:space="preserve">explains that </w:t>
      </w:r>
      <w:r w:rsidR="00666C0D">
        <w:t xml:space="preserve">the </w:t>
      </w:r>
      <w:r w:rsidR="00B306D2">
        <w:t>earlier MEDA monies were</w:t>
      </w:r>
      <w:r w:rsidR="003663B3">
        <w:t xml:space="preserve"> outstripped by lost tariff revenues under t</w:t>
      </w:r>
      <w:r w:rsidR="00006923">
        <w:t>he</w:t>
      </w:r>
      <w:r w:rsidR="006B5680">
        <w:t xml:space="preserve"> EMP</w:t>
      </w:r>
      <w:r w:rsidR="003663B3">
        <w:t>. In the case of Tunisia alone</w:t>
      </w:r>
      <w:r w:rsidR="006B5680">
        <w:t xml:space="preserve">, this </w:t>
      </w:r>
      <w:r w:rsidR="00666C0D">
        <w:t>country</w:t>
      </w:r>
      <w:r w:rsidR="006B5680">
        <w:t xml:space="preserve"> experienced a cumulative revenue fall of around $4,000 million from 1996 to 2008 as a result of twelve years of tariff dismantling set in place by th</w:t>
      </w:r>
      <w:r w:rsidR="009D7AEA">
        <w:t>e Barcelona Process</w:t>
      </w:r>
      <w:r w:rsidR="006B5680">
        <w:t>. This compares to a mere $428.4 million allocated under the first MEDA programme from 1995 to 1999, which covered ‘only about 30 per cent of the annual budget deficit’ (</w:t>
      </w:r>
      <w:r w:rsidR="006B5680" w:rsidRPr="006B5680">
        <w:rPr>
          <w:i/>
        </w:rPr>
        <w:t>ibid</w:t>
      </w:r>
      <w:r w:rsidR="006B5680">
        <w:t xml:space="preserve">). </w:t>
      </w:r>
      <w:r w:rsidR="00E67AD0">
        <w:t>Meanwhile</w:t>
      </w:r>
      <w:r w:rsidR="006B5680">
        <w:t>, Tunisia received only €135.69 million of European</w:t>
      </w:r>
      <w:r w:rsidR="00E749E0">
        <w:t xml:space="preserve"> bilateral</w:t>
      </w:r>
      <w:r w:rsidR="006B5680">
        <w:t xml:space="preserve"> aid for SME ass</w:t>
      </w:r>
      <w:r w:rsidR="00292A5D">
        <w:t>istance between 1995 and 2009; and</w:t>
      </w:r>
      <w:r w:rsidR="006B5680">
        <w:t xml:space="preserve"> Morocco </w:t>
      </w:r>
      <w:r w:rsidR="00552C05">
        <w:t>received</w:t>
      </w:r>
      <w:r w:rsidR="00006923">
        <w:t xml:space="preserve"> even less</w:t>
      </w:r>
      <w:r w:rsidR="006B5680">
        <w:t xml:space="preserve"> </w:t>
      </w:r>
      <w:r w:rsidR="00552C05">
        <w:t>(</w:t>
      </w:r>
      <w:r w:rsidR="00006923">
        <w:t xml:space="preserve">in </w:t>
      </w:r>
      <w:r w:rsidR="00552C05">
        <w:t>terms of per capita allocations)</w:t>
      </w:r>
      <w:r w:rsidR="006B5680">
        <w:t xml:space="preserve"> at </w:t>
      </w:r>
      <w:r w:rsidR="00F469ED">
        <w:t>€250.76 in the same period (</w:t>
      </w:r>
      <w:proofErr w:type="spellStart"/>
      <w:r w:rsidR="00F469ED">
        <w:t>Aya</w:t>
      </w:r>
      <w:r w:rsidR="006B5680">
        <w:t>di</w:t>
      </w:r>
      <w:proofErr w:type="spellEnd"/>
      <w:r w:rsidR="006B5680">
        <w:t xml:space="preserve"> and </w:t>
      </w:r>
      <w:proofErr w:type="spellStart"/>
      <w:r w:rsidR="006B5680">
        <w:t>Favelli</w:t>
      </w:r>
      <w:proofErr w:type="spellEnd"/>
      <w:r w:rsidR="006B5680">
        <w:t xml:space="preserve"> 2011: 4-7).</w:t>
      </w:r>
      <w:r w:rsidR="00006923">
        <w:t xml:space="preserve"> It appears that this scenario will be repeated under second generation liberalisation as part of the proposed DCFTAs. Monies under the ENPI will not be sufficient in relation to tariff losses, let alone constitute appropriate funding for meaningful </w:t>
      </w:r>
      <w:r w:rsidR="00CC42F0">
        <w:t>competitiveness building</w:t>
      </w:r>
      <w:r w:rsidR="00006923">
        <w:t xml:space="preserve"> in wake of free market opening.</w:t>
      </w:r>
    </w:p>
    <w:p w:rsidR="00636931" w:rsidRDefault="00636931" w:rsidP="00995012">
      <w:pPr>
        <w:ind w:right="-46"/>
        <w:jc w:val="both"/>
        <w:rPr>
          <w:b/>
        </w:rPr>
      </w:pPr>
    </w:p>
    <w:p w:rsidR="00636931" w:rsidRDefault="00636931" w:rsidP="00995012">
      <w:pPr>
        <w:ind w:right="-46"/>
        <w:jc w:val="both"/>
        <w:rPr>
          <w:b/>
        </w:rPr>
      </w:pPr>
    </w:p>
    <w:p w:rsidR="00636931" w:rsidRDefault="00636931" w:rsidP="00995012">
      <w:pPr>
        <w:ind w:right="-46"/>
        <w:jc w:val="both"/>
        <w:rPr>
          <w:b/>
        </w:rPr>
      </w:pPr>
    </w:p>
    <w:p w:rsidR="00636931" w:rsidRDefault="00636931" w:rsidP="00995012">
      <w:pPr>
        <w:ind w:right="-46"/>
        <w:jc w:val="both"/>
        <w:rPr>
          <w:b/>
        </w:rPr>
      </w:pPr>
    </w:p>
    <w:p w:rsidR="000E621D" w:rsidRPr="00197DA8" w:rsidRDefault="00995012" w:rsidP="00995012">
      <w:pPr>
        <w:ind w:right="-46"/>
        <w:jc w:val="both"/>
        <w:rPr>
          <w:b/>
        </w:rPr>
      </w:pPr>
      <w:r w:rsidRPr="00197DA8">
        <w:rPr>
          <w:b/>
        </w:rPr>
        <w:lastRenderedPageBreak/>
        <w:t xml:space="preserve">The </w:t>
      </w:r>
      <w:r w:rsidR="00636931" w:rsidRPr="00197DA8">
        <w:rPr>
          <w:b/>
        </w:rPr>
        <w:t>Moral E</w:t>
      </w:r>
      <w:r w:rsidRPr="00197DA8">
        <w:rPr>
          <w:b/>
        </w:rPr>
        <w:t xml:space="preserve">conomy of EU-Maghreb </w:t>
      </w:r>
      <w:r w:rsidR="00636931" w:rsidRPr="00197DA8">
        <w:rPr>
          <w:b/>
        </w:rPr>
        <w:t>R</w:t>
      </w:r>
      <w:r w:rsidRPr="00197DA8">
        <w:rPr>
          <w:b/>
        </w:rPr>
        <w:t xml:space="preserve">elations: </w:t>
      </w:r>
      <w:r w:rsidR="00636931" w:rsidRPr="00197DA8">
        <w:rPr>
          <w:b/>
        </w:rPr>
        <w:t>A</w:t>
      </w:r>
      <w:r w:rsidRPr="00197DA8">
        <w:rPr>
          <w:b/>
        </w:rPr>
        <w:t xml:space="preserve"> ‘</w:t>
      </w:r>
      <w:r w:rsidR="00636931" w:rsidRPr="00197DA8">
        <w:rPr>
          <w:b/>
        </w:rPr>
        <w:t xml:space="preserve">Lose-Lose’ Scenario </w:t>
      </w:r>
      <w:proofErr w:type="gramStart"/>
      <w:r w:rsidR="00636931" w:rsidRPr="00197DA8">
        <w:rPr>
          <w:b/>
        </w:rPr>
        <w:t>F</w:t>
      </w:r>
      <w:r w:rsidRPr="00197DA8">
        <w:rPr>
          <w:b/>
        </w:rPr>
        <w:t>or</w:t>
      </w:r>
      <w:proofErr w:type="gramEnd"/>
      <w:r w:rsidRPr="00197DA8">
        <w:rPr>
          <w:b/>
        </w:rPr>
        <w:t xml:space="preserve"> </w:t>
      </w:r>
      <w:r w:rsidR="00636931" w:rsidRPr="00197DA8">
        <w:rPr>
          <w:b/>
        </w:rPr>
        <w:t>A</w:t>
      </w:r>
      <w:r w:rsidR="00D0062D" w:rsidRPr="00197DA8">
        <w:rPr>
          <w:b/>
        </w:rPr>
        <w:t>ll</w:t>
      </w:r>
      <w:r w:rsidR="00091670" w:rsidRPr="00197DA8">
        <w:rPr>
          <w:b/>
        </w:rPr>
        <w:t xml:space="preserve"> </w:t>
      </w:r>
      <w:r w:rsidR="00636931" w:rsidRPr="00197DA8">
        <w:rPr>
          <w:b/>
        </w:rPr>
        <w:t>C</w:t>
      </w:r>
      <w:r w:rsidR="00091670" w:rsidRPr="00197DA8">
        <w:rPr>
          <w:b/>
        </w:rPr>
        <w:t>oncerned</w:t>
      </w:r>
      <w:r w:rsidRPr="00197DA8">
        <w:rPr>
          <w:b/>
        </w:rPr>
        <w:t>?</w:t>
      </w:r>
    </w:p>
    <w:p w:rsidR="00197DA8" w:rsidRDefault="008842C7" w:rsidP="00995012">
      <w:pPr>
        <w:ind w:right="-46"/>
        <w:jc w:val="both"/>
      </w:pPr>
      <w:r>
        <w:t xml:space="preserve">As the empirical evidence above makes clear, the EU’s pursuit of DCFTAs will likely result in severe consequences for ordinary workers and producers in North Africa. Not only will the free trade agenda threaten manufacturing sectors (notably textiles) but it will also lead to retraction in agro-processing, as well as hamper Maghreb trade through imposition of costly </w:t>
      </w:r>
      <w:proofErr w:type="spellStart"/>
      <w:r>
        <w:t>acquis</w:t>
      </w:r>
      <w:proofErr w:type="spellEnd"/>
      <w:r>
        <w:t xml:space="preserve"> </w:t>
      </w:r>
      <w:proofErr w:type="spellStart"/>
      <w:r>
        <w:t>communitaire</w:t>
      </w:r>
      <w:proofErr w:type="spellEnd"/>
      <w:r>
        <w:t xml:space="preserve"> regulations. In this context, it appears that the moral economy of Maghreb-EU trade relations does in fact function in a manner that is wholly antithetical to professed normative drivers concerning poverty reduction and human well-being. Whilst the European Commission, in particular, emphasises the role of the DCFTAs – and the European Neighbourhood Policy – in delivering ‘win-win’ outcomes for both the EU and its Maghreb partners, nevertheless, it appears that North African citizens would suffer upon implementation of this liberalisation agenda.</w:t>
      </w:r>
    </w:p>
    <w:p w:rsidR="008842C7" w:rsidRDefault="008842C7" w:rsidP="00197DA8">
      <w:pPr>
        <w:ind w:right="-46" w:firstLine="720"/>
        <w:jc w:val="both"/>
      </w:pPr>
      <w:r>
        <w:t xml:space="preserve">Narratives and discourse surrounding the ENP and the DCFTAs would thus appear to </w:t>
      </w:r>
      <w:r w:rsidR="00EF3772">
        <w:t>play a central function in binding European officials to the on-going roll out of free market reform in the Maghreb. Despite mounting</w:t>
      </w:r>
      <w:r w:rsidR="00A00C11">
        <w:t xml:space="preserve"> empirical</w:t>
      </w:r>
      <w:r w:rsidR="00EF3772">
        <w:t xml:space="preserve"> evidence as to the likely regressive impacts of the DCFTAs, an entrenched ‘common sense’ narrative surrounding the pro-poor credentials of free trade liberalisation </w:t>
      </w:r>
      <w:r w:rsidR="00A00C11">
        <w:t>remains intact to</w:t>
      </w:r>
      <w:r w:rsidR="00EF3772">
        <w:t xml:space="preserve"> cement EU officials to their policy agenda. </w:t>
      </w:r>
      <w:r w:rsidR="00A00C11">
        <w:t>Norms of</w:t>
      </w:r>
      <w:r w:rsidR="00EF3772">
        <w:t xml:space="preserve"> poverty reduction, solidarity, and human well-being embedded in the moral economy of EU-</w:t>
      </w:r>
      <w:r w:rsidR="00E32EA7">
        <w:t>Maghreb</w:t>
      </w:r>
      <w:r w:rsidR="00EF3772">
        <w:t xml:space="preserve"> trade </w:t>
      </w:r>
      <w:r w:rsidR="00A00C11">
        <w:t>work to persuade</w:t>
      </w:r>
      <w:r w:rsidR="00EF3772">
        <w:t xml:space="preserve"> European actors that their actions </w:t>
      </w:r>
      <w:r w:rsidR="00EF3772" w:rsidRPr="00A00C11">
        <w:rPr>
          <w:i/>
        </w:rPr>
        <w:t xml:space="preserve">are </w:t>
      </w:r>
      <w:r w:rsidR="00EF3772">
        <w:t xml:space="preserve">ethical and, more importantly, are necessary to build more prosperous and stable societies in the </w:t>
      </w:r>
      <w:r w:rsidR="0074509A">
        <w:t>Neighbourhood.</w:t>
      </w:r>
      <w:r w:rsidR="0009001A">
        <w:t xml:space="preserve"> Policy-makers, in this sense, are not only the producers of moralised language in terms of the official documentation of the European Commission and its sister institutions. But they are bound into</w:t>
      </w:r>
      <w:r w:rsidR="00E32EA7">
        <w:t>, and moulded by,</w:t>
      </w:r>
      <w:r w:rsidR="0009001A">
        <w:t xml:space="preserve"> the narratives which the</w:t>
      </w:r>
      <w:r w:rsidR="00E32EA7">
        <w:t>y themselves help to (re)create (</w:t>
      </w:r>
      <w:proofErr w:type="spellStart"/>
      <w:r w:rsidR="00746F5F">
        <w:t>Fairclough</w:t>
      </w:r>
      <w:proofErr w:type="spellEnd"/>
      <w:r w:rsidR="00746F5F">
        <w:t xml:space="preserve"> 2001</w:t>
      </w:r>
      <w:r w:rsidR="00322B42">
        <w:t>a</w:t>
      </w:r>
      <w:r w:rsidR="00746F5F">
        <w:t xml:space="preserve">; </w:t>
      </w:r>
      <w:r w:rsidR="00E32EA7">
        <w:t>Langan 2012).</w:t>
      </w:r>
      <w:r w:rsidR="0009001A">
        <w:t xml:space="preserve"> Policy actors understand not only the</w:t>
      </w:r>
      <w:r w:rsidR="00746F5F">
        <w:t xml:space="preserve"> technical</w:t>
      </w:r>
      <w:r w:rsidR="0009001A">
        <w:t xml:space="preserve"> ‘rules of the game’ in their respective institutions but also imbue the normative environment in which they operate, coming to see the ‘common sense’ case for the roll-out of long-lasting policy agendas, such as free trade strategies in developing countries. Note, for instance, the highly moralised tones of a recent speech given by </w:t>
      </w:r>
      <w:proofErr w:type="spellStart"/>
      <w:r w:rsidR="0009001A">
        <w:t>Karel</w:t>
      </w:r>
      <w:proofErr w:type="spellEnd"/>
      <w:r w:rsidR="0009001A">
        <w:t xml:space="preserve"> de </w:t>
      </w:r>
      <w:proofErr w:type="spellStart"/>
      <w:r w:rsidR="0009001A">
        <w:t>Gucht</w:t>
      </w:r>
      <w:proofErr w:type="spellEnd"/>
      <w:r w:rsidR="0009001A">
        <w:t>, the EU Trade Commissioner, on the merits of European trade policy in bringing about fair globalisation:</w:t>
      </w:r>
    </w:p>
    <w:p w:rsidR="0009001A" w:rsidRDefault="0009001A" w:rsidP="0009001A">
      <w:pPr>
        <w:spacing w:line="240" w:lineRule="auto"/>
        <w:ind w:left="720" w:right="521"/>
        <w:jc w:val="both"/>
      </w:pPr>
      <w:r>
        <w:t>Immanuel Kant famously postulated that world trade and the absence of peace inherently contradict each other… trade continues to be a crucial driver of international relations… trade policy can consequently be a powerful tool to positively shape globalisation… European trade policy can play a key role in maximising the benefits of globalisation both at home in Europe and in the developing world… Europe’s strong position in trade makes trade policy a tool in promoting our values in the realms of human rights and sustainable development (European Commission 2014d).</w:t>
      </w:r>
    </w:p>
    <w:p w:rsidR="00CB7CAF" w:rsidRDefault="00820683" w:rsidP="00820683">
      <w:pPr>
        <w:ind w:right="-46"/>
        <w:jc w:val="both"/>
      </w:pPr>
      <w:r>
        <w:t>EU promotion of free trade policies in the Maghreb (and beyond) a</w:t>
      </w:r>
      <w:r w:rsidR="008D294D">
        <w:t>re</w:t>
      </w:r>
      <w:r>
        <w:t xml:space="preserve"> there</w:t>
      </w:r>
      <w:r w:rsidR="008D294D">
        <w:t>by</w:t>
      </w:r>
      <w:r>
        <w:t xml:space="preserve"> envisaged as a means of establishing Kant’s liberal ‘zone of peace’, imbuing EU actors with a degree of moral certainty and closing down space for alternate policies to be countenanced, much less implemented.</w:t>
      </w:r>
      <w:r w:rsidR="00CB7CAF">
        <w:t xml:space="preserve"> The discourse of the moral economy of Maghreb-EU relations thereby plays a ‘disciplining’ role in that it helps to ‘delimit fields of [permitted] knowledge and inquiry’ and to ‘govern what can be said, thought and done’ in va</w:t>
      </w:r>
      <w:r w:rsidR="00B06E6A">
        <w:t>rious EU policy areas (Luke 1997</w:t>
      </w:r>
      <w:r w:rsidR="00CB7CAF">
        <w:t>).</w:t>
      </w:r>
    </w:p>
    <w:p w:rsidR="00B06E6A" w:rsidRDefault="00B06E6A" w:rsidP="00820683">
      <w:pPr>
        <w:ind w:right="-46"/>
        <w:jc w:val="both"/>
      </w:pPr>
    </w:p>
    <w:p w:rsidR="00D364D2" w:rsidRDefault="00BC1AA3" w:rsidP="00D364D2">
      <w:pPr>
        <w:ind w:right="-46" w:firstLine="720"/>
        <w:jc w:val="both"/>
      </w:pPr>
      <w:r>
        <w:lastRenderedPageBreak/>
        <w:t>Moreover, the scope of Normative Power Europe</w:t>
      </w:r>
      <w:r w:rsidR="0036125E">
        <w:t xml:space="preserve"> to extend its policy preferences onto neighbouring countries is somewhat enabled by the veiling functions of its moral discourse. Indeed, the language surrounding poverty reduction and prosperity helps to establish common sense acceptance for the DCFTA agenda among EU civil society, as well as among North African policy recipients. In this fashion, EU officials’ language plays a power role outside of the corridors of the European Commission, helping to establish </w:t>
      </w:r>
      <w:r w:rsidR="00A22FBA">
        <w:t xml:space="preserve">a dominant vision of how trade policy </w:t>
      </w:r>
      <w:r w:rsidR="00A22FBA" w:rsidRPr="00741DB1">
        <w:rPr>
          <w:i/>
        </w:rPr>
        <w:t>will</w:t>
      </w:r>
      <w:r w:rsidR="00A22FBA">
        <w:t xml:space="preserve"> transform the lives of ordinary peoples for the better. That is, the discourse embedded in the moral economy of EU-Maghreb trade acts not only to establish ‘representations of how things are and have been’ but also to construct ‘representations of how things might or could or should have been’ that has wide repercussions in shaping mind</w:t>
      </w:r>
      <w:r w:rsidR="00741DB1">
        <w:t>-</w:t>
      </w:r>
      <w:r w:rsidR="00A22FBA">
        <w:t xml:space="preserve">sets outside of </w:t>
      </w:r>
      <w:r w:rsidR="00864F86">
        <w:t>EU institutions (</w:t>
      </w:r>
      <w:proofErr w:type="spellStart"/>
      <w:r w:rsidR="00864F86">
        <w:t>Fairclough</w:t>
      </w:r>
      <w:proofErr w:type="spellEnd"/>
      <w:r w:rsidR="00864F86">
        <w:t xml:space="preserve"> 2001</w:t>
      </w:r>
      <w:r w:rsidR="00322B42">
        <w:t>b</w:t>
      </w:r>
      <w:r w:rsidR="00864F86">
        <w:t>: 231</w:t>
      </w:r>
      <w:r w:rsidR="00A22FBA">
        <w:t>). Indeed,</w:t>
      </w:r>
      <w:r w:rsidR="00A05796">
        <w:t xml:space="preserve"> many</w:t>
      </w:r>
      <w:r w:rsidR="00A22FBA">
        <w:t xml:space="preserve"> civil society activists repeat the normative language of European officials surrounding the potentiality of free trade to improve livelihoods, albeit </w:t>
      </w:r>
      <w:r w:rsidR="00A05796">
        <w:t xml:space="preserve">often </w:t>
      </w:r>
      <w:r w:rsidR="00A22FBA">
        <w:t>with</w:t>
      </w:r>
      <w:r w:rsidR="00A05796">
        <w:t xml:space="preserve"> greater</w:t>
      </w:r>
      <w:r w:rsidR="00A22FBA">
        <w:t xml:space="preserve"> emphasis on human rights</w:t>
      </w:r>
      <w:r w:rsidR="00A05796">
        <w:t xml:space="preserve"> and sustainability issues</w:t>
      </w:r>
      <w:r w:rsidR="00A22FBA">
        <w:t xml:space="preserve">. Note, </w:t>
      </w:r>
      <w:r w:rsidR="00A05796">
        <w:t xml:space="preserve">for example, an </w:t>
      </w:r>
      <w:r w:rsidR="00A22FBA">
        <w:t>event held at the World Social F</w:t>
      </w:r>
      <w:r w:rsidR="00061A6C">
        <w:t xml:space="preserve">orum in Tunis in 2013 entitled </w:t>
      </w:r>
      <w:r w:rsidR="00061A6C" w:rsidRPr="00061A6C">
        <w:rPr>
          <w:i/>
        </w:rPr>
        <w:t>Another Trade is Possible</w:t>
      </w:r>
      <w:r w:rsidR="00A22FBA">
        <w:t>.</w:t>
      </w:r>
      <w:r w:rsidR="00A05796">
        <w:t xml:space="preserve"> Activists here from </w:t>
      </w:r>
      <w:proofErr w:type="spellStart"/>
      <w:r w:rsidR="00A05796">
        <w:t>Solidar</w:t>
      </w:r>
      <w:proofErr w:type="spellEnd"/>
      <w:r w:rsidR="00A05796">
        <w:t xml:space="preserve"> and the Global Progressive Forum explained that the DCFTAs sought to ‘enhance trade and foreign direct investment’ and called upon so-called ‘progressives’ to ‘ensure that the negotiations are transparent, enclose human rights clauses and involve civil society’</w:t>
      </w:r>
      <w:r w:rsidR="009A5B9D">
        <w:t xml:space="preserve"> (GPA and </w:t>
      </w:r>
      <w:proofErr w:type="spellStart"/>
      <w:r w:rsidR="009A5B9D">
        <w:t>Solidar</w:t>
      </w:r>
      <w:proofErr w:type="spellEnd"/>
      <w:r w:rsidR="009A5B9D">
        <w:t xml:space="preserve"> 2013)</w:t>
      </w:r>
      <w:r w:rsidR="00A05796">
        <w:t xml:space="preserve">. In so doing, they </w:t>
      </w:r>
      <w:r w:rsidR="009A5B9D">
        <w:t xml:space="preserve">in fact </w:t>
      </w:r>
      <w:r w:rsidR="00A05796">
        <w:t xml:space="preserve">aligned with Europe’s own discourse surrounding the potential benefits of free trade to boost economic </w:t>
      </w:r>
      <w:r w:rsidR="00A05796">
        <w:rPr>
          <w:i/>
        </w:rPr>
        <w:t xml:space="preserve">and </w:t>
      </w:r>
      <w:r w:rsidR="00A05796" w:rsidRPr="00061A6C">
        <w:t xml:space="preserve">social </w:t>
      </w:r>
      <w:r w:rsidR="00A05796">
        <w:t>prosp</w:t>
      </w:r>
      <w:r w:rsidR="00A36B47">
        <w:t>erity – albeit qualified with the</w:t>
      </w:r>
      <w:r w:rsidR="00A05796">
        <w:t xml:space="preserve"> adjacent need to improve human rights, transparency, and</w:t>
      </w:r>
      <w:r w:rsidR="009A5B9D">
        <w:t xml:space="preserve"> local participation. This to</w:t>
      </w:r>
      <w:r w:rsidR="00741DB1">
        <w:t xml:space="preserve"> a</w:t>
      </w:r>
      <w:r w:rsidR="009A5B9D">
        <w:t xml:space="preserve"> </w:t>
      </w:r>
      <w:r w:rsidR="00A05796">
        <w:t xml:space="preserve">large degree illustrates the pervasiveness of EU discourse, with even self-identified ‘progressives’ failing to challenge the DCFTA agenda as a whole, and </w:t>
      </w:r>
      <w:r w:rsidR="00874B44">
        <w:t>apparently failing to</w:t>
      </w:r>
      <w:r w:rsidR="00A05796">
        <w:t xml:space="preserve"> question whether such reforms should be sought in developing countries</w:t>
      </w:r>
      <w:r w:rsidR="009A5B9D">
        <w:t xml:space="preserve"> in the first instance</w:t>
      </w:r>
      <w:r w:rsidR="00A05796">
        <w:t>.</w:t>
      </w:r>
      <w:r w:rsidR="00497D32">
        <w:t xml:space="preserve"> </w:t>
      </w:r>
    </w:p>
    <w:p w:rsidR="00CB7CAF" w:rsidRDefault="00497D32" w:rsidP="00D364D2">
      <w:pPr>
        <w:ind w:right="-46" w:firstLine="720"/>
        <w:jc w:val="both"/>
      </w:pPr>
      <w:r>
        <w:t xml:space="preserve">It is important to recognise, however, that there is </w:t>
      </w:r>
      <w:r w:rsidR="009A16C1">
        <w:t xml:space="preserve">still </w:t>
      </w:r>
      <w:r>
        <w:t>critical space for the contestation of European free trade policies. The discourse embedded in the moral economy is pervasive, but as the critical scholarly literature (above) demonstrates there is growing awareness – and rejection –</w:t>
      </w:r>
      <w:r w:rsidR="00B97717">
        <w:t xml:space="preserve"> of the likely impact of DCFTAs </w:t>
      </w:r>
      <w:r>
        <w:t xml:space="preserve">for poorer peoples in North Africa. In fact, there is mounting discussion of the </w:t>
      </w:r>
      <w:r w:rsidR="00B450E6">
        <w:t>regressive</w:t>
      </w:r>
      <w:r>
        <w:t xml:space="preserve"> character of the free trade agenda both within the scholarly literature, and within civil society associations rooted within the DCFTA candidate states in the Maghreb. This is highly significant in that it could possibly open up political space for the wholesale rejection of EU policies:</w:t>
      </w:r>
    </w:p>
    <w:p w:rsidR="00497D32" w:rsidRDefault="00497D32" w:rsidP="009A16C1">
      <w:pPr>
        <w:spacing w:line="240" w:lineRule="auto"/>
        <w:ind w:left="720" w:right="521"/>
        <w:jc w:val="both"/>
      </w:pPr>
      <w:r>
        <w:t xml:space="preserve">If </w:t>
      </w:r>
      <w:r w:rsidR="009A16C1">
        <w:t>[European free trade policies are]…</w:t>
      </w:r>
      <w:r>
        <w:t xml:space="preserve"> perceived in the Southern Mediterranean countries as a new form of colonialism (economic one), in which the EU threatens to impose its own values, Southern societies will most likely reject the deal. For many people from the Mediterranean, the EMFTA is a European </w:t>
      </w:r>
      <w:proofErr w:type="spellStart"/>
      <w:r>
        <w:t>dictat</w:t>
      </w:r>
      <w:proofErr w:type="spellEnd"/>
      <w:r>
        <w:t xml:space="preserve"> backed by the local westernised elite (</w:t>
      </w:r>
      <w:proofErr w:type="spellStart"/>
      <w:r w:rsidR="000C5400">
        <w:t>Escribano</w:t>
      </w:r>
      <w:proofErr w:type="spellEnd"/>
      <w:r w:rsidR="000C5400">
        <w:t xml:space="preserve"> 2000: 11).</w:t>
      </w:r>
    </w:p>
    <w:p w:rsidR="00D364D2" w:rsidRDefault="00F54514" w:rsidP="00820683">
      <w:pPr>
        <w:ind w:right="-46"/>
        <w:jc w:val="both"/>
      </w:pPr>
      <w:r>
        <w:t xml:space="preserve">Perhaps paradoxically, however, this situation may in fact prove beneficial to the EU-28 member states. </w:t>
      </w:r>
      <w:r w:rsidR="005A0573">
        <w:t>Namely</w:t>
      </w:r>
      <w:r>
        <w:t>, the imposition of premature free market opening in the Maghreb likely poses a threat not only to the livelihoods of poorer peoples, but also to the</w:t>
      </w:r>
      <w:r w:rsidR="00B97717">
        <w:t xml:space="preserve"> (ever cited)</w:t>
      </w:r>
      <w:r>
        <w:t xml:space="preserve"> ‘security’ of European citizens. As noted in the introduction, the EU seeks to balance both its realist and liberal objectives in North Africa – being concerned with possible radicalisation and migration flows, as well as the well-being of people in the former colonies. It appears evident from the empirical analysis</w:t>
      </w:r>
      <w:r w:rsidR="00E0065A">
        <w:t>, however,</w:t>
      </w:r>
      <w:r>
        <w:t xml:space="preserve"> that both sets of objec</w:t>
      </w:r>
      <w:r w:rsidR="00E0065A">
        <w:t xml:space="preserve">tives (realist and liberal) are </w:t>
      </w:r>
      <w:r>
        <w:t xml:space="preserve">jeopardised by the continuing attempt to impose DCFTAs. Deindustrialisation and substantial job losses will not merely impact local people, but will also increase the likelihood of political </w:t>
      </w:r>
      <w:r w:rsidR="003E5665">
        <w:t xml:space="preserve">instability, radicalisation </w:t>
      </w:r>
      <w:r>
        <w:t xml:space="preserve">and higher migration. </w:t>
      </w:r>
      <w:r w:rsidR="00EA03D6">
        <w:t xml:space="preserve">Notably, the overthrow of the Ben Ali regime in Tunisia was itself sparked by economic dislocation – much </w:t>
      </w:r>
      <w:r w:rsidR="00EA03D6">
        <w:lastRenderedPageBreak/>
        <w:t>exacerbated by previous rounds of liberalisation undertaken as par</w:t>
      </w:r>
      <w:r w:rsidR="003A43B9">
        <w:t>t of the EMP/Barcelona Process.</w:t>
      </w:r>
      <w:r w:rsidR="00CC5D35">
        <w:t xml:space="preserve"> Historically this has also been the situation in Morocco where ‘adjustment processes led to urban riots in 1981, 1984 and 1990, which were put down only by the strong application of state force against the demonstrators’ (</w:t>
      </w:r>
      <w:proofErr w:type="spellStart"/>
      <w:r w:rsidR="00CC5D35">
        <w:t>Najeu</w:t>
      </w:r>
      <w:proofErr w:type="spellEnd"/>
      <w:r w:rsidR="00CC5D35">
        <w:t xml:space="preserve"> 2001: 51-60). </w:t>
      </w:r>
      <w:r w:rsidR="00EA03D6">
        <w:t>Further disruption to the economic base in this country</w:t>
      </w:r>
      <w:r w:rsidR="00B97717">
        <w:t xml:space="preserve"> under a DCFTA</w:t>
      </w:r>
      <w:r w:rsidR="00EA03D6">
        <w:t xml:space="preserve">, or its neighbour </w:t>
      </w:r>
      <w:r w:rsidR="003A43B9">
        <w:t>Tunisia</w:t>
      </w:r>
      <w:r w:rsidR="00EA03D6">
        <w:t xml:space="preserve">, would likely fuel greater political and social </w:t>
      </w:r>
      <w:r w:rsidR="00CB1266">
        <w:t>unrest</w:t>
      </w:r>
      <w:r w:rsidR="00EA03D6">
        <w:t xml:space="preserve">, with unknown long-term consequences for the ‘security’ of the European </w:t>
      </w:r>
      <w:proofErr w:type="spellStart"/>
      <w:r w:rsidR="00EA03D6">
        <w:t>metropole</w:t>
      </w:r>
      <w:proofErr w:type="spellEnd"/>
      <w:r w:rsidR="00EA03D6">
        <w:t xml:space="preserve">. </w:t>
      </w:r>
      <w:r w:rsidR="005D3E94">
        <w:t xml:space="preserve">EU elites might do well to forego short term </w:t>
      </w:r>
      <w:r w:rsidR="00741DB1">
        <w:t>mercantilist</w:t>
      </w:r>
      <w:r w:rsidR="005D3E94">
        <w:t xml:space="preserve"> gains in the region in order to safeguard long-term tranquillity for both European citizens and their counterparts in the Maghreb.</w:t>
      </w:r>
    </w:p>
    <w:p w:rsidR="00636931" w:rsidRPr="00D364D2" w:rsidRDefault="00D318DA" w:rsidP="00D364D2">
      <w:pPr>
        <w:ind w:right="-46" w:firstLine="720"/>
        <w:jc w:val="both"/>
      </w:pPr>
      <w:r>
        <w:t xml:space="preserve">It is clear, however, that any policy shift must contend with the dominant discourse </w:t>
      </w:r>
      <w:r w:rsidR="002E76AC">
        <w:t xml:space="preserve">embedded within the </w:t>
      </w:r>
      <w:r>
        <w:t>moral economy of free tr</w:t>
      </w:r>
      <w:r w:rsidR="002E76AC">
        <w:t>ade relations between Europe and the Maghreb</w:t>
      </w:r>
      <w:r>
        <w:t>.</w:t>
      </w:r>
      <w:r w:rsidR="00583B77">
        <w:t xml:space="preserve"> There is in fact a discursive ‘battle’ to be won if a meaningful </w:t>
      </w:r>
      <w:r w:rsidR="002E76AC">
        <w:t>paradigm shift</w:t>
      </w:r>
      <w:r w:rsidR="00583B77">
        <w:t xml:space="preserve"> </w:t>
      </w:r>
      <w:r w:rsidR="002E76AC">
        <w:t>(</w:t>
      </w:r>
      <w:r w:rsidR="00583B77">
        <w:t xml:space="preserve">rather than piecemeal reform as envisaged by </w:t>
      </w:r>
      <w:r w:rsidR="002E76AC">
        <w:t>self-identified progressives)</w:t>
      </w:r>
      <w:r w:rsidR="00583B77">
        <w:t xml:space="preserve"> is to be brought about.</w:t>
      </w:r>
      <w:r w:rsidR="002E76AC">
        <w:t xml:space="preserve"> Crucially, this must involve the contestation of the normative language of poverty reduction, democratisation, economic prosperity and social stability by those who seek genuine alternatives to the ‘moral economy’ of free market relations. North African officials, in particular – and/or North African civil society groups – could do well to rework the narratives established by European policy-makers to gradually dislodge EU elites from their entrenched commitment to trade liberalisation. If free markets per se can be divorced from the ‘imaginaries’ of fair globalisation and pro-poor trade as established with the wider Post Washington Consensus, then change might be possible in terms of the form of economic relations between the blocs. Just as the onset of debates surrounding the New International Economic Order (NIEO) pressurised European officials to bow to demands for non-reciprocal and preferential trade in the 1970s, so too could a radical movement for trade justice seek to not only ameliorate the worse effects of free trade politics, but to reject free market mechanisms altogether. This could then open up space to a discussion of the need for a return to non-reciprocal trade between developed and developing countries more broadly, as well as to the need for protectionist measures to protect nascent industries in emerging economies (in keeping with the historical strategies of the industrialised nations themselves in the early twentieth century) (Chang 2002). Moreover, the successful contestation of the moral economy of free trade between the EU and the </w:t>
      </w:r>
      <w:proofErr w:type="gramStart"/>
      <w:r w:rsidR="002E76AC">
        <w:t>Maghreb,</w:t>
      </w:r>
      <w:proofErr w:type="gramEnd"/>
      <w:r w:rsidR="002E76AC">
        <w:t xml:space="preserve"> might open up greater space for the recognition of the importance of South-South ties. Rather than merely rely upon Normative Power Europe for the delivery of poverty reduction, and social stability, North African officials could do well to establish discursive imaginaries that instead promote the fuller convergence of Maghreb economies themselves. This would do much to end the ‘hubs and spokes’ system entrenched by North-South agreements such as the DCFTAs, and place North African economies on a more prosperous and socially equitable path.</w:t>
      </w:r>
    </w:p>
    <w:p w:rsidR="00D364D2" w:rsidRDefault="00D364D2" w:rsidP="00820683">
      <w:pPr>
        <w:ind w:right="-46"/>
        <w:jc w:val="both"/>
        <w:rPr>
          <w:b/>
        </w:rPr>
      </w:pPr>
    </w:p>
    <w:p w:rsidR="00D364D2" w:rsidRDefault="00D364D2" w:rsidP="00820683">
      <w:pPr>
        <w:ind w:right="-46"/>
        <w:jc w:val="both"/>
        <w:rPr>
          <w:b/>
        </w:rPr>
      </w:pPr>
    </w:p>
    <w:p w:rsidR="00D364D2" w:rsidRDefault="00D364D2" w:rsidP="00820683">
      <w:pPr>
        <w:ind w:right="-46"/>
        <w:jc w:val="both"/>
        <w:rPr>
          <w:b/>
        </w:rPr>
      </w:pPr>
    </w:p>
    <w:p w:rsidR="00D364D2" w:rsidRDefault="00D364D2" w:rsidP="00820683">
      <w:pPr>
        <w:ind w:right="-46"/>
        <w:jc w:val="both"/>
        <w:rPr>
          <w:b/>
        </w:rPr>
      </w:pPr>
    </w:p>
    <w:p w:rsidR="00D364D2" w:rsidRDefault="00D364D2" w:rsidP="00820683">
      <w:pPr>
        <w:ind w:right="-46"/>
        <w:jc w:val="both"/>
        <w:rPr>
          <w:b/>
        </w:rPr>
      </w:pPr>
    </w:p>
    <w:p w:rsidR="00D364D2" w:rsidRDefault="00D364D2" w:rsidP="00820683">
      <w:pPr>
        <w:ind w:right="-46"/>
        <w:jc w:val="both"/>
        <w:rPr>
          <w:b/>
        </w:rPr>
      </w:pPr>
    </w:p>
    <w:p w:rsidR="00636931" w:rsidRPr="00D364D2" w:rsidRDefault="00D364D2" w:rsidP="00820683">
      <w:pPr>
        <w:ind w:right="-46"/>
        <w:jc w:val="both"/>
        <w:rPr>
          <w:b/>
        </w:rPr>
      </w:pPr>
      <w:r>
        <w:rPr>
          <w:b/>
        </w:rPr>
        <w:lastRenderedPageBreak/>
        <w:t>Conclusion</w:t>
      </w:r>
    </w:p>
    <w:p w:rsidR="00D364D2" w:rsidRDefault="0031449E" w:rsidP="0045570B">
      <w:pPr>
        <w:ind w:right="-46"/>
        <w:jc w:val="both"/>
      </w:pPr>
      <w:r>
        <w:t>The moral economy of EU-</w:t>
      </w:r>
      <w:r w:rsidR="004C085C">
        <w:t>Maghreb</w:t>
      </w:r>
      <w:r>
        <w:t xml:space="preserve"> trade relations is founded upon key norms of poverty reduction, democratisation, and social equity. EU officials maintain that the implementation of DCFTAs, in particular, will result in ‘win-win’ outcomes for all concerned. Increased </w:t>
      </w:r>
      <w:r w:rsidR="004C085C">
        <w:t>trade between the blocs upon tariff liberalisation</w:t>
      </w:r>
      <w:r>
        <w:t>, services liberalisation</w:t>
      </w:r>
      <w:r w:rsidR="004C085C">
        <w:t>,</w:t>
      </w:r>
      <w:r>
        <w:t xml:space="preserve"> and regulatory convergence</w:t>
      </w:r>
      <w:r w:rsidR="004C085C">
        <w:t>,</w:t>
      </w:r>
      <w:r>
        <w:t xml:space="preserve"> will mean more jobs and greater prosperity for peoples on either side of the Mediterranean Sea. Europe is thereby seen to be achieving liberal objectives in the sense of assisting less fortunate peoples in former colonies, as well as </w:t>
      </w:r>
      <w:r w:rsidR="004C085C">
        <w:t>to be securing</w:t>
      </w:r>
      <w:r>
        <w:t xml:space="preserve"> realist aims associated with the stability </w:t>
      </w:r>
      <w:r w:rsidR="00C9188E">
        <w:t>of the neighbourhood.</w:t>
      </w:r>
      <w:r w:rsidR="004C085C">
        <w:t xml:space="preserve"> </w:t>
      </w:r>
      <w:r>
        <w:t xml:space="preserve">As the article has </w:t>
      </w:r>
      <w:r w:rsidR="00C9188E">
        <w:t>argued,</w:t>
      </w:r>
      <w:r>
        <w:t xml:space="preserve"> however, the empirical realities of DCFTA implementation wholly transgress espoused norms concerning poverty eradication and social prosperity in the Maghreb.</w:t>
      </w:r>
      <w:r w:rsidR="00C9188E">
        <w:t xml:space="preserve"> The premature liberalisation involved in these agreements would not only result in livelihood disruption in the manufacturing base but (via agro-processing industries) would also severely impact on poorer peoples reliant on agricultural production. Moreover, the imposition of strict regulatory standards in terms of the EU </w:t>
      </w:r>
      <w:proofErr w:type="spellStart"/>
      <w:r w:rsidR="00C9188E">
        <w:t>acquis</w:t>
      </w:r>
      <w:proofErr w:type="spellEnd"/>
      <w:r w:rsidR="00C9188E">
        <w:t xml:space="preserve"> </w:t>
      </w:r>
      <w:proofErr w:type="spellStart"/>
      <w:r w:rsidR="00C9188E">
        <w:t>communitaire</w:t>
      </w:r>
      <w:proofErr w:type="spellEnd"/>
      <w:r w:rsidR="00C9188E">
        <w:t xml:space="preserve"> would not only burden SMEs with costly criteria but would also in many cases dilute their comparative advantage vis-à-vis European counterparts. In short, roll-out of the DCFTA free trade agenda would undermine – rather than help to obtain – the normative drivers which ostensibly stand a</w:t>
      </w:r>
      <w:r w:rsidR="00D364D2">
        <w:t>t the heart of European policy.</w:t>
      </w:r>
    </w:p>
    <w:p w:rsidR="00711587" w:rsidRPr="00D364D2" w:rsidRDefault="00C9188E" w:rsidP="00D364D2">
      <w:pPr>
        <w:ind w:right="-46" w:firstLine="720"/>
        <w:jc w:val="both"/>
      </w:pPr>
      <w:r>
        <w:t xml:space="preserve">In this scenario, it becomes incumbent for North African elites, in particular, to seek meaningful alternatives to </w:t>
      </w:r>
      <w:r w:rsidR="00F05ABB">
        <w:t xml:space="preserve">the </w:t>
      </w:r>
      <w:r>
        <w:t>continued implementation of premature liberalisation in the Maghreb. By contesting the norms embedded in the moral economy of EU-</w:t>
      </w:r>
      <w:r w:rsidR="00E5690C">
        <w:t>Maghreb</w:t>
      </w:r>
      <w:r>
        <w:t xml:space="preserve"> relations, </w:t>
      </w:r>
      <w:r w:rsidR="00E5690C">
        <w:t xml:space="preserve">local </w:t>
      </w:r>
      <w:r>
        <w:t xml:space="preserve">elites might win </w:t>
      </w:r>
      <w:r w:rsidR="007D5DC1">
        <w:t xml:space="preserve">greater </w:t>
      </w:r>
      <w:r>
        <w:t xml:space="preserve">policy space for a </w:t>
      </w:r>
      <w:proofErr w:type="spellStart"/>
      <w:r>
        <w:t>wholescale</w:t>
      </w:r>
      <w:proofErr w:type="spellEnd"/>
      <w:r>
        <w:t xml:space="preserve"> re-imagination of fair and just economic relations between the partners. Again – and perhaps paradoxically – their success in this matter would likely benefit Europeans themselves in the longer term. Indeed, the premature imposition of free market </w:t>
      </w:r>
      <w:proofErr w:type="spellStart"/>
      <w:r>
        <w:t>stringents</w:t>
      </w:r>
      <w:proofErr w:type="spellEnd"/>
      <w:r>
        <w:t xml:space="preserve"> on the North African region would not only be detrimental to the livelihoods and well-being of people in countries such as Tunisia and Morocco, but could in the longer term provoke more social instability, more political turbulence, and ultimately greater resentment</w:t>
      </w:r>
      <w:r w:rsidR="00115A45">
        <w:t xml:space="preserve"> and hostility</w:t>
      </w:r>
      <w:r>
        <w:t xml:space="preserve"> towards</w:t>
      </w:r>
      <w:r w:rsidR="00F05ABB">
        <w:t xml:space="preserve"> those in the European </w:t>
      </w:r>
      <w:proofErr w:type="spellStart"/>
      <w:r w:rsidR="00F05ABB">
        <w:t>metropole</w:t>
      </w:r>
      <w:proofErr w:type="spellEnd"/>
      <w:r w:rsidR="0045570B">
        <w:t>.</w:t>
      </w:r>
      <w:r w:rsidR="00F05ABB">
        <w:t xml:space="preserve"> Abandonment of the DCFTA agenda would likely serve both sides.</w:t>
      </w: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D364D2" w:rsidRDefault="00D364D2" w:rsidP="0045570B">
      <w:pPr>
        <w:ind w:right="-46"/>
        <w:jc w:val="both"/>
        <w:rPr>
          <w:b/>
        </w:rPr>
      </w:pPr>
    </w:p>
    <w:p w:rsidR="00CA51FA" w:rsidRPr="00D364D2" w:rsidRDefault="00CA51FA" w:rsidP="0045570B">
      <w:pPr>
        <w:ind w:right="-46"/>
        <w:jc w:val="both"/>
        <w:rPr>
          <w:b/>
        </w:rPr>
      </w:pPr>
      <w:r w:rsidRPr="00D364D2">
        <w:rPr>
          <w:b/>
        </w:rPr>
        <w:lastRenderedPageBreak/>
        <w:t>References</w:t>
      </w:r>
    </w:p>
    <w:p w:rsidR="00A9424E" w:rsidRDefault="00A9424E" w:rsidP="00CA51FA">
      <w:pPr>
        <w:ind w:right="-46"/>
      </w:pPr>
    </w:p>
    <w:p w:rsidR="00F469ED" w:rsidRDefault="00F469ED" w:rsidP="00CA51FA">
      <w:pPr>
        <w:ind w:right="-46"/>
      </w:pPr>
      <w:proofErr w:type="spellStart"/>
      <w:proofErr w:type="gramStart"/>
      <w:r>
        <w:t>Ayadi</w:t>
      </w:r>
      <w:proofErr w:type="spellEnd"/>
      <w:r>
        <w:t xml:space="preserve">, R. and </w:t>
      </w:r>
      <w:proofErr w:type="spellStart"/>
      <w:r>
        <w:t>Favielli</w:t>
      </w:r>
      <w:proofErr w:type="spellEnd"/>
      <w:r>
        <w:t>, A. 2011.</w:t>
      </w:r>
      <w:proofErr w:type="gramEnd"/>
      <w:r>
        <w:t xml:space="preserve"> </w:t>
      </w:r>
      <w:proofErr w:type="gramStart"/>
      <w:r>
        <w:t>A new framework for Euro-Mediterranean cooperation on micro, small and medium-sized enterprise support.</w:t>
      </w:r>
      <w:proofErr w:type="gramEnd"/>
      <w:r>
        <w:t xml:space="preserve"> </w:t>
      </w:r>
      <w:r w:rsidRPr="00F469ED">
        <w:rPr>
          <w:i/>
        </w:rPr>
        <w:t>CEPS Policy Brief</w:t>
      </w:r>
      <w:r>
        <w:t xml:space="preserve">. </w:t>
      </w:r>
      <w:proofErr w:type="gramStart"/>
      <w:r>
        <w:t>No. 239.</w:t>
      </w:r>
      <w:proofErr w:type="gramEnd"/>
      <w:r>
        <w:t xml:space="preserve"> 10</w:t>
      </w:r>
      <w:r w:rsidRPr="00F469ED">
        <w:rPr>
          <w:vertAlign w:val="superscript"/>
        </w:rPr>
        <w:t>th</w:t>
      </w:r>
      <w:r>
        <w:t xml:space="preserve"> May 2011. </w:t>
      </w:r>
    </w:p>
    <w:p w:rsidR="00A9424E" w:rsidRDefault="00A9424E" w:rsidP="00CA51FA">
      <w:pPr>
        <w:ind w:right="-46"/>
      </w:pPr>
    </w:p>
    <w:p w:rsidR="002B68F9" w:rsidRDefault="002B68F9" w:rsidP="00CA51FA">
      <w:pPr>
        <w:ind w:right="-46"/>
      </w:pPr>
      <w:proofErr w:type="gramStart"/>
      <w:r>
        <w:t>Chang, H-J.</w:t>
      </w:r>
      <w:proofErr w:type="gramEnd"/>
      <w:r>
        <w:t xml:space="preserve"> (2002) </w:t>
      </w:r>
      <w:r w:rsidRPr="002B68F9">
        <w:rPr>
          <w:i/>
        </w:rPr>
        <w:t>Kicking Away the Ladder: Development Strategy in Historical Perspective</w:t>
      </w:r>
      <w:r>
        <w:t>. London: Anthem Press</w:t>
      </w:r>
    </w:p>
    <w:p w:rsidR="00A9424E" w:rsidRPr="00F469ED" w:rsidRDefault="00A9424E" w:rsidP="00CA51FA">
      <w:pPr>
        <w:ind w:right="-46"/>
      </w:pPr>
    </w:p>
    <w:p w:rsidR="005817D1" w:rsidRDefault="005817D1" w:rsidP="00CA51FA">
      <w:pPr>
        <w:ind w:right="-46"/>
      </w:pPr>
      <w:proofErr w:type="spellStart"/>
      <w:proofErr w:type="gramStart"/>
      <w:r>
        <w:t>Chemingui</w:t>
      </w:r>
      <w:proofErr w:type="spellEnd"/>
      <w:r>
        <w:t xml:space="preserve">, M. and </w:t>
      </w:r>
      <w:proofErr w:type="spellStart"/>
      <w:r>
        <w:t>Thabet</w:t>
      </w:r>
      <w:proofErr w:type="spellEnd"/>
      <w:r>
        <w:t>, C. 2007.</w:t>
      </w:r>
      <w:proofErr w:type="gramEnd"/>
      <w:r>
        <w:t xml:space="preserve"> Agricultural trade liberalisation and poverty in Tunisia: macro-simulation in a General Equilibrium Framework. </w:t>
      </w:r>
      <w:proofErr w:type="gramStart"/>
      <w:r w:rsidRPr="005817D1">
        <w:rPr>
          <w:i/>
        </w:rPr>
        <w:t>African Trade Policy C</w:t>
      </w:r>
      <w:r>
        <w:rPr>
          <w:i/>
        </w:rPr>
        <w:t>entre - Work in Progress</w:t>
      </w:r>
      <w:r>
        <w:t>.</w:t>
      </w:r>
      <w:proofErr w:type="gramEnd"/>
      <w:r>
        <w:t xml:space="preserve"> No.67. Addis </w:t>
      </w:r>
      <w:proofErr w:type="spellStart"/>
      <w:r>
        <w:t>Adaba</w:t>
      </w:r>
      <w:proofErr w:type="spellEnd"/>
      <w:r>
        <w:t>: United Nations Economic Commission for Africa</w:t>
      </w:r>
    </w:p>
    <w:p w:rsidR="00A9424E" w:rsidRDefault="00A9424E" w:rsidP="00CA51FA">
      <w:pPr>
        <w:ind w:right="-46"/>
      </w:pPr>
    </w:p>
    <w:p w:rsidR="0085534A" w:rsidRDefault="0085534A" w:rsidP="00CA51FA">
      <w:pPr>
        <w:ind w:right="-46"/>
      </w:pPr>
      <w:proofErr w:type="spellStart"/>
      <w:proofErr w:type="gramStart"/>
      <w:r>
        <w:t>Cho</w:t>
      </w:r>
      <w:r w:rsidR="00F469ED">
        <w:t>u</w:t>
      </w:r>
      <w:r>
        <w:t>rou</w:t>
      </w:r>
      <w:proofErr w:type="spellEnd"/>
      <w:r>
        <w:t>, B. 2003.</w:t>
      </w:r>
      <w:proofErr w:type="gramEnd"/>
      <w:r>
        <w:t xml:space="preserve"> </w:t>
      </w:r>
      <w:proofErr w:type="gramStart"/>
      <w:r>
        <w:t>Arab regional integration as a prerequisite for a successful Euro-Mediterranean partnership.</w:t>
      </w:r>
      <w:proofErr w:type="gramEnd"/>
      <w:r>
        <w:t xml:space="preserve"> </w:t>
      </w:r>
      <w:proofErr w:type="gramStart"/>
      <w:r w:rsidRPr="0085534A">
        <w:rPr>
          <w:i/>
        </w:rPr>
        <w:t>Mediterranean Politics</w:t>
      </w:r>
      <w:r>
        <w:t>.</w:t>
      </w:r>
      <w:proofErr w:type="gramEnd"/>
      <w:r>
        <w:t xml:space="preserve"> Issue 2-3, pp. 194-213. </w:t>
      </w:r>
    </w:p>
    <w:p w:rsidR="00A9424E" w:rsidRDefault="00A9424E" w:rsidP="00CA51FA">
      <w:pPr>
        <w:ind w:right="-46"/>
      </w:pPr>
    </w:p>
    <w:p w:rsidR="000C5D80" w:rsidRDefault="000C5D80" w:rsidP="00CA51FA">
      <w:pPr>
        <w:ind w:right="-46"/>
      </w:pPr>
      <w:proofErr w:type="gramStart"/>
      <w:r>
        <w:t>CASE.</w:t>
      </w:r>
      <w:proofErr w:type="gramEnd"/>
      <w:r>
        <w:t xml:space="preserve"> 2009. </w:t>
      </w:r>
      <w:r w:rsidRPr="000C5D80">
        <w:rPr>
          <w:i/>
        </w:rPr>
        <w:t>Economic Integration in the Euro-Mediterranean Region: Final Report</w:t>
      </w:r>
      <w:r>
        <w:t>. Warsaw: Centre for Social and Economic Research.</w:t>
      </w:r>
    </w:p>
    <w:p w:rsidR="00A9424E" w:rsidRDefault="00A9424E" w:rsidP="00CA51FA">
      <w:pPr>
        <w:ind w:right="-46"/>
      </w:pPr>
    </w:p>
    <w:p w:rsidR="00B6391C" w:rsidRDefault="00B6391C" w:rsidP="00CA51FA">
      <w:pPr>
        <w:ind w:right="-46"/>
      </w:pPr>
      <w:proofErr w:type="spellStart"/>
      <w:proofErr w:type="gramStart"/>
      <w:r>
        <w:t>Cermak</w:t>
      </w:r>
      <w:proofErr w:type="spellEnd"/>
      <w:r>
        <w:t xml:space="preserve">, M. and </w:t>
      </w:r>
      <w:proofErr w:type="spellStart"/>
      <w:r>
        <w:t>Canonne</w:t>
      </w:r>
      <w:proofErr w:type="spellEnd"/>
      <w:r>
        <w:t xml:space="preserve">, A. and </w:t>
      </w:r>
      <w:proofErr w:type="spellStart"/>
      <w:r>
        <w:t>Knotterus</w:t>
      </w:r>
      <w:proofErr w:type="spellEnd"/>
      <w:r>
        <w:t>, R. 2012.</w:t>
      </w:r>
      <w:proofErr w:type="gramEnd"/>
      <w:r>
        <w:t xml:space="preserve"> </w:t>
      </w:r>
      <w:proofErr w:type="gramStart"/>
      <w:r w:rsidRPr="00BA5929">
        <w:rPr>
          <w:i/>
        </w:rPr>
        <w:t>EU Deep and Comprehensive Trade Agreements</w:t>
      </w:r>
      <w:r w:rsidR="00BA5929">
        <w:t>.</w:t>
      </w:r>
      <w:proofErr w:type="gramEnd"/>
      <w:r w:rsidR="00BA5929">
        <w:t xml:space="preserve"> Amsterdam: SOMO</w:t>
      </w:r>
    </w:p>
    <w:p w:rsidR="00A9424E" w:rsidRPr="00BA5929" w:rsidRDefault="00A9424E" w:rsidP="00CA51FA">
      <w:pPr>
        <w:ind w:right="-46"/>
      </w:pPr>
    </w:p>
    <w:p w:rsidR="0085534A" w:rsidRDefault="0085534A" w:rsidP="00CA51FA">
      <w:pPr>
        <w:ind w:right="-46"/>
      </w:pPr>
      <w:proofErr w:type="gramStart"/>
      <w:r>
        <w:t xml:space="preserve">De Bock, R. and </w:t>
      </w:r>
      <w:proofErr w:type="spellStart"/>
      <w:r>
        <w:t>Florea</w:t>
      </w:r>
      <w:proofErr w:type="spellEnd"/>
      <w:r>
        <w:t xml:space="preserve">, D. and </w:t>
      </w:r>
      <w:proofErr w:type="spellStart"/>
      <w:r>
        <w:t>Toujas-Bernate</w:t>
      </w:r>
      <w:proofErr w:type="spellEnd"/>
      <w:r>
        <w:t>, J. 2012.</w:t>
      </w:r>
      <w:proofErr w:type="gramEnd"/>
      <w:r>
        <w:t xml:space="preserve"> The transmission of growth shocks in the EU to the MENA. </w:t>
      </w:r>
      <w:proofErr w:type="gramStart"/>
      <w:r>
        <w:t xml:space="preserve">In </w:t>
      </w:r>
      <w:r w:rsidR="005817D1">
        <w:t xml:space="preserve">J. Costa-Font (Ed.) </w:t>
      </w:r>
      <w:r w:rsidR="005817D1" w:rsidRPr="005817D1">
        <w:rPr>
          <w:i/>
        </w:rPr>
        <w:t>Europe and the Mediterranean Economy</w:t>
      </w:r>
      <w:r w:rsidR="005817D1">
        <w:t>.</w:t>
      </w:r>
      <w:proofErr w:type="gramEnd"/>
      <w:r w:rsidR="005817D1">
        <w:t xml:space="preserve"> London: </w:t>
      </w:r>
      <w:proofErr w:type="spellStart"/>
      <w:r w:rsidR="005817D1">
        <w:t>Routledge</w:t>
      </w:r>
      <w:proofErr w:type="spellEnd"/>
      <w:r w:rsidR="005817D1">
        <w:t>.</w:t>
      </w:r>
    </w:p>
    <w:p w:rsidR="00A9424E" w:rsidRDefault="00A9424E" w:rsidP="00CA51FA">
      <w:pPr>
        <w:ind w:right="-46"/>
      </w:pPr>
    </w:p>
    <w:p w:rsidR="00380DCB" w:rsidRDefault="00380DCB" w:rsidP="00CA51FA">
      <w:pPr>
        <w:ind w:right="-46"/>
      </w:pPr>
      <w:r>
        <w:t xml:space="preserve">Dreyer, I. 2012. EU’s exporting rules to neighbourhood, rather than trade. </w:t>
      </w:r>
      <w:proofErr w:type="gramStart"/>
      <w:r w:rsidRPr="00380DCB">
        <w:rPr>
          <w:i/>
        </w:rPr>
        <w:t>Public Service Europe</w:t>
      </w:r>
      <w:r>
        <w:t>.</w:t>
      </w:r>
      <w:proofErr w:type="gramEnd"/>
      <w:r>
        <w:t xml:space="preserve"> 14</w:t>
      </w:r>
      <w:r w:rsidRPr="00380DCB">
        <w:rPr>
          <w:vertAlign w:val="superscript"/>
        </w:rPr>
        <w:t>th</w:t>
      </w:r>
      <w:r>
        <w:t xml:space="preserve"> May 2012. Brussels: Public Service Europe.</w:t>
      </w:r>
    </w:p>
    <w:p w:rsidR="00A9424E" w:rsidRDefault="00A9424E" w:rsidP="00CA51FA">
      <w:pPr>
        <w:ind w:right="-46"/>
      </w:pPr>
    </w:p>
    <w:p w:rsidR="00A9424E" w:rsidRDefault="007F6A49" w:rsidP="00CA51FA">
      <w:pPr>
        <w:ind w:right="-46"/>
      </w:pPr>
      <w:proofErr w:type="gramStart"/>
      <w:r>
        <w:t>ECORYS.</w:t>
      </w:r>
      <w:proofErr w:type="gramEnd"/>
      <w:r>
        <w:t xml:space="preserve"> 2013a. </w:t>
      </w:r>
      <w:r w:rsidRPr="007F6A49">
        <w:rPr>
          <w:i/>
        </w:rPr>
        <w:t>Trade sustainability impact assessment in support of negotiations of a DCFTA between the EU and Tunisia: Final Interim Technical Report</w:t>
      </w:r>
      <w:r>
        <w:t>. ECORYS: Rotterdam.</w:t>
      </w:r>
    </w:p>
    <w:p w:rsidR="00A9424E" w:rsidRDefault="00A9424E" w:rsidP="00CA51FA">
      <w:pPr>
        <w:ind w:right="-46"/>
      </w:pPr>
    </w:p>
    <w:p w:rsidR="00621DC4" w:rsidRDefault="00621DC4" w:rsidP="00CA51FA">
      <w:pPr>
        <w:ind w:right="-46"/>
      </w:pPr>
      <w:proofErr w:type="gramStart"/>
      <w:r>
        <w:t>ECORYS.</w:t>
      </w:r>
      <w:proofErr w:type="gramEnd"/>
      <w:r>
        <w:t xml:space="preserve"> 2013</w:t>
      </w:r>
      <w:r w:rsidR="007F6A49">
        <w:t>b</w:t>
      </w:r>
      <w:r>
        <w:t xml:space="preserve">. </w:t>
      </w:r>
      <w:r w:rsidRPr="00621DC4">
        <w:rPr>
          <w:i/>
        </w:rPr>
        <w:t>Trade sustainability impact assessment in support of negotiations of a DCFTA between the EU and Morocco: Final Inception Report</w:t>
      </w:r>
      <w:r>
        <w:t>. 26</w:t>
      </w:r>
      <w:r w:rsidRPr="00621DC4">
        <w:rPr>
          <w:vertAlign w:val="superscript"/>
        </w:rPr>
        <w:t>th</w:t>
      </w:r>
      <w:r>
        <w:t xml:space="preserve"> April 2013. ECORYS: Rotterdam.</w:t>
      </w:r>
    </w:p>
    <w:p w:rsidR="00B6391C" w:rsidRDefault="00B6391C" w:rsidP="00CA51FA">
      <w:pPr>
        <w:ind w:right="-46"/>
      </w:pPr>
      <w:proofErr w:type="spellStart"/>
      <w:r>
        <w:lastRenderedPageBreak/>
        <w:t>Elberhri</w:t>
      </w:r>
      <w:proofErr w:type="spellEnd"/>
      <w:r>
        <w:t xml:space="preserve">, A. and </w:t>
      </w:r>
      <w:proofErr w:type="spellStart"/>
      <w:r>
        <w:t>Hertel</w:t>
      </w:r>
      <w:proofErr w:type="spellEnd"/>
      <w:r>
        <w:t xml:space="preserve">, T. 2004. </w:t>
      </w:r>
      <w:proofErr w:type="gramStart"/>
      <w:r>
        <w:t>A comparative analysis of the EU-Morocco FTA versus multilateral trade liberalisation.</w:t>
      </w:r>
      <w:proofErr w:type="gramEnd"/>
      <w:r>
        <w:t xml:space="preserve"> </w:t>
      </w:r>
      <w:proofErr w:type="gramStart"/>
      <w:r w:rsidRPr="00B6391C">
        <w:rPr>
          <w:i/>
        </w:rPr>
        <w:t>Journal of Economic Integration</w:t>
      </w:r>
      <w:r>
        <w:t>.</w:t>
      </w:r>
      <w:proofErr w:type="gramEnd"/>
      <w:r>
        <w:t xml:space="preserve"> 21(3): 496-525</w:t>
      </w:r>
    </w:p>
    <w:p w:rsidR="00A9424E" w:rsidRDefault="00A9424E" w:rsidP="00CA51FA">
      <w:pPr>
        <w:ind w:right="-46"/>
      </w:pPr>
    </w:p>
    <w:p w:rsidR="000C5400" w:rsidRDefault="000C5400" w:rsidP="00CA51FA">
      <w:pPr>
        <w:ind w:right="-46"/>
      </w:pPr>
      <w:proofErr w:type="spellStart"/>
      <w:r>
        <w:t>Escribano</w:t>
      </w:r>
      <w:proofErr w:type="spellEnd"/>
      <w:r>
        <w:t xml:space="preserve">, G. 2000. Euro-Mediterranean versus Arab integration: are they compatible? </w:t>
      </w:r>
      <w:r w:rsidRPr="000C5400">
        <w:rPr>
          <w:i/>
        </w:rPr>
        <w:t>Paper Presented at the International Conference on Arab Development Challenges of the New Millennium</w:t>
      </w:r>
      <w:r>
        <w:t>. Rabat, Morocco, June 26-28.</w:t>
      </w:r>
    </w:p>
    <w:p w:rsidR="00A9424E" w:rsidRDefault="00A9424E" w:rsidP="00CA51FA">
      <w:pPr>
        <w:ind w:right="-46"/>
      </w:pPr>
    </w:p>
    <w:p w:rsidR="008A2353" w:rsidRDefault="008A2353" w:rsidP="00CA51FA">
      <w:pPr>
        <w:ind w:right="-46"/>
      </w:pPr>
      <w:proofErr w:type="gramStart"/>
      <w:r>
        <w:t>European Commission, 2005.</w:t>
      </w:r>
      <w:proofErr w:type="gramEnd"/>
      <w:r>
        <w:t xml:space="preserve"> </w:t>
      </w:r>
      <w:proofErr w:type="gramStart"/>
      <w:r w:rsidRPr="008A2353">
        <w:rPr>
          <w:i/>
        </w:rPr>
        <w:t>EU-Tunisia ENP Action Plan</w:t>
      </w:r>
      <w:r>
        <w:t>.</w:t>
      </w:r>
      <w:proofErr w:type="gramEnd"/>
      <w:r>
        <w:t xml:space="preserve"> Brussels: European Commission.</w:t>
      </w:r>
    </w:p>
    <w:p w:rsidR="00A9424E" w:rsidRDefault="00A9424E" w:rsidP="00CA51FA">
      <w:pPr>
        <w:ind w:right="-46"/>
      </w:pPr>
    </w:p>
    <w:p w:rsidR="00D25C32" w:rsidRDefault="00737D11" w:rsidP="00CA51FA">
      <w:pPr>
        <w:ind w:right="-46"/>
      </w:pPr>
      <w:proofErr w:type="gramStart"/>
      <w:r>
        <w:t>European Commission, 2006.</w:t>
      </w:r>
      <w:proofErr w:type="gramEnd"/>
      <w:r>
        <w:t xml:space="preserve"> </w:t>
      </w:r>
      <w:proofErr w:type="gramStart"/>
      <w:r w:rsidRPr="00737D11">
        <w:rPr>
          <w:i/>
        </w:rPr>
        <w:t>Communication from the Commission to the Council and the European Parliament on Strengthening the European Neighbourhood Policy</w:t>
      </w:r>
      <w:r>
        <w:t>.</w:t>
      </w:r>
      <w:proofErr w:type="gramEnd"/>
      <w:r>
        <w:t xml:space="preserve"> Brussels: European Commission.</w:t>
      </w:r>
    </w:p>
    <w:p w:rsidR="00A9424E" w:rsidRDefault="00A9424E" w:rsidP="00CA51FA">
      <w:pPr>
        <w:ind w:right="-46"/>
      </w:pPr>
    </w:p>
    <w:p w:rsidR="00541BC8" w:rsidRDefault="00541BC8" w:rsidP="00CA51FA">
      <w:pPr>
        <w:ind w:right="-46"/>
      </w:pPr>
      <w:proofErr w:type="gramStart"/>
      <w:r>
        <w:t>European Commission, 2007.</w:t>
      </w:r>
      <w:proofErr w:type="gramEnd"/>
      <w:r>
        <w:t xml:space="preserve"> </w:t>
      </w:r>
      <w:proofErr w:type="gramStart"/>
      <w:r w:rsidRPr="00541BC8">
        <w:rPr>
          <w:i/>
        </w:rPr>
        <w:t>EU-Morocco Country Strategy Paper</w:t>
      </w:r>
      <w:r>
        <w:t>.</w:t>
      </w:r>
      <w:proofErr w:type="gramEnd"/>
      <w:r>
        <w:t xml:space="preserve"> Brussels: European Commission.</w:t>
      </w:r>
    </w:p>
    <w:p w:rsidR="00A9424E" w:rsidRDefault="00A9424E" w:rsidP="00CA51FA">
      <w:pPr>
        <w:ind w:right="-46"/>
      </w:pPr>
    </w:p>
    <w:p w:rsidR="004251F3" w:rsidRDefault="004251F3" w:rsidP="00CA51FA">
      <w:pPr>
        <w:ind w:right="-46"/>
      </w:pPr>
      <w:proofErr w:type="gramStart"/>
      <w:r>
        <w:t>European Commission, 2011.</w:t>
      </w:r>
      <w:proofErr w:type="gramEnd"/>
      <w:r>
        <w:t xml:space="preserve"> </w:t>
      </w:r>
      <w:r w:rsidRPr="004251F3">
        <w:rPr>
          <w:i/>
        </w:rPr>
        <w:t>A Medium Term Programme for a Renewed European Neighbourhood Policy 2011-2014</w:t>
      </w:r>
      <w:r>
        <w:t>. Brussels: European Commission.</w:t>
      </w:r>
    </w:p>
    <w:p w:rsidR="00A9424E" w:rsidRDefault="00A9424E" w:rsidP="00CA51FA">
      <w:pPr>
        <w:ind w:right="-46"/>
      </w:pPr>
    </w:p>
    <w:p w:rsidR="004251F3" w:rsidRDefault="004251F3" w:rsidP="00CA51FA">
      <w:pPr>
        <w:ind w:right="-46"/>
      </w:pPr>
      <w:proofErr w:type="gramStart"/>
      <w:r>
        <w:t>European Commission, 2012</w:t>
      </w:r>
      <w:r w:rsidR="000C7EC3">
        <w:t>a</w:t>
      </w:r>
      <w:r>
        <w:t>.</w:t>
      </w:r>
      <w:proofErr w:type="gramEnd"/>
      <w:r w:rsidRPr="004251F3">
        <w:rPr>
          <w:i/>
        </w:rPr>
        <w:t xml:space="preserve"> Partnership for Democracy and Shared Prosperi</w:t>
      </w:r>
      <w:r>
        <w:rPr>
          <w:i/>
        </w:rPr>
        <w:t>ty: Report on Activities in 2011</w:t>
      </w:r>
      <w:r w:rsidRPr="004251F3">
        <w:rPr>
          <w:i/>
        </w:rPr>
        <w:t xml:space="preserve"> and Roadmap for Future Action</w:t>
      </w:r>
      <w:r>
        <w:t>. Brussels: European Commission</w:t>
      </w:r>
      <w:r w:rsidR="00737D11">
        <w:t>.</w:t>
      </w:r>
    </w:p>
    <w:p w:rsidR="00A9424E" w:rsidRDefault="00A9424E" w:rsidP="00CA51FA">
      <w:pPr>
        <w:ind w:right="-46"/>
      </w:pPr>
    </w:p>
    <w:p w:rsidR="000C7EC3" w:rsidRDefault="000C7EC3" w:rsidP="00CA51FA">
      <w:pPr>
        <w:ind w:right="-46"/>
      </w:pPr>
      <w:proofErr w:type="gramStart"/>
      <w:r>
        <w:t>European Commission, 2012b.</w:t>
      </w:r>
      <w:proofErr w:type="gramEnd"/>
      <w:r>
        <w:t xml:space="preserve"> </w:t>
      </w:r>
      <w:r w:rsidRPr="000C7EC3">
        <w:rPr>
          <w:i/>
        </w:rPr>
        <w:t>Implementation of the European Neighbourhood Programme in 2012 Regional Report: A Partnership for Development and Shared Prosperity with the Southern Mediterranean</w:t>
      </w:r>
      <w:r>
        <w:t>. Brussels: European Commission.</w:t>
      </w:r>
    </w:p>
    <w:p w:rsidR="00A9424E" w:rsidRDefault="00A9424E" w:rsidP="00CA51FA">
      <w:pPr>
        <w:ind w:right="-46"/>
      </w:pPr>
    </w:p>
    <w:p w:rsidR="004251F3" w:rsidRDefault="004251F3" w:rsidP="00CA51FA">
      <w:pPr>
        <w:ind w:right="-46"/>
      </w:pPr>
      <w:proofErr w:type="gramStart"/>
      <w:r>
        <w:t>European Commission, 2013.</w:t>
      </w:r>
      <w:proofErr w:type="gramEnd"/>
      <w:r>
        <w:t xml:space="preserve"> </w:t>
      </w:r>
      <w:r w:rsidRPr="004251F3">
        <w:rPr>
          <w:i/>
        </w:rPr>
        <w:t>Partnership for Democracy and Shared Prosperity: Report on Activities in 2012 and Roadmap for Future Action</w:t>
      </w:r>
      <w:r>
        <w:t>. Brussels: European Commission.</w:t>
      </w:r>
    </w:p>
    <w:p w:rsidR="00A9424E" w:rsidRDefault="00A9424E" w:rsidP="00CA51FA">
      <w:pPr>
        <w:ind w:right="-46"/>
      </w:pPr>
    </w:p>
    <w:p w:rsidR="00737D11" w:rsidRDefault="00737D11" w:rsidP="00CA51FA">
      <w:pPr>
        <w:ind w:right="-46"/>
      </w:pPr>
      <w:proofErr w:type="gramStart"/>
      <w:r>
        <w:t>European Commission, 2014</w:t>
      </w:r>
      <w:r w:rsidR="00CA51FA">
        <w:t>a</w:t>
      </w:r>
      <w:r>
        <w:t>.</w:t>
      </w:r>
      <w:proofErr w:type="gramEnd"/>
      <w:r>
        <w:t xml:space="preserve"> </w:t>
      </w:r>
      <w:r w:rsidRPr="00737D11">
        <w:rPr>
          <w:i/>
        </w:rPr>
        <w:t>How Does ENPI Work?</w:t>
      </w:r>
      <w:r>
        <w:t xml:space="preserve"> Brussels: European Commission.</w:t>
      </w:r>
    </w:p>
    <w:p w:rsidR="00A9424E" w:rsidRDefault="00A9424E" w:rsidP="00CA51FA">
      <w:pPr>
        <w:ind w:right="-46"/>
      </w:pPr>
    </w:p>
    <w:p w:rsidR="00CA51FA" w:rsidRDefault="00CA51FA" w:rsidP="00CA51FA">
      <w:pPr>
        <w:ind w:right="-46"/>
      </w:pPr>
      <w:proofErr w:type="gramStart"/>
      <w:r>
        <w:t>European Commission, 2014b.</w:t>
      </w:r>
      <w:proofErr w:type="gramEnd"/>
      <w:r>
        <w:t xml:space="preserve"> </w:t>
      </w:r>
      <w:proofErr w:type="gramStart"/>
      <w:r w:rsidRPr="00CA51FA">
        <w:rPr>
          <w:i/>
        </w:rPr>
        <w:t>Morocco-Trade-European Commission</w:t>
      </w:r>
      <w:r>
        <w:t>.</w:t>
      </w:r>
      <w:proofErr w:type="gramEnd"/>
      <w:r>
        <w:t xml:space="preserve"> Brussels: European Commission. Available at: </w:t>
      </w:r>
      <w:hyperlink r:id="rId10" w:history="1">
        <w:r w:rsidRPr="004B2503">
          <w:rPr>
            <w:rStyle w:val="Hyperlink"/>
          </w:rPr>
          <w:t>http://ec.europa.eu/trade/policy/countries-and-regions/countries/morocco/</w:t>
        </w:r>
      </w:hyperlink>
      <w:r>
        <w:t xml:space="preserve"> Accessed 18</w:t>
      </w:r>
      <w:r w:rsidRPr="00CA51FA">
        <w:rPr>
          <w:vertAlign w:val="superscript"/>
        </w:rPr>
        <w:t>th</w:t>
      </w:r>
      <w:r>
        <w:t xml:space="preserve"> August 2014</w:t>
      </w:r>
      <w:r w:rsidR="00245E50">
        <w:t>.</w:t>
      </w:r>
    </w:p>
    <w:p w:rsidR="00CA51FA" w:rsidRDefault="00CA51FA" w:rsidP="00CA51FA">
      <w:pPr>
        <w:ind w:right="-46"/>
      </w:pPr>
      <w:proofErr w:type="gramStart"/>
      <w:r>
        <w:lastRenderedPageBreak/>
        <w:t>European Commission, 2014c.</w:t>
      </w:r>
      <w:proofErr w:type="gramEnd"/>
      <w:r>
        <w:t xml:space="preserve"> </w:t>
      </w:r>
      <w:proofErr w:type="gramStart"/>
      <w:r w:rsidRPr="00CA51FA">
        <w:rPr>
          <w:i/>
        </w:rPr>
        <w:t>Tunisia-Trade-European Commission</w:t>
      </w:r>
      <w:r>
        <w:t>.</w:t>
      </w:r>
      <w:proofErr w:type="gramEnd"/>
      <w:r>
        <w:t xml:space="preserve"> Brussels: European Commission. Available at: </w:t>
      </w:r>
      <w:hyperlink r:id="rId11" w:history="1">
        <w:r w:rsidRPr="004B2503">
          <w:rPr>
            <w:rStyle w:val="Hyperlink"/>
          </w:rPr>
          <w:t>http://ec.europa.eu/trade/policy/countries-and-regions/countries/tunisia/</w:t>
        </w:r>
      </w:hyperlink>
      <w:r>
        <w:t xml:space="preserve"> Accessed 18</w:t>
      </w:r>
      <w:r w:rsidRPr="00CA51FA">
        <w:rPr>
          <w:vertAlign w:val="superscript"/>
        </w:rPr>
        <w:t>th</w:t>
      </w:r>
      <w:r>
        <w:t xml:space="preserve"> August 2014</w:t>
      </w:r>
      <w:r w:rsidR="00245E50">
        <w:t>.</w:t>
      </w:r>
    </w:p>
    <w:p w:rsidR="00A9424E" w:rsidRDefault="00A9424E" w:rsidP="00CA51FA">
      <w:pPr>
        <w:ind w:right="-46"/>
      </w:pPr>
    </w:p>
    <w:p w:rsidR="0009001A" w:rsidRDefault="0009001A" w:rsidP="00CA51FA">
      <w:pPr>
        <w:ind w:right="-46"/>
      </w:pPr>
      <w:proofErr w:type="gramStart"/>
      <w:r>
        <w:t>European Commission, 2014d.</w:t>
      </w:r>
      <w:proofErr w:type="gramEnd"/>
      <w:r>
        <w:t xml:space="preserve"> </w:t>
      </w:r>
      <w:proofErr w:type="gramStart"/>
      <w:r w:rsidRPr="00820683">
        <w:rPr>
          <w:i/>
        </w:rPr>
        <w:t>EU Trade Policy as a Means to Influence Globalization</w:t>
      </w:r>
      <w:r w:rsidR="00820683">
        <w:t>.</w:t>
      </w:r>
      <w:proofErr w:type="gramEnd"/>
      <w:r w:rsidR="00820683">
        <w:t xml:space="preserve"> Available at: </w:t>
      </w:r>
      <w:hyperlink r:id="rId12" w:history="1">
        <w:r w:rsidR="00A9424E" w:rsidRPr="00482DB9">
          <w:rPr>
            <w:rStyle w:val="Hyperlink"/>
          </w:rPr>
          <w:t>http://trade.ec.europa.eu/doclib/docs/2014/may/tradoc_152514.pdf Accessed 20th August 2014</w:t>
        </w:r>
      </w:hyperlink>
    </w:p>
    <w:p w:rsidR="00A9424E" w:rsidRDefault="00A9424E" w:rsidP="00CA51FA">
      <w:pPr>
        <w:ind w:right="-46"/>
      </w:pPr>
    </w:p>
    <w:p w:rsidR="00633E2E" w:rsidRDefault="00CE490C" w:rsidP="00CA51FA">
      <w:pPr>
        <w:ind w:right="-46"/>
        <w:rPr>
          <w:rStyle w:val="Hyperlink"/>
          <w:color w:val="auto"/>
          <w:u w:val="none"/>
        </w:rPr>
      </w:pPr>
      <w:proofErr w:type="gramStart"/>
      <w:r>
        <w:t>EEAS.</w:t>
      </w:r>
      <w:proofErr w:type="gramEnd"/>
      <w:r>
        <w:t xml:space="preserve"> </w:t>
      </w:r>
      <w:r w:rsidR="004251F3">
        <w:t xml:space="preserve">2014. </w:t>
      </w:r>
      <w:r w:rsidR="004251F3">
        <w:rPr>
          <w:i/>
        </w:rPr>
        <w:t xml:space="preserve">What is the European Neighbourhood </w:t>
      </w:r>
      <w:proofErr w:type="gramStart"/>
      <w:r w:rsidR="004251F3">
        <w:rPr>
          <w:i/>
        </w:rPr>
        <w:t>Policy.</w:t>
      </w:r>
      <w:proofErr w:type="gramEnd"/>
      <w:r w:rsidR="004251F3">
        <w:rPr>
          <w:i/>
        </w:rPr>
        <w:t xml:space="preserve"> </w:t>
      </w:r>
      <w:r w:rsidR="004251F3">
        <w:t xml:space="preserve">Brussels: European External Action Service. Available at: </w:t>
      </w:r>
      <w:hyperlink r:id="rId13" w:history="1">
        <w:r w:rsidR="00A9424E" w:rsidRPr="00482DB9">
          <w:rPr>
            <w:rStyle w:val="Hyperlink"/>
          </w:rPr>
          <w:t xml:space="preserve">http://eeas.europa.eu/enp/about-us/index_en.htm </w:t>
        </w:r>
        <w:r w:rsidR="00A9424E" w:rsidRPr="00A9424E">
          <w:rPr>
            <w:rStyle w:val="Hyperlink"/>
            <w:color w:val="auto"/>
            <w:u w:val="none"/>
          </w:rPr>
          <w:t>Accessed 18</w:t>
        </w:r>
        <w:r w:rsidR="00A9424E" w:rsidRPr="00A9424E">
          <w:rPr>
            <w:rStyle w:val="Hyperlink"/>
            <w:color w:val="auto"/>
            <w:u w:val="none"/>
            <w:vertAlign w:val="superscript"/>
          </w:rPr>
          <w:t>th</w:t>
        </w:r>
        <w:r w:rsidR="00A9424E" w:rsidRPr="00A9424E">
          <w:rPr>
            <w:rStyle w:val="Hyperlink"/>
            <w:color w:val="auto"/>
            <w:u w:val="none"/>
          </w:rPr>
          <w:t xml:space="preserve"> August 2014</w:t>
        </w:r>
      </w:hyperlink>
    </w:p>
    <w:p w:rsidR="009E1EC7" w:rsidRDefault="009E1EC7" w:rsidP="00CA51FA">
      <w:pPr>
        <w:ind w:right="-46"/>
        <w:rPr>
          <w:rStyle w:val="Hyperlink"/>
          <w:color w:val="auto"/>
          <w:u w:val="none"/>
        </w:rPr>
      </w:pPr>
    </w:p>
    <w:p w:rsidR="009E1EC7" w:rsidRDefault="009E1EC7" w:rsidP="00CA51FA">
      <w:pPr>
        <w:ind w:right="-46"/>
        <w:rPr>
          <w:rStyle w:val="Hyperlink"/>
          <w:color w:val="auto"/>
          <w:u w:val="none"/>
        </w:rPr>
      </w:pPr>
      <w:proofErr w:type="spellStart"/>
      <w:proofErr w:type="gramStart"/>
      <w:r>
        <w:rPr>
          <w:rStyle w:val="Hyperlink"/>
          <w:color w:val="auto"/>
          <w:u w:val="none"/>
        </w:rPr>
        <w:t>Fairclough</w:t>
      </w:r>
      <w:proofErr w:type="spellEnd"/>
      <w:r>
        <w:rPr>
          <w:rStyle w:val="Hyperlink"/>
          <w:color w:val="auto"/>
          <w:u w:val="none"/>
        </w:rPr>
        <w:t>, N. 2001</w:t>
      </w:r>
      <w:r w:rsidR="00864F86">
        <w:rPr>
          <w:rStyle w:val="Hyperlink"/>
          <w:color w:val="auto"/>
          <w:u w:val="none"/>
        </w:rPr>
        <w:t>a</w:t>
      </w:r>
      <w:r>
        <w:rPr>
          <w:rStyle w:val="Hyperlink"/>
          <w:color w:val="auto"/>
          <w:u w:val="none"/>
        </w:rPr>
        <w:t>.</w:t>
      </w:r>
      <w:proofErr w:type="gramEnd"/>
      <w:r>
        <w:rPr>
          <w:rStyle w:val="Hyperlink"/>
          <w:color w:val="auto"/>
          <w:u w:val="none"/>
        </w:rPr>
        <w:t xml:space="preserve"> </w:t>
      </w:r>
      <w:proofErr w:type="gramStart"/>
      <w:r w:rsidRPr="009E1EC7">
        <w:rPr>
          <w:rStyle w:val="Hyperlink"/>
          <w:i/>
          <w:color w:val="auto"/>
          <w:u w:val="none"/>
        </w:rPr>
        <w:t>Language and Power</w:t>
      </w:r>
      <w:r>
        <w:rPr>
          <w:rStyle w:val="Hyperlink"/>
          <w:color w:val="auto"/>
          <w:u w:val="none"/>
        </w:rPr>
        <w:t>.</w:t>
      </w:r>
      <w:proofErr w:type="gramEnd"/>
      <w:r>
        <w:rPr>
          <w:rStyle w:val="Hyperlink"/>
          <w:color w:val="auto"/>
          <w:u w:val="none"/>
        </w:rPr>
        <w:t xml:space="preserve"> Harlow: Longman.</w:t>
      </w:r>
    </w:p>
    <w:p w:rsidR="00864F86" w:rsidRDefault="00864F86" w:rsidP="00CA51FA">
      <w:pPr>
        <w:ind w:right="-46"/>
        <w:rPr>
          <w:rStyle w:val="Hyperlink"/>
          <w:color w:val="auto"/>
          <w:u w:val="none"/>
        </w:rPr>
      </w:pPr>
    </w:p>
    <w:p w:rsidR="00864F86" w:rsidRDefault="00864F86" w:rsidP="00CA51FA">
      <w:pPr>
        <w:ind w:right="-46"/>
        <w:rPr>
          <w:rStyle w:val="Hyperlink"/>
          <w:color w:val="auto"/>
          <w:u w:val="none"/>
        </w:rPr>
      </w:pPr>
      <w:proofErr w:type="spellStart"/>
      <w:proofErr w:type="gramStart"/>
      <w:r>
        <w:rPr>
          <w:rStyle w:val="Hyperlink"/>
          <w:color w:val="auto"/>
          <w:u w:val="none"/>
        </w:rPr>
        <w:t>Fairclough</w:t>
      </w:r>
      <w:proofErr w:type="spellEnd"/>
      <w:r>
        <w:rPr>
          <w:rStyle w:val="Hyperlink"/>
          <w:color w:val="auto"/>
          <w:u w:val="none"/>
        </w:rPr>
        <w:t>, N. 2001b.</w:t>
      </w:r>
      <w:proofErr w:type="gramEnd"/>
      <w:r>
        <w:rPr>
          <w:rStyle w:val="Hyperlink"/>
          <w:color w:val="auto"/>
          <w:u w:val="none"/>
        </w:rPr>
        <w:t xml:space="preserve"> </w:t>
      </w:r>
      <w:proofErr w:type="gramStart"/>
      <w:r>
        <w:rPr>
          <w:rStyle w:val="Hyperlink"/>
          <w:color w:val="auto"/>
          <w:u w:val="none"/>
        </w:rPr>
        <w:t xml:space="preserve">The dialectics of discourse </w:t>
      </w:r>
      <w:proofErr w:type="spellStart"/>
      <w:r w:rsidRPr="00864F86">
        <w:rPr>
          <w:rStyle w:val="Hyperlink"/>
          <w:i/>
          <w:color w:val="auto"/>
          <w:u w:val="none"/>
        </w:rPr>
        <w:t>Textus</w:t>
      </w:r>
      <w:proofErr w:type="spellEnd"/>
      <w:r>
        <w:rPr>
          <w:rStyle w:val="Hyperlink"/>
          <w:color w:val="auto"/>
          <w:u w:val="none"/>
        </w:rPr>
        <w:t>.</w:t>
      </w:r>
      <w:proofErr w:type="gramEnd"/>
      <w:r>
        <w:rPr>
          <w:rStyle w:val="Hyperlink"/>
          <w:color w:val="auto"/>
          <w:u w:val="none"/>
        </w:rPr>
        <w:t xml:space="preserve"> 14(2): 231-242.</w:t>
      </w:r>
    </w:p>
    <w:p w:rsidR="00A9424E" w:rsidRDefault="00A9424E" w:rsidP="00CA51FA">
      <w:pPr>
        <w:ind w:right="-46"/>
      </w:pPr>
    </w:p>
    <w:p w:rsidR="00633E2E" w:rsidRDefault="00633E2E" w:rsidP="00CA51FA">
      <w:pPr>
        <w:ind w:right="-46"/>
      </w:pPr>
      <w:r>
        <w:t>Garcia-Alvarez-</w:t>
      </w:r>
      <w:proofErr w:type="spellStart"/>
      <w:r>
        <w:t>Coque</w:t>
      </w:r>
      <w:proofErr w:type="spellEnd"/>
      <w:r>
        <w:t xml:space="preserve">, J. (2002) Agricultural trade and the Barcelona Process: is full liberalisation possible? </w:t>
      </w:r>
      <w:proofErr w:type="gramStart"/>
      <w:r w:rsidRPr="00315CA3">
        <w:rPr>
          <w:i/>
        </w:rPr>
        <w:t>European Review of Agricultural Economics</w:t>
      </w:r>
      <w:r>
        <w:t>.</w:t>
      </w:r>
      <w:proofErr w:type="gramEnd"/>
      <w:r>
        <w:t xml:space="preserve"> 29(3): 399-422</w:t>
      </w:r>
    </w:p>
    <w:p w:rsidR="00A9424E" w:rsidRDefault="00A9424E" w:rsidP="00CA51FA">
      <w:pPr>
        <w:ind w:right="-46"/>
      </w:pPr>
    </w:p>
    <w:p w:rsidR="009A5B9D" w:rsidRDefault="009A5B9D" w:rsidP="00CA51FA">
      <w:pPr>
        <w:ind w:right="-46"/>
      </w:pPr>
      <w:proofErr w:type="gramStart"/>
      <w:r>
        <w:t xml:space="preserve">GPA and </w:t>
      </w:r>
      <w:proofErr w:type="spellStart"/>
      <w:r>
        <w:t>Solidar</w:t>
      </w:r>
      <w:proofErr w:type="spellEnd"/>
      <w:r>
        <w:t>.</w:t>
      </w:r>
      <w:proofErr w:type="gramEnd"/>
      <w:r>
        <w:t xml:space="preserve"> 2013. Another Trade is Possible. Tunis: GPA. Available at: </w:t>
      </w:r>
      <w:hyperlink r:id="rId14" w:history="1">
        <w:r w:rsidRPr="00482DB9">
          <w:rPr>
            <w:rStyle w:val="Hyperlink"/>
          </w:rPr>
          <w:t>http://www.solidar.org/IMG/pdf/solidar-gpf_wsf_2013_-_panel_briefing_on_trade_no_bio.pdf</w:t>
        </w:r>
      </w:hyperlink>
      <w:r>
        <w:t xml:space="preserve"> Accessed 20th August 2014</w:t>
      </w:r>
    </w:p>
    <w:p w:rsidR="00A9424E" w:rsidRDefault="00A9424E" w:rsidP="00CA51FA">
      <w:pPr>
        <w:ind w:right="-46"/>
      </w:pPr>
    </w:p>
    <w:p w:rsidR="00A734F5" w:rsidRDefault="00A734F5" w:rsidP="00CA51FA">
      <w:pPr>
        <w:ind w:right="-46"/>
      </w:pPr>
      <w:proofErr w:type="spellStart"/>
      <w:r>
        <w:t>Grethe</w:t>
      </w:r>
      <w:proofErr w:type="spellEnd"/>
      <w:r>
        <w:t xml:space="preserve">, H. and Nolte, S. and </w:t>
      </w:r>
      <w:proofErr w:type="spellStart"/>
      <w:r>
        <w:t>Tangermann</w:t>
      </w:r>
      <w:proofErr w:type="spellEnd"/>
      <w:r>
        <w:t>, S.</w:t>
      </w:r>
      <w:r w:rsidR="006E0FEB">
        <w:t xml:space="preserve"> Evolution, current state and future of EU trade preferences for agricultural products</w:t>
      </w:r>
      <w:r w:rsidR="00633E2E">
        <w:t xml:space="preserve"> from North African and Near-East Countries. </w:t>
      </w:r>
      <w:proofErr w:type="gramStart"/>
      <w:r w:rsidR="00633E2E" w:rsidRPr="00633E2E">
        <w:rPr>
          <w:i/>
        </w:rPr>
        <w:t>Journal of International Agricultural Trade and Development</w:t>
      </w:r>
      <w:r w:rsidR="00633E2E">
        <w:t>.</w:t>
      </w:r>
      <w:proofErr w:type="gramEnd"/>
      <w:r w:rsidR="00633E2E">
        <w:t xml:space="preserve"> 1(2): 109-133</w:t>
      </w:r>
    </w:p>
    <w:p w:rsidR="00A9424E" w:rsidRPr="00633E2E" w:rsidRDefault="00A9424E" w:rsidP="00CA51FA">
      <w:pPr>
        <w:ind w:right="-46"/>
      </w:pPr>
    </w:p>
    <w:p w:rsidR="00C00F63" w:rsidRDefault="00C00F63" w:rsidP="00CA51FA">
      <w:pPr>
        <w:ind w:right="-46"/>
        <w:rPr>
          <w:rFonts w:ascii="Verdana" w:hAnsi="Verdana"/>
          <w:color w:val="000000"/>
          <w:sz w:val="19"/>
          <w:szCs w:val="19"/>
        </w:rPr>
      </w:pPr>
      <w:proofErr w:type="spellStart"/>
      <w:proofErr w:type="gramStart"/>
      <w:r>
        <w:t>Hagemejer</w:t>
      </w:r>
      <w:proofErr w:type="spellEnd"/>
      <w:r>
        <w:t xml:space="preserve">, J. and </w:t>
      </w:r>
      <w:proofErr w:type="spellStart"/>
      <w:r>
        <w:t>Cieslik</w:t>
      </w:r>
      <w:proofErr w:type="spellEnd"/>
      <w:r>
        <w:t>, A. 2009.</w:t>
      </w:r>
      <w:proofErr w:type="gramEnd"/>
      <w:r>
        <w:t xml:space="preserve"> </w:t>
      </w:r>
      <w:proofErr w:type="gramStart"/>
      <w:r>
        <w:t>Assessing the impact of the EU-sponsored trade liberalisation in the MENA countries.</w:t>
      </w:r>
      <w:proofErr w:type="gramEnd"/>
      <w:r>
        <w:t xml:space="preserve"> </w:t>
      </w:r>
      <w:proofErr w:type="gramStart"/>
      <w:r w:rsidRPr="00C00F63">
        <w:rPr>
          <w:rFonts w:ascii="Verdana" w:hAnsi="Verdana"/>
          <w:i/>
          <w:color w:val="000000"/>
          <w:sz w:val="19"/>
          <w:szCs w:val="19"/>
        </w:rPr>
        <w:t>Journal of Economic Integration</w:t>
      </w:r>
      <w:r>
        <w:rPr>
          <w:rFonts w:ascii="Verdana" w:hAnsi="Verdana"/>
          <w:color w:val="000000"/>
          <w:sz w:val="19"/>
          <w:szCs w:val="19"/>
        </w:rPr>
        <w:t>.</w:t>
      </w:r>
      <w:proofErr w:type="gramEnd"/>
      <w:r>
        <w:rPr>
          <w:rFonts w:ascii="Verdana" w:hAnsi="Verdana"/>
          <w:color w:val="000000"/>
          <w:sz w:val="19"/>
          <w:szCs w:val="19"/>
        </w:rPr>
        <w:t xml:space="preserve"> 24(2):344-369.</w:t>
      </w:r>
    </w:p>
    <w:p w:rsidR="00A9424E" w:rsidRDefault="00A9424E" w:rsidP="00CA51FA">
      <w:pPr>
        <w:ind w:right="-46"/>
        <w:rPr>
          <w:rFonts w:ascii="Verdana" w:hAnsi="Verdana"/>
          <w:color w:val="000000"/>
          <w:sz w:val="19"/>
          <w:szCs w:val="19"/>
        </w:rPr>
      </w:pPr>
    </w:p>
    <w:p w:rsidR="00F469ED" w:rsidRDefault="00F469ED" w:rsidP="00CA51FA">
      <w:pPr>
        <w:ind w:right="-46"/>
        <w:rPr>
          <w:rFonts w:ascii="Verdana" w:hAnsi="Verdana"/>
          <w:color w:val="000000"/>
          <w:sz w:val="19"/>
          <w:szCs w:val="19"/>
        </w:rPr>
      </w:pPr>
      <w:proofErr w:type="spellStart"/>
      <w:r>
        <w:rPr>
          <w:rFonts w:ascii="Verdana" w:hAnsi="Verdana"/>
          <w:color w:val="000000"/>
          <w:sz w:val="19"/>
          <w:szCs w:val="19"/>
        </w:rPr>
        <w:t>Knottnerus</w:t>
      </w:r>
      <w:proofErr w:type="spellEnd"/>
      <w:r>
        <w:rPr>
          <w:rFonts w:ascii="Verdana" w:hAnsi="Verdana"/>
          <w:color w:val="000000"/>
          <w:sz w:val="19"/>
          <w:szCs w:val="19"/>
        </w:rPr>
        <w:t xml:space="preserve">, R. 2013. </w:t>
      </w:r>
      <w:r w:rsidRPr="00F469ED">
        <w:rPr>
          <w:rFonts w:ascii="Verdana" w:hAnsi="Verdana"/>
          <w:i/>
          <w:color w:val="000000"/>
          <w:sz w:val="19"/>
          <w:szCs w:val="19"/>
        </w:rPr>
        <w:t xml:space="preserve">The EU Trade and Investment Agenda: Quashing the Aspirations of the Arab Spring? </w:t>
      </w:r>
      <w:r>
        <w:rPr>
          <w:rFonts w:ascii="Verdana" w:hAnsi="Verdana"/>
          <w:color w:val="000000"/>
          <w:sz w:val="19"/>
          <w:szCs w:val="19"/>
        </w:rPr>
        <w:t>Amsterdam: SOMO</w:t>
      </w:r>
    </w:p>
    <w:p w:rsidR="00A9424E" w:rsidRDefault="00A9424E" w:rsidP="00CA51FA">
      <w:pPr>
        <w:ind w:right="-46"/>
      </w:pPr>
    </w:p>
    <w:p w:rsidR="00245E50" w:rsidRDefault="00245E50" w:rsidP="00CA51FA">
      <w:pPr>
        <w:ind w:right="-46"/>
        <w:rPr>
          <w:lang w:val="en"/>
        </w:rPr>
      </w:pPr>
      <w:r>
        <w:lastRenderedPageBreak/>
        <w:t xml:space="preserve">Langan, M. 2012. Normative power Europe and the moral economy of Africa-EU ties: a conceptual reorientation of ‘normative power’. </w:t>
      </w:r>
      <w:proofErr w:type="gramStart"/>
      <w:r w:rsidRPr="00245E50">
        <w:rPr>
          <w:i/>
        </w:rPr>
        <w:t>New Political Economy</w:t>
      </w:r>
      <w:r>
        <w:t>.</w:t>
      </w:r>
      <w:proofErr w:type="gramEnd"/>
      <w:r>
        <w:t xml:space="preserve"> 17(3): </w:t>
      </w:r>
      <w:r>
        <w:rPr>
          <w:lang w:val="en"/>
        </w:rPr>
        <w:t>243-270.</w:t>
      </w:r>
    </w:p>
    <w:p w:rsidR="00B06E6A" w:rsidRDefault="00B06E6A" w:rsidP="00CA51FA">
      <w:pPr>
        <w:ind w:right="-46"/>
        <w:rPr>
          <w:lang w:val="en"/>
        </w:rPr>
      </w:pPr>
    </w:p>
    <w:p w:rsidR="00B06E6A" w:rsidRDefault="00B06E6A" w:rsidP="00CA51FA">
      <w:pPr>
        <w:ind w:right="-46"/>
        <w:rPr>
          <w:lang w:val="en"/>
        </w:rPr>
      </w:pPr>
      <w:proofErr w:type="gramStart"/>
      <w:r>
        <w:rPr>
          <w:lang w:val="en"/>
        </w:rPr>
        <w:t>Luke, A. 1997.</w:t>
      </w:r>
      <w:proofErr w:type="gramEnd"/>
      <w:r>
        <w:rPr>
          <w:lang w:val="en"/>
        </w:rPr>
        <w:t xml:space="preserve"> Theory and practice in critical discourse analysis. </w:t>
      </w:r>
      <w:proofErr w:type="gramStart"/>
      <w:r>
        <w:rPr>
          <w:lang w:val="en"/>
        </w:rPr>
        <w:t xml:space="preserve">In L. </w:t>
      </w:r>
      <w:proofErr w:type="spellStart"/>
      <w:r>
        <w:rPr>
          <w:lang w:val="en"/>
        </w:rPr>
        <w:t>Saha</w:t>
      </w:r>
      <w:proofErr w:type="spellEnd"/>
      <w:r>
        <w:rPr>
          <w:lang w:val="en"/>
        </w:rPr>
        <w:t xml:space="preserve"> (Ed.) </w:t>
      </w:r>
      <w:r w:rsidRPr="00B06E6A">
        <w:rPr>
          <w:i/>
          <w:lang w:val="en"/>
        </w:rPr>
        <w:t>International Encyclopedia of the Sociology of Education</w:t>
      </w:r>
      <w:r>
        <w:rPr>
          <w:lang w:val="en"/>
        </w:rPr>
        <w:t>.</w:t>
      </w:r>
      <w:proofErr w:type="gramEnd"/>
      <w:r>
        <w:rPr>
          <w:lang w:val="en"/>
        </w:rPr>
        <w:t xml:space="preserve"> London: </w:t>
      </w:r>
      <w:proofErr w:type="spellStart"/>
      <w:r>
        <w:rPr>
          <w:lang w:val="en"/>
        </w:rPr>
        <w:t>Pergamon</w:t>
      </w:r>
      <w:proofErr w:type="spellEnd"/>
      <w:r>
        <w:rPr>
          <w:lang w:val="en"/>
        </w:rPr>
        <w:t>.</w:t>
      </w:r>
    </w:p>
    <w:p w:rsidR="00A9424E" w:rsidRDefault="00A9424E" w:rsidP="00CA51FA">
      <w:pPr>
        <w:ind w:right="-46"/>
        <w:rPr>
          <w:lang w:val="en"/>
        </w:rPr>
      </w:pPr>
    </w:p>
    <w:p w:rsidR="006B1552" w:rsidRDefault="006B1552" w:rsidP="00CA51FA">
      <w:pPr>
        <w:ind w:right="-46"/>
        <w:rPr>
          <w:lang w:val="en"/>
        </w:rPr>
      </w:pPr>
      <w:proofErr w:type="gramStart"/>
      <w:r>
        <w:rPr>
          <w:lang w:val="en"/>
        </w:rPr>
        <w:t>Manners, I. 2002.</w:t>
      </w:r>
      <w:proofErr w:type="gramEnd"/>
      <w:r>
        <w:rPr>
          <w:lang w:val="en"/>
        </w:rPr>
        <w:t xml:space="preserve"> Normative power Europe: a contradiction in terms? </w:t>
      </w:r>
      <w:proofErr w:type="gramStart"/>
      <w:r w:rsidRPr="006B1552">
        <w:rPr>
          <w:i/>
          <w:lang w:val="en"/>
        </w:rPr>
        <w:t>Journal of Common Market Studies</w:t>
      </w:r>
      <w:r>
        <w:rPr>
          <w:lang w:val="en"/>
        </w:rPr>
        <w:t>.</w:t>
      </w:r>
      <w:proofErr w:type="gramEnd"/>
      <w:r>
        <w:rPr>
          <w:lang w:val="en"/>
        </w:rPr>
        <w:t xml:space="preserve"> </w:t>
      </w:r>
      <w:proofErr w:type="gramStart"/>
      <w:r>
        <w:rPr>
          <w:lang w:val="en"/>
        </w:rPr>
        <w:t>40(2), pp.235-258.</w:t>
      </w:r>
      <w:proofErr w:type="gramEnd"/>
    </w:p>
    <w:p w:rsidR="00B141C0" w:rsidRDefault="00B141C0" w:rsidP="00CA51FA">
      <w:pPr>
        <w:ind w:right="-46"/>
      </w:pPr>
    </w:p>
    <w:p w:rsidR="004251F3" w:rsidRDefault="0085534A" w:rsidP="004251F3">
      <w:pPr>
        <w:ind w:right="-46"/>
        <w:jc w:val="both"/>
      </w:pPr>
      <w:r>
        <w:t xml:space="preserve">Martin, I. 2004. The social impact of the Euro-Mediterranean free trade areas: a first approach with special reference to the case of Morocco. </w:t>
      </w:r>
      <w:proofErr w:type="gramStart"/>
      <w:r w:rsidRPr="0085534A">
        <w:rPr>
          <w:i/>
        </w:rPr>
        <w:t>Mediterranean Politics</w:t>
      </w:r>
      <w:r>
        <w:t>.</w:t>
      </w:r>
      <w:proofErr w:type="gramEnd"/>
      <w:r>
        <w:t xml:space="preserve"> 9(3): 422-458</w:t>
      </w:r>
      <w:r w:rsidR="00245E50">
        <w:t>.</w:t>
      </w:r>
    </w:p>
    <w:p w:rsidR="00A9424E" w:rsidRDefault="00A9424E" w:rsidP="004251F3">
      <w:pPr>
        <w:ind w:right="-46"/>
        <w:jc w:val="both"/>
      </w:pPr>
    </w:p>
    <w:p w:rsidR="00CC5D35" w:rsidRDefault="00CC5D35" w:rsidP="004251F3">
      <w:pPr>
        <w:ind w:right="-46"/>
        <w:jc w:val="both"/>
      </w:pPr>
      <w:proofErr w:type="spellStart"/>
      <w:r>
        <w:t>Najeu</w:t>
      </w:r>
      <w:proofErr w:type="spellEnd"/>
      <w:r>
        <w:t xml:space="preserve">, T. 2001. Privatisation and the state in Morocco: nominal objectives and problematic realities. </w:t>
      </w:r>
      <w:proofErr w:type="gramStart"/>
      <w:r w:rsidRPr="00CC5D35">
        <w:rPr>
          <w:i/>
        </w:rPr>
        <w:t>Mediterranean Politics</w:t>
      </w:r>
      <w:r>
        <w:t>.</w:t>
      </w:r>
      <w:proofErr w:type="gramEnd"/>
      <w:r>
        <w:t xml:space="preserve"> 6(2): 51-68.</w:t>
      </w:r>
    </w:p>
    <w:p w:rsidR="00A9424E" w:rsidRDefault="00A9424E" w:rsidP="004251F3">
      <w:pPr>
        <w:ind w:right="-46"/>
        <w:jc w:val="both"/>
      </w:pPr>
    </w:p>
    <w:p w:rsidR="00CF7562" w:rsidRDefault="00CF7562" w:rsidP="004251F3">
      <w:pPr>
        <w:ind w:right="-46"/>
        <w:jc w:val="both"/>
      </w:pPr>
      <w:r>
        <w:t xml:space="preserve">Nunn, A. and Price, S. 2004. Managing development: EU and African relations through the evolution of the </w:t>
      </w:r>
      <w:proofErr w:type="spellStart"/>
      <w:r>
        <w:t>Lome</w:t>
      </w:r>
      <w:proofErr w:type="spellEnd"/>
      <w:r>
        <w:t xml:space="preserve"> and </w:t>
      </w:r>
      <w:proofErr w:type="spellStart"/>
      <w:r>
        <w:t>Cotonou</w:t>
      </w:r>
      <w:proofErr w:type="spellEnd"/>
      <w:r>
        <w:t xml:space="preserve"> Agreements. </w:t>
      </w:r>
      <w:proofErr w:type="gramStart"/>
      <w:r w:rsidRPr="00CF7562">
        <w:rPr>
          <w:i/>
        </w:rPr>
        <w:t>Historical Materialism</w:t>
      </w:r>
      <w:r>
        <w:t>.</w:t>
      </w:r>
      <w:proofErr w:type="gramEnd"/>
      <w:r>
        <w:t xml:space="preserve"> 12(4): 203-230.</w:t>
      </w:r>
    </w:p>
    <w:p w:rsidR="00A9424E" w:rsidRDefault="00A9424E" w:rsidP="004251F3">
      <w:pPr>
        <w:ind w:right="-46"/>
        <w:jc w:val="both"/>
      </w:pPr>
    </w:p>
    <w:p w:rsidR="00A734F5" w:rsidRDefault="00A734F5" w:rsidP="004251F3">
      <w:pPr>
        <w:ind w:right="-46"/>
        <w:jc w:val="both"/>
      </w:pPr>
      <w:proofErr w:type="spellStart"/>
      <w:r>
        <w:t>Paun</w:t>
      </w:r>
      <w:proofErr w:type="spellEnd"/>
      <w:r>
        <w:t xml:space="preserve">, C. 2013. Deeper EU and Morocco trade ties good for apparel. </w:t>
      </w:r>
      <w:proofErr w:type="gramStart"/>
      <w:r>
        <w:t>Just Style.</w:t>
      </w:r>
      <w:proofErr w:type="gramEnd"/>
      <w:r>
        <w:t xml:space="preserve"> 8</w:t>
      </w:r>
      <w:r w:rsidRPr="00A734F5">
        <w:rPr>
          <w:vertAlign w:val="superscript"/>
        </w:rPr>
        <w:t>th</w:t>
      </w:r>
      <w:r>
        <w:t xml:space="preserve"> May 2013. Available at: </w:t>
      </w:r>
      <w:hyperlink r:id="rId15" w:history="1">
        <w:r w:rsidRPr="00482DB9">
          <w:rPr>
            <w:rStyle w:val="Hyperlink"/>
          </w:rPr>
          <w:t>http://www.just-style.com/analysis/deeper-eu-and-morocco-trade-ties-good-for-apparel_id117755.aspx</w:t>
        </w:r>
      </w:hyperlink>
      <w:r>
        <w:t xml:space="preserve"> Accessed 18th August 2014</w:t>
      </w:r>
    </w:p>
    <w:p w:rsidR="00A9424E" w:rsidRDefault="00A9424E" w:rsidP="004251F3">
      <w:pPr>
        <w:ind w:right="-46"/>
        <w:jc w:val="both"/>
      </w:pPr>
    </w:p>
    <w:p w:rsidR="00594F3E" w:rsidRDefault="00594F3E" w:rsidP="004251F3">
      <w:pPr>
        <w:ind w:right="-46"/>
        <w:jc w:val="both"/>
      </w:pPr>
      <w:proofErr w:type="gramStart"/>
      <w:r>
        <w:t>Rosamond, B. 2014.</w:t>
      </w:r>
      <w:proofErr w:type="gramEnd"/>
      <w:r>
        <w:t xml:space="preserve"> Three ways of speaking Europe to the world: markets, peace, cosmopolitan duty and the EU’s normative power. </w:t>
      </w:r>
      <w:proofErr w:type="gramStart"/>
      <w:r w:rsidRPr="00594F3E">
        <w:rPr>
          <w:i/>
        </w:rPr>
        <w:t>The British Journal of Politics and International Relations</w:t>
      </w:r>
      <w:r>
        <w:t>.</w:t>
      </w:r>
      <w:proofErr w:type="gramEnd"/>
      <w:r>
        <w:t xml:space="preserve"> 16(1): 133-148</w:t>
      </w:r>
    </w:p>
    <w:p w:rsidR="00A9424E" w:rsidRDefault="00A9424E" w:rsidP="004251F3">
      <w:pPr>
        <w:ind w:right="-46"/>
        <w:jc w:val="both"/>
      </w:pPr>
    </w:p>
    <w:p w:rsidR="005817D1" w:rsidRDefault="005817D1" w:rsidP="004251F3">
      <w:pPr>
        <w:ind w:right="-46"/>
        <w:jc w:val="both"/>
      </w:pPr>
      <w:proofErr w:type="spellStart"/>
      <w:proofErr w:type="gramStart"/>
      <w:r>
        <w:t>Sayer</w:t>
      </w:r>
      <w:proofErr w:type="spellEnd"/>
      <w:r>
        <w:t>, A. 2004.</w:t>
      </w:r>
      <w:proofErr w:type="gramEnd"/>
      <w:r>
        <w:t xml:space="preserve"> </w:t>
      </w:r>
      <w:proofErr w:type="gramStart"/>
      <w:r w:rsidRPr="005817D1">
        <w:rPr>
          <w:i/>
        </w:rPr>
        <w:t>Moral Economy</w:t>
      </w:r>
      <w:r>
        <w:t>.</w:t>
      </w:r>
      <w:proofErr w:type="gramEnd"/>
      <w:r>
        <w:t xml:space="preserve"> Lancaster: Lancaster University</w:t>
      </w:r>
      <w:r w:rsidR="00AF653F">
        <w:t>.</w:t>
      </w:r>
    </w:p>
    <w:p w:rsidR="00A9424E" w:rsidRDefault="00A9424E" w:rsidP="004251F3">
      <w:pPr>
        <w:ind w:right="-46"/>
        <w:jc w:val="both"/>
      </w:pPr>
    </w:p>
    <w:p w:rsidR="005817D1" w:rsidRDefault="005817D1" w:rsidP="004251F3">
      <w:pPr>
        <w:ind w:right="-46"/>
        <w:jc w:val="both"/>
      </w:pPr>
      <w:proofErr w:type="spellStart"/>
      <w:proofErr w:type="gramStart"/>
      <w:r>
        <w:t>Sayer</w:t>
      </w:r>
      <w:proofErr w:type="spellEnd"/>
      <w:r>
        <w:t>, A. 2007.</w:t>
      </w:r>
      <w:proofErr w:type="gramEnd"/>
      <w:r>
        <w:t xml:space="preserve"> </w:t>
      </w:r>
      <w:proofErr w:type="gramStart"/>
      <w:r>
        <w:t>Moral economy as critique.</w:t>
      </w:r>
      <w:proofErr w:type="gramEnd"/>
      <w:r>
        <w:t xml:space="preserve"> </w:t>
      </w:r>
      <w:proofErr w:type="gramStart"/>
      <w:r w:rsidRPr="005817D1">
        <w:rPr>
          <w:i/>
        </w:rPr>
        <w:t>New Political Economy</w:t>
      </w:r>
      <w:r>
        <w:t>.</w:t>
      </w:r>
      <w:proofErr w:type="gramEnd"/>
      <w:r>
        <w:t xml:space="preserve"> 12(2): 261-270</w:t>
      </w:r>
      <w:r w:rsidR="00245E50">
        <w:t>.</w:t>
      </w:r>
    </w:p>
    <w:p w:rsidR="00A9424E" w:rsidRDefault="00A9424E" w:rsidP="004251F3">
      <w:pPr>
        <w:ind w:right="-46"/>
        <w:jc w:val="both"/>
      </w:pPr>
    </w:p>
    <w:p w:rsidR="00B141C0" w:rsidRDefault="00CE490C" w:rsidP="004251F3">
      <w:pPr>
        <w:ind w:right="-46"/>
        <w:jc w:val="both"/>
      </w:pPr>
      <w:proofErr w:type="spellStart"/>
      <w:r>
        <w:t>Scheipers</w:t>
      </w:r>
      <w:proofErr w:type="spellEnd"/>
      <w:r>
        <w:t xml:space="preserve">, S. and </w:t>
      </w:r>
      <w:proofErr w:type="spellStart"/>
      <w:r>
        <w:t>Sicurrelli</w:t>
      </w:r>
      <w:proofErr w:type="spellEnd"/>
      <w:r>
        <w:t xml:space="preserve">, D. 2008. </w:t>
      </w:r>
      <w:proofErr w:type="gramStart"/>
      <w:r>
        <w:t>Empowering Africa: normative power Europe in EU-Africa relations.</w:t>
      </w:r>
      <w:proofErr w:type="gramEnd"/>
      <w:r>
        <w:t xml:space="preserve"> </w:t>
      </w:r>
      <w:proofErr w:type="gramStart"/>
      <w:r w:rsidRPr="00CE490C">
        <w:rPr>
          <w:i/>
        </w:rPr>
        <w:t>Journal of European Public Policy</w:t>
      </w:r>
      <w:r>
        <w:t>.</w:t>
      </w:r>
      <w:proofErr w:type="gramEnd"/>
      <w:r>
        <w:t xml:space="preserve"> 15(4): 607-623.</w:t>
      </w:r>
    </w:p>
    <w:p w:rsidR="00B141C0" w:rsidRDefault="00B141C0" w:rsidP="004251F3">
      <w:pPr>
        <w:ind w:right="-46"/>
        <w:jc w:val="both"/>
      </w:pPr>
      <w:r>
        <w:lastRenderedPageBreak/>
        <w:t xml:space="preserve">Van </w:t>
      </w:r>
      <w:proofErr w:type="spellStart"/>
      <w:r>
        <w:t>Djik</w:t>
      </w:r>
      <w:proofErr w:type="spellEnd"/>
      <w:r>
        <w:t xml:space="preserve">, T. 1995. </w:t>
      </w:r>
      <w:proofErr w:type="gramStart"/>
      <w:r>
        <w:t>Aims of critical discourse analysis.</w:t>
      </w:r>
      <w:proofErr w:type="gramEnd"/>
      <w:r>
        <w:t xml:space="preserve"> </w:t>
      </w:r>
      <w:r w:rsidRPr="00B141C0">
        <w:rPr>
          <w:i/>
        </w:rPr>
        <w:t>Japanese Discourse</w:t>
      </w:r>
      <w:r>
        <w:t xml:space="preserve">. </w:t>
      </w:r>
      <w:proofErr w:type="spellStart"/>
      <w:r>
        <w:t>Vol</w:t>
      </w:r>
      <w:proofErr w:type="spellEnd"/>
      <w:r>
        <w:t xml:space="preserve"> 1:17-27</w:t>
      </w:r>
    </w:p>
    <w:p w:rsidR="00A9424E" w:rsidRDefault="00A9424E" w:rsidP="004251F3">
      <w:pPr>
        <w:ind w:right="-46"/>
        <w:jc w:val="both"/>
      </w:pPr>
    </w:p>
    <w:p w:rsidR="00C00F63" w:rsidRDefault="00C00F63" w:rsidP="004251F3">
      <w:pPr>
        <w:ind w:right="-46"/>
        <w:jc w:val="both"/>
      </w:pPr>
      <w:proofErr w:type="spellStart"/>
      <w:r>
        <w:t>Wesselink</w:t>
      </w:r>
      <w:proofErr w:type="spellEnd"/>
      <w:r>
        <w:t xml:space="preserve">, E. and </w:t>
      </w:r>
      <w:proofErr w:type="spellStart"/>
      <w:r>
        <w:t>Boschma</w:t>
      </w:r>
      <w:proofErr w:type="spellEnd"/>
      <w:r>
        <w:t xml:space="preserve">, R. 2012. Overview of the European Neighbourhood Policy: its history, structure and implemented policy measures. </w:t>
      </w:r>
      <w:proofErr w:type="gramStart"/>
      <w:r w:rsidRPr="00C00F63">
        <w:rPr>
          <w:i/>
        </w:rPr>
        <w:t>WPI/04 Search Working Paper</w:t>
      </w:r>
      <w:r>
        <w:t>.</w:t>
      </w:r>
      <w:proofErr w:type="gramEnd"/>
      <w:r>
        <w:t xml:space="preserve"> Utrecht: Utrecht University.</w:t>
      </w:r>
    </w:p>
    <w:p w:rsidR="00B141C0" w:rsidRDefault="00B141C0" w:rsidP="004251F3">
      <w:pPr>
        <w:ind w:right="-46"/>
        <w:jc w:val="both"/>
      </w:pPr>
    </w:p>
    <w:p w:rsidR="00B141C0" w:rsidRDefault="00B141C0" w:rsidP="004251F3">
      <w:pPr>
        <w:ind w:right="-46"/>
        <w:jc w:val="both"/>
      </w:pPr>
      <w:proofErr w:type="spellStart"/>
      <w:r>
        <w:t>Wodak</w:t>
      </w:r>
      <w:proofErr w:type="spellEnd"/>
      <w:r>
        <w:t xml:space="preserve">, R. 2007. What is critical discourse analysis? Forum: Qualitative Social Research. 8(2):1-7. Available at: </w:t>
      </w:r>
      <w:hyperlink r:id="rId16" w:history="1">
        <w:r w:rsidRPr="00453F4F">
          <w:rPr>
            <w:rStyle w:val="Hyperlink"/>
          </w:rPr>
          <w:t>http://www.ling.lancs.ac.uk/staff/wodak/interview.pdf</w:t>
        </w:r>
      </w:hyperlink>
      <w:r>
        <w:t xml:space="preserve"> Accessed 20th August 2014</w:t>
      </w:r>
    </w:p>
    <w:p w:rsidR="00A9424E" w:rsidRDefault="00A9424E" w:rsidP="004251F3">
      <w:pPr>
        <w:ind w:right="-46"/>
        <w:jc w:val="both"/>
      </w:pPr>
    </w:p>
    <w:p w:rsidR="0093040F" w:rsidRDefault="0093040F" w:rsidP="004251F3">
      <w:pPr>
        <w:ind w:right="-46"/>
        <w:jc w:val="both"/>
      </w:pPr>
      <w:proofErr w:type="spellStart"/>
      <w:proofErr w:type="gramStart"/>
      <w:r>
        <w:t>Woolcock</w:t>
      </w:r>
      <w:proofErr w:type="spellEnd"/>
      <w:r>
        <w:t>, S.</w:t>
      </w:r>
      <w:proofErr w:type="gramEnd"/>
      <w:r>
        <w:t xml:space="preserve">  2007. European Union policy towards free trade agreements. </w:t>
      </w:r>
      <w:proofErr w:type="gramStart"/>
      <w:r w:rsidRPr="00BE7CCE">
        <w:rPr>
          <w:i/>
        </w:rPr>
        <w:t>ECIPE Working Paper</w:t>
      </w:r>
      <w:r>
        <w:t>.</w:t>
      </w:r>
      <w:proofErr w:type="gramEnd"/>
      <w:r>
        <w:t xml:space="preserve"> </w:t>
      </w:r>
      <w:proofErr w:type="gramStart"/>
      <w:r>
        <w:t>No.3/2009.</w:t>
      </w:r>
      <w:proofErr w:type="gramEnd"/>
      <w:r>
        <w:t xml:space="preserve"> Brussels: ECIPE.</w:t>
      </w:r>
    </w:p>
    <w:p w:rsidR="00A9424E" w:rsidRDefault="00A9424E" w:rsidP="004251F3">
      <w:pPr>
        <w:ind w:right="-46"/>
        <w:jc w:val="both"/>
      </w:pPr>
    </w:p>
    <w:p w:rsidR="00541BC8" w:rsidRDefault="00541BC8" w:rsidP="004251F3">
      <w:pPr>
        <w:ind w:right="-46"/>
        <w:jc w:val="both"/>
      </w:pPr>
      <w:proofErr w:type="spellStart"/>
      <w:proofErr w:type="gramStart"/>
      <w:r>
        <w:t>Zaafrane</w:t>
      </w:r>
      <w:proofErr w:type="spellEnd"/>
      <w:r>
        <w:t xml:space="preserve">, H. and </w:t>
      </w:r>
      <w:proofErr w:type="spellStart"/>
      <w:r>
        <w:t>Mahjoub</w:t>
      </w:r>
      <w:proofErr w:type="spellEnd"/>
      <w:r>
        <w:t>, A. 2007.</w:t>
      </w:r>
      <w:proofErr w:type="gramEnd"/>
      <w:r>
        <w:t xml:space="preserve"> The Euro-Mediterranean free trade zone: economic challenges and social impacts on the countries of the south and east Mediterranean. </w:t>
      </w:r>
      <w:proofErr w:type="gramStart"/>
      <w:r w:rsidRPr="00541BC8">
        <w:rPr>
          <w:i/>
        </w:rPr>
        <w:t>Mediterranean Politics</w:t>
      </w:r>
      <w:r>
        <w:t>.</w:t>
      </w:r>
      <w:proofErr w:type="gramEnd"/>
      <w:r>
        <w:t xml:space="preserve"> 5(1): 9-32</w:t>
      </w:r>
    </w:p>
    <w:p w:rsidR="00A9424E" w:rsidRDefault="00A9424E" w:rsidP="004251F3">
      <w:pPr>
        <w:ind w:right="-46"/>
        <w:jc w:val="both"/>
      </w:pPr>
    </w:p>
    <w:p w:rsidR="00AF653F" w:rsidRDefault="00AF653F" w:rsidP="004251F3">
      <w:pPr>
        <w:ind w:right="-46"/>
        <w:jc w:val="both"/>
      </w:pPr>
      <w:proofErr w:type="spellStart"/>
      <w:proofErr w:type="gramStart"/>
      <w:r>
        <w:t>Zito</w:t>
      </w:r>
      <w:proofErr w:type="spellEnd"/>
      <w:r>
        <w:t>, A. 2005.</w:t>
      </w:r>
      <w:proofErr w:type="gramEnd"/>
      <w:r>
        <w:t xml:space="preserve"> </w:t>
      </w:r>
      <w:proofErr w:type="gramStart"/>
      <w:r>
        <w:t>The European Union as an environmental leader in the global environment.</w:t>
      </w:r>
      <w:proofErr w:type="gramEnd"/>
      <w:r>
        <w:t xml:space="preserve"> </w:t>
      </w:r>
      <w:proofErr w:type="gramStart"/>
      <w:r>
        <w:t>Globalizations.</w:t>
      </w:r>
      <w:proofErr w:type="gramEnd"/>
      <w:r>
        <w:t xml:space="preserve"> 2(3), pp.363-375</w:t>
      </w:r>
    </w:p>
    <w:p w:rsidR="00594F3E" w:rsidRDefault="00594F3E" w:rsidP="00594F3E">
      <w:pPr>
        <w:rPr>
          <w:lang w:val="en"/>
        </w:rPr>
      </w:pPr>
    </w:p>
    <w:p w:rsidR="004251F3" w:rsidRPr="004251F3" w:rsidRDefault="004251F3" w:rsidP="004251F3">
      <w:pPr>
        <w:ind w:right="-46"/>
        <w:jc w:val="both"/>
      </w:pPr>
    </w:p>
    <w:sectPr w:rsidR="004251F3" w:rsidRPr="004251F3" w:rsidSect="00EC0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A8" w:rsidRDefault="00197DA8" w:rsidP="006610F4">
      <w:pPr>
        <w:spacing w:after="0" w:line="240" w:lineRule="auto"/>
      </w:pPr>
      <w:r>
        <w:separator/>
      </w:r>
    </w:p>
  </w:endnote>
  <w:endnote w:type="continuationSeparator" w:id="0">
    <w:p w:rsidR="00197DA8" w:rsidRDefault="00197DA8" w:rsidP="0066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A8" w:rsidRDefault="00197DA8" w:rsidP="006610F4">
      <w:pPr>
        <w:spacing w:after="0" w:line="240" w:lineRule="auto"/>
      </w:pPr>
      <w:r>
        <w:separator/>
      </w:r>
    </w:p>
  </w:footnote>
  <w:footnote w:type="continuationSeparator" w:id="0">
    <w:p w:rsidR="00197DA8" w:rsidRDefault="00197DA8" w:rsidP="006610F4">
      <w:pPr>
        <w:spacing w:after="0" w:line="240" w:lineRule="auto"/>
      </w:pPr>
      <w:r>
        <w:continuationSeparator/>
      </w:r>
    </w:p>
  </w:footnote>
  <w:footnote w:id="1">
    <w:p w:rsidR="00197DA8" w:rsidRPr="006610F4" w:rsidRDefault="00197DA8" w:rsidP="00E75A5D">
      <w:pPr>
        <w:pStyle w:val="FootnoteText"/>
        <w:jc w:val="both"/>
        <w:rPr>
          <w:sz w:val="16"/>
          <w:szCs w:val="16"/>
        </w:rPr>
      </w:pPr>
      <w:r w:rsidRPr="006610F4">
        <w:rPr>
          <w:rStyle w:val="FootnoteReference"/>
          <w:sz w:val="16"/>
          <w:szCs w:val="16"/>
        </w:rPr>
        <w:footnoteRef/>
      </w:r>
      <w:r w:rsidRPr="006610F4">
        <w:rPr>
          <w:sz w:val="16"/>
          <w:szCs w:val="16"/>
        </w:rPr>
        <w:t xml:space="preserve"> Robert Cox (1982: 132) usefully explains the tensions b</w:t>
      </w:r>
      <w:r>
        <w:rPr>
          <w:sz w:val="16"/>
          <w:szCs w:val="16"/>
        </w:rPr>
        <w:t>etween (neo</w:t>
      </w:r>
      <w:proofErr w:type="gramStart"/>
      <w:r>
        <w:rPr>
          <w:sz w:val="16"/>
          <w:szCs w:val="16"/>
        </w:rPr>
        <w:t>)realism</w:t>
      </w:r>
      <w:proofErr w:type="gramEnd"/>
      <w:r>
        <w:rPr>
          <w:sz w:val="16"/>
          <w:szCs w:val="16"/>
        </w:rPr>
        <w:t xml:space="preserve"> and liberalism i</w:t>
      </w:r>
      <w:r w:rsidRPr="006610F4">
        <w:rPr>
          <w:sz w:val="16"/>
          <w:szCs w:val="16"/>
        </w:rPr>
        <w:t xml:space="preserve">n the realm of International Relations. Whereas realism focuses upon </w:t>
      </w:r>
      <w:r>
        <w:rPr>
          <w:sz w:val="16"/>
          <w:szCs w:val="16"/>
        </w:rPr>
        <w:t xml:space="preserve">the pursuit of </w:t>
      </w:r>
      <w:r w:rsidRPr="006610F4">
        <w:rPr>
          <w:sz w:val="16"/>
          <w:szCs w:val="16"/>
        </w:rPr>
        <w:t>nat</w:t>
      </w:r>
      <w:r>
        <w:rPr>
          <w:sz w:val="16"/>
          <w:szCs w:val="16"/>
        </w:rPr>
        <w:t>ional self-interest, competitive struggle</w:t>
      </w:r>
      <w:r w:rsidRPr="006610F4">
        <w:rPr>
          <w:sz w:val="16"/>
          <w:szCs w:val="16"/>
        </w:rPr>
        <w:t xml:space="preserve"> and power politics</w:t>
      </w:r>
      <w:r>
        <w:rPr>
          <w:sz w:val="16"/>
          <w:szCs w:val="16"/>
        </w:rPr>
        <w:t xml:space="preserve"> among rational actors, liberalism </w:t>
      </w:r>
      <w:r w:rsidRPr="006610F4">
        <w:rPr>
          <w:sz w:val="16"/>
          <w:szCs w:val="16"/>
        </w:rPr>
        <w:t xml:space="preserve">emphasises </w:t>
      </w:r>
      <w:r>
        <w:rPr>
          <w:sz w:val="16"/>
          <w:szCs w:val="16"/>
        </w:rPr>
        <w:t>the pursuit of c</w:t>
      </w:r>
      <w:r w:rsidRPr="006610F4">
        <w:rPr>
          <w:sz w:val="16"/>
          <w:szCs w:val="16"/>
        </w:rPr>
        <w:t xml:space="preserve">ommon objectives and ‘win-win’ co-operation </w:t>
      </w:r>
      <w:r>
        <w:rPr>
          <w:sz w:val="16"/>
          <w:szCs w:val="16"/>
        </w:rPr>
        <w:t>based on shared norms and</w:t>
      </w:r>
      <w:r w:rsidRPr="006610F4">
        <w:rPr>
          <w:sz w:val="16"/>
          <w:szCs w:val="16"/>
        </w:rPr>
        <w:t xml:space="preserve"> </w:t>
      </w:r>
      <w:r>
        <w:rPr>
          <w:sz w:val="16"/>
          <w:szCs w:val="16"/>
        </w:rPr>
        <w:t xml:space="preserve">mutual </w:t>
      </w:r>
      <w:r w:rsidRPr="006610F4">
        <w:rPr>
          <w:sz w:val="16"/>
          <w:szCs w:val="16"/>
        </w:rPr>
        <w:t>understandings of the global environment.</w:t>
      </w:r>
    </w:p>
  </w:footnote>
  <w:footnote w:id="2">
    <w:p w:rsidR="00E75A5D" w:rsidRPr="00E75A5D" w:rsidRDefault="00E75A5D" w:rsidP="00E75A5D">
      <w:pPr>
        <w:pStyle w:val="FootnoteText"/>
        <w:jc w:val="both"/>
        <w:rPr>
          <w:sz w:val="16"/>
          <w:szCs w:val="16"/>
        </w:rPr>
      </w:pPr>
      <w:r w:rsidRPr="00E75A5D">
        <w:rPr>
          <w:rStyle w:val="FootnoteReference"/>
          <w:sz w:val="16"/>
          <w:szCs w:val="16"/>
        </w:rPr>
        <w:footnoteRef/>
      </w:r>
      <w:r w:rsidRPr="00E75A5D">
        <w:rPr>
          <w:sz w:val="16"/>
          <w:szCs w:val="16"/>
        </w:rPr>
        <w:t xml:space="preserve"> Outside of North Africa, the EU is also currently pursuing a DCFTA with Jordan which would likely take a similar shape to those being negotiated with Tunisia, Morocco and Egypt.</w:t>
      </w:r>
    </w:p>
  </w:footnote>
  <w:footnote w:id="3">
    <w:p w:rsidR="00197DA8" w:rsidRDefault="00197DA8">
      <w:pPr>
        <w:pStyle w:val="FootnoteText"/>
      </w:pPr>
      <w:r>
        <w:rPr>
          <w:rStyle w:val="FootnoteReference"/>
        </w:rPr>
        <w:footnoteRef/>
      </w:r>
      <w:r>
        <w:t xml:space="preserve"> </w:t>
      </w:r>
      <w:r w:rsidRPr="00273A31">
        <w:rPr>
          <w:sz w:val="16"/>
          <w:szCs w:val="16"/>
        </w:rPr>
        <w:t xml:space="preserve">This article focuses upon the empirical impact of the DCFTAs for Morocco and Tunisia. These are seen as relative ‘success stories’ in the region and therefore the impact of the free trade agreements is seen as potentially disrupting progressive transformation in these emerging economies. Moreover, EU negotiations with Egypt for the DCFTAs have recently stalled due to the coup </w:t>
      </w:r>
      <w:proofErr w:type="spellStart"/>
      <w:r w:rsidRPr="00273A31">
        <w:rPr>
          <w:sz w:val="16"/>
          <w:szCs w:val="16"/>
        </w:rPr>
        <w:t>d’etat</w:t>
      </w:r>
      <w:proofErr w:type="spellEnd"/>
      <w:r w:rsidRPr="00273A31">
        <w:rPr>
          <w:sz w:val="16"/>
          <w:szCs w:val="16"/>
        </w:rPr>
        <w:t xml:space="preserve"> against elected President Mohammed </w:t>
      </w:r>
      <w:proofErr w:type="spellStart"/>
      <w:r w:rsidRPr="00273A31">
        <w:rPr>
          <w:sz w:val="16"/>
          <w:szCs w:val="16"/>
        </w:rPr>
        <w:t>Morsi</w:t>
      </w:r>
      <w:proofErr w:type="spellEnd"/>
      <w:r w:rsidRPr="00273A31">
        <w:rPr>
          <w:sz w:val="16"/>
          <w:szCs w:val="16"/>
        </w:rPr>
        <w:t>. On-going human rights abuse</w:t>
      </w:r>
      <w:r>
        <w:rPr>
          <w:sz w:val="16"/>
          <w:szCs w:val="16"/>
        </w:rPr>
        <w:t>s committed by the military regime</w:t>
      </w:r>
      <w:r w:rsidRPr="00273A31">
        <w:rPr>
          <w:sz w:val="16"/>
          <w:szCs w:val="16"/>
        </w:rPr>
        <w:t xml:space="preserve"> against Muslim Brotherhood supporters also hamper agreement on the trade frontier with Egypt at the present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E0124"/>
    <w:multiLevelType w:val="multilevel"/>
    <w:tmpl w:val="CB74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65"/>
    <w:rsid w:val="00001AB9"/>
    <w:rsid w:val="000047CA"/>
    <w:rsid w:val="00006923"/>
    <w:rsid w:val="0002599C"/>
    <w:rsid w:val="0003431F"/>
    <w:rsid w:val="00036D6D"/>
    <w:rsid w:val="00040E99"/>
    <w:rsid w:val="00045FAD"/>
    <w:rsid w:val="000504D6"/>
    <w:rsid w:val="000536D3"/>
    <w:rsid w:val="00061A6C"/>
    <w:rsid w:val="0008499C"/>
    <w:rsid w:val="00086F0C"/>
    <w:rsid w:val="0009001A"/>
    <w:rsid w:val="00091670"/>
    <w:rsid w:val="000B34B3"/>
    <w:rsid w:val="000B412A"/>
    <w:rsid w:val="000B65D3"/>
    <w:rsid w:val="000B66BA"/>
    <w:rsid w:val="000B7BD9"/>
    <w:rsid w:val="000C2A88"/>
    <w:rsid w:val="000C3103"/>
    <w:rsid w:val="000C5400"/>
    <w:rsid w:val="000C5D80"/>
    <w:rsid w:val="000C7EC3"/>
    <w:rsid w:val="000D5374"/>
    <w:rsid w:val="000D57AF"/>
    <w:rsid w:val="000E0C99"/>
    <w:rsid w:val="000E621D"/>
    <w:rsid w:val="000F588F"/>
    <w:rsid w:val="00115A45"/>
    <w:rsid w:val="00125AFA"/>
    <w:rsid w:val="001263F1"/>
    <w:rsid w:val="001367E3"/>
    <w:rsid w:val="001405B6"/>
    <w:rsid w:val="00153762"/>
    <w:rsid w:val="0019280C"/>
    <w:rsid w:val="00197DA8"/>
    <w:rsid w:val="001A551D"/>
    <w:rsid w:val="001E3741"/>
    <w:rsid w:val="001F1C70"/>
    <w:rsid w:val="001F1FE8"/>
    <w:rsid w:val="001F44DE"/>
    <w:rsid w:val="001F5E4D"/>
    <w:rsid w:val="00212003"/>
    <w:rsid w:val="002155DE"/>
    <w:rsid w:val="002206A9"/>
    <w:rsid w:val="00230FEB"/>
    <w:rsid w:val="0024556A"/>
    <w:rsid w:val="00245834"/>
    <w:rsid w:val="00245E50"/>
    <w:rsid w:val="00260BB4"/>
    <w:rsid w:val="002629A5"/>
    <w:rsid w:val="00266A8F"/>
    <w:rsid w:val="00273A31"/>
    <w:rsid w:val="00280C6A"/>
    <w:rsid w:val="002822D5"/>
    <w:rsid w:val="00292A5D"/>
    <w:rsid w:val="002A49FA"/>
    <w:rsid w:val="002B2A2D"/>
    <w:rsid w:val="002B4B6F"/>
    <w:rsid w:val="002B68F9"/>
    <w:rsid w:val="002B6F4D"/>
    <w:rsid w:val="002C24E0"/>
    <w:rsid w:val="002C47E6"/>
    <w:rsid w:val="002D6FFF"/>
    <w:rsid w:val="002E0BB4"/>
    <w:rsid w:val="002E76AC"/>
    <w:rsid w:val="00304E28"/>
    <w:rsid w:val="0031449E"/>
    <w:rsid w:val="00315CA3"/>
    <w:rsid w:val="00321926"/>
    <w:rsid w:val="00322B42"/>
    <w:rsid w:val="00347B33"/>
    <w:rsid w:val="0036125E"/>
    <w:rsid w:val="003663B3"/>
    <w:rsid w:val="00370BD9"/>
    <w:rsid w:val="003710B9"/>
    <w:rsid w:val="00373CEC"/>
    <w:rsid w:val="00380DCB"/>
    <w:rsid w:val="003A43B9"/>
    <w:rsid w:val="003C0D2C"/>
    <w:rsid w:val="003C3CFA"/>
    <w:rsid w:val="003D1331"/>
    <w:rsid w:val="003D1E4C"/>
    <w:rsid w:val="003D70BD"/>
    <w:rsid w:val="003E496B"/>
    <w:rsid w:val="003E5665"/>
    <w:rsid w:val="003F37F1"/>
    <w:rsid w:val="003F3EBB"/>
    <w:rsid w:val="004003E7"/>
    <w:rsid w:val="00403F1F"/>
    <w:rsid w:val="00422DD1"/>
    <w:rsid w:val="004251F3"/>
    <w:rsid w:val="00431078"/>
    <w:rsid w:val="0045570B"/>
    <w:rsid w:val="00471502"/>
    <w:rsid w:val="00491CD8"/>
    <w:rsid w:val="00497D32"/>
    <w:rsid w:val="004A0DC9"/>
    <w:rsid w:val="004A696D"/>
    <w:rsid w:val="004B1919"/>
    <w:rsid w:val="004B41E2"/>
    <w:rsid w:val="004B7C24"/>
    <w:rsid w:val="004C085C"/>
    <w:rsid w:val="004D4151"/>
    <w:rsid w:val="004D517E"/>
    <w:rsid w:val="004E43AE"/>
    <w:rsid w:val="004E4A78"/>
    <w:rsid w:val="00503ECF"/>
    <w:rsid w:val="0051416F"/>
    <w:rsid w:val="00517FF0"/>
    <w:rsid w:val="00532A4D"/>
    <w:rsid w:val="00541BC8"/>
    <w:rsid w:val="00541FB2"/>
    <w:rsid w:val="00542B8E"/>
    <w:rsid w:val="0054568C"/>
    <w:rsid w:val="00552C05"/>
    <w:rsid w:val="005547B8"/>
    <w:rsid w:val="00557227"/>
    <w:rsid w:val="005778CC"/>
    <w:rsid w:val="005817D1"/>
    <w:rsid w:val="00583B77"/>
    <w:rsid w:val="00594F3E"/>
    <w:rsid w:val="005A0573"/>
    <w:rsid w:val="005B0120"/>
    <w:rsid w:val="005B2F6F"/>
    <w:rsid w:val="005D3E94"/>
    <w:rsid w:val="005E0231"/>
    <w:rsid w:val="005F7ACD"/>
    <w:rsid w:val="00601DAC"/>
    <w:rsid w:val="00621DC4"/>
    <w:rsid w:val="00630680"/>
    <w:rsid w:val="00633E2E"/>
    <w:rsid w:val="00636931"/>
    <w:rsid w:val="00643A4F"/>
    <w:rsid w:val="00653267"/>
    <w:rsid w:val="0065568C"/>
    <w:rsid w:val="00661070"/>
    <w:rsid w:val="006610F4"/>
    <w:rsid w:val="00663739"/>
    <w:rsid w:val="00666C0D"/>
    <w:rsid w:val="00674A83"/>
    <w:rsid w:val="00674AE7"/>
    <w:rsid w:val="00690E55"/>
    <w:rsid w:val="006B1552"/>
    <w:rsid w:val="006B5680"/>
    <w:rsid w:val="006C3023"/>
    <w:rsid w:val="006E0FEB"/>
    <w:rsid w:val="00701584"/>
    <w:rsid w:val="00706821"/>
    <w:rsid w:val="00711587"/>
    <w:rsid w:val="00717596"/>
    <w:rsid w:val="00737D11"/>
    <w:rsid w:val="00741DB1"/>
    <w:rsid w:val="0074509A"/>
    <w:rsid w:val="00745D20"/>
    <w:rsid w:val="00746F5F"/>
    <w:rsid w:val="00767E3E"/>
    <w:rsid w:val="007737AF"/>
    <w:rsid w:val="00773FE6"/>
    <w:rsid w:val="007777B3"/>
    <w:rsid w:val="007905CA"/>
    <w:rsid w:val="00797809"/>
    <w:rsid w:val="007A083B"/>
    <w:rsid w:val="007D5DC1"/>
    <w:rsid w:val="007E7C35"/>
    <w:rsid w:val="007F1CE0"/>
    <w:rsid w:val="007F6A49"/>
    <w:rsid w:val="00820683"/>
    <w:rsid w:val="0082187F"/>
    <w:rsid w:val="008308E5"/>
    <w:rsid w:val="00832688"/>
    <w:rsid w:val="008341A3"/>
    <w:rsid w:val="008528AE"/>
    <w:rsid w:val="008533B2"/>
    <w:rsid w:val="0085534A"/>
    <w:rsid w:val="0086295B"/>
    <w:rsid w:val="00864F86"/>
    <w:rsid w:val="00870A17"/>
    <w:rsid w:val="00874B44"/>
    <w:rsid w:val="008842C7"/>
    <w:rsid w:val="008948A7"/>
    <w:rsid w:val="008A2353"/>
    <w:rsid w:val="008C7043"/>
    <w:rsid w:val="008D294D"/>
    <w:rsid w:val="008F5BA4"/>
    <w:rsid w:val="008F763E"/>
    <w:rsid w:val="0093040F"/>
    <w:rsid w:val="00995012"/>
    <w:rsid w:val="009A16C1"/>
    <w:rsid w:val="009A5B9D"/>
    <w:rsid w:val="009B358A"/>
    <w:rsid w:val="009C6BC5"/>
    <w:rsid w:val="009D1C5F"/>
    <w:rsid w:val="009D7AEA"/>
    <w:rsid w:val="009E1EC7"/>
    <w:rsid w:val="00A00C11"/>
    <w:rsid w:val="00A05796"/>
    <w:rsid w:val="00A22FBA"/>
    <w:rsid w:val="00A36B47"/>
    <w:rsid w:val="00A5124F"/>
    <w:rsid w:val="00A6528F"/>
    <w:rsid w:val="00A734F5"/>
    <w:rsid w:val="00A9424E"/>
    <w:rsid w:val="00A95CF4"/>
    <w:rsid w:val="00AA007E"/>
    <w:rsid w:val="00AA00DD"/>
    <w:rsid w:val="00AB4932"/>
    <w:rsid w:val="00AE2CEE"/>
    <w:rsid w:val="00AF653F"/>
    <w:rsid w:val="00B04E6F"/>
    <w:rsid w:val="00B06E6A"/>
    <w:rsid w:val="00B11A7D"/>
    <w:rsid w:val="00B141C0"/>
    <w:rsid w:val="00B2080F"/>
    <w:rsid w:val="00B306D2"/>
    <w:rsid w:val="00B321FF"/>
    <w:rsid w:val="00B34439"/>
    <w:rsid w:val="00B450E6"/>
    <w:rsid w:val="00B6391C"/>
    <w:rsid w:val="00B66665"/>
    <w:rsid w:val="00B71069"/>
    <w:rsid w:val="00B97717"/>
    <w:rsid w:val="00BA1239"/>
    <w:rsid w:val="00BA5929"/>
    <w:rsid w:val="00BB6C36"/>
    <w:rsid w:val="00BC1AA3"/>
    <w:rsid w:val="00BC5178"/>
    <w:rsid w:val="00BE3129"/>
    <w:rsid w:val="00BE7CCE"/>
    <w:rsid w:val="00C00F63"/>
    <w:rsid w:val="00C34EED"/>
    <w:rsid w:val="00C369B7"/>
    <w:rsid w:val="00C55AA0"/>
    <w:rsid w:val="00C669AA"/>
    <w:rsid w:val="00C735A4"/>
    <w:rsid w:val="00C9188E"/>
    <w:rsid w:val="00CA51FA"/>
    <w:rsid w:val="00CA5583"/>
    <w:rsid w:val="00CB1266"/>
    <w:rsid w:val="00CB221D"/>
    <w:rsid w:val="00CB3D99"/>
    <w:rsid w:val="00CB7CAF"/>
    <w:rsid w:val="00CC365B"/>
    <w:rsid w:val="00CC42F0"/>
    <w:rsid w:val="00CC5D35"/>
    <w:rsid w:val="00CE3F1B"/>
    <w:rsid w:val="00CE490C"/>
    <w:rsid w:val="00CE7C28"/>
    <w:rsid w:val="00CF7562"/>
    <w:rsid w:val="00D0062D"/>
    <w:rsid w:val="00D05DAA"/>
    <w:rsid w:val="00D23898"/>
    <w:rsid w:val="00D25C32"/>
    <w:rsid w:val="00D318DA"/>
    <w:rsid w:val="00D364D2"/>
    <w:rsid w:val="00D661A3"/>
    <w:rsid w:val="00D73CAF"/>
    <w:rsid w:val="00D774C6"/>
    <w:rsid w:val="00D805A9"/>
    <w:rsid w:val="00D86752"/>
    <w:rsid w:val="00DB15DA"/>
    <w:rsid w:val="00DB4654"/>
    <w:rsid w:val="00DC1B98"/>
    <w:rsid w:val="00E0065A"/>
    <w:rsid w:val="00E05814"/>
    <w:rsid w:val="00E05D71"/>
    <w:rsid w:val="00E24525"/>
    <w:rsid w:val="00E32EA7"/>
    <w:rsid w:val="00E364A1"/>
    <w:rsid w:val="00E365B1"/>
    <w:rsid w:val="00E42F31"/>
    <w:rsid w:val="00E5690C"/>
    <w:rsid w:val="00E67AD0"/>
    <w:rsid w:val="00E749E0"/>
    <w:rsid w:val="00E75A5D"/>
    <w:rsid w:val="00EA03D6"/>
    <w:rsid w:val="00EC02F5"/>
    <w:rsid w:val="00EE3971"/>
    <w:rsid w:val="00EF0C5C"/>
    <w:rsid w:val="00EF3772"/>
    <w:rsid w:val="00F05ABB"/>
    <w:rsid w:val="00F469ED"/>
    <w:rsid w:val="00F54514"/>
    <w:rsid w:val="00F638BA"/>
    <w:rsid w:val="00F6538D"/>
    <w:rsid w:val="00F70140"/>
    <w:rsid w:val="00F709D1"/>
    <w:rsid w:val="00F72D52"/>
    <w:rsid w:val="00F76ED9"/>
    <w:rsid w:val="00FA0CA8"/>
    <w:rsid w:val="00FA2F25"/>
    <w:rsid w:val="00FD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4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94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8F"/>
    <w:rPr>
      <w:rFonts w:ascii="Tahoma" w:hAnsi="Tahoma" w:cs="Tahoma"/>
      <w:sz w:val="16"/>
      <w:szCs w:val="16"/>
    </w:rPr>
  </w:style>
  <w:style w:type="character" w:customStyle="1" w:styleId="Heading3Char">
    <w:name w:val="Heading 3 Char"/>
    <w:basedOn w:val="DefaultParagraphFont"/>
    <w:link w:val="Heading3"/>
    <w:uiPriority w:val="9"/>
    <w:rsid w:val="008948A7"/>
    <w:rPr>
      <w:rFonts w:asciiTheme="majorHAnsi" w:eastAsiaTheme="majorEastAsia" w:hAnsiTheme="majorHAnsi" w:cstheme="majorBidi"/>
      <w:b/>
      <w:bCs/>
      <w:color w:val="4F81BD" w:themeColor="accent1"/>
    </w:rPr>
  </w:style>
  <w:style w:type="character" w:customStyle="1" w:styleId="rwrr">
    <w:name w:val="rwrr"/>
    <w:basedOn w:val="DefaultParagraphFont"/>
    <w:rsid w:val="006B5680"/>
  </w:style>
  <w:style w:type="paragraph" w:styleId="FootnoteText">
    <w:name w:val="footnote text"/>
    <w:basedOn w:val="Normal"/>
    <w:link w:val="FootnoteTextChar"/>
    <w:uiPriority w:val="99"/>
    <w:semiHidden/>
    <w:unhideWhenUsed/>
    <w:rsid w:val="00661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0F4"/>
    <w:rPr>
      <w:sz w:val="20"/>
      <w:szCs w:val="20"/>
    </w:rPr>
  </w:style>
  <w:style w:type="character" w:styleId="FootnoteReference">
    <w:name w:val="footnote reference"/>
    <w:basedOn w:val="DefaultParagraphFont"/>
    <w:uiPriority w:val="99"/>
    <w:semiHidden/>
    <w:unhideWhenUsed/>
    <w:rsid w:val="006610F4"/>
    <w:rPr>
      <w:vertAlign w:val="superscript"/>
    </w:rPr>
  </w:style>
  <w:style w:type="character" w:styleId="Hyperlink">
    <w:name w:val="Hyperlink"/>
    <w:basedOn w:val="DefaultParagraphFont"/>
    <w:uiPriority w:val="99"/>
    <w:unhideWhenUsed/>
    <w:rsid w:val="004251F3"/>
    <w:rPr>
      <w:color w:val="0000FF" w:themeColor="hyperlink"/>
      <w:u w:val="single"/>
    </w:rPr>
  </w:style>
  <w:style w:type="character" w:customStyle="1" w:styleId="file-size">
    <w:name w:val="file-size"/>
    <w:basedOn w:val="DefaultParagraphFont"/>
    <w:rsid w:val="004251F3"/>
  </w:style>
  <w:style w:type="character" w:customStyle="1" w:styleId="Heading1Char">
    <w:name w:val="Heading 1 Char"/>
    <w:basedOn w:val="DefaultParagraphFont"/>
    <w:link w:val="Heading1"/>
    <w:uiPriority w:val="9"/>
    <w:rsid w:val="00594F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4F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594F3E"/>
  </w:style>
  <w:style w:type="paragraph" w:customStyle="1" w:styleId="copyright">
    <w:name w:val="copyright"/>
    <w:basedOn w:val="Normal"/>
    <w:rsid w:val="00594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594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59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864F86"/>
  </w:style>
  <w:style w:type="character" w:customStyle="1" w:styleId="journal">
    <w:name w:val="journal"/>
    <w:basedOn w:val="DefaultParagraphFont"/>
    <w:rsid w:val="00864F86"/>
  </w:style>
  <w:style w:type="character" w:customStyle="1" w:styleId="volume">
    <w:name w:val="volume"/>
    <w:basedOn w:val="DefaultParagraphFont"/>
    <w:rsid w:val="00864F86"/>
  </w:style>
  <w:style w:type="character" w:customStyle="1" w:styleId="journalnumber">
    <w:name w:val="journalnumber"/>
    <w:basedOn w:val="DefaultParagraphFont"/>
    <w:rsid w:val="00864F86"/>
  </w:style>
  <w:style w:type="character" w:customStyle="1" w:styleId="pages">
    <w:name w:val="pages"/>
    <w:basedOn w:val="DefaultParagraphFont"/>
    <w:rsid w:val="00864F86"/>
  </w:style>
  <w:style w:type="character" w:customStyle="1" w:styleId="numberofpages">
    <w:name w:val="numberofpages"/>
    <w:basedOn w:val="DefaultParagraphFont"/>
    <w:rsid w:val="00864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4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94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8F"/>
    <w:rPr>
      <w:rFonts w:ascii="Tahoma" w:hAnsi="Tahoma" w:cs="Tahoma"/>
      <w:sz w:val="16"/>
      <w:szCs w:val="16"/>
    </w:rPr>
  </w:style>
  <w:style w:type="character" w:customStyle="1" w:styleId="Heading3Char">
    <w:name w:val="Heading 3 Char"/>
    <w:basedOn w:val="DefaultParagraphFont"/>
    <w:link w:val="Heading3"/>
    <w:uiPriority w:val="9"/>
    <w:rsid w:val="008948A7"/>
    <w:rPr>
      <w:rFonts w:asciiTheme="majorHAnsi" w:eastAsiaTheme="majorEastAsia" w:hAnsiTheme="majorHAnsi" w:cstheme="majorBidi"/>
      <w:b/>
      <w:bCs/>
      <w:color w:val="4F81BD" w:themeColor="accent1"/>
    </w:rPr>
  </w:style>
  <w:style w:type="character" w:customStyle="1" w:styleId="rwrr">
    <w:name w:val="rwrr"/>
    <w:basedOn w:val="DefaultParagraphFont"/>
    <w:rsid w:val="006B5680"/>
  </w:style>
  <w:style w:type="paragraph" w:styleId="FootnoteText">
    <w:name w:val="footnote text"/>
    <w:basedOn w:val="Normal"/>
    <w:link w:val="FootnoteTextChar"/>
    <w:uiPriority w:val="99"/>
    <w:semiHidden/>
    <w:unhideWhenUsed/>
    <w:rsid w:val="00661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0F4"/>
    <w:rPr>
      <w:sz w:val="20"/>
      <w:szCs w:val="20"/>
    </w:rPr>
  </w:style>
  <w:style w:type="character" w:styleId="FootnoteReference">
    <w:name w:val="footnote reference"/>
    <w:basedOn w:val="DefaultParagraphFont"/>
    <w:uiPriority w:val="99"/>
    <w:semiHidden/>
    <w:unhideWhenUsed/>
    <w:rsid w:val="006610F4"/>
    <w:rPr>
      <w:vertAlign w:val="superscript"/>
    </w:rPr>
  </w:style>
  <w:style w:type="character" w:styleId="Hyperlink">
    <w:name w:val="Hyperlink"/>
    <w:basedOn w:val="DefaultParagraphFont"/>
    <w:uiPriority w:val="99"/>
    <w:unhideWhenUsed/>
    <w:rsid w:val="004251F3"/>
    <w:rPr>
      <w:color w:val="0000FF" w:themeColor="hyperlink"/>
      <w:u w:val="single"/>
    </w:rPr>
  </w:style>
  <w:style w:type="character" w:customStyle="1" w:styleId="file-size">
    <w:name w:val="file-size"/>
    <w:basedOn w:val="DefaultParagraphFont"/>
    <w:rsid w:val="004251F3"/>
  </w:style>
  <w:style w:type="character" w:customStyle="1" w:styleId="Heading1Char">
    <w:name w:val="Heading 1 Char"/>
    <w:basedOn w:val="DefaultParagraphFont"/>
    <w:link w:val="Heading1"/>
    <w:uiPriority w:val="9"/>
    <w:rsid w:val="00594F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4F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594F3E"/>
  </w:style>
  <w:style w:type="paragraph" w:customStyle="1" w:styleId="copyright">
    <w:name w:val="copyright"/>
    <w:basedOn w:val="Normal"/>
    <w:rsid w:val="00594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594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59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864F86"/>
  </w:style>
  <w:style w:type="character" w:customStyle="1" w:styleId="journal">
    <w:name w:val="journal"/>
    <w:basedOn w:val="DefaultParagraphFont"/>
    <w:rsid w:val="00864F86"/>
  </w:style>
  <w:style w:type="character" w:customStyle="1" w:styleId="volume">
    <w:name w:val="volume"/>
    <w:basedOn w:val="DefaultParagraphFont"/>
    <w:rsid w:val="00864F86"/>
  </w:style>
  <w:style w:type="character" w:customStyle="1" w:styleId="journalnumber">
    <w:name w:val="journalnumber"/>
    <w:basedOn w:val="DefaultParagraphFont"/>
    <w:rsid w:val="00864F86"/>
  </w:style>
  <w:style w:type="character" w:customStyle="1" w:styleId="pages">
    <w:name w:val="pages"/>
    <w:basedOn w:val="DefaultParagraphFont"/>
    <w:rsid w:val="00864F86"/>
  </w:style>
  <w:style w:type="character" w:customStyle="1" w:styleId="numberofpages">
    <w:name w:val="numberofpages"/>
    <w:basedOn w:val="DefaultParagraphFont"/>
    <w:rsid w:val="0086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998">
      <w:bodyDiv w:val="1"/>
      <w:marLeft w:val="0"/>
      <w:marRight w:val="0"/>
      <w:marTop w:val="0"/>
      <w:marBottom w:val="0"/>
      <w:divBdr>
        <w:top w:val="none" w:sz="0" w:space="0" w:color="auto"/>
        <w:left w:val="none" w:sz="0" w:space="0" w:color="auto"/>
        <w:bottom w:val="none" w:sz="0" w:space="0" w:color="auto"/>
        <w:right w:val="none" w:sz="0" w:space="0" w:color="auto"/>
      </w:divBdr>
      <w:divsChild>
        <w:div w:id="1340498951">
          <w:marLeft w:val="0"/>
          <w:marRight w:val="0"/>
          <w:marTop w:val="0"/>
          <w:marBottom w:val="0"/>
          <w:divBdr>
            <w:top w:val="none" w:sz="0" w:space="0" w:color="auto"/>
            <w:left w:val="none" w:sz="0" w:space="0" w:color="auto"/>
            <w:bottom w:val="none" w:sz="0" w:space="0" w:color="auto"/>
            <w:right w:val="none" w:sz="0" w:space="0" w:color="auto"/>
          </w:divBdr>
          <w:divsChild>
            <w:div w:id="316109707">
              <w:marLeft w:val="0"/>
              <w:marRight w:val="0"/>
              <w:marTop w:val="0"/>
              <w:marBottom w:val="0"/>
              <w:divBdr>
                <w:top w:val="none" w:sz="0" w:space="0" w:color="auto"/>
                <w:left w:val="none" w:sz="0" w:space="0" w:color="auto"/>
                <w:bottom w:val="none" w:sz="0" w:space="0" w:color="auto"/>
                <w:right w:val="none" w:sz="0" w:space="0" w:color="auto"/>
              </w:divBdr>
              <w:divsChild>
                <w:div w:id="1005522171">
                  <w:marLeft w:val="0"/>
                  <w:marRight w:val="0"/>
                  <w:marTop w:val="0"/>
                  <w:marBottom w:val="0"/>
                  <w:divBdr>
                    <w:top w:val="none" w:sz="0" w:space="0" w:color="auto"/>
                    <w:left w:val="none" w:sz="0" w:space="0" w:color="auto"/>
                    <w:bottom w:val="none" w:sz="0" w:space="0" w:color="auto"/>
                    <w:right w:val="none" w:sz="0" w:space="0" w:color="auto"/>
                  </w:divBdr>
                  <w:divsChild>
                    <w:div w:id="1729112692">
                      <w:marLeft w:val="0"/>
                      <w:marRight w:val="0"/>
                      <w:marTop w:val="0"/>
                      <w:marBottom w:val="0"/>
                      <w:divBdr>
                        <w:top w:val="none" w:sz="0" w:space="0" w:color="auto"/>
                        <w:left w:val="none" w:sz="0" w:space="0" w:color="auto"/>
                        <w:bottom w:val="none" w:sz="0" w:space="0" w:color="auto"/>
                        <w:right w:val="none" w:sz="0" w:space="0" w:color="auto"/>
                      </w:divBdr>
                      <w:divsChild>
                        <w:div w:id="154534037">
                          <w:marLeft w:val="0"/>
                          <w:marRight w:val="0"/>
                          <w:marTop w:val="0"/>
                          <w:marBottom w:val="0"/>
                          <w:divBdr>
                            <w:top w:val="none" w:sz="0" w:space="0" w:color="auto"/>
                            <w:left w:val="none" w:sz="0" w:space="0" w:color="auto"/>
                            <w:bottom w:val="none" w:sz="0" w:space="0" w:color="auto"/>
                            <w:right w:val="none" w:sz="0" w:space="0" w:color="auto"/>
                          </w:divBdr>
                          <w:divsChild>
                            <w:div w:id="711803912">
                              <w:marLeft w:val="0"/>
                              <w:marRight w:val="0"/>
                              <w:marTop w:val="0"/>
                              <w:marBottom w:val="0"/>
                              <w:divBdr>
                                <w:top w:val="none" w:sz="0" w:space="0" w:color="auto"/>
                                <w:left w:val="none" w:sz="0" w:space="0" w:color="auto"/>
                                <w:bottom w:val="none" w:sz="0" w:space="0" w:color="auto"/>
                                <w:right w:val="none" w:sz="0" w:space="0" w:color="auto"/>
                              </w:divBdr>
                              <w:divsChild>
                                <w:div w:id="1566184964">
                                  <w:marLeft w:val="0"/>
                                  <w:marRight w:val="0"/>
                                  <w:marTop w:val="0"/>
                                  <w:marBottom w:val="0"/>
                                  <w:divBdr>
                                    <w:top w:val="none" w:sz="0" w:space="0" w:color="auto"/>
                                    <w:left w:val="none" w:sz="0" w:space="0" w:color="auto"/>
                                    <w:bottom w:val="none" w:sz="0" w:space="0" w:color="auto"/>
                                    <w:right w:val="none" w:sz="0" w:space="0" w:color="auto"/>
                                  </w:divBdr>
                                  <w:divsChild>
                                    <w:div w:id="1066760323">
                                      <w:marLeft w:val="0"/>
                                      <w:marRight w:val="0"/>
                                      <w:marTop w:val="0"/>
                                      <w:marBottom w:val="0"/>
                                      <w:divBdr>
                                        <w:top w:val="none" w:sz="0" w:space="0" w:color="auto"/>
                                        <w:left w:val="none" w:sz="0" w:space="0" w:color="auto"/>
                                        <w:bottom w:val="none" w:sz="0" w:space="0" w:color="auto"/>
                                        <w:right w:val="none" w:sz="0" w:space="0" w:color="auto"/>
                                      </w:divBdr>
                                    </w:div>
                                    <w:div w:id="1578054221">
                                      <w:marLeft w:val="0"/>
                                      <w:marRight w:val="0"/>
                                      <w:marTop w:val="0"/>
                                      <w:marBottom w:val="0"/>
                                      <w:divBdr>
                                        <w:top w:val="none" w:sz="0" w:space="0" w:color="auto"/>
                                        <w:left w:val="none" w:sz="0" w:space="0" w:color="auto"/>
                                        <w:bottom w:val="none" w:sz="0" w:space="0" w:color="auto"/>
                                        <w:right w:val="none" w:sz="0" w:space="0" w:color="auto"/>
                                      </w:divBdr>
                                    </w:div>
                                    <w:div w:id="2098012738">
                                      <w:marLeft w:val="0"/>
                                      <w:marRight w:val="0"/>
                                      <w:marTop w:val="0"/>
                                      <w:marBottom w:val="0"/>
                                      <w:divBdr>
                                        <w:top w:val="none" w:sz="0" w:space="0" w:color="auto"/>
                                        <w:left w:val="none" w:sz="0" w:space="0" w:color="auto"/>
                                        <w:bottom w:val="none" w:sz="0" w:space="0" w:color="auto"/>
                                        <w:right w:val="none" w:sz="0" w:space="0" w:color="auto"/>
                                      </w:divBdr>
                                      <w:divsChild>
                                        <w:div w:id="552352248">
                                          <w:marLeft w:val="0"/>
                                          <w:marRight w:val="0"/>
                                          <w:marTop w:val="0"/>
                                          <w:marBottom w:val="0"/>
                                          <w:divBdr>
                                            <w:top w:val="none" w:sz="0" w:space="0" w:color="auto"/>
                                            <w:left w:val="none" w:sz="0" w:space="0" w:color="auto"/>
                                            <w:bottom w:val="none" w:sz="0" w:space="0" w:color="auto"/>
                                            <w:right w:val="none" w:sz="0" w:space="0" w:color="auto"/>
                                          </w:divBdr>
                                          <w:divsChild>
                                            <w:div w:id="1278828408">
                                              <w:marLeft w:val="0"/>
                                              <w:marRight w:val="0"/>
                                              <w:marTop w:val="0"/>
                                              <w:marBottom w:val="0"/>
                                              <w:divBdr>
                                                <w:top w:val="none" w:sz="0" w:space="0" w:color="auto"/>
                                                <w:left w:val="none" w:sz="0" w:space="0" w:color="auto"/>
                                                <w:bottom w:val="none" w:sz="0" w:space="0" w:color="auto"/>
                                                <w:right w:val="none" w:sz="0" w:space="0" w:color="auto"/>
                                              </w:divBdr>
                                            </w:div>
                                          </w:divsChild>
                                        </w:div>
                                        <w:div w:id="507018582">
                                          <w:marLeft w:val="0"/>
                                          <w:marRight w:val="0"/>
                                          <w:marTop w:val="0"/>
                                          <w:marBottom w:val="0"/>
                                          <w:divBdr>
                                            <w:top w:val="none" w:sz="0" w:space="0" w:color="auto"/>
                                            <w:left w:val="none" w:sz="0" w:space="0" w:color="auto"/>
                                            <w:bottom w:val="none" w:sz="0" w:space="0" w:color="auto"/>
                                            <w:right w:val="none" w:sz="0" w:space="0" w:color="auto"/>
                                          </w:divBdr>
                                          <w:divsChild>
                                            <w:div w:id="18662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40397">
      <w:bodyDiv w:val="1"/>
      <w:marLeft w:val="0"/>
      <w:marRight w:val="0"/>
      <w:marTop w:val="0"/>
      <w:marBottom w:val="0"/>
      <w:divBdr>
        <w:top w:val="none" w:sz="0" w:space="0" w:color="auto"/>
        <w:left w:val="none" w:sz="0" w:space="0" w:color="auto"/>
        <w:bottom w:val="none" w:sz="0" w:space="0" w:color="auto"/>
        <w:right w:val="none" w:sz="0" w:space="0" w:color="auto"/>
      </w:divBdr>
      <w:divsChild>
        <w:div w:id="744230349">
          <w:marLeft w:val="0"/>
          <w:marRight w:val="0"/>
          <w:marTop w:val="0"/>
          <w:marBottom w:val="0"/>
          <w:divBdr>
            <w:top w:val="none" w:sz="0" w:space="0" w:color="auto"/>
            <w:left w:val="single" w:sz="6" w:space="0" w:color="395773"/>
            <w:bottom w:val="none" w:sz="0" w:space="0" w:color="auto"/>
            <w:right w:val="single" w:sz="6" w:space="0" w:color="395773"/>
          </w:divBdr>
          <w:divsChild>
            <w:div w:id="1560555234">
              <w:marLeft w:val="0"/>
              <w:marRight w:val="0"/>
              <w:marTop w:val="0"/>
              <w:marBottom w:val="0"/>
              <w:divBdr>
                <w:top w:val="none" w:sz="0" w:space="0" w:color="auto"/>
                <w:left w:val="none" w:sz="0" w:space="0" w:color="auto"/>
                <w:bottom w:val="none" w:sz="0" w:space="0" w:color="auto"/>
                <w:right w:val="none" w:sz="0" w:space="0" w:color="auto"/>
              </w:divBdr>
              <w:divsChild>
                <w:div w:id="714700651">
                  <w:marLeft w:val="0"/>
                  <w:marRight w:val="0"/>
                  <w:marTop w:val="0"/>
                  <w:marBottom w:val="0"/>
                  <w:divBdr>
                    <w:top w:val="none" w:sz="0" w:space="0" w:color="auto"/>
                    <w:left w:val="none" w:sz="0" w:space="0" w:color="auto"/>
                    <w:bottom w:val="none" w:sz="0" w:space="0" w:color="auto"/>
                    <w:right w:val="none" w:sz="0" w:space="0" w:color="auto"/>
                  </w:divBdr>
                  <w:divsChild>
                    <w:div w:id="1815295104">
                      <w:marLeft w:val="0"/>
                      <w:marRight w:val="0"/>
                      <w:marTop w:val="0"/>
                      <w:marBottom w:val="0"/>
                      <w:divBdr>
                        <w:top w:val="none" w:sz="0" w:space="0" w:color="auto"/>
                        <w:left w:val="none" w:sz="0" w:space="0" w:color="auto"/>
                        <w:bottom w:val="none" w:sz="0" w:space="0" w:color="auto"/>
                        <w:right w:val="none" w:sz="0" w:space="0" w:color="auto"/>
                      </w:divBdr>
                      <w:divsChild>
                        <w:div w:id="925385856">
                          <w:marLeft w:val="300"/>
                          <w:marRight w:val="1500"/>
                          <w:marTop w:val="0"/>
                          <w:marBottom w:val="0"/>
                          <w:divBdr>
                            <w:top w:val="single" w:sz="6" w:space="4" w:color="EEEEEE"/>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eas.europa.eu/enp/about-us/index_en.htm%20Accessed%2018th%20August%202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de.ec.europa.eu/doclib/docs/2014/may/tradoc_152514.pdf%20Accessed%2020th%20August%20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g.lancs.ac.uk/staff/wodak/inter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de/policy/countries-and-regions/countries/tunisia/" TargetMode="External"/><Relationship Id="rId5" Type="http://schemas.openxmlformats.org/officeDocument/2006/relationships/settings" Target="settings.xml"/><Relationship Id="rId15" Type="http://schemas.openxmlformats.org/officeDocument/2006/relationships/hyperlink" Target="http://www.just-style.com/analysis/deeper-eu-and-morocco-trade-ties-good-for-apparel_id117755.aspx" TargetMode="External"/><Relationship Id="rId10" Type="http://schemas.openxmlformats.org/officeDocument/2006/relationships/hyperlink" Target="http://ec.europa.eu/trade/policy/countries-and-regions/countries/morocco/" TargetMode="External"/><Relationship Id="rId4" Type="http://schemas.microsoft.com/office/2007/relationships/stylesWithEffects" Target="stylesWithEffects.xml"/><Relationship Id="rId9" Type="http://schemas.openxmlformats.org/officeDocument/2006/relationships/hyperlink" Target="mailto:m.langan@leedsmet.ac.uk" TargetMode="External"/><Relationship Id="rId14" Type="http://schemas.openxmlformats.org/officeDocument/2006/relationships/hyperlink" Target="http://www.solidar.org/IMG/pdf/solidar-gpf_wsf_2013_-_panel_briefing_on_trade_no_b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936C-8C78-4899-859E-4DEDDDC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8582</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langan03</cp:lastModifiedBy>
  <cp:revision>2</cp:revision>
  <cp:lastPrinted>2014-08-21T09:16:00Z</cp:lastPrinted>
  <dcterms:created xsi:type="dcterms:W3CDTF">2014-09-04T11:06:00Z</dcterms:created>
  <dcterms:modified xsi:type="dcterms:W3CDTF">2014-09-04T11:06:00Z</dcterms:modified>
</cp:coreProperties>
</file>