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7173"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PMingLiU" w:hAnsi="Arial" w:cs="Arial"/>
          <w:b/>
          <w:sz w:val="20"/>
          <w:szCs w:val="20"/>
          <w:lang w:eastAsia="en-GB"/>
        </w:rPr>
      </w:pPr>
      <w:r w:rsidRPr="0085148D">
        <w:rPr>
          <w:rFonts w:ascii="Arial" w:eastAsia="PMingLiU" w:hAnsi="Arial" w:cs="Arial"/>
          <w:sz w:val="20"/>
          <w:szCs w:val="20"/>
          <w:lang w:eastAsia="en-GB"/>
        </w:rPr>
        <w:t xml:space="preserve">Location, Libation and Leisure: An examination of the use of licensed venues to help challenge sexual violence </w:t>
      </w:r>
    </w:p>
    <w:p w14:paraId="163B319B"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7EABF34"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85148D">
        <w:rPr>
          <w:rFonts w:ascii="Arial" w:eastAsia="PMingLiU" w:hAnsi="Arial" w:cs="Arial"/>
          <w:b/>
          <w:sz w:val="20"/>
          <w:szCs w:val="20"/>
          <w:lang w:eastAsia="en-GB"/>
        </w:rPr>
        <w:t>Date:</w:t>
      </w:r>
      <w:r>
        <w:rPr>
          <w:rFonts w:ascii="Arial" w:eastAsia="PMingLiU" w:hAnsi="Arial" w:cs="Arial"/>
          <w:sz w:val="20"/>
          <w:szCs w:val="20"/>
          <w:lang w:eastAsia="en-GB"/>
        </w:rPr>
        <w:t xml:space="preserve"> 24/03/2016</w:t>
      </w:r>
    </w:p>
    <w:p w14:paraId="03B61B11"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Pr>
          <w:rFonts w:ascii="Arial" w:eastAsia="PMingLiU" w:hAnsi="Arial" w:cs="Arial"/>
          <w:b/>
          <w:sz w:val="20"/>
          <w:szCs w:val="20"/>
          <w:lang w:eastAsia="en-GB"/>
        </w:rPr>
        <w:t xml:space="preserve">Word count: </w:t>
      </w:r>
      <w:r>
        <w:rPr>
          <w:rFonts w:ascii="Arial" w:eastAsia="PMingLiU" w:hAnsi="Arial" w:cs="Arial"/>
          <w:sz w:val="20"/>
          <w:szCs w:val="20"/>
          <w:lang w:eastAsia="en-GB"/>
        </w:rPr>
        <w:t>9,747</w:t>
      </w:r>
    </w:p>
    <w:p w14:paraId="7C390150"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1F4455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315B876"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35238C4"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458B65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A58BB44"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915035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62EAA3A"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74549B1"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828BDE2"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E092B85"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0D74B6E"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E75AB0E"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33007B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4A5945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F3957D2"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5EB21A7"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876E201"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3C90E24"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85148D">
        <w:rPr>
          <w:rFonts w:ascii="Arial" w:eastAsia="PMingLiU" w:hAnsi="Arial" w:cs="Arial"/>
          <w:b/>
          <w:sz w:val="20"/>
          <w:szCs w:val="20"/>
          <w:lang w:eastAsia="en-GB"/>
        </w:rPr>
        <w:lastRenderedPageBreak/>
        <w:t>Authors:</w:t>
      </w:r>
      <w:r w:rsidRPr="0085148D">
        <w:rPr>
          <w:rFonts w:ascii="Arial" w:eastAsia="PMingLiU" w:hAnsi="Arial" w:cs="Arial"/>
          <w:sz w:val="20"/>
          <w:szCs w:val="20"/>
          <w:lang w:eastAsia="en-GB"/>
        </w:rPr>
        <w:t xml:space="preserve"> Clare </w:t>
      </w:r>
      <w:proofErr w:type="spellStart"/>
      <w:r w:rsidRPr="0085148D">
        <w:rPr>
          <w:rFonts w:ascii="Arial" w:eastAsia="PMingLiU" w:hAnsi="Arial" w:cs="Arial"/>
          <w:sz w:val="20"/>
          <w:szCs w:val="20"/>
          <w:lang w:eastAsia="en-GB"/>
        </w:rPr>
        <w:t>Gunby</w:t>
      </w:r>
      <w:proofErr w:type="spellEnd"/>
      <w:r w:rsidRPr="0085148D">
        <w:rPr>
          <w:rFonts w:ascii="Arial" w:eastAsia="PMingLiU" w:hAnsi="Arial" w:cs="Arial"/>
          <w:sz w:val="20"/>
          <w:szCs w:val="20"/>
          <w:vertAlign w:val="superscript"/>
          <w:lang w:eastAsia="en-GB"/>
        </w:rPr>
        <w:footnoteReference w:id="1"/>
      </w:r>
      <w:r w:rsidRPr="0085148D">
        <w:rPr>
          <w:rFonts w:ascii="Arial" w:eastAsia="PMingLiU" w:hAnsi="Arial" w:cs="Arial"/>
          <w:sz w:val="20"/>
          <w:szCs w:val="20"/>
          <w:lang w:eastAsia="en-GB"/>
        </w:rPr>
        <w:t>, Anna Carline and Stuart Taylor</w:t>
      </w:r>
    </w:p>
    <w:p w14:paraId="13304363"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D95EB4E"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B70EDF9"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gramStart"/>
      <w:r w:rsidRPr="0085148D">
        <w:rPr>
          <w:rFonts w:ascii="Arial" w:eastAsia="PMingLiU" w:hAnsi="Arial" w:cs="Arial"/>
          <w:sz w:val="20"/>
          <w:szCs w:val="20"/>
          <w:lang w:eastAsia="en-GB"/>
        </w:rPr>
        <w:t xml:space="preserve">Clare </w:t>
      </w:r>
      <w:proofErr w:type="spellStart"/>
      <w:r w:rsidRPr="0085148D">
        <w:rPr>
          <w:rFonts w:ascii="Arial" w:eastAsia="PMingLiU" w:hAnsi="Arial" w:cs="Arial"/>
          <w:sz w:val="20"/>
          <w:szCs w:val="20"/>
          <w:lang w:eastAsia="en-GB"/>
        </w:rPr>
        <w:t>Gunby</w:t>
      </w:r>
      <w:proofErr w:type="spellEnd"/>
      <w:r w:rsidRPr="0085148D">
        <w:rPr>
          <w:rFonts w:ascii="Arial" w:eastAsia="PMingLiU" w:hAnsi="Arial" w:cs="Arial"/>
          <w:sz w:val="20"/>
          <w:szCs w:val="20"/>
          <w:lang w:eastAsia="en-GB"/>
        </w:rPr>
        <w:t>, Department of Criminology, University of Leicester, Leicester, LE1 7QA.</w:t>
      </w:r>
      <w:proofErr w:type="gramEnd"/>
      <w:r w:rsidRPr="0085148D">
        <w:rPr>
          <w:rFonts w:ascii="Arial" w:eastAsia="PMingLiU" w:hAnsi="Arial" w:cs="Arial"/>
          <w:sz w:val="20"/>
          <w:szCs w:val="20"/>
          <w:lang w:eastAsia="en-GB"/>
        </w:rPr>
        <w:t xml:space="preserve"> UK. Email: </w:t>
      </w:r>
      <w:hyperlink r:id="rId8" w:history="1">
        <w:r w:rsidRPr="0085148D">
          <w:rPr>
            <w:rFonts w:ascii="Arial" w:eastAsia="PMingLiU" w:hAnsi="Arial" w:cs="Arial"/>
            <w:color w:val="0000FF"/>
            <w:sz w:val="20"/>
            <w:szCs w:val="20"/>
            <w:u w:val="single"/>
            <w:lang w:eastAsia="en-GB"/>
          </w:rPr>
          <w:t>cg227@le.ac.uk</w:t>
        </w:r>
      </w:hyperlink>
      <w:r w:rsidRPr="0085148D">
        <w:rPr>
          <w:rFonts w:ascii="Arial" w:eastAsia="PMingLiU" w:hAnsi="Arial" w:cs="Arial"/>
          <w:sz w:val="20"/>
          <w:szCs w:val="20"/>
          <w:lang w:eastAsia="en-GB"/>
        </w:rPr>
        <w:t xml:space="preserve"> Tel: 0116 252 3747</w:t>
      </w:r>
    </w:p>
    <w:p w14:paraId="76662CBD"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8CF5335"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gramStart"/>
      <w:r w:rsidRPr="0085148D">
        <w:rPr>
          <w:rFonts w:ascii="Arial" w:eastAsia="PMingLiU" w:hAnsi="Arial" w:cs="Arial"/>
          <w:sz w:val="20"/>
          <w:szCs w:val="20"/>
          <w:lang w:eastAsia="en-GB"/>
        </w:rPr>
        <w:t>Anna Carline, School of Law, University of Leicester, Leicester, LE1 7RH.</w:t>
      </w:r>
      <w:proofErr w:type="gramEnd"/>
      <w:r w:rsidRPr="0085148D">
        <w:rPr>
          <w:rFonts w:ascii="Arial" w:eastAsia="PMingLiU" w:hAnsi="Arial" w:cs="Arial"/>
          <w:sz w:val="20"/>
          <w:szCs w:val="20"/>
          <w:lang w:eastAsia="en-GB"/>
        </w:rPr>
        <w:t xml:space="preserve"> UK. </w:t>
      </w:r>
    </w:p>
    <w:p w14:paraId="54B7FE88"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1AC7EE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gramStart"/>
      <w:r w:rsidRPr="0085148D">
        <w:rPr>
          <w:rFonts w:ascii="Arial" w:eastAsia="PMingLiU" w:hAnsi="Arial" w:cs="Arial"/>
          <w:sz w:val="20"/>
          <w:szCs w:val="20"/>
          <w:lang w:eastAsia="en-GB"/>
        </w:rPr>
        <w:t xml:space="preserve">Stuart Taylor, School of Law, Liverpool John </w:t>
      </w:r>
      <w:proofErr w:type="spellStart"/>
      <w:r w:rsidRPr="0085148D">
        <w:rPr>
          <w:rFonts w:ascii="Arial" w:eastAsia="PMingLiU" w:hAnsi="Arial" w:cs="Arial"/>
          <w:sz w:val="20"/>
          <w:szCs w:val="20"/>
          <w:lang w:eastAsia="en-GB"/>
        </w:rPr>
        <w:t>Moores</w:t>
      </w:r>
      <w:proofErr w:type="spellEnd"/>
      <w:r w:rsidRPr="0085148D">
        <w:rPr>
          <w:rFonts w:ascii="Arial" w:eastAsia="PMingLiU" w:hAnsi="Arial" w:cs="Arial"/>
          <w:sz w:val="20"/>
          <w:szCs w:val="20"/>
          <w:lang w:eastAsia="en-GB"/>
        </w:rPr>
        <w:t xml:space="preserve"> University, Liverpool, L3 5UG.</w:t>
      </w:r>
      <w:proofErr w:type="gramEnd"/>
      <w:r w:rsidRPr="0085148D">
        <w:rPr>
          <w:rFonts w:ascii="Arial" w:eastAsia="PMingLiU" w:hAnsi="Arial" w:cs="Arial"/>
          <w:sz w:val="20"/>
          <w:szCs w:val="20"/>
          <w:lang w:eastAsia="en-GB"/>
        </w:rPr>
        <w:t xml:space="preserve"> UK. </w:t>
      </w:r>
    </w:p>
    <w:p w14:paraId="418E0391"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02BB7BB"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834438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81017B1"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C69D49E"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30E79DB"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7D6592D5"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3CBEF223"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045BECD4"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559938C3"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72237012"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548F5D92"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1B058DC5"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3F1C8F57" w14:textId="77777777" w:rsidR="003241A0"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45B3CF1A"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sidRPr="0085148D">
        <w:rPr>
          <w:rFonts w:ascii="Arial" w:eastAsia="PMingLiU" w:hAnsi="Arial" w:cs="Arial"/>
          <w:b/>
          <w:sz w:val="20"/>
          <w:szCs w:val="20"/>
          <w:lang w:eastAsia="en-GB"/>
        </w:rPr>
        <w:lastRenderedPageBreak/>
        <w:t>Biographies:</w:t>
      </w:r>
    </w:p>
    <w:p w14:paraId="1E1CF1C3"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85148D">
        <w:rPr>
          <w:rFonts w:ascii="Arial" w:eastAsia="PMingLiU" w:hAnsi="Arial" w:cs="Arial"/>
          <w:sz w:val="20"/>
          <w:szCs w:val="20"/>
          <w:lang w:eastAsia="en-GB"/>
        </w:rPr>
        <w:t xml:space="preserve">Dr Clare </w:t>
      </w:r>
      <w:proofErr w:type="spellStart"/>
      <w:r w:rsidRPr="0085148D">
        <w:rPr>
          <w:rFonts w:ascii="Arial" w:eastAsia="PMingLiU" w:hAnsi="Arial" w:cs="Arial"/>
          <w:sz w:val="20"/>
          <w:szCs w:val="20"/>
          <w:lang w:eastAsia="en-GB"/>
        </w:rPr>
        <w:t>Gunby</w:t>
      </w:r>
      <w:proofErr w:type="spellEnd"/>
      <w:r w:rsidRPr="0085148D">
        <w:rPr>
          <w:rFonts w:ascii="Arial" w:eastAsia="PMingLiU" w:hAnsi="Arial" w:cs="Arial"/>
          <w:sz w:val="20"/>
          <w:szCs w:val="20"/>
          <w:lang w:eastAsia="en-GB"/>
        </w:rPr>
        <w:t xml:space="preserve"> is a lecturer in Criminology at the University of Leicester. Her research interests focus on violence against women, especially sexual and domestic violence. She is </w:t>
      </w:r>
      <w:r>
        <w:rPr>
          <w:rFonts w:ascii="Arial" w:eastAsia="PMingLiU" w:hAnsi="Arial" w:cs="Arial"/>
          <w:sz w:val="20"/>
          <w:szCs w:val="20"/>
          <w:lang w:eastAsia="en-GB"/>
        </w:rPr>
        <w:t xml:space="preserve">also </w:t>
      </w:r>
      <w:r w:rsidRPr="0085148D">
        <w:rPr>
          <w:rFonts w:ascii="Arial" w:eastAsia="PMingLiU" w:hAnsi="Arial" w:cs="Arial"/>
          <w:sz w:val="20"/>
          <w:szCs w:val="20"/>
          <w:lang w:eastAsia="en-GB"/>
        </w:rPr>
        <w:t>interested in women’s experiences of the criminal justice process and publis</w:t>
      </w:r>
      <w:r>
        <w:rPr>
          <w:rFonts w:ascii="Arial" w:eastAsia="PMingLiU" w:hAnsi="Arial" w:cs="Arial"/>
          <w:sz w:val="20"/>
          <w:szCs w:val="20"/>
          <w:lang w:eastAsia="en-GB"/>
        </w:rPr>
        <w:t>hes in these</w:t>
      </w:r>
      <w:r w:rsidRPr="0085148D">
        <w:rPr>
          <w:rFonts w:ascii="Arial" w:eastAsia="PMingLiU" w:hAnsi="Arial" w:cs="Arial"/>
          <w:sz w:val="20"/>
          <w:szCs w:val="20"/>
          <w:lang w:eastAsia="en-GB"/>
        </w:rPr>
        <w:t xml:space="preserve"> area</w:t>
      </w:r>
      <w:r>
        <w:rPr>
          <w:rFonts w:ascii="Arial" w:eastAsia="PMingLiU" w:hAnsi="Arial" w:cs="Arial"/>
          <w:sz w:val="20"/>
          <w:szCs w:val="20"/>
          <w:lang w:eastAsia="en-GB"/>
        </w:rPr>
        <w:t>s</w:t>
      </w:r>
      <w:r w:rsidRPr="0085148D">
        <w:rPr>
          <w:rFonts w:ascii="Arial" w:eastAsia="PMingLiU" w:hAnsi="Arial" w:cs="Arial"/>
          <w:sz w:val="20"/>
          <w:szCs w:val="20"/>
          <w:lang w:eastAsia="en-GB"/>
        </w:rPr>
        <w:t xml:space="preserve">. </w:t>
      </w:r>
    </w:p>
    <w:p w14:paraId="57738D18"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6F8C7F6"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85148D">
        <w:rPr>
          <w:rFonts w:ascii="Arial" w:eastAsia="PMingLiU" w:hAnsi="Arial" w:cs="Arial"/>
          <w:sz w:val="20"/>
          <w:szCs w:val="20"/>
          <w:lang w:eastAsia="en-GB"/>
        </w:rPr>
        <w:t>Dr Anna Carline is a senior lecturer in law at the University of Leicester. Her main areas of expertise are criminal law, in particular violence against women and sexual offences and feminist/gender theory. She has published extensively on rape and sexual assault, domestic homicide, prostitution and trafficking.</w:t>
      </w:r>
    </w:p>
    <w:p w14:paraId="111BCD9C"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2AB97B6"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85148D">
        <w:rPr>
          <w:rFonts w:ascii="Arial" w:eastAsia="PMingLiU" w:hAnsi="Arial" w:cs="Arial"/>
          <w:sz w:val="20"/>
          <w:szCs w:val="20"/>
          <w:lang w:eastAsia="en-GB"/>
        </w:rPr>
        <w:t xml:space="preserve">Stuart Taylor is a senior lecturer in Criminal Justice at Liverpool John </w:t>
      </w:r>
      <w:proofErr w:type="spellStart"/>
      <w:r w:rsidRPr="0085148D">
        <w:rPr>
          <w:rFonts w:ascii="Arial" w:eastAsia="PMingLiU" w:hAnsi="Arial" w:cs="Arial"/>
          <w:sz w:val="20"/>
          <w:szCs w:val="20"/>
          <w:lang w:eastAsia="en-GB"/>
        </w:rPr>
        <w:t>Moores</w:t>
      </w:r>
      <w:proofErr w:type="spellEnd"/>
      <w:r w:rsidRPr="0085148D">
        <w:rPr>
          <w:rFonts w:ascii="Arial" w:eastAsia="PMingLiU" w:hAnsi="Arial" w:cs="Arial"/>
          <w:sz w:val="20"/>
          <w:szCs w:val="20"/>
          <w:lang w:eastAsia="en-GB"/>
        </w:rPr>
        <w:t xml:space="preserve"> University, England. His research interests include public criminology and strategies of public engagement</w:t>
      </w:r>
      <w:r>
        <w:rPr>
          <w:rFonts w:ascii="Arial" w:eastAsia="PMingLiU" w:hAnsi="Arial" w:cs="Arial"/>
          <w:sz w:val="20"/>
          <w:szCs w:val="20"/>
          <w:lang w:eastAsia="en-GB"/>
        </w:rPr>
        <w:t>.</w:t>
      </w:r>
    </w:p>
    <w:p w14:paraId="3BE80A3E"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4FDDC05E"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0929B9CF"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20C9DDA4"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7B48B331"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2F0F5E1B"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7B99FCA9" w14:textId="77777777" w:rsidR="003241A0" w:rsidRPr="0085148D" w:rsidRDefault="003241A0" w:rsidP="00324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5D7ECAD7" w14:textId="77777777" w:rsidR="003241A0" w:rsidRDefault="003241A0" w:rsidP="003241A0"/>
    <w:p w14:paraId="4B95EF3C" w14:textId="77777777" w:rsidR="00655C1C" w:rsidRPr="00BE00AE" w:rsidRDefault="00655C1C"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52079EDF" w14:textId="77777777" w:rsidR="00655C1C" w:rsidRPr="00BE00AE" w:rsidRDefault="00655C1C"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0966B532" w14:textId="77777777" w:rsidR="00655C1C" w:rsidRPr="00BE00AE" w:rsidRDefault="00655C1C"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67823D07" w14:textId="77777777" w:rsidR="003241A0" w:rsidRDefault="003241A0"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0D0A33E8" w14:textId="77777777" w:rsidR="00FC19E3" w:rsidRPr="00BE00AE" w:rsidRDefault="00FC19E3"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lastRenderedPageBreak/>
        <w:t>Abstract</w:t>
      </w:r>
    </w:p>
    <w:p w14:paraId="5B75F9E3" w14:textId="187F37FB" w:rsidR="00FC19E3" w:rsidRPr="00BE00AE" w:rsidRDefault="00FC19E3"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sidRPr="00BE00AE">
        <w:rPr>
          <w:rFonts w:ascii="Arial" w:eastAsia="PMingLiU" w:hAnsi="Arial" w:cs="Arial"/>
          <w:sz w:val="20"/>
          <w:szCs w:val="20"/>
          <w:lang w:eastAsia="en-GB"/>
        </w:rPr>
        <w:t>A</w:t>
      </w:r>
      <w:r w:rsidRPr="00BE00AE">
        <w:rPr>
          <w:rFonts w:ascii="Arial" w:eastAsia="Times New Roman" w:hAnsi="Arial" w:cs="Arial"/>
          <w:sz w:val="20"/>
          <w:szCs w:val="20"/>
          <w:lang w:eastAsia="en-GB"/>
        </w:rPr>
        <w:t>nti-rape campaign messages have increasingly targeted men in order to educate them on the law of (sexual) consent. The 18-24 age demographic are at increased risk of experiencing sex offences, with over half of these crimes involving alcohol consumption. The interactions which culminate in alcohol involved rape often commence in night time venues, making intuitive sense for prevention campaigns to be based within licensed establi</w:t>
      </w:r>
      <w:r w:rsidR="005249AE">
        <w:rPr>
          <w:rFonts w:ascii="Arial" w:eastAsia="Times New Roman" w:hAnsi="Arial" w:cs="Arial"/>
          <w:sz w:val="20"/>
          <w:szCs w:val="20"/>
          <w:lang w:eastAsia="en-GB"/>
        </w:rPr>
        <w:t xml:space="preserve">shments. The Night Time Economy, </w:t>
      </w:r>
      <w:r w:rsidRPr="00BE00AE">
        <w:rPr>
          <w:rFonts w:ascii="Arial" w:eastAsia="Times New Roman" w:hAnsi="Arial" w:cs="Arial"/>
          <w:sz w:val="20"/>
          <w:szCs w:val="20"/>
          <w:lang w:eastAsia="en-GB"/>
        </w:rPr>
        <w:t>however</w:t>
      </w:r>
      <w:r w:rsidR="005249AE">
        <w:rPr>
          <w:rFonts w:ascii="Arial" w:eastAsia="Times New Roman" w:hAnsi="Arial" w:cs="Arial"/>
          <w:sz w:val="20"/>
          <w:szCs w:val="20"/>
          <w:lang w:eastAsia="en-GB"/>
        </w:rPr>
        <w:t>,</w:t>
      </w:r>
      <w:r w:rsidRPr="00BE00AE">
        <w:rPr>
          <w:rFonts w:ascii="Arial" w:eastAsia="Times New Roman" w:hAnsi="Arial" w:cs="Arial"/>
          <w:sz w:val="20"/>
          <w:szCs w:val="20"/>
          <w:lang w:eastAsia="en-GB"/>
        </w:rPr>
        <w:t xml:space="preserve"> comprises venues where people go to drink, have fun, take ‘time out’ and are characterised and criticised for their promotion of sexism. This article therefore asks: how useful are licensed spaces in promoting rape prevention discourses amongst young men? To this end, the paper analyses </w:t>
      </w:r>
      <w:r w:rsidR="00CE7CD2">
        <w:rPr>
          <w:rFonts w:ascii="Arial" w:eastAsia="Times New Roman" w:hAnsi="Arial" w:cs="Arial"/>
          <w:sz w:val="20"/>
          <w:szCs w:val="20"/>
          <w:lang w:eastAsia="en-GB"/>
        </w:rPr>
        <w:t>41</w:t>
      </w:r>
      <w:r w:rsidRPr="00BE00AE">
        <w:rPr>
          <w:rFonts w:ascii="Arial" w:eastAsia="Times New Roman" w:hAnsi="Arial" w:cs="Arial"/>
          <w:sz w:val="20"/>
          <w:szCs w:val="20"/>
          <w:lang w:eastAsia="en-GB"/>
        </w:rPr>
        <w:t xml:space="preserve"> students’ discussions (across six focus groups) regarding a rape prevention campaign that ran in one English city and that directed its prevention advice at males. In doing so, we argue that</w:t>
      </w:r>
      <w:r w:rsidRPr="00BE00AE">
        <w:rPr>
          <w:rFonts w:ascii="Arial" w:eastAsia="PMingLiU" w:hAnsi="Arial" w:cs="Arial"/>
          <w:sz w:val="20"/>
          <w:szCs w:val="20"/>
          <w:lang w:eastAsia="en-GB"/>
        </w:rPr>
        <w:t xml:space="preserve"> environments which incite narratives of loss of control and hypersexuality compromise the ability to counter sexual offending. We also argue that the presence of sexually violent advertising within licenced</w:t>
      </w:r>
      <w:r w:rsidR="005249AE">
        <w:rPr>
          <w:rFonts w:ascii="Arial" w:eastAsia="PMingLiU" w:hAnsi="Arial" w:cs="Arial"/>
          <w:sz w:val="20"/>
          <w:szCs w:val="20"/>
          <w:lang w:eastAsia="en-GB"/>
        </w:rPr>
        <w:t xml:space="preserve"> spaces undermines considerably</w:t>
      </w:r>
      <w:r w:rsidRPr="00BE00AE">
        <w:rPr>
          <w:rFonts w:ascii="Arial" w:eastAsia="PMingLiU" w:hAnsi="Arial" w:cs="Arial"/>
          <w:sz w:val="20"/>
          <w:szCs w:val="20"/>
          <w:lang w:eastAsia="en-GB"/>
        </w:rPr>
        <w:t xml:space="preserve"> the call to end gendered violence. </w:t>
      </w:r>
    </w:p>
    <w:p w14:paraId="5800528E" w14:textId="77777777" w:rsidR="00FC19E3" w:rsidRPr="00BE00AE" w:rsidRDefault="00FC19E3"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Times New Roman" w:hAnsi="Arial" w:cs="Arial"/>
          <w:sz w:val="20"/>
          <w:szCs w:val="20"/>
          <w:lang w:eastAsia="en-GB"/>
        </w:rPr>
      </w:pPr>
    </w:p>
    <w:p w14:paraId="1F6BEA4E" w14:textId="77777777" w:rsidR="00FC19E3" w:rsidRPr="00BE00AE" w:rsidRDefault="00FC19E3"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Times New Roman" w:hAnsi="Arial" w:cs="Arial"/>
          <w:b/>
          <w:sz w:val="20"/>
          <w:szCs w:val="20"/>
          <w:lang w:eastAsia="en-GB"/>
        </w:rPr>
      </w:pPr>
    </w:p>
    <w:p w14:paraId="0A086837" w14:textId="77777777" w:rsidR="00FC19E3" w:rsidRPr="00BE00AE" w:rsidRDefault="00FC19E3" w:rsidP="00FC1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Times New Roman" w:hAnsi="Arial" w:cs="Arial"/>
          <w:b/>
          <w:sz w:val="20"/>
          <w:szCs w:val="20"/>
          <w:lang w:eastAsia="en-GB"/>
        </w:rPr>
        <w:t>Keywords</w:t>
      </w:r>
      <w:r w:rsidRPr="00BE00AE">
        <w:rPr>
          <w:rFonts w:ascii="Arial" w:eastAsia="Times New Roman" w:hAnsi="Arial" w:cs="Arial"/>
          <w:sz w:val="20"/>
          <w:szCs w:val="20"/>
          <w:lang w:eastAsia="en-GB"/>
        </w:rPr>
        <w:t>: Night Time Economy; alcohol; rape; prevention; gender</w:t>
      </w:r>
    </w:p>
    <w:p w14:paraId="7F92AA18" w14:textId="77777777" w:rsidR="00FC19E3" w:rsidRPr="00BE00AE" w:rsidRDefault="00FC19E3" w:rsidP="00FC19E3">
      <w:pPr>
        <w:rPr>
          <w:rFonts w:ascii="Arial" w:hAnsi="Arial" w:cs="Arial"/>
        </w:rPr>
      </w:pPr>
    </w:p>
    <w:p w14:paraId="389449B0" w14:textId="77777777" w:rsidR="00FC19E3" w:rsidRPr="00BE00AE" w:rsidRDefault="00FC19E3" w:rsidP="00FC19E3">
      <w:pPr>
        <w:rPr>
          <w:rFonts w:ascii="Arial" w:hAnsi="Arial" w:cs="Arial"/>
        </w:rPr>
      </w:pPr>
    </w:p>
    <w:p w14:paraId="2BDBBF3A" w14:textId="77777777" w:rsidR="00FC19E3" w:rsidRDefault="00FC19E3" w:rsidP="00FC19E3">
      <w:pPr>
        <w:rPr>
          <w:rFonts w:ascii="Arial" w:hAnsi="Arial" w:cs="Arial"/>
        </w:rPr>
      </w:pPr>
    </w:p>
    <w:p w14:paraId="2843E931" w14:textId="77777777" w:rsidR="00BE00AE" w:rsidRPr="00BE00AE" w:rsidRDefault="00BE00AE" w:rsidP="00FC19E3">
      <w:pPr>
        <w:rPr>
          <w:rFonts w:ascii="Arial" w:hAnsi="Arial" w:cs="Arial"/>
        </w:rPr>
      </w:pPr>
    </w:p>
    <w:p w14:paraId="5055BD77" w14:textId="77777777" w:rsidR="00FC19E3" w:rsidRPr="00BE00AE" w:rsidRDefault="00FC19E3" w:rsidP="00FC19E3">
      <w:pPr>
        <w:rPr>
          <w:rFonts w:ascii="Arial" w:hAnsi="Arial" w:cs="Arial"/>
        </w:rPr>
      </w:pPr>
    </w:p>
    <w:p w14:paraId="04524EB5" w14:textId="77777777" w:rsidR="00FC19E3" w:rsidRPr="00BE00AE" w:rsidRDefault="00FC19E3" w:rsidP="00FC19E3">
      <w:pPr>
        <w:rPr>
          <w:rFonts w:ascii="Arial" w:hAnsi="Arial" w:cs="Arial"/>
        </w:rPr>
      </w:pPr>
    </w:p>
    <w:p w14:paraId="64A22C60" w14:textId="77777777" w:rsidR="00FC19E3" w:rsidRPr="00BE00AE" w:rsidRDefault="00FC19E3"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p>
    <w:p w14:paraId="3C8D48A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lastRenderedPageBreak/>
        <w:t>Introductio</w:t>
      </w:r>
      <w:bookmarkStart w:id="0" w:name="_GoBack"/>
      <w:bookmarkEnd w:id="0"/>
      <w:r w:rsidRPr="00BE00AE">
        <w:rPr>
          <w:rFonts w:ascii="Arial" w:eastAsia="PMingLiU" w:hAnsi="Arial" w:cs="Arial"/>
          <w:b/>
          <w:sz w:val="20"/>
          <w:szCs w:val="20"/>
          <w:lang w:eastAsia="en-GB"/>
        </w:rPr>
        <w:t>n</w:t>
      </w:r>
    </w:p>
    <w:p w14:paraId="1329DA9C" w14:textId="77777777" w:rsidR="00C219DA" w:rsidRPr="00BE00AE" w:rsidRDefault="00EC7E67"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w:t>
      </w:r>
      <w:r w:rsidR="002145BB" w:rsidRPr="00BE00AE">
        <w:rPr>
          <w:rFonts w:ascii="Arial" w:eastAsia="PMingLiU" w:hAnsi="Arial" w:cs="Arial"/>
          <w:sz w:val="20"/>
          <w:szCs w:val="20"/>
          <w:lang w:eastAsia="en-GB"/>
        </w:rPr>
        <w:t>he 18</w:t>
      </w:r>
      <w:r w:rsidR="0085148D" w:rsidRPr="00BE00AE">
        <w:rPr>
          <w:rFonts w:ascii="Arial" w:eastAsia="PMingLiU" w:hAnsi="Arial" w:cs="Arial"/>
          <w:sz w:val="20"/>
          <w:szCs w:val="20"/>
          <w:lang w:eastAsia="en-GB"/>
        </w:rPr>
        <w:t>-24 age demographic are increasingly at risk of experiencing sex crime</w:t>
      </w:r>
      <w:r w:rsidR="007E4B76" w:rsidRPr="00BE00AE">
        <w:rPr>
          <w:rFonts w:ascii="Arial" w:eastAsia="PMingLiU" w:hAnsi="Arial" w:cs="Arial"/>
          <w:sz w:val="20"/>
          <w:szCs w:val="20"/>
          <w:lang w:eastAsia="en-GB"/>
        </w:rPr>
        <w:t xml:space="preserve"> (Felts et al. 2012)</w:t>
      </w:r>
      <w:r w:rsidR="00BB42FF" w:rsidRPr="00BE00AE">
        <w:rPr>
          <w:rFonts w:ascii="Arial" w:eastAsia="PMingLiU" w:hAnsi="Arial" w:cs="Arial"/>
          <w:sz w:val="20"/>
          <w:szCs w:val="20"/>
          <w:lang w:eastAsia="en-GB"/>
        </w:rPr>
        <w:t>. Within this age range</w:t>
      </w:r>
      <w:r w:rsidR="00F019AB" w:rsidRPr="00BE00AE">
        <w:rPr>
          <w:rFonts w:ascii="Arial" w:eastAsia="PMingLiU" w:hAnsi="Arial" w:cs="Arial"/>
          <w:sz w:val="20"/>
          <w:szCs w:val="20"/>
          <w:lang w:eastAsia="en-GB"/>
        </w:rPr>
        <w:t>, research has</w:t>
      </w:r>
      <w:r w:rsidRPr="00BE00AE">
        <w:rPr>
          <w:rFonts w:ascii="Arial" w:eastAsia="PMingLiU" w:hAnsi="Arial" w:cs="Arial"/>
          <w:sz w:val="20"/>
          <w:szCs w:val="20"/>
          <w:lang w:eastAsia="en-GB"/>
        </w:rPr>
        <w:t xml:space="preserve"> </w:t>
      </w:r>
      <w:r w:rsidR="003124E9" w:rsidRPr="00BE00AE">
        <w:rPr>
          <w:rFonts w:ascii="Arial" w:eastAsia="PMingLiU" w:hAnsi="Arial" w:cs="Arial"/>
          <w:sz w:val="20"/>
          <w:szCs w:val="20"/>
          <w:lang w:eastAsia="en-GB"/>
        </w:rPr>
        <w:t>debated</w:t>
      </w:r>
      <w:r w:rsidR="003F6B11" w:rsidRPr="00BE00AE">
        <w:rPr>
          <w:rFonts w:ascii="Arial" w:eastAsia="PMingLiU" w:hAnsi="Arial" w:cs="Arial"/>
          <w:sz w:val="20"/>
          <w:szCs w:val="20"/>
          <w:lang w:eastAsia="en-GB"/>
        </w:rPr>
        <w:t xml:space="preserve"> whether</w:t>
      </w:r>
      <w:r w:rsidR="00024726" w:rsidRPr="00BE00AE">
        <w:rPr>
          <w:rFonts w:ascii="Arial" w:eastAsia="PMingLiU" w:hAnsi="Arial" w:cs="Arial"/>
          <w:sz w:val="20"/>
          <w:szCs w:val="20"/>
          <w:lang w:eastAsia="en-GB"/>
        </w:rPr>
        <w:t xml:space="preserve"> </w:t>
      </w:r>
      <w:r w:rsidR="00A10090" w:rsidRPr="00BE00AE">
        <w:rPr>
          <w:rFonts w:ascii="Arial" w:eastAsia="PMingLiU" w:hAnsi="Arial" w:cs="Arial"/>
          <w:sz w:val="20"/>
          <w:szCs w:val="20"/>
          <w:lang w:eastAsia="en-GB"/>
        </w:rPr>
        <w:t>student</w:t>
      </w:r>
      <w:r w:rsidR="00E15F2A" w:rsidRPr="00BE00AE">
        <w:rPr>
          <w:rFonts w:ascii="Arial" w:eastAsia="PMingLiU" w:hAnsi="Arial" w:cs="Arial"/>
          <w:sz w:val="20"/>
          <w:szCs w:val="20"/>
          <w:lang w:eastAsia="en-GB"/>
        </w:rPr>
        <w:t xml:space="preserve"> or non-student</w:t>
      </w:r>
      <w:r w:rsidR="003F6B11" w:rsidRPr="00BE00AE">
        <w:rPr>
          <w:rFonts w:ascii="Arial" w:eastAsia="PMingLiU" w:hAnsi="Arial" w:cs="Arial"/>
          <w:sz w:val="20"/>
          <w:szCs w:val="20"/>
          <w:lang w:eastAsia="en-GB"/>
        </w:rPr>
        <w:t xml:space="preserve"> groups face differential </w:t>
      </w:r>
      <w:r w:rsidR="00B40CD7" w:rsidRPr="00BE00AE">
        <w:rPr>
          <w:rFonts w:ascii="Arial" w:eastAsia="PMingLiU" w:hAnsi="Arial" w:cs="Arial"/>
          <w:sz w:val="20"/>
          <w:szCs w:val="20"/>
          <w:lang w:eastAsia="en-GB"/>
        </w:rPr>
        <w:t>levels of</w:t>
      </w:r>
      <w:r w:rsidR="00F019AB" w:rsidRPr="00BE00AE">
        <w:rPr>
          <w:rFonts w:ascii="Arial" w:eastAsia="PMingLiU" w:hAnsi="Arial" w:cs="Arial"/>
          <w:sz w:val="20"/>
          <w:szCs w:val="20"/>
          <w:lang w:eastAsia="en-GB"/>
        </w:rPr>
        <w:t xml:space="preserve"> vulnerability</w:t>
      </w:r>
      <w:r w:rsidR="008B20B2"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w:t>
      </w:r>
      <w:r w:rsidR="002145BB" w:rsidRPr="00BE00AE">
        <w:rPr>
          <w:rFonts w:ascii="Arial" w:eastAsia="PMingLiU" w:hAnsi="Arial" w:cs="Arial"/>
          <w:sz w:val="20"/>
          <w:szCs w:val="20"/>
          <w:lang w:eastAsia="en-GB"/>
        </w:rPr>
        <w:t>T</w:t>
      </w:r>
      <w:r w:rsidR="00925EDE" w:rsidRPr="00BE00AE">
        <w:rPr>
          <w:rFonts w:ascii="Arial" w:eastAsia="PMingLiU" w:hAnsi="Arial" w:cs="Arial"/>
          <w:sz w:val="20"/>
          <w:szCs w:val="20"/>
          <w:lang w:eastAsia="en-GB"/>
        </w:rPr>
        <w:t>he first</w:t>
      </w:r>
      <w:r w:rsidR="002145BB" w:rsidRPr="00BE00AE">
        <w:rPr>
          <w:rFonts w:ascii="Arial" w:eastAsia="PMingLiU" w:hAnsi="Arial" w:cs="Arial"/>
          <w:sz w:val="20"/>
          <w:szCs w:val="20"/>
          <w:lang w:eastAsia="en-GB"/>
        </w:rPr>
        <w:t xml:space="preserve"> U.K. </w:t>
      </w:r>
      <w:r w:rsidR="00925EDE" w:rsidRPr="00BE00AE">
        <w:rPr>
          <w:rFonts w:ascii="Arial" w:eastAsia="PMingLiU" w:hAnsi="Arial" w:cs="Arial"/>
          <w:sz w:val="20"/>
          <w:szCs w:val="20"/>
          <w:lang w:eastAsia="en-GB"/>
        </w:rPr>
        <w:t>study examining tertiary</w:t>
      </w:r>
      <w:r w:rsidR="002145BB" w:rsidRPr="00BE00AE">
        <w:rPr>
          <w:rFonts w:ascii="Arial" w:eastAsia="PMingLiU" w:hAnsi="Arial" w:cs="Arial"/>
          <w:sz w:val="20"/>
          <w:szCs w:val="20"/>
          <w:lang w:eastAsia="en-GB"/>
        </w:rPr>
        <w:t xml:space="preserve"> students’ experiences of sexual </w:t>
      </w:r>
      <w:r w:rsidR="00EE5965" w:rsidRPr="00BE00AE">
        <w:rPr>
          <w:rFonts w:ascii="Arial" w:eastAsia="PMingLiU" w:hAnsi="Arial" w:cs="Arial"/>
          <w:sz w:val="20"/>
          <w:szCs w:val="20"/>
          <w:lang w:eastAsia="en-GB"/>
        </w:rPr>
        <w:t>violence</w:t>
      </w:r>
      <w:r w:rsidR="008B20B2" w:rsidRPr="00BE00AE">
        <w:rPr>
          <w:rFonts w:ascii="Arial" w:eastAsia="PMingLiU" w:hAnsi="Arial" w:cs="Arial"/>
          <w:sz w:val="20"/>
          <w:szCs w:val="20"/>
          <w:lang w:eastAsia="en-GB"/>
        </w:rPr>
        <w:t xml:space="preserve"> </w:t>
      </w:r>
      <w:r w:rsidR="002A183C" w:rsidRPr="00BE00AE">
        <w:rPr>
          <w:rFonts w:ascii="Arial" w:eastAsia="PMingLiU" w:hAnsi="Arial" w:cs="Arial"/>
          <w:sz w:val="20"/>
          <w:szCs w:val="20"/>
          <w:lang w:eastAsia="en-GB"/>
        </w:rPr>
        <w:t>highlight</w:t>
      </w:r>
      <w:r w:rsidR="00E532AB" w:rsidRPr="00BE00AE">
        <w:rPr>
          <w:rFonts w:ascii="Arial" w:eastAsia="PMingLiU" w:hAnsi="Arial" w:cs="Arial"/>
          <w:sz w:val="20"/>
          <w:szCs w:val="20"/>
          <w:lang w:eastAsia="en-GB"/>
        </w:rPr>
        <w:t>ed</w:t>
      </w:r>
      <w:r w:rsidR="00F77569" w:rsidRPr="00BE00AE">
        <w:rPr>
          <w:rFonts w:ascii="Arial" w:eastAsia="PMingLiU" w:hAnsi="Arial" w:cs="Arial"/>
          <w:sz w:val="20"/>
          <w:szCs w:val="20"/>
          <w:lang w:eastAsia="en-GB"/>
        </w:rPr>
        <w:t xml:space="preserve"> that one in four </w:t>
      </w:r>
      <w:r w:rsidR="002A183C" w:rsidRPr="00BE00AE">
        <w:rPr>
          <w:rFonts w:ascii="Arial" w:eastAsia="PMingLiU" w:hAnsi="Arial" w:cs="Arial"/>
          <w:sz w:val="20"/>
          <w:szCs w:val="20"/>
          <w:lang w:eastAsia="en-GB"/>
        </w:rPr>
        <w:t xml:space="preserve">females </w:t>
      </w:r>
      <w:r w:rsidR="0002158A" w:rsidRPr="00BE00AE">
        <w:rPr>
          <w:rFonts w:ascii="Arial" w:eastAsia="PMingLiU" w:hAnsi="Arial" w:cs="Arial"/>
          <w:sz w:val="20"/>
          <w:szCs w:val="20"/>
          <w:lang w:eastAsia="en-GB"/>
        </w:rPr>
        <w:t>ha</w:t>
      </w:r>
      <w:r w:rsidR="002920B0" w:rsidRPr="00BE00AE">
        <w:rPr>
          <w:rFonts w:ascii="Arial" w:eastAsia="PMingLiU" w:hAnsi="Arial" w:cs="Arial"/>
          <w:sz w:val="20"/>
          <w:szCs w:val="20"/>
          <w:lang w:eastAsia="en-GB"/>
        </w:rPr>
        <w:t xml:space="preserve">d </w:t>
      </w:r>
      <w:r w:rsidR="00F77569" w:rsidRPr="00BE00AE">
        <w:rPr>
          <w:rFonts w:ascii="Arial" w:eastAsia="PMingLiU" w:hAnsi="Arial" w:cs="Arial"/>
          <w:sz w:val="20"/>
          <w:szCs w:val="20"/>
          <w:lang w:eastAsia="en-GB"/>
        </w:rPr>
        <w:t>experienced a sexual assault during their time as a student</w:t>
      </w:r>
      <w:r w:rsidR="0036395F" w:rsidRPr="00BE00AE">
        <w:rPr>
          <w:rFonts w:ascii="Arial" w:eastAsia="PMingLiU" w:hAnsi="Arial" w:cs="Arial"/>
          <w:sz w:val="20"/>
          <w:szCs w:val="20"/>
          <w:lang w:eastAsia="en-GB"/>
        </w:rPr>
        <w:t xml:space="preserve"> (NUS, 2010)</w:t>
      </w:r>
      <w:r w:rsidR="005501E6" w:rsidRPr="00BE00AE">
        <w:rPr>
          <w:rFonts w:ascii="Arial" w:eastAsia="PMingLiU" w:hAnsi="Arial" w:cs="Arial"/>
          <w:sz w:val="20"/>
          <w:szCs w:val="20"/>
          <w:lang w:eastAsia="en-GB"/>
        </w:rPr>
        <w:t>. A</w:t>
      </w:r>
      <w:r w:rsidR="00E16A77" w:rsidRPr="00BE00AE">
        <w:rPr>
          <w:rFonts w:ascii="Arial" w:eastAsia="PMingLiU" w:hAnsi="Arial" w:cs="Arial"/>
          <w:sz w:val="20"/>
          <w:szCs w:val="20"/>
          <w:lang w:eastAsia="en-GB"/>
        </w:rPr>
        <w:t xml:space="preserve"> slightly higher</w:t>
      </w:r>
      <w:r w:rsidR="00FC2969" w:rsidRPr="00BE00AE">
        <w:rPr>
          <w:rFonts w:ascii="Arial" w:eastAsia="PMingLiU" w:hAnsi="Arial" w:cs="Arial"/>
          <w:sz w:val="20"/>
          <w:szCs w:val="20"/>
          <w:lang w:eastAsia="en-GB"/>
        </w:rPr>
        <w:t xml:space="preserve"> figure</w:t>
      </w:r>
      <w:r w:rsidR="00E16A77" w:rsidRPr="00BE00AE">
        <w:rPr>
          <w:rFonts w:ascii="Arial" w:eastAsia="PMingLiU" w:hAnsi="Arial" w:cs="Arial"/>
          <w:sz w:val="20"/>
          <w:szCs w:val="20"/>
          <w:lang w:eastAsia="en-GB"/>
        </w:rPr>
        <w:t xml:space="preserve"> than</w:t>
      </w:r>
      <w:r w:rsidR="00FC2969" w:rsidRPr="00BE00AE">
        <w:rPr>
          <w:rFonts w:ascii="Arial" w:eastAsia="PMingLiU" w:hAnsi="Arial" w:cs="Arial"/>
          <w:sz w:val="20"/>
          <w:szCs w:val="20"/>
          <w:lang w:eastAsia="en-GB"/>
        </w:rPr>
        <w:t xml:space="preserve"> </w:t>
      </w:r>
      <w:r w:rsidR="002920B0" w:rsidRPr="00BE00AE">
        <w:rPr>
          <w:rFonts w:ascii="Arial" w:eastAsia="PMingLiU" w:hAnsi="Arial" w:cs="Arial"/>
          <w:sz w:val="20"/>
          <w:szCs w:val="20"/>
          <w:lang w:eastAsia="en-GB"/>
        </w:rPr>
        <w:t>national statistics which</w:t>
      </w:r>
      <w:r w:rsidR="00F77569" w:rsidRPr="00BE00AE">
        <w:rPr>
          <w:rFonts w:ascii="Arial" w:eastAsia="PMingLiU" w:hAnsi="Arial" w:cs="Arial"/>
          <w:sz w:val="20"/>
          <w:szCs w:val="20"/>
          <w:lang w:eastAsia="en-GB"/>
        </w:rPr>
        <w:t xml:space="preserve"> indicate 23 percent of women experience sexual assault as adults (</w:t>
      </w:r>
      <w:r w:rsidR="0002158A" w:rsidRPr="00BE00AE">
        <w:rPr>
          <w:rFonts w:ascii="Arial" w:eastAsia="PMingLiU" w:hAnsi="Arial" w:cs="Arial"/>
          <w:sz w:val="20"/>
          <w:szCs w:val="20"/>
          <w:lang w:eastAsia="en-GB"/>
        </w:rPr>
        <w:t>HM Government, 2007).</w:t>
      </w:r>
      <w:r w:rsidR="00C11255" w:rsidRPr="00BE00AE">
        <w:rPr>
          <w:rFonts w:ascii="Arial" w:eastAsia="PMingLiU" w:hAnsi="Arial" w:cs="Arial"/>
          <w:sz w:val="20"/>
          <w:szCs w:val="20"/>
          <w:lang w:eastAsia="en-GB"/>
        </w:rPr>
        <w:t xml:space="preserve"> </w:t>
      </w:r>
      <w:r w:rsidR="00693A1E" w:rsidRPr="00BE00AE">
        <w:rPr>
          <w:rFonts w:ascii="Arial" w:eastAsia="PMingLiU" w:hAnsi="Arial" w:cs="Arial"/>
          <w:sz w:val="20"/>
          <w:szCs w:val="20"/>
          <w:lang w:eastAsia="en-GB"/>
        </w:rPr>
        <w:t xml:space="preserve">However, </w:t>
      </w:r>
      <w:r w:rsidR="00B81FD6" w:rsidRPr="00BE00AE">
        <w:rPr>
          <w:rFonts w:ascii="Arial" w:eastAsia="PMingLiU" w:hAnsi="Arial" w:cs="Arial"/>
          <w:sz w:val="20"/>
          <w:szCs w:val="20"/>
          <w:lang w:eastAsia="en-GB"/>
        </w:rPr>
        <w:t>European and American research has more recently suggested</w:t>
      </w:r>
      <w:r w:rsidR="00693A1E" w:rsidRPr="00BE00AE">
        <w:rPr>
          <w:rFonts w:ascii="Arial" w:eastAsia="PMingLiU" w:hAnsi="Arial" w:cs="Arial"/>
          <w:sz w:val="20"/>
          <w:szCs w:val="20"/>
          <w:lang w:eastAsia="en-GB"/>
        </w:rPr>
        <w:t xml:space="preserve"> that students </w:t>
      </w:r>
      <w:r w:rsidR="006876C6" w:rsidRPr="00BE00AE">
        <w:rPr>
          <w:rFonts w:ascii="Arial" w:eastAsia="PMingLiU" w:hAnsi="Arial" w:cs="Arial"/>
          <w:sz w:val="20"/>
          <w:szCs w:val="20"/>
          <w:lang w:eastAsia="en-GB"/>
        </w:rPr>
        <w:t>are</w:t>
      </w:r>
      <w:r w:rsidR="00B81FD6" w:rsidRPr="00BE00AE">
        <w:rPr>
          <w:rFonts w:ascii="Arial" w:eastAsia="PMingLiU" w:hAnsi="Arial" w:cs="Arial"/>
          <w:sz w:val="20"/>
          <w:szCs w:val="20"/>
          <w:lang w:eastAsia="en-GB"/>
        </w:rPr>
        <w:t xml:space="preserve"> not </w:t>
      </w:r>
      <w:r w:rsidR="006876C6" w:rsidRPr="00BE00AE">
        <w:rPr>
          <w:rFonts w:ascii="Arial" w:eastAsia="PMingLiU" w:hAnsi="Arial" w:cs="Arial"/>
          <w:sz w:val="20"/>
          <w:szCs w:val="20"/>
          <w:lang w:eastAsia="en-GB"/>
        </w:rPr>
        <w:t>inevitably</w:t>
      </w:r>
      <w:r w:rsidR="00693A1E" w:rsidRPr="00BE00AE">
        <w:rPr>
          <w:rFonts w:ascii="Arial" w:eastAsia="PMingLiU" w:hAnsi="Arial" w:cs="Arial"/>
          <w:sz w:val="20"/>
          <w:szCs w:val="20"/>
          <w:lang w:eastAsia="en-GB"/>
        </w:rPr>
        <w:t xml:space="preserve"> </w:t>
      </w:r>
      <w:r w:rsidR="00997D67" w:rsidRPr="00BE00AE">
        <w:rPr>
          <w:rFonts w:ascii="Arial" w:eastAsia="PMingLiU" w:hAnsi="Arial" w:cs="Arial"/>
          <w:sz w:val="20"/>
          <w:szCs w:val="20"/>
          <w:lang w:eastAsia="en-GB"/>
        </w:rPr>
        <w:t>at</w:t>
      </w:r>
      <w:r w:rsidR="00BB42FF" w:rsidRPr="00BE00AE">
        <w:rPr>
          <w:rFonts w:ascii="Arial" w:eastAsia="PMingLiU" w:hAnsi="Arial" w:cs="Arial"/>
          <w:sz w:val="20"/>
          <w:szCs w:val="20"/>
          <w:lang w:eastAsia="en-GB"/>
        </w:rPr>
        <w:t xml:space="preserve"> increased</w:t>
      </w:r>
      <w:r w:rsidR="00B81FD6" w:rsidRPr="00BE00AE">
        <w:rPr>
          <w:rFonts w:ascii="Arial" w:eastAsia="PMingLiU" w:hAnsi="Arial" w:cs="Arial"/>
          <w:sz w:val="20"/>
          <w:szCs w:val="20"/>
          <w:lang w:eastAsia="en-GB"/>
        </w:rPr>
        <w:t xml:space="preserve"> risk</w:t>
      </w:r>
      <w:r w:rsidR="00985C92" w:rsidRPr="00BE00AE">
        <w:rPr>
          <w:rFonts w:ascii="Arial" w:eastAsia="PMingLiU" w:hAnsi="Arial" w:cs="Arial"/>
          <w:sz w:val="20"/>
          <w:szCs w:val="20"/>
          <w:lang w:eastAsia="en-GB"/>
        </w:rPr>
        <w:t xml:space="preserve"> (Felts et al., 2012</w:t>
      </w:r>
      <w:r w:rsidR="00827812" w:rsidRPr="00BE00AE">
        <w:rPr>
          <w:rFonts w:ascii="Arial" w:eastAsia="PMingLiU" w:hAnsi="Arial" w:cs="Arial"/>
          <w:sz w:val="20"/>
          <w:szCs w:val="20"/>
          <w:lang w:eastAsia="en-GB"/>
        </w:rPr>
        <w:t xml:space="preserve">; </w:t>
      </w:r>
      <w:proofErr w:type="spellStart"/>
      <w:r w:rsidR="00827812" w:rsidRPr="00BE00AE">
        <w:rPr>
          <w:rFonts w:ascii="Arial" w:eastAsia="PMingLiU" w:hAnsi="Arial" w:cs="Arial"/>
          <w:sz w:val="20"/>
          <w:szCs w:val="20"/>
          <w:lang w:eastAsia="en-GB"/>
        </w:rPr>
        <w:t>Sinozich</w:t>
      </w:r>
      <w:proofErr w:type="spellEnd"/>
      <w:r w:rsidR="00827812" w:rsidRPr="00BE00AE">
        <w:rPr>
          <w:rFonts w:ascii="Arial" w:eastAsia="PMingLiU" w:hAnsi="Arial" w:cs="Arial"/>
          <w:sz w:val="20"/>
          <w:szCs w:val="20"/>
          <w:lang w:eastAsia="en-GB"/>
        </w:rPr>
        <w:t xml:space="preserve"> and Langton, 2014), with</w:t>
      </w:r>
      <w:r w:rsidR="001E6352" w:rsidRPr="00BE00AE">
        <w:rPr>
          <w:rFonts w:ascii="Arial" w:eastAsia="PMingLiU" w:hAnsi="Arial" w:cs="Arial"/>
          <w:sz w:val="20"/>
          <w:szCs w:val="20"/>
          <w:lang w:eastAsia="en-GB"/>
        </w:rPr>
        <w:t xml:space="preserve"> factors such as</w:t>
      </w:r>
      <w:r w:rsidR="003E2ACF" w:rsidRPr="00BE00AE">
        <w:rPr>
          <w:rFonts w:ascii="Arial" w:eastAsia="PMingLiU" w:hAnsi="Arial" w:cs="Arial"/>
          <w:sz w:val="20"/>
          <w:szCs w:val="20"/>
          <w:lang w:eastAsia="en-GB"/>
        </w:rPr>
        <w:t xml:space="preserve"> </w:t>
      </w:r>
      <w:r w:rsidR="00A52176" w:rsidRPr="00BE00AE">
        <w:rPr>
          <w:rFonts w:ascii="Arial" w:eastAsia="PMingLiU" w:hAnsi="Arial" w:cs="Arial"/>
          <w:sz w:val="20"/>
          <w:szCs w:val="20"/>
          <w:lang w:eastAsia="en-GB"/>
        </w:rPr>
        <w:t>wider campus norms and</w:t>
      </w:r>
      <w:r w:rsidR="007C293B" w:rsidRPr="00BE00AE">
        <w:rPr>
          <w:rFonts w:ascii="Arial" w:eastAsia="PMingLiU" w:hAnsi="Arial" w:cs="Arial"/>
          <w:sz w:val="20"/>
          <w:szCs w:val="20"/>
          <w:lang w:eastAsia="en-GB"/>
        </w:rPr>
        <w:t xml:space="preserve"> </w:t>
      </w:r>
      <w:r w:rsidR="00C219DA" w:rsidRPr="00BE00AE">
        <w:rPr>
          <w:rFonts w:ascii="Arial" w:eastAsia="PMingLiU" w:hAnsi="Arial" w:cs="Arial"/>
          <w:sz w:val="20"/>
          <w:szCs w:val="20"/>
          <w:lang w:eastAsia="en-GB"/>
        </w:rPr>
        <w:t>whether</w:t>
      </w:r>
      <w:r w:rsidR="001E6352" w:rsidRPr="00BE00AE">
        <w:rPr>
          <w:rFonts w:ascii="Arial" w:eastAsia="PMingLiU" w:hAnsi="Arial" w:cs="Arial"/>
          <w:sz w:val="20"/>
          <w:szCs w:val="20"/>
          <w:lang w:eastAsia="en-GB"/>
        </w:rPr>
        <w:t xml:space="preserve"> living away from home for the first time</w:t>
      </w:r>
      <w:r w:rsidR="00A52176" w:rsidRPr="00BE00AE">
        <w:rPr>
          <w:rFonts w:ascii="Arial" w:eastAsia="PMingLiU" w:hAnsi="Arial" w:cs="Arial"/>
          <w:sz w:val="20"/>
          <w:szCs w:val="20"/>
          <w:lang w:eastAsia="en-GB"/>
        </w:rPr>
        <w:t>,</w:t>
      </w:r>
      <w:r w:rsidR="00C6223A" w:rsidRPr="00BE00AE">
        <w:rPr>
          <w:rFonts w:ascii="Arial" w:eastAsia="PMingLiU" w:hAnsi="Arial" w:cs="Arial"/>
          <w:sz w:val="20"/>
          <w:szCs w:val="20"/>
          <w:lang w:eastAsia="en-GB"/>
        </w:rPr>
        <w:t xml:space="preserve"> </w:t>
      </w:r>
      <w:r w:rsidR="00BB42FF" w:rsidRPr="00BE00AE">
        <w:rPr>
          <w:rFonts w:ascii="Arial" w:eastAsia="PMingLiU" w:hAnsi="Arial" w:cs="Arial"/>
          <w:sz w:val="20"/>
          <w:szCs w:val="20"/>
          <w:lang w:eastAsia="en-GB"/>
        </w:rPr>
        <w:t>mediating the</w:t>
      </w:r>
      <w:r w:rsidR="000F1388" w:rsidRPr="00BE00AE">
        <w:rPr>
          <w:rFonts w:ascii="Arial" w:eastAsia="PMingLiU" w:hAnsi="Arial" w:cs="Arial"/>
          <w:sz w:val="20"/>
          <w:szCs w:val="20"/>
          <w:lang w:eastAsia="en-GB"/>
        </w:rPr>
        <w:t xml:space="preserve"> </w:t>
      </w:r>
      <w:r w:rsidR="005249AE">
        <w:rPr>
          <w:rFonts w:ascii="Arial" w:eastAsia="PMingLiU" w:hAnsi="Arial" w:cs="Arial"/>
          <w:sz w:val="20"/>
          <w:szCs w:val="20"/>
          <w:lang w:eastAsia="en-GB"/>
        </w:rPr>
        <w:t xml:space="preserve">sexual </w:t>
      </w:r>
      <w:r w:rsidR="001E6352" w:rsidRPr="00BE00AE">
        <w:rPr>
          <w:rFonts w:ascii="Arial" w:eastAsia="PMingLiU" w:hAnsi="Arial" w:cs="Arial"/>
          <w:sz w:val="20"/>
          <w:szCs w:val="20"/>
          <w:lang w:eastAsia="en-GB"/>
        </w:rPr>
        <w:t>victimisation experience</w:t>
      </w:r>
      <w:r w:rsidR="00E532AB" w:rsidRPr="00BE00AE">
        <w:rPr>
          <w:rFonts w:ascii="Arial" w:eastAsia="PMingLiU" w:hAnsi="Arial" w:cs="Arial"/>
          <w:sz w:val="20"/>
          <w:szCs w:val="20"/>
          <w:lang w:eastAsia="en-GB"/>
        </w:rPr>
        <w:t xml:space="preserve"> (</w:t>
      </w:r>
      <w:r w:rsidR="007E4B76" w:rsidRPr="00BE00AE">
        <w:rPr>
          <w:rFonts w:ascii="Arial" w:eastAsia="PMingLiU" w:hAnsi="Arial" w:cs="Arial"/>
          <w:sz w:val="20"/>
          <w:szCs w:val="20"/>
          <w:lang w:eastAsia="en-GB"/>
        </w:rPr>
        <w:t>Felts et al., 2012</w:t>
      </w:r>
      <w:r w:rsidR="00E532AB" w:rsidRPr="00BE00AE">
        <w:rPr>
          <w:rFonts w:ascii="Arial" w:eastAsia="PMingLiU" w:hAnsi="Arial" w:cs="Arial"/>
          <w:sz w:val="20"/>
          <w:szCs w:val="20"/>
          <w:lang w:eastAsia="en-GB"/>
        </w:rPr>
        <w:t>)</w:t>
      </w:r>
      <w:r w:rsidR="001E6352" w:rsidRPr="00BE00AE">
        <w:rPr>
          <w:rFonts w:ascii="Arial" w:eastAsia="PMingLiU" w:hAnsi="Arial" w:cs="Arial"/>
          <w:sz w:val="20"/>
          <w:szCs w:val="20"/>
          <w:lang w:eastAsia="en-GB"/>
        </w:rPr>
        <w:t>.</w:t>
      </w:r>
      <w:r w:rsidR="00F763E0" w:rsidRPr="00BE00AE">
        <w:rPr>
          <w:rFonts w:ascii="Arial" w:eastAsia="PMingLiU" w:hAnsi="Arial" w:cs="Arial"/>
          <w:sz w:val="20"/>
          <w:szCs w:val="20"/>
          <w:lang w:eastAsia="en-GB"/>
        </w:rPr>
        <w:t xml:space="preserve"> </w:t>
      </w:r>
      <w:r w:rsidR="00693A1E" w:rsidRPr="00BE00AE">
        <w:rPr>
          <w:rFonts w:ascii="Arial" w:eastAsia="PMingLiU" w:hAnsi="Arial" w:cs="Arial"/>
          <w:sz w:val="20"/>
          <w:szCs w:val="20"/>
          <w:lang w:eastAsia="en-GB"/>
        </w:rPr>
        <w:t>I</w:t>
      </w:r>
      <w:r w:rsidR="00C6223A" w:rsidRPr="00BE00AE">
        <w:rPr>
          <w:rFonts w:ascii="Arial" w:eastAsia="PMingLiU" w:hAnsi="Arial" w:cs="Arial"/>
          <w:sz w:val="20"/>
          <w:szCs w:val="20"/>
          <w:lang w:eastAsia="en-GB"/>
        </w:rPr>
        <w:t>n the c</w:t>
      </w:r>
      <w:r w:rsidR="003B470E" w:rsidRPr="00BE00AE">
        <w:rPr>
          <w:rFonts w:ascii="Arial" w:eastAsia="PMingLiU" w:hAnsi="Arial" w:cs="Arial"/>
          <w:sz w:val="20"/>
          <w:szCs w:val="20"/>
          <w:lang w:eastAsia="en-GB"/>
        </w:rPr>
        <w:t>urrent U.K context,</w:t>
      </w:r>
      <w:r w:rsidR="00C6223A" w:rsidRPr="00BE00AE">
        <w:rPr>
          <w:rFonts w:ascii="Arial" w:eastAsia="PMingLiU" w:hAnsi="Arial" w:cs="Arial"/>
          <w:sz w:val="20"/>
          <w:szCs w:val="20"/>
          <w:lang w:eastAsia="en-GB"/>
        </w:rPr>
        <w:t xml:space="preserve"> more </w:t>
      </w:r>
      <w:r w:rsidR="003B470E" w:rsidRPr="00BE00AE">
        <w:rPr>
          <w:rFonts w:ascii="Arial" w:eastAsia="PMingLiU" w:hAnsi="Arial" w:cs="Arial"/>
          <w:sz w:val="20"/>
          <w:szCs w:val="20"/>
          <w:lang w:eastAsia="en-GB"/>
        </w:rPr>
        <w:t>research is</w:t>
      </w:r>
      <w:r w:rsidR="006876C6" w:rsidRPr="00BE00AE">
        <w:rPr>
          <w:rFonts w:ascii="Arial" w:eastAsia="PMingLiU" w:hAnsi="Arial" w:cs="Arial"/>
          <w:sz w:val="20"/>
          <w:szCs w:val="20"/>
          <w:lang w:eastAsia="en-GB"/>
        </w:rPr>
        <w:t xml:space="preserve"> </w:t>
      </w:r>
      <w:r w:rsidR="003B470E" w:rsidRPr="00BE00AE">
        <w:rPr>
          <w:rFonts w:ascii="Arial" w:eastAsia="PMingLiU" w:hAnsi="Arial" w:cs="Arial"/>
          <w:sz w:val="20"/>
          <w:szCs w:val="20"/>
          <w:lang w:eastAsia="en-GB"/>
        </w:rPr>
        <w:t>required</w:t>
      </w:r>
      <w:r w:rsidR="005501E6" w:rsidRPr="00BE00AE">
        <w:rPr>
          <w:rFonts w:ascii="Arial" w:eastAsia="PMingLiU" w:hAnsi="Arial" w:cs="Arial"/>
          <w:sz w:val="20"/>
          <w:szCs w:val="20"/>
          <w:lang w:eastAsia="en-GB"/>
        </w:rPr>
        <w:t xml:space="preserve"> before firm conclusions can be </w:t>
      </w:r>
      <w:r w:rsidR="00B40CD7" w:rsidRPr="00BE00AE">
        <w:rPr>
          <w:rFonts w:ascii="Arial" w:eastAsia="PMingLiU" w:hAnsi="Arial" w:cs="Arial"/>
          <w:sz w:val="20"/>
          <w:szCs w:val="20"/>
          <w:lang w:eastAsia="en-GB"/>
        </w:rPr>
        <w:t>drawn, or,</w:t>
      </w:r>
      <w:r w:rsidR="00C6223A" w:rsidRPr="00BE00AE">
        <w:rPr>
          <w:rFonts w:ascii="Arial" w:eastAsia="PMingLiU" w:hAnsi="Arial" w:cs="Arial"/>
          <w:sz w:val="20"/>
          <w:szCs w:val="20"/>
          <w:lang w:eastAsia="en-GB"/>
        </w:rPr>
        <w:t xml:space="preserve"> a clear</w:t>
      </w:r>
      <w:r w:rsidR="003B470E" w:rsidRPr="00BE00AE">
        <w:rPr>
          <w:rFonts w:ascii="Arial" w:eastAsia="PMingLiU" w:hAnsi="Arial" w:cs="Arial"/>
          <w:sz w:val="20"/>
          <w:szCs w:val="20"/>
          <w:lang w:eastAsia="en-GB"/>
        </w:rPr>
        <w:t>er</w:t>
      </w:r>
      <w:r w:rsidR="00C6223A" w:rsidRPr="00BE00AE">
        <w:rPr>
          <w:rFonts w:ascii="Arial" w:eastAsia="PMingLiU" w:hAnsi="Arial" w:cs="Arial"/>
          <w:sz w:val="20"/>
          <w:szCs w:val="20"/>
          <w:lang w:eastAsia="en-GB"/>
        </w:rPr>
        <w:t xml:space="preserve"> profile developed of</w:t>
      </w:r>
      <w:r w:rsidR="005501E6" w:rsidRPr="00BE00AE">
        <w:rPr>
          <w:rFonts w:ascii="Arial" w:eastAsia="PMingLiU" w:hAnsi="Arial" w:cs="Arial"/>
          <w:sz w:val="20"/>
          <w:szCs w:val="20"/>
          <w:lang w:eastAsia="en-GB"/>
        </w:rPr>
        <w:t xml:space="preserve"> the </w:t>
      </w:r>
      <w:r w:rsidR="000F1388" w:rsidRPr="00BE00AE">
        <w:rPr>
          <w:rFonts w:ascii="Arial" w:eastAsia="PMingLiU" w:hAnsi="Arial" w:cs="Arial"/>
          <w:sz w:val="20"/>
          <w:szCs w:val="20"/>
          <w:lang w:eastAsia="en-GB"/>
        </w:rPr>
        <w:t>specific student or</w:t>
      </w:r>
      <w:r w:rsidR="005501E6" w:rsidRPr="00BE00AE">
        <w:rPr>
          <w:rFonts w:ascii="Arial" w:eastAsia="PMingLiU" w:hAnsi="Arial" w:cs="Arial"/>
          <w:sz w:val="20"/>
          <w:szCs w:val="20"/>
          <w:lang w:eastAsia="en-GB"/>
        </w:rPr>
        <w:t xml:space="preserve"> non-student</w:t>
      </w:r>
      <w:r w:rsidR="00C6223A" w:rsidRPr="00BE00AE">
        <w:rPr>
          <w:rFonts w:ascii="Arial" w:eastAsia="PMingLiU" w:hAnsi="Arial" w:cs="Arial"/>
          <w:sz w:val="20"/>
          <w:szCs w:val="20"/>
          <w:lang w:eastAsia="en-GB"/>
        </w:rPr>
        <w:t xml:space="preserve"> factors</w:t>
      </w:r>
      <w:r w:rsidR="00270E76" w:rsidRPr="00BE00AE">
        <w:rPr>
          <w:rFonts w:ascii="Arial" w:eastAsia="PMingLiU" w:hAnsi="Arial" w:cs="Arial"/>
          <w:sz w:val="20"/>
          <w:szCs w:val="20"/>
          <w:lang w:eastAsia="en-GB"/>
        </w:rPr>
        <w:t xml:space="preserve"> which</w:t>
      </w:r>
      <w:r w:rsidR="00C6223A" w:rsidRPr="00BE00AE">
        <w:rPr>
          <w:rFonts w:ascii="Arial" w:eastAsia="PMingLiU" w:hAnsi="Arial" w:cs="Arial"/>
          <w:sz w:val="20"/>
          <w:szCs w:val="20"/>
          <w:lang w:eastAsia="en-GB"/>
        </w:rPr>
        <w:t xml:space="preserve"> may</w:t>
      </w:r>
      <w:r w:rsidR="00270E76" w:rsidRPr="00BE00AE">
        <w:rPr>
          <w:rFonts w:ascii="Arial" w:eastAsia="PMingLiU" w:hAnsi="Arial" w:cs="Arial"/>
          <w:sz w:val="20"/>
          <w:szCs w:val="20"/>
          <w:lang w:eastAsia="en-GB"/>
        </w:rPr>
        <w:t xml:space="preserve"> increase v</w:t>
      </w:r>
      <w:r w:rsidR="000F1388" w:rsidRPr="00BE00AE">
        <w:rPr>
          <w:rFonts w:ascii="Arial" w:eastAsia="PMingLiU" w:hAnsi="Arial" w:cs="Arial"/>
          <w:sz w:val="20"/>
          <w:szCs w:val="20"/>
          <w:lang w:eastAsia="en-GB"/>
        </w:rPr>
        <w:t>ulnerability</w:t>
      </w:r>
      <w:r w:rsidR="005501E6" w:rsidRPr="00BE00AE">
        <w:rPr>
          <w:rFonts w:ascii="Arial" w:eastAsia="PMingLiU" w:hAnsi="Arial" w:cs="Arial"/>
          <w:sz w:val="20"/>
          <w:szCs w:val="20"/>
          <w:lang w:eastAsia="en-GB"/>
        </w:rPr>
        <w:t xml:space="preserve">. </w:t>
      </w:r>
    </w:p>
    <w:p w14:paraId="47B44A45" w14:textId="77777777" w:rsidR="00C219DA" w:rsidRPr="00BE00AE" w:rsidRDefault="00C219DA"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A920A5D" w14:textId="77777777" w:rsidR="0085148D" w:rsidRPr="00BE00AE" w:rsidRDefault="00270E7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Nevertheless, e</w:t>
      </w:r>
      <w:r w:rsidR="00F763E0" w:rsidRPr="00BE00AE">
        <w:rPr>
          <w:rFonts w:ascii="Arial" w:eastAsia="PMingLiU" w:hAnsi="Arial" w:cs="Arial"/>
          <w:sz w:val="20"/>
          <w:szCs w:val="20"/>
          <w:lang w:eastAsia="en-GB"/>
        </w:rPr>
        <w:t>v</w:t>
      </w:r>
      <w:r w:rsidR="0078489A" w:rsidRPr="00BE00AE">
        <w:rPr>
          <w:rFonts w:ascii="Arial" w:eastAsia="PMingLiU" w:hAnsi="Arial" w:cs="Arial"/>
          <w:sz w:val="20"/>
          <w:szCs w:val="20"/>
          <w:lang w:eastAsia="en-GB"/>
        </w:rPr>
        <w:t>idence</w:t>
      </w:r>
      <w:r w:rsidR="00985C92" w:rsidRPr="00BE00AE">
        <w:rPr>
          <w:rFonts w:ascii="Arial" w:eastAsia="PMingLiU" w:hAnsi="Arial" w:cs="Arial"/>
          <w:sz w:val="20"/>
          <w:szCs w:val="20"/>
          <w:lang w:eastAsia="en-GB"/>
        </w:rPr>
        <w:t xml:space="preserve"> indicates</w:t>
      </w:r>
      <w:r w:rsidR="00A52176" w:rsidRPr="00BE00AE">
        <w:rPr>
          <w:rFonts w:ascii="Arial" w:eastAsia="PMingLiU" w:hAnsi="Arial" w:cs="Arial"/>
          <w:sz w:val="20"/>
          <w:szCs w:val="20"/>
          <w:lang w:eastAsia="en-GB"/>
        </w:rPr>
        <w:t xml:space="preserve"> that whether </w:t>
      </w:r>
      <w:r w:rsidR="00985C92" w:rsidRPr="00BE00AE">
        <w:rPr>
          <w:rFonts w:ascii="Arial" w:eastAsia="PMingLiU" w:hAnsi="Arial" w:cs="Arial"/>
          <w:sz w:val="20"/>
          <w:szCs w:val="20"/>
          <w:lang w:eastAsia="en-GB"/>
        </w:rPr>
        <w:t>a student or non-student</w:t>
      </w:r>
      <w:r w:rsidR="00A52176" w:rsidRPr="00BE00AE">
        <w:rPr>
          <w:rFonts w:ascii="Arial" w:eastAsia="PMingLiU" w:hAnsi="Arial" w:cs="Arial"/>
          <w:sz w:val="20"/>
          <w:szCs w:val="20"/>
          <w:lang w:eastAsia="en-GB"/>
        </w:rPr>
        <w:t>, those aged 18-24</w:t>
      </w:r>
      <w:r w:rsidR="00731A06" w:rsidRPr="00BE00AE">
        <w:rPr>
          <w:rFonts w:ascii="Arial" w:eastAsia="PMingLiU" w:hAnsi="Arial" w:cs="Arial"/>
          <w:sz w:val="20"/>
          <w:szCs w:val="20"/>
          <w:lang w:eastAsia="en-GB"/>
        </w:rPr>
        <w:t xml:space="preserve"> </w:t>
      </w:r>
      <w:r w:rsidR="00F763E0" w:rsidRPr="00BE00AE">
        <w:rPr>
          <w:rFonts w:ascii="Arial" w:eastAsia="PMingLiU" w:hAnsi="Arial" w:cs="Arial"/>
          <w:sz w:val="20"/>
          <w:szCs w:val="20"/>
          <w:lang w:eastAsia="en-GB"/>
        </w:rPr>
        <w:t>who experience a sexual offence</w:t>
      </w:r>
      <w:r w:rsidR="00795D45" w:rsidRPr="00BE00AE">
        <w:rPr>
          <w:rFonts w:ascii="Arial" w:eastAsia="PMingLiU" w:hAnsi="Arial" w:cs="Arial"/>
          <w:sz w:val="20"/>
          <w:szCs w:val="20"/>
          <w:lang w:eastAsia="en-GB"/>
        </w:rPr>
        <w:t xml:space="preserve"> </w:t>
      </w:r>
      <w:r w:rsidR="00985C92" w:rsidRPr="00BE00AE">
        <w:rPr>
          <w:rFonts w:ascii="Arial" w:eastAsia="PMingLiU" w:hAnsi="Arial" w:cs="Arial"/>
          <w:sz w:val="20"/>
          <w:szCs w:val="20"/>
          <w:lang w:eastAsia="en-GB"/>
        </w:rPr>
        <w:t xml:space="preserve">are more likely to </w:t>
      </w:r>
      <w:r w:rsidR="00A52176" w:rsidRPr="00BE00AE">
        <w:rPr>
          <w:rFonts w:ascii="Arial" w:eastAsia="PMingLiU" w:hAnsi="Arial" w:cs="Arial"/>
          <w:sz w:val="20"/>
          <w:szCs w:val="20"/>
          <w:lang w:eastAsia="en-GB"/>
        </w:rPr>
        <w:t>see alcohol featur</w:t>
      </w:r>
      <w:r w:rsidR="00B1297A" w:rsidRPr="00BE00AE">
        <w:rPr>
          <w:rFonts w:ascii="Arial" w:eastAsia="PMingLiU" w:hAnsi="Arial" w:cs="Arial"/>
          <w:sz w:val="20"/>
          <w:szCs w:val="20"/>
          <w:lang w:eastAsia="en-GB"/>
        </w:rPr>
        <w:t>e as part of that</w:t>
      </w:r>
      <w:r w:rsidR="00731A06" w:rsidRPr="00BE00AE">
        <w:rPr>
          <w:rFonts w:ascii="Arial" w:eastAsia="PMingLiU" w:hAnsi="Arial" w:cs="Arial"/>
          <w:sz w:val="20"/>
          <w:szCs w:val="20"/>
          <w:lang w:eastAsia="en-GB"/>
        </w:rPr>
        <w:t xml:space="preserve"> victimisation</w:t>
      </w:r>
      <w:r w:rsidR="00E532AB" w:rsidRPr="00BE00AE">
        <w:rPr>
          <w:rFonts w:ascii="Arial" w:eastAsia="PMingLiU" w:hAnsi="Arial" w:cs="Arial"/>
          <w:sz w:val="20"/>
          <w:szCs w:val="20"/>
          <w:lang w:eastAsia="en-GB"/>
        </w:rPr>
        <w:t xml:space="preserve"> (</w:t>
      </w:r>
      <w:r w:rsidR="0059278C" w:rsidRPr="00BE00AE">
        <w:rPr>
          <w:rFonts w:ascii="Arial" w:eastAsia="PMingLiU" w:hAnsi="Arial" w:cs="Arial"/>
          <w:sz w:val="20"/>
          <w:szCs w:val="20"/>
          <w:lang w:eastAsia="en-GB"/>
        </w:rPr>
        <w:t xml:space="preserve">Abbey et al., 2004; </w:t>
      </w:r>
      <w:proofErr w:type="spellStart"/>
      <w:r w:rsidR="0059278C" w:rsidRPr="00BE00AE">
        <w:rPr>
          <w:rFonts w:ascii="Arial" w:eastAsia="PMingLiU" w:hAnsi="Arial" w:cs="Arial"/>
          <w:sz w:val="20"/>
          <w:szCs w:val="20"/>
          <w:lang w:eastAsia="en-GB"/>
        </w:rPr>
        <w:t>Myhill</w:t>
      </w:r>
      <w:proofErr w:type="spellEnd"/>
      <w:r w:rsidR="0059278C" w:rsidRPr="00BE00AE">
        <w:rPr>
          <w:rFonts w:ascii="Arial" w:eastAsia="PMingLiU" w:hAnsi="Arial" w:cs="Arial"/>
          <w:sz w:val="20"/>
          <w:szCs w:val="20"/>
          <w:lang w:eastAsia="en-GB"/>
        </w:rPr>
        <w:t xml:space="preserve"> and Allen, 2002</w:t>
      </w:r>
      <w:r w:rsidR="00E532AB" w:rsidRPr="00BE00AE">
        <w:rPr>
          <w:rFonts w:ascii="Arial" w:eastAsia="PMingLiU" w:hAnsi="Arial" w:cs="Arial"/>
          <w:sz w:val="20"/>
          <w:szCs w:val="20"/>
          <w:lang w:eastAsia="en-GB"/>
        </w:rPr>
        <w:t>).</w:t>
      </w:r>
      <w:r w:rsidR="00EC7E67" w:rsidRPr="00BE00AE">
        <w:rPr>
          <w:rFonts w:ascii="Arial" w:eastAsia="PMingLiU" w:hAnsi="Arial" w:cs="Arial"/>
          <w:sz w:val="20"/>
          <w:szCs w:val="20"/>
          <w:lang w:eastAsia="en-GB"/>
        </w:rPr>
        <w:t xml:space="preserve"> </w:t>
      </w:r>
      <w:r w:rsidR="00930F68" w:rsidRPr="00BE00AE">
        <w:rPr>
          <w:rFonts w:ascii="Arial" w:eastAsia="PMingLiU" w:hAnsi="Arial" w:cs="Arial"/>
          <w:sz w:val="20"/>
          <w:szCs w:val="20"/>
          <w:lang w:eastAsia="en-GB"/>
        </w:rPr>
        <w:t>T</w:t>
      </w:r>
      <w:r w:rsidR="00EC7E67" w:rsidRPr="00BE00AE">
        <w:rPr>
          <w:rFonts w:ascii="Arial" w:eastAsia="PMingLiU" w:hAnsi="Arial" w:cs="Arial"/>
          <w:sz w:val="20"/>
          <w:szCs w:val="20"/>
          <w:lang w:eastAsia="en-GB"/>
        </w:rPr>
        <w:t>he relationship between drinking alcohol in night-time spaces and experiencing sexual violence, either on licensed premises or later in th</w:t>
      </w:r>
      <w:r w:rsidR="00693A1E" w:rsidRPr="00BE00AE">
        <w:rPr>
          <w:rFonts w:ascii="Arial" w:eastAsia="PMingLiU" w:hAnsi="Arial" w:cs="Arial"/>
          <w:sz w:val="20"/>
          <w:szCs w:val="20"/>
          <w:lang w:eastAsia="en-GB"/>
        </w:rPr>
        <w:t>e evening at someone’s home, is</w:t>
      </w:r>
      <w:r w:rsidR="00EC7E67" w:rsidRPr="00BE00AE">
        <w:rPr>
          <w:rFonts w:ascii="Arial" w:eastAsia="PMingLiU" w:hAnsi="Arial" w:cs="Arial"/>
          <w:sz w:val="20"/>
          <w:szCs w:val="20"/>
          <w:lang w:eastAsia="en-GB"/>
        </w:rPr>
        <w:t xml:space="preserve"> well established (Abbey et al., 2004; Brooks, 2014).</w:t>
      </w:r>
      <w:r w:rsidR="00985C92" w:rsidRPr="00BE00AE">
        <w:rPr>
          <w:rFonts w:ascii="Arial" w:eastAsia="PMingLiU" w:hAnsi="Arial" w:cs="Arial"/>
          <w:sz w:val="20"/>
          <w:szCs w:val="20"/>
          <w:lang w:eastAsia="en-GB"/>
        </w:rPr>
        <w:t xml:space="preserve"> </w:t>
      </w:r>
      <w:proofErr w:type="spellStart"/>
      <w:r w:rsidR="00F40308" w:rsidRPr="00BE00AE">
        <w:rPr>
          <w:rFonts w:ascii="Arial" w:eastAsia="PMingLiU" w:hAnsi="Arial" w:cs="Arial"/>
          <w:sz w:val="20"/>
          <w:szCs w:val="20"/>
          <w:lang w:eastAsia="en-GB"/>
        </w:rPr>
        <w:t>Testa</w:t>
      </w:r>
      <w:proofErr w:type="spellEnd"/>
      <w:r w:rsidR="00F40308" w:rsidRPr="00BE00AE">
        <w:rPr>
          <w:rFonts w:ascii="Arial" w:eastAsia="PMingLiU" w:hAnsi="Arial" w:cs="Arial"/>
          <w:sz w:val="20"/>
          <w:szCs w:val="20"/>
          <w:lang w:eastAsia="en-GB"/>
        </w:rPr>
        <w:t xml:space="preserve"> and Livingston (2009)</w:t>
      </w:r>
      <w:r w:rsidR="00356B93" w:rsidRPr="00BE00AE">
        <w:rPr>
          <w:rFonts w:ascii="Arial" w:eastAsia="PMingLiU" w:hAnsi="Arial" w:cs="Arial"/>
          <w:sz w:val="20"/>
          <w:szCs w:val="20"/>
          <w:lang w:eastAsia="en-GB"/>
        </w:rPr>
        <w:t xml:space="preserve"> draw</w:t>
      </w:r>
      <w:r w:rsidR="008411C0" w:rsidRPr="00BE00AE">
        <w:rPr>
          <w:rFonts w:ascii="Arial" w:eastAsia="PMingLiU" w:hAnsi="Arial" w:cs="Arial"/>
          <w:sz w:val="20"/>
          <w:szCs w:val="20"/>
          <w:lang w:eastAsia="en-GB"/>
        </w:rPr>
        <w:t xml:space="preserve"> attention to</w:t>
      </w:r>
      <w:r w:rsidR="00F40308" w:rsidRPr="00BE00AE">
        <w:rPr>
          <w:rFonts w:ascii="Arial" w:eastAsia="PMingLiU" w:hAnsi="Arial" w:cs="Arial"/>
          <w:sz w:val="20"/>
          <w:szCs w:val="20"/>
          <w:lang w:eastAsia="en-GB"/>
        </w:rPr>
        <w:t xml:space="preserve"> this age bracket</w:t>
      </w:r>
      <w:r w:rsidR="008411C0" w:rsidRPr="00BE00AE">
        <w:rPr>
          <w:rFonts w:ascii="Arial" w:eastAsia="PMingLiU" w:hAnsi="Arial" w:cs="Arial"/>
          <w:sz w:val="20"/>
          <w:szCs w:val="20"/>
          <w:lang w:eastAsia="en-GB"/>
        </w:rPr>
        <w:t xml:space="preserve"> being</w:t>
      </w:r>
      <w:r w:rsidR="00F40308" w:rsidRPr="00BE00AE">
        <w:rPr>
          <w:rFonts w:ascii="Arial" w:eastAsia="PMingLiU" w:hAnsi="Arial" w:cs="Arial"/>
          <w:sz w:val="20"/>
          <w:szCs w:val="20"/>
          <w:lang w:eastAsia="en-GB"/>
        </w:rPr>
        <w:t xml:space="preserve"> associated with higher levels of drinking</w:t>
      </w:r>
      <w:r w:rsidR="00356B93" w:rsidRPr="00BE00AE">
        <w:rPr>
          <w:rFonts w:ascii="Arial" w:eastAsia="PMingLiU" w:hAnsi="Arial" w:cs="Arial"/>
          <w:sz w:val="20"/>
          <w:szCs w:val="20"/>
          <w:lang w:eastAsia="en-GB"/>
        </w:rPr>
        <w:t xml:space="preserve"> and number of sexual partners</w:t>
      </w:r>
      <w:r w:rsidR="00D32DF7" w:rsidRPr="00BE00AE">
        <w:rPr>
          <w:rFonts w:ascii="Arial" w:eastAsia="PMingLiU" w:hAnsi="Arial" w:cs="Arial"/>
          <w:sz w:val="20"/>
          <w:szCs w:val="20"/>
          <w:lang w:eastAsia="en-GB"/>
        </w:rPr>
        <w:t>,</w:t>
      </w:r>
      <w:r w:rsidR="00356B93" w:rsidRPr="00BE00AE">
        <w:rPr>
          <w:rFonts w:ascii="Arial" w:eastAsia="PMingLiU" w:hAnsi="Arial" w:cs="Arial"/>
          <w:sz w:val="20"/>
          <w:szCs w:val="20"/>
          <w:lang w:eastAsia="en-GB"/>
        </w:rPr>
        <w:t xml:space="preserve"> </w:t>
      </w:r>
      <w:r w:rsidR="0040469A" w:rsidRPr="00BE00AE">
        <w:rPr>
          <w:rFonts w:ascii="Arial" w:eastAsia="PMingLiU" w:hAnsi="Arial" w:cs="Arial"/>
          <w:sz w:val="20"/>
          <w:szCs w:val="20"/>
          <w:lang w:eastAsia="en-GB"/>
        </w:rPr>
        <w:t>re</w:t>
      </w:r>
      <w:r w:rsidR="004D67C1" w:rsidRPr="00BE00AE">
        <w:rPr>
          <w:rFonts w:ascii="Arial" w:eastAsia="PMingLiU" w:hAnsi="Arial" w:cs="Arial"/>
          <w:sz w:val="20"/>
          <w:szCs w:val="20"/>
          <w:lang w:eastAsia="en-GB"/>
        </w:rPr>
        <w:t>lati</w:t>
      </w:r>
      <w:r w:rsidR="00F54A43" w:rsidRPr="00BE00AE">
        <w:rPr>
          <w:rFonts w:ascii="Arial" w:eastAsia="PMingLiU" w:hAnsi="Arial" w:cs="Arial"/>
          <w:sz w:val="20"/>
          <w:szCs w:val="20"/>
          <w:lang w:eastAsia="en-GB"/>
        </w:rPr>
        <w:t>ve to the older age groups</w:t>
      </w:r>
      <w:r w:rsidR="00D32DF7" w:rsidRPr="00BE00AE">
        <w:rPr>
          <w:rFonts w:ascii="Arial" w:eastAsia="PMingLiU" w:hAnsi="Arial" w:cs="Arial"/>
          <w:sz w:val="20"/>
          <w:szCs w:val="20"/>
          <w:lang w:eastAsia="en-GB"/>
        </w:rPr>
        <w:t>,</w:t>
      </w:r>
      <w:r w:rsidR="00356B93" w:rsidRPr="00BE00AE">
        <w:rPr>
          <w:rFonts w:ascii="Arial" w:eastAsia="PMingLiU" w:hAnsi="Arial" w:cs="Arial"/>
          <w:sz w:val="20"/>
          <w:szCs w:val="20"/>
          <w:lang w:eastAsia="en-GB"/>
        </w:rPr>
        <w:t xml:space="preserve"> as</w:t>
      </w:r>
      <w:r w:rsidR="00AA2473" w:rsidRPr="00BE00AE">
        <w:rPr>
          <w:rFonts w:ascii="Arial" w:eastAsia="PMingLiU" w:hAnsi="Arial" w:cs="Arial"/>
          <w:sz w:val="20"/>
          <w:szCs w:val="20"/>
          <w:lang w:eastAsia="en-GB"/>
        </w:rPr>
        <w:t xml:space="preserve"> a means of contextualising this</w:t>
      </w:r>
      <w:r w:rsidR="008949D4" w:rsidRPr="00BE00AE">
        <w:rPr>
          <w:rFonts w:ascii="Arial" w:eastAsia="PMingLiU" w:hAnsi="Arial" w:cs="Arial"/>
          <w:sz w:val="20"/>
          <w:szCs w:val="20"/>
          <w:lang w:eastAsia="en-GB"/>
        </w:rPr>
        <w:t xml:space="preserve"> relationship</w:t>
      </w:r>
      <w:r w:rsidR="00F40308" w:rsidRPr="00BE00AE">
        <w:rPr>
          <w:rFonts w:ascii="Arial" w:eastAsia="PMingLiU" w:hAnsi="Arial" w:cs="Arial"/>
          <w:sz w:val="20"/>
          <w:szCs w:val="20"/>
          <w:lang w:eastAsia="en-GB"/>
        </w:rPr>
        <w:t xml:space="preserve">. </w:t>
      </w:r>
      <w:r w:rsidR="004130CC" w:rsidRPr="00BE00AE">
        <w:rPr>
          <w:rFonts w:ascii="Arial" w:eastAsia="PMingLiU" w:hAnsi="Arial" w:cs="Arial"/>
          <w:sz w:val="20"/>
          <w:szCs w:val="20"/>
          <w:lang w:eastAsia="en-GB"/>
        </w:rPr>
        <w:t>Indeed, much</w:t>
      </w:r>
      <w:r w:rsidR="0085148D" w:rsidRPr="00BE00AE">
        <w:rPr>
          <w:rFonts w:ascii="Arial" w:eastAsia="PMingLiU" w:hAnsi="Arial" w:cs="Arial"/>
          <w:sz w:val="20"/>
          <w:szCs w:val="20"/>
          <w:lang w:eastAsia="en-GB"/>
        </w:rPr>
        <w:t xml:space="preserve"> alcohol consumption by young people takes place at home, prior to progressing into town and city centres</w:t>
      </w:r>
      <w:r w:rsidR="006B3CB6" w:rsidRPr="00BE00AE">
        <w:rPr>
          <w:rFonts w:ascii="Arial" w:eastAsia="PMingLiU" w:hAnsi="Arial" w:cs="Arial"/>
          <w:sz w:val="20"/>
          <w:szCs w:val="20"/>
          <w:lang w:eastAsia="en-GB"/>
        </w:rPr>
        <w:t>.</w:t>
      </w:r>
      <w:r w:rsidR="00EC7E67" w:rsidRPr="00BE00AE">
        <w:rPr>
          <w:rFonts w:ascii="Arial" w:eastAsia="PMingLiU" w:hAnsi="Arial" w:cs="Arial"/>
          <w:sz w:val="20"/>
          <w:szCs w:val="20"/>
          <w:lang w:eastAsia="en-GB"/>
        </w:rPr>
        <w:t xml:space="preserve"> Up to 58 percent</w:t>
      </w:r>
      <w:r w:rsidR="0085148D" w:rsidRPr="00BE00AE">
        <w:rPr>
          <w:rFonts w:ascii="Arial" w:eastAsia="PMingLiU" w:hAnsi="Arial" w:cs="Arial"/>
          <w:sz w:val="20"/>
          <w:szCs w:val="20"/>
          <w:lang w:eastAsia="en-GB"/>
        </w:rPr>
        <w:t xml:space="preserve"> of young people drink an average of seven units before leaving for a nigh</w:t>
      </w:r>
      <w:r w:rsidR="005249AE">
        <w:rPr>
          <w:rFonts w:ascii="Arial" w:eastAsia="PMingLiU" w:hAnsi="Arial" w:cs="Arial"/>
          <w:sz w:val="20"/>
          <w:szCs w:val="20"/>
          <w:lang w:eastAsia="en-GB"/>
        </w:rPr>
        <w:t>t out (Hughes et al., 2008). Here,</w:t>
      </w:r>
      <w:r w:rsidR="0085148D" w:rsidRPr="00BE00AE">
        <w:rPr>
          <w:rFonts w:ascii="Arial" w:eastAsia="PMingLiU" w:hAnsi="Arial" w:cs="Arial"/>
          <w:sz w:val="20"/>
          <w:szCs w:val="20"/>
          <w:lang w:eastAsia="en-GB"/>
        </w:rPr>
        <w:t xml:space="preserve"> the </w:t>
      </w:r>
      <w:r w:rsidR="0085148D" w:rsidRPr="00BE00AE">
        <w:rPr>
          <w:rFonts w:ascii="Arial" w:eastAsia="PMingLiU" w:hAnsi="Arial" w:cs="Arial"/>
          <w:sz w:val="20"/>
          <w:szCs w:val="20"/>
          <w:lang w:eastAsia="en-GB"/>
        </w:rPr>
        <w:lastRenderedPageBreak/>
        <w:t>desire to achieve dru</w:t>
      </w:r>
      <w:r w:rsidR="00FD6549" w:rsidRPr="00BE00AE">
        <w:rPr>
          <w:rFonts w:ascii="Arial" w:eastAsia="PMingLiU" w:hAnsi="Arial" w:cs="Arial"/>
          <w:sz w:val="20"/>
          <w:szCs w:val="20"/>
          <w:lang w:eastAsia="en-GB"/>
        </w:rPr>
        <w:t>nkenness, extend the evening,</w:t>
      </w:r>
      <w:r w:rsidR="0085148D" w:rsidRPr="00BE00AE">
        <w:rPr>
          <w:rFonts w:ascii="Arial" w:eastAsia="PMingLiU" w:hAnsi="Arial" w:cs="Arial"/>
          <w:sz w:val="20"/>
          <w:szCs w:val="20"/>
          <w:lang w:eastAsia="en-GB"/>
        </w:rPr>
        <w:t xml:space="preserve"> avoid the high prices in bars</w:t>
      </w:r>
      <w:r w:rsidR="00AA4FDE" w:rsidRPr="00BE00AE">
        <w:rPr>
          <w:rFonts w:ascii="Arial" w:eastAsia="PMingLiU" w:hAnsi="Arial" w:cs="Arial"/>
          <w:sz w:val="20"/>
          <w:szCs w:val="20"/>
          <w:lang w:eastAsia="en-GB"/>
        </w:rPr>
        <w:t xml:space="preserve"> </w:t>
      </w:r>
      <w:r w:rsidR="00D32DF7" w:rsidRPr="00BE00AE">
        <w:rPr>
          <w:rFonts w:ascii="Arial" w:eastAsia="PMingLiU" w:hAnsi="Arial" w:cs="Arial"/>
          <w:sz w:val="20"/>
          <w:szCs w:val="20"/>
          <w:lang w:eastAsia="en-GB"/>
        </w:rPr>
        <w:t>and</w:t>
      </w:r>
      <w:r w:rsidR="00C84915" w:rsidRPr="00BE00AE">
        <w:rPr>
          <w:rFonts w:ascii="Arial" w:eastAsia="PMingLiU" w:hAnsi="Arial" w:cs="Arial"/>
          <w:sz w:val="20"/>
          <w:szCs w:val="20"/>
          <w:lang w:eastAsia="en-GB"/>
        </w:rPr>
        <w:t xml:space="preserve"> </w:t>
      </w:r>
      <w:r w:rsidR="00AA4FDE" w:rsidRPr="00BE00AE">
        <w:rPr>
          <w:rFonts w:ascii="Arial" w:eastAsia="PMingLiU" w:hAnsi="Arial" w:cs="Arial"/>
          <w:sz w:val="20"/>
          <w:szCs w:val="20"/>
          <w:lang w:eastAsia="en-GB"/>
        </w:rPr>
        <w:t>provide</w:t>
      </w:r>
      <w:r w:rsidR="002B5364" w:rsidRPr="00BE00AE">
        <w:rPr>
          <w:rFonts w:ascii="Arial" w:eastAsia="PMingLiU" w:hAnsi="Arial" w:cs="Arial"/>
          <w:sz w:val="20"/>
          <w:szCs w:val="20"/>
          <w:lang w:eastAsia="en-GB"/>
        </w:rPr>
        <w:t xml:space="preserve"> the courage</w:t>
      </w:r>
      <w:r w:rsidR="00AA4FDE" w:rsidRPr="00BE00AE">
        <w:rPr>
          <w:rFonts w:ascii="Arial" w:eastAsia="PMingLiU" w:hAnsi="Arial" w:cs="Arial"/>
          <w:sz w:val="20"/>
          <w:szCs w:val="20"/>
          <w:lang w:eastAsia="en-GB"/>
        </w:rPr>
        <w:t xml:space="preserve"> </w:t>
      </w:r>
      <w:r w:rsidR="00EA6E4C" w:rsidRPr="00BE00AE">
        <w:rPr>
          <w:rFonts w:ascii="Arial" w:eastAsia="PMingLiU" w:hAnsi="Arial" w:cs="Arial"/>
          <w:sz w:val="20"/>
          <w:szCs w:val="20"/>
          <w:lang w:eastAsia="en-GB"/>
        </w:rPr>
        <w:t xml:space="preserve">required </w:t>
      </w:r>
      <w:r w:rsidR="00AA4FDE" w:rsidRPr="00BE00AE">
        <w:rPr>
          <w:rFonts w:ascii="Arial" w:eastAsia="PMingLiU" w:hAnsi="Arial" w:cs="Arial"/>
          <w:sz w:val="20"/>
          <w:szCs w:val="20"/>
          <w:lang w:eastAsia="en-GB"/>
        </w:rPr>
        <w:t xml:space="preserve">to approach </w:t>
      </w:r>
      <w:r w:rsidR="00CD71E9" w:rsidRPr="00BE00AE">
        <w:rPr>
          <w:rFonts w:ascii="Arial" w:eastAsia="PMingLiU" w:hAnsi="Arial" w:cs="Arial"/>
          <w:sz w:val="20"/>
          <w:szCs w:val="20"/>
          <w:lang w:eastAsia="en-GB"/>
        </w:rPr>
        <w:t>a possible sexual partner</w:t>
      </w:r>
      <w:r w:rsidR="00AA4FDE" w:rsidRPr="00BE00AE">
        <w:rPr>
          <w:rFonts w:ascii="Arial" w:eastAsia="PMingLiU" w:hAnsi="Arial" w:cs="Arial"/>
          <w:sz w:val="20"/>
          <w:szCs w:val="20"/>
          <w:lang w:eastAsia="en-GB"/>
        </w:rPr>
        <w:t>,</w:t>
      </w:r>
      <w:r w:rsidR="005249AE">
        <w:rPr>
          <w:rFonts w:ascii="Arial" w:eastAsia="PMingLiU" w:hAnsi="Arial" w:cs="Arial"/>
          <w:sz w:val="20"/>
          <w:szCs w:val="20"/>
          <w:lang w:eastAsia="en-GB"/>
        </w:rPr>
        <w:t xml:space="preserve"> all motivate</w:t>
      </w:r>
      <w:r w:rsidR="0085148D" w:rsidRPr="00BE00AE">
        <w:rPr>
          <w:rFonts w:ascii="Arial" w:eastAsia="PMingLiU" w:hAnsi="Arial" w:cs="Arial"/>
          <w:sz w:val="20"/>
          <w:szCs w:val="20"/>
          <w:lang w:eastAsia="en-GB"/>
        </w:rPr>
        <w:t xml:space="preserve"> at-home drinking (Bellis and Hughes, 2011). </w:t>
      </w:r>
    </w:p>
    <w:p w14:paraId="7FA46EB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237857E" w14:textId="77777777" w:rsidR="0085148D" w:rsidRPr="00BE00AE" w:rsidRDefault="00285BA9"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Those</w:t>
      </w:r>
      <w:r w:rsidR="008411C0" w:rsidRPr="00BE00AE">
        <w:rPr>
          <w:rFonts w:ascii="Arial" w:eastAsia="PMingLiU" w:hAnsi="Arial" w:cs="Arial"/>
          <w:sz w:val="20"/>
          <w:szCs w:val="20"/>
          <w:lang w:eastAsia="en-GB"/>
        </w:rPr>
        <w:t xml:space="preserve"> aged 18-24</w:t>
      </w:r>
      <w:r w:rsidR="00CB35A0" w:rsidRPr="00BE00AE">
        <w:rPr>
          <w:rFonts w:ascii="Arial" w:eastAsia="PMingLiU" w:hAnsi="Arial" w:cs="Arial"/>
          <w:sz w:val="20"/>
          <w:szCs w:val="20"/>
          <w:lang w:eastAsia="en-GB"/>
        </w:rPr>
        <w:t xml:space="preserve"> (both students and non-</w:t>
      </w:r>
      <w:r w:rsidR="00BE1608" w:rsidRPr="00BE00AE">
        <w:rPr>
          <w:rFonts w:ascii="Arial" w:eastAsia="PMingLiU" w:hAnsi="Arial" w:cs="Arial"/>
          <w:sz w:val="20"/>
          <w:szCs w:val="20"/>
          <w:lang w:eastAsia="en-GB"/>
        </w:rPr>
        <w:t>students)</w:t>
      </w:r>
      <w:r w:rsidR="008411C0"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have also been found to lack knowledge of the legal position on sexual consent: an issue made additionally complex when alcohol has been consumed (</w:t>
      </w:r>
      <w:proofErr w:type="spellStart"/>
      <w:r w:rsidR="008411C0" w:rsidRPr="00BE00AE">
        <w:rPr>
          <w:rFonts w:ascii="Arial" w:eastAsia="PMingLiU" w:hAnsi="Arial" w:cs="Arial"/>
          <w:sz w:val="20"/>
          <w:szCs w:val="20"/>
          <w:lang w:eastAsia="en-GB"/>
        </w:rPr>
        <w:t>Beres</w:t>
      </w:r>
      <w:proofErr w:type="spellEnd"/>
      <w:r w:rsidR="008411C0" w:rsidRPr="00BE00AE">
        <w:rPr>
          <w:rFonts w:ascii="Arial" w:eastAsia="PMingLiU" w:hAnsi="Arial" w:cs="Arial"/>
          <w:sz w:val="20"/>
          <w:szCs w:val="20"/>
          <w:lang w:eastAsia="en-GB"/>
        </w:rPr>
        <w:t xml:space="preserve">, 2007; </w:t>
      </w:r>
      <w:proofErr w:type="spellStart"/>
      <w:r w:rsidR="00CD581E">
        <w:rPr>
          <w:rFonts w:ascii="Arial" w:eastAsia="PMingLiU" w:hAnsi="Arial" w:cs="Arial"/>
          <w:sz w:val="20"/>
          <w:szCs w:val="20"/>
          <w:lang w:eastAsia="en-GB"/>
        </w:rPr>
        <w:t>Gunby</w:t>
      </w:r>
      <w:proofErr w:type="spellEnd"/>
      <w:r w:rsidR="00CD581E">
        <w:rPr>
          <w:rFonts w:ascii="Arial" w:eastAsia="PMingLiU" w:hAnsi="Arial" w:cs="Arial"/>
          <w:sz w:val="20"/>
          <w:szCs w:val="20"/>
          <w:lang w:eastAsia="en-GB"/>
        </w:rPr>
        <w:t xml:space="preserve"> et al., 2012a; </w:t>
      </w:r>
      <w:proofErr w:type="spellStart"/>
      <w:r w:rsidR="00CD581E">
        <w:rPr>
          <w:rFonts w:ascii="Arial" w:eastAsia="PMingLiU" w:hAnsi="Arial" w:cs="Arial"/>
          <w:sz w:val="20"/>
          <w:szCs w:val="20"/>
          <w:lang w:eastAsia="en-GB"/>
        </w:rPr>
        <w:t>Gunby</w:t>
      </w:r>
      <w:proofErr w:type="spellEnd"/>
      <w:r w:rsidR="0085148D" w:rsidRPr="00BE00AE">
        <w:rPr>
          <w:rFonts w:ascii="Arial" w:eastAsia="PMingLiU" w:hAnsi="Arial" w:cs="Arial"/>
          <w:sz w:val="20"/>
          <w:szCs w:val="20"/>
          <w:lang w:eastAsia="en-GB"/>
        </w:rPr>
        <w:t xml:space="preserve"> et al., 2012b). Running alongside, it has been recognised that rape prevention work must move beyond offering risk-reduction advice to women, to focus</w:t>
      </w:r>
      <w:r w:rsidR="0085148D" w:rsidRPr="00BE00AE">
        <w:rPr>
          <w:rFonts w:ascii="Arial" w:eastAsia="Times New Roman" w:hAnsi="Arial" w:cs="Arial"/>
          <w:sz w:val="20"/>
          <w:szCs w:val="20"/>
          <w:lang w:eastAsia="en-GB"/>
        </w:rPr>
        <w:t xml:space="preserve"> instead on the behaviours of men and the legal knowledge they should possess in order to reduce sexual offending </w:t>
      </w:r>
      <w:r w:rsidR="0085148D" w:rsidRPr="00BE00AE">
        <w:rPr>
          <w:rFonts w:ascii="Arial" w:eastAsia="PMingLiU" w:hAnsi="Arial" w:cs="Arial"/>
          <w:sz w:val="20"/>
          <w:szCs w:val="20"/>
          <w:lang w:eastAsia="en-GB"/>
        </w:rPr>
        <w:t>(Stern Review, 2010)</w:t>
      </w:r>
      <w:r w:rsidR="0085148D" w:rsidRPr="00BE00AE">
        <w:rPr>
          <w:rFonts w:ascii="Arial" w:eastAsia="Times New Roman" w:hAnsi="Arial" w:cs="Arial"/>
          <w:sz w:val="20"/>
          <w:szCs w:val="20"/>
          <w:lang w:eastAsia="en-GB"/>
        </w:rPr>
        <w:t xml:space="preserve">. </w:t>
      </w:r>
      <w:r w:rsidR="0085148D" w:rsidRPr="00BE00AE">
        <w:rPr>
          <w:rFonts w:ascii="Arial" w:eastAsia="PMingLiU" w:hAnsi="Arial" w:cs="Arial"/>
          <w:sz w:val="20"/>
          <w:szCs w:val="20"/>
          <w:lang w:eastAsia="en-GB"/>
        </w:rPr>
        <w:t xml:space="preserve">Whilst multiple structural, personality, situational and pharmacological factors </w:t>
      </w:r>
      <w:r w:rsidR="00F72352" w:rsidRPr="00BE00AE">
        <w:rPr>
          <w:rFonts w:ascii="Arial" w:eastAsia="PMingLiU" w:hAnsi="Arial" w:cs="Arial"/>
          <w:sz w:val="20"/>
          <w:szCs w:val="20"/>
          <w:lang w:eastAsia="en-GB"/>
        </w:rPr>
        <w:t xml:space="preserve">are </w:t>
      </w:r>
      <w:r w:rsidR="0085148D" w:rsidRPr="00BE00AE">
        <w:rPr>
          <w:rFonts w:ascii="Arial" w:eastAsia="PMingLiU" w:hAnsi="Arial" w:cs="Arial"/>
          <w:sz w:val="20"/>
          <w:szCs w:val="20"/>
          <w:lang w:eastAsia="en-GB"/>
        </w:rPr>
        <w:t>associate</w:t>
      </w:r>
      <w:r w:rsidR="00F72352" w:rsidRPr="00BE00AE">
        <w:rPr>
          <w:rFonts w:ascii="Arial" w:eastAsia="PMingLiU" w:hAnsi="Arial" w:cs="Arial"/>
          <w:sz w:val="20"/>
          <w:szCs w:val="20"/>
          <w:lang w:eastAsia="en-GB"/>
        </w:rPr>
        <w:t>d</w:t>
      </w:r>
      <w:r w:rsidR="0085148D" w:rsidRPr="00BE00AE">
        <w:rPr>
          <w:rFonts w:ascii="Arial" w:eastAsia="PMingLiU" w:hAnsi="Arial" w:cs="Arial"/>
          <w:sz w:val="20"/>
          <w:szCs w:val="20"/>
          <w:lang w:eastAsia="en-GB"/>
        </w:rPr>
        <w:t xml:space="preserve"> with the likelihood of perpetrating sexual offences (See Abbey et al., 2004; Finney, 2004), primary rape prevention advocates argue that legal knowledge deficits amongst</w:t>
      </w:r>
      <w:r w:rsidR="00E80F13" w:rsidRPr="00BE00AE">
        <w:rPr>
          <w:rFonts w:ascii="Arial" w:eastAsia="PMingLiU" w:hAnsi="Arial" w:cs="Arial"/>
          <w:sz w:val="20"/>
          <w:szCs w:val="20"/>
          <w:lang w:eastAsia="en-GB"/>
        </w:rPr>
        <w:t xml:space="preserve"> all</w:t>
      </w:r>
      <w:r w:rsidR="0085148D" w:rsidRPr="00BE00AE">
        <w:rPr>
          <w:rFonts w:ascii="Arial" w:eastAsia="PMingLiU" w:hAnsi="Arial" w:cs="Arial"/>
          <w:sz w:val="20"/>
          <w:szCs w:val="20"/>
          <w:lang w:eastAsia="en-GB"/>
        </w:rPr>
        <w:t xml:space="preserve"> men aged 18-24 should feature as part of a wider effort to reduce sexual offending (Borges et al., 2008).</w:t>
      </w:r>
    </w:p>
    <w:p w14:paraId="0709231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4940DEA" w14:textId="00105DAC"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This article provides a critical examination of the use(fulness) of Night Time Economy (NTE) venues in one city in England in promoting </w:t>
      </w:r>
      <w:r w:rsidR="009777B1" w:rsidRPr="00BE00AE">
        <w:rPr>
          <w:rFonts w:ascii="Arial" w:eastAsia="PMingLiU" w:hAnsi="Arial" w:cs="Arial"/>
          <w:sz w:val="20"/>
          <w:szCs w:val="20"/>
          <w:lang w:eastAsia="en-GB"/>
        </w:rPr>
        <w:t xml:space="preserve">sexual violence </w:t>
      </w:r>
      <w:r w:rsidR="005249AE">
        <w:rPr>
          <w:rFonts w:ascii="Arial" w:eastAsia="PMingLiU" w:hAnsi="Arial" w:cs="Arial"/>
          <w:sz w:val="20"/>
          <w:szCs w:val="20"/>
          <w:lang w:eastAsia="en-GB"/>
        </w:rPr>
        <w:t>prevention messages</w:t>
      </w:r>
      <w:r w:rsidRPr="00BE00AE">
        <w:rPr>
          <w:rFonts w:ascii="Arial" w:eastAsia="PMingLiU" w:hAnsi="Arial" w:cs="Arial"/>
          <w:sz w:val="20"/>
          <w:szCs w:val="20"/>
          <w:lang w:eastAsia="en-GB"/>
        </w:rPr>
        <w:t xml:space="preserve"> amongst its male patrons. </w:t>
      </w:r>
      <w:proofErr w:type="gramStart"/>
      <w:r w:rsidRPr="00BE00AE">
        <w:rPr>
          <w:rFonts w:ascii="Arial" w:eastAsia="PMingLiU" w:hAnsi="Arial" w:cs="Arial"/>
          <w:sz w:val="20"/>
          <w:szCs w:val="20"/>
          <w:lang w:eastAsia="en-GB"/>
        </w:rPr>
        <w:t>In doing so</w:t>
      </w:r>
      <w:r w:rsidR="00BF3FFA" w:rsidRPr="00BE00AE">
        <w:rPr>
          <w:rFonts w:ascii="Arial" w:eastAsia="PMingLiU" w:hAnsi="Arial" w:cs="Arial"/>
          <w:sz w:val="20"/>
          <w:szCs w:val="20"/>
          <w:lang w:eastAsia="en-GB"/>
        </w:rPr>
        <w:t>, the art</w:t>
      </w:r>
      <w:r w:rsidR="008B06D8" w:rsidRPr="00BE00AE">
        <w:rPr>
          <w:rFonts w:ascii="Arial" w:eastAsia="PMingLiU" w:hAnsi="Arial" w:cs="Arial"/>
          <w:sz w:val="20"/>
          <w:szCs w:val="20"/>
          <w:lang w:eastAsia="en-GB"/>
        </w:rPr>
        <w:t>icle analyses participants’ awareness and interpretation</w:t>
      </w:r>
      <w:r w:rsidR="00BF3FFA" w:rsidRPr="00BE00AE">
        <w:rPr>
          <w:rFonts w:ascii="Arial" w:eastAsia="PMingLiU" w:hAnsi="Arial" w:cs="Arial"/>
          <w:sz w:val="20"/>
          <w:szCs w:val="20"/>
          <w:lang w:eastAsia="en-GB"/>
        </w:rPr>
        <w:t xml:space="preserve"> of </w:t>
      </w:r>
      <w:r w:rsidRPr="00BE00AE">
        <w:rPr>
          <w:rFonts w:ascii="Arial" w:eastAsia="PMingLiU" w:hAnsi="Arial" w:cs="Arial"/>
          <w:sz w:val="20"/>
          <w:szCs w:val="20"/>
          <w:lang w:eastAsia="en-GB"/>
        </w:rPr>
        <w:t>a campaign that ran in Liverpool</w:t>
      </w:r>
      <w:r w:rsidR="00B156CF" w:rsidRPr="00BE00AE">
        <w:rPr>
          <w:rFonts w:ascii="Arial" w:eastAsia="PMingLiU" w:hAnsi="Arial" w:cs="Arial"/>
          <w:sz w:val="20"/>
          <w:szCs w:val="20"/>
          <w:lang w:eastAsia="en-GB"/>
        </w:rPr>
        <w:t>-based</w:t>
      </w:r>
      <w:r w:rsidRPr="00BE00AE">
        <w:rPr>
          <w:rFonts w:ascii="Arial" w:eastAsia="PMingLiU" w:hAnsi="Arial" w:cs="Arial"/>
          <w:sz w:val="20"/>
          <w:szCs w:val="20"/>
          <w:lang w:eastAsia="en-GB"/>
        </w:rPr>
        <w:t xml:space="preserve"> bars and clubs to raise awareness around alcohol involved rape</w:t>
      </w:r>
      <w:r w:rsidR="00B941F1" w:rsidRPr="00BE00AE">
        <w:rPr>
          <w:rFonts w:ascii="Arial" w:eastAsia="PMingLiU" w:hAnsi="Arial" w:cs="Arial"/>
          <w:sz w:val="20"/>
          <w:szCs w:val="20"/>
          <w:lang w:eastAsia="en-GB"/>
        </w:rPr>
        <w:t>.</w:t>
      </w:r>
      <w:proofErr w:type="gramEnd"/>
      <w:r w:rsidRPr="00BE00AE">
        <w:rPr>
          <w:rFonts w:ascii="Arial" w:eastAsia="PMingLiU" w:hAnsi="Arial" w:cs="Arial"/>
          <w:sz w:val="20"/>
          <w:szCs w:val="20"/>
          <w:lang w:eastAsia="en-GB"/>
        </w:rPr>
        <w:t xml:space="preserve"> T</w:t>
      </w:r>
      <w:r w:rsidRPr="00BE00AE">
        <w:rPr>
          <w:rFonts w:ascii="Arial" w:eastAsia="Times New Roman" w:hAnsi="Arial" w:cs="Arial"/>
          <w:sz w:val="20"/>
          <w:szCs w:val="20"/>
          <w:lang w:eastAsia="en-GB"/>
        </w:rPr>
        <w:t xml:space="preserve">he authors are not aware of other U.K. research that has asked male, Higher Education students, about their perspectives towards rape prevention messages aimed at them; partly due to the sheer novelty of such campaign approaches. This study thus provides an original examination of the perceived relevance and impact of rape prevention advice directed </w:t>
      </w:r>
      <w:r w:rsidRPr="00BE00AE">
        <w:rPr>
          <w:rFonts w:ascii="Arial" w:eastAsia="Times New Roman" w:hAnsi="Arial" w:cs="Arial"/>
          <w:sz w:val="20"/>
          <w:szCs w:val="20"/>
          <w:lang w:eastAsia="en-GB"/>
        </w:rPr>
        <w:lastRenderedPageBreak/>
        <w:t>at men</w:t>
      </w:r>
      <w:r w:rsidR="00844F67" w:rsidRPr="00BE00AE">
        <w:rPr>
          <w:rFonts w:ascii="Arial" w:eastAsia="Times New Roman" w:hAnsi="Arial" w:cs="Arial"/>
          <w:sz w:val="20"/>
          <w:szCs w:val="20"/>
          <w:lang w:eastAsia="en-GB"/>
        </w:rPr>
        <w:t>,</w:t>
      </w:r>
      <w:r w:rsidR="00912F64" w:rsidRPr="00BE00AE">
        <w:rPr>
          <w:rFonts w:ascii="Arial" w:eastAsia="Times New Roman" w:hAnsi="Arial" w:cs="Arial"/>
          <w:sz w:val="20"/>
          <w:szCs w:val="20"/>
          <w:lang w:eastAsia="en-GB"/>
        </w:rPr>
        <w:t xml:space="preserve"> </w:t>
      </w:r>
      <w:r w:rsidR="00E93D02" w:rsidRPr="00BE00AE">
        <w:rPr>
          <w:rFonts w:ascii="Arial" w:eastAsia="Times New Roman" w:hAnsi="Arial" w:cs="Arial"/>
          <w:sz w:val="20"/>
          <w:szCs w:val="20"/>
          <w:lang w:eastAsia="en-GB"/>
        </w:rPr>
        <w:t>focusing specifically</w:t>
      </w:r>
      <w:r w:rsidR="0068154F" w:rsidRPr="00BE00AE">
        <w:rPr>
          <w:rFonts w:ascii="Arial" w:eastAsia="Times New Roman" w:hAnsi="Arial" w:cs="Arial"/>
          <w:sz w:val="20"/>
          <w:szCs w:val="20"/>
          <w:lang w:eastAsia="en-GB"/>
        </w:rPr>
        <w:t xml:space="preserve"> </w:t>
      </w:r>
      <w:r w:rsidR="00E93D02" w:rsidRPr="00BE00AE">
        <w:rPr>
          <w:rFonts w:ascii="Arial" w:eastAsia="Times New Roman" w:hAnsi="Arial" w:cs="Arial"/>
          <w:sz w:val="20"/>
          <w:szCs w:val="20"/>
          <w:lang w:eastAsia="en-GB"/>
        </w:rPr>
        <w:t>on</w:t>
      </w:r>
      <w:r w:rsidRPr="00BE00AE">
        <w:rPr>
          <w:rFonts w:ascii="Arial" w:eastAsia="Times New Roman" w:hAnsi="Arial" w:cs="Arial"/>
          <w:sz w:val="20"/>
          <w:szCs w:val="20"/>
          <w:lang w:eastAsia="en-GB"/>
        </w:rPr>
        <w:t xml:space="preserve"> the ways in which the NTE interacts with the communication of those messages.</w:t>
      </w:r>
    </w:p>
    <w:p w14:paraId="3EE6745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A0A1F80" w14:textId="60B36D90" w:rsidR="00844F67"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The analysis </w:t>
      </w:r>
      <w:r w:rsidR="00B156CF" w:rsidRPr="00BE00AE">
        <w:rPr>
          <w:rFonts w:ascii="Arial" w:eastAsia="PMingLiU" w:hAnsi="Arial" w:cs="Arial"/>
          <w:sz w:val="20"/>
          <w:szCs w:val="20"/>
          <w:lang w:eastAsia="en-GB"/>
        </w:rPr>
        <w:t>that follows critically examines</w:t>
      </w:r>
      <w:r w:rsidRPr="00BE00AE">
        <w:rPr>
          <w:rFonts w:ascii="Arial" w:eastAsia="PMingLiU" w:hAnsi="Arial" w:cs="Arial"/>
          <w:sz w:val="20"/>
          <w:szCs w:val="20"/>
          <w:lang w:eastAsia="en-GB"/>
        </w:rPr>
        <w:t xml:space="preserve"> participants’ discussions on the use of leisure spaces, the desire for hedonism and disengagement when frequenting those spaces, the impact of alcohol on attention and the ‘hypersexuality’ of twenty-first century night-time culture (</w:t>
      </w: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and </w:t>
      </w:r>
      <w:proofErr w:type="spellStart"/>
      <w:r w:rsidRPr="00BE00AE">
        <w:rPr>
          <w:rFonts w:ascii="Arial" w:eastAsia="PMingLiU" w:hAnsi="Arial" w:cs="Arial"/>
          <w:sz w:val="20"/>
          <w:szCs w:val="20"/>
          <w:lang w:eastAsia="en-GB"/>
        </w:rPr>
        <w:t>Østergaard</w:t>
      </w:r>
      <w:proofErr w:type="spellEnd"/>
      <w:r w:rsidRPr="00BE00AE">
        <w:rPr>
          <w:rFonts w:ascii="Arial" w:eastAsia="PMingLiU" w:hAnsi="Arial" w:cs="Arial"/>
          <w:sz w:val="20"/>
          <w:szCs w:val="20"/>
          <w:lang w:eastAsia="en-GB"/>
        </w:rPr>
        <w:t xml:space="preserve">, 2009). In doing so, it is argued that for the current group of participants, housing rape </w:t>
      </w:r>
      <w:r w:rsidR="009777B1" w:rsidRPr="00BE00AE">
        <w:rPr>
          <w:rFonts w:ascii="Arial" w:eastAsia="PMingLiU" w:hAnsi="Arial" w:cs="Arial"/>
          <w:sz w:val="20"/>
          <w:szCs w:val="20"/>
          <w:lang w:eastAsia="en-GB"/>
        </w:rPr>
        <w:t xml:space="preserve">prevention </w:t>
      </w:r>
      <w:r w:rsidRPr="00BE00AE">
        <w:rPr>
          <w:rFonts w:ascii="Arial" w:eastAsia="PMingLiU" w:hAnsi="Arial" w:cs="Arial"/>
          <w:sz w:val="20"/>
          <w:szCs w:val="20"/>
          <w:lang w:eastAsia="en-GB"/>
        </w:rPr>
        <w:t xml:space="preserve">campaigns within bar and club spaces did not allow for their messages to be effectively communicated or taken seriously. Further, in some instances, their content was sexualised. </w:t>
      </w:r>
      <w:r w:rsidR="00930F68" w:rsidRPr="00BE00AE">
        <w:rPr>
          <w:rFonts w:ascii="Arial" w:eastAsia="PMingLiU" w:hAnsi="Arial" w:cs="Arial"/>
          <w:sz w:val="20"/>
          <w:szCs w:val="20"/>
          <w:lang w:eastAsia="en-GB"/>
        </w:rPr>
        <w:t>We conclude that the presence of sexually violent</w:t>
      </w:r>
      <w:r w:rsidR="00F07AD7" w:rsidRPr="00BE00AE">
        <w:rPr>
          <w:rFonts w:ascii="Arial" w:eastAsia="PMingLiU" w:hAnsi="Arial" w:cs="Arial"/>
          <w:sz w:val="20"/>
          <w:szCs w:val="20"/>
          <w:lang w:eastAsia="en-GB"/>
        </w:rPr>
        <w:t xml:space="preserve"> advertising within NTE venues</w:t>
      </w:r>
      <w:r w:rsidR="00D7431A" w:rsidRPr="00BE00AE">
        <w:rPr>
          <w:rFonts w:ascii="Arial" w:eastAsia="PMingLiU" w:hAnsi="Arial" w:cs="Arial"/>
          <w:sz w:val="20"/>
          <w:szCs w:val="20"/>
          <w:lang w:eastAsia="en-GB"/>
        </w:rPr>
        <w:t>, to prom</w:t>
      </w:r>
      <w:r w:rsidR="00930F68" w:rsidRPr="00BE00AE">
        <w:rPr>
          <w:rFonts w:ascii="Arial" w:eastAsia="PMingLiU" w:hAnsi="Arial" w:cs="Arial"/>
          <w:sz w:val="20"/>
          <w:szCs w:val="20"/>
          <w:lang w:eastAsia="en-GB"/>
        </w:rPr>
        <w:t>ote club</w:t>
      </w:r>
      <w:r w:rsidR="00931D40" w:rsidRPr="00BE00AE">
        <w:rPr>
          <w:rFonts w:ascii="Arial" w:eastAsia="PMingLiU" w:hAnsi="Arial" w:cs="Arial"/>
          <w:sz w:val="20"/>
          <w:szCs w:val="20"/>
          <w:lang w:eastAsia="en-GB"/>
        </w:rPr>
        <w:t xml:space="preserve"> nights</w:t>
      </w:r>
      <w:r w:rsidR="005249AE">
        <w:rPr>
          <w:rFonts w:ascii="Arial" w:eastAsia="PMingLiU" w:hAnsi="Arial" w:cs="Arial"/>
          <w:sz w:val="20"/>
          <w:szCs w:val="20"/>
          <w:lang w:eastAsia="en-GB"/>
        </w:rPr>
        <w:t xml:space="preserve"> and</w:t>
      </w:r>
      <w:r w:rsidR="00D7431A" w:rsidRPr="00BE00AE">
        <w:rPr>
          <w:rFonts w:ascii="Arial" w:eastAsia="PMingLiU" w:hAnsi="Arial" w:cs="Arial"/>
          <w:sz w:val="20"/>
          <w:szCs w:val="20"/>
          <w:lang w:eastAsia="en-GB"/>
        </w:rPr>
        <w:t xml:space="preserve"> alcoholic drinks</w:t>
      </w:r>
      <w:r w:rsidR="00931D40" w:rsidRPr="00BE00AE">
        <w:rPr>
          <w:rFonts w:ascii="Arial" w:eastAsia="PMingLiU" w:hAnsi="Arial" w:cs="Arial"/>
          <w:sz w:val="20"/>
          <w:szCs w:val="20"/>
          <w:lang w:eastAsia="en-GB"/>
        </w:rPr>
        <w:t xml:space="preserve">, </w:t>
      </w:r>
      <w:r w:rsidR="00481AE5" w:rsidRPr="00BE00AE">
        <w:rPr>
          <w:rFonts w:ascii="Arial" w:eastAsia="PMingLiU" w:hAnsi="Arial" w:cs="Arial"/>
          <w:sz w:val="20"/>
          <w:szCs w:val="20"/>
          <w:lang w:eastAsia="en-GB"/>
        </w:rPr>
        <w:t xml:space="preserve">produces competing and conflicting </w:t>
      </w:r>
      <w:r w:rsidR="00122B56" w:rsidRPr="00BE00AE">
        <w:rPr>
          <w:rFonts w:ascii="Arial" w:eastAsia="PMingLiU" w:hAnsi="Arial" w:cs="Arial"/>
          <w:sz w:val="20"/>
          <w:szCs w:val="20"/>
          <w:lang w:eastAsia="en-GB"/>
        </w:rPr>
        <w:t xml:space="preserve">narratives that </w:t>
      </w:r>
      <w:r w:rsidR="005C6EBE" w:rsidRPr="00BE00AE">
        <w:rPr>
          <w:rFonts w:ascii="Arial" w:eastAsia="PMingLiU" w:hAnsi="Arial" w:cs="Arial"/>
          <w:sz w:val="20"/>
          <w:szCs w:val="20"/>
          <w:lang w:eastAsia="en-GB"/>
        </w:rPr>
        <w:t>undermine</w:t>
      </w:r>
      <w:r w:rsidR="00F07AD7" w:rsidRPr="00BE00AE">
        <w:rPr>
          <w:rFonts w:ascii="Arial" w:eastAsia="PMingLiU" w:hAnsi="Arial" w:cs="Arial"/>
          <w:sz w:val="20"/>
          <w:szCs w:val="20"/>
          <w:lang w:eastAsia="en-GB"/>
        </w:rPr>
        <w:t xml:space="preserve"> rape prevention work</w:t>
      </w:r>
      <w:r w:rsidRPr="00BE00AE">
        <w:rPr>
          <w:rFonts w:ascii="Arial" w:eastAsia="PMingLiU" w:hAnsi="Arial" w:cs="Arial"/>
          <w:sz w:val="20"/>
          <w:szCs w:val="20"/>
          <w:lang w:eastAsia="en-GB"/>
        </w:rPr>
        <w:t>.</w:t>
      </w:r>
      <w:r w:rsidR="00931D40" w:rsidRPr="00BE00AE">
        <w:rPr>
          <w:rFonts w:ascii="Arial" w:eastAsia="PMingLiU" w:hAnsi="Arial" w:cs="Arial"/>
          <w:sz w:val="20"/>
          <w:szCs w:val="20"/>
          <w:lang w:eastAsia="en-GB"/>
        </w:rPr>
        <w:t xml:space="preserve"> </w:t>
      </w:r>
      <w:r w:rsidR="00930F68" w:rsidRPr="00BE00AE">
        <w:rPr>
          <w:rFonts w:ascii="Arial" w:eastAsia="PMingLiU" w:hAnsi="Arial" w:cs="Arial"/>
          <w:sz w:val="20"/>
          <w:szCs w:val="20"/>
          <w:lang w:eastAsia="en-GB"/>
        </w:rPr>
        <w:t>We</w:t>
      </w:r>
      <w:r w:rsidR="00F07AD7" w:rsidRPr="00BE00AE">
        <w:rPr>
          <w:rFonts w:ascii="Arial" w:eastAsia="PMingLiU" w:hAnsi="Arial" w:cs="Arial"/>
          <w:sz w:val="20"/>
          <w:szCs w:val="20"/>
          <w:lang w:eastAsia="en-GB"/>
        </w:rPr>
        <w:t xml:space="preserve"> therefore</w:t>
      </w:r>
      <w:r w:rsidR="00930F68" w:rsidRPr="00BE00AE">
        <w:rPr>
          <w:rFonts w:ascii="Arial" w:eastAsia="PMingLiU" w:hAnsi="Arial" w:cs="Arial"/>
          <w:sz w:val="20"/>
          <w:szCs w:val="20"/>
          <w:lang w:eastAsia="en-GB"/>
        </w:rPr>
        <w:t xml:space="preserve"> call for</w:t>
      </w:r>
      <w:r w:rsidR="00931D40" w:rsidRPr="00BE00AE">
        <w:rPr>
          <w:rFonts w:ascii="Arial" w:eastAsia="PMingLiU" w:hAnsi="Arial" w:cs="Arial"/>
          <w:sz w:val="20"/>
          <w:szCs w:val="20"/>
          <w:lang w:eastAsia="en-GB"/>
        </w:rPr>
        <w:t xml:space="preserve"> increased regulation around such ima</w:t>
      </w:r>
      <w:r w:rsidR="00930F68" w:rsidRPr="00BE00AE">
        <w:rPr>
          <w:rFonts w:ascii="Arial" w:eastAsia="PMingLiU" w:hAnsi="Arial" w:cs="Arial"/>
          <w:sz w:val="20"/>
          <w:szCs w:val="20"/>
          <w:lang w:eastAsia="en-GB"/>
        </w:rPr>
        <w:t>gery</w:t>
      </w:r>
      <w:r w:rsidR="00F07AD7" w:rsidRPr="00BE00AE">
        <w:rPr>
          <w:rFonts w:ascii="Arial" w:eastAsia="PMingLiU" w:hAnsi="Arial" w:cs="Arial"/>
          <w:sz w:val="20"/>
          <w:szCs w:val="20"/>
          <w:lang w:eastAsia="en-GB"/>
        </w:rPr>
        <w:t xml:space="preserve"> and advertising</w:t>
      </w:r>
      <w:r w:rsidR="00931D40"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Failure to do so would leave an irreconcilable tension between venues</w:t>
      </w:r>
      <w:r w:rsidR="005249AE">
        <w:rPr>
          <w:rFonts w:ascii="Arial" w:eastAsia="PMingLiU" w:hAnsi="Arial" w:cs="Arial"/>
          <w:sz w:val="20"/>
          <w:szCs w:val="20"/>
          <w:lang w:eastAsia="en-GB"/>
        </w:rPr>
        <w:t xml:space="preserve"> </w:t>
      </w:r>
      <w:r w:rsidRPr="00BE00AE">
        <w:rPr>
          <w:rFonts w:ascii="Arial" w:eastAsia="PMingLiU" w:hAnsi="Arial" w:cs="Arial"/>
          <w:sz w:val="20"/>
          <w:szCs w:val="20"/>
          <w:lang w:eastAsia="en-GB"/>
        </w:rPr>
        <w:t>simultaneously endorsing</w:t>
      </w:r>
      <w:r w:rsidR="00F07AD7"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and condoning</w:t>
      </w:r>
      <w:r w:rsidR="00F07AD7"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sexual offending. </w:t>
      </w:r>
    </w:p>
    <w:p w14:paraId="61672892" w14:textId="77777777" w:rsidR="00844F67" w:rsidRPr="00BE00AE" w:rsidRDefault="00844F67"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D8C564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Before commencing further with a discussion of research findings and</w:t>
      </w:r>
      <w:r w:rsidR="00F07AD7" w:rsidRPr="00BE00AE">
        <w:rPr>
          <w:rFonts w:ascii="Arial" w:eastAsia="PMingLiU" w:hAnsi="Arial" w:cs="Arial"/>
          <w:sz w:val="20"/>
          <w:szCs w:val="20"/>
          <w:lang w:eastAsia="en-GB"/>
        </w:rPr>
        <w:t xml:space="preserve"> study methodology, we outline </w:t>
      </w:r>
      <w:r w:rsidRPr="00BE00AE">
        <w:rPr>
          <w:rFonts w:ascii="Arial" w:eastAsia="PMingLiU" w:hAnsi="Arial" w:cs="Arial"/>
          <w:sz w:val="20"/>
          <w:szCs w:val="20"/>
          <w:lang w:eastAsia="en-GB"/>
        </w:rPr>
        <w:t xml:space="preserve">the literature that </w:t>
      </w:r>
      <w:r w:rsidR="00513255" w:rsidRPr="00BE00AE">
        <w:rPr>
          <w:rFonts w:ascii="Arial" w:eastAsia="PMingLiU" w:hAnsi="Arial" w:cs="Arial"/>
          <w:sz w:val="20"/>
          <w:szCs w:val="20"/>
          <w:lang w:eastAsia="en-GB"/>
        </w:rPr>
        <w:t>examines the gendered nature</w:t>
      </w:r>
      <w:r w:rsidRPr="00BE00AE">
        <w:rPr>
          <w:rFonts w:ascii="Arial" w:eastAsia="PMingLiU" w:hAnsi="Arial" w:cs="Arial"/>
          <w:sz w:val="20"/>
          <w:szCs w:val="20"/>
          <w:lang w:eastAsia="en-GB"/>
        </w:rPr>
        <w:t xml:space="preserve"> of the NTE</w:t>
      </w:r>
      <w:r w:rsidR="00EB6966" w:rsidRPr="00BE00AE">
        <w:rPr>
          <w:rFonts w:ascii="Arial" w:eastAsia="PMingLiU" w:hAnsi="Arial" w:cs="Arial"/>
          <w:sz w:val="20"/>
          <w:szCs w:val="20"/>
          <w:lang w:eastAsia="en-GB"/>
        </w:rPr>
        <w:t xml:space="preserve">, the purposes for which young </w:t>
      </w:r>
      <w:r w:rsidR="0080042C" w:rsidRPr="00BE00AE">
        <w:rPr>
          <w:rFonts w:ascii="Arial" w:eastAsia="PMingLiU" w:hAnsi="Arial" w:cs="Arial"/>
          <w:sz w:val="20"/>
          <w:szCs w:val="20"/>
          <w:lang w:eastAsia="en-GB"/>
        </w:rPr>
        <w:t>people go out</w:t>
      </w:r>
      <w:r w:rsidR="006D5CC0" w:rsidRPr="00BE00AE">
        <w:rPr>
          <w:rFonts w:ascii="Arial" w:eastAsia="PMingLiU" w:hAnsi="Arial" w:cs="Arial"/>
          <w:sz w:val="20"/>
          <w:szCs w:val="20"/>
          <w:lang w:eastAsia="en-GB"/>
        </w:rPr>
        <w:t xml:space="preserve"> in the evening</w:t>
      </w:r>
      <w:r w:rsidR="0080042C" w:rsidRPr="00BE00AE">
        <w:rPr>
          <w:rFonts w:ascii="Arial" w:eastAsia="PMingLiU" w:hAnsi="Arial" w:cs="Arial"/>
          <w:sz w:val="20"/>
          <w:szCs w:val="20"/>
          <w:lang w:eastAsia="en-GB"/>
        </w:rPr>
        <w:t xml:space="preserve"> </w:t>
      </w:r>
      <w:r w:rsidR="006671F9" w:rsidRPr="00BE00AE">
        <w:rPr>
          <w:rFonts w:ascii="Arial" w:eastAsia="PMingLiU" w:hAnsi="Arial" w:cs="Arial"/>
          <w:sz w:val="20"/>
          <w:szCs w:val="20"/>
          <w:lang w:eastAsia="en-GB"/>
        </w:rPr>
        <w:t>and the increased</w:t>
      </w:r>
      <w:r w:rsidR="00747A9B" w:rsidRPr="00BE00AE">
        <w:rPr>
          <w:rFonts w:ascii="Arial" w:eastAsia="PMingLiU" w:hAnsi="Arial" w:cs="Arial"/>
          <w:sz w:val="20"/>
          <w:szCs w:val="20"/>
          <w:lang w:eastAsia="en-GB"/>
        </w:rPr>
        <w:t xml:space="preserve"> </w:t>
      </w:r>
      <w:r w:rsidR="00E93D02" w:rsidRPr="00BE00AE">
        <w:rPr>
          <w:rFonts w:ascii="Arial" w:eastAsia="PMingLiU" w:hAnsi="Arial" w:cs="Arial"/>
          <w:sz w:val="20"/>
          <w:szCs w:val="20"/>
          <w:lang w:eastAsia="en-GB"/>
        </w:rPr>
        <w:t>sexualisation</w:t>
      </w:r>
      <w:r w:rsidR="002A67E8" w:rsidRPr="00BE00AE">
        <w:rPr>
          <w:rFonts w:ascii="Arial" w:eastAsia="PMingLiU" w:hAnsi="Arial" w:cs="Arial"/>
          <w:sz w:val="20"/>
          <w:szCs w:val="20"/>
          <w:lang w:eastAsia="en-GB"/>
        </w:rPr>
        <w:t xml:space="preserve"> </w:t>
      </w:r>
      <w:r w:rsidR="007B5E21" w:rsidRPr="00BE00AE">
        <w:rPr>
          <w:rFonts w:ascii="Arial" w:eastAsia="PMingLiU" w:hAnsi="Arial" w:cs="Arial"/>
          <w:sz w:val="20"/>
          <w:szCs w:val="20"/>
          <w:lang w:eastAsia="en-GB"/>
        </w:rPr>
        <w:t>of NTE environments</w:t>
      </w:r>
      <w:r w:rsidR="00747A9B" w:rsidRPr="00BE00AE">
        <w:rPr>
          <w:rFonts w:ascii="Arial" w:eastAsia="PMingLiU" w:hAnsi="Arial" w:cs="Arial"/>
          <w:sz w:val="20"/>
          <w:szCs w:val="20"/>
          <w:lang w:eastAsia="en-GB"/>
        </w:rPr>
        <w:t xml:space="preserve">. </w:t>
      </w:r>
      <w:r w:rsidR="00B57F1C" w:rsidRPr="00BE00AE">
        <w:rPr>
          <w:rFonts w:ascii="Arial" w:eastAsia="PMingLiU" w:hAnsi="Arial" w:cs="Arial"/>
          <w:sz w:val="20"/>
          <w:szCs w:val="20"/>
          <w:lang w:eastAsia="en-GB"/>
        </w:rPr>
        <w:t>We consider</w:t>
      </w:r>
      <w:r w:rsidR="00D57C28" w:rsidRPr="00BE00AE">
        <w:rPr>
          <w:rFonts w:ascii="Arial" w:eastAsia="PMingLiU" w:hAnsi="Arial" w:cs="Arial"/>
          <w:sz w:val="20"/>
          <w:szCs w:val="20"/>
          <w:lang w:eastAsia="en-GB"/>
        </w:rPr>
        <w:t xml:space="preserve"> how </w:t>
      </w:r>
      <w:r w:rsidR="00E5695F" w:rsidRPr="00BE00AE">
        <w:rPr>
          <w:rFonts w:ascii="Arial" w:eastAsia="PMingLiU" w:hAnsi="Arial" w:cs="Arial"/>
          <w:sz w:val="20"/>
          <w:szCs w:val="20"/>
          <w:lang w:eastAsia="en-GB"/>
        </w:rPr>
        <w:t>such sexualisation</w:t>
      </w:r>
      <w:r w:rsidR="008E3679" w:rsidRPr="00BE00AE">
        <w:rPr>
          <w:rFonts w:ascii="Arial" w:eastAsia="PMingLiU" w:hAnsi="Arial" w:cs="Arial"/>
          <w:sz w:val="20"/>
          <w:szCs w:val="20"/>
          <w:lang w:eastAsia="en-GB"/>
        </w:rPr>
        <w:t xml:space="preserve"> impacts women</w:t>
      </w:r>
      <w:r w:rsidR="00D423C3" w:rsidRPr="00BE00AE">
        <w:rPr>
          <w:rFonts w:ascii="Arial" w:eastAsia="PMingLiU" w:hAnsi="Arial" w:cs="Arial"/>
          <w:sz w:val="20"/>
          <w:szCs w:val="20"/>
          <w:lang w:eastAsia="en-GB"/>
        </w:rPr>
        <w:t>’s participation on</w:t>
      </w:r>
      <w:r w:rsidR="00CD3A81" w:rsidRPr="00BE00AE">
        <w:rPr>
          <w:rFonts w:ascii="Arial" w:eastAsia="PMingLiU" w:hAnsi="Arial" w:cs="Arial"/>
          <w:sz w:val="20"/>
          <w:szCs w:val="20"/>
          <w:lang w:eastAsia="en-GB"/>
        </w:rPr>
        <w:t xml:space="preserve"> nights out</w:t>
      </w:r>
      <w:r w:rsidR="00AB78F2" w:rsidRPr="00BE00AE">
        <w:rPr>
          <w:rFonts w:ascii="Arial" w:eastAsia="PMingLiU" w:hAnsi="Arial" w:cs="Arial"/>
          <w:sz w:val="20"/>
          <w:szCs w:val="20"/>
          <w:lang w:eastAsia="en-GB"/>
        </w:rPr>
        <w:t>,</w:t>
      </w:r>
      <w:r w:rsidR="008E6458" w:rsidRPr="00BE00AE">
        <w:rPr>
          <w:rFonts w:ascii="Arial" w:eastAsia="PMingLiU" w:hAnsi="Arial" w:cs="Arial"/>
          <w:sz w:val="20"/>
          <w:szCs w:val="20"/>
          <w:lang w:eastAsia="en-GB"/>
        </w:rPr>
        <w:t xml:space="preserve"> as well as</w:t>
      </w:r>
      <w:r w:rsidR="00E93D02" w:rsidRPr="00BE00AE">
        <w:rPr>
          <w:rFonts w:ascii="Arial" w:eastAsia="PMingLiU" w:hAnsi="Arial" w:cs="Arial"/>
          <w:sz w:val="20"/>
          <w:szCs w:val="20"/>
          <w:lang w:eastAsia="en-GB"/>
        </w:rPr>
        <w:t xml:space="preserve"> the c</w:t>
      </w:r>
      <w:r w:rsidR="00B8014A" w:rsidRPr="00BE00AE">
        <w:rPr>
          <w:rFonts w:ascii="Arial" w:eastAsia="PMingLiU" w:hAnsi="Arial" w:cs="Arial"/>
          <w:sz w:val="20"/>
          <w:szCs w:val="20"/>
          <w:lang w:eastAsia="en-GB"/>
        </w:rPr>
        <w:t>ampaigns that</w:t>
      </w:r>
      <w:r w:rsidR="005C305A" w:rsidRPr="00BE00AE">
        <w:rPr>
          <w:rFonts w:ascii="Arial" w:eastAsia="PMingLiU" w:hAnsi="Arial" w:cs="Arial"/>
          <w:sz w:val="20"/>
          <w:szCs w:val="20"/>
          <w:lang w:eastAsia="en-GB"/>
        </w:rPr>
        <w:t xml:space="preserve"> have emerged</w:t>
      </w:r>
      <w:r w:rsidR="00E93D02" w:rsidRPr="00BE00AE">
        <w:rPr>
          <w:rFonts w:ascii="Arial" w:eastAsia="PMingLiU" w:hAnsi="Arial" w:cs="Arial"/>
          <w:sz w:val="20"/>
          <w:szCs w:val="20"/>
          <w:lang w:eastAsia="en-GB"/>
        </w:rPr>
        <w:t xml:space="preserve"> to warn women abou</w:t>
      </w:r>
      <w:r w:rsidR="00844F67" w:rsidRPr="00BE00AE">
        <w:rPr>
          <w:rFonts w:ascii="Arial" w:eastAsia="PMingLiU" w:hAnsi="Arial" w:cs="Arial"/>
          <w:sz w:val="20"/>
          <w:szCs w:val="20"/>
          <w:lang w:eastAsia="en-GB"/>
        </w:rPr>
        <w:t>t the risks they face</w:t>
      </w:r>
      <w:r w:rsidR="00AB78F2" w:rsidRPr="00BE00AE">
        <w:rPr>
          <w:rFonts w:ascii="Arial" w:eastAsia="PMingLiU" w:hAnsi="Arial" w:cs="Arial"/>
          <w:sz w:val="20"/>
          <w:szCs w:val="20"/>
          <w:lang w:eastAsia="en-GB"/>
        </w:rPr>
        <w:t>.</w:t>
      </w:r>
      <w:r w:rsidR="00E93D02" w:rsidRPr="00BE00AE">
        <w:rPr>
          <w:rFonts w:ascii="Arial" w:eastAsia="PMingLiU" w:hAnsi="Arial" w:cs="Arial"/>
          <w:sz w:val="20"/>
          <w:szCs w:val="20"/>
          <w:lang w:eastAsia="en-GB"/>
        </w:rPr>
        <w:t xml:space="preserve"> Th</w:t>
      </w:r>
      <w:r w:rsidR="005C305A" w:rsidRPr="00BE00AE">
        <w:rPr>
          <w:rFonts w:ascii="Arial" w:eastAsia="PMingLiU" w:hAnsi="Arial" w:cs="Arial"/>
          <w:sz w:val="20"/>
          <w:szCs w:val="20"/>
          <w:lang w:eastAsia="en-GB"/>
        </w:rPr>
        <w:t>is discussion</w:t>
      </w:r>
      <w:r w:rsidRPr="00BE00AE">
        <w:rPr>
          <w:rFonts w:ascii="Arial" w:eastAsia="PMingLiU" w:hAnsi="Arial" w:cs="Arial"/>
          <w:sz w:val="20"/>
          <w:szCs w:val="20"/>
          <w:lang w:eastAsia="en-GB"/>
        </w:rPr>
        <w:t xml:space="preserve"> set</w:t>
      </w:r>
      <w:r w:rsidR="00E93D02" w:rsidRPr="00BE00AE">
        <w:rPr>
          <w:rFonts w:ascii="Arial" w:eastAsia="PMingLiU" w:hAnsi="Arial" w:cs="Arial"/>
          <w:sz w:val="20"/>
          <w:szCs w:val="20"/>
          <w:lang w:eastAsia="en-GB"/>
        </w:rPr>
        <w:t>s</w:t>
      </w:r>
      <w:r w:rsidRPr="00BE00AE">
        <w:rPr>
          <w:rFonts w:ascii="Arial" w:eastAsia="PMingLiU" w:hAnsi="Arial" w:cs="Arial"/>
          <w:sz w:val="20"/>
          <w:szCs w:val="20"/>
          <w:lang w:eastAsia="en-GB"/>
        </w:rPr>
        <w:t xml:space="preserve"> the context for the subsequent data analysis</w:t>
      </w:r>
      <w:r w:rsidR="00E93D02" w:rsidRPr="00BE00AE">
        <w:rPr>
          <w:rFonts w:ascii="Arial" w:eastAsia="PMingLiU" w:hAnsi="Arial" w:cs="Arial"/>
          <w:sz w:val="20"/>
          <w:szCs w:val="20"/>
          <w:lang w:eastAsia="en-GB"/>
        </w:rPr>
        <w:t xml:space="preserve"> and teases out the factors whi</w:t>
      </w:r>
      <w:r w:rsidR="00E21AAF" w:rsidRPr="00BE00AE">
        <w:rPr>
          <w:rFonts w:ascii="Arial" w:eastAsia="PMingLiU" w:hAnsi="Arial" w:cs="Arial"/>
          <w:sz w:val="20"/>
          <w:szCs w:val="20"/>
          <w:lang w:eastAsia="en-GB"/>
        </w:rPr>
        <w:t>ch simultaneously</w:t>
      </w:r>
      <w:r w:rsidR="005C305A" w:rsidRPr="00BE00AE">
        <w:rPr>
          <w:rFonts w:ascii="Arial" w:eastAsia="PMingLiU" w:hAnsi="Arial" w:cs="Arial"/>
          <w:sz w:val="20"/>
          <w:szCs w:val="20"/>
          <w:lang w:eastAsia="en-GB"/>
        </w:rPr>
        <w:t xml:space="preserve"> make bar and club spaces</w:t>
      </w:r>
      <w:r w:rsidR="00E93D02" w:rsidRPr="00BE00AE">
        <w:rPr>
          <w:rFonts w:ascii="Arial" w:eastAsia="PMingLiU" w:hAnsi="Arial" w:cs="Arial"/>
          <w:sz w:val="20"/>
          <w:szCs w:val="20"/>
          <w:lang w:eastAsia="en-GB"/>
        </w:rPr>
        <w:t xml:space="preserve"> </w:t>
      </w:r>
      <w:r w:rsidR="00E21AAF" w:rsidRPr="00BE00AE">
        <w:rPr>
          <w:rFonts w:ascii="Arial" w:eastAsia="PMingLiU" w:hAnsi="Arial" w:cs="Arial"/>
          <w:sz w:val="20"/>
          <w:szCs w:val="20"/>
          <w:lang w:eastAsia="en-GB"/>
        </w:rPr>
        <w:t xml:space="preserve">seem </w:t>
      </w:r>
      <w:r w:rsidR="00E93D02" w:rsidRPr="00BE00AE">
        <w:rPr>
          <w:rFonts w:ascii="Arial" w:eastAsia="PMingLiU" w:hAnsi="Arial" w:cs="Arial"/>
          <w:sz w:val="20"/>
          <w:szCs w:val="20"/>
          <w:lang w:eastAsia="en-GB"/>
        </w:rPr>
        <w:t>logical ve</w:t>
      </w:r>
      <w:r w:rsidR="00513255" w:rsidRPr="00BE00AE">
        <w:rPr>
          <w:rFonts w:ascii="Arial" w:eastAsia="PMingLiU" w:hAnsi="Arial" w:cs="Arial"/>
          <w:sz w:val="20"/>
          <w:szCs w:val="20"/>
          <w:lang w:eastAsia="en-GB"/>
        </w:rPr>
        <w:t>nu</w:t>
      </w:r>
      <w:r w:rsidR="005C305A" w:rsidRPr="00BE00AE">
        <w:rPr>
          <w:rFonts w:ascii="Arial" w:eastAsia="PMingLiU" w:hAnsi="Arial" w:cs="Arial"/>
          <w:sz w:val="20"/>
          <w:szCs w:val="20"/>
          <w:lang w:eastAsia="en-GB"/>
        </w:rPr>
        <w:t>es for</w:t>
      </w:r>
      <w:r w:rsidR="00513255" w:rsidRPr="00BE00AE">
        <w:rPr>
          <w:rFonts w:ascii="Arial" w:eastAsia="PMingLiU" w:hAnsi="Arial" w:cs="Arial"/>
          <w:sz w:val="20"/>
          <w:szCs w:val="20"/>
          <w:lang w:eastAsia="en-GB"/>
        </w:rPr>
        <w:t xml:space="preserve"> h</w:t>
      </w:r>
      <w:r w:rsidR="005C305A" w:rsidRPr="00BE00AE">
        <w:rPr>
          <w:rFonts w:ascii="Arial" w:eastAsia="PMingLiU" w:hAnsi="Arial" w:cs="Arial"/>
          <w:sz w:val="20"/>
          <w:szCs w:val="20"/>
          <w:lang w:eastAsia="en-GB"/>
        </w:rPr>
        <w:t>ousing</w:t>
      </w:r>
      <w:r w:rsidR="00513255" w:rsidRPr="00BE00AE">
        <w:rPr>
          <w:rFonts w:ascii="Arial" w:eastAsia="PMingLiU" w:hAnsi="Arial" w:cs="Arial"/>
          <w:sz w:val="20"/>
          <w:szCs w:val="20"/>
          <w:lang w:eastAsia="en-GB"/>
        </w:rPr>
        <w:t xml:space="preserve"> rape campaigns</w:t>
      </w:r>
      <w:r w:rsidR="0058701E" w:rsidRPr="00BE00AE">
        <w:rPr>
          <w:rFonts w:ascii="Arial" w:eastAsia="PMingLiU" w:hAnsi="Arial" w:cs="Arial"/>
          <w:sz w:val="20"/>
          <w:szCs w:val="20"/>
          <w:lang w:eastAsia="en-GB"/>
        </w:rPr>
        <w:t xml:space="preserve">, </w:t>
      </w:r>
      <w:r w:rsidR="00B310D5" w:rsidRPr="00BE00AE">
        <w:rPr>
          <w:rFonts w:ascii="Arial" w:eastAsia="PMingLiU" w:hAnsi="Arial" w:cs="Arial"/>
          <w:sz w:val="20"/>
          <w:szCs w:val="20"/>
          <w:lang w:eastAsia="en-GB"/>
        </w:rPr>
        <w:t>but which also bring</w:t>
      </w:r>
      <w:r w:rsidR="00E21AAF" w:rsidRPr="00BE00AE">
        <w:rPr>
          <w:rFonts w:ascii="Arial" w:eastAsia="PMingLiU" w:hAnsi="Arial" w:cs="Arial"/>
          <w:sz w:val="20"/>
          <w:szCs w:val="20"/>
          <w:lang w:eastAsia="en-GB"/>
        </w:rPr>
        <w:t xml:space="preserve"> together a set of</w:t>
      </w:r>
      <w:r w:rsidR="00513255" w:rsidRPr="00BE00AE">
        <w:rPr>
          <w:rFonts w:ascii="Arial" w:eastAsia="PMingLiU" w:hAnsi="Arial" w:cs="Arial"/>
          <w:sz w:val="20"/>
          <w:szCs w:val="20"/>
          <w:lang w:eastAsia="en-GB"/>
        </w:rPr>
        <w:t xml:space="preserve"> dynamics that</w:t>
      </w:r>
      <w:r w:rsidR="005C305A" w:rsidRPr="00BE00AE">
        <w:rPr>
          <w:rFonts w:ascii="Arial" w:eastAsia="PMingLiU" w:hAnsi="Arial" w:cs="Arial"/>
          <w:sz w:val="20"/>
          <w:szCs w:val="20"/>
          <w:lang w:eastAsia="en-GB"/>
        </w:rPr>
        <w:t xml:space="preserve"> </w:t>
      </w:r>
      <w:r w:rsidR="00781C0B" w:rsidRPr="00BE00AE">
        <w:rPr>
          <w:rFonts w:ascii="Arial" w:eastAsia="PMingLiU" w:hAnsi="Arial" w:cs="Arial"/>
          <w:sz w:val="20"/>
          <w:szCs w:val="20"/>
          <w:lang w:eastAsia="en-GB"/>
        </w:rPr>
        <w:t>may</w:t>
      </w:r>
      <w:r w:rsidR="00CE204A" w:rsidRPr="00BE00AE">
        <w:rPr>
          <w:rFonts w:ascii="Arial" w:eastAsia="PMingLiU" w:hAnsi="Arial" w:cs="Arial"/>
          <w:sz w:val="20"/>
          <w:szCs w:val="20"/>
          <w:lang w:eastAsia="en-GB"/>
        </w:rPr>
        <w:t xml:space="preserve"> undermine any such </w:t>
      </w:r>
      <w:r w:rsidR="0058701E" w:rsidRPr="00BE00AE">
        <w:rPr>
          <w:rFonts w:ascii="Arial" w:eastAsia="PMingLiU" w:hAnsi="Arial" w:cs="Arial"/>
          <w:sz w:val="20"/>
          <w:szCs w:val="20"/>
          <w:lang w:eastAsia="en-GB"/>
        </w:rPr>
        <w:t xml:space="preserve">activity. </w:t>
      </w:r>
      <w:r w:rsidR="005C305A" w:rsidRPr="00BE00AE">
        <w:rPr>
          <w:rFonts w:ascii="Arial" w:eastAsia="PMingLiU" w:hAnsi="Arial" w:cs="Arial"/>
          <w:sz w:val="20"/>
          <w:szCs w:val="20"/>
          <w:lang w:eastAsia="en-GB"/>
        </w:rPr>
        <w:t xml:space="preserve"> </w:t>
      </w:r>
    </w:p>
    <w:p w14:paraId="1BD701EB" w14:textId="77777777" w:rsidR="0085148D" w:rsidRPr="00BE00AE" w:rsidRDefault="0085148D" w:rsidP="00AF6E13">
      <w:pPr>
        <w:spacing w:after="0" w:line="480" w:lineRule="auto"/>
        <w:jc w:val="both"/>
        <w:rPr>
          <w:rFonts w:ascii="Arial" w:eastAsia="PMingLiU" w:hAnsi="Arial" w:cs="Arial"/>
          <w:b/>
          <w:sz w:val="20"/>
          <w:szCs w:val="20"/>
          <w:lang w:eastAsia="en-GB"/>
        </w:rPr>
      </w:pPr>
    </w:p>
    <w:p w14:paraId="22714E38" w14:textId="77777777" w:rsidR="0085148D" w:rsidRPr="00BE00AE" w:rsidRDefault="0085148D" w:rsidP="00AF6E13">
      <w:pPr>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lastRenderedPageBreak/>
        <w:t>The Night Time Economy, sexual viol</w:t>
      </w:r>
      <w:r w:rsidR="006C60CE" w:rsidRPr="00BE00AE">
        <w:rPr>
          <w:rFonts w:ascii="Arial" w:eastAsia="PMingLiU" w:hAnsi="Arial" w:cs="Arial"/>
          <w:b/>
          <w:sz w:val="20"/>
          <w:szCs w:val="20"/>
          <w:lang w:eastAsia="en-GB"/>
        </w:rPr>
        <w:t>ence and prevention campaigns: s</w:t>
      </w:r>
      <w:r w:rsidRPr="00BE00AE">
        <w:rPr>
          <w:rFonts w:ascii="Arial" w:eastAsia="PMingLiU" w:hAnsi="Arial" w:cs="Arial"/>
          <w:b/>
          <w:sz w:val="20"/>
          <w:szCs w:val="20"/>
          <w:lang w:eastAsia="en-GB"/>
        </w:rPr>
        <w:t>etting the scene</w:t>
      </w:r>
    </w:p>
    <w:p w14:paraId="6FD2768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City centre club and bar venues have long been recognised to reflect the structural constraints of the wider society with </w:t>
      </w:r>
      <w:proofErr w:type="spellStart"/>
      <w:r w:rsidRPr="00BE00AE">
        <w:rPr>
          <w:rFonts w:ascii="Arial" w:eastAsia="PMingLiU" w:hAnsi="Arial" w:cs="Arial"/>
          <w:sz w:val="20"/>
          <w:szCs w:val="20"/>
          <w:lang w:eastAsia="en-GB"/>
        </w:rPr>
        <w:t>Skeggs</w:t>
      </w:r>
      <w:proofErr w:type="spellEnd"/>
      <w:r w:rsidRPr="00BE00AE">
        <w:rPr>
          <w:rFonts w:ascii="Arial" w:eastAsia="PMingLiU" w:hAnsi="Arial" w:cs="Arial"/>
          <w:sz w:val="20"/>
          <w:szCs w:val="20"/>
          <w:lang w:eastAsia="en-GB"/>
        </w:rPr>
        <w:t xml:space="preserve"> (1997, 2005) acknowledging that NTE spaces ar</w:t>
      </w:r>
      <w:r w:rsidR="00D51D73" w:rsidRPr="00BE00AE">
        <w:rPr>
          <w:rFonts w:ascii="Arial" w:eastAsia="PMingLiU" w:hAnsi="Arial" w:cs="Arial"/>
          <w:sz w:val="20"/>
          <w:szCs w:val="20"/>
          <w:lang w:eastAsia="en-GB"/>
        </w:rPr>
        <w:t>e divided on lines of gender</w:t>
      </w:r>
      <w:r w:rsidR="00EB2057" w:rsidRPr="00BE00AE">
        <w:rPr>
          <w:rFonts w:ascii="Arial" w:eastAsia="PMingLiU" w:hAnsi="Arial" w:cs="Arial"/>
          <w:sz w:val="20"/>
          <w:szCs w:val="20"/>
          <w:lang w:eastAsia="en-GB"/>
        </w:rPr>
        <w:t xml:space="preserve"> as well as ethnicity, age and class</w:t>
      </w:r>
      <w:r w:rsidRPr="00BE00AE">
        <w:rPr>
          <w:rFonts w:ascii="Arial" w:eastAsia="PMingLiU" w:hAnsi="Arial" w:cs="Arial"/>
          <w:sz w:val="20"/>
          <w:szCs w:val="20"/>
          <w:lang w:eastAsia="en-GB"/>
        </w:rPr>
        <w:t xml:space="preserve">. Whilst women’s conspicuous participation in night-life is now documented (Griffin et al., 2009; </w:t>
      </w: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and Brain, 2005), such participation remains closely regulated (</w:t>
      </w: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2002; </w:t>
      </w:r>
      <w:proofErr w:type="spellStart"/>
      <w:r w:rsidRPr="00BE00AE">
        <w:rPr>
          <w:rFonts w:ascii="Arial" w:eastAsia="PMingLiU" w:hAnsi="Arial" w:cs="Arial"/>
          <w:sz w:val="20"/>
          <w:szCs w:val="20"/>
          <w:lang w:eastAsia="en-GB"/>
        </w:rPr>
        <w:t>Skeggs</w:t>
      </w:r>
      <w:proofErr w:type="spellEnd"/>
      <w:r w:rsidRPr="00BE00AE">
        <w:rPr>
          <w:rFonts w:ascii="Arial" w:eastAsia="PMingLiU" w:hAnsi="Arial" w:cs="Arial"/>
          <w:sz w:val="20"/>
          <w:szCs w:val="20"/>
          <w:lang w:eastAsia="en-GB"/>
        </w:rPr>
        <w:t>, 1997). Media discourses</w:t>
      </w:r>
      <w:r w:rsidR="00CE7CD2">
        <w:rPr>
          <w:rFonts w:ascii="Arial" w:eastAsia="PMingLiU" w:hAnsi="Arial" w:cs="Arial"/>
          <w:sz w:val="20"/>
          <w:szCs w:val="20"/>
          <w:lang w:eastAsia="en-GB"/>
        </w:rPr>
        <w:t>,</w:t>
      </w:r>
      <w:r w:rsidRPr="00BE00AE">
        <w:rPr>
          <w:rFonts w:ascii="Arial" w:eastAsia="PMingLiU" w:hAnsi="Arial" w:cs="Arial"/>
          <w:sz w:val="20"/>
          <w:szCs w:val="20"/>
          <w:lang w:eastAsia="en-GB"/>
        </w:rPr>
        <w:t xml:space="preserve"> for example</w:t>
      </w:r>
      <w:r w:rsidR="00CE7CD2">
        <w:rPr>
          <w:rFonts w:ascii="Arial" w:eastAsia="PMingLiU" w:hAnsi="Arial" w:cs="Arial"/>
          <w:sz w:val="20"/>
          <w:szCs w:val="20"/>
          <w:lang w:eastAsia="en-GB"/>
        </w:rPr>
        <w:t>,</w:t>
      </w:r>
      <w:r w:rsidRPr="00BE00AE">
        <w:rPr>
          <w:rFonts w:ascii="Arial" w:eastAsia="PMingLiU" w:hAnsi="Arial" w:cs="Arial"/>
          <w:sz w:val="20"/>
          <w:szCs w:val="20"/>
          <w:lang w:eastAsia="en-GB"/>
        </w:rPr>
        <w:t xml:space="preserve"> have long constructed alcohol consumption as a masculine endeavour with women who drink heavily being cast as failing to do their gender correctly (Day et al., 2004; Hubbard, 2013). The image of the ‘</w:t>
      </w:r>
      <w:proofErr w:type="spellStart"/>
      <w:r w:rsidRPr="00BE00AE">
        <w:rPr>
          <w:rFonts w:ascii="Arial" w:eastAsia="PMingLiU" w:hAnsi="Arial" w:cs="Arial"/>
          <w:sz w:val="20"/>
          <w:szCs w:val="20"/>
          <w:lang w:eastAsia="en-GB"/>
        </w:rPr>
        <w:t>ladette</w:t>
      </w:r>
      <w:proofErr w:type="spellEnd"/>
      <w:r w:rsidRPr="00BE00AE">
        <w:rPr>
          <w:rFonts w:ascii="Arial" w:eastAsia="PMingLiU" w:hAnsi="Arial" w:cs="Arial"/>
          <w:sz w:val="20"/>
          <w:szCs w:val="20"/>
          <w:lang w:eastAsia="en-GB"/>
        </w:rPr>
        <w:t>’ and the ‘drunk, fat and vulgar’ hen partying female are omnipresent features of discourses on late-night culture (</w:t>
      </w:r>
      <w:proofErr w:type="spellStart"/>
      <w:r w:rsidRPr="00BE00AE">
        <w:rPr>
          <w:rFonts w:ascii="Arial" w:eastAsia="PMingLiU" w:hAnsi="Arial" w:cs="Arial"/>
          <w:sz w:val="20"/>
          <w:szCs w:val="20"/>
          <w:lang w:eastAsia="en-GB"/>
        </w:rPr>
        <w:t>Skeggs</w:t>
      </w:r>
      <w:proofErr w:type="spellEnd"/>
      <w:r w:rsidRPr="00BE00AE">
        <w:rPr>
          <w:rFonts w:ascii="Arial" w:eastAsia="PMingLiU" w:hAnsi="Arial" w:cs="Arial"/>
          <w:sz w:val="20"/>
          <w:szCs w:val="20"/>
          <w:lang w:eastAsia="en-GB"/>
        </w:rPr>
        <w:t xml:space="preserve">, 2005: 965), implicating a continued </w:t>
      </w:r>
      <w:proofErr w:type="spellStart"/>
      <w:r w:rsidRPr="00BE00AE">
        <w:rPr>
          <w:rFonts w:ascii="Arial" w:eastAsia="PMingLiU" w:hAnsi="Arial" w:cs="Arial"/>
          <w:sz w:val="20"/>
          <w:szCs w:val="20"/>
          <w:lang w:eastAsia="en-GB"/>
        </w:rPr>
        <w:t>pathologisation</w:t>
      </w:r>
      <w:proofErr w:type="spellEnd"/>
      <w:r w:rsidRPr="00BE00AE">
        <w:rPr>
          <w:rFonts w:ascii="Arial" w:eastAsia="PMingLiU" w:hAnsi="Arial" w:cs="Arial"/>
          <w:sz w:val="20"/>
          <w:szCs w:val="20"/>
          <w:lang w:eastAsia="en-GB"/>
        </w:rPr>
        <w:t xml:space="preserve"> of women who spend time out at night drinking. Such depictions tap into wider anxieties around female sexual availability, vulnerability and respectability with ethnicity and class having mediating roles to play (</w:t>
      </w:r>
      <w:proofErr w:type="spellStart"/>
      <w:r w:rsidRPr="00BE00AE">
        <w:rPr>
          <w:rFonts w:ascii="Arial" w:eastAsia="PMingLiU" w:hAnsi="Arial" w:cs="Arial"/>
          <w:sz w:val="20"/>
          <w:szCs w:val="20"/>
          <w:lang w:eastAsia="en-GB"/>
        </w:rPr>
        <w:t>Skeggs</w:t>
      </w:r>
      <w:proofErr w:type="spellEnd"/>
      <w:r w:rsidRPr="00BE00AE">
        <w:rPr>
          <w:rFonts w:ascii="Arial" w:eastAsia="PMingLiU" w:hAnsi="Arial" w:cs="Arial"/>
          <w:sz w:val="20"/>
          <w:szCs w:val="20"/>
          <w:lang w:eastAsia="en-GB"/>
        </w:rPr>
        <w:t xml:space="preserve">, 1997). Men’s alcohol consumption by contrast, including excessive consumption, is typically understood as ‘normal’ male activity, a way of achieving masculinity and enhancing masculine identities (Hastings et al., 2010; </w:t>
      </w:r>
      <w:proofErr w:type="spellStart"/>
      <w:r w:rsidRPr="00BE00AE">
        <w:rPr>
          <w:rFonts w:ascii="Arial" w:eastAsia="PMingLiU" w:hAnsi="Arial" w:cs="Arial"/>
          <w:sz w:val="20"/>
          <w:szCs w:val="20"/>
          <w:lang w:eastAsia="en-GB"/>
        </w:rPr>
        <w:t>Tomsen</w:t>
      </w:r>
      <w:proofErr w:type="spellEnd"/>
      <w:r w:rsidRPr="00BE00AE">
        <w:rPr>
          <w:rFonts w:ascii="Arial" w:eastAsia="PMingLiU" w:hAnsi="Arial" w:cs="Arial"/>
          <w:sz w:val="20"/>
          <w:szCs w:val="20"/>
          <w:lang w:eastAsia="en-GB"/>
        </w:rPr>
        <w:t>, 1997).</w:t>
      </w:r>
    </w:p>
    <w:p w14:paraId="781953F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highlight w:val="yellow"/>
          <w:lang w:eastAsia="en-GB"/>
        </w:rPr>
      </w:pPr>
    </w:p>
    <w:p w14:paraId="7EB6CC38" w14:textId="34ABF1A2" w:rsidR="0085148D" w:rsidRPr="00BE00AE" w:rsidRDefault="00EB2057"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Running alongside</w:t>
      </w:r>
      <w:r w:rsidR="00B04ACD" w:rsidRPr="00BE00AE">
        <w:rPr>
          <w:rFonts w:ascii="Arial" w:eastAsia="PMingLiU" w:hAnsi="Arial" w:cs="Arial"/>
          <w:sz w:val="20"/>
          <w:szCs w:val="20"/>
          <w:lang w:eastAsia="en-GB"/>
        </w:rPr>
        <w:t xml:space="preserve">,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(2004) describes the ‘play spaces’ of the twenty-first century NTE, where leisure is structured around pleasure and hedonism in a determined effort to find ‘time out’ from</w:t>
      </w:r>
      <w:r w:rsidR="009C7BCE" w:rsidRPr="00BE00AE">
        <w:rPr>
          <w:rFonts w:ascii="Arial" w:eastAsia="PMingLiU" w:hAnsi="Arial" w:cs="Arial"/>
          <w:sz w:val="20"/>
          <w:szCs w:val="20"/>
          <w:lang w:eastAsia="en-GB"/>
        </w:rPr>
        <w:t xml:space="preserve"> </w:t>
      </w:r>
      <w:r w:rsidR="004B7651" w:rsidRPr="00BE00AE">
        <w:rPr>
          <w:rFonts w:ascii="Arial" w:eastAsia="PMingLiU" w:hAnsi="Arial" w:cs="Arial"/>
          <w:sz w:val="20"/>
          <w:szCs w:val="20"/>
          <w:lang w:eastAsia="en-GB"/>
        </w:rPr>
        <w:t xml:space="preserve">the surveillance of daily life. </w:t>
      </w:r>
      <w:r w:rsidR="00281109" w:rsidRPr="00BE00AE">
        <w:rPr>
          <w:rFonts w:ascii="Arial" w:eastAsia="PMingLiU" w:hAnsi="Arial" w:cs="Arial"/>
          <w:sz w:val="20"/>
          <w:szCs w:val="20"/>
          <w:lang w:eastAsia="en-GB"/>
        </w:rPr>
        <w:t>Such aspirations</w:t>
      </w:r>
      <w:r w:rsidR="00232564" w:rsidRPr="00BE00AE">
        <w:rPr>
          <w:rFonts w:ascii="Arial" w:eastAsia="PMingLiU" w:hAnsi="Arial" w:cs="Arial"/>
          <w:sz w:val="20"/>
          <w:szCs w:val="20"/>
          <w:lang w:eastAsia="en-GB"/>
        </w:rPr>
        <w:t xml:space="preserve"> for leisure</w:t>
      </w:r>
      <w:r w:rsidR="009F08A2" w:rsidRPr="00BE00AE">
        <w:rPr>
          <w:rFonts w:ascii="Arial" w:eastAsia="PMingLiU" w:hAnsi="Arial" w:cs="Arial"/>
          <w:sz w:val="20"/>
          <w:szCs w:val="20"/>
          <w:lang w:eastAsia="en-GB"/>
        </w:rPr>
        <w:t xml:space="preserve"> </w:t>
      </w:r>
      <w:r w:rsidR="00F41C84" w:rsidRPr="00BE00AE">
        <w:rPr>
          <w:rFonts w:ascii="Arial" w:eastAsia="PMingLiU" w:hAnsi="Arial" w:cs="Arial"/>
          <w:sz w:val="20"/>
          <w:szCs w:val="20"/>
          <w:lang w:eastAsia="en-GB"/>
        </w:rPr>
        <w:t xml:space="preserve">perhaps </w:t>
      </w:r>
      <w:r w:rsidR="009F08A2" w:rsidRPr="00BE00AE">
        <w:rPr>
          <w:rFonts w:ascii="Arial" w:eastAsia="PMingLiU" w:hAnsi="Arial" w:cs="Arial"/>
          <w:sz w:val="20"/>
          <w:szCs w:val="20"/>
          <w:lang w:eastAsia="en-GB"/>
        </w:rPr>
        <w:t>call</w:t>
      </w:r>
      <w:r w:rsidR="00345FC5" w:rsidRPr="00BE00AE">
        <w:rPr>
          <w:rFonts w:ascii="Arial" w:eastAsia="PMingLiU" w:hAnsi="Arial" w:cs="Arial"/>
          <w:sz w:val="20"/>
          <w:szCs w:val="20"/>
          <w:lang w:eastAsia="en-GB"/>
        </w:rPr>
        <w:t xml:space="preserve"> into question</w:t>
      </w:r>
      <w:r w:rsidR="00B74FD6" w:rsidRPr="00BE00AE">
        <w:rPr>
          <w:rFonts w:ascii="Arial" w:eastAsia="PMingLiU" w:hAnsi="Arial" w:cs="Arial"/>
          <w:sz w:val="20"/>
          <w:szCs w:val="20"/>
          <w:lang w:eastAsia="en-GB"/>
        </w:rPr>
        <w:t xml:space="preserve"> whether</w:t>
      </w:r>
      <w:r w:rsidR="009F35F8" w:rsidRPr="00BE00AE">
        <w:rPr>
          <w:rFonts w:ascii="Arial" w:eastAsia="PMingLiU" w:hAnsi="Arial" w:cs="Arial"/>
          <w:sz w:val="20"/>
          <w:szCs w:val="20"/>
          <w:lang w:eastAsia="en-GB"/>
        </w:rPr>
        <w:t xml:space="preserve"> </w:t>
      </w:r>
      <w:r w:rsidR="00B74FD6" w:rsidRPr="00BE00AE">
        <w:rPr>
          <w:rFonts w:ascii="Arial" w:eastAsia="PMingLiU" w:hAnsi="Arial" w:cs="Arial"/>
          <w:sz w:val="20"/>
          <w:szCs w:val="20"/>
          <w:lang w:eastAsia="en-GB"/>
        </w:rPr>
        <w:t xml:space="preserve">young people </w:t>
      </w:r>
      <w:r w:rsidR="00AA2C61" w:rsidRPr="00BE00AE">
        <w:rPr>
          <w:rFonts w:ascii="Arial" w:eastAsia="PMingLiU" w:hAnsi="Arial" w:cs="Arial"/>
          <w:sz w:val="20"/>
          <w:szCs w:val="20"/>
          <w:lang w:eastAsia="en-GB"/>
        </w:rPr>
        <w:t xml:space="preserve">in pursuit of </w:t>
      </w:r>
      <w:r w:rsidR="009F08A2" w:rsidRPr="00BE00AE">
        <w:rPr>
          <w:rFonts w:ascii="Arial" w:eastAsia="PMingLiU" w:hAnsi="Arial" w:cs="Arial"/>
          <w:sz w:val="20"/>
          <w:szCs w:val="20"/>
          <w:lang w:eastAsia="en-GB"/>
        </w:rPr>
        <w:t>escape</w:t>
      </w:r>
      <w:r w:rsidR="008038C2" w:rsidRPr="00BE00AE">
        <w:rPr>
          <w:rFonts w:ascii="Arial" w:eastAsia="PMingLiU" w:hAnsi="Arial" w:cs="Arial"/>
          <w:sz w:val="20"/>
          <w:szCs w:val="20"/>
          <w:lang w:eastAsia="en-GB"/>
        </w:rPr>
        <w:t xml:space="preserve"> </w:t>
      </w:r>
      <w:r w:rsidR="00232564" w:rsidRPr="00BE00AE">
        <w:rPr>
          <w:rFonts w:ascii="Arial" w:eastAsia="PMingLiU" w:hAnsi="Arial" w:cs="Arial"/>
          <w:sz w:val="20"/>
          <w:szCs w:val="20"/>
          <w:lang w:eastAsia="en-GB"/>
        </w:rPr>
        <w:t>will</w:t>
      </w:r>
      <w:r w:rsidR="009C7BCE" w:rsidRPr="00BE00AE">
        <w:rPr>
          <w:rFonts w:ascii="Arial" w:eastAsia="PMingLiU" w:hAnsi="Arial" w:cs="Arial"/>
          <w:sz w:val="20"/>
          <w:szCs w:val="20"/>
          <w:lang w:eastAsia="en-GB"/>
        </w:rPr>
        <w:t xml:space="preserve"> engage with</w:t>
      </w:r>
      <w:r w:rsidR="004F6C34" w:rsidRPr="00BE00AE">
        <w:rPr>
          <w:rFonts w:ascii="Arial" w:eastAsia="PMingLiU" w:hAnsi="Arial" w:cs="Arial"/>
          <w:sz w:val="20"/>
          <w:szCs w:val="20"/>
          <w:lang w:eastAsia="en-GB"/>
        </w:rPr>
        <w:t xml:space="preserve"> (or</w:t>
      </w:r>
      <w:r w:rsidR="0003027A" w:rsidRPr="00BE00AE">
        <w:rPr>
          <w:rFonts w:ascii="Arial" w:eastAsia="PMingLiU" w:hAnsi="Arial" w:cs="Arial"/>
          <w:sz w:val="20"/>
          <w:szCs w:val="20"/>
          <w:lang w:eastAsia="en-GB"/>
        </w:rPr>
        <w:t xml:space="preserve"> notice)</w:t>
      </w:r>
      <w:r w:rsidR="009C7BCE" w:rsidRPr="00BE00AE">
        <w:rPr>
          <w:rFonts w:ascii="Arial" w:eastAsia="PMingLiU" w:hAnsi="Arial" w:cs="Arial"/>
          <w:sz w:val="20"/>
          <w:szCs w:val="20"/>
          <w:lang w:eastAsia="en-GB"/>
        </w:rPr>
        <w:t xml:space="preserve"> the surveillance of anti-rape </w:t>
      </w:r>
      <w:r w:rsidR="00B74FD6" w:rsidRPr="00BE00AE">
        <w:rPr>
          <w:rFonts w:ascii="Arial" w:eastAsia="PMingLiU" w:hAnsi="Arial" w:cs="Arial"/>
          <w:sz w:val="20"/>
          <w:szCs w:val="20"/>
          <w:lang w:eastAsia="en-GB"/>
        </w:rPr>
        <w:t>campaign</w:t>
      </w:r>
      <w:r w:rsidR="009F08A2" w:rsidRPr="00BE00AE">
        <w:rPr>
          <w:rFonts w:ascii="Arial" w:eastAsia="PMingLiU" w:hAnsi="Arial" w:cs="Arial"/>
          <w:sz w:val="20"/>
          <w:szCs w:val="20"/>
          <w:lang w:eastAsia="en-GB"/>
        </w:rPr>
        <w:t xml:space="preserve"> discourses. </w:t>
      </w:r>
      <w:r w:rsidR="006064EE" w:rsidRPr="00BE00AE">
        <w:rPr>
          <w:rFonts w:ascii="Arial" w:eastAsia="PMingLiU" w:hAnsi="Arial" w:cs="Arial"/>
          <w:sz w:val="20"/>
          <w:szCs w:val="20"/>
          <w:lang w:eastAsia="en-GB"/>
        </w:rPr>
        <w:t>Indeed, w</w:t>
      </w:r>
      <w:r w:rsidR="003B34B8" w:rsidRPr="00BE00AE">
        <w:rPr>
          <w:rFonts w:ascii="Arial" w:eastAsia="PMingLiU" w:hAnsi="Arial" w:cs="Arial"/>
          <w:sz w:val="20"/>
          <w:szCs w:val="20"/>
          <w:lang w:eastAsia="en-GB"/>
        </w:rPr>
        <w:t>it</w:t>
      </w:r>
      <w:r w:rsidR="0003027A" w:rsidRPr="00BE00AE">
        <w:rPr>
          <w:rFonts w:ascii="Arial" w:eastAsia="PMingLiU" w:hAnsi="Arial" w:cs="Arial"/>
          <w:sz w:val="20"/>
          <w:szCs w:val="20"/>
          <w:lang w:eastAsia="en-GB"/>
        </w:rPr>
        <w:t>hin</w:t>
      </w:r>
      <w:r w:rsidR="0085148D" w:rsidRPr="00BE00AE">
        <w:rPr>
          <w:rFonts w:ascii="Arial" w:eastAsia="PMingLiU" w:hAnsi="Arial" w:cs="Arial"/>
          <w:sz w:val="20"/>
          <w:szCs w:val="20"/>
          <w:lang w:eastAsia="en-GB"/>
        </w:rPr>
        <w:t xml:space="preserve"> a context</w:t>
      </w:r>
      <w:r w:rsidR="0003027A" w:rsidRPr="00BE00AE">
        <w:rPr>
          <w:rFonts w:ascii="Arial" w:eastAsia="PMingLiU" w:hAnsi="Arial" w:cs="Arial"/>
          <w:sz w:val="20"/>
          <w:szCs w:val="20"/>
          <w:lang w:eastAsia="en-GB"/>
        </w:rPr>
        <w:t xml:space="preserve"> of finding ‘</w:t>
      </w:r>
      <w:r w:rsidR="006F20F9" w:rsidRPr="00BE00AE">
        <w:rPr>
          <w:rFonts w:ascii="Arial" w:eastAsia="PMingLiU" w:hAnsi="Arial" w:cs="Arial"/>
          <w:sz w:val="20"/>
          <w:szCs w:val="20"/>
          <w:lang w:eastAsia="en-GB"/>
        </w:rPr>
        <w:t>time out’,</w:t>
      </w:r>
      <w:r w:rsidR="0085148D" w:rsidRPr="00BE00AE">
        <w:rPr>
          <w:rFonts w:ascii="Arial" w:eastAsia="PMingLiU" w:hAnsi="Arial" w:cs="Arial"/>
          <w:sz w:val="20"/>
          <w:szCs w:val="20"/>
          <w:lang w:eastAsia="en-GB"/>
        </w:rPr>
        <w:t xml:space="preserve"> the practices of excess form an int</w:t>
      </w:r>
      <w:r w:rsidR="009B4E1C" w:rsidRPr="00BE00AE">
        <w:rPr>
          <w:rFonts w:ascii="Arial" w:eastAsia="PMingLiU" w:hAnsi="Arial" w:cs="Arial"/>
          <w:sz w:val="20"/>
          <w:szCs w:val="20"/>
          <w:lang w:eastAsia="en-GB"/>
        </w:rPr>
        <w:t>egral part of night-life</w:t>
      </w:r>
      <w:r w:rsidR="00B61EB6" w:rsidRPr="00BE00AE">
        <w:rPr>
          <w:rFonts w:ascii="Arial" w:eastAsia="PMingLiU" w:hAnsi="Arial" w:cs="Arial"/>
          <w:sz w:val="20"/>
          <w:szCs w:val="20"/>
          <w:lang w:eastAsia="en-GB"/>
        </w:rPr>
        <w:t xml:space="preserve"> (Hayward and Hobbs, 2007)</w:t>
      </w:r>
      <w:r w:rsidR="005249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with young people forming their identities in the marketplace via the process of consumption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and Brain, </w:t>
      </w:r>
      <w:r w:rsidR="0085148D" w:rsidRPr="00BE00AE">
        <w:rPr>
          <w:rFonts w:ascii="Arial" w:eastAsia="PMingLiU" w:hAnsi="Arial" w:cs="Arial"/>
          <w:sz w:val="20"/>
          <w:szCs w:val="20"/>
          <w:lang w:eastAsia="en-GB"/>
        </w:rPr>
        <w:lastRenderedPageBreak/>
        <w:t>2005). Licensed premises are s</w:t>
      </w:r>
      <w:r w:rsidR="00304273" w:rsidRPr="00BE00AE">
        <w:rPr>
          <w:rFonts w:ascii="Arial" w:eastAsia="PMingLiU" w:hAnsi="Arial" w:cs="Arial"/>
          <w:sz w:val="20"/>
          <w:szCs w:val="20"/>
          <w:lang w:eastAsia="en-GB"/>
        </w:rPr>
        <w:t>ites of consumption and within this context drinking</w:t>
      </w:r>
      <w:r w:rsidR="0085148D" w:rsidRPr="00BE00AE">
        <w:rPr>
          <w:rFonts w:ascii="Arial" w:eastAsia="PMingLiU" w:hAnsi="Arial" w:cs="Arial"/>
          <w:sz w:val="20"/>
          <w:szCs w:val="20"/>
          <w:lang w:eastAsia="en-GB"/>
        </w:rPr>
        <w:t xml:space="preserve"> becomes a means through which identity is performed. As Christmas and Seymour (2014) argue, drunken nights out can facilitate intense social interactions, strengthen the collective identities of friendship groups and the retelling of stories from those evenings can allow for group bonding. In some cases, the desire to generate drinking stories motivates excessive consumption with the ‘best’ stories often being judged as those that involve forms of transgression including vomiting, hurting oneself and stripping (</w:t>
      </w:r>
      <w:proofErr w:type="spellStart"/>
      <w:r w:rsidR="0085148D" w:rsidRPr="00BE00AE">
        <w:rPr>
          <w:rFonts w:ascii="Arial" w:eastAsia="PMingLiU" w:hAnsi="Arial" w:cs="Arial"/>
          <w:sz w:val="20"/>
          <w:szCs w:val="20"/>
          <w:lang w:eastAsia="en-GB"/>
        </w:rPr>
        <w:t>Tutenges</w:t>
      </w:r>
      <w:proofErr w:type="spellEnd"/>
      <w:r w:rsidR="0085148D" w:rsidRPr="00BE00AE">
        <w:rPr>
          <w:rFonts w:ascii="Arial" w:eastAsia="PMingLiU" w:hAnsi="Arial" w:cs="Arial"/>
          <w:sz w:val="20"/>
          <w:szCs w:val="20"/>
          <w:lang w:eastAsia="en-GB"/>
        </w:rPr>
        <w:t xml:space="preserve"> and Sandberg, 2013). Within a culture of consumerism the NTE becomes characterised by individuals on the hunt for transgression, instantaneous expe</w:t>
      </w:r>
      <w:r w:rsidR="006A60F5" w:rsidRPr="00BE00AE">
        <w:rPr>
          <w:rFonts w:ascii="Arial" w:eastAsia="PMingLiU" w:hAnsi="Arial" w:cs="Arial"/>
          <w:sz w:val="20"/>
          <w:szCs w:val="20"/>
          <w:lang w:eastAsia="en-GB"/>
        </w:rPr>
        <w:t xml:space="preserve">rience </w:t>
      </w:r>
      <w:r w:rsidR="00691091">
        <w:rPr>
          <w:rFonts w:ascii="Arial" w:eastAsia="PMingLiU" w:hAnsi="Arial" w:cs="Arial"/>
          <w:sz w:val="20"/>
          <w:szCs w:val="20"/>
          <w:lang w:eastAsia="en-GB"/>
        </w:rPr>
        <w:t>and pursuit of the ‘new’</w:t>
      </w:r>
      <w:r w:rsidR="002F432C">
        <w:rPr>
          <w:rFonts w:ascii="Arial" w:eastAsia="PMingLiU" w:hAnsi="Arial" w:cs="Arial"/>
          <w:sz w:val="20"/>
          <w:szCs w:val="20"/>
          <w:lang w:eastAsia="en-GB"/>
        </w:rPr>
        <w:t>. All</w:t>
      </w:r>
      <w:r w:rsidR="005A6DC6">
        <w:rPr>
          <w:rFonts w:ascii="Arial" w:eastAsia="PMingLiU" w:hAnsi="Arial" w:cs="Arial"/>
          <w:sz w:val="20"/>
          <w:szCs w:val="20"/>
          <w:lang w:eastAsia="en-GB"/>
        </w:rPr>
        <w:t xml:space="preserve"> s</w:t>
      </w:r>
      <w:r w:rsidR="0085148D" w:rsidRPr="00BE00AE">
        <w:rPr>
          <w:rFonts w:ascii="Arial" w:eastAsia="PMingLiU" w:hAnsi="Arial" w:cs="Arial"/>
          <w:sz w:val="20"/>
          <w:szCs w:val="20"/>
          <w:lang w:eastAsia="en-GB"/>
        </w:rPr>
        <w:t xml:space="preserve">ources of pleasure and identity </w:t>
      </w:r>
      <w:r w:rsidR="00B2409C">
        <w:rPr>
          <w:rFonts w:ascii="Arial" w:eastAsia="PMingLiU" w:hAnsi="Arial" w:cs="Arial"/>
          <w:sz w:val="20"/>
          <w:szCs w:val="20"/>
          <w:lang w:eastAsia="en-GB"/>
        </w:rPr>
        <w:t xml:space="preserve">that are </w:t>
      </w:r>
      <w:r w:rsidR="0085148D" w:rsidRPr="00BE00AE">
        <w:rPr>
          <w:rFonts w:ascii="Arial" w:eastAsia="PMingLiU" w:hAnsi="Arial" w:cs="Arial"/>
          <w:sz w:val="20"/>
          <w:szCs w:val="20"/>
          <w:lang w:eastAsia="en-GB"/>
        </w:rPr>
        <w:t xml:space="preserve">typified in the production of intoxication </w:t>
      </w:r>
      <w:r w:rsidR="00691091">
        <w:rPr>
          <w:rFonts w:ascii="Arial" w:eastAsia="PMingLiU" w:hAnsi="Arial" w:cs="Arial"/>
          <w:sz w:val="20"/>
          <w:szCs w:val="20"/>
          <w:lang w:eastAsia="en-GB"/>
        </w:rPr>
        <w:t>and which will</w:t>
      </w:r>
      <w:r w:rsidR="00681B43" w:rsidRPr="00BE00AE">
        <w:rPr>
          <w:rFonts w:ascii="Arial" w:eastAsia="PMingLiU" w:hAnsi="Arial" w:cs="Arial"/>
          <w:sz w:val="20"/>
          <w:szCs w:val="20"/>
          <w:lang w:eastAsia="en-GB"/>
        </w:rPr>
        <w:t xml:space="preserve"> most likely</w:t>
      </w:r>
      <w:r w:rsidR="00CC1B64" w:rsidRPr="00BE00AE">
        <w:rPr>
          <w:rFonts w:ascii="Arial" w:eastAsia="PMingLiU" w:hAnsi="Arial" w:cs="Arial"/>
          <w:sz w:val="20"/>
          <w:szCs w:val="20"/>
          <w:lang w:eastAsia="en-GB"/>
        </w:rPr>
        <w:t xml:space="preserve"> take priority over</w:t>
      </w:r>
      <w:r w:rsidR="00F62DDA" w:rsidRPr="00BE00AE">
        <w:rPr>
          <w:rFonts w:ascii="Arial" w:eastAsia="PMingLiU" w:hAnsi="Arial" w:cs="Arial"/>
          <w:sz w:val="20"/>
          <w:szCs w:val="20"/>
          <w:lang w:eastAsia="en-GB"/>
        </w:rPr>
        <w:t xml:space="preserve"> engaging</w:t>
      </w:r>
      <w:r w:rsidR="005E2C9B" w:rsidRPr="00BE00AE">
        <w:rPr>
          <w:rFonts w:ascii="Arial" w:eastAsia="PMingLiU" w:hAnsi="Arial" w:cs="Arial"/>
          <w:sz w:val="20"/>
          <w:szCs w:val="20"/>
          <w:lang w:eastAsia="en-GB"/>
        </w:rPr>
        <w:t xml:space="preserve"> with</w:t>
      </w:r>
      <w:r w:rsidR="005967EA" w:rsidRPr="00BE00AE">
        <w:rPr>
          <w:rFonts w:ascii="Arial" w:eastAsia="PMingLiU" w:hAnsi="Arial" w:cs="Arial"/>
          <w:sz w:val="20"/>
          <w:szCs w:val="20"/>
          <w:lang w:eastAsia="en-GB"/>
        </w:rPr>
        <w:t xml:space="preserve"> </w:t>
      </w:r>
      <w:r w:rsidR="007D0E1C" w:rsidRPr="00BE00AE">
        <w:rPr>
          <w:rFonts w:ascii="Arial" w:eastAsia="PMingLiU" w:hAnsi="Arial" w:cs="Arial"/>
          <w:sz w:val="20"/>
          <w:szCs w:val="20"/>
          <w:lang w:eastAsia="en-GB"/>
        </w:rPr>
        <w:t xml:space="preserve">the dynamics of </w:t>
      </w:r>
      <w:r w:rsidR="00F62DDA" w:rsidRPr="00BE00AE">
        <w:rPr>
          <w:rFonts w:ascii="Arial" w:eastAsia="PMingLiU" w:hAnsi="Arial" w:cs="Arial"/>
          <w:sz w:val="20"/>
          <w:szCs w:val="20"/>
          <w:lang w:eastAsia="en-GB"/>
        </w:rPr>
        <w:t xml:space="preserve">rape </w:t>
      </w:r>
      <w:r w:rsidR="007D0E1C" w:rsidRPr="00BE00AE">
        <w:rPr>
          <w:rFonts w:ascii="Arial" w:eastAsia="PMingLiU" w:hAnsi="Arial" w:cs="Arial"/>
          <w:sz w:val="20"/>
          <w:szCs w:val="20"/>
          <w:lang w:eastAsia="en-GB"/>
        </w:rPr>
        <w:t>prevention.</w:t>
      </w:r>
    </w:p>
    <w:p w14:paraId="45C5880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highlight w:val="yellow"/>
          <w:lang w:eastAsia="en-GB"/>
        </w:rPr>
      </w:pPr>
    </w:p>
    <w:p w14:paraId="4600BFAC" w14:textId="60E7C2D3"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and </w:t>
      </w:r>
      <w:proofErr w:type="spellStart"/>
      <w:r w:rsidRPr="00BE00AE">
        <w:rPr>
          <w:rFonts w:ascii="Arial" w:eastAsia="PMingLiU" w:hAnsi="Arial" w:cs="Arial"/>
          <w:sz w:val="20"/>
          <w:szCs w:val="20"/>
          <w:lang w:eastAsia="en-GB"/>
        </w:rPr>
        <w:t>Østergaard</w:t>
      </w:r>
      <w:proofErr w:type="spellEnd"/>
      <w:r w:rsidRPr="00BE00AE">
        <w:rPr>
          <w:rFonts w:ascii="Arial" w:eastAsia="PMingLiU" w:hAnsi="Arial" w:cs="Arial"/>
          <w:sz w:val="20"/>
          <w:szCs w:val="20"/>
          <w:lang w:eastAsia="en-GB"/>
        </w:rPr>
        <w:t xml:space="preserve"> (2009) have </w:t>
      </w:r>
      <w:r w:rsidR="00F72352" w:rsidRPr="00BE00AE">
        <w:rPr>
          <w:rFonts w:ascii="Arial" w:eastAsia="PMingLiU" w:hAnsi="Arial" w:cs="Arial"/>
          <w:sz w:val="20"/>
          <w:szCs w:val="20"/>
          <w:lang w:eastAsia="en-GB"/>
        </w:rPr>
        <w:t>more recently critiqued the ‘hy</w:t>
      </w:r>
      <w:r w:rsidRPr="00BE00AE">
        <w:rPr>
          <w:rFonts w:ascii="Arial" w:eastAsia="PMingLiU" w:hAnsi="Arial" w:cs="Arial"/>
          <w:sz w:val="20"/>
          <w:szCs w:val="20"/>
          <w:lang w:eastAsia="en-GB"/>
        </w:rPr>
        <w:t>persexuality’ of the twenty-first century NTE, due to the increasingly sexualised entertainment on offer. In accordance, night-time spaces have seen the proliferation of themed nights that centre on ‘pimps and hoes’, ‘rappers and s</w:t>
      </w:r>
      <w:r w:rsidR="00484A71">
        <w:rPr>
          <w:rFonts w:ascii="Arial" w:eastAsia="PMingLiU" w:hAnsi="Arial" w:cs="Arial"/>
          <w:sz w:val="20"/>
          <w:szCs w:val="20"/>
          <w:lang w:eastAsia="en-GB"/>
        </w:rPr>
        <w:t>lappers’ and ‘tarts and vicars’.</w:t>
      </w:r>
      <w:r w:rsidRPr="00BE00AE">
        <w:rPr>
          <w:rFonts w:ascii="Arial" w:eastAsia="PMingLiU" w:hAnsi="Arial" w:cs="Arial"/>
          <w:sz w:val="20"/>
          <w:szCs w:val="20"/>
          <w:lang w:eastAsia="en-GB"/>
        </w:rPr>
        <w:t xml:space="preserve"> Bars and clubs increasingly see as commonplace stripping and pole dancing activities where female customers are encouraged to ‘perform’ under the spectra of the male gaze (Home Office, 2008; NUS, 2013). This move reflects a wider cultural shift towards what McNair (1996: 23) refers to as the ‘</w:t>
      </w:r>
      <w:proofErr w:type="spellStart"/>
      <w:r w:rsidRPr="00BE00AE">
        <w:rPr>
          <w:rFonts w:ascii="Arial" w:eastAsia="PMingLiU" w:hAnsi="Arial" w:cs="Arial"/>
          <w:sz w:val="20"/>
          <w:szCs w:val="20"/>
          <w:lang w:eastAsia="en-GB"/>
        </w:rPr>
        <w:t>pornification</w:t>
      </w:r>
      <w:proofErr w:type="spellEnd"/>
      <w:r w:rsidRPr="00BE00AE">
        <w:rPr>
          <w:rFonts w:ascii="Arial" w:eastAsia="PMingLiU" w:hAnsi="Arial" w:cs="Arial"/>
          <w:sz w:val="20"/>
          <w:szCs w:val="20"/>
          <w:lang w:eastAsia="en-GB"/>
        </w:rPr>
        <w:t xml:space="preserve"> of the mainstream’ via the commodification of pornography and an era of sexual consumerism which has pervaded, amongst other arenas, night-time leisure spaces. </w:t>
      </w:r>
      <w:r w:rsidR="00822BB9" w:rsidRPr="00BE00AE">
        <w:rPr>
          <w:rFonts w:ascii="Arial" w:eastAsia="PMingLiU" w:hAnsi="Arial" w:cs="Arial"/>
          <w:sz w:val="20"/>
          <w:szCs w:val="20"/>
          <w:lang w:eastAsia="en-GB"/>
        </w:rPr>
        <w:t>Such sexualisation</w:t>
      </w:r>
      <w:r w:rsidR="00FD6620" w:rsidRPr="00BE00AE">
        <w:rPr>
          <w:rFonts w:ascii="Arial" w:eastAsia="PMingLiU" w:hAnsi="Arial" w:cs="Arial"/>
          <w:sz w:val="20"/>
          <w:szCs w:val="20"/>
          <w:lang w:eastAsia="en-GB"/>
        </w:rPr>
        <w:t xml:space="preserve"> </w:t>
      </w:r>
      <w:r w:rsidR="005C26EA" w:rsidRPr="00BE00AE">
        <w:rPr>
          <w:rFonts w:ascii="Arial" w:eastAsia="PMingLiU" w:hAnsi="Arial" w:cs="Arial"/>
          <w:sz w:val="20"/>
          <w:szCs w:val="20"/>
          <w:lang w:eastAsia="en-GB"/>
        </w:rPr>
        <w:t xml:space="preserve">again </w:t>
      </w:r>
      <w:r w:rsidR="00FD6620" w:rsidRPr="00BE00AE">
        <w:rPr>
          <w:rFonts w:ascii="Arial" w:eastAsia="PMingLiU" w:hAnsi="Arial" w:cs="Arial"/>
          <w:sz w:val="20"/>
          <w:szCs w:val="20"/>
          <w:lang w:eastAsia="en-GB"/>
        </w:rPr>
        <w:t>calls</w:t>
      </w:r>
      <w:r w:rsidR="00851D6C" w:rsidRPr="00BE00AE">
        <w:rPr>
          <w:rFonts w:ascii="Arial" w:eastAsia="PMingLiU" w:hAnsi="Arial" w:cs="Arial"/>
          <w:sz w:val="20"/>
          <w:szCs w:val="20"/>
          <w:lang w:eastAsia="en-GB"/>
        </w:rPr>
        <w:t xml:space="preserve"> into questi</w:t>
      </w:r>
      <w:r w:rsidR="00D15235" w:rsidRPr="00BE00AE">
        <w:rPr>
          <w:rFonts w:ascii="Arial" w:eastAsia="PMingLiU" w:hAnsi="Arial" w:cs="Arial"/>
          <w:sz w:val="20"/>
          <w:szCs w:val="20"/>
          <w:lang w:eastAsia="en-GB"/>
        </w:rPr>
        <w:t>on the suitability</w:t>
      </w:r>
      <w:r w:rsidR="005A6A07" w:rsidRPr="00BE00AE">
        <w:rPr>
          <w:rFonts w:ascii="Arial" w:eastAsia="PMingLiU" w:hAnsi="Arial" w:cs="Arial"/>
          <w:sz w:val="20"/>
          <w:szCs w:val="20"/>
          <w:lang w:eastAsia="en-GB"/>
        </w:rPr>
        <w:t xml:space="preserve"> of these</w:t>
      </w:r>
      <w:r w:rsidR="003D135E" w:rsidRPr="00BE00AE">
        <w:rPr>
          <w:rFonts w:ascii="Arial" w:eastAsia="PMingLiU" w:hAnsi="Arial" w:cs="Arial"/>
          <w:sz w:val="20"/>
          <w:szCs w:val="20"/>
          <w:lang w:eastAsia="en-GB"/>
        </w:rPr>
        <w:t xml:space="preserve"> sites</w:t>
      </w:r>
      <w:r w:rsidR="000B7856" w:rsidRPr="00BE00AE">
        <w:rPr>
          <w:rFonts w:ascii="Arial" w:eastAsia="PMingLiU" w:hAnsi="Arial" w:cs="Arial"/>
          <w:sz w:val="20"/>
          <w:szCs w:val="20"/>
          <w:lang w:eastAsia="en-GB"/>
        </w:rPr>
        <w:t xml:space="preserve"> for</w:t>
      </w:r>
      <w:r w:rsidR="00150C5C" w:rsidRPr="00BE00AE">
        <w:rPr>
          <w:rFonts w:ascii="Arial" w:eastAsia="PMingLiU" w:hAnsi="Arial" w:cs="Arial"/>
          <w:sz w:val="20"/>
          <w:szCs w:val="20"/>
          <w:lang w:eastAsia="en-GB"/>
        </w:rPr>
        <w:t xml:space="preserve"> challenging</w:t>
      </w:r>
      <w:r w:rsidR="009C7BCE" w:rsidRPr="00BE00AE">
        <w:rPr>
          <w:rFonts w:ascii="Arial" w:eastAsia="PMingLiU" w:hAnsi="Arial" w:cs="Arial"/>
          <w:sz w:val="20"/>
          <w:szCs w:val="20"/>
          <w:lang w:eastAsia="en-GB"/>
        </w:rPr>
        <w:t xml:space="preserve"> gender-based victimisation</w:t>
      </w:r>
      <w:r w:rsidR="00702065" w:rsidRPr="00BE00AE">
        <w:rPr>
          <w:rFonts w:ascii="Arial" w:eastAsia="PMingLiU" w:hAnsi="Arial" w:cs="Arial"/>
          <w:sz w:val="20"/>
          <w:szCs w:val="20"/>
          <w:lang w:eastAsia="en-GB"/>
        </w:rPr>
        <w:t xml:space="preserve">, in </w:t>
      </w:r>
      <w:r w:rsidR="007E1C7D" w:rsidRPr="00BE00AE">
        <w:rPr>
          <w:rFonts w:ascii="Arial" w:eastAsia="PMingLiU" w:hAnsi="Arial" w:cs="Arial"/>
          <w:sz w:val="20"/>
          <w:szCs w:val="20"/>
          <w:lang w:eastAsia="en-GB"/>
        </w:rPr>
        <w:t xml:space="preserve">light of the </w:t>
      </w:r>
      <w:r w:rsidR="005A6A07" w:rsidRPr="00BE00AE">
        <w:rPr>
          <w:rFonts w:ascii="Arial" w:eastAsia="PMingLiU" w:hAnsi="Arial" w:cs="Arial"/>
          <w:sz w:val="20"/>
          <w:szCs w:val="20"/>
          <w:lang w:eastAsia="en-GB"/>
        </w:rPr>
        <w:t>inequality they</w:t>
      </w:r>
      <w:r w:rsidR="00657504" w:rsidRPr="00BE00AE">
        <w:rPr>
          <w:rFonts w:ascii="Arial" w:eastAsia="PMingLiU" w:hAnsi="Arial" w:cs="Arial"/>
          <w:sz w:val="20"/>
          <w:szCs w:val="20"/>
          <w:lang w:eastAsia="en-GB"/>
        </w:rPr>
        <w:t xml:space="preserve"> </w:t>
      </w:r>
      <w:r w:rsidR="009777B1" w:rsidRPr="00BE00AE">
        <w:rPr>
          <w:rFonts w:ascii="Arial" w:eastAsia="PMingLiU" w:hAnsi="Arial" w:cs="Arial"/>
          <w:sz w:val="20"/>
          <w:szCs w:val="20"/>
          <w:lang w:eastAsia="en-GB"/>
        </w:rPr>
        <w:t>ostensibly</w:t>
      </w:r>
      <w:r w:rsidR="00657504" w:rsidRPr="00BE00AE">
        <w:rPr>
          <w:rFonts w:ascii="Arial" w:eastAsia="PMingLiU" w:hAnsi="Arial" w:cs="Arial"/>
          <w:sz w:val="20"/>
          <w:szCs w:val="20"/>
          <w:lang w:eastAsia="en-GB"/>
        </w:rPr>
        <w:t xml:space="preserve"> </w:t>
      </w:r>
      <w:r w:rsidR="007A73B1" w:rsidRPr="00BE00AE">
        <w:rPr>
          <w:rFonts w:ascii="Arial" w:eastAsia="PMingLiU" w:hAnsi="Arial" w:cs="Arial"/>
          <w:sz w:val="20"/>
          <w:szCs w:val="20"/>
          <w:lang w:eastAsia="en-GB"/>
        </w:rPr>
        <w:t>embody. D</w:t>
      </w:r>
      <w:r w:rsidRPr="00BE00AE">
        <w:rPr>
          <w:rFonts w:ascii="Arial" w:eastAsia="PMingLiU" w:hAnsi="Arial" w:cs="Arial"/>
          <w:sz w:val="20"/>
          <w:szCs w:val="20"/>
          <w:lang w:eastAsia="en-GB"/>
        </w:rPr>
        <w:t>ebates have emerged around how to theorise female sexual agency in such contexts</w:t>
      </w:r>
      <w:r w:rsidR="00CE7CD2">
        <w:rPr>
          <w:rFonts w:ascii="Arial" w:eastAsia="PMingLiU" w:hAnsi="Arial" w:cs="Arial"/>
          <w:sz w:val="20"/>
          <w:szCs w:val="20"/>
          <w:lang w:eastAsia="en-GB"/>
        </w:rPr>
        <w:t>,</w:t>
      </w:r>
      <w:r w:rsidRPr="00BE00AE">
        <w:rPr>
          <w:rFonts w:ascii="Arial" w:eastAsia="PMingLiU" w:hAnsi="Arial" w:cs="Arial"/>
          <w:sz w:val="20"/>
          <w:szCs w:val="20"/>
          <w:lang w:eastAsia="en-GB"/>
        </w:rPr>
        <w:t xml:space="preserve"> with research emphasising the potential for women to </w:t>
      </w:r>
      <w:r w:rsidRPr="00BE00AE">
        <w:rPr>
          <w:rFonts w:ascii="Arial" w:eastAsia="PMingLiU" w:hAnsi="Arial" w:cs="Arial"/>
          <w:sz w:val="20"/>
          <w:szCs w:val="20"/>
          <w:lang w:eastAsia="en-GB"/>
        </w:rPr>
        <w:lastRenderedPageBreak/>
        <w:t>discursively redefine activities such as pole dancing, rhetorically disconnecting the dancing from the sex industry and reclaiming it as an empowering activity (</w:t>
      </w:r>
      <w:proofErr w:type="spellStart"/>
      <w:r w:rsidRPr="00BE00AE">
        <w:rPr>
          <w:rFonts w:ascii="Arial" w:eastAsia="PMingLiU" w:hAnsi="Arial" w:cs="Arial"/>
          <w:sz w:val="20"/>
          <w:szCs w:val="20"/>
          <w:lang w:eastAsia="en-GB"/>
        </w:rPr>
        <w:t>Whitehean</w:t>
      </w:r>
      <w:proofErr w:type="spellEnd"/>
      <w:r w:rsidRPr="00BE00AE">
        <w:rPr>
          <w:rFonts w:ascii="Arial" w:eastAsia="PMingLiU" w:hAnsi="Arial" w:cs="Arial"/>
          <w:sz w:val="20"/>
          <w:szCs w:val="20"/>
          <w:lang w:eastAsia="en-GB"/>
        </w:rPr>
        <w:t xml:space="preserve"> and </w:t>
      </w:r>
      <w:proofErr w:type="spellStart"/>
      <w:r w:rsidRPr="00BE00AE">
        <w:rPr>
          <w:rFonts w:ascii="Arial" w:eastAsia="PMingLiU" w:hAnsi="Arial" w:cs="Arial"/>
          <w:sz w:val="20"/>
          <w:szCs w:val="20"/>
          <w:lang w:eastAsia="en-GB"/>
        </w:rPr>
        <w:t>Kurz</w:t>
      </w:r>
      <w:proofErr w:type="spellEnd"/>
      <w:r w:rsidRPr="00BE00AE">
        <w:rPr>
          <w:rFonts w:ascii="Arial" w:eastAsia="PMingLiU" w:hAnsi="Arial" w:cs="Arial"/>
          <w:sz w:val="20"/>
          <w:szCs w:val="20"/>
          <w:lang w:eastAsia="en-GB"/>
        </w:rPr>
        <w:t>, 2009). More recently, Griffin et al. (2013) have high</w:t>
      </w:r>
      <w:r w:rsidR="0078199A" w:rsidRPr="00BE00AE">
        <w:rPr>
          <w:rFonts w:ascii="Arial" w:eastAsia="PMingLiU" w:hAnsi="Arial" w:cs="Arial"/>
          <w:sz w:val="20"/>
          <w:szCs w:val="20"/>
          <w:lang w:eastAsia="en-GB"/>
        </w:rPr>
        <w:t>lighted the tensions that exist</w:t>
      </w:r>
      <w:r w:rsidRPr="00BE00AE">
        <w:rPr>
          <w:rFonts w:ascii="Arial" w:eastAsia="PMingLiU" w:hAnsi="Arial" w:cs="Arial"/>
          <w:sz w:val="20"/>
          <w:szCs w:val="20"/>
          <w:lang w:eastAsia="en-GB"/>
        </w:rPr>
        <w:t xml:space="preserve"> for women when out drinking in the evening, where there is the expectation to perform a ‘non-</w:t>
      </w:r>
      <w:proofErr w:type="spellStart"/>
      <w:r w:rsidRPr="00BE00AE">
        <w:rPr>
          <w:rFonts w:ascii="Arial" w:eastAsia="PMingLiU" w:hAnsi="Arial" w:cs="Arial"/>
          <w:sz w:val="20"/>
          <w:szCs w:val="20"/>
          <w:lang w:eastAsia="en-GB"/>
        </w:rPr>
        <w:t>slutish</w:t>
      </w:r>
      <w:proofErr w:type="spellEnd"/>
      <w:r w:rsidRPr="00BE00AE">
        <w:rPr>
          <w:rFonts w:ascii="Arial" w:eastAsia="PMingLiU" w:hAnsi="Arial" w:cs="Arial"/>
          <w:sz w:val="20"/>
          <w:szCs w:val="20"/>
          <w:lang w:eastAsia="en-GB"/>
        </w:rPr>
        <w:t xml:space="preserve">’ femininity alongside the call to always be ‘up for it’ and dressing and acting (hetero)sexually. A position that Griffin et al. (2013) argue is difficult to occupy, offers an insecure basis for empowerment and an evening out marked by the contradictory experiences of pleasure, fun and attempts to manage risk. </w:t>
      </w:r>
    </w:p>
    <w:p w14:paraId="25C613B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AEFDC81" w14:textId="225CD329" w:rsidR="0085148D" w:rsidRPr="00BE00AE" w:rsidRDefault="009B4E1C"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highlight w:val="yellow"/>
          <w:lang w:eastAsia="en-GB"/>
        </w:rPr>
      </w:pPr>
      <w:r w:rsidRPr="00BE00AE">
        <w:rPr>
          <w:rFonts w:ascii="Arial" w:eastAsia="PMingLiU" w:hAnsi="Arial" w:cs="Arial"/>
          <w:sz w:val="20"/>
          <w:szCs w:val="20"/>
          <w:lang w:eastAsia="en-GB"/>
        </w:rPr>
        <w:t>Accordingly</w:t>
      </w:r>
      <w:r w:rsidR="0085148D" w:rsidRPr="00BE00AE">
        <w:rPr>
          <w:rFonts w:ascii="Arial" w:eastAsia="PMingLiU" w:hAnsi="Arial" w:cs="Arial"/>
          <w:sz w:val="20"/>
          <w:szCs w:val="20"/>
          <w:lang w:eastAsia="en-GB"/>
        </w:rPr>
        <w:t>, women’s participation in night-life can be impinged by the role of ‘sex</w:t>
      </w:r>
      <w:r w:rsidR="00E8701E" w:rsidRPr="00BE00AE">
        <w:rPr>
          <w:rFonts w:ascii="Arial" w:eastAsia="PMingLiU" w:hAnsi="Arial" w:cs="Arial"/>
          <w:sz w:val="20"/>
          <w:szCs w:val="20"/>
          <w:lang w:eastAsia="en-GB"/>
        </w:rPr>
        <w:t xml:space="preserve"> object’ she can be cast within</w:t>
      </w:r>
      <w:r w:rsidR="0085148D" w:rsidRPr="00BE00AE">
        <w:rPr>
          <w:rFonts w:ascii="Arial" w:eastAsia="PMingLiU" w:hAnsi="Arial" w:cs="Arial"/>
          <w:sz w:val="20"/>
          <w:szCs w:val="20"/>
          <w:lang w:eastAsia="en-GB"/>
        </w:rPr>
        <w:t xml:space="preserve"> and the subsequent harassment experienced (Hutton, 2004; </w:t>
      </w:r>
      <w:proofErr w:type="spellStart"/>
      <w:r w:rsidR="0085148D" w:rsidRPr="00BE00AE">
        <w:rPr>
          <w:rFonts w:ascii="Arial" w:eastAsia="PMingLiU" w:hAnsi="Arial" w:cs="Arial"/>
          <w:sz w:val="20"/>
          <w:szCs w:val="20"/>
          <w:lang w:eastAsia="en-GB"/>
        </w:rPr>
        <w:t>Sheard</w:t>
      </w:r>
      <w:proofErr w:type="spellEnd"/>
      <w:r w:rsidR="0085148D" w:rsidRPr="00BE00AE">
        <w:rPr>
          <w:rFonts w:ascii="Arial" w:eastAsia="PMingLiU" w:hAnsi="Arial" w:cs="Arial"/>
          <w:sz w:val="20"/>
          <w:szCs w:val="20"/>
          <w:lang w:eastAsia="en-GB"/>
        </w:rPr>
        <w:t>, 2011). Christmas and Seymour (2014) have argued that unwanted ‘lower-level’ sexual touching/groping is becoming a norm within parts of the NTE. W</w:t>
      </w:r>
      <w:r w:rsidR="007D0381" w:rsidRPr="00BE00AE">
        <w:rPr>
          <w:rFonts w:ascii="Arial" w:eastAsia="PMingLiU" w:hAnsi="Arial" w:cs="Arial"/>
          <w:sz w:val="20"/>
          <w:szCs w:val="20"/>
          <w:lang w:eastAsia="en-GB"/>
        </w:rPr>
        <w:t>hilst w</w:t>
      </w:r>
      <w:r w:rsidR="0085148D" w:rsidRPr="00BE00AE">
        <w:rPr>
          <w:rFonts w:ascii="Arial" w:eastAsia="PMingLiU" w:hAnsi="Arial" w:cs="Arial"/>
          <w:sz w:val="20"/>
          <w:szCs w:val="20"/>
          <w:lang w:eastAsia="en-GB"/>
        </w:rPr>
        <w:t>omen often perceive such behaviour to be an unavoidable part of night-life</w:t>
      </w:r>
      <w:r w:rsidR="007D0381" w:rsidRPr="00BE00AE">
        <w:rPr>
          <w:rFonts w:ascii="Arial" w:eastAsia="PMingLiU" w:hAnsi="Arial" w:cs="Arial"/>
          <w:sz w:val="20"/>
          <w:szCs w:val="20"/>
          <w:lang w:eastAsia="en-GB"/>
        </w:rPr>
        <w:t>, it frequently makes</w:t>
      </w:r>
      <w:r w:rsidRPr="00BE00AE">
        <w:rPr>
          <w:rFonts w:ascii="Arial" w:eastAsia="PMingLiU" w:hAnsi="Arial" w:cs="Arial"/>
          <w:sz w:val="20"/>
          <w:szCs w:val="20"/>
          <w:lang w:eastAsia="en-GB"/>
        </w:rPr>
        <w:t xml:space="preserve"> them feel angry </w:t>
      </w:r>
      <w:r w:rsidR="007D0381" w:rsidRPr="00BE00AE">
        <w:rPr>
          <w:rFonts w:ascii="Arial" w:eastAsia="PMingLiU" w:hAnsi="Arial" w:cs="Arial"/>
          <w:sz w:val="20"/>
          <w:szCs w:val="20"/>
          <w:lang w:eastAsia="en-GB"/>
        </w:rPr>
        <w:t>and has</w:t>
      </w:r>
      <w:r w:rsidR="0085148D" w:rsidRPr="00BE00AE">
        <w:rPr>
          <w:rFonts w:ascii="Arial" w:eastAsia="PMingLiU" w:hAnsi="Arial" w:cs="Arial"/>
          <w:sz w:val="20"/>
          <w:szCs w:val="20"/>
          <w:lang w:eastAsia="en-GB"/>
        </w:rPr>
        <w:t xml:space="preserve"> the potential to ruin an evening. To a lesser extent, men have been found to experience unwanted sexual groping fr</w:t>
      </w:r>
      <w:r w:rsidR="00AE5702" w:rsidRPr="00BE00AE">
        <w:rPr>
          <w:rFonts w:ascii="Arial" w:eastAsia="PMingLiU" w:hAnsi="Arial" w:cs="Arial"/>
          <w:sz w:val="20"/>
          <w:szCs w:val="20"/>
          <w:lang w:eastAsia="en-GB"/>
        </w:rPr>
        <w:t xml:space="preserve">om women, although </w:t>
      </w:r>
      <w:r w:rsidR="00CE7CD2">
        <w:rPr>
          <w:rFonts w:ascii="Arial" w:eastAsia="PMingLiU" w:hAnsi="Arial" w:cs="Arial"/>
          <w:sz w:val="20"/>
          <w:szCs w:val="20"/>
          <w:lang w:eastAsia="en-GB"/>
        </w:rPr>
        <w:t xml:space="preserve">they </w:t>
      </w:r>
      <w:r w:rsidR="00AE5702" w:rsidRPr="00BE00AE">
        <w:rPr>
          <w:rFonts w:ascii="Arial" w:eastAsia="PMingLiU" w:hAnsi="Arial" w:cs="Arial"/>
          <w:sz w:val="20"/>
          <w:szCs w:val="20"/>
          <w:lang w:eastAsia="en-GB"/>
        </w:rPr>
        <w:t xml:space="preserve">are </w:t>
      </w:r>
      <w:r w:rsidR="000C7E9B" w:rsidRPr="00BE00AE">
        <w:rPr>
          <w:rFonts w:ascii="Arial" w:eastAsia="PMingLiU" w:hAnsi="Arial" w:cs="Arial"/>
          <w:sz w:val="20"/>
          <w:szCs w:val="20"/>
          <w:lang w:eastAsia="en-GB"/>
        </w:rPr>
        <w:t>typically</w:t>
      </w:r>
      <w:r w:rsidR="0085148D" w:rsidRPr="00BE00AE">
        <w:rPr>
          <w:rFonts w:ascii="Arial" w:eastAsia="PMingLiU" w:hAnsi="Arial" w:cs="Arial"/>
          <w:sz w:val="20"/>
          <w:szCs w:val="20"/>
          <w:lang w:eastAsia="en-GB"/>
        </w:rPr>
        <w:t xml:space="preserve"> less likely to label the behaviour as unwanted or unpleasant (Christmas and Seymour, 2014). NTE venues</w:t>
      </w:r>
      <w:r w:rsidR="0078199A"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however</w:t>
      </w:r>
      <w:r w:rsidR="0078199A"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are not homogenous and certain spaces can offer women the opportunity to construct more positive sexual identities. Hutton (2004)</w:t>
      </w:r>
      <w:r w:rsidR="00ED4E4D">
        <w:rPr>
          <w:rFonts w:ascii="Arial" w:eastAsia="PMingLiU" w:hAnsi="Arial" w:cs="Arial"/>
          <w:sz w:val="20"/>
          <w:szCs w:val="20"/>
          <w:lang w:eastAsia="en-GB"/>
        </w:rPr>
        <w:t>,</w:t>
      </w:r>
      <w:r w:rsidR="0085148D" w:rsidRPr="00BE00AE">
        <w:rPr>
          <w:rFonts w:ascii="Arial" w:eastAsia="+mn-ea" w:hAnsi="Arial" w:cs="Arial"/>
          <w:color w:val="000000"/>
          <w:kern w:val="24"/>
          <w:sz w:val="20"/>
          <w:szCs w:val="20"/>
          <w:lang w:eastAsia="en-GB"/>
        </w:rPr>
        <w:t xml:space="preserve"> for example</w:t>
      </w:r>
      <w:r w:rsidR="00ED4E4D">
        <w:rPr>
          <w:rFonts w:ascii="Arial" w:eastAsia="+mn-ea" w:hAnsi="Arial" w:cs="Arial"/>
          <w:color w:val="000000"/>
          <w:kern w:val="24"/>
          <w:sz w:val="20"/>
          <w:szCs w:val="20"/>
          <w:lang w:eastAsia="en-GB"/>
        </w:rPr>
        <w:t>,</w:t>
      </w:r>
      <w:r w:rsidR="0085148D" w:rsidRPr="00BE00AE">
        <w:rPr>
          <w:rFonts w:ascii="Arial" w:eastAsia="+mn-ea" w:hAnsi="Arial" w:cs="Arial"/>
          <w:color w:val="000000"/>
          <w:kern w:val="24"/>
          <w:sz w:val="20"/>
          <w:szCs w:val="20"/>
          <w:lang w:eastAsia="en-GB"/>
        </w:rPr>
        <w:t xml:space="preserve"> </w:t>
      </w:r>
      <w:r w:rsidR="0085148D" w:rsidRPr="00BE00AE">
        <w:rPr>
          <w:rFonts w:ascii="Arial" w:eastAsia="PMingLiU" w:hAnsi="Arial" w:cs="Arial"/>
          <w:sz w:val="20"/>
          <w:szCs w:val="20"/>
          <w:lang w:eastAsia="en-GB"/>
        </w:rPr>
        <w:t xml:space="preserve">distinguished between ‘mainstream’ clubs where men tended to sexualise women due to perceiving ‘picking up’ to be a priority of an evening out. </w:t>
      </w:r>
      <w:r w:rsidR="0025239D" w:rsidRPr="00BE00AE">
        <w:rPr>
          <w:rFonts w:ascii="Arial" w:eastAsia="PMingLiU" w:hAnsi="Arial" w:cs="Arial"/>
          <w:sz w:val="20"/>
          <w:szCs w:val="20"/>
          <w:lang w:eastAsia="en-GB"/>
        </w:rPr>
        <w:t>By comparison, ‘underground’ clubs</w:t>
      </w:r>
      <w:r w:rsidR="0085148D" w:rsidRPr="00BE00AE">
        <w:rPr>
          <w:rFonts w:ascii="Arial" w:eastAsia="PMingLiU" w:hAnsi="Arial" w:cs="Arial"/>
          <w:sz w:val="20"/>
          <w:szCs w:val="20"/>
          <w:lang w:eastAsia="en-GB"/>
        </w:rPr>
        <w:t xml:space="preserve"> did not typically embody such conventional approaches to sex, enabling women to negotiate sexual encounters in ways that were not constrained by ‘traditional’, ‘macho’ scripts. The perceived dichotomy between ‘mainstream’ and ‘underground’ has</w:t>
      </w:r>
      <w:r w:rsidR="0025239D"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however</w:t>
      </w:r>
      <w:r w:rsidR="0025239D"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been </w:t>
      </w:r>
      <w:proofErr w:type="spellStart"/>
      <w:r w:rsidR="0085148D" w:rsidRPr="00BE00AE">
        <w:rPr>
          <w:rFonts w:ascii="Arial" w:eastAsia="PMingLiU" w:hAnsi="Arial" w:cs="Arial"/>
          <w:sz w:val="20"/>
          <w:szCs w:val="20"/>
          <w:lang w:eastAsia="en-GB"/>
        </w:rPr>
        <w:t>problematised</w:t>
      </w:r>
      <w:proofErr w:type="spellEnd"/>
      <w:r w:rsidR="0085148D" w:rsidRPr="00BE00AE">
        <w:rPr>
          <w:rFonts w:ascii="Arial" w:eastAsia="PMingLiU" w:hAnsi="Arial" w:cs="Arial"/>
          <w:sz w:val="20"/>
          <w:szCs w:val="20"/>
          <w:lang w:eastAsia="en-GB"/>
        </w:rPr>
        <w:t xml:space="preserve">.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and Moore (2009) draw attention </w:t>
      </w:r>
      <w:r w:rsidR="0085148D" w:rsidRPr="00BE00AE">
        <w:rPr>
          <w:rFonts w:ascii="Arial" w:eastAsia="PMingLiU" w:hAnsi="Arial" w:cs="Arial"/>
          <w:sz w:val="20"/>
          <w:szCs w:val="20"/>
          <w:lang w:eastAsia="en-GB"/>
        </w:rPr>
        <w:lastRenderedPageBreak/>
        <w:t xml:space="preserve">to the sanitisation of the NTE where the ’traditional’ city centre pub has largely been replaced by </w:t>
      </w:r>
      <w:r w:rsidR="00704614" w:rsidRPr="00BE00AE">
        <w:rPr>
          <w:rFonts w:ascii="Arial" w:eastAsia="PMingLiU" w:hAnsi="Arial" w:cs="Arial"/>
          <w:sz w:val="20"/>
          <w:szCs w:val="20"/>
          <w:lang w:eastAsia="en-GB"/>
        </w:rPr>
        <w:t>the youth-focused chain bar.</w:t>
      </w:r>
      <w:r w:rsidR="0085148D" w:rsidRPr="00BE00AE">
        <w:rPr>
          <w:rFonts w:ascii="Arial" w:eastAsia="PMingLiU" w:hAnsi="Arial" w:cs="Arial"/>
          <w:sz w:val="20"/>
          <w:szCs w:val="20"/>
          <w:lang w:eastAsia="en-GB"/>
        </w:rPr>
        <w:t xml:space="preserve"> Thus, a shifting, quasi-mix of ‘alternative’ and ‘mainstream’ better reflects the nuances of late-night culture</w:t>
      </w:r>
      <w:r w:rsidR="003F49AC"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where </w:t>
      </w:r>
      <w:proofErr w:type="spellStart"/>
      <w:r w:rsidR="0085148D" w:rsidRPr="00BE00AE">
        <w:rPr>
          <w:rFonts w:ascii="Arial" w:eastAsia="PMingLiU" w:hAnsi="Arial" w:cs="Arial"/>
          <w:sz w:val="20"/>
          <w:szCs w:val="20"/>
          <w:lang w:eastAsia="en-GB"/>
        </w:rPr>
        <w:t>marketised</w:t>
      </w:r>
      <w:proofErr w:type="spellEnd"/>
      <w:r w:rsidR="0085148D" w:rsidRPr="00BE00AE">
        <w:rPr>
          <w:rFonts w:ascii="Arial" w:eastAsia="PMingLiU" w:hAnsi="Arial" w:cs="Arial"/>
          <w:sz w:val="20"/>
          <w:szCs w:val="20"/>
          <w:lang w:eastAsia="en-GB"/>
        </w:rPr>
        <w:t xml:space="preserve"> attempts at distinction often camouflage an increasingly normative order (Hayward and Hobbs, 2007).</w:t>
      </w:r>
      <w:r w:rsidR="0085148D" w:rsidRPr="00BE00AE">
        <w:rPr>
          <w:rFonts w:ascii="Arial" w:eastAsia="PMingLiU" w:hAnsi="Arial" w:cs="Arial"/>
          <w:sz w:val="20"/>
          <w:szCs w:val="20"/>
          <w:highlight w:val="yellow"/>
          <w:lang w:eastAsia="en-GB"/>
        </w:rPr>
        <w:t xml:space="preserve"> </w:t>
      </w:r>
    </w:p>
    <w:p w14:paraId="1EEB0619" w14:textId="77777777" w:rsidR="00785337" w:rsidRPr="00BE00AE" w:rsidRDefault="00785337"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955C0A1" w14:textId="77777777" w:rsidR="00BE0776" w:rsidRPr="00BE00AE" w:rsidRDefault="009D2699"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Research highlights</w:t>
      </w:r>
      <w:r w:rsidR="00785337" w:rsidRPr="00BE00AE">
        <w:rPr>
          <w:rFonts w:ascii="Arial" w:eastAsia="PMingLiU" w:hAnsi="Arial" w:cs="Arial"/>
          <w:sz w:val="20"/>
          <w:szCs w:val="20"/>
          <w:lang w:eastAsia="en-GB"/>
        </w:rPr>
        <w:t xml:space="preserve"> that women</w:t>
      </w:r>
      <w:r w:rsidR="00174FF0" w:rsidRPr="00BE00AE">
        <w:rPr>
          <w:rFonts w:ascii="Arial" w:eastAsia="PMingLiU" w:hAnsi="Arial" w:cs="Arial"/>
          <w:sz w:val="20"/>
          <w:szCs w:val="20"/>
          <w:lang w:eastAsia="en-GB"/>
        </w:rPr>
        <w:t xml:space="preserve"> are aware of their potential </w:t>
      </w:r>
      <w:r w:rsidR="00DB442A" w:rsidRPr="00BE00AE">
        <w:rPr>
          <w:rFonts w:ascii="Arial" w:eastAsia="PMingLiU" w:hAnsi="Arial" w:cs="Arial"/>
          <w:sz w:val="20"/>
          <w:szCs w:val="20"/>
          <w:lang w:eastAsia="en-GB"/>
        </w:rPr>
        <w:t xml:space="preserve">for </w:t>
      </w:r>
      <w:r w:rsidR="00174FF0" w:rsidRPr="00BE00AE">
        <w:rPr>
          <w:rFonts w:ascii="Arial" w:eastAsia="PMingLiU" w:hAnsi="Arial" w:cs="Arial"/>
          <w:sz w:val="20"/>
          <w:szCs w:val="20"/>
          <w:lang w:eastAsia="en-GB"/>
        </w:rPr>
        <w:t xml:space="preserve">vulnerability </w:t>
      </w:r>
      <w:r w:rsidR="00CB78DB" w:rsidRPr="00BE00AE">
        <w:rPr>
          <w:rFonts w:ascii="Arial" w:eastAsia="PMingLiU" w:hAnsi="Arial" w:cs="Arial"/>
          <w:sz w:val="20"/>
          <w:szCs w:val="20"/>
          <w:lang w:eastAsia="en-GB"/>
        </w:rPr>
        <w:t>when out drinking at night</w:t>
      </w:r>
      <w:r w:rsidR="00174FF0" w:rsidRPr="00BE00AE">
        <w:rPr>
          <w:rFonts w:ascii="Arial" w:eastAsia="PMingLiU" w:hAnsi="Arial" w:cs="Arial"/>
          <w:sz w:val="20"/>
          <w:szCs w:val="20"/>
          <w:lang w:eastAsia="en-GB"/>
        </w:rPr>
        <w:t>, with such awareness being related, in part, to crime prevention messages</w:t>
      </w:r>
      <w:r w:rsidR="00785337" w:rsidRPr="00BE00AE">
        <w:rPr>
          <w:rFonts w:ascii="Arial" w:eastAsia="PMingLiU" w:hAnsi="Arial" w:cs="Arial"/>
          <w:sz w:val="20"/>
          <w:szCs w:val="20"/>
          <w:lang w:eastAsia="en-GB"/>
        </w:rPr>
        <w:t xml:space="preserve"> </w:t>
      </w:r>
      <w:r w:rsidR="00785337" w:rsidRPr="00BE00AE">
        <w:rPr>
          <w:rFonts w:ascii="Arial" w:hAnsi="Arial" w:cs="Arial"/>
          <w:sz w:val="20"/>
          <w:szCs w:val="20"/>
        </w:rPr>
        <w:t xml:space="preserve">(Brooks, 2011, 2014; </w:t>
      </w:r>
      <w:proofErr w:type="spellStart"/>
      <w:r w:rsidR="00785337" w:rsidRPr="00BE00AE">
        <w:rPr>
          <w:rFonts w:ascii="Arial" w:hAnsi="Arial" w:cs="Arial"/>
          <w:sz w:val="20"/>
          <w:szCs w:val="20"/>
        </w:rPr>
        <w:t>Sheard</w:t>
      </w:r>
      <w:proofErr w:type="spellEnd"/>
      <w:r w:rsidR="00174FF0" w:rsidRPr="00BE00AE">
        <w:rPr>
          <w:rFonts w:ascii="Arial" w:hAnsi="Arial" w:cs="Arial"/>
          <w:sz w:val="20"/>
          <w:szCs w:val="20"/>
        </w:rPr>
        <w:t xml:space="preserve">, 2011). </w:t>
      </w:r>
      <w:r w:rsidR="00785337" w:rsidRPr="00BE00AE">
        <w:rPr>
          <w:rFonts w:ascii="Arial" w:hAnsi="Arial" w:cs="Arial"/>
          <w:sz w:val="20"/>
          <w:szCs w:val="20"/>
        </w:rPr>
        <w:t>To date, much emphasis on risk reduction in the NTE has focused on safety advice for women</w:t>
      </w:r>
      <w:r w:rsidR="0063275E" w:rsidRPr="00BE00AE">
        <w:rPr>
          <w:rFonts w:ascii="Arial" w:hAnsi="Arial" w:cs="Arial"/>
          <w:sz w:val="20"/>
          <w:szCs w:val="20"/>
        </w:rPr>
        <w:t xml:space="preserve"> (Brooks, 2011; Campbell, 2005</w:t>
      </w:r>
      <w:r w:rsidR="00BE49EA" w:rsidRPr="00BE00AE">
        <w:rPr>
          <w:rFonts w:ascii="Arial" w:hAnsi="Arial" w:cs="Arial"/>
          <w:sz w:val="20"/>
          <w:szCs w:val="20"/>
        </w:rPr>
        <w:t xml:space="preserve">; see Home Office, </w:t>
      </w:r>
      <w:proofErr w:type="spellStart"/>
      <w:r w:rsidR="00BE49EA" w:rsidRPr="00BE00AE">
        <w:rPr>
          <w:rFonts w:ascii="Arial" w:hAnsi="Arial" w:cs="Arial"/>
          <w:sz w:val="20"/>
          <w:szCs w:val="20"/>
        </w:rPr>
        <w:t>n.d</w:t>
      </w:r>
      <w:proofErr w:type="spellEnd"/>
      <w:r w:rsidR="0063275E" w:rsidRPr="00BE00AE">
        <w:rPr>
          <w:rFonts w:ascii="Arial" w:hAnsi="Arial" w:cs="Arial"/>
          <w:sz w:val="20"/>
          <w:szCs w:val="20"/>
        </w:rPr>
        <w:t xml:space="preserve">). Such advice has </w:t>
      </w:r>
      <w:r w:rsidR="0034639C" w:rsidRPr="00BE00AE">
        <w:rPr>
          <w:rFonts w:ascii="Arial" w:hAnsi="Arial" w:cs="Arial"/>
          <w:sz w:val="20"/>
          <w:szCs w:val="20"/>
        </w:rPr>
        <w:t>instructed</w:t>
      </w:r>
      <w:r w:rsidR="00785337" w:rsidRPr="00BE00AE">
        <w:rPr>
          <w:rFonts w:ascii="Arial" w:hAnsi="Arial" w:cs="Arial"/>
          <w:sz w:val="20"/>
          <w:szCs w:val="20"/>
        </w:rPr>
        <w:t xml:space="preserve"> females not to ‘get so drunk you don’t know what you’re doing’; ‘don’t go alone to a stranger’s house when you</w:t>
      </w:r>
      <w:r w:rsidR="009777B1" w:rsidRPr="00BE00AE">
        <w:rPr>
          <w:rFonts w:ascii="Arial" w:hAnsi="Arial" w:cs="Arial"/>
          <w:sz w:val="20"/>
          <w:szCs w:val="20"/>
        </w:rPr>
        <w:t>’</w:t>
      </w:r>
      <w:r w:rsidR="00785337" w:rsidRPr="00BE00AE">
        <w:rPr>
          <w:rFonts w:ascii="Arial" w:hAnsi="Arial" w:cs="Arial"/>
          <w:sz w:val="20"/>
          <w:szCs w:val="20"/>
        </w:rPr>
        <w:t>r</w:t>
      </w:r>
      <w:r w:rsidR="009777B1" w:rsidRPr="00BE00AE">
        <w:rPr>
          <w:rFonts w:ascii="Arial" w:hAnsi="Arial" w:cs="Arial"/>
          <w:sz w:val="20"/>
          <w:szCs w:val="20"/>
        </w:rPr>
        <w:t>e</w:t>
      </w:r>
      <w:r w:rsidR="00785337" w:rsidRPr="00BE00AE">
        <w:rPr>
          <w:rFonts w:ascii="Arial" w:hAnsi="Arial" w:cs="Arial"/>
          <w:sz w:val="20"/>
          <w:szCs w:val="20"/>
        </w:rPr>
        <w:t xml:space="preserve"> drunk’ and ‘don’t accept a drink from someone you’ve just met’ (a campaign sponsored by the Police Service of Northern Ireland). Other advice includes ‘don’t leave yourself more vulnerable to regretful sex or even rape. Drink sensibly and get home safely’ (a West Mercia Police campaign). </w:t>
      </w:r>
      <w:r w:rsidR="00207AF6" w:rsidRPr="00BE00AE">
        <w:rPr>
          <w:rFonts w:ascii="Arial" w:eastAsia="PMingLiU" w:hAnsi="Arial" w:cs="Arial"/>
          <w:sz w:val="20"/>
          <w:szCs w:val="20"/>
          <w:lang w:eastAsia="en-GB"/>
        </w:rPr>
        <w:t>Such campaigns fit logically within a crime prevention discourse that has seen the responsibility for reducing risk shift from the state to the individual in line with an associated criminology of the self (Garland, 1996)</w:t>
      </w:r>
      <w:r w:rsidR="007B1AB4" w:rsidRPr="00BE00AE">
        <w:rPr>
          <w:rFonts w:ascii="Arial" w:eastAsia="PMingLiU" w:hAnsi="Arial" w:cs="Arial"/>
          <w:sz w:val="20"/>
          <w:szCs w:val="20"/>
          <w:lang w:eastAsia="en-GB"/>
        </w:rPr>
        <w:t>. They may also</w:t>
      </w:r>
      <w:r w:rsidR="003E1120" w:rsidRPr="00BE00AE">
        <w:rPr>
          <w:rFonts w:ascii="Arial" w:eastAsia="PMingLiU" w:hAnsi="Arial" w:cs="Arial"/>
          <w:sz w:val="20"/>
          <w:szCs w:val="20"/>
          <w:lang w:eastAsia="en-GB"/>
        </w:rPr>
        <w:t xml:space="preserve"> appear well targeted in light of the aforementioned potential for vulnerability when out</w:t>
      </w:r>
      <w:r w:rsidR="00EF3480" w:rsidRPr="00BE00AE">
        <w:rPr>
          <w:rFonts w:ascii="Arial" w:eastAsia="PMingLiU" w:hAnsi="Arial" w:cs="Arial"/>
          <w:sz w:val="20"/>
          <w:szCs w:val="20"/>
          <w:lang w:eastAsia="en-GB"/>
        </w:rPr>
        <w:t xml:space="preserve"> </w:t>
      </w:r>
      <w:r w:rsidR="00454C49" w:rsidRPr="00BE00AE">
        <w:rPr>
          <w:rFonts w:ascii="Arial" w:eastAsia="PMingLiU" w:hAnsi="Arial" w:cs="Arial"/>
          <w:sz w:val="20"/>
          <w:szCs w:val="20"/>
          <w:lang w:eastAsia="en-GB"/>
        </w:rPr>
        <w:t xml:space="preserve">drinking </w:t>
      </w:r>
      <w:r w:rsidR="00EF3480" w:rsidRPr="00BE00AE">
        <w:rPr>
          <w:rFonts w:ascii="Arial" w:eastAsia="PMingLiU" w:hAnsi="Arial" w:cs="Arial"/>
          <w:sz w:val="20"/>
          <w:szCs w:val="20"/>
          <w:lang w:eastAsia="en-GB"/>
        </w:rPr>
        <w:t>in the evening</w:t>
      </w:r>
      <w:r w:rsidR="00207AF6" w:rsidRPr="00BE00AE">
        <w:rPr>
          <w:rFonts w:ascii="Arial" w:eastAsia="PMingLiU" w:hAnsi="Arial" w:cs="Arial"/>
          <w:sz w:val="20"/>
          <w:szCs w:val="20"/>
          <w:lang w:eastAsia="en-GB"/>
        </w:rPr>
        <w:t>. However, they bring with them a ‘morality of caution’ where those who do not pre-empt personal danger run the risk of being constructed as ‘foolhardy’ (Burgess et al., 2009: 859)</w:t>
      </w:r>
      <w:r w:rsidR="008F3D67" w:rsidRPr="00BE00AE">
        <w:rPr>
          <w:rFonts w:ascii="Arial" w:eastAsia="PMingLiU" w:hAnsi="Arial" w:cs="Arial"/>
          <w:sz w:val="20"/>
          <w:szCs w:val="20"/>
          <w:lang w:eastAsia="en-GB"/>
        </w:rPr>
        <w:t>.</w:t>
      </w:r>
      <w:r w:rsidR="00207AF6" w:rsidRPr="00BE00AE">
        <w:rPr>
          <w:rFonts w:ascii="Arial" w:eastAsia="PMingLiU" w:hAnsi="Arial" w:cs="Arial"/>
          <w:sz w:val="20"/>
          <w:szCs w:val="20"/>
          <w:lang w:eastAsia="en-GB"/>
        </w:rPr>
        <w:t xml:space="preserve"> </w:t>
      </w:r>
      <w:r w:rsidR="0015096F" w:rsidRPr="00BE00AE">
        <w:rPr>
          <w:rFonts w:ascii="Arial" w:eastAsia="PMingLiU" w:hAnsi="Arial" w:cs="Arial"/>
          <w:sz w:val="20"/>
          <w:szCs w:val="20"/>
          <w:lang w:eastAsia="en-GB"/>
        </w:rPr>
        <w:t xml:space="preserve">They also </w:t>
      </w:r>
      <w:r w:rsidR="000304E1" w:rsidRPr="00BE00AE">
        <w:rPr>
          <w:rFonts w:ascii="Arial" w:eastAsia="PMingLiU" w:hAnsi="Arial" w:cs="Arial"/>
          <w:sz w:val="20"/>
          <w:szCs w:val="20"/>
          <w:lang w:eastAsia="en-GB"/>
        </w:rPr>
        <w:t xml:space="preserve">fail to engage with </w:t>
      </w:r>
      <w:r w:rsidR="00CD65A0" w:rsidRPr="00BE00AE">
        <w:rPr>
          <w:rFonts w:ascii="Arial" w:eastAsia="PMingLiU" w:hAnsi="Arial" w:cs="Arial"/>
          <w:sz w:val="20"/>
          <w:szCs w:val="20"/>
          <w:lang w:eastAsia="en-GB"/>
        </w:rPr>
        <w:t>potential</w:t>
      </w:r>
      <w:r w:rsidR="000304E1" w:rsidRPr="00BE00AE">
        <w:rPr>
          <w:rFonts w:ascii="Arial" w:eastAsia="PMingLiU" w:hAnsi="Arial" w:cs="Arial"/>
          <w:sz w:val="20"/>
          <w:szCs w:val="20"/>
          <w:lang w:eastAsia="en-GB"/>
        </w:rPr>
        <w:t xml:space="preserve"> </w:t>
      </w:r>
      <w:r w:rsidR="007B1AB4" w:rsidRPr="00BE00AE">
        <w:rPr>
          <w:rFonts w:ascii="Arial" w:eastAsia="PMingLiU" w:hAnsi="Arial" w:cs="Arial"/>
          <w:sz w:val="20"/>
          <w:szCs w:val="20"/>
          <w:lang w:eastAsia="en-GB"/>
        </w:rPr>
        <w:t xml:space="preserve">male </w:t>
      </w:r>
      <w:r w:rsidR="000304E1" w:rsidRPr="00BE00AE">
        <w:rPr>
          <w:rFonts w:ascii="Arial" w:eastAsia="PMingLiU" w:hAnsi="Arial" w:cs="Arial"/>
          <w:sz w:val="20"/>
          <w:szCs w:val="20"/>
          <w:lang w:eastAsia="en-GB"/>
        </w:rPr>
        <w:t>perpetrators</w:t>
      </w:r>
      <w:r w:rsidR="00331B50" w:rsidRPr="00BE00AE">
        <w:rPr>
          <w:rFonts w:ascii="Arial" w:eastAsia="PMingLiU" w:hAnsi="Arial" w:cs="Arial"/>
          <w:sz w:val="20"/>
          <w:szCs w:val="20"/>
          <w:lang w:eastAsia="en-GB"/>
        </w:rPr>
        <w:t>,</w:t>
      </w:r>
      <w:r w:rsidR="000304E1" w:rsidRPr="00BE00AE">
        <w:rPr>
          <w:rFonts w:ascii="Arial" w:eastAsia="PMingLiU" w:hAnsi="Arial" w:cs="Arial"/>
          <w:sz w:val="20"/>
          <w:szCs w:val="20"/>
          <w:lang w:eastAsia="en-GB"/>
        </w:rPr>
        <w:t xml:space="preserve"> who </w:t>
      </w:r>
      <w:r w:rsidR="0043121B" w:rsidRPr="00BE00AE">
        <w:rPr>
          <w:rFonts w:ascii="Arial" w:eastAsia="PMingLiU" w:hAnsi="Arial" w:cs="Arial"/>
          <w:sz w:val="20"/>
          <w:szCs w:val="20"/>
          <w:lang w:eastAsia="en-GB"/>
        </w:rPr>
        <w:t>under the guise of ‘picking up’</w:t>
      </w:r>
      <w:r w:rsidR="00CD65A0" w:rsidRPr="00BE00AE">
        <w:rPr>
          <w:rFonts w:ascii="Arial" w:eastAsia="PMingLiU" w:hAnsi="Arial" w:cs="Arial"/>
          <w:sz w:val="20"/>
          <w:szCs w:val="20"/>
          <w:lang w:eastAsia="en-GB"/>
        </w:rPr>
        <w:t>,</w:t>
      </w:r>
      <w:r w:rsidR="000E4D23" w:rsidRPr="00BE00AE">
        <w:rPr>
          <w:rFonts w:ascii="Arial" w:eastAsia="PMingLiU" w:hAnsi="Arial" w:cs="Arial"/>
          <w:sz w:val="20"/>
          <w:szCs w:val="20"/>
          <w:lang w:eastAsia="en-GB"/>
        </w:rPr>
        <w:t xml:space="preserve"> </w:t>
      </w:r>
      <w:r w:rsidR="000304E1" w:rsidRPr="00BE00AE">
        <w:rPr>
          <w:rFonts w:ascii="Arial" w:eastAsia="PMingLiU" w:hAnsi="Arial" w:cs="Arial"/>
          <w:sz w:val="20"/>
          <w:szCs w:val="20"/>
          <w:lang w:eastAsia="en-GB"/>
        </w:rPr>
        <w:t>may</w:t>
      </w:r>
      <w:r w:rsidR="0043121B" w:rsidRPr="00BE00AE">
        <w:rPr>
          <w:rFonts w:ascii="Arial" w:eastAsia="PMingLiU" w:hAnsi="Arial" w:cs="Arial"/>
          <w:sz w:val="20"/>
          <w:szCs w:val="20"/>
          <w:lang w:eastAsia="en-GB"/>
        </w:rPr>
        <w:t xml:space="preserve"> instigate encounters that result in sexual offences (</w:t>
      </w:r>
      <w:r w:rsidR="000304E1" w:rsidRPr="00BE00AE">
        <w:rPr>
          <w:rFonts w:ascii="Arial" w:eastAsia="PMingLiU" w:hAnsi="Arial" w:cs="Arial"/>
          <w:sz w:val="20"/>
          <w:szCs w:val="20"/>
          <w:lang w:eastAsia="en-GB"/>
        </w:rPr>
        <w:t xml:space="preserve">Christmas and Seymour, 2014). </w:t>
      </w:r>
      <w:r w:rsidR="00207AF6" w:rsidRPr="00BE00AE">
        <w:rPr>
          <w:rFonts w:ascii="Arial" w:eastAsia="PMingLiU" w:hAnsi="Arial" w:cs="Arial"/>
          <w:sz w:val="20"/>
          <w:szCs w:val="20"/>
          <w:lang w:eastAsia="en-GB"/>
        </w:rPr>
        <w:t xml:space="preserve">Whilst women’s responses to safety advice are complex, simultaneously adopting, resisting and ‘switching-off’ to such advice, it can serve to precipitate acts of self-surveillance. This includes monitoring drinks, only going out in a group, modifying what one wears and leaving venues in </w:t>
      </w:r>
      <w:r w:rsidR="00207AF6" w:rsidRPr="00BE00AE">
        <w:rPr>
          <w:rFonts w:ascii="Arial" w:eastAsia="PMingLiU" w:hAnsi="Arial" w:cs="Arial"/>
          <w:sz w:val="20"/>
          <w:szCs w:val="20"/>
          <w:lang w:eastAsia="en-GB"/>
        </w:rPr>
        <w:lastRenderedPageBreak/>
        <w:t xml:space="preserve">order to avoid harassment (Brooks, 2011, 2014; </w:t>
      </w:r>
      <w:proofErr w:type="spellStart"/>
      <w:r w:rsidR="00207AF6" w:rsidRPr="00BE00AE">
        <w:rPr>
          <w:rFonts w:ascii="Arial" w:eastAsia="PMingLiU" w:hAnsi="Arial" w:cs="Arial"/>
          <w:sz w:val="20"/>
          <w:szCs w:val="20"/>
          <w:lang w:eastAsia="en-GB"/>
        </w:rPr>
        <w:t>Sheard</w:t>
      </w:r>
      <w:proofErr w:type="spellEnd"/>
      <w:r w:rsidR="00207AF6" w:rsidRPr="00BE00AE">
        <w:rPr>
          <w:rFonts w:ascii="Arial" w:eastAsia="PMingLiU" w:hAnsi="Arial" w:cs="Arial"/>
          <w:sz w:val="20"/>
          <w:szCs w:val="20"/>
          <w:lang w:eastAsia="en-GB"/>
        </w:rPr>
        <w:t>, 2011). Such prevention messages have thus been critiqued for feeding into a process of regulation that produces ‘restricting regimes of the self’ (Campbell, 2005: 120).</w:t>
      </w:r>
    </w:p>
    <w:p w14:paraId="29CBA845" w14:textId="77777777" w:rsidR="00123B2F" w:rsidRPr="00BE00AE" w:rsidRDefault="00123B2F"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highlight w:val="yellow"/>
          <w:lang w:eastAsia="en-GB"/>
        </w:rPr>
      </w:pPr>
    </w:p>
    <w:p w14:paraId="0503395C" w14:textId="77777777" w:rsidR="00BA3805" w:rsidRPr="00BE00AE" w:rsidRDefault="00207AF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In this context, the Stern Review (2010), an independent appraisal of how rape complaints are handled by public authorities in England and Wales, stated that rape prevention work must not focus solely upon the behaviour of women, but be designed to instead focus on the actions of potential male perpetrators. </w:t>
      </w:r>
      <w:r w:rsidR="001A284A" w:rsidRPr="00BE00AE">
        <w:rPr>
          <w:rFonts w:ascii="Arial" w:eastAsia="PMingLiU" w:hAnsi="Arial" w:cs="Arial"/>
          <w:sz w:val="20"/>
          <w:szCs w:val="20"/>
          <w:lang w:eastAsia="en-GB"/>
        </w:rPr>
        <w:t>Al</w:t>
      </w:r>
      <w:r w:rsidR="00BA3805" w:rsidRPr="00BE00AE">
        <w:rPr>
          <w:rFonts w:ascii="Arial" w:eastAsia="PMingLiU" w:hAnsi="Arial" w:cs="Arial"/>
          <w:sz w:val="20"/>
          <w:szCs w:val="20"/>
          <w:lang w:eastAsia="en-GB"/>
        </w:rPr>
        <w:t xml:space="preserve">though limited in number, such </w:t>
      </w:r>
      <w:r w:rsidR="00865B8D" w:rsidRPr="00BE00AE">
        <w:rPr>
          <w:rFonts w:ascii="Arial" w:eastAsia="PMingLiU" w:hAnsi="Arial" w:cs="Arial"/>
          <w:sz w:val="20"/>
          <w:szCs w:val="20"/>
          <w:lang w:eastAsia="en-GB"/>
        </w:rPr>
        <w:t>campaigns do exist</w:t>
      </w:r>
      <w:r w:rsidR="00B340CA" w:rsidRPr="00BE00AE">
        <w:rPr>
          <w:rFonts w:ascii="Arial" w:eastAsia="PMingLiU" w:hAnsi="Arial" w:cs="Arial"/>
          <w:sz w:val="20"/>
          <w:szCs w:val="20"/>
          <w:lang w:eastAsia="en-GB"/>
        </w:rPr>
        <w:t xml:space="preserve"> in the U</w:t>
      </w:r>
      <w:r w:rsidR="00A64C3D" w:rsidRPr="00BE00AE">
        <w:rPr>
          <w:rFonts w:ascii="Arial" w:eastAsia="PMingLiU" w:hAnsi="Arial" w:cs="Arial"/>
          <w:sz w:val="20"/>
          <w:szCs w:val="20"/>
          <w:lang w:eastAsia="en-GB"/>
        </w:rPr>
        <w:t>.</w:t>
      </w:r>
      <w:r w:rsidR="00401ACB" w:rsidRPr="00BE00AE">
        <w:rPr>
          <w:rFonts w:ascii="Arial" w:eastAsia="PMingLiU" w:hAnsi="Arial" w:cs="Arial"/>
          <w:sz w:val="20"/>
          <w:szCs w:val="20"/>
          <w:lang w:eastAsia="en-GB"/>
        </w:rPr>
        <w:t>K.</w:t>
      </w:r>
      <w:r w:rsidR="005E17CC" w:rsidRPr="00BE00AE">
        <w:rPr>
          <w:rFonts w:ascii="Arial" w:eastAsia="PMingLiU" w:hAnsi="Arial" w:cs="Arial"/>
          <w:sz w:val="20"/>
          <w:szCs w:val="20"/>
          <w:lang w:eastAsia="en-GB"/>
        </w:rPr>
        <w:t xml:space="preserve"> context. </w:t>
      </w:r>
      <w:r w:rsidR="006220B7" w:rsidRPr="00BE00AE">
        <w:rPr>
          <w:rFonts w:ascii="Arial" w:eastAsia="PMingLiU" w:hAnsi="Arial" w:cs="Arial"/>
          <w:sz w:val="20"/>
          <w:szCs w:val="20"/>
          <w:lang w:eastAsia="en-GB"/>
        </w:rPr>
        <w:t>I</w:t>
      </w:r>
      <w:r w:rsidR="003941DD" w:rsidRPr="00BE00AE">
        <w:rPr>
          <w:rFonts w:ascii="Arial" w:eastAsia="PMingLiU" w:hAnsi="Arial" w:cs="Arial"/>
          <w:sz w:val="20"/>
          <w:szCs w:val="20"/>
          <w:lang w:eastAsia="en-GB"/>
        </w:rPr>
        <w:t xml:space="preserve">n 2006 </w:t>
      </w:r>
      <w:r w:rsidR="00401ACB" w:rsidRPr="00BE00AE">
        <w:rPr>
          <w:rFonts w:ascii="Arial" w:eastAsia="PMingLiU" w:hAnsi="Arial" w:cs="Arial"/>
          <w:sz w:val="20"/>
          <w:szCs w:val="20"/>
          <w:lang w:eastAsia="en-GB"/>
        </w:rPr>
        <w:t xml:space="preserve">the </w:t>
      </w:r>
      <w:r w:rsidR="00630018" w:rsidRPr="00BE00AE">
        <w:rPr>
          <w:rFonts w:ascii="Arial" w:eastAsia="PMingLiU" w:hAnsi="Arial" w:cs="Arial"/>
          <w:sz w:val="20"/>
          <w:szCs w:val="20"/>
          <w:lang w:eastAsia="en-GB"/>
        </w:rPr>
        <w:t>Home Office</w:t>
      </w:r>
      <w:r w:rsidR="003941DD" w:rsidRPr="00BE00AE">
        <w:rPr>
          <w:rFonts w:ascii="Arial" w:eastAsia="PMingLiU" w:hAnsi="Arial" w:cs="Arial"/>
          <w:sz w:val="20"/>
          <w:szCs w:val="20"/>
          <w:lang w:eastAsia="en-GB"/>
        </w:rPr>
        <w:t xml:space="preserve"> designed a campaign to raise</w:t>
      </w:r>
      <w:r w:rsidR="000334D7" w:rsidRPr="00BE00AE">
        <w:rPr>
          <w:rFonts w:ascii="Arial" w:eastAsia="PMingLiU" w:hAnsi="Arial" w:cs="Arial"/>
          <w:sz w:val="20"/>
          <w:szCs w:val="20"/>
          <w:lang w:eastAsia="en-GB"/>
        </w:rPr>
        <w:t xml:space="preserve"> </w:t>
      </w:r>
      <w:r w:rsidR="00F92434" w:rsidRPr="00BE00AE">
        <w:rPr>
          <w:rFonts w:ascii="Arial" w:eastAsia="PMingLiU" w:hAnsi="Arial" w:cs="Arial"/>
          <w:sz w:val="20"/>
          <w:szCs w:val="20"/>
          <w:lang w:eastAsia="en-GB"/>
        </w:rPr>
        <w:t>awareness</w:t>
      </w:r>
      <w:r w:rsidR="00D339BC" w:rsidRPr="00BE00AE">
        <w:rPr>
          <w:rFonts w:ascii="Arial" w:eastAsia="PMingLiU" w:hAnsi="Arial" w:cs="Arial"/>
          <w:sz w:val="20"/>
          <w:szCs w:val="20"/>
          <w:lang w:eastAsia="en-GB"/>
        </w:rPr>
        <w:t xml:space="preserve"> amongst males</w:t>
      </w:r>
      <w:r w:rsidR="003C6EE6" w:rsidRPr="00BE00AE">
        <w:rPr>
          <w:rFonts w:ascii="Arial" w:eastAsia="PMingLiU" w:hAnsi="Arial" w:cs="Arial"/>
          <w:sz w:val="20"/>
          <w:szCs w:val="20"/>
          <w:lang w:eastAsia="en-GB"/>
        </w:rPr>
        <w:t xml:space="preserve"> aged 18-24</w:t>
      </w:r>
      <w:r w:rsidR="0012701E" w:rsidRPr="00BE00AE">
        <w:rPr>
          <w:rFonts w:ascii="Arial" w:eastAsia="PMingLiU" w:hAnsi="Arial" w:cs="Arial"/>
          <w:sz w:val="20"/>
          <w:szCs w:val="20"/>
          <w:lang w:eastAsia="en-GB"/>
        </w:rPr>
        <w:t xml:space="preserve"> </w:t>
      </w:r>
      <w:r w:rsidR="00630018" w:rsidRPr="00BE00AE">
        <w:rPr>
          <w:rFonts w:ascii="Arial" w:eastAsia="PMingLiU" w:hAnsi="Arial" w:cs="Arial"/>
          <w:sz w:val="20"/>
          <w:szCs w:val="20"/>
          <w:lang w:eastAsia="en-GB"/>
        </w:rPr>
        <w:t>that sex without consent</w:t>
      </w:r>
      <w:r w:rsidR="00175C15" w:rsidRPr="00BE00AE">
        <w:rPr>
          <w:rFonts w:ascii="Arial" w:eastAsia="PMingLiU" w:hAnsi="Arial" w:cs="Arial"/>
          <w:sz w:val="20"/>
          <w:szCs w:val="20"/>
          <w:lang w:eastAsia="en-GB"/>
        </w:rPr>
        <w:t xml:space="preserve"> is an offence punishable by </w:t>
      </w:r>
      <w:r w:rsidR="00762FF3" w:rsidRPr="00BE00AE">
        <w:rPr>
          <w:rFonts w:ascii="Arial" w:eastAsia="PMingLiU" w:hAnsi="Arial" w:cs="Arial"/>
          <w:sz w:val="20"/>
          <w:szCs w:val="20"/>
          <w:lang w:eastAsia="en-GB"/>
        </w:rPr>
        <w:t>imprisonment</w:t>
      </w:r>
      <w:r w:rsidR="000F229C" w:rsidRPr="00BE00AE">
        <w:rPr>
          <w:rFonts w:ascii="Arial" w:eastAsia="PMingLiU" w:hAnsi="Arial" w:cs="Arial"/>
          <w:sz w:val="20"/>
          <w:szCs w:val="20"/>
          <w:lang w:eastAsia="en-GB"/>
        </w:rPr>
        <w:t xml:space="preserve"> (BBC, 2006</w:t>
      </w:r>
      <w:r w:rsidR="000334D7" w:rsidRPr="00BE00AE">
        <w:rPr>
          <w:rFonts w:ascii="Arial" w:eastAsia="PMingLiU" w:hAnsi="Arial" w:cs="Arial"/>
          <w:sz w:val="20"/>
          <w:szCs w:val="20"/>
          <w:lang w:eastAsia="en-GB"/>
        </w:rPr>
        <w:t>)</w:t>
      </w:r>
      <w:r w:rsidR="00762FF3" w:rsidRPr="00BE00AE">
        <w:rPr>
          <w:rFonts w:ascii="Arial" w:eastAsia="PMingLiU" w:hAnsi="Arial" w:cs="Arial"/>
          <w:sz w:val="20"/>
          <w:szCs w:val="20"/>
          <w:lang w:eastAsia="en-GB"/>
        </w:rPr>
        <w:t>. Ev</w:t>
      </w:r>
      <w:r w:rsidR="00887CEA" w:rsidRPr="00BE00AE">
        <w:rPr>
          <w:rFonts w:ascii="Arial" w:eastAsia="PMingLiU" w:hAnsi="Arial" w:cs="Arial"/>
          <w:sz w:val="20"/>
          <w:szCs w:val="20"/>
          <w:lang w:eastAsia="en-GB"/>
        </w:rPr>
        <w:t>aluation indicated that a</w:t>
      </w:r>
      <w:r w:rsidR="00C46BD2" w:rsidRPr="00BE00AE">
        <w:rPr>
          <w:rFonts w:ascii="Arial" w:eastAsia="PMingLiU" w:hAnsi="Arial" w:cs="Arial"/>
          <w:sz w:val="20"/>
          <w:szCs w:val="20"/>
          <w:lang w:eastAsia="en-GB"/>
        </w:rPr>
        <w:t xml:space="preserve"> large </w:t>
      </w:r>
      <w:r w:rsidR="00F97D77" w:rsidRPr="00BE00AE">
        <w:rPr>
          <w:rFonts w:ascii="Arial" w:eastAsia="PMingLiU" w:hAnsi="Arial" w:cs="Arial"/>
          <w:sz w:val="20"/>
          <w:szCs w:val="20"/>
          <w:lang w:eastAsia="en-GB"/>
        </w:rPr>
        <w:t>number</w:t>
      </w:r>
      <w:r w:rsidR="00887CEA" w:rsidRPr="00BE00AE">
        <w:rPr>
          <w:rFonts w:ascii="Arial" w:eastAsia="PMingLiU" w:hAnsi="Arial" w:cs="Arial"/>
          <w:sz w:val="20"/>
          <w:szCs w:val="20"/>
          <w:lang w:eastAsia="en-GB"/>
        </w:rPr>
        <w:t xml:space="preserve"> of people</w:t>
      </w:r>
      <w:r w:rsidR="00BA72D7" w:rsidRPr="00BE00AE">
        <w:rPr>
          <w:rFonts w:ascii="Arial" w:eastAsia="PMingLiU" w:hAnsi="Arial" w:cs="Arial"/>
          <w:sz w:val="20"/>
          <w:szCs w:val="20"/>
          <w:lang w:eastAsia="en-GB"/>
        </w:rPr>
        <w:t xml:space="preserve"> had seen the campaign </w:t>
      </w:r>
      <w:r w:rsidR="00C46BD2" w:rsidRPr="00BE00AE">
        <w:rPr>
          <w:rFonts w:ascii="Arial" w:eastAsia="PMingLiU" w:hAnsi="Arial" w:cs="Arial"/>
          <w:sz w:val="20"/>
          <w:szCs w:val="20"/>
          <w:lang w:eastAsia="en-GB"/>
        </w:rPr>
        <w:t xml:space="preserve">and </w:t>
      </w:r>
      <w:r w:rsidR="00762FF3" w:rsidRPr="00BE00AE">
        <w:rPr>
          <w:rFonts w:ascii="Arial" w:eastAsia="PMingLiU" w:hAnsi="Arial" w:cs="Arial"/>
          <w:sz w:val="20"/>
          <w:szCs w:val="20"/>
          <w:lang w:eastAsia="en-GB"/>
        </w:rPr>
        <w:t>understood</w:t>
      </w:r>
      <w:r w:rsidR="000F229C" w:rsidRPr="00BE00AE">
        <w:rPr>
          <w:rFonts w:ascii="Arial" w:eastAsia="PMingLiU" w:hAnsi="Arial" w:cs="Arial"/>
          <w:sz w:val="20"/>
          <w:szCs w:val="20"/>
          <w:lang w:eastAsia="en-GB"/>
        </w:rPr>
        <w:t xml:space="preserve"> its content (Home Office, 2006 as cited in </w:t>
      </w:r>
      <w:proofErr w:type="spellStart"/>
      <w:r w:rsidR="000F229C" w:rsidRPr="00BE00AE">
        <w:rPr>
          <w:rFonts w:ascii="Arial" w:eastAsia="PMingLiU" w:hAnsi="Arial" w:cs="Arial"/>
          <w:sz w:val="20"/>
          <w:szCs w:val="20"/>
          <w:lang w:eastAsia="en-GB"/>
        </w:rPr>
        <w:t>Temkin</w:t>
      </w:r>
      <w:proofErr w:type="spellEnd"/>
      <w:r w:rsidR="000F229C" w:rsidRPr="00BE00AE">
        <w:rPr>
          <w:rFonts w:ascii="Arial" w:eastAsia="PMingLiU" w:hAnsi="Arial" w:cs="Arial"/>
          <w:sz w:val="20"/>
          <w:szCs w:val="20"/>
          <w:lang w:eastAsia="en-GB"/>
        </w:rPr>
        <w:t xml:space="preserve"> and </w:t>
      </w:r>
      <w:proofErr w:type="spellStart"/>
      <w:r w:rsidR="000F229C" w:rsidRPr="00BE00AE">
        <w:rPr>
          <w:rFonts w:ascii="Arial" w:eastAsia="PMingLiU" w:hAnsi="Arial" w:cs="Arial"/>
          <w:sz w:val="20"/>
          <w:szCs w:val="20"/>
          <w:lang w:eastAsia="en-GB"/>
        </w:rPr>
        <w:t>Krahe</w:t>
      </w:r>
      <w:proofErr w:type="spellEnd"/>
      <w:r w:rsidR="000F229C" w:rsidRPr="00BE00AE">
        <w:rPr>
          <w:rFonts w:ascii="Arial" w:eastAsia="PMingLiU" w:hAnsi="Arial" w:cs="Arial"/>
          <w:sz w:val="20"/>
          <w:szCs w:val="20"/>
          <w:lang w:eastAsia="en-GB"/>
        </w:rPr>
        <w:t>, 2008</w:t>
      </w:r>
      <w:r w:rsidR="00762FF3" w:rsidRPr="00BE00AE">
        <w:rPr>
          <w:rFonts w:ascii="Arial" w:eastAsia="PMingLiU" w:hAnsi="Arial" w:cs="Arial"/>
          <w:sz w:val="20"/>
          <w:szCs w:val="20"/>
          <w:lang w:eastAsia="en-GB"/>
        </w:rPr>
        <w:t>).</w:t>
      </w:r>
      <w:r w:rsidR="00EA407E" w:rsidRPr="00BE00AE">
        <w:rPr>
          <w:rFonts w:ascii="Arial" w:eastAsia="PMingLiU" w:hAnsi="Arial" w:cs="Arial"/>
          <w:sz w:val="20"/>
          <w:szCs w:val="20"/>
          <w:lang w:eastAsia="en-GB"/>
        </w:rPr>
        <w:t xml:space="preserve"> </w:t>
      </w:r>
      <w:r w:rsidR="00693D17" w:rsidRPr="00BE00AE">
        <w:rPr>
          <w:rFonts w:ascii="Arial" w:eastAsia="PMingLiU" w:hAnsi="Arial" w:cs="Arial"/>
          <w:sz w:val="20"/>
          <w:szCs w:val="20"/>
          <w:lang w:eastAsia="en-GB"/>
        </w:rPr>
        <w:t>More recently</w:t>
      </w:r>
      <w:r w:rsidR="00D11BE8" w:rsidRPr="00BE00AE">
        <w:rPr>
          <w:rFonts w:ascii="Arial" w:eastAsia="PMingLiU" w:hAnsi="Arial" w:cs="Arial"/>
          <w:sz w:val="20"/>
          <w:szCs w:val="20"/>
          <w:lang w:eastAsia="en-GB"/>
        </w:rPr>
        <w:t>,</w:t>
      </w:r>
      <w:r w:rsidR="00693D17" w:rsidRPr="00BE00AE">
        <w:rPr>
          <w:rFonts w:ascii="Arial" w:eastAsia="PMingLiU" w:hAnsi="Arial" w:cs="Arial"/>
          <w:sz w:val="20"/>
          <w:szCs w:val="20"/>
          <w:lang w:eastAsia="en-GB"/>
        </w:rPr>
        <w:t xml:space="preserve"> Rape Cris</w:t>
      </w:r>
      <w:r w:rsidR="00CD0D86" w:rsidRPr="00BE00AE">
        <w:rPr>
          <w:rFonts w:ascii="Arial" w:eastAsia="PMingLiU" w:hAnsi="Arial" w:cs="Arial"/>
          <w:sz w:val="20"/>
          <w:szCs w:val="20"/>
          <w:lang w:eastAsia="en-GB"/>
        </w:rPr>
        <w:t>is Scotlan</w:t>
      </w:r>
      <w:r w:rsidR="002C6A7D" w:rsidRPr="00BE00AE">
        <w:rPr>
          <w:rFonts w:ascii="Arial" w:eastAsia="PMingLiU" w:hAnsi="Arial" w:cs="Arial"/>
          <w:sz w:val="20"/>
          <w:szCs w:val="20"/>
          <w:lang w:eastAsia="en-GB"/>
        </w:rPr>
        <w:t>d</w:t>
      </w:r>
      <w:r w:rsidR="00FD4098" w:rsidRPr="00BE00AE">
        <w:rPr>
          <w:rFonts w:ascii="Arial" w:eastAsia="PMingLiU" w:hAnsi="Arial" w:cs="Arial"/>
          <w:sz w:val="20"/>
          <w:szCs w:val="20"/>
          <w:lang w:eastAsia="en-GB"/>
        </w:rPr>
        <w:t xml:space="preserve"> has</w:t>
      </w:r>
      <w:r w:rsidR="00D11BE8" w:rsidRPr="00BE00AE">
        <w:rPr>
          <w:rFonts w:ascii="Arial" w:eastAsia="PMingLiU" w:hAnsi="Arial" w:cs="Arial"/>
          <w:sz w:val="20"/>
          <w:szCs w:val="20"/>
          <w:lang w:eastAsia="en-GB"/>
        </w:rPr>
        <w:t xml:space="preserve"> evaluated the impacts of their two week campaign</w:t>
      </w:r>
      <w:r w:rsidR="00485051">
        <w:rPr>
          <w:rFonts w:ascii="Arial" w:eastAsia="PMingLiU" w:hAnsi="Arial" w:cs="Arial"/>
          <w:sz w:val="20"/>
          <w:szCs w:val="20"/>
          <w:lang w:eastAsia="en-GB"/>
        </w:rPr>
        <w:t>,</w:t>
      </w:r>
      <w:r w:rsidR="0035508D" w:rsidRPr="00BE00AE">
        <w:rPr>
          <w:rFonts w:ascii="Arial" w:eastAsia="PMingLiU" w:hAnsi="Arial" w:cs="Arial"/>
          <w:sz w:val="20"/>
          <w:szCs w:val="20"/>
          <w:lang w:eastAsia="en-GB"/>
        </w:rPr>
        <w:t xml:space="preserve"> </w:t>
      </w:r>
      <w:r w:rsidR="00D941B2" w:rsidRPr="00BE00AE">
        <w:rPr>
          <w:rFonts w:ascii="Arial" w:eastAsia="PMingLiU" w:hAnsi="Arial" w:cs="Arial"/>
          <w:sz w:val="20"/>
          <w:szCs w:val="20"/>
          <w:lang w:eastAsia="en-GB"/>
        </w:rPr>
        <w:t>‘This is Not an Invitation to Rape M</w:t>
      </w:r>
      <w:r w:rsidR="00DF2092" w:rsidRPr="00BE00AE">
        <w:rPr>
          <w:rFonts w:ascii="Arial" w:eastAsia="PMingLiU" w:hAnsi="Arial" w:cs="Arial"/>
          <w:sz w:val="20"/>
          <w:szCs w:val="20"/>
          <w:lang w:eastAsia="en-GB"/>
        </w:rPr>
        <w:t>e’</w:t>
      </w:r>
      <w:r w:rsidR="00A33D57" w:rsidRPr="00BE00AE">
        <w:rPr>
          <w:rFonts w:ascii="Arial" w:eastAsia="PMingLiU" w:hAnsi="Arial" w:cs="Arial"/>
          <w:sz w:val="20"/>
          <w:szCs w:val="20"/>
          <w:lang w:eastAsia="en-GB"/>
        </w:rPr>
        <w:t>. A strap</w:t>
      </w:r>
      <w:r w:rsidR="002B43E7" w:rsidRPr="00BE00AE">
        <w:rPr>
          <w:rFonts w:ascii="Arial" w:eastAsia="PMingLiU" w:hAnsi="Arial" w:cs="Arial"/>
          <w:sz w:val="20"/>
          <w:szCs w:val="20"/>
          <w:lang w:eastAsia="en-GB"/>
        </w:rPr>
        <w:t>-</w:t>
      </w:r>
      <w:r w:rsidR="00194DA1" w:rsidRPr="00BE00AE">
        <w:rPr>
          <w:rFonts w:ascii="Arial" w:eastAsia="PMingLiU" w:hAnsi="Arial" w:cs="Arial"/>
          <w:sz w:val="20"/>
          <w:szCs w:val="20"/>
          <w:lang w:eastAsia="en-GB"/>
        </w:rPr>
        <w:t xml:space="preserve">line that accompanied </w:t>
      </w:r>
      <w:r w:rsidR="00EB5332" w:rsidRPr="00BE00AE">
        <w:rPr>
          <w:rFonts w:ascii="Arial" w:eastAsia="PMingLiU" w:hAnsi="Arial" w:cs="Arial"/>
          <w:sz w:val="20"/>
          <w:szCs w:val="20"/>
          <w:lang w:eastAsia="en-GB"/>
        </w:rPr>
        <w:t xml:space="preserve">a set of </w:t>
      </w:r>
      <w:r w:rsidR="0035508D" w:rsidRPr="00BE00AE">
        <w:rPr>
          <w:rFonts w:ascii="Arial" w:eastAsia="PMingLiU" w:hAnsi="Arial" w:cs="Arial"/>
          <w:sz w:val="20"/>
          <w:szCs w:val="20"/>
          <w:lang w:eastAsia="en-GB"/>
        </w:rPr>
        <w:t>images</w:t>
      </w:r>
      <w:r w:rsidR="001F4711" w:rsidRPr="00BE00AE">
        <w:rPr>
          <w:rFonts w:ascii="Arial" w:eastAsia="PMingLiU" w:hAnsi="Arial" w:cs="Arial"/>
          <w:sz w:val="20"/>
          <w:szCs w:val="20"/>
          <w:lang w:eastAsia="en-GB"/>
        </w:rPr>
        <w:t xml:space="preserve"> that included</w:t>
      </w:r>
      <w:r w:rsidR="005302BE" w:rsidRPr="00BE00AE">
        <w:rPr>
          <w:rFonts w:ascii="Arial" w:eastAsia="PMingLiU" w:hAnsi="Arial" w:cs="Arial"/>
          <w:sz w:val="20"/>
          <w:szCs w:val="20"/>
          <w:lang w:eastAsia="en-GB"/>
        </w:rPr>
        <w:t xml:space="preserve"> women </w:t>
      </w:r>
      <w:r w:rsidR="005E31C2" w:rsidRPr="00BE00AE">
        <w:rPr>
          <w:rFonts w:ascii="Arial" w:eastAsia="PMingLiU" w:hAnsi="Arial" w:cs="Arial"/>
          <w:sz w:val="20"/>
          <w:szCs w:val="20"/>
          <w:lang w:eastAsia="en-GB"/>
        </w:rPr>
        <w:t>drinking</w:t>
      </w:r>
      <w:r w:rsidR="00F3743D" w:rsidRPr="00BE00AE">
        <w:rPr>
          <w:rFonts w:ascii="Arial" w:eastAsia="PMingLiU" w:hAnsi="Arial" w:cs="Arial"/>
          <w:sz w:val="20"/>
          <w:szCs w:val="20"/>
          <w:lang w:eastAsia="en-GB"/>
        </w:rPr>
        <w:t xml:space="preserve"> </w:t>
      </w:r>
      <w:r w:rsidR="006220B7" w:rsidRPr="00BE00AE">
        <w:rPr>
          <w:rFonts w:ascii="Arial" w:eastAsia="PMingLiU" w:hAnsi="Arial" w:cs="Arial"/>
          <w:sz w:val="20"/>
          <w:szCs w:val="20"/>
          <w:lang w:eastAsia="en-GB"/>
        </w:rPr>
        <w:t xml:space="preserve">together </w:t>
      </w:r>
      <w:r w:rsidR="00824116" w:rsidRPr="00BE00AE">
        <w:rPr>
          <w:rFonts w:ascii="Arial" w:eastAsia="PMingLiU" w:hAnsi="Arial" w:cs="Arial"/>
          <w:sz w:val="20"/>
          <w:szCs w:val="20"/>
          <w:lang w:eastAsia="en-GB"/>
        </w:rPr>
        <w:t>and</w:t>
      </w:r>
      <w:r w:rsidR="00F93C43" w:rsidRPr="00BE00AE">
        <w:rPr>
          <w:rFonts w:ascii="Arial" w:eastAsia="PMingLiU" w:hAnsi="Arial" w:cs="Arial"/>
          <w:sz w:val="20"/>
          <w:szCs w:val="20"/>
          <w:lang w:eastAsia="en-GB"/>
        </w:rPr>
        <w:t xml:space="preserve"> </w:t>
      </w:r>
      <w:r w:rsidR="00011E2B" w:rsidRPr="00BE00AE">
        <w:rPr>
          <w:rFonts w:ascii="Arial" w:eastAsia="PMingLiU" w:hAnsi="Arial" w:cs="Arial"/>
          <w:sz w:val="20"/>
          <w:szCs w:val="20"/>
          <w:lang w:eastAsia="en-GB"/>
        </w:rPr>
        <w:t>a wife and groom on their</w:t>
      </w:r>
      <w:r w:rsidR="00F3743D" w:rsidRPr="00BE00AE">
        <w:rPr>
          <w:rFonts w:ascii="Arial" w:eastAsia="PMingLiU" w:hAnsi="Arial" w:cs="Arial"/>
          <w:sz w:val="20"/>
          <w:szCs w:val="20"/>
          <w:lang w:eastAsia="en-GB"/>
        </w:rPr>
        <w:t xml:space="preserve"> wedding day</w:t>
      </w:r>
      <w:r w:rsidR="00D222AA" w:rsidRPr="00BE00AE">
        <w:rPr>
          <w:rFonts w:ascii="Arial" w:eastAsia="PMingLiU" w:hAnsi="Arial" w:cs="Arial"/>
          <w:sz w:val="20"/>
          <w:szCs w:val="20"/>
          <w:lang w:eastAsia="en-GB"/>
        </w:rPr>
        <w:t xml:space="preserve">. </w:t>
      </w:r>
      <w:r w:rsidR="006220B7" w:rsidRPr="00BE00AE">
        <w:rPr>
          <w:rFonts w:ascii="Arial" w:eastAsia="PMingLiU" w:hAnsi="Arial" w:cs="Arial"/>
          <w:sz w:val="20"/>
          <w:szCs w:val="20"/>
          <w:lang w:eastAsia="en-GB"/>
        </w:rPr>
        <w:t>E</w:t>
      </w:r>
      <w:r w:rsidR="008F120D" w:rsidRPr="00BE00AE">
        <w:rPr>
          <w:rFonts w:ascii="Arial" w:eastAsia="PMingLiU" w:hAnsi="Arial" w:cs="Arial"/>
          <w:sz w:val="20"/>
          <w:szCs w:val="20"/>
          <w:lang w:eastAsia="en-GB"/>
        </w:rPr>
        <w:t>valuati</w:t>
      </w:r>
      <w:r w:rsidR="00026977" w:rsidRPr="00BE00AE">
        <w:rPr>
          <w:rFonts w:ascii="Arial" w:eastAsia="PMingLiU" w:hAnsi="Arial" w:cs="Arial"/>
          <w:sz w:val="20"/>
          <w:szCs w:val="20"/>
          <w:lang w:eastAsia="en-GB"/>
        </w:rPr>
        <w:t>on</w:t>
      </w:r>
      <w:r w:rsidR="00220232" w:rsidRPr="00BE00AE">
        <w:rPr>
          <w:rFonts w:ascii="Arial" w:eastAsia="PMingLiU" w:hAnsi="Arial" w:cs="Arial"/>
          <w:sz w:val="20"/>
          <w:szCs w:val="20"/>
          <w:lang w:eastAsia="en-GB"/>
        </w:rPr>
        <w:t xml:space="preserve"> </w:t>
      </w:r>
      <w:r w:rsidR="00BD30C2" w:rsidRPr="00BE00AE">
        <w:rPr>
          <w:rFonts w:ascii="Arial" w:eastAsia="PMingLiU" w:hAnsi="Arial" w:cs="Arial"/>
          <w:sz w:val="20"/>
          <w:szCs w:val="20"/>
          <w:lang w:eastAsia="en-GB"/>
        </w:rPr>
        <w:t xml:space="preserve">again </w:t>
      </w:r>
      <w:r w:rsidR="00220232" w:rsidRPr="00BE00AE">
        <w:rPr>
          <w:rFonts w:ascii="Arial" w:eastAsia="PMingLiU" w:hAnsi="Arial" w:cs="Arial"/>
          <w:sz w:val="20"/>
          <w:szCs w:val="20"/>
          <w:lang w:eastAsia="en-GB"/>
        </w:rPr>
        <w:t xml:space="preserve">indicated that a sizeable </w:t>
      </w:r>
      <w:r w:rsidR="00026977" w:rsidRPr="00BE00AE">
        <w:rPr>
          <w:rFonts w:ascii="Arial" w:eastAsia="PMingLiU" w:hAnsi="Arial" w:cs="Arial"/>
          <w:sz w:val="20"/>
          <w:szCs w:val="20"/>
          <w:lang w:eastAsia="en-GB"/>
        </w:rPr>
        <w:t>group</w:t>
      </w:r>
      <w:r w:rsidR="004648A5" w:rsidRPr="00BE00AE">
        <w:rPr>
          <w:rFonts w:ascii="Arial" w:eastAsia="PMingLiU" w:hAnsi="Arial" w:cs="Arial"/>
          <w:sz w:val="20"/>
          <w:szCs w:val="20"/>
          <w:lang w:eastAsia="en-GB"/>
        </w:rPr>
        <w:t xml:space="preserve"> of people</w:t>
      </w:r>
      <w:r w:rsidR="008F120D" w:rsidRPr="00BE00AE">
        <w:rPr>
          <w:rFonts w:ascii="Arial" w:eastAsia="PMingLiU" w:hAnsi="Arial" w:cs="Arial"/>
          <w:sz w:val="20"/>
          <w:szCs w:val="20"/>
          <w:lang w:eastAsia="en-GB"/>
        </w:rPr>
        <w:t xml:space="preserve"> had seen the campaign</w:t>
      </w:r>
      <w:r w:rsidR="00A13C04" w:rsidRPr="00BE00AE">
        <w:rPr>
          <w:rFonts w:ascii="Arial" w:eastAsia="PMingLiU" w:hAnsi="Arial" w:cs="Arial"/>
          <w:sz w:val="20"/>
          <w:szCs w:val="20"/>
          <w:lang w:eastAsia="en-GB"/>
        </w:rPr>
        <w:t xml:space="preserve"> </w:t>
      </w:r>
      <w:r w:rsidR="00BB1F36" w:rsidRPr="00BE00AE">
        <w:rPr>
          <w:rFonts w:ascii="Arial" w:eastAsia="PMingLiU" w:hAnsi="Arial" w:cs="Arial"/>
          <w:sz w:val="20"/>
          <w:szCs w:val="20"/>
          <w:lang w:eastAsia="en-GB"/>
        </w:rPr>
        <w:t>and</w:t>
      </w:r>
      <w:r w:rsidR="00E8655B" w:rsidRPr="00BE00AE">
        <w:rPr>
          <w:rFonts w:ascii="Arial" w:eastAsia="PMingLiU" w:hAnsi="Arial" w:cs="Arial"/>
          <w:sz w:val="20"/>
          <w:szCs w:val="20"/>
          <w:lang w:eastAsia="en-GB"/>
        </w:rPr>
        <w:t xml:space="preserve"> that</w:t>
      </w:r>
      <w:r w:rsidR="00BB1F36" w:rsidRPr="00BE00AE">
        <w:rPr>
          <w:rFonts w:ascii="Arial" w:eastAsia="PMingLiU" w:hAnsi="Arial" w:cs="Arial"/>
          <w:sz w:val="20"/>
          <w:szCs w:val="20"/>
          <w:lang w:eastAsia="en-GB"/>
        </w:rPr>
        <w:t xml:space="preserve"> </w:t>
      </w:r>
      <w:r w:rsidR="0017093C" w:rsidRPr="00BE00AE">
        <w:rPr>
          <w:rFonts w:ascii="Arial" w:eastAsia="PMingLiU" w:hAnsi="Arial" w:cs="Arial"/>
          <w:sz w:val="20"/>
          <w:szCs w:val="20"/>
          <w:lang w:eastAsia="en-GB"/>
        </w:rPr>
        <w:t xml:space="preserve">its messages had been </w:t>
      </w:r>
      <w:r w:rsidR="00220232" w:rsidRPr="00BE00AE">
        <w:rPr>
          <w:rFonts w:ascii="Arial" w:eastAsia="PMingLiU" w:hAnsi="Arial" w:cs="Arial"/>
          <w:sz w:val="20"/>
          <w:szCs w:val="20"/>
          <w:lang w:eastAsia="en-GB"/>
        </w:rPr>
        <w:t>acc</w:t>
      </w:r>
      <w:r w:rsidR="0017093C" w:rsidRPr="00BE00AE">
        <w:rPr>
          <w:rFonts w:ascii="Arial" w:eastAsia="PMingLiU" w:hAnsi="Arial" w:cs="Arial"/>
          <w:sz w:val="20"/>
          <w:szCs w:val="20"/>
          <w:lang w:eastAsia="en-GB"/>
        </w:rPr>
        <w:t>urately interpreted</w:t>
      </w:r>
      <w:r w:rsidR="00220232" w:rsidRPr="00BE00AE">
        <w:rPr>
          <w:rFonts w:ascii="Arial" w:eastAsia="PMingLiU" w:hAnsi="Arial" w:cs="Arial"/>
          <w:sz w:val="20"/>
          <w:szCs w:val="20"/>
          <w:lang w:eastAsia="en-GB"/>
        </w:rPr>
        <w:t xml:space="preserve"> </w:t>
      </w:r>
      <w:r w:rsidR="00CE234F" w:rsidRPr="00BE00AE">
        <w:rPr>
          <w:rFonts w:ascii="Arial" w:eastAsia="PMingLiU" w:hAnsi="Arial" w:cs="Arial"/>
          <w:sz w:val="20"/>
          <w:szCs w:val="20"/>
          <w:lang w:eastAsia="en-GB"/>
        </w:rPr>
        <w:t>(Progressive</w:t>
      </w:r>
      <w:r w:rsidR="008E7343" w:rsidRPr="00BE00AE">
        <w:rPr>
          <w:rFonts w:ascii="Arial" w:eastAsia="PMingLiU" w:hAnsi="Arial" w:cs="Arial"/>
          <w:sz w:val="20"/>
          <w:szCs w:val="20"/>
          <w:lang w:eastAsia="en-GB"/>
        </w:rPr>
        <w:t>, 2009)</w:t>
      </w:r>
      <w:r w:rsidR="006220B7" w:rsidRPr="00BE00AE">
        <w:rPr>
          <w:rFonts w:ascii="Arial" w:eastAsia="PMingLiU" w:hAnsi="Arial" w:cs="Arial"/>
          <w:sz w:val="20"/>
          <w:szCs w:val="20"/>
          <w:lang w:eastAsia="en-GB"/>
        </w:rPr>
        <w:t>. However,</w:t>
      </w:r>
      <w:r w:rsidR="00214DD1" w:rsidRPr="00BE00AE">
        <w:rPr>
          <w:rFonts w:ascii="Arial" w:eastAsia="PMingLiU" w:hAnsi="Arial" w:cs="Arial"/>
          <w:sz w:val="20"/>
          <w:szCs w:val="20"/>
          <w:lang w:eastAsia="en-GB"/>
        </w:rPr>
        <w:t xml:space="preserve"> </w:t>
      </w:r>
      <w:r w:rsidR="006220B7" w:rsidRPr="00BE00AE">
        <w:rPr>
          <w:rFonts w:ascii="Arial" w:eastAsia="PMingLiU" w:hAnsi="Arial" w:cs="Arial"/>
          <w:sz w:val="20"/>
          <w:szCs w:val="20"/>
          <w:lang w:eastAsia="en-GB"/>
        </w:rPr>
        <w:t>an</w:t>
      </w:r>
      <w:r w:rsidR="004359F6" w:rsidRPr="00BE00AE">
        <w:rPr>
          <w:rFonts w:ascii="Arial" w:eastAsia="PMingLiU" w:hAnsi="Arial" w:cs="Arial"/>
          <w:sz w:val="20"/>
          <w:szCs w:val="20"/>
          <w:lang w:eastAsia="en-GB"/>
        </w:rPr>
        <w:t xml:space="preserve"> analysis </w:t>
      </w:r>
      <w:r w:rsidR="00CA068F" w:rsidRPr="00BE00AE">
        <w:rPr>
          <w:rFonts w:ascii="Arial" w:eastAsia="PMingLiU" w:hAnsi="Arial" w:cs="Arial"/>
          <w:sz w:val="20"/>
          <w:szCs w:val="20"/>
          <w:lang w:eastAsia="en-GB"/>
        </w:rPr>
        <w:t>of its</w:t>
      </w:r>
      <w:r w:rsidR="004359F6" w:rsidRPr="00BE00AE">
        <w:rPr>
          <w:rFonts w:ascii="Arial" w:eastAsia="PMingLiU" w:hAnsi="Arial" w:cs="Arial"/>
          <w:sz w:val="20"/>
          <w:szCs w:val="20"/>
          <w:lang w:eastAsia="en-GB"/>
        </w:rPr>
        <w:t xml:space="preserve"> impact on attitude and </w:t>
      </w:r>
      <w:r w:rsidR="00485051">
        <w:rPr>
          <w:rFonts w:ascii="Arial" w:eastAsia="PMingLiU" w:hAnsi="Arial" w:cs="Arial"/>
          <w:sz w:val="20"/>
          <w:szCs w:val="20"/>
          <w:lang w:eastAsia="en-GB"/>
        </w:rPr>
        <w:t>behaviour did not take place: a</w:t>
      </w:r>
      <w:r w:rsidR="004C0D81" w:rsidRPr="00BE00AE">
        <w:rPr>
          <w:rFonts w:ascii="Arial" w:eastAsia="PMingLiU" w:hAnsi="Arial" w:cs="Arial"/>
          <w:sz w:val="20"/>
          <w:szCs w:val="20"/>
          <w:lang w:eastAsia="en-GB"/>
        </w:rPr>
        <w:t xml:space="preserve"> limitation </w:t>
      </w:r>
      <w:r w:rsidR="006220B7" w:rsidRPr="00BE00AE">
        <w:rPr>
          <w:rFonts w:ascii="Arial" w:eastAsia="PMingLiU" w:hAnsi="Arial" w:cs="Arial"/>
          <w:sz w:val="20"/>
          <w:szCs w:val="20"/>
          <w:lang w:eastAsia="en-GB"/>
        </w:rPr>
        <w:t>that underpins</w:t>
      </w:r>
      <w:r w:rsidR="003304CD" w:rsidRPr="00BE00AE">
        <w:rPr>
          <w:rFonts w:ascii="Arial" w:eastAsia="PMingLiU" w:hAnsi="Arial" w:cs="Arial"/>
          <w:sz w:val="20"/>
          <w:szCs w:val="20"/>
          <w:lang w:eastAsia="en-GB"/>
        </w:rPr>
        <w:t xml:space="preserve"> </w:t>
      </w:r>
      <w:r w:rsidR="00E77A06" w:rsidRPr="00BE00AE">
        <w:rPr>
          <w:rFonts w:ascii="Arial" w:eastAsia="PMingLiU" w:hAnsi="Arial" w:cs="Arial"/>
          <w:sz w:val="20"/>
          <w:szCs w:val="20"/>
          <w:lang w:eastAsia="en-GB"/>
        </w:rPr>
        <w:t xml:space="preserve">rape campaign </w:t>
      </w:r>
      <w:r w:rsidR="003304CD" w:rsidRPr="00BE00AE">
        <w:rPr>
          <w:rFonts w:ascii="Arial" w:eastAsia="PMingLiU" w:hAnsi="Arial" w:cs="Arial"/>
          <w:sz w:val="20"/>
          <w:szCs w:val="20"/>
          <w:lang w:eastAsia="en-GB"/>
        </w:rPr>
        <w:t>evaluations</w:t>
      </w:r>
      <w:r w:rsidR="00E8655B" w:rsidRPr="00BE00AE">
        <w:rPr>
          <w:rFonts w:ascii="Arial" w:eastAsia="PMingLiU" w:hAnsi="Arial" w:cs="Arial"/>
          <w:sz w:val="20"/>
          <w:szCs w:val="20"/>
          <w:lang w:eastAsia="en-GB"/>
        </w:rPr>
        <w:t xml:space="preserve"> generally</w:t>
      </w:r>
      <w:r w:rsidR="00F93C43" w:rsidRPr="00BE00AE">
        <w:rPr>
          <w:rFonts w:ascii="Arial" w:eastAsia="PMingLiU" w:hAnsi="Arial" w:cs="Arial"/>
          <w:sz w:val="20"/>
          <w:szCs w:val="20"/>
          <w:lang w:eastAsia="en-GB"/>
        </w:rPr>
        <w:t xml:space="preserve"> in the U.K</w:t>
      </w:r>
      <w:r w:rsidR="00485051">
        <w:rPr>
          <w:rFonts w:ascii="Arial" w:eastAsia="PMingLiU" w:hAnsi="Arial" w:cs="Arial"/>
          <w:sz w:val="20"/>
          <w:szCs w:val="20"/>
          <w:lang w:eastAsia="en-GB"/>
        </w:rPr>
        <w:t>.</w:t>
      </w:r>
      <w:r w:rsidR="00F34FB5" w:rsidRPr="00BE00AE">
        <w:rPr>
          <w:rFonts w:ascii="Arial" w:eastAsia="PMingLiU" w:hAnsi="Arial" w:cs="Arial"/>
          <w:sz w:val="20"/>
          <w:szCs w:val="20"/>
          <w:lang w:eastAsia="en-GB"/>
        </w:rPr>
        <w:t xml:space="preserve"> (</w:t>
      </w:r>
      <w:proofErr w:type="spellStart"/>
      <w:r w:rsidR="00F34FB5" w:rsidRPr="00BE00AE">
        <w:rPr>
          <w:rFonts w:ascii="Arial" w:eastAsia="PMingLiU" w:hAnsi="Arial" w:cs="Arial"/>
          <w:sz w:val="20"/>
          <w:szCs w:val="20"/>
          <w:lang w:eastAsia="en-GB"/>
        </w:rPr>
        <w:t>Temkin</w:t>
      </w:r>
      <w:proofErr w:type="spellEnd"/>
      <w:r w:rsidR="00F34FB5" w:rsidRPr="00BE00AE">
        <w:rPr>
          <w:rFonts w:ascii="Arial" w:eastAsia="PMingLiU" w:hAnsi="Arial" w:cs="Arial"/>
          <w:sz w:val="20"/>
          <w:szCs w:val="20"/>
          <w:lang w:eastAsia="en-GB"/>
        </w:rPr>
        <w:t xml:space="preserve"> and </w:t>
      </w:r>
      <w:proofErr w:type="spellStart"/>
      <w:r w:rsidR="00F34FB5" w:rsidRPr="00BE00AE">
        <w:rPr>
          <w:rFonts w:ascii="Arial" w:eastAsia="PMingLiU" w:hAnsi="Arial" w:cs="Arial"/>
          <w:sz w:val="20"/>
          <w:szCs w:val="20"/>
          <w:lang w:eastAsia="en-GB"/>
        </w:rPr>
        <w:t>Krahe</w:t>
      </w:r>
      <w:proofErr w:type="spellEnd"/>
      <w:r w:rsidR="00F34FB5" w:rsidRPr="00BE00AE">
        <w:rPr>
          <w:rFonts w:ascii="Arial" w:eastAsia="PMingLiU" w:hAnsi="Arial" w:cs="Arial"/>
          <w:sz w:val="20"/>
          <w:szCs w:val="20"/>
          <w:lang w:eastAsia="en-GB"/>
        </w:rPr>
        <w:t>, 2009)</w:t>
      </w:r>
      <w:r w:rsidR="00BD64AF" w:rsidRPr="00BE00AE">
        <w:rPr>
          <w:rFonts w:ascii="Arial" w:eastAsia="PMingLiU" w:hAnsi="Arial" w:cs="Arial"/>
          <w:sz w:val="20"/>
          <w:szCs w:val="20"/>
          <w:lang w:eastAsia="en-GB"/>
        </w:rPr>
        <w:t>, unlike their U.S. equivalents</w:t>
      </w:r>
      <w:r w:rsidR="00C938CD" w:rsidRPr="00BE00AE">
        <w:rPr>
          <w:rFonts w:ascii="Arial" w:eastAsia="PMingLiU" w:hAnsi="Arial" w:cs="Arial"/>
          <w:sz w:val="20"/>
          <w:szCs w:val="20"/>
          <w:lang w:eastAsia="en-GB"/>
        </w:rPr>
        <w:t xml:space="preserve"> (Flood, 2011; Murphy, 2009)</w:t>
      </w:r>
      <w:r w:rsidR="000A6547" w:rsidRPr="00BE00AE">
        <w:rPr>
          <w:rFonts w:ascii="Arial" w:eastAsia="PMingLiU" w:hAnsi="Arial" w:cs="Arial"/>
          <w:sz w:val="20"/>
          <w:szCs w:val="20"/>
          <w:lang w:eastAsia="en-GB"/>
        </w:rPr>
        <w:t xml:space="preserve">. </w:t>
      </w:r>
      <w:r w:rsidR="00464D5C" w:rsidRPr="00BE00AE">
        <w:rPr>
          <w:rFonts w:ascii="Arial" w:eastAsia="PMingLiU" w:hAnsi="Arial" w:cs="Arial"/>
          <w:sz w:val="20"/>
          <w:szCs w:val="20"/>
          <w:lang w:eastAsia="en-GB"/>
        </w:rPr>
        <w:t>Despite these</w:t>
      </w:r>
      <w:r w:rsidR="00E12284" w:rsidRPr="00BE00AE">
        <w:rPr>
          <w:rFonts w:ascii="Arial" w:eastAsia="PMingLiU" w:hAnsi="Arial" w:cs="Arial"/>
          <w:sz w:val="20"/>
          <w:szCs w:val="20"/>
          <w:lang w:eastAsia="en-GB"/>
        </w:rPr>
        <w:t xml:space="preserve"> omissio</w:t>
      </w:r>
      <w:r w:rsidR="00B83F86" w:rsidRPr="00BE00AE">
        <w:rPr>
          <w:rFonts w:ascii="Arial" w:eastAsia="PMingLiU" w:hAnsi="Arial" w:cs="Arial"/>
          <w:sz w:val="20"/>
          <w:szCs w:val="20"/>
          <w:lang w:eastAsia="en-GB"/>
        </w:rPr>
        <w:t>ns</w:t>
      </w:r>
      <w:r w:rsidR="00D55F45" w:rsidRPr="00BE00AE">
        <w:rPr>
          <w:rFonts w:ascii="Arial" w:eastAsia="PMingLiU" w:hAnsi="Arial" w:cs="Arial"/>
          <w:sz w:val="20"/>
          <w:szCs w:val="20"/>
          <w:lang w:eastAsia="en-GB"/>
        </w:rPr>
        <w:t xml:space="preserve">, </w:t>
      </w:r>
      <w:r w:rsidR="003304CD" w:rsidRPr="00BE00AE">
        <w:rPr>
          <w:rFonts w:ascii="Arial" w:eastAsia="PMingLiU" w:hAnsi="Arial" w:cs="Arial"/>
          <w:sz w:val="20"/>
          <w:szCs w:val="20"/>
          <w:lang w:eastAsia="en-GB"/>
        </w:rPr>
        <w:t>such</w:t>
      </w:r>
      <w:r w:rsidR="00C04CAB" w:rsidRPr="00BE00AE">
        <w:rPr>
          <w:rFonts w:ascii="Arial" w:eastAsia="PMingLiU" w:hAnsi="Arial" w:cs="Arial"/>
          <w:sz w:val="20"/>
          <w:szCs w:val="20"/>
          <w:lang w:eastAsia="en-GB"/>
        </w:rPr>
        <w:t xml:space="preserve"> approaches should be </w:t>
      </w:r>
      <w:r w:rsidR="001104A0" w:rsidRPr="00BE00AE">
        <w:rPr>
          <w:rFonts w:ascii="Arial" w:eastAsia="PMingLiU" w:hAnsi="Arial" w:cs="Arial"/>
          <w:sz w:val="20"/>
          <w:szCs w:val="20"/>
          <w:lang w:eastAsia="en-GB"/>
        </w:rPr>
        <w:t>praised for</w:t>
      </w:r>
      <w:r w:rsidR="003304CD" w:rsidRPr="00BE00AE">
        <w:rPr>
          <w:rFonts w:ascii="Arial" w:eastAsia="PMingLiU" w:hAnsi="Arial" w:cs="Arial"/>
          <w:sz w:val="20"/>
          <w:szCs w:val="20"/>
          <w:lang w:eastAsia="en-GB"/>
        </w:rPr>
        <w:t xml:space="preserve"> </w:t>
      </w:r>
      <w:r w:rsidR="002E3DAE" w:rsidRPr="00BE00AE">
        <w:rPr>
          <w:rFonts w:ascii="Arial" w:eastAsia="PMingLiU" w:hAnsi="Arial" w:cs="Arial"/>
          <w:sz w:val="20"/>
          <w:szCs w:val="20"/>
          <w:lang w:eastAsia="en-GB"/>
        </w:rPr>
        <w:t>beginning</w:t>
      </w:r>
      <w:r w:rsidR="00122597" w:rsidRPr="00BE00AE">
        <w:rPr>
          <w:rFonts w:ascii="Arial" w:eastAsia="PMingLiU" w:hAnsi="Arial" w:cs="Arial"/>
          <w:sz w:val="20"/>
          <w:szCs w:val="20"/>
          <w:lang w:eastAsia="en-GB"/>
        </w:rPr>
        <w:t xml:space="preserve"> to engage men in the social labour </w:t>
      </w:r>
      <w:r w:rsidR="00034855" w:rsidRPr="00BE00AE">
        <w:rPr>
          <w:rFonts w:ascii="Arial" w:eastAsia="PMingLiU" w:hAnsi="Arial" w:cs="Arial"/>
          <w:sz w:val="20"/>
          <w:szCs w:val="20"/>
          <w:lang w:eastAsia="en-GB"/>
        </w:rPr>
        <w:t>of rape prevention</w:t>
      </w:r>
      <w:r w:rsidR="002E3DAE" w:rsidRPr="00BE00AE">
        <w:rPr>
          <w:rFonts w:ascii="Arial" w:eastAsia="PMingLiU" w:hAnsi="Arial" w:cs="Arial"/>
          <w:sz w:val="20"/>
          <w:szCs w:val="20"/>
          <w:lang w:eastAsia="en-GB"/>
        </w:rPr>
        <w:t>;</w:t>
      </w:r>
      <w:r w:rsidR="005D6923" w:rsidRPr="00BE00AE">
        <w:rPr>
          <w:rFonts w:ascii="Arial" w:eastAsia="PMingLiU" w:hAnsi="Arial" w:cs="Arial"/>
          <w:sz w:val="20"/>
          <w:szCs w:val="20"/>
          <w:lang w:eastAsia="en-GB"/>
        </w:rPr>
        <w:t xml:space="preserve"> labour</w:t>
      </w:r>
      <w:r w:rsidR="0017093C" w:rsidRPr="00BE00AE">
        <w:rPr>
          <w:rFonts w:ascii="Arial" w:eastAsia="PMingLiU" w:hAnsi="Arial" w:cs="Arial"/>
          <w:sz w:val="20"/>
          <w:szCs w:val="20"/>
          <w:lang w:eastAsia="en-GB"/>
        </w:rPr>
        <w:t xml:space="preserve"> </w:t>
      </w:r>
      <w:r w:rsidR="0063632B" w:rsidRPr="00BE00AE">
        <w:rPr>
          <w:rFonts w:ascii="Arial" w:eastAsia="PMingLiU" w:hAnsi="Arial" w:cs="Arial"/>
          <w:sz w:val="20"/>
          <w:szCs w:val="20"/>
          <w:lang w:eastAsia="en-GB"/>
        </w:rPr>
        <w:t>that has</w:t>
      </w:r>
      <w:r w:rsidR="00122597" w:rsidRPr="00BE00AE">
        <w:rPr>
          <w:rFonts w:ascii="Arial" w:eastAsia="PMingLiU" w:hAnsi="Arial" w:cs="Arial"/>
          <w:sz w:val="20"/>
          <w:szCs w:val="20"/>
          <w:lang w:eastAsia="en-GB"/>
        </w:rPr>
        <w:t xml:space="preserve"> historical</w:t>
      </w:r>
      <w:r w:rsidR="000039C5" w:rsidRPr="00BE00AE">
        <w:rPr>
          <w:rFonts w:ascii="Arial" w:eastAsia="PMingLiU" w:hAnsi="Arial" w:cs="Arial"/>
          <w:sz w:val="20"/>
          <w:szCs w:val="20"/>
          <w:lang w:eastAsia="en-GB"/>
        </w:rPr>
        <w:t>ly</w:t>
      </w:r>
      <w:r w:rsidR="00743AF0" w:rsidRPr="00BE00AE">
        <w:rPr>
          <w:rFonts w:ascii="Arial" w:eastAsia="PMingLiU" w:hAnsi="Arial" w:cs="Arial"/>
          <w:sz w:val="20"/>
          <w:szCs w:val="20"/>
          <w:lang w:eastAsia="en-GB"/>
        </w:rPr>
        <w:t xml:space="preserve"> been</w:t>
      </w:r>
      <w:r w:rsidR="000039C5" w:rsidRPr="00BE00AE">
        <w:rPr>
          <w:rFonts w:ascii="Arial" w:eastAsia="PMingLiU" w:hAnsi="Arial" w:cs="Arial"/>
          <w:sz w:val="20"/>
          <w:szCs w:val="20"/>
          <w:lang w:eastAsia="en-GB"/>
        </w:rPr>
        <w:t xml:space="preserve"> reserved for women</w:t>
      </w:r>
      <w:r w:rsidR="00A5379B" w:rsidRPr="00BE00AE">
        <w:rPr>
          <w:rFonts w:ascii="Arial" w:eastAsia="PMingLiU" w:hAnsi="Arial" w:cs="Arial"/>
          <w:sz w:val="20"/>
          <w:szCs w:val="20"/>
          <w:lang w:eastAsia="en-GB"/>
        </w:rPr>
        <w:t xml:space="preserve">. </w:t>
      </w:r>
    </w:p>
    <w:p w14:paraId="67BC2D2D" w14:textId="77777777" w:rsidR="0085148D" w:rsidRPr="00BE00AE" w:rsidRDefault="0085148D" w:rsidP="00AF6E13">
      <w:pPr>
        <w:spacing w:after="0" w:line="480" w:lineRule="auto"/>
        <w:jc w:val="both"/>
        <w:rPr>
          <w:rFonts w:ascii="Arial" w:eastAsia="PMingLiU" w:hAnsi="Arial" w:cs="Arial"/>
          <w:b/>
          <w:sz w:val="20"/>
          <w:szCs w:val="20"/>
          <w:lang w:eastAsia="en-GB"/>
        </w:rPr>
      </w:pPr>
    </w:p>
    <w:p w14:paraId="391DFE60" w14:textId="77777777" w:rsidR="0085148D" w:rsidRPr="00BE00AE" w:rsidRDefault="00BF3FFA" w:rsidP="00AF6E13">
      <w:pPr>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t>Developing and analysing the impacts</w:t>
      </w:r>
      <w:r w:rsidR="006B31DD" w:rsidRPr="00BE00AE">
        <w:rPr>
          <w:rFonts w:ascii="Arial" w:eastAsia="PMingLiU" w:hAnsi="Arial" w:cs="Arial"/>
          <w:b/>
          <w:sz w:val="20"/>
          <w:szCs w:val="20"/>
          <w:lang w:eastAsia="en-GB"/>
        </w:rPr>
        <w:t xml:space="preserve"> of</w:t>
      </w:r>
      <w:r w:rsidR="0085148D" w:rsidRPr="00BE00AE">
        <w:rPr>
          <w:rFonts w:ascii="Arial" w:eastAsia="PMingLiU" w:hAnsi="Arial" w:cs="Arial"/>
          <w:b/>
          <w:sz w:val="20"/>
          <w:szCs w:val="20"/>
          <w:lang w:eastAsia="en-GB"/>
        </w:rPr>
        <w:t xml:space="preserve"> a rape prevention campaign aimed at men</w:t>
      </w:r>
    </w:p>
    <w:p w14:paraId="4EB47959" w14:textId="05003E2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lastRenderedPageBreak/>
        <w:t xml:space="preserve">The campaign this paper considers </w:t>
      </w:r>
      <w:r w:rsidRPr="00BE00AE">
        <w:rPr>
          <w:rFonts w:ascii="Arial" w:eastAsia="Times New Roman" w:hAnsi="Arial" w:cs="Arial"/>
          <w:sz w:val="20"/>
          <w:szCs w:val="20"/>
          <w:lang w:eastAsia="en-GB"/>
        </w:rPr>
        <w:t xml:space="preserve">ran in the NTE in 2012 (from January-March) in Liverpool, England. </w:t>
      </w:r>
      <w:r w:rsidRPr="00BE00AE">
        <w:rPr>
          <w:rFonts w:ascii="Arial" w:eastAsia="PMingLiU" w:hAnsi="Arial" w:cs="Arial"/>
          <w:sz w:val="20"/>
          <w:szCs w:val="20"/>
          <w:lang w:eastAsia="en-GB"/>
        </w:rPr>
        <w:t>The campaign was designed by Liverpool City Council in conjunction with the advice of t</w:t>
      </w:r>
      <w:r w:rsidR="00251EA3" w:rsidRPr="00BE00AE">
        <w:rPr>
          <w:rFonts w:ascii="Arial" w:eastAsia="PMingLiU" w:hAnsi="Arial" w:cs="Arial"/>
          <w:sz w:val="20"/>
          <w:szCs w:val="20"/>
          <w:lang w:eastAsia="en-GB"/>
        </w:rPr>
        <w:t>wo of the</w:t>
      </w:r>
      <w:r w:rsidRPr="00BE00AE">
        <w:rPr>
          <w:rFonts w:ascii="Arial" w:eastAsia="PMingLiU" w:hAnsi="Arial" w:cs="Arial"/>
          <w:sz w:val="20"/>
          <w:szCs w:val="20"/>
          <w:lang w:eastAsia="en-GB"/>
        </w:rPr>
        <w:t xml:space="preserve"> article authors and encompassed four aims: </w:t>
      </w:r>
      <w:r w:rsidR="00484A71">
        <w:rPr>
          <w:rFonts w:ascii="Arial" w:eastAsia="PMingLiU" w:hAnsi="Arial" w:cs="Arial"/>
          <w:sz w:val="20"/>
          <w:szCs w:val="20"/>
          <w:lang w:eastAsia="en-GB"/>
        </w:rPr>
        <w:t>f</w:t>
      </w:r>
      <w:r w:rsidR="00500252" w:rsidRPr="00BE00AE">
        <w:rPr>
          <w:rFonts w:ascii="Arial" w:eastAsia="PMingLiU" w:hAnsi="Arial" w:cs="Arial"/>
          <w:sz w:val="20"/>
          <w:szCs w:val="20"/>
          <w:lang w:eastAsia="en-GB"/>
        </w:rPr>
        <w:t>irstly, t</w:t>
      </w:r>
      <w:r w:rsidRPr="00BE00AE">
        <w:rPr>
          <w:rFonts w:ascii="Arial" w:eastAsia="PMingLiU" w:hAnsi="Arial" w:cs="Arial"/>
          <w:sz w:val="20"/>
          <w:szCs w:val="20"/>
          <w:lang w:eastAsia="en-GB"/>
        </w:rPr>
        <w:t xml:space="preserve">o target men aged 18-24, </w:t>
      </w:r>
      <w:r w:rsidR="009772C8" w:rsidRPr="00BE00AE">
        <w:rPr>
          <w:rFonts w:ascii="Arial" w:eastAsia="PMingLiU" w:hAnsi="Arial" w:cs="Arial"/>
          <w:sz w:val="20"/>
          <w:szCs w:val="20"/>
          <w:lang w:eastAsia="en-GB"/>
        </w:rPr>
        <w:t>both</w:t>
      </w:r>
      <w:r w:rsidR="008411C0" w:rsidRPr="00BE00AE">
        <w:rPr>
          <w:rFonts w:ascii="Arial" w:eastAsia="PMingLiU" w:hAnsi="Arial" w:cs="Arial"/>
          <w:sz w:val="20"/>
          <w:szCs w:val="20"/>
          <w:lang w:eastAsia="en-GB"/>
        </w:rPr>
        <w:t xml:space="preserve"> student</w:t>
      </w:r>
      <w:r w:rsidRPr="00BE00AE">
        <w:rPr>
          <w:rFonts w:ascii="Arial" w:eastAsia="PMingLiU" w:hAnsi="Arial" w:cs="Arial"/>
          <w:sz w:val="20"/>
          <w:szCs w:val="20"/>
          <w:lang w:eastAsia="en-GB"/>
        </w:rPr>
        <w:t xml:space="preserve"> and</w:t>
      </w:r>
      <w:r w:rsidR="008411C0" w:rsidRPr="00BE00AE">
        <w:rPr>
          <w:rFonts w:ascii="Arial" w:eastAsia="PMingLiU" w:hAnsi="Arial" w:cs="Arial"/>
          <w:sz w:val="20"/>
          <w:szCs w:val="20"/>
          <w:lang w:eastAsia="en-GB"/>
        </w:rPr>
        <w:t xml:space="preserve"> non-student</w:t>
      </w:r>
      <w:r w:rsidRPr="00BE00AE">
        <w:rPr>
          <w:rFonts w:ascii="Arial" w:eastAsia="PMingLiU" w:hAnsi="Arial" w:cs="Arial"/>
          <w:sz w:val="20"/>
          <w:szCs w:val="20"/>
          <w:lang w:eastAsia="en-GB"/>
        </w:rPr>
        <w:t xml:space="preserve"> NTE users</w:t>
      </w:r>
      <w:r w:rsidR="00041951" w:rsidRPr="00BE00AE">
        <w:rPr>
          <w:rFonts w:ascii="Arial" w:eastAsia="PMingLiU" w:hAnsi="Arial" w:cs="Arial"/>
          <w:sz w:val="20"/>
          <w:szCs w:val="20"/>
          <w:lang w:eastAsia="en-GB"/>
        </w:rPr>
        <w:t>, in recognition of men within this age range</w:t>
      </w:r>
      <w:r w:rsidR="00251EA3" w:rsidRPr="00BE00AE">
        <w:rPr>
          <w:rFonts w:ascii="Arial" w:eastAsia="PMingLiU" w:hAnsi="Arial" w:cs="Arial"/>
          <w:sz w:val="20"/>
          <w:szCs w:val="20"/>
          <w:lang w:eastAsia="en-GB"/>
        </w:rPr>
        <w:t xml:space="preserve"> lack</w:t>
      </w:r>
      <w:r w:rsidR="00E61DB1" w:rsidRPr="00BE00AE">
        <w:rPr>
          <w:rFonts w:ascii="Arial" w:eastAsia="PMingLiU" w:hAnsi="Arial" w:cs="Arial"/>
          <w:sz w:val="20"/>
          <w:szCs w:val="20"/>
          <w:lang w:eastAsia="en-GB"/>
        </w:rPr>
        <w:t>ing</w:t>
      </w:r>
      <w:r w:rsidR="00485051">
        <w:rPr>
          <w:rFonts w:ascii="Arial" w:eastAsia="PMingLiU" w:hAnsi="Arial" w:cs="Arial"/>
          <w:sz w:val="20"/>
          <w:szCs w:val="20"/>
          <w:lang w:eastAsia="en-GB"/>
        </w:rPr>
        <w:t xml:space="preserve"> legal understanding of</w:t>
      </w:r>
      <w:r w:rsidR="00251EA3" w:rsidRPr="00BE00AE">
        <w:rPr>
          <w:rFonts w:ascii="Arial" w:eastAsia="PMingLiU" w:hAnsi="Arial" w:cs="Arial"/>
          <w:sz w:val="20"/>
          <w:szCs w:val="20"/>
          <w:lang w:eastAsia="en-GB"/>
        </w:rPr>
        <w:t xml:space="preserve"> consent (</w:t>
      </w:r>
      <w:r w:rsidR="00CF481F" w:rsidRPr="00BE00AE">
        <w:rPr>
          <w:rFonts w:ascii="Arial" w:eastAsia="PMingLiU" w:hAnsi="Arial" w:cs="Arial"/>
          <w:sz w:val="20"/>
          <w:szCs w:val="20"/>
          <w:lang w:eastAsia="en-GB"/>
        </w:rPr>
        <w:t xml:space="preserve">Abbey et al., 2004; </w:t>
      </w:r>
      <w:proofErr w:type="spellStart"/>
      <w:r w:rsidR="00DE0BF4" w:rsidRPr="00BE00AE">
        <w:rPr>
          <w:rFonts w:ascii="Arial" w:eastAsia="PMingLiU" w:hAnsi="Arial" w:cs="Arial"/>
          <w:sz w:val="20"/>
          <w:szCs w:val="20"/>
          <w:lang w:eastAsia="en-GB"/>
        </w:rPr>
        <w:t>Beres</w:t>
      </w:r>
      <w:proofErr w:type="spellEnd"/>
      <w:r w:rsidR="008411C0" w:rsidRPr="00BE00AE">
        <w:rPr>
          <w:rFonts w:ascii="Arial" w:eastAsia="PMingLiU" w:hAnsi="Arial" w:cs="Arial"/>
          <w:sz w:val="20"/>
          <w:szCs w:val="20"/>
          <w:lang w:eastAsia="en-GB"/>
        </w:rPr>
        <w:t>, 2007</w:t>
      </w:r>
      <w:r w:rsidR="00854F63" w:rsidRPr="00BE00AE">
        <w:rPr>
          <w:rFonts w:ascii="Arial" w:eastAsia="PMingLiU" w:hAnsi="Arial" w:cs="Arial"/>
          <w:sz w:val="20"/>
          <w:szCs w:val="20"/>
          <w:lang w:eastAsia="en-GB"/>
        </w:rPr>
        <w:t>; Felts et al., 20</w:t>
      </w:r>
      <w:r w:rsidR="006C0E67" w:rsidRPr="00BE00AE">
        <w:rPr>
          <w:rFonts w:ascii="Arial" w:eastAsia="PMingLiU" w:hAnsi="Arial" w:cs="Arial"/>
          <w:sz w:val="20"/>
          <w:szCs w:val="20"/>
          <w:lang w:eastAsia="en-GB"/>
        </w:rPr>
        <w:t>12</w:t>
      </w:r>
      <w:r w:rsidR="008411C0" w:rsidRPr="00BE00AE">
        <w:rPr>
          <w:rFonts w:ascii="Arial" w:eastAsia="PMingLiU" w:hAnsi="Arial" w:cs="Arial"/>
          <w:sz w:val="20"/>
          <w:szCs w:val="20"/>
          <w:lang w:eastAsia="en-GB"/>
        </w:rPr>
        <w:t xml:space="preserve">; </w:t>
      </w:r>
      <w:proofErr w:type="spellStart"/>
      <w:r w:rsidR="00CD581E">
        <w:rPr>
          <w:rFonts w:ascii="Arial" w:eastAsia="PMingLiU" w:hAnsi="Arial" w:cs="Arial"/>
          <w:sz w:val="20"/>
          <w:szCs w:val="20"/>
          <w:lang w:eastAsia="en-GB"/>
        </w:rPr>
        <w:t>Gunby</w:t>
      </w:r>
      <w:proofErr w:type="spellEnd"/>
      <w:r w:rsidR="00CD581E">
        <w:rPr>
          <w:rFonts w:ascii="Arial" w:eastAsia="PMingLiU" w:hAnsi="Arial" w:cs="Arial"/>
          <w:sz w:val="20"/>
          <w:szCs w:val="20"/>
          <w:lang w:eastAsia="en-GB"/>
        </w:rPr>
        <w:t xml:space="preserve"> et al., 2012a; </w:t>
      </w:r>
      <w:proofErr w:type="spellStart"/>
      <w:r w:rsidR="00CD581E">
        <w:rPr>
          <w:rFonts w:ascii="Arial" w:eastAsia="PMingLiU" w:hAnsi="Arial" w:cs="Arial"/>
          <w:sz w:val="20"/>
          <w:szCs w:val="20"/>
          <w:lang w:eastAsia="en-GB"/>
        </w:rPr>
        <w:t>Gunby</w:t>
      </w:r>
      <w:proofErr w:type="spellEnd"/>
      <w:r w:rsidRPr="00BE00AE">
        <w:rPr>
          <w:rFonts w:ascii="Arial" w:eastAsia="PMingLiU" w:hAnsi="Arial" w:cs="Arial"/>
          <w:sz w:val="20"/>
          <w:szCs w:val="20"/>
          <w:lang w:eastAsia="en-GB"/>
        </w:rPr>
        <w:t xml:space="preserve"> et al., 2012b</w:t>
      </w:r>
      <w:r w:rsidR="00251EA3"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Secondly,</w:t>
      </w:r>
      <w:r w:rsidR="00251EA3"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 xml:space="preserve">and related to this point, to clarify to the target audience that under </w:t>
      </w:r>
      <w:r w:rsidR="00041951" w:rsidRPr="00BE00AE">
        <w:rPr>
          <w:rFonts w:ascii="Arial" w:eastAsia="PMingLiU" w:hAnsi="Arial" w:cs="Arial"/>
          <w:sz w:val="20"/>
          <w:szCs w:val="20"/>
          <w:lang w:eastAsia="en-GB"/>
        </w:rPr>
        <w:t>English and W</w:t>
      </w:r>
      <w:r w:rsidR="00F3787A">
        <w:rPr>
          <w:rFonts w:ascii="Arial" w:eastAsia="PMingLiU" w:hAnsi="Arial" w:cs="Arial"/>
          <w:sz w:val="20"/>
          <w:szCs w:val="20"/>
          <w:lang w:eastAsia="en-GB"/>
        </w:rPr>
        <w:t>e</w:t>
      </w:r>
      <w:r w:rsidR="00041951" w:rsidRPr="00BE00AE">
        <w:rPr>
          <w:rFonts w:ascii="Arial" w:eastAsia="PMingLiU" w:hAnsi="Arial" w:cs="Arial"/>
          <w:sz w:val="20"/>
          <w:szCs w:val="20"/>
          <w:lang w:eastAsia="en-GB"/>
        </w:rPr>
        <w:t>lsh law</w:t>
      </w:r>
      <w:r w:rsidR="00E61DB1" w:rsidRPr="00BE00AE">
        <w:rPr>
          <w:rFonts w:ascii="Arial" w:eastAsia="PMingLiU" w:hAnsi="Arial" w:cs="Arial"/>
          <w:sz w:val="20"/>
          <w:szCs w:val="20"/>
          <w:lang w:eastAsia="en-GB"/>
        </w:rPr>
        <w:t xml:space="preserve">, </w:t>
      </w:r>
      <w:r w:rsidR="00500252" w:rsidRPr="00BE00AE">
        <w:rPr>
          <w:rFonts w:ascii="Arial" w:eastAsia="PMingLiU" w:hAnsi="Arial" w:cs="Arial"/>
          <w:sz w:val="20"/>
          <w:szCs w:val="20"/>
          <w:lang w:eastAsia="en-GB"/>
        </w:rPr>
        <w:t xml:space="preserve">engaging in sexual intercourse </w:t>
      </w:r>
      <w:r w:rsidRPr="00BE00AE">
        <w:rPr>
          <w:rFonts w:ascii="Arial" w:eastAsia="PMingLiU" w:hAnsi="Arial" w:cs="Arial"/>
          <w:sz w:val="20"/>
          <w:szCs w:val="20"/>
          <w:lang w:eastAsia="en-GB"/>
        </w:rPr>
        <w:t>with someone unable to consent due to their alcohol intoxication, cons</w:t>
      </w:r>
      <w:r w:rsidR="00EE4ADE" w:rsidRPr="00BE00AE">
        <w:rPr>
          <w:rFonts w:ascii="Arial" w:eastAsia="PMingLiU" w:hAnsi="Arial" w:cs="Arial"/>
          <w:sz w:val="20"/>
          <w:szCs w:val="20"/>
          <w:lang w:eastAsia="en-GB"/>
        </w:rPr>
        <w:t>titutes rape.</w:t>
      </w:r>
      <w:r w:rsidRPr="00BE00AE">
        <w:rPr>
          <w:rFonts w:ascii="Arial" w:eastAsia="PMingLiU" w:hAnsi="Arial" w:cs="Arial"/>
          <w:sz w:val="20"/>
          <w:szCs w:val="20"/>
          <w:lang w:eastAsia="en-GB"/>
        </w:rPr>
        <w:t xml:space="preserve"> Thirdly, to reduce and prevent instances of rape and sexual assault and fourthly, to direct individuals who may have experienced rape after a night out towards support services. </w:t>
      </w:r>
    </w:p>
    <w:p w14:paraId="7CA0285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737953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The campaign consisted of posters placed in male toilets and beer mats that were displayed in multiple youth focused city centre bars and clubs, as well as across the city’s universities</w:t>
      </w:r>
      <w:r w:rsidR="00276B74"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Student Unions </w:t>
      </w:r>
      <w:r w:rsidRPr="00BE00AE">
        <w:rPr>
          <w:rFonts w:ascii="Arial" w:eastAsia="PMingLiU" w:hAnsi="Arial" w:cs="Arial"/>
          <w:b/>
          <w:sz w:val="20"/>
          <w:szCs w:val="20"/>
          <w:lang w:eastAsia="en-GB"/>
        </w:rPr>
        <w:t>(insert figure 1 here)</w:t>
      </w:r>
      <w:r w:rsidRPr="00BE00AE">
        <w:rPr>
          <w:rFonts w:ascii="Arial" w:eastAsia="PMingLiU" w:hAnsi="Arial" w:cs="Arial"/>
          <w:sz w:val="20"/>
          <w:szCs w:val="20"/>
          <w:lang w:eastAsia="en-GB"/>
        </w:rPr>
        <w:t>. The camp</w:t>
      </w:r>
      <w:r w:rsidR="00025AD8" w:rsidRPr="00BE00AE">
        <w:rPr>
          <w:rFonts w:ascii="Arial" w:eastAsia="PMingLiU" w:hAnsi="Arial" w:cs="Arial"/>
          <w:sz w:val="20"/>
          <w:szCs w:val="20"/>
          <w:lang w:eastAsia="en-GB"/>
        </w:rPr>
        <w:t>aign posters included the strap-</w:t>
      </w:r>
      <w:r w:rsidRPr="00BE00AE">
        <w:rPr>
          <w:rFonts w:ascii="Arial" w:eastAsia="PMingLiU" w:hAnsi="Arial" w:cs="Arial"/>
          <w:sz w:val="20"/>
          <w:szCs w:val="20"/>
          <w:lang w:eastAsia="en-GB"/>
        </w:rPr>
        <w:t xml:space="preserve">line ‘can’t answer? Can’t consent – sex without consent is rape’ whilst </w:t>
      </w:r>
      <w:r w:rsidR="00D12B73" w:rsidRPr="00BE00AE">
        <w:rPr>
          <w:rFonts w:ascii="Arial" w:eastAsia="PMingLiU" w:hAnsi="Arial" w:cs="Arial"/>
          <w:sz w:val="20"/>
          <w:szCs w:val="20"/>
          <w:lang w:eastAsia="en-GB"/>
        </w:rPr>
        <w:t>the tagline on the beer mats stated</w:t>
      </w:r>
      <w:r w:rsidRPr="00BE00AE">
        <w:rPr>
          <w:rFonts w:ascii="Arial" w:eastAsia="PMingLiU" w:hAnsi="Arial" w:cs="Arial"/>
          <w:sz w:val="20"/>
          <w:szCs w:val="20"/>
          <w:lang w:eastAsia="en-GB"/>
        </w:rPr>
        <w:t xml:space="preserve"> ‘sex without consent is a crime’. A link to information detailing the legal position on rape (and contact information to support services) was included on both the mats and poster. The campaign materials were hosted on the websites of partner agencies as well as</w:t>
      </w:r>
      <w:r w:rsidR="00EF5B23" w:rsidRPr="00BE00AE">
        <w:rPr>
          <w:rFonts w:ascii="Arial" w:eastAsia="PMingLiU" w:hAnsi="Arial" w:cs="Arial"/>
          <w:sz w:val="20"/>
          <w:szCs w:val="20"/>
          <w:lang w:eastAsia="en-GB"/>
        </w:rPr>
        <w:t xml:space="preserve"> there being a Facebook page,</w:t>
      </w:r>
      <w:r w:rsidRPr="00BE00AE">
        <w:rPr>
          <w:rFonts w:ascii="Arial" w:eastAsia="PMingLiU" w:hAnsi="Arial" w:cs="Arial"/>
          <w:sz w:val="20"/>
          <w:szCs w:val="20"/>
          <w:lang w:eastAsia="en-GB"/>
        </w:rPr>
        <w:t xml:space="preserve"> newspaper and radio advert reiterating the messages of the campaign.</w:t>
      </w:r>
    </w:p>
    <w:p w14:paraId="1A6497D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0217DFA" w14:textId="77777777" w:rsidR="00285106" w:rsidRPr="00BE00AE" w:rsidRDefault="008B06D8" w:rsidP="00AF6E13">
      <w:pPr>
        <w:autoSpaceDE w:val="0"/>
        <w:autoSpaceDN w:val="0"/>
        <w:adjustRightInd w:val="0"/>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Assessing</w:t>
      </w:r>
      <w:r w:rsidR="00BF3FFA" w:rsidRPr="00BE00AE">
        <w:rPr>
          <w:rFonts w:ascii="Arial" w:eastAsia="PMingLiU" w:hAnsi="Arial" w:cs="Arial"/>
          <w:sz w:val="20"/>
          <w:szCs w:val="20"/>
          <w:lang w:eastAsia="en-GB"/>
        </w:rPr>
        <w:t xml:space="preserve"> the impact of the campaign</w:t>
      </w:r>
      <w:r w:rsidRPr="00BE00AE">
        <w:rPr>
          <w:rFonts w:ascii="Arial" w:eastAsia="PMingLiU" w:hAnsi="Arial" w:cs="Arial"/>
          <w:sz w:val="20"/>
          <w:szCs w:val="20"/>
          <w:lang w:eastAsia="en-GB"/>
        </w:rPr>
        <w:t xml:space="preserve"> involved</w:t>
      </w:r>
      <w:r w:rsidR="00784458" w:rsidRPr="00BE00AE">
        <w:rPr>
          <w:rFonts w:ascii="Arial" w:eastAsia="PMingLiU" w:hAnsi="Arial" w:cs="Arial"/>
          <w:sz w:val="20"/>
          <w:szCs w:val="20"/>
          <w:lang w:eastAsia="en-GB"/>
        </w:rPr>
        <w:t xml:space="preserve"> two strands</w:t>
      </w:r>
      <w:r w:rsidR="0085148D" w:rsidRPr="00BE00AE">
        <w:rPr>
          <w:rFonts w:ascii="Arial" w:eastAsia="PMingLiU" w:hAnsi="Arial" w:cs="Arial"/>
          <w:sz w:val="20"/>
          <w:szCs w:val="20"/>
          <w:lang w:eastAsia="en-GB"/>
        </w:rPr>
        <w:t xml:space="preserve">: </w:t>
      </w:r>
      <w:r w:rsidR="00A96A47" w:rsidRPr="00BE00AE">
        <w:rPr>
          <w:rFonts w:ascii="Arial" w:eastAsia="PMingLiU" w:hAnsi="Arial" w:cs="Arial"/>
          <w:sz w:val="20"/>
          <w:szCs w:val="20"/>
          <w:lang w:eastAsia="en-GB"/>
        </w:rPr>
        <w:t xml:space="preserve">firstly, </w:t>
      </w:r>
      <w:r w:rsidR="0085148D" w:rsidRPr="00BE00AE">
        <w:rPr>
          <w:rFonts w:ascii="Arial" w:eastAsia="PMingLiU" w:hAnsi="Arial" w:cs="Arial"/>
          <w:sz w:val="20"/>
          <w:szCs w:val="20"/>
          <w:lang w:eastAsia="en-GB"/>
        </w:rPr>
        <w:t xml:space="preserve">an on-street face-to-face survey </w:t>
      </w:r>
      <w:r w:rsidR="00D15C1D" w:rsidRPr="00BE00AE">
        <w:rPr>
          <w:rFonts w:ascii="Arial" w:eastAsia="PMingLiU" w:hAnsi="Arial" w:cs="Arial"/>
          <w:sz w:val="20"/>
          <w:szCs w:val="20"/>
          <w:lang w:eastAsia="en-GB"/>
        </w:rPr>
        <w:t>led by Liverpool City Council</w:t>
      </w:r>
      <w:r w:rsidR="00F07233" w:rsidRPr="00BE00AE">
        <w:rPr>
          <w:rFonts w:ascii="Arial" w:eastAsia="PMingLiU" w:hAnsi="Arial" w:cs="Arial"/>
          <w:sz w:val="20"/>
          <w:szCs w:val="20"/>
          <w:lang w:eastAsia="en-GB"/>
        </w:rPr>
        <w:t xml:space="preserve">. This was </w:t>
      </w:r>
      <w:r w:rsidR="0085148D" w:rsidRPr="00BE00AE">
        <w:rPr>
          <w:rFonts w:ascii="Arial" w:eastAsia="PMingLiU" w:hAnsi="Arial" w:cs="Arial"/>
          <w:sz w:val="20"/>
          <w:szCs w:val="20"/>
          <w:lang w:eastAsia="en-GB"/>
        </w:rPr>
        <w:t xml:space="preserve">carried out in April </w:t>
      </w:r>
      <w:r w:rsidR="005306E5" w:rsidRPr="00BE00AE">
        <w:rPr>
          <w:rFonts w:ascii="Arial" w:eastAsia="PMingLiU" w:hAnsi="Arial" w:cs="Arial"/>
          <w:sz w:val="20"/>
          <w:szCs w:val="20"/>
          <w:lang w:eastAsia="en-GB"/>
        </w:rPr>
        <w:t>2012 with 321 male student</w:t>
      </w:r>
      <w:r w:rsidR="000F7AAE" w:rsidRPr="00BE00AE">
        <w:rPr>
          <w:rFonts w:ascii="Arial" w:eastAsia="PMingLiU" w:hAnsi="Arial" w:cs="Arial"/>
          <w:sz w:val="20"/>
          <w:szCs w:val="20"/>
          <w:lang w:eastAsia="en-GB"/>
        </w:rPr>
        <w:t xml:space="preserve"> and</w:t>
      </w:r>
      <w:r w:rsidR="0085148D" w:rsidRPr="00BE00AE">
        <w:rPr>
          <w:rFonts w:ascii="Arial" w:eastAsia="PMingLiU" w:hAnsi="Arial" w:cs="Arial"/>
          <w:sz w:val="20"/>
          <w:szCs w:val="20"/>
          <w:lang w:eastAsia="en-GB"/>
        </w:rPr>
        <w:t xml:space="preserve"> </w:t>
      </w:r>
      <w:r w:rsidR="00B96849" w:rsidRPr="00BE00AE">
        <w:rPr>
          <w:rFonts w:ascii="Arial" w:eastAsia="PMingLiU" w:hAnsi="Arial" w:cs="Arial"/>
          <w:sz w:val="20"/>
          <w:szCs w:val="20"/>
          <w:lang w:eastAsia="en-GB"/>
        </w:rPr>
        <w:t xml:space="preserve">non-student </w:t>
      </w:r>
      <w:r w:rsidR="0085148D" w:rsidRPr="00BE00AE">
        <w:rPr>
          <w:rFonts w:ascii="Arial" w:eastAsia="PMingLiU" w:hAnsi="Arial" w:cs="Arial"/>
          <w:sz w:val="20"/>
          <w:szCs w:val="20"/>
          <w:lang w:eastAsia="en-GB"/>
        </w:rPr>
        <w:t>NTE users</w:t>
      </w:r>
      <w:r w:rsidR="00407F5D"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aged 18-24. The second strand</w:t>
      </w:r>
      <w:r w:rsidR="0014673C" w:rsidRPr="00BE00AE">
        <w:rPr>
          <w:rFonts w:ascii="Arial" w:eastAsia="PMingLiU" w:hAnsi="Arial" w:cs="Arial"/>
          <w:sz w:val="20"/>
          <w:szCs w:val="20"/>
          <w:lang w:eastAsia="en-GB"/>
        </w:rPr>
        <w:t xml:space="preserve">, </w:t>
      </w:r>
      <w:r w:rsidR="00AA60F1" w:rsidRPr="00BE00AE">
        <w:rPr>
          <w:rFonts w:ascii="Arial" w:eastAsia="PMingLiU" w:hAnsi="Arial" w:cs="Arial"/>
          <w:sz w:val="20"/>
          <w:szCs w:val="20"/>
          <w:lang w:eastAsia="en-GB"/>
        </w:rPr>
        <w:t>led b</w:t>
      </w:r>
      <w:r w:rsidR="00C47FE4" w:rsidRPr="00BE00AE">
        <w:rPr>
          <w:rFonts w:ascii="Arial" w:eastAsia="PMingLiU" w:hAnsi="Arial" w:cs="Arial"/>
          <w:sz w:val="20"/>
          <w:szCs w:val="20"/>
          <w:lang w:eastAsia="en-GB"/>
        </w:rPr>
        <w:t>y the article authors</w:t>
      </w:r>
      <w:r w:rsidR="00BE62F0"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involved six qua</w:t>
      </w:r>
      <w:r w:rsidR="00E45FC2" w:rsidRPr="00BE00AE">
        <w:rPr>
          <w:rFonts w:ascii="Arial" w:eastAsia="PMingLiU" w:hAnsi="Arial" w:cs="Arial"/>
          <w:sz w:val="20"/>
          <w:szCs w:val="20"/>
          <w:lang w:eastAsia="en-GB"/>
        </w:rPr>
        <w:t xml:space="preserve">litative focus groups conducted </w:t>
      </w:r>
      <w:r w:rsidR="0085148D" w:rsidRPr="00BE00AE">
        <w:rPr>
          <w:rFonts w:ascii="Arial" w:eastAsia="PMingLiU" w:hAnsi="Arial" w:cs="Arial"/>
          <w:sz w:val="20"/>
          <w:szCs w:val="20"/>
          <w:lang w:eastAsia="en-GB"/>
        </w:rPr>
        <w:t>October 2012-March 2013.</w:t>
      </w:r>
      <w:r w:rsidR="001C65E3" w:rsidRPr="00BE00AE">
        <w:rPr>
          <w:rFonts w:ascii="Arial" w:eastAsia="PMingLiU" w:hAnsi="Arial" w:cs="Arial"/>
          <w:sz w:val="20"/>
          <w:szCs w:val="20"/>
          <w:lang w:eastAsia="en-GB"/>
        </w:rPr>
        <w:t xml:space="preserve"> </w:t>
      </w:r>
      <w:r w:rsidR="007B0E23" w:rsidRPr="00BE00AE">
        <w:rPr>
          <w:rFonts w:ascii="Arial" w:eastAsia="PMingLiU" w:hAnsi="Arial" w:cs="Arial"/>
          <w:sz w:val="20"/>
          <w:szCs w:val="20"/>
          <w:lang w:eastAsia="en-GB"/>
        </w:rPr>
        <w:t xml:space="preserve">It is this latter, qualitative </w:t>
      </w:r>
      <w:r w:rsidR="007B0E23" w:rsidRPr="00BE00AE">
        <w:rPr>
          <w:rFonts w:ascii="Arial" w:eastAsia="PMingLiU" w:hAnsi="Arial" w:cs="Arial"/>
          <w:sz w:val="20"/>
          <w:szCs w:val="20"/>
          <w:lang w:eastAsia="en-GB"/>
        </w:rPr>
        <w:lastRenderedPageBreak/>
        <w:t>data, which forms the basis of the following discussion.</w:t>
      </w:r>
      <w:r w:rsidR="00500252" w:rsidRPr="00BE00AE">
        <w:rPr>
          <w:rStyle w:val="FootnoteReference"/>
          <w:rFonts w:ascii="Arial" w:eastAsia="PMingLiU" w:hAnsi="Arial" w:cs="Arial"/>
          <w:sz w:val="20"/>
          <w:szCs w:val="20"/>
          <w:lang w:eastAsia="en-GB"/>
        </w:rPr>
        <w:footnoteReference w:id="2"/>
      </w:r>
      <w:r w:rsidR="007B0E23" w:rsidRPr="00BE00AE">
        <w:rPr>
          <w:rFonts w:ascii="Arial" w:eastAsia="PMingLiU" w:hAnsi="Arial" w:cs="Arial"/>
          <w:sz w:val="20"/>
          <w:szCs w:val="20"/>
          <w:lang w:eastAsia="en-GB"/>
        </w:rPr>
        <w:t xml:space="preserve"> </w:t>
      </w:r>
      <w:r w:rsidR="00285106" w:rsidRPr="00BE00AE">
        <w:rPr>
          <w:rFonts w:ascii="Arial" w:eastAsia="PMingLiU" w:hAnsi="Arial" w:cs="Arial"/>
          <w:sz w:val="20"/>
          <w:szCs w:val="20"/>
          <w:lang w:eastAsia="en-GB"/>
        </w:rPr>
        <w:t>Focus groups were selected for use due to their ability to encourage participants to express their opinions openly, especially if those perspectives are shared within the group (Morgan, 1997). To further encourage respondents to feel at ease in this forum</w:t>
      </w:r>
      <w:r w:rsidR="00485051">
        <w:rPr>
          <w:rFonts w:ascii="Arial" w:eastAsia="PMingLiU" w:hAnsi="Arial" w:cs="Arial"/>
          <w:sz w:val="20"/>
          <w:szCs w:val="20"/>
          <w:lang w:eastAsia="en-GB"/>
        </w:rPr>
        <w:t>,</w:t>
      </w:r>
      <w:r w:rsidR="00285106" w:rsidRPr="00BE00AE">
        <w:rPr>
          <w:rFonts w:ascii="Arial" w:eastAsia="PMingLiU" w:hAnsi="Arial" w:cs="Arial"/>
          <w:sz w:val="20"/>
          <w:szCs w:val="20"/>
          <w:lang w:eastAsia="en-GB"/>
        </w:rPr>
        <w:t xml:space="preserve"> a male facilitator was used</w:t>
      </w:r>
      <w:r w:rsidR="00485051">
        <w:rPr>
          <w:rFonts w:ascii="Arial" w:eastAsia="PMingLiU" w:hAnsi="Arial" w:cs="Arial"/>
          <w:sz w:val="20"/>
          <w:szCs w:val="20"/>
          <w:lang w:eastAsia="en-GB"/>
        </w:rPr>
        <w:t xml:space="preserve"> to guide discussion</w:t>
      </w:r>
      <w:r w:rsidR="00285106" w:rsidRPr="00BE00AE">
        <w:rPr>
          <w:rFonts w:ascii="Arial" w:eastAsia="PMingLiU" w:hAnsi="Arial" w:cs="Arial"/>
          <w:sz w:val="20"/>
          <w:szCs w:val="20"/>
          <w:lang w:eastAsia="en-GB"/>
        </w:rPr>
        <w:t>. Research indicates that men and women speak differently about sex and the presence of females may act to inhibit the free flow of conversation amongst men (</w:t>
      </w:r>
      <w:proofErr w:type="spellStart"/>
      <w:r w:rsidR="00285106" w:rsidRPr="00BE00AE">
        <w:rPr>
          <w:rFonts w:ascii="Arial" w:eastAsia="PMingLiU" w:hAnsi="Arial" w:cs="Arial"/>
          <w:sz w:val="20"/>
          <w:szCs w:val="20"/>
          <w:lang w:eastAsia="en-GB"/>
        </w:rPr>
        <w:t>Beres</w:t>
      </w:r>
      <w:proofErr w:type="spellEnd"/>
      <w:r w:rsidR="00285106" w:rsidRPr="00BE00AE">
        <w:rPr>
          <w:rFonts w:ascii="Arial" w:eastAsia="PMingLiU" w:hAnsi="Arial" w:cs="Arial"/>
          <w:sz w:val="20"/>
          <w:szCs w:val="20"/>
          <w:lang w:eastAsia="en-GB"/>
        </w:rPr>
        <w:t>, 2007; Lawrence et al., 2009). This is not to suggest</w:t>
      </w:r>
      <w:r w:rsidR="005249AE">
        <w:rPr>
          <w:rFonts w:ascii="Arial" w:eastAsia="PMingLiU" w:hAnsi="Arial" w:cs="Arial"/>
          <w:sz w:val="20"/>
          <w:szCs w:val="20"/>
          <w:lang w:eastAsia="en-GB"/>
        </w:rPr>
        <w:t>,</w:t>
      </w:r>
      <w:r w:rsidR="00285106" w:rsidRPr="00BE00AE">
        <w:rPr>
          <w:rFonts w:ascii="Arial" w:eastAsia="PMingLiU" w:hAnsi="Arial" w:cs="Arial"/>
          <w:sz w:val="20"/>
          <w:szCs w:val="20"/>
          <w:lang w:eastAsia="en-GB"/>
        </w:rPr>
        <w:t xml:space="preserve"> </w:t>
      </w:r>
      <w:r w:rsidR="00CB40E8" w:rsidRPr="00BE00AE">
        <w:rPr>
          <w:rFonts w:ascii="Arial" w:eastAsia="PMingLiU" w:hAnsi="Arial" w:cs="Arial"/>
          <w:sz w:val="20"/>
          <w:szCs w:val="20"/>
          <w:lang w:eastAsia="en-GB"/>
        </w:rPr>
        <w:t>however</w:t>
      </w:r>
      <w:r w:rsidR="005249AE">
        <w:rPr>
          <w:rFonts w:ascii="Arial" w:eastAsia="PMingLiU" w:hAnsi="Arial" w:cs="Arial"/>
          <w:sz w:val="20"/>
          <w:szCs w:val="20"/>
          <w:lang w:eastAsia="en-GB"/>
        </w:rPr>
        <w:t>,</w:t>
      </w:r>
      <w:r w:rsidR="00CB40E8" w:rsidRPr="00BE00AE">
        <w:rPr>
          <w:rFonts w:ascii="Arial" w:eastAsia="PMingLiU" w:hAnsi="Arial" w:cs="Arial"/>
          <w:sz w:val="20"/>
          <w:szCs w:val="20"/>
          <w:lang w:eastAsia="en-GB"/>
        </w:rPr>
        <w:t xml:space="preserve"> </w:t>
      </w:r>
      <w:r w:rsidR="00285106" w:rsidRPr="00BE00AE">
        <w:rPr>
          <w:rFonts w:ascii="Arial" w:eastAsia="PMingLiU" w:hAnsi="Arial" w:cs="Arial"/>
          <w:sz w:val="20"/>
          <w:szCs w:val="20"/>
          <w:lang w:eastAsia="en-GB"/>
        </w:rPr>
        <w:t xml:space="preserve">that identity will not be managed in the presence of other males. As Allen (2005) has argued, the focus group setting will inevitably see masculinity be negotiated, especially if engaging in discussions around sexuality, due to the public presentation of self. Within such contexts, ‘lewd remarks or boasting about sexual conquests’ should not be viewed as hindering the data collection process, but instead mimicking examples of how male sexuality is constituted, both in the real world and the research context (Allen, 2005: 53). </w:t>
      </w:r>
    </w:p>
    <w:p w14:paraId="3FEAB11E" w14:textId="77777777" w:rsidR="00285106" w:rsidRPr="00BE00AE" w:rsidRDefault="0028510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999A8D0" w14:textId="77777777" w:rsidR="007C7293" w:rsidRPr="00BE00AE" w:rsidRDefault="00F745A2"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E</w:t>
      </w:r>
      <w:r w:rsidR="00531281" w:rsidRPr="00BE00AE">
        <w:rPr>
          <w:rFonts w:ascii="Arial" w:eastAsia="PMingLiU" w:hAnsi="Arial" w:cs="Arial"/>
          <w:sz w:val="20"/>
          <w:szCs w:val="20"/>
          <w:lang w:eastAsia="en-GB"/>
        </w:rPr>
        <w:t>thical approval to conduct the focus groups</w:t>
      </w:r>
      <w:r w:rsidR="001C65E3" w:rsidRPr="00BE00AE">
        <w:rPr>
          <w:rFonts w:ascii="Arial" w:eastAsia="PMingLiU" w:hAnsi="Arial" w:cs="Arial"/>
          <w:sz w:val="20"/>
          <w:szCs w:val="20"/>
          <w:lang w:eastAsia="en-GB"/>
        </w:rPr>
        <w:t xml:space="preserve"> was gr</w:t>
      </w:r>
      <w:r w:rsidR="00F4557C" w:rsidRPr="00BE00AE">
        <w:rPr>
          <w:rFonts w:ascii="Arial" w:eastAsia="PMingLiU" w:hAnsi="Arial" w:cs="Arial"/>
          <w:sz w:val="20"/>
          <w:szCs w:val="20"/>
          <w:lang w:eastAsia="en-GB"/>
        </w:rPr>
        <w:t>anted</w:t>
      </w:r>
      <w:r w:rsidR="00347E0B" w:rsidRPr="00BE00AE">
        <w:rPr>
          <w:rFonts w:ascii="Arial" w:eastAsia="PMingLiU" w:hAnsi="Arial" w:cs="Arial"/>
          <w:sz w:val="20"/>
          <w:szCs w:val="20"/>
          <w:lang w:eastAsia="en-GB"/>
        </w:rPr>
        <w:t xml:space="preserve"> by Live</w:t>
      </w:r>
      <w:r w:rsidRPr="00BE00AE">
        <w:rPr>
          <w:rFonts w:ascii="Arial" w:eastAsia="PMingLiU" w:hAnsi="Arial" w:cs="Arial"/>
          <w:sz w:val="20"/>
          <w:szCs w:val="20"/>
          <w:lang w:eastAsia="en-GB"/>
        </w:rPr>
        <w:t>r</w:t>
      </w:r>
      <w:r w:rsidR="00347E0B" w:rsidRPr="00BE00AE">
        <w:rPr>
          <w:rFonts w:ascii="Arial" w:eastAsia="PMingLiU" w:hAnsi="Arial" w:cs="Arial"/>
          <w:sz w:val="20"/>
          <w:szCs w:val="20"/>
          <w:lang w:eastAsia="en-GB"/>
        </w:rPr>
        <w:t xml:space="preserve">pool John </w:t>
      </w:r>
      <w:proofErr w:type="spellStart"/>
      <w:r w:rsidR="00347E0B" w:rsidRPr="00BE00AE">
        <w:rPr>
          <w:rFonts w:ascii="Arial" w:eastAsia="PMingLiU" w:hAnsi="Arial" w:cs="Arial"/>
          <w:sz w:val="20"/>
          <w:szCs w:val="20"/>
          <w:lang w:eastAsia="en-GB"/>
        </w:rPr>
        <w:t>Moores</w:t>
      </w:r>
      <w:proofErr w:type="spellEnd"/>
      <w:r w:rsidR="00347E0B" w:rsidRPr="00BE00AE">
        <w:rPr>
          <w:rFonts w:ascii="Arial" w:eastAsia="PMingLiU" w:hAnsi="Arial" w:cs="Arial"/>
          <w:sz w:val="20"/>
          <w:szCs w:val="20"/>
          <w:lang w:eastAsia="en-GB"/>
        </w:rPr>
        <w:t xml:space="preserve"> University</w:t>
      </w:r>
      <w:r w:rsidRPr="00BE00AE">
        <w:rPr>
          <w:rFonts w:ascii="Arial" w:eastAsia="PMingLiU" w:hAnsi="Arial" w:cs="Arial"/>
          <w:sz w:val="20"/>
          <w:szCs w:val="20"/>
          <w:lang w:eastAsia="en-GB"/>
        </w:rPr>
        <w:t xml:space="preserve"> in</w:t>
      </w:r>
      <w:r w:rsidR="001C65E3" w:rsidRPr="00BE00AE">
        <w:rPr>
          <w:rFonts w:ascii="Arial" w:eastAsia="PMingLiU" w:hAnsi="Arial" w:cs="Arial"/>
          <w:sz w:val="20"/>
          <w:szCs w:val="20"/>
          <w:lang w:eastAsia="en-GB"/>
        </w:rPr>
        <w:t xml:space="preserve"> </w:t>
      </w:r>
      <w:r w:rsidR="002F527B" w:rsidRPr="00BE00AE">
        <w:rPr>
          <w:rFonts w:ascii="Arial" w:eastAsia="PMingLiU" w:hAnsi="Arial" w:cs="Arial"/>
          <w:sz w:val="20"/>
          <w:szCs w:val="20"/>
          <w:lang w:eastAsia="en-GB"/>
        </w:rPr>
        <w:t>2012</w:t>
      </w:r>
      <w:r w:rsidR="00A26770" w:rsidRPr="00BE00AE">
        <w:rPr>
          <w:rFonts w:ascii="Arial" w:eastAsia="PMingLiU" w:hAnsi="Arial" w:cs="Arial"/>
          <w:sz w:val="20"/>
          <w:szCs w:val="20"/>
          <w:lang w:eastAsia="en-GB"/>
        </w:rPr>
        <w:t xml:space="preserve">. In recognition of the potential </w:t>
      </w:r>
      <w:r w:rsidR="007A0DC9" w:rsidRPr="00BE00AE">
        <w:rPr>
          <w:rFonts w:ascii="Arial" w:eastAsia="PMingLiU" w:hAnsi="Arial" w:cs="Arial"/>
          <w:sz w:val="20"/>
          <w:szCs w:val="20"/>
          <w:lang w:eastAsia="en-GB"/>
        </w:rPr>
        <w:t>to engage wit</w:t>
      </w:r>
      <w:r w:rsidR="00F20959" w:rsidRPr="00BE00AE">
        <w:rPr>
          <w:rFonts w:ascii="Arial" w:eastAsia="PMingLiU" w:hAnsi="Arial" w:cs="Arial"/>
          <w:sz w:val="20"/>
          <w:szCs w:val="20"/>
          <w:lang w:eastAsia="en-GB"/>
        </w:rPr>
        <w:t>h participant</w:t>
      </w:r>
      <w:r w:rsidR="0020687D" w:rsidRPr="00BE00AE">
        <w:rPr>
          <w:rFonts w:ascii="Arial" w:eastAsia="PMingLiU" w:hAnsi="Arial" w:cs="Arial"/>
          <w:sz w:val="20"/>
          <w:szCs w:val="20"/>
          <w:lang w:eastAsia="en-GB"/>
        </w:rPr>
        <w:t>s</w:t>
      </w:r>
      <w:r w:rsidR="00F20959" w:rsidRPr="00BE00AE">
        <w:rPr>
          <w:rFonts w:ascii="Arial" w:eastAsia="PMingLiU" w:hAnsi="Arial" w:cs="Arial"/>
          <w:sz w:val="20"/>
          <w:szCs w:val="20"/>
          <w:lang w:eastAsia="en-GB"/>
        </w:rPr>
        <w:t xml:space="preserve"> who had</w:t>
      </w:r>
      <w:r w:rsidR="007A0DC9" w:rsidRPr="00BE00AE">
        <w:rPr>
          <w:rFonts w:ascii="Arial" w:eastAsia="PMingLiU" w:hAnsi="Arial" w:cs="Arial"/>
          <w:sz w:val="20"/>
          <w:szCs w:val="20"/>
          <w:lang w:eastAsia="en-GB"/>
        </w:rPr>
        <w:t xml:space="preserve"> </w:t>
      </w:r>
      <w:r w:rsidR="00C82517" w:rsidRPr="00BE00AE">
        <w:rPr>
          <w:rFonts w:ascii="Arial" w:eastAsia="PMingLiU" w:hAnsi="Arial" w:cs="Arial"/>
          <w:sz w:val="20"/>
          <w:szCs w:val="20"/>
          <w:lang w:eastAsia="en-GB"/>
        </w:rPr>
        <w:t xml:space="preserve">themselves </w:t>
      </w:r>
      <w:r w:rsidR="007A0DC9" w:rsidRPr="00BE00AE">
        <w:rPr>
          <w:rFonts w:ascii="Arial" w:eastAsia="PMingLiU" w:hAnsi="Arial" w:cs="Arial"/>
          <w:sz w:val="20"/>
          <w:szCs w:val="20"/>
          <w:lang w:eastAsia="en-GB"/>
        </w:rPr>
        <w:t>e</w:t>
      </w:r>
      <w:r w:rsidR="00F20959" w:rsidRPr="00BE00AE">
        <w:rPr>
          <w:rFonts w:ascii="Arial" w:eastAsia="PMingLiU" w:hAnsi="Arial" w:cs="Arial"/>
          <w:sz w:val="20"/>
          <w:szCs w:val="20"/>
          <w:lang w:eastAsia="en-GB"/>
        </w:rPr>
        <w:t>xperienced sexual offences, all</w:t>
      </w:r>
      <w:r w:rsidR="002C37C9" w:rsidRPr="00BE00AE">
        <w:rPr>
          <w:rFonts w:ascii="Arial" w:eastAsia="PMingLiU" w:hAnsi="Arial" w:cs="Arial"/>
          <w:sz w:val="20"/>
          <w:szCs w:val="20"/>
          <w:lang w:eastAsia="en-GB"/>
        </w:rPr>
        <w:t xml:space="preserve"> recruitment materials were explicit about </w:t>
      </w:r>
      <w:r w:rsidR="004F51EA" w:rsidRPr="00BE00AE">
        <w:rPr>
          <w:rFonts w:ascii="Arial" w:eastAsia="PMingLiU" w:hAnsi="Arial" w:cs="Arial"/>
          <w:sz w:val="20"/>
          <w:szCs w:val="20"/>
          <w:lang w:eastAsia="en-GB"/>
        </w:rPr>
        <w:t>the nature of the research</w:t>
      </w:r>
      <w:r w:rsidR="002C37C9" w:rsidRPr="00BE00AE">
        <w:rPr>
          <w:rFonts w:ascii="Arial" w:eastAsia="PMingLiU" w:hAnsi="Arial" w:cs="Arial"/>
          <w:sz w:val="20"/>
          <w:szCs w:val="20"/>
          <w:lang w:eastAsia="en-GB"/>
        </w:rPr>
        <w:t xml:space="preserve">. </w:t>
      </w:r>
      <w:r w:rsidR="002C281D" w:rsidRPr="00BE00AE">
        <w:rPr>
          <w:rFonts w:ascii="Arial" w:eastAsia="PMingLiU" w:hAnsi="Arial" w:cs="Arial"/>
          <w:sz w:val="20"/>
          <w:szCs w:val="20"/>
          <w:lang w:eastAsia="en-GB"/>
        </w:rPr>
        <w:t>I</w:t>
      </w:r>
      <w:r w:rsidR="004F51EA" w:rsidRPr="00BE00AE">
        <w:rPr>
          <w:rFonts w:ascii="Arial" w:eastAsia="PMingLiU" w:hAnsi="Arial" w:cs="Arial"/>
          <w:sz w:val="20"/>
          <w:szCs w:val="20"/>
          <w:lang w:eastAsia="en-GB"/>
        </w:rPr>
        <w:t>nformation sheets</w:t>
      </w:r>
      <w:r w:rsidR="00BC165B" w:rsidRPr="00BE00AE">
        <w:rPr>
          <w:rFonts w:ascii="Arial" w:eastAsia="PMingLiU" w:hAnsi="Arial" w:cs="Arial"/>
          <w:sz w:val="20"/>
          <w:szCs w:val="20"/>
          <w:lang w:eastAsia="en-GB"/>
        </w:rPr>
        <w:t xml:space="preserve"> </w:t>
      </w:r>
      <w:r w:rsidR="007E6529" w:rsidRPr="00BE00AE">
        <w:rPr>
          <w:rFonts w:ascii="Arial" w:eastAsia="PMingLiU" w:hAnsi="Arial" w:cs="Arial"/>
          <w:sz w:val="20"/>
          <w:szCs w:val="20"/>
          <w:lang w:eastAsia="en-GB"/>
        </w:rPr>
        <w:t>detailed</w:t>
      </w:r>
      <w:r w:rsidR="00CC0CED" w:rsidRPr="00BE00AE">
        <w:rPr>
          <w:rFonts w:ascii="Arial" w:eastAsia="PMingLiU" w:hAnsi="Arial" w:cs="Arial"/>
          <w:sz w:val="20"/>
          <w:szCs w:val="20"/>
          <w:lang w:eastAsia="en-GB"/>
        </w:rPr>
        <w:t xml:space="preserve"> </w:t>
      </w:r>
      <w:r w:rsidR="00104DC7" w:rsidRPr="00BE00AE">
        <w:rPr>
          <w:rFonts w:ascii="Arial" w:eastAsia="PMingLiU" w:hAnsi="Arial" w:cs="Arial"/>
          <w:sz w:val="20"/>
          <w:szCs w:val="20"/>
          <w:lang w:eastAsia="en-GB"/>
        </w:rPr>
        <w:t>contact</w:t>
      </w:r>
      <w:r w:rsidR="0020687D" w:rsidRPr="00BE00AE">
        <w:rPr>
          <w:rFonts w:ascii="Arial" w:eastAsia="PMingLiU" w:hAnsi="Arial" w:cs="Arial"/>
          <w:sz w:val="20"/>
          <w:szCs w:val="20"/>
          <w:lang w:eastAsia="en-GB"/>
        </w:rPr>
        <w:t xml:space="preserve"> telephone numbers</w:t>
      </w:r>
      <w:r w:rsidR="00104DC7" w:rsidRPr="00BE00AE">
        <w:rPr>
          <w:rFonts w:ascii="Arial" w:eastAsia="PMingLiU" w:hAnsi="Arial" w:cs="Arial"/>
          <w:sz w:val="20"/>
          <w:szCs w:val="20"/>
          <w:lang w:eastAsia="en-GB"/>
        </w:rPr>
        <w:t xml:space="preserve"> for</w:t>
      </w:r>
      <w:r w:rsidR="007E6529" w:rsidRPr="00BE00AE">
        <w:rPr>
          <w:rFonts w:ascii="Arial" w:eastAsia="PMingLiU" w:hAnsi="Arial" w:cs="Arial"/>
          <w:sz w:val="20"/>
          <w:szCs w:val="20"/>
          <w:lang w:eastAsia="en-GB"/>
        </w:rPr>
        <w:t xml:space="preserve"> </w:t>
      </w:r>
      <w:r w:rsidR="009A1C92" w:rsidRPr="00BE00AE">
        <w:rPr>
          <w:rFonts w:ascii="Arial" w:eastAsia="PMingLiU" w:hAnsi="Arial" w:cs="Arial"/>
          <w:sz w:val="20"/>
          <w:szCs w:val="20"/>
          <w:lang w:eastAsia="en-GB"/>
        </w:rPr>
        <w:t xml:space="preserve">local </w:t>
      </w:r>
      <w:r w:rsidR="004A5D40" w:rsidRPr="00BE00AE">
        <w:rPr>
          <w:rFonts w:ascii="Arial" w:eastAsia="PMingLiU" w:hAnsi="Arial" w:cs="Arial"/>
          <w:sz w:val="20"/>
          <w:szCs w:val="20"/>
          <w:lang w:eastAsia="en-GB"/>
        </w:rPr>
        <w:t>s</w:t>
      </w:r>
      <w:r w:rsidR="009A1C92" w:rsidRPr="00BE00AE">
        <w:rPr>
          <w:rFonts w:ascii="Arial" w:eastAsia="PMingLiU" w:hAnsi="Arial" w:cs="Arial"/>
          <w:sz w:val="20"/>
          <w:szCs w:val="20"/>
          <w:lang w:eastAsia="en-GB"/>
        </w:rPr>
        <w:t>upport services</w:t>
      </w:r>
      <w:r w:rsidR="00F72352" w:rsidRPr="00BE00AE">
        <w:rPr>
          <w:rFonts w:ascii="Arial" w:eastAsia="PMingLiU" w:hAnsi="Arial" w:cs="Arial"/>
          <w:sz w:val="20"/>
          <w:szCs w:val="20"/>
          <w:lang w:eastAsia="en-GB"/>
        </w:rPr>
        <w:t>,</w:t>
      </w:r>
      <w:r w:rsidR="007E6529" w:rsidRPr="00BE00AE">
        <w:rPr>
          <w:rFonts w:ascii="Arial" w:eastAsia="PMingLiU" w:hAnsi="Arial" w:cs="Arial"/>
          <w:sz w:val="20"/>
          <w:szCs w:val="20"/>
          <w:lang w:eastAsia="en-GB"/>
        </w:rPr>
        <w:t xml:space="preserve"> should </w:t>
      </w:r>
      <w:r w:rsidR="002C281D" w:rsidRPr="00BE00AE">
        <w:rPr>
          <w:rFonts w:ascii="Arial" w:eastAsia="PMingLiU" w:hAnsi="Arial" w:cs="Arial"/>
          <w:sz w:val="20"/>
          <w:szCs w:val="20"/>
          <w:lang w:eastAsia="en-GB"/>
        </w:rPr>
        <w:t>participants</w:t>
      </w:r>
      <w:r w:rsidR="007E6529" w:rsidRPr="00BE00AE">
        <w:rPr>
          <w:rFonts w:ascii="Arial" w:eastAsia="PMingLiU" w:hAnsi="Arial" w:cs="Arial"/>
          <w:sz w:val="20"/>
          <w:szCs w:val="20"/>
          <w:lang w:eastAsia="en-GB"/>
        </w:rPr>
        <w:t xml:space="preserve"> </w:t>
      </w:r>
      <w:r w:rsidR="0073418B" w:rsidRPr="00BE00AE">
        <w:rPr>
          <w:rFonts w:ascii="Arial" w:eastAsia="PMingLiU" w:hAnsi="Arial" w:cs="Arial"/>
          <w:sz w:val="20"/>
          <w:szCs w:val="20"/>
          <w:lang w:eastAsia="en-GB"/>
        </w:rPr>
        <w:t>wish</w:t>
      </w:r>
      <w:r w:rsidR="007E6529" w:rsidRPr="00BE00AE">
        <w:rPr>
          <w:rFonts w:ascii="Arial" w:eastAsia="PMingLiU" w:hAnsi="Arial" w:cs="Arial"/>
          <w:sz w:val="20"/>
          <w:szCs w:val="20"/>
          <w:lang w:eastAsia="en-GB"/>
        </w:rPr>
        <w:t xml:space="preserve"> to pursue </w:t>
      </w:r>
      <w:r w:rsidR="00221B05" w:rsidRPr="00BE00AE">
        <w:rPr>
          <w:rFonts w:ascii="Arial" w:eastAsia="PMingLiU" w:hAnsi="Arial" w:cs="Arial"/>
          <w:sz w:val="20"/>
          <w:szCs w:val="20"/>
          <w:lang w:eastAsia="en-GB"/>
        </w:rPr>
        <w:t xml:space="preserve">specialist </w:t>
      </w:r>
      <w:r w:rsidR="002F18A4" w:rsidRPr="00BE00AE">
        <w:rPr>
          <w:rFonts w:ascii="Arial" w:eastAsia="PMingLiU" w:hAnsi="Arial" w:cs="Arial"/>
          <w:sz w:val="20"/>
          <w:szCs w:val="20"/>
          <w:lang w:eastAsia="en-GB"/>
        </w:rPr>
        <w:t>intervention</w:t>
      </w:r>
      <w:r w:rsidR="0073418B" w:rsidRPr="00BE00AE">
        <w:rPr>
          <w:rFonts w:ascii="Arial" w:eastAsia="PMingLiU" w:hAnsi="Arial" w:cs="Arial"/>
          <w:sz w:val="20"/>
          <w:szCs w:val="20"/>
          <w:lang w:eastAsia="en-GB"/>
        </w:rPr>
        <w:t xml:space="preserve"> post study</w:t>
      </w:r>
      <w:r w:rsidR="002F527B" w:rsidRPr="00BE00AE">
        <w:rPr>
          <w:rFonts w:ascii="Arial" w:eastAsia="PMingLiU" w:hAnsi="Arial" w:cs="Arial"/>
          <w:sz w:val="20"/>
          <w:szCs w:val="20"/>
          <w:lang w:eastAsia="en-GB"/>
        </w:rPr>
        <w:t>.</w:t>
      </w:r>
      <w:r w:rsidR="00221B05" w:rsidRPr="00BE00AE">
        <w:rPr>
          <w:rFonts w:ascii="Arial" w:eastAsia="PMingLiU" w:hAnsi="Arial" w:cs="Arial"/>
          <w:sz w:val="20"/>
          <w:szCs w:val="20"/>
          <w:lang w:eastAsia="en-GB"/>
        </w:rPr>
        <w:t xml:space="preserve"> Links to websites designed to ‘bust’ rape myths</w:t>
      </w:r>
      <w:r w:rsidR="00C158E4" w:rsidRPr="00BE00AE">
        <w:rPr>
          <w:rFonts w:ascii="Arial" w:eastAsia="PMingLiU" w:hAnsi="Arial" w:cs="Arial"/>
          <w:sz w:val="20"/>
          <w:szCs w:val="20"/>
          <w:lang w:eastAsia="en-GB"/>
        </w:rPr>
        <w:t xml:space="preserve"> and educate on the reality of the offence</w:t>
      </w:r>
      <w:r w:rsidR="00221B05" w:rsidRPr="00BE00AE">
        <w:rPr>
          <w:rFonts w:ascii="Arial" w:eastAsia="PMingLiU" w:hAnsi="Arial" w:cs="Arial"/>
          <w:sz w:val="20"/>
          <w:szCs w:val="20"/>
          <w:lang w:eastAsia="en-GB"/>
        </w:rPr>
        <w:t xml:space="preserve"> were also provided</w:t>
      </w:r>
      <w:r w:rsidR="009A1C92" w:rsidRPr="00BE00AE">
        <w:rPr>
          <w:rFonts w:ascii="Arial" w:eastAsia="PMingLiU" w:hAnsi="Arial" w:cs="Arial"/>
          <w:sz w:val="20"/>
          <w:szCs w:val="20"/>
          <w:lang w:eastAsia="en-GB"/>
        </w:rPr>
        <w:t>. P</w:t>
      </w:r>
      <w:r w:rsidR="001F4776" w:rsidRPr="00BE00AE">
        <w:rPr>
          <w:rFonts w:ascii="Arial" w:eastAsia="PMingLiU" w:hAnsi="Arial" w:cs="Arial"/>
          <w:sz w:val="20"/>
          <w:szCs w:val="20"/>
          <w:lang w:eastAsia="en-GB"/>
        </w:rPr>
        <w:t xml:space="preserve">articipants </w:t>
      </w:r>
      <w:r w:rsidR="009A1C92" w:rsidRPr="00BE00AE">
        <w:rPr>
          <w:rFonts w:ascii="Arial" w:eastAsia="PMingLiU" w:hAnsi="Arial" w:cs="Arial"/>
          <w:sz w:val="20"/>
          <w:szCs w:val="20"/>
          <w:lang w:eastAsia="en-GB"/>
        </w:rPr>
        <w:t xml:space="preserve">were </w:t>
      </w:r>
      <w:r w:rsidR="001F4776" w:rsidRPr="00BE00AE">
        <w:rPr>
          <w:rFonts w:ascii="Arial" w:eastAsia="PMingLiU" w:hAnsi="Arial" w:cs="Arial"/>
          <w:sz w:val="20"/>
          <w:szCs w:val="20"/>
          <w:lang w:eastAsia="en-GB"/>
        </w:rPr>
        <w:t>encouraged to look at th</w:t>
      </w:r>
      <w:r w:rsidR="009A1C92" w:rsidRPr="00BE00AE">
        <w:rPr>
          <w:rFonts w:ascii="Arial" w:eastAsia="PMingLiU" w:hAnsi="Arial" w:cs="Arial"/>
          <w:sz w:val="20"/>
          <w:szCs w:val="20"/>
          <w:lang w:eastAsia="en-GB"/>
        </w:rPr>
        <w:t>is information</w:t>
      </w:r>
      <w:r w:rsidR="00F64048" w:rsidRPr="00BE00AE">
        <w:rPr>
          <w:rFonts w:ascii="Arial" w:eastAsia="PMingLiU" w:hAnsi="Arial" w:cs="Arial"/>
          <w:sz w:val="20"/>
          <w:szCs w:val="20"/>
          <w:lang w:eastAsia="en-GB"/>
        </w:rPr>
        <w:t xml:space="preserve"> and contact the research team</w:t>
      </w:r>
      <w:r w:rsidR="0073418B" w:rsidRPr="00BE00AE">
        <w:rPr>
          <w:rFonts w:ascii="Arial" w:eastAsia="PMingLiU" w:hAnsi="Arial" w:cs="Arial"/>
          <w:sz w:val="20"/>
          <w:szCs w:val="20"/>
          <w:lang w:eastAsia="en-GB"/>
        </w:rPr>
        <w:t>, should they wish</w:t>
      </w:r>
      <w:r w:rsidR="009A1C92" w:rsidRPr="00BE00AE">
        <w:rPr>
          <w:rFonts w:ascii="Arial" w:eastAsia="PMingLiU" w:hAnsi="Arial" w:cs="Arial"/>
          <w:sz w:val="20"/>
          <w:szCs w:val="20"/>
          <w:lang w:eastAsia="en-GB"/>
        </w:rPr>
        <w:t xml:space="preserve"> to</w:t>
      </w:r>
      <w:r w:rsidR="00C158E4" w:rsidRPr="00BE00AE">
        <w:rPr>
          <w:rFonts w:ascii="Arial" w:eastAsia="PMingLiU" w:hAnsi="Arial" w:cs="Arial"/>
          <w:sz w:val="20"/>
          <w:szCs w:val="20"/>
          <w:lang w:eastAsia="en-GB"/>
        </w:rPr>
        <w:t xml:space="preserve"> extend their knowledge</w:t>
      </w:r>
      <w:r w:rsidR="007613E3" w:rsidRPr="00BE00AE">
        <w:rPr>
          <w:rFonts w:ascii="Arial" w:eastAsia="PMingLiU" w:hAnsi="Arial" w:cs="Arial"/>
          <w:sz w:val="20"/>
          <w:szCs w:val="20"/>
          <w:lang w:eastAsia="en-GB"/>
        </w:rPr>
        <w:t xml:space="preserve">, </w:t>
      </w:r>
      <w:r w:rsidR="00F64048" w:rsidRPr="00BE00AE">
        <w:rPr>
          <w:rFonts w:ascii="Arial" w:eastAsia="PMingLiU" w:hAnsi="Arial" w:cs="Arial"/>
          <w:sz w:val="20"/>
          <w:szCs w:val="20"/>
          <w:lang w:eastAsia="en-GB"/>
        </w:rPr>
        <w:t>clarify misunderstanding</w:t>
      </w:r>
      <w:r w:rsidR="007613E3" w:rsidRPr="00BE00AE">
        <w:rPr>
          <w:rFonts w:ascii="Arial" w:eastAsia="PMingLiU" w:hAnsi="Arial" w:cs="Arial"/>
          <w:sz w:val="20"/>
          <w:szCs w:val="20"/>
          <w:lang w:eastAsia="en-GB"/>
        </w:rPr>
        <w:t xml:space="preserve"> or</w:t>
      </w:r>
      <w:r w:rsidR="00104DC7" w:rsidRPr="00BE00AE">
        <w:rPr>
          <w:rFonts w:ascii="Arial" w:eastAsia="PMingLiU" w:hAnsi="Arial" w:cs="Arial"/>
          <w:sz w:val="20"/>
          <w:szCs w:val="20"/>
          <w:lang w:eastAsia="en-GB"/>
        </w:rPr>
        <w:t xml:space="preserve"> ask </w:t>
      </w:r>
      <w:r w:rsidR="00031C26" w:rsidRPr="00BE00AE">
        <w:rPr>
          <w:rFonts w:ascii="Arial" w:eastAsia="PMingLiU" w:hAnsi="Arial" w:cs="Arial"/>
          <w:sz w:val="20"/>
          <w:szCs w:val="20"/>
          <w:lang w:eastAsia="en-GB"/>
        </w:rPr>
        <w:t>questions about the research</w:t>
      </w:r>
      <w:r w:rsidR="00C158E4"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w:t>
      </w:r>
    </w:p>
    <w:p w14:paraId="06EDF009" w14:textId="77777777" w:rsidR="007C7293" w:rsidRPr="00BE00AE" w:rsidRDefault="007C7293"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11E2CC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lastRenderedPageBreak/>
        <w:t>Forty-one males were recruited</w:t>
      </w:r>
      <w:r w:rsidR="00220139" w:rsidRPr="00BE00AE">
        <w:rPr>
          <w:rFonts w:ascii="Arial" w:eastAsia="PMingLiU" w:hAnsi="Arial" w:cs="Arial"/>
          <w:sz w:val="20"/>
          <w:szCs w:val="20"/>
          <w:lang w:eastAsia="en-GB"/>
        </w:rPr>
        <w:t xml:space="preserve"> to the </w:t>
      </w:r>
      <w:r w:rsidR="0015461A" w:rsidRPr="00BE00AE">
        <w:rPr>
          <w:rFonts w:ascii="Arial" w:eastAsia="PMingLiU" w:hAnsi="Arial" w:cs="Arial"/>
          <w:sz w:val="20"/>
          <w:szCs w:val="20"/>
          <w:lang w:eastAsia="en-GB"/>
        </w:rPr>
        <w:t xml:space="preserve">six </w:t>
      </w:r>
      <w:r w:rsidR="00220139" w:rsidRPr="00BE00AE">
        <w:rPr>
          <w:rFonts w:ascii="Arial" w:eastAsia="PMingLiU" w:hAnsi="Arial" w:cs="Arial"/>
          <w:sz w:val="20"/>
          <w:szCs w:val="20"/>
          <w:lang w:eastAsia="en-GB"/>
        </w:rPr>
        <w:t>focus groups</w:t>
      </w:r>
      <w:r w:rsidRPr="00BE00AE">
        <w:rPr>
          <w:rFonts w:ascii="Arial" w:eastAsia="PMingLiU" w:hAnsi="Arial" w:cs="Arial"/>
          <w:sz w:val="20"/>
          <w:szCs w:val="20"/>
          <w:lang w:eastAsia="en-GB"/>
        </w:rPr>
        <w:t xml:space="preserve"> (with an average of seven participan</w:t>
      </w:r>
      <w:r w:rsidR="00220139" w:rsidRPr="00BE00AE">
        <w:rPr>
          <w:rFonts w:ascii="Arial" w:eastAsia="PMingLiU" w:hAnsi="Arial" w:cs="Arial"/>
          <w:sz w:val="20"/>
          <w:szCs w:val="20"/>
          <w:lang w:eastAsia="en-GB"/>
        </w:rPr>
        <w:t>ts per</w:t>
      </w:r>
      <w:r w:rsidRPr="00BE00AE">
        <w:rPr>
          <w:rFonts w:ascii="Arial" w:eastAsia="PMingLiU" w:hAnsi="Arial" w:cs="Arial"/>
          <w:sz w:val="20"/>
          <w:szCs w:val="20"/>
          <w:lang w:eastAsia="en-GB"/>
        </w:rPr>
        <w:t xml:space="preserve"> group), </w:t>
      </w:r>
      <w:r w:rsidR="00B96849" w:rsidRPr="00BE00AE">
        <w:rPr>
          <w:rFonts w:ascii="Arial" w:eastAsia="PMingLiU" w:hAnsi="Arial" w:cs="Arial"/>
          <w:sz w:val="20"/>
          <w:szCs w:val="20"/>
          <w:lang w:eastAsia="en-GB"/>
        </w:rPr>
        <w:t>all</w:t>
      </w:r>
      <w:r w:rsidRPr="00BE00AE">
        <w:rPr>
          <w:rFonts w:ascii="Arial" w:eastAsia="PMingLiU" w:hAnsi="Arial" w:cs="Arial"/>
          <w:sz w:val="20"/>
          <w:szCs w:val="20"/>
          <w:lang w:eastAsia="en-GB"/>
        </w:rPr>
        <w:t xml:space="preserve"> aged 18-24</w:t>
      </w:r>
      <w:r w:rsidR="002740BA"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w:t>
      </w:r>
      <w:r w:rsidR="002740BA" w:rsidRPr="00BE00AE">
        <w:rPr>
          <w:rFonts w:ascii="Arial" w:eastAsia="PMingLiU" w:hAnsi="Arial" w:cs="Arial"/>
          <w:sz w:val="20"/>
          <w:szCs w:val="20"/>
          <w:lang w:eastAsia="en-GB"/>
        </w:rPr>
        <w:t>Participants were</w:t>
      </w:r>
      <w:r w:rsidR="00485051">
        <w:rPr>
          <w:rFonts w:ascii="Arial" w:eastAsia="PMingLiU" w:hAnsi="Arial" w:cs="Arial"/>
          <w:sz w:val="20"/>
          <w:szCs w:val="20"/>
          <w:lang w:eastAsia="en-GB"/>
        </w:rPr>
        <w:t xml:space="preserve"> recruited via two means:</w:t>
      </w:r>
      <w:r w:rsidRPr="00BE00AE">
        <w:rPr>
          <w:rFonts w:ascii="Arial" w:eastAsia="PMingLiU" w:hAnsi="Arial" w:cs="Arial"/>
          <w:sz w:val="20"/>
          <w:szCs w:val="20"/>
          <w:lang w:eastAsia="en-GB"/>
        </w:rPr>
        <w:t xml:space="preserve"> those </w:t>
      </w:r>
      <w:r w:rsidR="00092BEC" w:rsidRPr="00BE00AE">
        <w:rPr>
          <w:rFonts w:ascii="Arial" w:eastAsia="PMingLiU" w:hAnsi="Arial" w:cs="Arial"/>
          <w:sz w:val="20"/>
          <w:szCs w:val="20"/>
          <w:lang w:eastAsia="en-GB"/>
        </w:rPr>
        <w:t xml:space="preserve">student and non-student </w:t>
      </w:r>
      <w:r w:rsidRPr="00BE00AE">
        <w:rPr>
          <w:rFonts w:ascii="Arial" w:eastAsia="PMingLiU" w:hAnsi="Arial" w:cs="Arial"/>
          <w:sz w:val="20"/>
          <w:szCs w:val="20"/>
          <w:lang w:eastAsia="en-GB"/>
        </w:rPr>
        <w:t>participants who completed the on-street survey were asked if they would like to take part in a focus group at a later point, re-contacted and invited. Secondly, a non-probability sample of students studying across two faculties within Liver</w:t>
      </w:r>
      <w:r w:rsidR="003E2CA7" w:rsidRPr="00BE00AE">
        <w:rPr>
          <w:rFonts w:ascii="Arial" w:eastAsia="PMingLiU" w:hAnsi="Arial" w:cs="Arial"/>
          <w:sz w:val="20"/>
          <w:szCs w:val="20"/>
          <w:lang w:eastAsia="en-GB"/>
        </w:rPr>
        <w:t>pool’s two main universities were</w:t>
      </w:r>
      <w:r w:rsidRPr="00BE00AE">
        <w:rPr>
          <w:rFonts w:ascii="Arial" w:eastAsia="PMingLiU" w:hAnsi="Arial" w:cs="Arial"/>
          <w:sz w:val="20"/>
          <w:szCs w:val="20"/>
          <w:lang w:eastAsia="en-GB"/>
        </w:rPr>
        <w:t xml:space="preserve"> ema</w:t>
      </w:r>
      <w:r w:rsidR="004A45D0" w:rsidRPr="00BE00AE">
        <w:rPr>
          <w:rFonts w:ascii="Arial" w:eastAsia="PMingLiU" w:hAnsi="Arial" w:cs="Arial"/>
          <w:sz w:val="20"/>
          <w:szCs w:val="20"/>
          <w:lang w:eastAsia="en-GB"/>
        </w:rPr>
        <w:t>iled</w:t>
      </w:r>
      <w:r w:rsidR="0015461A" w:rsidRPr="00BE00AE">
        <w:rPr>
          <w:rFonts w:ascii="Arial" w:eastAsia="PMingLiU" w:hAnsi="Arial" w:cs="Arial"/>
          <w:sz w:val="20"/>
          <w:szCs w:val="20"/>
          <w:lang w:eastAsia="en-GB"/>
        </w:rPr>
        <w:t xml:space="preserve"> and invited to participate.</w:t>
      </w:r>
      <w:r w:rsidR="00A06309" w:rsidRPr="00BE00AE">
        <w:rPr>
          <w:rFonts w:ascii="Arial" w:eastAsia="PMingLiU" w:hAnsi="Arial" w:cs="Arial"/>
          <w:sz w:val="20"/>
          <w:szCs w:val="20"/>
          <w:lang w:eastAsia="en-GB"/>
        </w:rPr>
        <w:t xml:space="preserve"> </w:t>
      </w:r>
      <w:r w:rsidR="00900748" w:rsidRPr="00BE00AE">
        <w:rPr>
          <w:rFonts w:ascii="Arial" w:eastAsia="PMingLiU" w:hAnsi="Arial" w:cs="Arial"/>
          <w:sz w:val="20"/>
          <w:szCs w:val="20"/>
          <w:lang w:eastAsia="en-GB"/>
        </w:rPr>
        <w:t>T</w:t>
      </w:r>
      <w:r w:rsidR="00A06309" w:rsidRPr="00BE00AE">
        <w:rPr>
          <w:rFonts w:ascii="Arial" w:eastAsia="PMingLiU" w:hAnsi="Arial" w:cs="Arial"/>
          <w:sz w:val="20"/>
          <w:szCs w:val="20"/>
          <w:lang w:eastAsia="en-GB"/>
        </w:rPr>
        <w:t>he article authors and</w:t>
      </w:r>
      <w:r w:rsidR="00F37641" w:rsidRPr="00BE00AE">
        <w:rPr>
          <w:rFonts w:ascii="Arial" w:eastAsia="PMingLiU" w:hAnsi="Arial" w:cs="Arial"/>
          <w:sz w:val="20"/>
          <w:szCs w:val="20"/>
          <w:lang w:eastAsia="en-GB"/>
        </w:rPr>
        <w:t xml:space="preserve"> a</w:t>
      </w:r>
      <w:r w:rsidR="00A06309" w:rsidRPr="00BE00AE">
        <w:rPr>
          <w:rFonts w:ascii="Arial" w:eastAsia="PMingLiU" w:hAnsi="Arial" w:cs="Arial"/>
          <w:sz w:val="20"/>
          <w:szCs w:val="20"/>
          <w:lang w:eastAsia="en-GB"/>
        </w:rPr>
        <w:t xml:space="preserve"> rel</w:t>
      </w:r>
      <w:r w:rsidR="00B65D11" w:rsidRPr="00BE00AE">
        <w:rPr>
          <w:rFonts w:ascii="Arial" w:eastAsia="PMingLiU" w:hAnsi="Arial" w:cs="Arial"/>
          <w:sz w:val="20"/>
          <w:szCs w:val="20"/>
          <w:lang w:eastAsia="en-GB"/>
        </w:rPr>
        <w:t>ated</w:t>
      </w:r>
      <w:r w:rsidR="00A06309" w:rsidRPr="00BE00AE">
        <w:rPr>
          <w:rFonts w:ascii="Arial" w:eastAsia="PMingLiU" w:hAnsi="Arial" w:cs="Arial"/>
          <w:sz w:val="20"/>
          <w:szCs w:val="20"/>
          <w:lang w:eastAsia="en-GB"/>
        </w:rPr>
        <w:t xml:space="preserve"> </w:t>
      </w:r>
      <w:r w:rsidR="00BE49EA" w:rsidRPr="00BE00AE">
        <w:rPr>
          <w:rFonts w:ascii="Arial" w:eastAsia="PMingLiU" w:hAnsi="Arial" w:cs="Arial"/>
          <w:sz w:val="20"/>
          <w:szCs w:val="20"/>
          <w:lang w:eastAsia="en-GB"/>
        </w:rPr>
        <w:t xml:space="preserve">point of </w:t>
      </w:r>
      <w:r w:rsidR="00A06309" w:rsidRPr="00BE00AE">
        <w:rPr>
          <w:rFonts w:ascii="Arial" w:eastAsia="PMingLiU" w:hAnsi="Arial" w:cs="Arial"/>
          <w:sz w:val="20"/>
          <w:szCs w:val="20"/>
          <w:lang w:eastAsia="en-GB"/>
        </w:rPr>
        <w:t>contact</w:t>
      </w:r>
      <w:r w:rsidR="00F37641" w:rsidRPr="00BE00AE">
        <w:rPr>
          <w:rFonts w:ascii="Arial" w:eastAsia="PMingLiU" w:hAnsi="Arial" w:cs="Arial"/>
          <w:sz w:val="20"/>
          <w:szCs w:val="20"/>
          <w:lang w:eastAsia="en-GB"/>
        </w:rPr>
        <w:t xml:space="preserve"> emailed </w:t>
      </w:r>
      <w:r w:rsidR="00F976C1" w:rsidRPr="00BE00AE">
        <w:rPr>
          <w:rFonts w:ascii="Arial" w:eastAsia="PMingLiU" w:hAnsi="Arial" w:cs="Arial"/>
          <w:sz w:val="20"/>
          <w:szCs w:val="20"/>
          <w:lang w:eastAsia="en-GB"/>
        </w:rPr>
        <w:t xml:space="preserve">these </w:t>
      </w:r>
      <w:r w:rsidR="00930694" w:rsidRPr="00BE00AE">
        <w:rPr>
          <w:rFonts w:ascii="Arial" w:eastAsia="PMingLiU" w:hAnsi="Arial" w:cs="Arial"/>
          <w:sz w:val="20"/>
          <w:szCs w:val="20"/>
          <w:lang w:eastAsia="en-GB"/>
        </w:rPr>
        <w:t xml:space="preserve">students </w:t>
      </w:r>
      <w:r w:rsidR="00F37641" w:rsidRPr="00BE00AE">
        <w:rPr>
          <w:rFonts w:ascii="Arial" w:eastAsia="PMingLiU" w:hAnsi="Arial" w:cs="Arial"/>
          <w:sz w:val="20"/>
          <w:szCs w:val="20"/>
          <w:lang w:eastAsia="en-GB"/>
        </w:rPr>
        <w:t xml:space="preserve">via </w:t>
      </w:r>
      <w:r w:rsidR="00026AA0" w:rsidRPr="00BE00AE">
        <w:rPr>
          <w:rFonts w:ascii="Arial" w:eastAsia="PMingLiU" w:hAnsi="Arial" w:cs="Arial"/>
          <w:sz w:val="20"/>
          <w:szCs w:val="20"/>
          <w:lang w:eastAsia="en-GB"/>
        </w:rPr>
        <w:t>institutional</w:t>
      </w:r>
      <w:r w:rsidR="00F37641" w:rsidRPr="00BE00AE">
        <w:rPr>
          <w:rFonts w:ascii="Arial" w:eastAsia="PMingLiU" w:hAnsi="Arial" w:cs="Arial"/>
          <w:sz w:val="20"/>
          <w:szCs w:val="20"/>
          <w:lang w:eastAsia="en-GB"/>
        </w:rPr>
        <w:t xml:space="preserve"> faculty distribution lists</w:t>
      </w:r>
      <w:r w:rsidRPr="00BE00AE">
        <w:rPr>
          <w:rFonts w:ascii="Arial" w:eastAsia="PMingLiU" w:hAnsi="Arial" w:cs="Arial"/>
          <w:sz w:val="20"/>
          <w:szCs w:val="20"/>
          <w:lang w:eastAsia="en-GB"/>
        </w:rPr>
        <w:t xml:space="preserve">. </w:t>
      </w:r>
      <w:r w:rsidR="00CB105B" w:rsidRPr="00BE00AE">
        <w:rPr>
          <w:rFonts w:ascii="Arial" w:eastAsia="PMingLiU" w:hAnsi="Arial" w:cs="Arial"/>
          <w:sz w:val="20"/>
          <w:szCs w:val="20"/>
          <w:lang w:eastAsia="en-GB"/>
        </w:rPr>
        <w:t xml:space="preserve">All participants were incentivised by the offer of a </w:t>
      </w:r>
      <w:r w:rsidR="000E39B8" w:rsidRPr="00BE00AE">
        <w:rPr>
          <w:rFonts w:ascii="Arial" w:eastAsia="PMingLiU" w:hAnsi="Arial" w:cs="Arial"/>
          <w:sz w:val="20"/>
          <w:szCs w:val="20"/>
          <w:lang w:eastAsia="en-GB"/>
        </w:rPr>
        <w:t>£</w:t>
      </w:r>
      <w:r w:rsidR="004E45F5" w:rsidRPr="00BE00AE">
        <w:rPr>
          <w:rFonts w:ascii="Arial" w:eastAsia="PMingLiU" w:hAnsi="Arial" w:cs="Arial"/>
          <w:sz w:val="20"/>
          <w:szCs w:val="20"/>
          <w:lang w:eastAsia="en-GB"/>
        </w:rPr>
        <w:t>2</w:t>
      </w:r>
      <w:r w:rsidR="000E39B8" w:rsidRPr="00BE00AE">
        <w:rPr>
          <w:rFonts w:ascii="Arial" w:eastAsia="PMingLiU" w:hAnsi="Arial" w:cs="Arial"/>
          <w:sz w:val="20"/>
          <w:szCs w:val="20"/>
          <w:lang w:eastAsia="en-GB"/>
        </w:rPr>
        <w:t>0 shopping voucher</w:t>
      </w:r>
      <w:r w:rsidR="00544485" w:rsidRPr="00BE00AE">
        <w:rPr>
          <w:rFonts w:ascii="Arial" w:eastAsia="PMingLiU" w:hAnsi="Arial" w:cs="Arial"/>
          <w:sz w:val="20"/>
          <w:szCs w:val="20"/>
          <w:lang w:eastAsia="en-GB"/>
        </w:rPr>
        <w:t xml:space="preserve">. </w:t>
      </w:r>
      <w:r w:rsidR="00892D86" w:rsidRPr="00BE00AE">
        <w:rPr>
          <w:rFonts w:ascii="Arial" w:eastAsia="PMingLiU" w:hAnsi="Arial" w:cs="Arial"/>
          <w:sz w:val="20"/>
          <w:szCs w:val="20"/>
          <w:lang w:eastAsia="en-GB"/>
        </w:rPr>
        <w:t>Of t</w:t>
      </w:r>
      <w:r w:rsidR="00E9318D" w:rsidRPr="00BE00AE">
        <w:rPr>
          <w:rFonts w:ascii="Arial" w:eastAsia="PMingLiU" w:hAnsi="Arial" w:cs="Arial"/>
          <w:sz w:val="20"/>
          <w:szCs w:val="20"/>
          <w:lang w:eastAsia="en-GB"/>
        </w:rPr>
        <w:t xml:space="preserve">hose </w:t>
      </w:r>
      <w:r w:rsidR="00892D86" w:rsidRPr="00BE00AE">
        <w:rPr>
          <w:rFonts w:ascii="Arial" w:eastAsia="PMingLiU" w:hAnsi="Arial" w:cs="Arial"/>
          <w:sz w:val="20"/>
          <w:szCs w:val="20"/>
          <w:lang w:eastAsia="en-GB"/>
        </w:rPr>
        <w:t xml:space="preserve">individuals </w:t>
      </w:r>
      <w:r w:rsidR="00E9318D" w:rsidRPr="00BE00AE">
        <w:rPr>
          <w:rFonts w:ascii="Arial" w:eastAsia="PMingLiU" w:hAnsi="Arial" w:cs="Arial"/>
          <w:sz w:val="20"/>
          <w:szCs w:val="20"/>
          <w:lang w:eastAsia="en-GB"/>
        </w:rPr>
        <w:t>who</w:t>
      </w:r>
      <w:r w:rsidR="00717BE3" w:rsidRPr="00BE00AE">
        <w:rPr>
          <w:rFonts w:ascii="Arial" w:eastAsia="PMingLiU" w:hAnsi="Arial" w:cs="Arial"/>
          <w:sz w:val="20"/>
          <w:szCs w:val="20"/>
          <w:lang w:eastAsia="en-GB"/>
        </w:rPr>
        <w:t xml:space="preserve"> volunteered</w:t>
      </w:r>
      <w:r w:rsidR="00892D86" w:rsidRPr="00BE00AE">
        <w:rPr>
          <w:rFonts w:ascii="Arial" w:eastAsia="PMingLiU" w:hAnsi="Arial" w:cs="Arial"/>
          <w:sz w:val="20"/>
          <w:szCs w:val="20"/>
          <w:lang w:eastAsia="en-GB"/>
        </w:rPr>
        <w:t xml:space="preserve"> to </w:t>
      </w:r>
      <w:r w:rsidR="00F37219" w:rsidRPr="00BE00AE">
        <w:rPr>
          <w:rFonts w:ascii="Arial" w:eastAsia="PMingLiU" w:hAnsi="Arial" w:cs="Arial"/>
          <w:sz w:val="20"/>
          <w:szCs w:val="20"/>
          <w:lang w:eastAsia="en-GB"/>
        </w:rPr>
        <w:t>take part</w:t>
      </w:r>
      <w:r w:rsidR="00892D86" w:rsidRPr="00BE00AE">
        <w:rPr>
          <w:rFonts w:ascii="Arial" w:eastAsia="PMingLiU" w:hAnsi="Arial" w:cs="Arial"/>
          <w:sz w:val="20"/>
          <w:szCs w:val="20"/>
          <w:lang w:eastAsia="en-GB"/>
        </w:rPr>
        <w:t>, the majority</w:t>
      </w:r>
      <w:r w:rsidR="00717BE3" w:rsidRPr="00BE00AE">
        <w:rPr>
          <w:rFonts w:ascii="Arial" w:eastAsia="PMingLiU" w:hAnsi="Arial" w:cs="Arial"/>
          <w:sz w:val="20"/>
          <w:szCs w:val="20"/>
          <w:lang w:eastAsia="en-GB"/>
        </w:rPr>
        <w:t xml:space="preserve"> </w:t>
      </w:r>
      <w:r w:rsidR="00892D86" w:rsidRPr="00BE00AE">
        <w:rPr>
          <w:rFonts w:ascii="Arial" w:eastAsia="PMingLiU" w:hAnsi="Arial" w:cs="Arial"/>
          <w:sz w:val="20"/>
          <w:szCs w:val="20"/>
          <w:lang w:eastAsia="en-GB"/>
        </w:rPr>
        <w:t>were</w:t>
      </w:r>
      <w:r w:rsidR="001926B0" w:rsidRPr="00BE00AE">
        <w:rPr>
          <w:rFonts w:ascii="Arial" w:eastAsia="PMingLiU" w:hAnsi="Arial" w:cs="Arial"/>
          <w:sz w:val="20"/>
          <w:szCs w:val="20"/>
          <w:lang w:eastAsia="en-GB"/>
        </w:rPr>
        <w:t xml:space="preserve"> white and all </w:t>
      </w:r>
      <w:r w:rsidR="00892D86" w:rsidRPr="00BE00AE">
        <w:rPr>
          <w:rFonts w:ascii="Arial" w:eastAsia="PMingLiU" w:hAnsi="Arial" w:cs="Arial"/>
          <w:sz w:val="20"/>
          <w:szCs w:val="20"/>
          <w:lang w:eastAsia="en-GB"/>
        </w:rPr>
        <w:t xml:space="preserve">were </w:t>
      </w:r>
      <w:r w:rsidRPr="00BE00AE">
        <w:rPr>
          <w:rFonts w:ascii="Arial" w:eastAsia="PMingLiU" w:hAnsi="Arial" w:cs="Arial"/>
          <w:sz w:val="20"/>
          <w:szCs w:val="20"/>
          <w:lang w:eastAsia="en-GB"/>
        </w:rPr>
        <w:t>Higher Education</w:t>
      </w:r>
      <w:r w:rsidR="001926B0" w:rsidRPr="00BE00AE">
        <w:rPr>
          <w:rFonts w:ascii="Arial" w:eastAsia="PMingLiU" w:hAnsi="Arial" w:cs="Arial"/>
          <w:sz w:val="20"/>
          <w:szCs w:val="20"/>
          <w:lang w:eastAsia="en-GB"/>
        </w:rPr>
        <w:t xml:space="preserve"> students</w:t>
      </w:r>
      <w:r w:rsidRPr="00BE00AE">
        <w:rPr>
          <w:rFonts w:ascii="Arial" w:eastAsia="PMingLiU" w:hAnsi="Arial" w:cs="Arial"/>
          <w:sz w:val="20"/>
          <w:szCs w:val="20"/>
          <w:lang w:eastAsia="en-GB"/>
        </w:rPr>
        <w:t xml:space="preserve">. It is </w:t>
      </w:r>
      <w:r w:rsidR="001926B0" w:rsidRPr="00BE00AE">
        <w:rPr>
          <w:rFonts w:ascii="Arial" w:eastAsia="PMingLiU" w:hAnsi="Arial" w:cs="Arial"/>
          <w:sz w:val="20"/>
          <w:szCs w:val="20"/>
          <w:lang w:eastAsia="en-GB"/>
        </w:rPr>
        <w:t>reco</w:t>
      </w:r>
      <w:r w:rsidR="008F0D1C" w:rsidRPr="00BE00AE">
        <w:rPr>
          <w:rFonts w:ascii="Arial" w:eastAsia="PMingLiU" w:hAnsi="Arial" w:cs="Arial"/>
          <w:sz w:val="20"/>
          <w:szCs w:val="20"/>
          <w:lang w:eastAsia="en-GB"/>
        </w:rPr>
        <w:t>gnised that it is a limitation of the research that only one half of the audience the campaign targeted is represented</w:t>
      </w:r>
      <w:r w:rsidR="00E05262" w:rsidRPr="00BE00AE">
        <w:rPr>
          <w:rFonts w:ascii="Arial" w:eastAsia="PMingLiU" w:hAnsi="Arial" w:cs="Arial"/>
          <w:sz w:val="20"/>
          <w:szCs w:val="20"/>
          <w:lang w:eastAsia="en-GB"/>
        </w:rPr>
        <w:t xml:space="preserve"> within the </w:t>
      </w:r>
      <w:r w:rsidR="00CC6F1C" w:rsidRPr="00BE00AE">
        <w:rPr>
          <w:rFonts w:ascii="Arial" w:eastAsia="PMingLiU" w:hAnsi="Arial" w:cs="Arial"/>
          <w:sz w:val="20"/>
          <w:szCs w:val="20"/>
          <w:lang w:eastAsia="en-GB"/>
        </w:rPr>
        <w:t>qualitative discussions.</w:t>
      </w:r>
      <w:r w:rsidR="001926B0" w:rsidRPr="00BE00AE">
        <w:rPr>
          <w:rFonts w:ascii="Arial" w:eastAsia="PMingLiU" w:hAnsi="Arial" w:cs="Arial"/>
          <w:sz w:val="20"/>
          <w:szCs w:val="20"/>
          <w:lang w:eastAsia="en-GB"/>
        </w:rPr>
        <w:t xml:space="preserve"> </w:t>
      </w:r>
      <w:r w:rsidR="003614DC" w:rsidRPr="00BE00AE">
        <w:rPr>
          <w:rFonts w:ascii="Arial" w:eastAsia="PMingLiU" w:hAnsi="Arial" w:cs="Arial"/>
          <w:sz w:val="20"/>
          <w:szCs w:val="20"/>
          <w:lang w:eastAsia="en-GB"/>
        </w:rPr>
        <w:t>Indeed,</w:t>
      </w:r>
      <w:r w:rsidRPr="00BE00AE">
        <w:rPr>
          <w:rFonts w:ascii="Arial" w:eastAsia="PMingLiU" w:hAnsi="Arial" w:cs="Arial"/>
          <w:sz w:val="20"/>
          <w:szCs w:val="20"/>
          <w:lang w:eastAsia="en-GB"/>
        </w:rPr>
        <w:t xml:space="preserve"> men who d</w:t>
      </w:r>
      <w:r w:rsidR="003614DC" w:rsidRPr="00BE00AE">
        <w:rPr>
          <w:rFonts w:ascii="Arial" w:eastAsia="PMingLiU" w:hAnsi="Arial" w:cs="Arial"/>
          <w:sz w:val="20"/>
          <w:szCs w:val="20"/>
          <w:lang w:eastAsia="en-GB"/>
        </w:rPr>
        <w:t xml:space="preserve">o not fall into the </w:t>
      </w:r>
      <w:r w:rsidR="00BB0A1B" w:rsidRPr="00BE00AE">
        <w:rPr>
          <w:rFonts w:ascii="Arial" w:eastAsia="PMingLiU" w:hAnsi="Arial" w:cs="Arial"/>
          <w:sz w:val="20"/>
          <w:szCs w:val="20"/>
          <w:lang w:eastAsia="en-GB"/>
        </w:rPr>
        <w:t>white</w:t>
      </w:r>
      <w:r w:rsidR="003614DC" w:rsidRPr="00BE00AE">
        <w:rPr>
          <w:rFonts w:ascii="Arial" w:eastAsia="PMingLiU" w:hAnsi="Arial" w:cs="Arial"/>
          <w:sz w:val="20"/>
          <w:szCs w:val="20"/>
          <w:lang w:eastAsia="en-GB"/>
        </w:rPr>
        <w:t xml:space="preserve">, student </w:t>
      </w:r>
      <w:r w:rsidR="003B1DE3" w:rsidRPr="00BE00AE">
        <w:rPr>
          <w:rFonts w:ascii="Arial" w:eastAsia="PMingLiU" w:hAnsi="Arial" w:cs="Arial"/>
          <w:sz w:val="20"/>
          <w:szCs w:val="20"/>
          <w:lang w:eastAsia="en-GB"/>
        </w:rPr>
        <w:t>demographic</w:t>
      </w:r>
      <w:r w:rsidRPr="00BE00AE">
        <w:rPr>
          <w:rFonts w:ascii="Arial" w:eastAsia="PMingLiU" w:hAnsi="Arial" w:cs="Arial"/>
          <w:sz w:val="20"/>
          <w:szCs w:val="20"/>
          <w:lang w:eastAsia="en-GB"/>
        </w:rPr>
        <w:t xml:space="preserve"> (as well as those recruited via more ran</w:t>
      </w:r>
      <w:r w:rsidR="00925B8A" w:rsidRPr="00BE00AE">
        <w:rPr>
          <w:rFonts w:ascii="Arial" w:eastAsia="PMingLiU" w:hAnsi="Arial" w:cs="Arial"/>
          <w:sz w:val="20"/>
          <w:szCs w:val="20"/>
          <w:lang w:eastAsia="en-GB"/>
        </w:rPr>
        <w:t>domised means) may</w:t>
      </w:r>
      <w:r w:rsidRPr="00BE00AE">
        <w:rPr>
          <w:rFonts w:ascii="Arial" w:eastAsia="PMingLiU" w:hAnsi="Arial" w:cs="Arial"/>
          <w:sz w:val="20"/>
          <w:szCs w:val="20"/>
          <w:lang w:eastAsia="en-GB"/>
        </w:rPr>
        <w:t xml:space="preserve"> endorse different perspectives in light of the way ethnicity, race and education impact on how people conceptualise and </w:t>
      </w:r>
      <w:r w:rsidR="00324CD2" w:rsidRPr="00BE00AE">
        <w:rPr>
          <w:rFonts w:ascii="Arial" w:eastAsia="PMingLiU" w:hAnsi="Arial" w:cs="Arial"/>
          <w:sz w:val="20"/>
          <w:szCs w:val="20"/>
          <w:lang w:eastAsia="en-GB"/>
        </w:rPr>
        <w:t>talk about sex</w:t>
      </w:r>
      <w:r w:rsidRPr="00BE00AE">
        <w:rPr>
          <w:rFonts w:ascii="Arial" w:eastAsia="PMingLiU" w:hAnsi="Arial" w:cs="Arial"/>
          <w:sz w:val="20"/>
          <w:szCs w:val="20"/>
          <w:lang w:eastAsia="en-GB"/>
        </w:rPr>
        <w:t xml:space="preserve"> (Lawrence et al., 2009; Nagel et al., 2005). </w:t>
      </w:r>
      <w:r w:rsidR="004C6A8C" w:rsidRPr="00BE00AE">
        <w:rPr>
          <w:rFonts w:ascii="Arial" w:eastAsia="PMingLiU" w:hAnsi="Arial" w:cs="Arial"/>
          <w:sz w:val="20"/>
          <w:szCs w:val="20"/>
          <w:lang w:eastAsia="en-GB"/>
        </w:rPr>
        <w:t>It should not be assumed</w:t>
      </w:r>
      <w:r w:rsidR="005249AE">
        <w:rPr>
          <w:rFonts w:ascii="Arial" w:eastAsia="PMingLiU" w:hAnsi="Arial" w:cs="Arial"/>
          <w:sz w:val="20"/>
          <w:szCs w:val="20"/>
          <w:lang w:eastAsia="en-GB"/>
        </w:rPr>
        <w:t>,</w:t>
      </w:r>
      <w:r w:rsidR="007B460E" w:rsidRPr="00BE00AE">
        <w:rPr>
          <w:rFonts w:ascii="Arial" w:eastAsia="PMingLiU" w:hAnsi="Arial" w:cs="Arial"/>
          <w:sz w:val="20"/>
          <w:szCs w:val="20"/>
          <w:lang w:eastAsia="en-GB"/>
        </w:rPr>
        <w:t xml:space="preserve"> </w:t>
      </w:r>
      <w:r w:rsidR="00A230FA" w:rsidRPr="00BE00AE">
        <w:rPr>
          <w:rFonts w:ascii="Arial" w:eastAsia="PMingLiU" w:hAnsi="Arial" w:cs="Arial"/>
          <w:sz w:val="20"/>
          <w:szCs w:val="20"/>
          <w:lang w:eastAsia="en-GB"/>
        </w:rPr>
        <w:t>however</w:t>
      </w:r>
      <w:r w:rsidR="005249AE">
        <w:rPr>
          <w:rFonts w:ascii="Arial" w:eastAsia="PMingLiU" w:hAnsi="Arial" w:cs="Arial"/>
          <w:sz w:val="20"/>
          <w:szCs w:val="20"/>
          <w:lang w:eastAsia="en-GB"/>
        </w:rPr>
        <w:t>,</w:t>
      </w:r>
      <w:r w:rsidR="00A230FA" w:rsidRPr="00BE00AE">
        <w:rPr>
          <w:rFonts w:ascii="Arial" w:eastAsia="PMingLiU" w:hAnsi="Arial" w:cs="Arial"/>
          <w:sz w:val="20"/>
          <w:szCs w:val="20"/>
          <w:lang w:eastAsia="en-GB"/>
        </w:rPr>
        <w:t xml:space="preserve"> </w:t>
      </w:r>
      <w:r w:rsidR="007B460E" w:rsidRPr="00BE00AE">
        <w:rPr>
          <w:rFonts w:ascii="Arial" w:eastAsia="PMingLiU" w:hAnsi="Arial" w:cs="Arial"/>
          <w:sz w:val="20"/>
          <w:szCs w:val="20"/>
          <w:lang w:eastAsia="en-GB"/>
        </w:rPr>
        <w:t>tha</w:t>
      </w:r>
      <w:r w:rsidR="00AB37C6" w:rsidRPr="00BE00AE">
        <w:rPr>
          <w:rFonts w:ascii="Arial" w:eastAsia="PMingLiU" w:hAnsi="Arial" w:cs="Arial"/>
          <w:sz w:val="20"/>
          <w:szCs w:val="20"/>
          <w:lang w:eastAsia="en-GB"/>
        </w:rPr>
        <w:t>t student</w:t>
      </w:r>
      <w:r w:rsidR="001441AD" w:rsidRPr="00BE00AE">
        <w:rPr>
          <w:rFonts w:ascii="Arial" w:eastAsia="PMingLiU" w:hAnsi="Arial" w:cs="Arial"/>
          <w:sz w:val="20"/>
          <w:szCs w:val="20"/>
          <w:lang w:eastAsia="en-GB"/>
        </w:rPr>
        <w:t>s</w:t>
      </w:r>
      <w:r w:rsidR="00AB37C6" w:rsidRPr="00BE00AE">
        <w:rPr>
          <w:rFonts w:ascii="Arial" w:eastAsia="PMingLiU" w:hAnsi="Arial" w:cs="Arial"/>
          <w:sz w:val="20"/>
          <w:szCs w:val="20"/>
          <w:lang w:eastAsia="en-GB"/>
        </w:rPr>
        <w:t xml:space="preserve"> are a </w:t>
      </w:r>
      <w:r w:rsidR="001D4D7B" w:rsidRPr="00BE00AE">
        <w:rPr>
          <w:rFonts w:ascii="Arial" w:eastAsia="PMingLiU" w:hAnsi="Arial" w:cs="Arial"/>
          <w:sz w:val="20"/>
          <w:szCs w:val="20"/>
          <w:lang w:eastAsia="en-GB"/>
        </w:rPr>
        <w:t>homogenous</w:t>
      </w:r>
      <w:r w:rsidR="00AB37C6" w:rsidRPr="00BE00AE">
        <w:rPr>
          <w:rFonts w:ascii="Arial" w:eastAsia="PMingLiU" w:hAnsi="Arial" w:cs="Arial"/>
          <w:sz w:val="20"/>
          <w:szCs w:val="20"/>
          <w:lang w:eastAsia="en-GB"/>
        </w:rPr>
        <w:t xml:space="preserve"> </w:t>
      </w:r>
      <w:r w:rsidR="003A41DB" w:rsidRPr="00BE00AE">
        <w:rPr>
          <w:rFonts w:ascii="Arial" w:eastAsia="PMingLiU" w:hAnsi="Arial" w:cs="Arial"/>
          <w:sz w:val="20"/>
          <w:szCs w:val="20"/>
          <w:lang w:eastAsia="en-GB"/>
        </w:rPr>
        <w:t>group</w:t>
      </w:r>
      <w:r w:rsidR="00804E3F" w:rsidRPr="00BE00AE">
        <w:rPr>
          <w:rFonts w:ascii="Arial" w:eastAsia="PMingLiU" w:hAnsi="Arial" w:cs="Arial"/>
          <w:sz w:val="20"/>
          <w:szCs w:val="20"/>
          <w:lang w:eastAsia="en-GB"/>
        </w:rPr>
        <w:t>. The</w:t>
      </w:r>
      <w:r w:rsidR="00AC6360" w:rsidRPr="00BE00AE">
        <w:rPr>
          <w:rFonts w:ascii="Arial" w:eastAsia="PMingLiU" w:hAnsi="Arial" w:cs="Arial"/>
          <w:sz w:val="20"/>
          <w:szCs w:val="20"/>
          <w:lang w:eastAsia="en-GB"/>
        </w:rPr>
        <w:t xml:space="preserve"> two institutions used to recruit participants </w:t>
      </w:r>
      <w:r w:rsidR="00804E3F" w:rsidRPr="00BE00AE">
        <w:rPr>
          <w:rFonts w:ascii="Arial" w:eastAsia="PMingLiU" w:hAnsi="Arial" w:cs="Arial"/>
          <w:sz w:val="20"/>
          <w:szCs w:val="20"/>
          <w:lang w:eastAsia="en-GB"/>
        </w:rPr>
        <w:t>comprised</w:t>
      </w:r>
      <w:r w:rsidR="00093690" w:rsidRPr="00BE00AE">
        <w:rPr>
          <w:rFonts w:ascii="Arial" w:eastAsia="PMingLiU" w:hAnsi="Arial" w:cs="Arial"/>
          <w:sz w:val="20"/>
          <w:szCs w:val="20"/>
          <w:lang w:eastAsia="en-GB"/>
        </w:rPr>
        <w:t xml:space="preserve"> </w:t>
      </w:r>
      <w:r w:rsidR="00AC6360" w:rsidRPr="00BE00AE">
        <w:rPr>
          <w:rFonts w:ascii="Arial" w:eastAsia="PMingLiU" w:hAnsi="Arial" w:cs="Arial"/>
          <w:sz w:val="20"/>
          <w:szCs w:val="20"/>
          <w:lang w:eastAsia="en-GB"/>
        </w:rPr>
        <w:t>distinct</w:t>
      </w:r>
      <w:r w:rsidR="00093690" w:rsidRPr="00BE00AE">
        <w:rPr>
          <w:rFonts w:ascii="Arial" w:eastAsia="PMingLiU" w:hAnsi="Arial" w:cs="Arial"/>
          <w:sz w:val="20"/>
          <w:szCs w:val="20"/>
          <w:lang w:eastAsia="en-GB"/>
        </w:rPr>
        <w:t>, as well as overlapping</w:t>
      </w:r>
      <w:r w:rsidR="00AC6360" w:rsidRPr="00BE00AE">
        <w:rPr>
          <w:rFonts w:ascii="Arial" w:eastAsia="PMingLiU" w:hAnsi="Arial" w:cs="Arial"/>
          <w:sz w:val="20"/>
          <w:szCs w:val="20"/>
          <w:lang w:eastAsia="en-GB"/>
        </w:rPr>
        <w:t xml:space="preserve"> populations</w:t>
      </w:r>
      <w:r w:rsidR="00F04B34" w:rsidRPr="00BE00AE">
        <w:rPr>
          <w:rFonts w:ascii="Arial" w:eastAsia="PMingLiU" w:hAnsi="Arial" w:cs="Arial"/>
          <w:sz w:val="20"/>
          <w:szCs w:val="20"/>
          <w:lang w:eastAsia="en-GB"/>
        </w:rPr>
        <w:t xml:space="preserve">. </w:t>
      </w:r>
      <w:r w:rsidR="00E36731" w:rsidRPr="00BE00AE">
        <w:rPr>
          <w:rFonts w:ascii="Arial" w:eastAsia="PMingLiU" w:hAnsi="Arial" w:cs="Arial"/>
          <w:sz w:val="20"/>
          <w:szCs w:val="20"/>
          <w:lang w:eastAsia="en-GB"/>
        </w:rPr>
        <w:t>For example,</w:t>
      </w:r>
      <w:r w:rsidR="00FA33FB" w:rsidRPr="00BE00AE">
        <w:rPr>
          <w:rFonts w:ascii="Arial" w:eastAsia="PMingLiU" w:hAnsi="Arial" w:cs="Arial"/>
          <w:sz w:val="20"/>
          <w:szCs w:val="20"/>
          <w:lang w:eastAsia="en-GB"/>
        </w:rPr>
        <w:t xml:space="preserve"> </w:t>
      </w:r>
      <w:r w:rsidR="00422857" w:rsidRPr="00BE00AE">
        <w:rPr>
          <w:rFonts w:ascii="Arial" w:eastAsia="PMingLiU" w:hAnsi="Arial" w:cs="Arial"/>
          <w:sz w:val="20"/>
          <w:szCs w:val="20"/>
          <w:lang w:eastAsia="en-GB"/>
        </w:rPr>
        <w:t xml:space="preserve">in 2015, </w:t>
      </w:r>
      <w:r w:rsidR="00FA33FB" w:rsidRPr="00BE00AE">
        <w:rPr>
          <w:rFonts w:ascii="Arial" w:eastAsia="PMingLiU" w:hAnsi="Arial" w:cs="Arial"/>
          <w:sz w:val="20"/>
          <w:szCs w:val="20"/>
          <w:lang w:eastAsia="en-GB"/>
        </w:rPr>
        <w:t>88 percent of</w:t>
      </w:r>
      <w:r w:rsidR="00697485" w:rsidRPr="00BE00AE">
        <w:rPr>
          <w:rFonts w:ascii="Arial" w:eastAsia="PMingLiU" w:hAnsi="Arial" w:cs="Arial"/>
          <w:sz w:val="20"/>
          <w:szCs w:val="20"/>
          <w:lang w:eastAsia="en-GB"/>
        </w:rPr>
        <w:t xml:space="preserve"> </w:t>
      </w:r>
      <w:r w:rsidR="0029132F" w:rsidRPr="00BE00AE">
        <w:rPr>
          <w:rFonts w:ascii="Arial" w:eastAsia="PMingLiU" w:hAnsi="Arial" w:cs="Arial"/>
          <w:sz w:val="20"/>
          <w:szCs w:val="20"/>
          <w:lang w:eastAsia="en-GB"/>
        </w:rPr>
        <w:t xml:space="preserve">the undergraduates </w:t>
      </w:r>
      <w:r w:rsidR="00422857" w:rsidRPr="00BE00AE">
        <w:rPr>
          <w:rFonts w:ascii="Arial" w:eastAsia="PMingLiU" w:hAnsi="Arial" w:cs="Arial"/>
          <w:sz w:val="20"/>
          <w:szCs w:val="20"/>
          <w:lang w:eastAsia="en-GB"/>
        </w:rPr>
        <w:t xml:space="preserve">recruited </w:t>
      </w:r>
      <w:r w:rsidR="006F5F7D" w:rsidRPr="00BE00AE">
        <w:rPr>
          <w:rFonts w:ascii="Arial" w:eastAsia="PMingLiU" w:hAnsi="Arial" w:cs="Arial"/>
          <w:sz w:val="20"/>
          <w:szCs w:val="20"/>
          <w:lang w:eastAsia="en-GB"/>
        </w:rPr>
        <w:t>by</w:t>
      </w:r>
      <w:r w:rsidR="00146161" w:rsidRPr="00BE00AE">
        <w:rPr>
          <w:rFonts w:ascii="Arial" w:eastAsia="PMingLiU" w:hAnsi="Arial" w:cs="Arial"/>
          <w:sz w:val="20"/>
          <w:szCs w:val="20"/>
          <w:lang w:eastAsia="en-GB"/>
        </w:rPr>
        <w:t xml:space="preserve"> </w:t>
      </w:r>
      <w:r w:rsidR="00E36731" w:rsidRPr="00BE00AE">
        <w:rPr>
          <w:rFonts w:ascii="Arial" w:eastAsia="PMingLiU" w:hAnsi="Arial" w:cs="Arial"/>
          <w:sz w:val="20"/>
          <w:szCs w:val="20"/>
          <w:lang w:eastAsia="en-GB"/>
        </w:rPr>
        <w:t xml:space="preserve">one </w:t>
      </w:r>
      <w:r w:rsidR="006F5F7D" w:rsidRPr="00BE00AE">
        <w:rPr>
          <w:rFonts w:ascii="Arial" w:eastAsia="PMingLiU" w:hAnsi="Arial" w:cs="Arial"/>
          <w:sz w:val="20"/>
          <w:szCs w:val="20"/>
          <w:lang w:eastAsia="en-GB"/>
        </w:rPr>
        <w:t xml:space="preserve">of the </w:t>
      </w:r>
      <w:r w:rsidR="00E36731" w:rsidRPr="00BE00AE">
        <w:rPr>
          <w:rFonts w:ascii="Arial" w:eastAsia="PMingLiU" w:hAnsi="Arial" w:cs="Arial"/>
          <w:sz w:val="20"/>
          <w:szCs w:val="20"/>
          <w:lang w:eastAsia="en-GB"/>
        </w:rPr>
        <w:t>study institution</w:t>
      </w:r>
      <w:r w:rsidR="006F5F7D" w:rsidRPr="00BE00AE">
        <w:rPr>
          <w:rFonts w:ascii="Arial" w:eastAsia="PMingLiU" w:hAnsi="Arial" w:cs="Arial"/>
          <w:sz w:val="20"/>
          <w:szCs w:val="20"/>
          <w:lang w:eastAsia="en-GB"/>
        </w:rPr>
        <w:t>s</w:t>
      </w:r>
      <w:r w:rsidR="00297523" w:rsidRPr="00BE00AE">
        <w:rPr>
          <w:rFonts w:ascii="Arial" w:eastAsia="PMingLiU" w:hAnsi="Arial" w:cs="Arial"/>
          <w:sz w:val="20"/>
          <w:szCs w:val="20"/>
          <w:lang w:eastAsia="en-GB"/>
        </w:rPr>
        <w:t xml:space="preserve"> were U.K.</w:t>
      </w:r>
      <w:r w:rsidR="006B5929" w:rsidRPr="00BE00AE">
        <w:rPr>
          <w:rFonts w:ascii="Arial" w:eastAsia="PMingLiU" w:hAnsi="Arial" w:cs="Arial"/>
          <w:sz w:val="20"/>
          <w:szCs w:val="20"/>
          <w:lang w:eastAsia="en-GB"/>
        </w:rPr>
        <w:t xml:space="preserve"> based</w:t>
      </w:r>
      <w:r w:rsidR="00087095" w:rsidRPr="00BE00AE">
        <w:rPr>
          <w:rFonts w:ascii="Arial" w:eastAsia="PMingLiU" w:hAnsi="Arial" w:cs="Arial"/>
          <w:sz w:val="20"/>
          <w:szCs w:val="20"/>
          <w:lang w:eastAsia="en-GB"/>
        </w:rPr>
        <w:t xml:space="preserve"> (</w:t>
      </w:r>
      <w:r w:rsidR="00935D68" w:rsidRPr="00BE00AE">
        <w:rPr>
          <w:rFonts w:ascii="Arial" w:eastAsia="PMingLiU" w:hAnsi="Arial" w:cs="Arial"/>
          <w:sz w:val="20"/>
          <w:szCs w:val="20"/>
          <w:lang w:eastAsia="en-GB"/>
        </w:rPr>
        <w:t xml:space="preserve">12 percent </w:t>
      </w:r>
      <w:r w:rsidR="0029132F" w:rsidRPr="00BE00AE">
        <w:rPr>
          <w:rFonts w:ascii="Arial" w:eastAsia="PMingLiU" w:hAnsi="Arial" w:cs="Arial"/>
          <w:sz w:val="20"/>
          <w:szCs w:val="20"/>
          <w:lang w:eastAsia="en-GB"/>
        </w:rPr>
        <w:t xml:space="preserve">were </w:t>
      </w:r>
      <w:r w:rsidR="00935D68" w:rsidRPr="00BE00AE">
        <w:rPr>
          <w:rFonts w:ascii="Arial" w:eastAsia="PMingLiU" w:hAnsi="Arial" w:cs="Arial"/>
          <w:sz w:val="20"/>
          <w:szCs w:val="20"/>
          <w:lang w:eastAsia="en-GB"/>
        </w:rPr>
        <w:t>international)</w:t>
      </w:r>
      <w:r w:rsidR="00014EB6" w:rsidRPr="00BE00AE">
        <w:rPr>
          <w:rFonts w:ascii="Arial" w:eastAsia="PMingLiU" w:hAnsi="Arial" w:cs="Arial"/>
          <w:sz w:val="20"/>
          <w:szCs w:val="20"/>
          <w:lang w:eastAsia="en-GB"/>
        </w:rPr>
        <w:t>, 65 percent of whom had come directly from college/sixth form</w:t>
      </w:r>
      <w:r w:rsidR="0029132F" w:rsidRPr="00BE00AE">
        <w:rPr>
          <w:rFonts w:ascii="Arial" w:eastAsia="PMingLiU" w:hAnsi="Arial" w:cs="Arial"/>
          <w:sz w:val="20"/>
          <w:szCs w:val="20"/>
          <w:lang w:eastAsia="en-GB"/>
        </w:rPr>
        <w:t>. Here,</w:t>
      </w:r>
      <w:r w:rsidR="00935D68" w:rsidRPr="00BE00AE">
        <w:rPr>
          <w:rFonts w:ascii="Arial" w:eastAsia="PMingLiU" w:hAnsi="Arial" w:cs="Arial"/>
          <w:sz w:val="20"/>
          <w:szCs w:val="20"/>
          <w:lang w:eastAsia="en-GB"/>
        </w:rPr>
        <w:t xml:space="preserve"> a</w:t>
      </w:r>
      <w:r w:rsidR="00B107FA" w:rsidRPr="00BE00AE">
        <w:rPr>
          <w:rFonts w:ascii="Arial" w:eastAsia="PMingLiU" w:hAnsi="Arial" w:cs="Arial"/>
          <w:sz w:val="20"/>
          <w:szCs w:val="20"/>
          <w:lang w:eastAsia="en-GB"/>
        </w:rPr>
        <w:t xml:space="preserve"> </w:t>
      </w:r>
      <w:r w:rsidR="00A50B79" w:rsidRPr="00BE00AE">
        <w:rPr>
          <w:rFonts w:ascii="Arial" w:eastAsia="PMingLiU" w:hAnsi="Arial" w:cs="Arial"/>
          <w:sz w:val="20"/>
          <w:szCs w:val="20"/>
          <w:lang w:eastAsia="en-GB"/>
        </w:rPr>
        <w:t>sizeable proportion</w:t>
      </w:r>
      <w:r w:rsidR="00D142F5" w:rsidRPr="00BE00AE">
        <w:rPr>
          <w:rFonts w:ascii="Arial" w:eastAsia="PMingLiU" w:hAnsi="Arial" w:cs="Arial"/>
          <w:sz w:val="20"/>
          <w:szCs w:val="20"/>
          <w:lang w:eastAsia="en-GB"/>
        </w:rPr>
        <w:t xml:space="preserve"> </w:t>
      </w:r>
      <w:r w:rsidR="0029132F" w:rsidRPr="00BE00AE">
        <w:rPr>
          <w:rFonts w:ascii="Arial" w:eastAsia="PMingLiU" w:hAnsi="Arial" w:cs="Arial"/>
          <w:sz w:val="20"/>
          <w:szCs w:val="20"/>
          <w:lang w:eastAsia="en-GB"/>
        </w:rPr>
        <w:t>of th</w:t>
      </w:r>
      <w:r w:rsidR="006B5929" w:rsidRPr="00BE00AE">
        <w:rPr>
          <w:rFonts w:ascii="Arial" w:eastAsia="PMingLiU" w:hAnsi="Arial" w:cs="Arial"/>
          <w:sz w:val="20"/>
          <w:szCs w:val="20"/>
          <w:lang w:eastAsia="en-GB"/>
        </w:rPr>
        <w:t>e</w:t>
      </w:r>
      <w:r w:rsidR="0029132F" w:rsidRPr="00BE00AE">
        <w:rPr>
          <w:rFonts w:ascii="Arial" w:eastAsia="PMingLiU" w:hAnsi="Arial" w:cs="Arial"/>
          <w:sz w:val="20"/>
          <w:szCs w:val="20"/>
          <w:lang w:eastAsia="en-GB"/>
        </w:rPr>
        <w:t xml:space="preserve"> U.K. </w:t>
      </w:r>
      <w:r w:rsidR="006F5F7D" w:rsidRPr="00BE00AE">
        <w:rPr>
          <w:rFonts w:ascii="Arial" w:eastAsia="PMingLiU" w:hAnsi="Arial" w:cs="Arial"/>
          <w:sz w:val="20"/>
          <w:szCs w:val="20"/>
          <w:lang w:eastAsia="en-GB"/>
        </w:rPr>
        <w:t>students</w:t>
      </w:r>
      <w:r w:rsidR="00A451BF" w:rsidRPr="00BE00AE">
        <w:rPr>
          <w:rFonts w:ascii="Arial" w:eastAsia="PMingLiU" w:hAnsi="Arial" w:cs="Arial"/>
          <w:sz w:val="20"/>
          <w:szCs w:val="20"/>
          <w:lang w:eastAsia="en-GB"/>
        </w:rPr>
        <w:t xml:space="preserve"> </w:t>
      </w:r>
      <w:r w:rsidR="00D142F5" w:rsidRPr="00BE00AE">
        <w:rPr>
          <w:rFonts w:ascii="Arial" w:eastAsia="PMingLiU" w:hAnsi="Arial" w:cs="Arial"/>
          <w:sz w:val="20"/>
          <w:szCs w:val="20"/>
          <w:lang w:eastAsia="en-GB"/>
        </w:rPr>
        <w:t xml:space="preserve">were </w:t>
      </w:r>
      <w:r w:rsidR="00B37FCA" w:rsidRPr="00BE00AE">
        <w:rPr>
          <w:rFonts w:ascii="Arial" w:eastAsia="PMingLiU" w:hAnsi="Arial" w:cs="Arial"/>
          <w:sz w:val="20"/>
          <w:szCs w:val="20"/>
          <w:lang w:eastAsia="en-GB"/>
        </w:rPr>
        <w:t>existent</w:t>
      </w:r>
      <w:r w:rsidR="008C240D" w:rsidRPr="00BE00AE">
        <w:rPr>
          <w:rFonts w:ascii="Arial" w:eastAsia="PMingLiU" w:hAnsi="Arial" w:cs="Arial"/>
          <w:sz w:val="20"/>
          <w:szCs w:val="20"/>
          <w:lang w:eastAsia="en-GB"/>
        </w:rPr>
        <w:t xml:space="preserve"> </w:t>
      </w:r>
      <w:r w:rsidR="00014EB6" w:rsidRPr="00BE00AE">
        <w:rPr>
          <w:rFonts w:ascii="Arial" w:eastAsia="PMingLiU" w:hAnsi="Arial" w:cs="Arial"/>
          <w:sz w:val="20"/>
          <w:szCs w:val="20"/>
          <w:lang w:eastAsia="en-GB"/>
        </w:rPr>
        <w:t>Liverpool</w:t>
      </w:r>
      <w:r w:rsidR="0030625A" w:rsidRPr="00BE00AE">
        <w:rPr>
          <w:rFonts w:ascii="Arial" w:eastAsia="PMingLiU" w:hAnsi="Arial" w:cs="Arial"/>
          <w:sz w:val="20"/>
          <w:szCs w:val="20"/>
          <w:lang w:eastAsia="en-GB"/>
        </w:rPr>
        <w:t xml:space="preserve"> resi</w:t>
      </w:r>
      <w:r w:rsidR="00B37FCA" w:rsidRPr="00BE00AE">
        <w:rPr>
          <w:rFonts w:ascii="Arial" w:eastAsia="PMingLiU" w:hAnsi="Arial" w:cs="Arial"/>
          <w:sz w:val="20"/>
          <w:szCs w:val="20"/>
          <w:lang w:eastAsia="en-GB"/>
        </w:rPr>
        <w:t>dents.</w:t>
      </w:r>
      <w:r w:rsidR="00135161" w:rsidRPr="00BE00AE">
        <w:rPr>
          <w:rFonts w:ascii="Arial" w:eastAsia="PMingLiU" w:hAnsi="Arial" w:cs="Arial"/>
          <w:sz w:val="20"/>
          <w:szCs w:val="20"/>
          <w:lang w:eastAsia="en-GB"/>
        </w:rPr>
        <w:t xml:space="preserve"> By contras</w:t>
      </w:r>
      <w:r w:rsidR="00F81071" w:rsidRPr="00BE00AE">
        <w:rPr>
          <w:rFonts w:ascii="Arial" w:eastAsia="PMingLiU" w:hAnsi="Arial" w:cs="Arial"/>
          <w:sz w:val="20"/>
          <w:szCs w:val="20"/>
          <w:lang w:eastAsia="en-GB"/>
        </w:rPr>
        <w:t>t, the second</w:t>
      </w:r>
      <w:r w:rsidR="00B37FCA" w:rsidRPr="00BE00AE">
        <w:rPr>
          <w:rFonts w:ascii="Arial" w:eastAsia="PMingLiU" w:hAnsi="Arial" w:cs="Arial"/>
          <w:sz w:val="20"/>
          <w:szCs w:val="20"/>
          <w:lang w:eastAsia="en-GB"/>
        </w:rPr>
        <w:t xml:space="preserve"> study</w:t>
      </w:r>
      <w:r w:rsidR="00F81071" w:rsidRPr="00BE00AE">
        <w:rPr>
          <w:rFonts w:ascii="Arial" w:eastAsia="PMingLiU" w:hAnsi="Arial" w:cs="Arial"/>
          <w:sz w:val="20"/>
          <w:szCs w:val="20"/>
          <w:lang w:eastAsia="en-GB"/>
        </w:rPr>
        <w:t xml:space="preserve"> institution</w:t>
      </w:r>
      <w:r w:rsidR="00B37FCA" w:rsidRPr="00BE00AE">
        <w:rPr>
          <w:rFonts w:ascii="Arial" w:eastAsia="PMingLiU" w:hAnsi="Arial" w:cs="Arial"/>
          <w:sz w:val="20"/>
          <w:szCs w:val="20"/>
          <w:lang w:eastAsia="en-GB"/>
        </w:rPr>
        <w:t xml:space="preserve"> </w:t>
      </w:r>
      <w:r w:rsidR="009240C1" w:rsidRPr="00BE00AE">
        <w:rPr>
          <w:rFonts w:ascii="Arial" w:eastAsia="PMingLiU" w:hAnsi="Arial" w:cs="Arial"/>
          <w:sz w:val="20"/>
          <w:szCs w:val="20"/>
          <w:lang w:eastAsia="en-GB"/>
        </w:rPr>
        <w:t xml:space="preserve">recruited more </w:t>
      </w:r>
      <w:r w:rsidR="0089308A" w:rsidRPr="00BE00AE">
        <w:rPr>
          <w:rFonts w:ascii="Arial" w:eastAsia="PMingLiU" w:hAnsi="Arial" w:cs="Arial"/>
          <w:sz w:val="20"/>
          <w:szCs w:val="20"/>
          <w:lang w:eastAsia="en-GB"/>
        </w:rPr>
        <w:t>international</w:t>
      </w:r>
      <w:r w:rsidR="009240C1" w:rsidRPr="00BE00AE">
        <w:rPr>
          <w:rFonts w:ascii="Arial" w:eastAsia="PMingLiU" w:hAnsi="Arial" w:cs="Arial"/>
          <w:sz w:val="20"/>
          <w:szCs w:val="20"/>
          <w:lang w:eastAsia="en-GB"/>
        </w:rPr>
        <w:t xml:space="preserve"> students</w:t>
      </w:r>
      <w:r w:rsidR="0089308A" w:rsidRPr="00BE00AE">
        <w:rPr>
          <w:rFonts w:ascii="Arial" w:eastAsia="PMingLiU" w:hAnsi="Arial" w:cs="Arial"/>
          <w:sz w:val="20"/>
          <w:szCs w:val="20"/>
          <w:lang w:eastAsia="en-GB"/>
        </w:rPr>
        <w:t xml:space="preserve"> in 201</w:t>
      </w:r>
      <w:r w:rsidR="00EF669C" w:rsidRPr="00BE00AE">
        <w:rPr>
          <w:rFonts w:ascii="Arial" w:eastAsia="PMingLiU" w:hAnsi="Arial" w:cs="Arial"/>
          <w:sz w:val="20"/>
          <w:szCs w:val="20"/>
          <w:lang w:eastAsia="en-GB"/>
        </w:rPr>
        <w:t>5 (</w:t>
      </w:r>
      <w:r w:rsidR="005028B2" w:rsidRPr="00BE00AE">
        <w:rPr>
          <w:rFonts w:ascii="Arial" w:eastAsia="PMingLiU" w:hAnsi="Arial" w:cs="Arial"/>
          <w:sz w:val="20"/>
          <w:szCs w:val="20"/>
          <w:lang w:eastAsia="en-GB"/>
        </w:rPr>
        <w:t xml:space="preserve">35 </w:t>
      </w:r>
      <w:r w:rsidR="004C31DF" w:rsidRPr="00BE00AE">
        <w:rPr>
          <w:rFonts w:ascii="Arial" w:eastAsia="PMingLiU" w:hAnsi="Arial" w:cs="Arial"/>
          <w:sz w:val="20"/>
          <w:szCs w:val="20"/>
          <w:lang w:eastAsia="en-GB"/>
        </w:rPr>
        <w:t>percent), fewer Liverpool</w:t>
      </w:r>
      <w:r w:rsidR="00A514FB" w:rsidRPr="00BE00AE">
        <w:rPr>
          <w:rFonts w:ascii="Arial" w:eastAsia="PMingLiU" w:hAnsi="Arial" w:cs="Arial"/>
          <w:sz w:val="20"/>
          <w:szCs w:val="20"/>
          <w:lang w:eastAsia="en-GB"/>
        </w:rPr>
        <w:t>-based residents and</w:t>
      </w:r>
      <w:r w:rsidR="00AA6297" w:rsidRPr="00BE00AE">
        <w:rPr>
          <w:rFonts w:ascii="Arial" w:eastAsia="PMingLiU" w:hAnsi="Arial" w:cs="Arial"/>
          <w:sz w:val="20"/>
          <w:szCs w:val="20"/>
          <w:lang w:eastAsia="en-GB"/>
        </w:rPr>
        <w:t xml:space="preserve"> a greater number </w:t>
      </w:r>
      <w:r w:rsidR="00EA0B2A" w:rsidRPr="00BE00AE">
        <w:rPr>
          <w:rFonts w:ascii="Arial" w:eastAsia="PMingLiU" w:hAnsi="Arial" w:cs="Arial"/>
          <w:sz w:val="20"/>
          <w:szCs w:val="20"/>
          <w:lang w:eastAsia="en-GB"/>
        </w:rPr>
        <w:t>of school leavers</w:t>
      </w:r>
      <w:r w:rsidR="009B01B8" w:rsidRPr="00BE00AE">
        <w:rPr>
          <w:rFonts w:ascii="Arial" w:eastAsia="PMingLiU" w:hAnsi="Arial" w:cs="Arial"/>
          <w:sz w:val="20"/>
          <w:szCs w:val="20"/>
          <w:lang w:eastAsia="en-GB"/>
        </w:rPr>
        <w:t xml:space="preserve"> (84 percent) (What </w:t>
      </w:r>
      <w:proofErr w:type="spellStart"/>
      <w:r w:rsidR="009B01B8" w:rsidRPr="00BE00AE">
        <w:rPr>
          <w:rFonts w:ascii="Arial" w:eastAsia="PMingLiU" w:hAnsi="Arial" w:cs="Arial"/>
          <w:sz w:val="20"/>
          <w:szCs w:val="20"/>
          <w:lang w:eastAsia="en-GB"/>
        </w:rPr>
        <w:t>Uni</w:t>
      </w:r>
      <w:proofErr w:type="spellEnd"/>
      <w:r w:rsidR="00AA6297" w:rsidRPr="00BE00AE">
        <w:rPr>
          <w:rFonts w:ascii="Arial" w:eastAsia="PMingLiU" w:hAnsi="Arial" w:cs="Arial"/>
          <w:sz w:val="20"/>
          <w:szCs w:val="20"/>
          <w:lang w:eastAsia="en-GB"/>
        </w:rPr>
        <w:t xml:space="preserve">, 2015). </w:t>
      </w:r>
      <w:r w:rsidR="00F33370" w:rsidRPr="00BE00AE">
        <w:rPr>
          <w:rFonts w:ascii="Arial" w:eastAsia="PMingLiU" w:hAnsi="Arial" w:cs="Arial"/>
          <w:sz w:val="20"/>
          <w:szCs w:val="20"/>
          <w:lang w:eastAsia="en-GB"/>
        </w:rPr>
        <w:t>These differences</w:t>
      </w:r>
      <w:r w:rsidR="000723EE" w:rsidRPr="00BE00AE">
        <w:rPr>
          <w:rFonts w:ascii="Arial" w:eastAsia="PMingLiU" w:hAnsi="Arial" w:cs="Arial"/>
          <w:sz w:val="20"/>
          <w:szCs w:val="20"/>
          <w:lang w:eastAsia="en-GB"/>
        </w:rPr>
        <w:t xml:space="preserve"> will influe</w:t>
      </w:r>
      <w:r w:rsidR="00F33370" w:rsidRPr="00BE00AE">
        <w:rPr>
          <w:rFonts w:ascii="Arial" w:eastAsia="PMingLiU" w:hAnsi="Arial" w:cs="Arial"/>
          <w:sz w:val="20"/>
          <w:szCs w:val="20"/>
          <w:lang w:eastAsia="en-GB"/>
        </w:rPr>
        <w:t>nce the night-time cultures that students</w:t>
      </w:r>
      <w:r w:rsidR="000723EE" w:rsidRPr="00BE00AE">
        <w:rPr>
          <w:rFonts w:ascii="Arial" w:eastAsia="PMingLiU" w:hAnsi="Arial" w:cs="Arial"/>
          <w:sz w:val="20"/>
          <w:szCs w:val="20"/>
          <w:lang w:eastAsia="en-GB"/>
        </w:rPr>
        <w:t xml:space="preserve"> participate within, </w:t>
      </w:r>
      <w:r w:rsidR="00F33370" w:rsidRPr="00BE00AE">
        <w:rPr>
          <w:rFonts w:ascii="Arial" w:eastAsia="PMingLiU" w:hAnsi="Arial" w:cs="Arial"/>
          <w:sz w:val="20"/>
          <w:szCs w:val="20"/>
          <w:lang w:eastAsia="en-GB"/>
        </w:rPr>
        <w:t xml:space="preserve">the </w:t>
      </w:r>
      <w:r w:rsidR="000723EE" w:rsidRPr="00BE00AE">
        <w:rPr>
          <w:rFonts w:ascii="Arial" w:eastAsia="PMingLiU" w:hAnsi="Arial" w:cs="Arial"/>
          <w:sz w:val="20"/>
          <w:szCs w:val="20"/>
          <w:lang w:eastAsia="en-GB"/>
        </w:rPr>
        <w:t>attitudes th</w:t>
      </w:r>
      <w:r w:rsidR="00306FA3" w:rsidRPr="00BE00AE">
        <w:rPr>
          <w:rFonts w:ascii="Arial" w:eastAsia="PMingLiU" w:hAnsi="Arial" w:cs="Arial"/>
          <w:sz w:val="20"/>
          <w:szCs w:val="20"/>
          <w:lang w:eastAsia="en-GB"/>
        </w:rPr>
        <w:t>ey hold and at times</w:t>
      </w:r>
      <w:r w:rsidR="000723EE" w:rsidRPr="00BE00AE">
        <w:rPr>
          <w:rFonts w:ascii="Arial" w:eastAsia="PMingLiU" w:hAnsi="Arial" w:cs="Arial"/>
          <w:sz w:val="20"/>
          <w:szCs w:val="20"/>
          <w:lang w:eastAsia="en-GB"/>
        </w:rPr>
        <w:t xml:space="preserve">, </w:t>
      </w:r>
      <w:r w:rsidR="00165A6B" w:rsidRPr="00BE00AE">
        <w:rPr>
          <w:rFonts w:ascii="Arial" w:eastAsia="PMingLiU" w:hAnsi="Arial" w:cs="Arial"/>
          <w:sz w:val="20"/>
          <w:szCs w:val="20"/>
          <w:lang w:eastAsia="en-GB"/>
        </w:rPr>
        <w:t xml:space="preserve">see their perspectives </w:t>
      </w:r>
      <w:r w:rsidR="00020D7E" w:rsidRPr="00BE00AE">
        <w:rPr>
          <w:rFonts w:ascii="Arial" w:eastAsia="PMingLiU" w:hAnsi="Arial" w:cs="Arial"/>
          <w:sz w:val="20"/>
          <w:szCs w:val="20"/>
          <w:lang w:eastAsia="en-GB"/>
        </w:rPr>
        <w:t xml:space="preserve">resonate with </w:t>
      </w:r>
      <w:r w:rsidR="000723EE" w:rsidRPr="00BE00AE">
        <w:rPr>
          <w:rFonts w:ascii="Arial" w:eastAsia="PMingLiU" w:hAnsi="Arial" w:cs="Arial"/>
          <w:sz w:val="20"/>
          <w:szCs w:val="20"/>
          <w:lang w:eastAsia="en-GB"/>
        </w:rPr>
        <w:t>wider, non-student values.</w:t>
      </w:r>
    </w:p>
    <w:p w14:paraId="2DA8F89B" w14:textId="77777777" w:rsidR="004E0E71" w:rsidRPr="00BE00AE" w:rsidRDefault="004E0E71"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6562734" w14:textId="77777777" w:rsidR="004E0E71" w:rsidRPr="00BE00AE" w:rsidRDefault="007F48E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lastRenderedPageBreak/>
        <w:t>Participants were asked if they</w:t>
      </w:r>
      <w:r w:rsidR="004E0E71" w:rsidRPr="00BE00AE">
        <w:rPr>
          <w:rFonts w:ascii="Arial" w:eastAsia="PMingLiU" w:hAnsi="Arial" w:cs="Arial"/>
          <w:sz w:val="20"/>
          <w:szCs w:val="20"/>
          <w:lang w:eastAsia="en-GB"/>
        </w:rPr>
        <w:t xml:space="preserve"> had seen the campaign, if</w:t>
      </w:r>
      <w:r w:rsidRPr="00BE00AE">
        <w:rPr>
          <w:rFonts w:ascii="Arial" w:eastAsia="PMingLiU" w:hAnsi="Arial" w:cs="Arial"/>
          <w:sz w:val="20"/>
          <w:szCs w:val="20"/>
          <w:lang w:eastAsia="en-GB"/>
        </w:rPr>
        <w:t xml:space="preserve"> </w:t>
      </w:r>
      <w:r w:rsidR="00EA5EF8" w:rsidRPr="00BE00AE">
        <w:rPr>
          <w:rFonts w:ascii="Arial" w:eastAsia="PMingLiU" w:hAnsi="Arial" w:cs="Arial"/>
          <w:sz w:val="20"/>
          <w:szCs w:val="20"/>
          <w:lang w:eastAsia="en-GB"/>
        </w:rPr>
        <w:t>they</w:t>
      </w:r>
      <w:r w:rsidR="004E0E71" w:rsidRPr="00BE00AE">
        <w:rPr>
          <w:rFonts w:ascii="Arial" w:eastAsia="PMingLiU" w:hAnsi="Arial" w:cs="Arial"/>
          <w:sz w:val="20"/>
          <w:szCs w:val="20"/>
          <w:lang w:eastAsia="en-GB"/>
        </w:rPr>
        <w:t xml:space="preserve"> could recall its messages, if those messages had been accurately understood, how</w:t>
      </w:r>
      <w:r w:rsidR="00AB0CFC" w:rsidRPr="00BE00AE">
        <w:rPr>
          <w:rFonts w:ascii="Arial" w:eastAsia="PMingLiU" w:hAnsi="Arial" w:cs="Arial"/>
          <w:sz w:val="20"/>
          <w:szCs w:val="20"/>
          <w:lang w:eastAsia="en-GB"/>
        </w:rPr>
        <w:t xml:space="preserve"> they </w:t>
      </w:r>
      <w:r w:rsidR="004E0E71" w:rsidRPr="00BE00AE">
        <w:rPr>
          <w:rFonts w:ascii="Arial" w:eastAsia="PMingLiU" w:hAnsi="Arial" w:cs="Arial"/>
          <w:sz w:val="20"/>
          <w:szCs w:val="20"/>
          <w:lang w:eastAsia="en-GB"/>
        </w:rPr>
        <w:t>perceived the campaign to have impacted their attitudes (if at all) and wha</w:t>
      </w:r>
      <w:r w:rsidR="00BD30C2" w:rsidRPr="00BE00AE">
        <w:rPr>
          <w:rFonts w:ascii="Arial" w:eastAsia="PMingLiU" w:hAnsi="Arial" w:cs="Arial"/>
          <w:sz w:val="20"/>
          <w:szCs w:val="20"/>
          <w:lang w:eastAsia="en-GB"/>
        </w:rPr>
        <w:t>t their perceptions of it were.</w:t>
      </w:r>
      <w:r w:rsidR="00724E2B" w:rsidRPr="00BE00AE">
        <w:rPr>
          <w:rFonts w:ascii="Arial" w:eastAsia="PMingLiU" w:hAnsi="Arial" w:cs="Arial"/>
          <w:sz w:val="20"/>
          <w:szCs w:val="20"/>
          <w:lang w:eastAsia="en-GB"/>
        </w:rPr>
        <w:t xml:space="preserve"> Following discussions</w:t>
      </w:r>
      <w:r w:rsidR="00F66459" w:rsidRPr="00BE00AE">
        <w:rPr>
          <w:rFonts w:ascii="Arial" w:eastAsia="PMingLiU" w:hAnsi="Arial" w:cs="Arial"/>
          <w:sz w:val="20"/>
          <w:szCs w:val="20"/>
          <w:lang w:eastAsia="en-GB"/>
        </w:rPr>
        <w:t xml:space="preserve"> based upon</w:t>
      </w:r>
      <w:r w:rsidR="00724E2B" w:rsidRPr="00BE00AE">
        <w:rPr>
          <w:rFonts w:ascii="Arial" w:eastAsia="PMingLiU" w:hAnsi="Arial" w:cs="Arial"/>
          <w:sz w:val="20"/>
          <w:szCs w:val="20"/>
          <w:lang w:eastAsia="en-GB"/>
        </w:rPr>
        <w:t xml:space="preserve"> unprompted recall, all groups were shown the campaign images in order to facilitate further debate. </w:t>
      </w:r>
      <w:r w:rsidR="004E0E71" w:rsidRPr="00BE00AE">
        <w:rPr>
          <w:rFonts w:ascii="Arial" w:eastAsia="PMingLiU" w:hAnsi="Arial" w:cs="Arial"/>
          <w:sz w:val="20"/>
          <w:szCs w:val="20"/>
          <w:lang w:eastAsia="en-GB"/>
        </w:rPr>
        <w:t xml:space="preserve">Thus, campaign knowledge, recall and perception were assessed, as opposed to whether exposure to the materials had changed behaviour in any tangible way. This is a </w:t>
      </w:r>
      <w:r w:rsidR="00AB0CFC" w:rsidRPr="00BE00AE">
        <w:rPr>
          <w:rFonts w:ascii="Arial" w:eastAsia="PMingLiU" w:hAnsi="Arial" w:cs="Arial"/>
          <w:sz w:val="20"/>
          <w:szCs w:val="20"/>
          <w:lang w:eastAsia="en-GB"/>
        </w:rPr>
        <w:t xml:space="preserve">further </w:t>
      </w:r>
      <w:r w:rsidR="004E0E71" w:rsidRPr="00BE00AE">
        <w:rPr>
          <w:rFonts w:ascii="Arial" w:eastAsia="PMingLiU" w:hAnsi="Arial" w:cs="Arial"/>
          <w:sz w:val="20"/>
          <w:szCs w:val="20"/>
          <w:lang w:eastAsia="en-GB"/>
        </w:rPr>
        <w:t>limitation of t</w:t>
      </w:r>
      <w:r w:rsidR="00AB0CFC" w:rsidRPr="00BE00AE">
        <w:rPr>
          <w:rFonts w:ascii="Arial" w:eastAsia="PMingLiU" w:hAnsi="Arial" w:cs="Arial"/>
          <w:sz w:val="20"/>
          <w:szCs w:val="20"/>
          <w:lang w:eastAsia="en-GB"/>
        </w:rPr>
        <w:t xml:space="preserve">he </w:t>
      </w:r>
      <w:r w:rsidR="004E0E71" w:rsidRPr="00BE00AE">
        <w:rPr>
          <w:rFonts w:ascii="Arial" w:eastAsia="PMingLiU" w:hAnsi="Arial" w:cs="Arial"/>
          <w:sz w:val="20"/>
          <w:szCs w:val="20"/>
          <w:lang w:eastAsia="en-GB"/>
        </w:rPr>
        <w:t>research and as discussed, a limitation</w:t>
      </w:r>
      <w:r w:rsidR="00395799" w:rsidRPr="00BE00AE">
        <w:rPr>
          <w:rFonts w:ascii="Arial" w:eastAsia="PMingLiU" w:hAnsi="Arial" w:cs="Arial"/>
          <w:sz w:val="20"/>
          <w:szCs w:val="20"/>
          <w:lang w:eastAsia="en-GB"/>
        </w:rPr>
        <w:t xml:space="preserve"> more broadly</w:t>
      </w:r>
      <w:r w:rsidR="004E0E71" w:rsidRPr="00BE00AE">
        <w:rPr>
          <w:rFonts w:ascii="Arial" w:eastAsia="PMingLiU" w:hAnsi="Arial" w:cs="Arial"/>
          <w:sz w:val="20"/>
          <w:szCs w:val="20"/>
          <w:lang w:eastAsia="en-GB"/>
        </w:rPr>
        <w:t xml:space="preserve"> of </w:t>
      </w:r>
      <w:r w:rsidR="00395799" w:rsidRPr="00BE00AE">
        <w:rPr>
          <w:rFonts w:ascii="Arial" w:eastAsia="PMingLiU" w:hAnsi="Arial" w:cs="Arial"/>
          <w:sz w:val="20"/>
          <w:szCs w:val="20"/>
          <w:lang w:eastAsia="en-GB"/>
        </w:rPr>
        <w:t xml:space="preserve">research which has tried to assess the impact of </w:t>
      </w:r>
      <w:r w:rsidR="004E0E71" w:rsidRPr="00BE00AE">
        <w:rPr>
          <w:rFonts w:ascii="Arial" w:eastAsia="PMingLiU" w:hAnsi="Arial" w:cs="Arial"/>
          <w:sz w:val="20"/>
          <w:szCs w:val="20"/>
          <w:lang w:eastAsia="en-GB"/>
        </w:rPr>
        <w:t>rape campaign</w:t>
      </w:r>
      <w:r w:rsidR="00395799" w:rsidRPr="00BE00AE">
        <w:rPr>
          <w:rFonts w:ascii="Arial" w:eastAsia="PMingLiU" w:hAnsi="Arial" w:cs="Arial"/>
          <w:sz w:val="20"/>
          <w:szCs w:val="20"/>
          <w:lang w:eastAsia="en-GB"/>
        </w:rPr>
        <w:t>s</w:t>
      </w:r>
      <w:r w:rsidR="004E0E71" w:rsidRPr="00BE00AE">
        <w:rPr>
          <w:rFonts w:ascii="Arial" w:eastAsia="PMingLiU" w:hAnsi="Arial" w:cs="Arial"/>
          <w:sz w:val="20"/>
          <w:szCs w:val="20"/>
          <w:lang w:eastAsia="en-GB"/>
        </w:rPr>
        <w:t xml:space="preserve"> in the U.K. (</w:t>
      </w:r>
      <w:proofErr w:type="spellStart"/>
      <w:r w:rsidR="004E0E71" w:rsidRPr="00BE00AE">
        <w:rPr>
          <w:rFonts w:ascii="Arial" w:eastAsia="PMingLiU" w:hAnsi="Arial" w:cs="Arial"/>
          <w:sz w:val="20"/>
          <w:szCs w:val="20"/>
          <w:lang w:eastAsia="en-GB"/>
        </w:rPr>
        <w:t>Temkin</w:t>
      </w:r>
      <w:proofErr w:type="spellEnd"/>
      <w:r w:rsidR="004E0E71" w:rsidRPr="00BE00AE">
        <w:rPr>
          <w:rFonts w:ascii="Arial" w:eastAsia="PMingLiU" w:hAnsi="Arial" w:cs="Arial"/>
          <w:sz w:val="20"/>
          <w:szCs w:val="20"/>
          <w:lang w:eastAsia="en-GB"/>
        </w:rPr>
        <w:t xml:space="preserve"> and </w:t>
      </w:r>
      <w:proofErr w:type="spellStart"/>
      <w:r w:rsidR="004E0E71" w:rsidRPr="00BE00AE">
        <w:rPr>
          <w:rFonts w:ascii="Arial" w:eastAsia="PMingLiU" w:hAnsi="Arial" w:cs="Arial"/>
          <w:sz w:val="20"/>
          <w:szCs w:val="20"/>
          <w:lang w:eastAsia="en-GB"/>
        </w:rPr>
        <w:t>Krahe</w:t>
      </w:r>
      <w:proofErr w:type="spellEnd"/>
      <w:r w:rsidR="004E0E71" w:rsidRPr="00BE00AE">
        <w:rPr>
          <w:rFonts w:ascii="Arial" w:eastAsia="PMingLiU" w:hAnsi="Arial" w:cs="Arial"/>
          <w:sz w:val="20"/>
          <w:szCs w:val="20"/>
          <w:lang w:eastAsia="en-GB"/>
        </w:rPr>
        <w:t>, 2008). It is acknowledged that future U.K. research</w:t>
      </w:r>
      <w:r w:rsidR="0020687D" w:rsidRPr="00BE00AE">
        <w:rPr>
          <w:rFonts w:ascii="Arial" w:eastAsia="PMingLiU" w:hAnsi="Arial" w:cs="Arial"/>
          <w:sz w:val="20"/>
          <w:szCs w:val="20"/>
          <w:lang w:eastAsia="en-GB"/>
        </w:rPr>
        <w:t xml:space="preserve"> should aim to answer</w:t>
      </w:r>
      <w:r w:rsidR="004E0E71" w:rsidRPr="00BE00AE">
        <w:rPr>
          <w:rFonts w:ascii="Arial" w:eastAsia="PMingLiU" w:hAnsi="Arial" w:cs="Arial"/>
          <w:sz w:val="20"/>
          <w:szCs w:val="20"/>
          <w:lang w:eastAsia="en-GB"/>
        </w:rPr>
        <w:t xml:space="preserve"> questions around how exposure to prevention campaigns affected behaviour in the shor</w:t>
      </w:r>
      <w:r w:rsidR="001712B9" w:rsidRPr="00BE00AE">
        <w:rPr>
          <w:rFonts w:ascii="Arial" w:eastAsia="PMingLiU" w:hAnsi="Arial" w:cs="Arial"/>
          <w:sz w:val="20"/>
          <w:szCs w:val="20"/>
          <w:lang w:eastAsia="en-GB"/>
        </w:rPr>
        <w:t>t and long-term</w:t>
      </w:r>
      <w:r w:rsidR="00306FA3" w:rsidRPr="00BE00AE">
        <w:rPr>
          <w:rFonts w:ascii="Arial" w:eastAsia="PMingLiU" w:hAnsi="Arial" w:cs="Arial"/>
          <w:sz w:val="20"/>
          <w:szCs w:val="20"/>
          <w:lang w:eastAsia="en-GB"/>
        </w:rPr>
        <w:t>.</w:t>
      </w:r>
      <w:r w:rsidR="0020687D" w:rsidRPr="00BE00AE">
        <w:rPr>
          <w:rFonts w:ascii="Arial" w:eastAsia="PMingLiU" w:hAnsi="Arial" w:cs="Arial"/>
          <w:sz w:val="20"/>
          <w:szCs w:val="20"/>
          <w:lang w:eastAsia="en-GB"/>
        </w:rPr>
        <w:t xml:space="preserve"> It is also recognised</w:t>
      </w:r>
      <w:r w:rsidR="005249AE">
        <w:rPr>
          <w:rFonts w:ascii="Arial" w:eastAsia="PMingLiU" w:hAnsi="Arial" w:cs="Arial"/>
          <w:sz w:val="20"/>
          <w:szCs w:val="20"/>
          <w:lang w:eastAsia="en-GB"/>
        </w:rPr>
        <w:t>,</w:t>
      </w:r>
      <w:r w:rsidR="0020687D" w:rsidRPr="00BE00AE">
        <w:rPr>
          <w:rFonts w:ascii="Arial" w:eastAsia="PMingLiU" w:hAnsi="Arial" w:cs="Arial"/>
          <w:sz w:val="20"/>
          <w:szCs w:val="20"/>
          <w:lang w:eastAsia="en-GB"/>
        </w:rPr>
        <w:t xml:space="preserve"> </w:t>
      </w:r>
      <w:r w:rsidR="001712B9" w:rsidRPr="00BE00AE">
        <w:rPr>
          <w:rFonts w:ascii="Arial" w:eastAsia="PMingLiU" w:hAnsi="Arial" w:cs="Arial"/>
          <w:sz w:val="20"/>
          <w:szCs w:val="20"/>
          <w:lang w:eastAsia="en-GB"/>
        </w:rPr>
        <w:t>however</w:t>
      </w:r>
      <w:r w:rsidR="005249AE">
        <w:rPr>
          <w:rFonts w:ascii="Arial" w:eastAsia="PMingLiU" w:hAnsi="Arial" w:cs="Arial"/>
          <w:sz w:val="20"/>
          <w:szCs w:val="20"/>
          <w:lang w:eastAsia="en-GB"/>
        </w:rPr>
        <w:t>,</w:t>
      </w:r>
      <w:r w:rsidR="001712B9" w:rsidRPr="00BE00AE">
        <w:rPr>
          <w:rFonts w:ascii="Arial" w:eastAsia="PMingLiU" w:hAnsi="Arial" w:cs="Arial"/>
          <w:sz w:val="20"/>
          <w:szCs w:val="20"/>
          <w:lang w:eastAsia="en-GB"/>
        </w:rPr>
        <w:t xml:space="preserve"> that such endeavours will require the allocation of appropriate re</w:t>
      </w:r>
      <w:r w:rsidR="00485051">
        <w:rPr>
          <w:rFonts w:ascii="Arial" w:eastAsia="PMingLiU" w:hAnsi="Arial" w:cs="Arial"/>
          <w:sz w:val="20"/>
          <w:szCs w:val="20"/>
          <w:lang w:eastAsia="en-GB"/>
        </w:rPr>
        <w:t>sourc</w:t>
      </w:r>
      <w:r w:rsidR="001712B9" w:rsidRPr="00BE00AE">
        <w:rPr>
          <w:rFonts w:ascii="Arial" w:eastAsia="PMingLiU" w:hAnsi="Arial" w:cs="Arial"/>
          <w:sz w:val="20"/>
          <w:szCs w:val="20"/>
          <w:lang w:eastAsia="en-GB"/>
        </w:rPr>
        <w:t xml:space="preserve">e. </w:t>
      </w:r>
      <w:r w:rsidR="0020687D" w:rsidRPr="00BE00AE">
        <w:rPr>
          <w:rFonts w:ascii="Arial" w:eastAsia="PMingLiU" w:hAnsi="Arial" w:cs="Arial"/>
          <w:sz w:val="20"/>
          <w:szCs w:val="20"/>
          <w:lang w:eastAsia="en-GB"/>
        </w:rPr>
        <w:t xml:space="preserve"> </w:t>
      </w:r>
    </w:p>
    <w:p w14:paraId="722AC80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E47F7EC" w14:textId="57B83EC3" w:rsidR="0085148D" w:rsidRPr="00BE00AE" w:rsidRDefault="0085148D" w:rsidP="00541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The qualitative data were fully transcribed and scrut</w:t>
      </w:r>
      <w:r w:rsidR="00485051">
        <w:rPr>
          <w:rFonts w:ascii="Arial" w:eastAsia="PMingLiU" w:hAnsi="Arial" w:cs="Arial"/>
          <w:sz w:val="20"/>
          <w:szCs w:val="20"/>
          <w:lang w:eastAsia="en-GB"/>
        </w:rPr>
        <w:t>inised using thematic analysis,</w:t>
      </w:r>
      <w:r w:rsidRPr="00BE00AE">
        <w:rPr>
          <w:rFonts w:ascii="Arial" w:eastAsia="PMingLiU" w:hAnsi="Arial" w:cs="Arial"/>
          <w:sz w:val="20"/>
          <w:szCs w:val="20"/>
          <w:lang w:eastAsia="en-GB"/>
        </w:rPr>
        <w:t xml:space="preserve"> a systematic approach to the categorisation and consolidation of </w:t>
      </w:r>
      <w:r w:rsidR="00485051">
        <w:rPr>
          <w:rFonts w:ascii="Arial" w:eastAsia="PMingLiU" w:hAnsi="Arial" w:cs="Arial"/>
          <w:sz w:val="20"/>
          <w:szCs w:val="20"/>
          <w:lang w:eastAsia="en-GB"/>
        </w:rPr>
        <w:t>study findings (Howarth, 2002), in conjunction with the data analysis software</w:t>
      </w:r>
      <w:r w:rsidRPr="00BE00AE">
        <w:rPr>
          <w:rFonts w:ascii="Arial" w:eastAsia="PMingLiU" w:hAnsi="Arial" w:cs="Arial"/>
          <w:sz w:val="20"/>
          <w:szCs w:val="20"/>
          <w:lang w:eastAsia="en-GB"/>
        </w:rPr>
        <w:t xml:space="preserve"> </w:t>
      </w:r>
      <w:proofErr w:type="spellStart"/>
      <w:r w:rsidRPr="00BE00AE">
        <w:rPr>
          <w:rFonts w:ascii="Arial" w:eastAsia="PMingLiU" w:hAnsi="Arial" w:cs="Arial"/>
          <w:sz w:val="20"/>
          <w:szCs w:val="20"/>
          <w:lang w:eastAsia="en-GB"/>
        </w:rPr>
        <w:t>NVivo</w:t>
      </w:r>
      <w:proofErr w:type="spellEnd"/>
      <w:r w:rsidRPr="00BE00AE">
        <w:rPr>
          <w:rFonts w:ascii="Arial" w:eastAsia="PMingLiU" w:hAnsi="Arial" w:cs="Arial"/>
          <w:sz w:val="20"/>
          <w:szCs w:val="20"/>
          <w:lang w:eastAsia="en-GB"/>
        </w:rPr>
        <w:t>. Broad themes and connections between the data were identified with specific subthemes emerging which were also coded, resulting in a hierarchical structure where lower order subthemes sat under higher level themes. For the purpose of the current analysis, participants’ responses to the higher order theme ‘the usefulness of the NTE to raise awareness, challenge attitudes and prevent sexual violence’ have been subject to scrutiny</w:t>
      </w:r>
      <w:r w:rsidR="00614788"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As such, the subthemes that emerged, and which are discussed below, are just one </w:t>
      </w:r>
      <w:r w:rsidR="005E1DB7">
        <w:rPr>
          <w:rFonts w:ascii="Arial" w:eastAsia="PMingLiU" w:hAnsi="Arial" w:cs="Arial"/>
          <w:sz w:val="20"/>
          <w:szCs w:val="20"/>
          <w:lang w:eastAsia="en-GB"/>
        </w:rPr>
        <w:t>element of the wider study</w:t>
      </w:r>
      <w:r w:rsidRPr="00BE00AE">
        <w:rPr>
          <w:rFonts w:ascii="Arial" w:eastAsia="PMingLiU" w:hAnsi="Arial" w:cs="Arial"/>
          <w:sz w:val="20"/>
          <w:szCs w:val="20"/>
          <w:lang w:eastAsia="en-GB"/>
        </w:rPr>
        <w:t>. These subthemes comprise: ‘why use the NTE to raise awareness of sexual offences’, ‘concentration and attention in the NTE’</w:t>
      </w:r>
      <w:r w:rsidR="00541044" w:rsidRPr="00BE00AE">
        <w:rPr>
          <w:rFonts w:ascii="Arial" w:eastAsia="PMingLiU" w:hAnsi="Arial" w:cs="Arial"/>
          <w:sz w:val="20"/>
          <w:szCs w:val="20"/>
          <w:lang w:eastAsia="en-GB"/>
        </w:rPr>
        <w:t xml:space="preserve">, ‘concentration, sexualised imagery and prevention campaigns’ </w:t>
      </w:r>
      <w:r w:rsidRPr="00BE00AE">
        <w:rPr>
          <w:rFonts w:ascii="Arial" w:eastAsia="PMingLiU" w:hAnsi="Arial" w:cs="Arial"/>
          <w:sz w:val="20"/>
          <w:szCs w:val="20"/>
          <w:lang w:eastAsia="en-GB"/>
        </w:rPr>
        <w:t>and</w:t>
      </w:r>
      <w:r w:rsidR="00485051">
        <w:rPr>
          <w:rFonts w:ascii="Arial" w:eastAsia="PMingLiU" w:hAnsi="Arial" w:cs="Arial"/>
          <w:sz w:val="20"/>
          <w:szCs w:val="20"/>
          <w:lang w:eastAsia="en-GB"/>
        </w:rPr>
        <w:t xml:space="preserve"> finally,</w:t>
      </w:r>
      <w:r w:rsidRPr="00BE00AE">
        <w:rPr>
          <w:rFonts w:ascii="Arial" w:eastAsia="PMingLiU" w:hAnsi="Arial" w:cs="Arial"/>
          <w:sz w:val="20"/>
          <w:szCs w:val="20"/>
          <w:lang w:eastAsia="en-GB"/>
        </w:rPr>
        <w:t xml:space="preserve"> ‘having fun when out in the evening.’</w:t>
      </w:r>
    </w:p>
    <w:p w14:paraId="59FF1B09" w14:textId="77777777" w:rsidR="0085148D" w:rsidRPr="00BE00AE" w:rsidRDefault="0085148D" w:rsidP="00AF6E13">
      <w:pPr>
        <w:spacing w:after="0" w:line="480" w:lineRule="auto"/>
        <w:jc w:val="both"/>
        <w:rPr>
          <w:rFonts w:ascii="Arial" w:eastAsia="PMingLiU" w:hAnsi="Arial" w:cs="Arial"/>
          <w:b/>
          <w:sz w:val="20"/>
          <w:szCs w:val="20"/>
          <w:lang w:eastAsia="en-GB"/>
        </w:rPr>
      </w:pPr>
    </w:p>
    <w:p w14:paraId="2ABCFD51" w14:textId="77777777" w:rsidR="0085148D" w:rsidRPr="00BE00AE" w:rsidRDefault="0085148D" w:rsidP="00AF6E13">
      <w:pPr>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lastRenderedPageBreak/>
        <w:t>Using the NTE to raise awareness, challenge attitudes and prevent sexual violence</w:t>
      </w:r>
    </w:p>
    <w:p w14:paraId="2F4EC61F" w14:textId="77777777" w:rsidR="0085148D" w:rsidRPr="00BE00AE" w:rsidRDefault="0085148D" w:rsidP="00AF6E13">
      <w:pPr>
        <w:autoSpaceDE w:val="0"/>
        <w:autoSpaceDN w:val="0"/>
        <w:adjustRightInd w:val="0"/>
        <w:spacing w:after="0" w:line="480" w:lineRule="auto"/>
        <w:jc w:val="both"/>
        <w:rPr>
          <w:rFonts w:ascii="Arial" w:eastAsia="PMingLiU" w:hAnsi="Arial" w:cs="Arial"/>
          <w:i/>
          <w:sz w:val="20"/>
          <w:szCs w:val="20"/>
          <w:lang w:eastAsia="en-GB"/>
        </w:rPr>
      </w:pPr>
      <w:r w:rsidRPr="00BE00AE">
        <w:rPr>
          <w:rFonts w:ascii="Arial" w:eastAsia="PMingLiU" w:hAnsi="Arial" w:cs="Arial"/>
          <w:i/>
          <w:sz w:val="20"/>
          <w:szCs w:val="20"/>
          <w:lang w:eastAsia="en-GB"/>
        </w:rPr>
        <w:t>Why use the NTE to raise awareness of sexual offences</w:t>
      </w:r>
      <w:r w:rsidR="00F3787A">
        <w:rPr>
          <w:rFonts w:ascii="Arial" w:eastAsia="PMingLiU" w:hAnsi="Arial" w:cs="Arial"/>
          <w:i/>
          <w:sz w:val="20"/>
          <w:szCs w:val="20"/>
          <w:lang w:eastAsia="en-GB"/>
        </w:rPr>
        <w:t>:</w:t>
      </w:r>
    </w:p>
    <w:p w14:paraId="7C1367DA" w14:textId="77777777" w:rsidR="0085148D" w:rsidRPr="00BE00AE" w:rsidRDefault="0085148D" w:rsidP="00AF6E13">
      <w:pPr>
        <w:autoSpaceDE w:val="0"/>
        <w:autoSpaceDN w:val="0"/>
        <w:adjustRightInd w:val="0"/>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A large proportion of participants argued, at first probing, that there were a number of merits in using club and bar </w:t>
      </w:r>
      <w:r w:rsidR="00220641" w:rsidRPr="00BE00AE">
        <w:rPr>
          <w:rFonts w:ascii="Arial" w:eastAsia="PMingLiU" w:hAnsi="Arial" w:cs="Arial"/>
          <w:sz w:val="20"/>
          <w:szCs w:val="20"/>
          <w:lang w:eastAsia="en-GB"/>
        </w:rPr>
        <w:t>spaces to raise awareness of</w:t>
      </w:r>
      <w:r w:rsidRPr="00BE00AE">
        <w:rPr>
          <w:rFonts w:ascii="Arial" w:eastAsia="PMingLiU" w:hAnsi="Arial" w:cs="Arial"/>
          <w:sz w:val="20"/>
          <w:szCs w:val="20"/>
          <w:lang w:eastAsia="en-GB"/>
        </w:rPr>
        <w:t xml:space="preserve"> sexual offences. These included the campaign being geared around addressing the role of alcohol in s</w:t>
      </w:r>
      <w:r w:rsidR="00CF57A9" w:rsidRPr="00BE00AE">
        <w:rPr>
          <w:rFonts w:ascii="Arial" w:eastAsia="PMingLiU" w:hAnsi="Arial" w:cs="Arial"/>
          <w:sz w:val="20"/>
          <w:szCs w:val="20"/>
          <w:lang w:eastAsia="en-GB"/>
        </w:rPr>
        <w:t>ex crime, with youth focused night-time</w:t>
      </w:r>
      <w:r w:rsidRPr="00BE00AE">
        <w:rPr>
          <w:rFonts w:ascii="Arial" w:eastAsia="PMingLiU" w:hAnsi="Arial" w:cs="Arial"/>
          <w:sz w:val="20"/>
          <w:szCs w:val="20"/>
          <w:lang w:eastAsia="en-GB"/>
        </w:rPr>
        <w:t xml:space="preserve"> spaces being environments that were alcohol heavy: ‘…it's obviously geared around pubs and stuff where there's alcohol anyway, which is always good because it's really your target audience (FG1).’ It was also appreciated that night-time environments were venues where individuals ‘picked up’ and which people specifically visited for this purpose. Hence, it was recognised that a sexual interaction which culminated in a rape might be one that commenced in a pub or club, again appealing to the logic that such a campaign in the NTE was well placed. Certain participants went even further to suggest that if they had ‘pulled’ in a club, and then saw the campaign as they exited a venue with that partner, it could provide the necessary impetus to make them think about their behaviour, or more specifically, make ‘you think, oh, hang on a minute, is she too drunk (FG6).’ Hence, in principle, it was argued that the campaign promoted a message that had the potential to impact thought process and action in a positive direction:</w:t>
      </w:r>
    </w:p>
    <w:p w14:paraId="0F84192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9C673F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‘I think the bathroom's actually a really good place to target because if you are in a situation where you think you are </w:t>
      </w:r>
      <w:proofErr w:type="spellStart"/>
      <w:r w:rsidRPr="00BE00AE">
        <w:rPr>
          <w:rFonts w:ascii="Arial" w:eastAsia="PMingLiU" w:hAnsi="Arial" w:cs="Arial"/>
          <w:sz w:val="20"/>
          <w:szCs w:val="20"/>
          <w:lang w:eastAsia="en-GB"/>
        </w:rPr>
        <w:t>gonna</w:t>
      </w:r>
      <w:proofErr w:type="spellEnd"/>
      <w:r w:rsidRPr="00BE00AE">
        <w:rPr>
          <w:rFonts w:ascii="Arial" w:eastAsia="PMingLiU" w:hAnsi="Arial" w:cs="Arial"/>
          <w:sz w:val="20"/>
          <w:szCs w:val="20"/>
          <w:lang w:eastAsia="en-GB"/>
        </w:rPr>
        <w:t xml:space="preserve"> get laid and you don't have a condom, you can go to the bathroom and buy a condom… and, you know, people quite often do that. So the fact that you have this poster right there next to it, I think that's actually a really good place to have it (FG1).’</w:t>
      </w:r>
    </w:p>
    <w:p w14:paraId="2D5ABEE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D5AF319" w14:textId="4B76E122"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The simplicity of the campaign message ‘sex without consent is rape’, combined with the transparency of the image, were also seen to be important elements of the campaign’s potential </w:t>
      </w:r>
      <w:r w:rsidRPr="00BE00AE">
        <w:rPr>
          <w:rFonts w:ascii="Arial" w:eastAsia="PMingLiU" w:hAnsi="Arial" w:cs="Arial"/>
          <w:sz w:val="20"/>
          <w:szCs w:val="20"/>
          <w:lang w:eastAsia="en-GB"/>
        </w:rPr>
        <w:lastRenderedPageBreak/>
        <w:t>effectiveness. A number of the focus groups highlighted as important the need to have a message and/or image that was ‘short and snappy’, ‘straight to the point (FG4)’ and could be easily understood, especially when drinking:</w:t>
      </w:r>
    </w:p>
    <w:p w14:paraId="752CC29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13344F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‘I think one of the really good things about it is that you don't need to read anything. You don't need to be fully coherent or, you know, not under the influence. You can look at it and in a split second you know exactly what it's talking about. You see vulnerability and you see rape… (FG1).’</w:t>
      </w:r>
    </w:p>
    <w:p w14:paraId="36E9DDF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4F65BCC" w14:textId="7DC4FECC"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In addition, participants argued that the campaign message, due to this level of simplicity, was one that could still be processed and acted upon even if participants were not paying full attention.</w:t>
      </w:r>
      <w:r w:rsidR="00AD1250">
        <w:rPr>
          <w:rFonts w:ascii="Arial" w:eastAsia="PMingLiU" w:hAnsi="Arial" w:cs="Arial"/>
          <w:sz w:val="20"/>
          <w:szCs w:val="20"/>
          <w:lang w:eastAsia="en-GB"/>
        </w:rPr>
        <w:t xml:space="preserve"> This was</w:t>
      </w:r>
      <w:r w:rsidRPr="00BE00AE">
        <w:rPr>
          <w:rFonts w:ascii="Arial" w:eastAsia="PMingLiU" w:hAnsi="Arial" w:cs="Arial"/>
          <w:sz w:val="20"/>
          <w:szCs w:val="20"/>
          <w:lang w:eastAsia="en-GB"/>
        </w:rPr>
        <w:t xml:space="preserve"> </w:t>
      </w:r>
      <w:r w:rsidR="00AD1250">
        <w:rPr>
          <w:rFonts w:ascii="Arial" w:eastAsia="PMingLiU" w:hAnsi="Arial" w:cs="Arial"/>
          <w:sz w:val="20"/>
          <w:szCs w:val="20"/>
          <w:lang w:eastAsia="en-GB"/>
        </w:rPr>
        <w:t>considered to be a</w:t>
      </w:r>
      <w:r w:rsidRPr="00BE00AE">
        <w:rPr>
          <w:rFonts w:ascii="Arial" w:eastAsia="PMingLiU" w:hAnsi="Arial" w:cs="Arial"/>
          <w:sz w:val="20"/>
          <w:szCs w:val="20"/>
          <w:lang w:eastAsia="en-GB"/>
        </w:rPr>
        <w:t>n ideal scenario</w:t>
      </w:r>
      <w:r w:rsidR="00ED4E4D">
        <w:rPr>
          <w:rFonts w:ascii="Arial" w:eastAsia="PMingLiU" w:hAnsi="Arial" w:cs="Arial"/>
          <w:sz w:val="20"/>
          <w:szCs w:val="20"/>
          <w:lang w:eastAsia="en-GB"/>
        </w:rPr>
        <w:t>,</w:t>
      </w:r>
      <w:r w:rsidRPr="00BE00AE">
        <w:rPr>
          <w:rFonts w:ascii="Arial" w:eastAsia="PMingLiU" w:hAnsi="Arial" w:cs="Arial"/>
          <w:sz w:val="20"/>
          <w:szCs w:val="20"/>
          <w:lang w:eastAsia="en-GB"/>
        </w:rPr>
        <w:t xml:space="preserve"> when attention will inevitably be distracted when out in night-time spaces: ‘… you don't think you're looking at a beer mat but every time you pick your beer up, you see the beer mat. So you may be not necessarily reading it but you kind of subconsciously are, so it's kind of in the back of your mind… (FG5).’ Hence, on first reading, participants saw great value in housing a rape prevention campaign within the NTE, emphasising, however, that any campaign must be one that was ‘simple’ to understand in order for it to be effectively attended to. </w:t>
      </w:r>
    </w:p>
    <w:p w14:paraId="3A2C8AF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9DCB246"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i/>
          <w:sz w:val="20"/>
          <w:szCs w:val="20"/>
          <w:lang w:eastAsia="en-GB"/>
        </w:rPr>
        <w:t>Concentration and attention in the NTE:</w:t>
      </w:r>
    </w:p>
    <w:p w14:paraId="02B00146"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Despite the aforementioned, when analysing how participants actually attended to information when out in bars and clubs, it was clear that the impact of prevention messages may be undermined. It was argued that ‘the lighting’ in NTE spaces may impact the ability to clearly read any message, as did the simple fact that you’d be viewing it when drunk: ‘… plus if you’re </w:t>
      </w:r>
      <w:r w:rsidRPr="00BE00AE">
        <w:rPr>
          <w:rFonts w:ascii="Arial" w:eastAsia="PMingLiU" w:hAnsi="Arial" w:cs="Arial"/>
          <w:sz w:val="20"/>
          <w:szCs w:val="20"/>
          <w:lang w:eastAsia="en-GB"/>
        </w:rPr>
        <w:lastRenderedPageBreak/>
        <w:t xml:space="preserve">sort of drunk, you’re not </w:t>
      </w:r>
      <w:proofErr w:type="spellStart"/>
      <w:r w:rsidRPr="00BE00AE">
        <w:rPr>
          <w:rFonts w:ascii="Arial" w:eastAsia="PMingLiU" w:hAnsi="Arial" w:cs="Arial"/>
          <w:sz w:val="20"/>
          <w:szCs w:val="20"/>
          <w:lang w:eastAsia="en-GB"/>
        </w:rPr>
        <w:t>gonna</w:t>
      </w:r>
      <w:proofErr w:type="spellEnd"/>
      <w:r w:rsidRPr="00BE00AE">
        <w:rPr>
          <w:rFonts w:ascii="Arial" w:eastAsia="PMingLiU" w:hAnsi="Arial" w:cs="Arial"/>
          <w:sz w:val="20"/>
          <w:szCs w:val="20"/>
          <w:lang w:eastAsia="en-GB"/>
        </w:rPr>
        <w:t xml:space="preserve"> really take any notice of it, probably… (FG3).’ Whilst it was argued that campaign messages could be processed when intoxicated, even if there was only a surface level interaction with those messages, it should be noted that the vast majority of focus group participants did not rememb</w:t>
      </w:r>
      <w:r w:rsidR="00D34D5C" w:rsidRPr="00BE00AE">
        <w:rPr>
          <w:rFonts w:ascii="Arial" w:eastAsia="PMingLiU" w:hAnsi="Arial" w:cs="Arial"/>
          <w:sz w:val="20"/>
          <w:szCs w:val="20"/>
          <w:lang w:eastAsia="en-GB"/>
        </w:rPr>
        <w:t>er the campaign under consideration</w:t>
      </w:r>
      <w:r w:rsidRPr="00BE00AE">
        <w:rPr>
          <w:rFonts w:ascii="Arial" w:eastAsia="PMingLiU" w:hAnsi="Arial" w:cs="Arial"/>
          <w:sz w:val="20"/>
          <w:szCs w:val="20"/>
          <w:lang w:eastAsia="en-GB"/>
        </w:rPr>
        <w:t xml:space="preserve"> or recall it once presented with the campaig</w:t>
      </w:r>
      <w:r w:rsidR="00A42196" w:rsidRPr="00BE00AE">
        <w:rPr>
          <w:rFonts w:ascii="Arial" w:eastAsia="PMingLiU" w:hAnsi="Arial" w:cs="Arial"/>
          <w:sz w:val="20"/>
          <w:szCs w:val="20"/>
          <w:lang w:eastAsia="en-GB"/>
        </w:rPr>
        <w:t>n images.</w:t>
      </w:r>
    </w:p>
    <w:p w14:paraId="352D85B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E707D0E" w14:textId="22574BFC"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The admission that ‘none of us here really knew about it [the campaign] (FG1)’, despite the related materials being placed in a large number of youth focused licensed venues in Liverpool, is one that chimed across all of the focus groups. It is reasonable to assume that being intoxicated when viewing the campaign is one explanation as to why so few people were aware of it. As one focus group participant explained: ‘I know when I get drunk, I’m not taking in anything except for I’m going to get drunk. Like any messages or anything on a board probably just passes me by (FG1).’ Other participants more explicitly argued that: ‘I'd only notice it [the campaign] when I was sober (FG2).’ Research pays test</w:t>
      </w:r>
      <w:r w:rsidR="00736AB0" w:rsidRPr="00BE00AE">
        <w:rPr>
          <w:rFonts w:ascii="Arial" w:eastAsia="PMingLiU" w:hAnsi="Arial" w:cs="Arial"/>
          <w:sz w:val="20"/>
          <w:szCs w:val="20"/>
          <w:lang w:eastAsia="en-GB"/>
        </w:rPr>
        <w:t>ament to alcohol’s impairment of</w:t>
      </w:r>
      <w:r w:rsidRPr="00BE00AE">
        <w:rPr>
          <w:rFonts w:ascii="Arial" w:eastAsia="PMingLiU" w:hAnsi="Arial" w:cs="Arial"/>
          <w:sz w:val="20"/>
          <w:szCs w:val="20"/>
          <w:lang w:eastAsia="en-GB"/>
        </w:rPr>
        <w:t xml:space="preserve"> perception and the narrowing of attention with increased quantities of alcohol (Jones and Vega, 1972; Steele and Josephs, 1990). As the alcohol myopia model predicts, when intoxicated, people attend to and encode fewer cues in their environment, with alcohol reducing the ability to process and extract meaning from the information and cues that are perceived (Steele and Josephs, 1990). All of which does not bode well for prevention messages being noticed in alcohol-heavy spaces, especially when many young people enter the city centre already intoxicated from having </w:t>
      </w:r>
      <w:r w:rsidR="00AD1250">
        <w:rPr>
          <w:rFonts w:ascii="Arial" w:eastAsia="PMingLiU" w:hAnsi="Arial" w:cs="Arial"/>
          <w:sz w:val="20"/>
          <w:szCs w:val="20"/>
          <w:lang w:eastAsia="en-GB"/>
        </w:rPr>
        <w:t>consumed alcohol</w:t>
      </w:r>
      <w:r w:rsidRPr="00BE00AE">
        <w:rPr>
          <w:rFonts w:ascii="Arial" w:eastAsia="PMingLiU" w:hAnsi="Arial" w:cs="Arial"/>
          <w:sz w:val="20"/>
          <w:szCs w:val="20"/>
          <w:lang w:eastAsia="en-GB"/>
        </w:rPr>
        <w:t xml:space="preserve"> at home</w:t>
      </w:r>
      <w:r w:rsidR="00CF57A9" w:rsidRPr="00BE00AE">
        <w:rPr>
          <w:rFonts w:ascii="Arial" w:eastAsia="PMingLiU" w:hAnsi="Arial" w:cs="Arial"/>
          <w:sz w:val="20"/>
          <w:szCs w:val="20"/>
          <w:lang w:eastAsia="en-GB"/>
        </w:rPr>
        <w:t xml:space="preserve"> prior</w:t>
      </w:r>
      <w:r w:rsidRPr="00BE00AE">
        <w:rPr>
          <w:rFonts w:ascii="Arial" w:eastAsia="PMingLiU" w:hAnsi="Arial" w:cs="Arial"/>
          <w:sz w:val="20"/>
          <w:szCs w:val="20"/>
          <w:lang w:eastAsia="en-GB"/>
        </w:rPr>
        <w:t xml:space="preserve"> (Hughes et al., 2008). Despite the limitations of the current sampling frame, the finding that few participants were aware of the campaign intuitively undermines their previous claims that a campaign can be attended to even if only partially noticed. It perhaps also draws a distinction between what participants may </w:t>
      </w:r>
      <w:r w:rsidRPr="00BE00AE">
        <w:rPr>
          <w:rFonts w:ascii="Arial" w:eastAsia="PMingLiU" w:hAnsi="Arial" w:cs="Arial"/>
          <w:sz w:val="20"/>
          <w:szCs w:val="20"/>
          <w:lang w:eastAsia="en-GB"/>
        </w:rPr>
        <w:lastRenderedPageBreak/>
        <w:t>believe campaigns are capable of achieving in principle, against the reality of attending to prevention information in practice.</w:t>
      </w:r>
    </w:p>
    <w:p w14:paraId="2C7A40F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91A935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A related argument raised by participants was that bars and clubs contain an array of competing promotional messages and advertising which inevitably distract from prevention discourses: ‘I think like in a club kind of, you would be unlikely to kind of notice that [the campaign poster], like if it was next to like drinks posters - because they're normally really bright and colourful (FG3).’ As </w:t>
      </w:r>
      <w:proofErr w:type="spellStart"/>
      <w:r w:rsidRPr="00BE00AE">
        <w:rPr>
          <w:rFonts w:ascii="Arial" w:eastAsia="PMingLiU" w:hAnsi="Arial" w:cs="Arial"/>
          <w:sz w:val="20"/>
          <w:szCs w:val="20"/>
          <w:lang w:eastAsia="en-GB"/>
        </w:rPr>
        <w:t>Temkin</w:t>
      </w:r>
      <w:proofErr w:type="spellEnd"/>
      <w:r w:rsidRPr="00BE00AE">
        <w:rPr>
          <w:rFonts w:ascii="Arial" w:eastAsia="PMingLiU" w:hAnsi="Arial" w:cs="Arial"/>
          <w:sz w:val="20"/>
          <w:szCs w:val="20"/>
          <w:lang w:eastAsia="en-GB"/>
        </w:rPr>
        <w:t xml:space="preserve"> and </w:t>
      </w:r>
      <w:proofErr w:type="spellStart"/>
      <w:r w:rsidRPr="00BE00AE">
        <w:rPr>
          <w:rFonts w:ascii="Arial" w:eastAsia="PMingLiU" w:hAnsi="Arial" w:cs="Arial"/>
          <w:sz w:val="20"/>
          <w:szCs w:val="20"/>
          <w:lang w:eastAsia="en-GB"/>
        </w:rPr>
        <w:t>Krahe</w:t>
      </w:r>
      <w:proofErr w:type="spellEnd"/>
      <w:r w:rsidRPr="00BE00AE">
        <w:rPr>
          <w:rFonts w:ascii="Arial" w:eastAsia="PMingLiU" w:hAnsi="Arial" w:cs="Arial"/>
          <w:sz w:val="20"/>
          <w:szCs w:val="20"/>
          <w:lang w:eastAsia="en-GB"/>
        </w:rPr>
        <w:t xml:space="preserve"> (2008) have argued, prevention posters in public spaces compete with a host of stimuli which can have detrimental impacts on the degree to which those posters will be processed. People are persuaded by campaign messages via two routes: a systematic route where the information will be carefully considered and </w:t>
      </w:r>
      <w:r w:rsidR="00B108C0" w:rsidRPr="00BE00AE">
        <w:rPr>
          <w:rFonts w:ascii="Arial" w:eastAsia="PMingLiU" w:hAnsi="Arial" w:cs="Arial"/>
          <w:sz w:val="20"/>
          <w:szCs w:val="20"/>
          <w:lang w:eastAsia="en-GB"/>
        </w:rPr>
        <w:t>a</w:t>
      </w:r>
      <w:r w:rsidRPr="00BE00AE">
        <w:rPr>
          <w:rFonts w:ascii="Arial" w:eastAsia="PMingLiU" w:hAnsi="Arial" w:cs="Arial"/>
          <w:sz w:val="20"/>
          <w:szCs w:val="20"/>
          <w:lang w:eastAsia="en-GB"/>
        </w:rPr>
        <w:t xml:space="preserve"> heuristic route, where the message is evaluated on the basis of shallower cues</w:t>
      </w:r>
      <w:r w:rsidR="00CF57A9"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such as the graphic nature of its content. Persuasion via heuristic route processing is shorter lived and based on superficial evidence, as opposed to the careful scrutiny of the message being promoted. Such processing</w:t>
      </w:r>
      <w:r w:rsidR="005249AE">
        <w:rPr>
          <w:rFonts w:ascii="Arial" w:eastAsia="PMingLiU" w:hAnsi="Arial" w:cs="Arial"/>
          <w:sz w:val="20"/>
          <w:szCs w:val="20"/>
          <w:lang w:eastAsia="en-GB"/>
        </w:rPr>
        <w:t>,</w:t>
      </w:r>
      <w:r w:rsidRPr="00BE00AE">
        <w:rPr>
          <w:rFonts w:ascii="Arial" w:eastAsia="PMingLiU" w:hAnsi="Arial" w:cs="Arial"/>
          <w:sz w:val="20"/>
          <w:szCs w:val="20"/>
          <w:lang w:eastAsia="en-GB"/>
        </w:rPr>
        <w:t xml:space="preserve"> however</w:t>
      </w:r>
      <w:r w:rsidR="005249AE">
        <w:rPr>
          <w:rFonts w:ascii="Arial" w:eastAsia="PMingLiU" w:hAnsi="Arial" w:cs="Arial"/>
          <w:sz w:val="20"/>
          <w:szCs w:val="20"/>
          <w:lang w:eastAsia="en-GB"/>
        </w:rPr>
        <w:t>,</w:t>
      </w:r>
      <w:r w:rsidRPr="00BE00AE">
        <w:rPr>
          <w:rFonts w:ascii="Arial" w:eastAsia="PMingLiU" w:hAnsi="Arial" w:cs="Arial"/>
          <w:sz w:val="20"/>
          <w:szCs w:val="20"/>
          <w:lang w:eastAsia="en-GB"/>
        </w:rPr>
        <w:t xml:space="preserve"> is increasingly likely in venues where multiple messages compete for attention (</w:t>
      </w:r>
      <w:proofErr w:type="spellStart"/>
      <w:r w:rsidRPr="00BE00AE">
        <w:rPr>
          <w:rFonts w:ascii="Arial" w:eastAsia="PMingLiU" w:hAnsi="Arial" w:cs="Arial"/>
          <w:sz w:val="20"/>
          <w:szCs w:val="20"/>
          <w:lang w:eastAsia="en-GB"/>
        </w:rPr>
        <w:t>Temkin</w:t>
      </w:r>
      <w:proofErr w:type="spellEnd"/>
      <w:r w:rsidRPr="00BE00AE">
        <w:rPr>
          <w:rFonts w:ascii="Arial" w:eastAsia="PMingLiU" w:hAnsi="Arial" w:cs="Arial"/>
          <w:sz w:val="20"/>
          <w:szCs w:val="20"/>
          <w:lang w:eastAsia="en-GB"/>
        </w:rPr>
        <w:t xml:space="preserve"> and </w:t>
      </w:r>
      <w:proofErr w:type="spellStart"/>
      <w:r w:rsidRPr="00BE00AE">
        <w:rPr>
          <w:rFonts w:ascii="Arial" w:eastAsia="PMingLiU" w:hAnsi="Arial" w:cs="Arial"/>
          <w:sz w:val="20"/>
          <w:szCs w:val="20"/>
          <w:lang w:eastAsia="en-GB"/>
        </w:rPr>
        <w:t>Krahe</w:t>
      </w:r>
      <w:proofErr w:type="spellEnd"/>
      <w:r w:rsidRPr="00BE00AE">
        <w:rPr>
          <w:rFonts w:ascii="Arial" w:eastAsia="PMingLiU" w:hAnsi="Arial" w:cs="Arial"/>
          <w:sz w:val="20"/>
          <w:szCs w:val="20"/>
          <w:lang w:eastAsia="en-GB"/>
        </w:rPr>
        <w:t xml:space="preserve">, 2008). This again raises concerns around the extent to which prevention messages in busy licensed venues will be effectively noticed, processed and understood. </w:t>
      </w:r>
    </w:p>
    <w:p w14:paraId="3B92CA5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968663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In a related vein, participants argued that young people are living in glossy-image focused times, perhaps contextualising why a subset of participants did not feel that the campaign materials did enough to grab attention: ‘realistically, with the images you see now everywhere you go, this one's just… it doesn't do enough to stand out (FG</w:t>
      </w:r>
      <w:r w:rsidR="00B108C0" w:rsidRPr="00BE00AE">
        <w:rPr>
          <w:rFonts w:ascii="Arial" w:eastAsia="PMingLiU" w:hAnsi="Arial" w:cs="Arial"/>
          <w:sz w:val="20"/>
          <w:szCs w:val="20"/>
          <w:lang w:eastAsia="en-GB"/>
        </w:rPr>
        <w:t>3).’ Thus, it is difficult to disen</w:t>
      </w:r>
      <w:r w:rsidRPr="00BE00AE">
        <w:rPr>
          <w:rFonts w:ascii="Arial" w:eastAsia="PMingLiU" w:hAnsi="Arial" w:cs="Arial"/>
          <w:sz w:val="20"/>
          <w:szCs w:val="20"/>
          <w:lang w:eastAsia="en-GB"/>
        </w:rPr>
        <w:t xml:space="preserve">tangle here whether it is the impact of alcohol or the perceived inadequacy of the image which relates to the failure to notice the campaign. </w:t>
      </w:r>
    </w:p>
    <w:p w14:paraId="0526D95A" w14:textId="77777777" w:rsidR="00D608DD" w:rsidRPr="00BE00AE" w:rsidRDefault="00D608D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E6D0519" w14:textId="77777777" w:rsidR="00541044" w:rsidRPr="00BE00AE" w:rsidRDefault="00D608D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i/>
          <w:sz w:val="20"/>
          <w:szCs w:val="20"/>
          <w:lang w:eastAsia="en-GB"/>
        </w:rPr>
        <w:t xml:space="preserve">Concentration, sexualised imagery and prevention </w:t>
      </w:r>
      <w:r w:rsidR="00541044" w:rsidRPr="00BE00AE">
        <w:rPr>
          <w:rFonts w:ascii="Arial" w:eastAsia="PMingLiU" w:hAnsi="Arial" w:cs="Arial"/>
          <w:i/>
          <w:sz w:val="20"/>
          <w:szCs w:val="20"/>
          <w:lang w:eastAsia="en-GB"/>
        </w:rPr>
        <w:t>campaigns</w:t>
      </w:r>
      <w:r w:rsidR="00541044" w:rsidRPr="00BE00AE">
        <w:rPr>
          <w:rFonts w:ascii="Arial" w:eastAsia="PMingLiU" w:hAnsi="Arial" w:cs="Arial"/>
          <w:sz w:val="20"/>
          <w:szCs w:val="20"/>
          <w:lang w:eastAsia="en-GB"/>
        </w:rPr>
        <w:t>:</w:t>
      </w:r>
    </w:p>
    <w:p w14:paraId="77695AC8" w14:textId="77777777" w:rsidR="0085148D" w:rsidRPr="00BE00AE" w:rsidRDefault="00541044"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For</w:t>
      </w:r>
      <w:r w:rsidR="0085148D" w:rsidRPr="00BE00AE">
        <w:rPr>
          <w:rFonts w:ascii="Arial" w:eastAsia="PMingLiU" w:hAnsi="Arial" w:cs="Arial"/>
          <w:sz w:val="20"/>
          <w:szCs w:val="20"/>
          <w:lang w:eastAsia="en-GB"/>
        </w:rPr>
        <w:t xml:space="preserve"> a number of participants the perceived need for a prevention campaign to ‘stand out’ related to its need to compete for attention with the hypersexual images, entertainment and products on offer in bar and club spaces (Home Office, 2008;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and </w:t>
      </w:r>
      <w:proofErr w:type="spellStart"/>
      <w:r w:rsidR="0085148D" w:rsidRPr="00BE00AE">
        <w:rPr>
          <w:rFonts w:ascii="Arial" w:eastAsia="PMingLiU" w:hAnsi="Arial" w:cs="Arial"/>
          <w:sz w:val="20"/>
          <w:szCs w:val="20"/>
          <w:lang w:eastAsia="en-GB"/>
        </w:rPr>
        <w:t>Østergaard</w:t>
      </w:r>
      <w:proofErr w:type="spellEnd"/>
      <w:r w:rsidR="0085148D" w:rsidRPr="00BE00AE">
        <w:rPr>
          <w:rFonts w:ascii="Arial" w:eastAsia="PMingLiU" w:hAnsi="Arial" w:cs="Arial"/>
          <w:sz w:val="20"/>
          <w:szCs w:val="20"/>
          <w:lang w:eastAsia="en-GB"/>
        </w:rPr>
        <w:t>, 2009). Whilst almost all participants were happy with the strap-line text used in the campaign, they were less satisfied with the images, arguing that the campaign would ‘work better if she looked prettier’, if she wasn’t as ‘covered up’ and if she was ‘showing off more [skin]’ (FG2). These perspectives emphasise the importance, for some participants at least, of a glossy, sexualised, advertising aesthetic to both enable viewers to better notice the campaign images but to also mor</w:t>
      </w:r>
      <w:r w:rsidR="00502AED" w:rsidRPr="00BE00AE">
        <w:rPr>
          <w:rFonts w:ascii="Arial" w:eastAsia="PMingLiU" w:hAnsi="Arial" w:cs="Arial"/>
          <w:sz w:val="20"/>
          <w:szCs w:val="20"/>
          <w:lang w:eastAsia="en-GB"/>
        </w:rPr>
        <w:t>e effectively ‘relate’ to them. Murphy (</w:t>
      </w:r>
      <w:r w:rsidR="000522CA" w:rsidRPr="00BE00AE">
        <w:rPr>
          <w:rFonts w:ascii="Arial" w:eastAsia="PMingLiU" w:hAnsi="Arial" w:cs="Arial"/>
          <w:sz w:val="20"/>
          <w:szCs w:val="20"/>
          <w:lang w:eastAsia="en-GB"/>
        </w:rPr>
        <w:t>2009:119)</w:t>
      </w:r>
      <w:r w:rsidR="00CA5BA0" w:rsidRPr="00BE00AE">
        <w:rPr>
          <w:rFonts w:ascii="Arial" w:eastAsia="PMingLiU" w:hAnsi="Arial" w:cs="Arial"/>
          <w:sz w:val="20"/>
          <w:szCs w:val="20"/>
          <w:lang w:eastAsia="en-GB"/>
        </w:rPr>
        <w:t xml:space="preserve"> </w:t>
      </w:r>
      <w:r w:rsidR="008314E5" w:rsidRPr="00BE00AE">
        <w:rPr>
          <w:rFonts w:ascii="Arial" w:eastAsia="PMingLiU" w:hAnsi="Arial" w:cs="Arial"/>
          <w:sz w:val="20"/>
          <w:szCs w:val="20"/>
          <w:lang w:eastAsia="en-GB"/>
        </w:rPr>
        <w:t>warns</w:t>
      </w:r>
      <w:r w:rsidR="005249AE">
        <w:rPr>
          <w:rFonts w:ascii="Arial" w:eastAsia="PMingLiU" w:hAnsi="Arial" w:cs="Arial"/>
          <w:sz w:val="20"/>
          <w:szCs w:val="20"/>
          <w:lang w:eastAsia="en-GB"/>
        </w:rPr>
        <w:t>,</w:t>
      </w:r>
      <w:r w:rsidR="008314E5" w:rsidRPr="00BE00AE">
        <w:rPr>
          <w:rFonts w:ascii="Arial" w:eastAsia="PMingLiU" w:hAnsi="Arial" w:cs="Arial"/>
          <w:sz w:val="20"/>
          <w:szCs w:val="20"/>
          <w:lang w:eastAsia="en-GB"/>
        </w:rPr>
        <w:t xml:space="preserve"> </w:t>
      </w:r>
      <w:r w:rsidR="000522CA" w:rsidRPr="00BE00AE">
        <w:rPr>
          <w:rFonts w:ascii="Arial" w:eastAsia="PMingLiU" w:hAnsi="Arial" w:cs="Arial"/>
          <w:sz w:val="20"/>
          <w:szCs w:val="20"/>
          <w:lang w:eastAsia="en-GB"/>
        </w:rPr>
        <w:t>however</w:t>
      </w:r>
      <w:r w:rsidR="005249AE">
        <w:rPr>
          <w:rFonts w:ascii="Arial" w:eastAsia="PMingLiU" w:hAnsi="Arial" w:cs="Arial"/>
          <w:sz w:val="20"/>
          <w:szCs w:val="20"/>
          <w:lang w:eastAsia="en-GB"/>
        </w:rPr>
        <w:t>,</w:t>
      </w:r>
      <w:r w:rsidR="000522CA" w:rsidRPr="00BE00AE">
        <w:rPr>
          <w:rFonts w:ascii="Arial" w:eastAsia="PMingLiU" w:hAnsi="Arial" w:cs="Arial"/>
          <w:sz w:val="20"/>
          <w:szCs w:val="20"/>
          <w:lang w:eastAsia="en-GB"/>
        </w:rPr>
        <w:t xml:space="preserve"> </w:t>
      </w:r>
      <w:r w:rsidR="008314E5" w:rsidRPr="00BE00AE">
        <w:rPr>
          <w:rFonts w:ascii="Arial" w:eastAsia="PMingLiU" w:hAnsi="Arial" w:cs="Arial"/>
          <w:sz w:val="20"/>
          <w:szCs w:val="20"/>
          <w:lang w:eastAsia="en-GB"/>
        </w:rPr>
        <w:t xml:space="preserve">against </w:t>
      </w:r>
      <w:r w:rsidR="00CA5BA0" w:rsidRPr="00BE00AE">
        <w:rPr>
          <w:rFonts w:ascii="Arial" w:eastAsia="PMingLiU" w:hAnsi="Arial" w:cs="Arial"/>
          <w:sz w:val="20"/>
          <w:szCs w:val="20"/>
          <w:lang w:eastAsia="en-GB"/>
        </w:rPr>
        <w:t>the adoption</w:t>
      </w:r>
      <w:r w:rsidR="00002291" w:rsidRPr="00BE00AE">
        <w:rPr>
          <w:rFonts w:ascii="Arial" w:eastAsia="PMingLiU" w:hAnsi="Arial" w:cs="Arial"/>
          <w:sz w:val="20"/>
          <w:szCs w:val="20"/>
          <w:lang w:eastAsia="en-GB"/>
        </w:rPr>
        <w:t xml:space="preserve"> of popular product advertising approaches with</w:t>
      </w:r>
      <w:r w:rsidR="008314E5" w:rsidRPr="00BE00AE">
        <w:rPr>
          <w:rFonts w:ascii="Arial" w:eastAsia="PMingLiU" w:hAnsi="Arial" w:cs="Arial"/>
          <w:sz w:val="20"/>
          <w:szCs w:val="20"/>
          <w:lang w:eastAsia="en-GB"/>
        </w:rPr>
        <w:t>in</w:t>
      </w:r>
      <w:r w:rsidR="001D2657" w:rsidRPr="00BE00AE">
        <w:rPr>
          <w:rFonts w:ascii="Arial" w:eastAsia="PMingLiU" w:hAnsi="Arial" w:cs="Arial"/>
          <w:sz w:val="20"/>
          <w:szCs w:val="20"/>
          <w:lang w:eastAsia="en-GB"/>
        </w:rPr>
        <w:t xml:space="preserve"> rape</w:t>
      </w:r>
      <w:r w:rsidR="003C33CF">
        <w:rPr>
          <w:rFonts w:ascii="Arial" w:eastAsia="PMingLiU" w:hAnsi="Arial" w:cs="Arial"/>
          <w:sz w:val="20"/>
          <w:szCs w:val="20"/>
          <w:lang w:eastAsia="en-GB"/>
        </w:rPr>
        <w:t xml:space="preserve"> prevention campaigns. He argues</w:t>
      </w:r>
      <w:r w:rsidR="008314E5" w:rsidRPr="00BE00AE">
        <w:rPr>
          <w:rFonts w:ascii="Arial" w:eastAsia="PMingLiU" w:hAnsi="Arial" w:cs="Arial"/>
          <w:sz w:val="20"/>
          <w:szCs w:val="20"/>
          <w:lang w:eastAsia="en-GB"/>
        </w:rPr>
        <w:t xml:space="preserve"> that</w:t>
      </w:r>
      <w:r w:rsidR="001D2657" w:rsidRPr="00BE00AE">
        <w:rPr>
          <w:rFonts w:ascii="Arial" w:eastAsia="PMingLiU" w:hAnsi="Arial" w:cs="Arial"/>
          <w:sz w:val="20"/>
          <w:szCs w:val="20"/>
          <w:lang w:eastAsia="en-GB"/>
        </w:rPr>
        <w:t xml:space="preserve"> the use of yo</w:t>
      </w:r>
      <w:r w:rsidR="008314E5" w:rsidRPr="00BE00AE">
        <w:rPr>
          <w:rFonts w:ascii="Arial" w:eastAsia="PMingLiU" w:hAnsi="Arial" w:cs="Arial"/>
          <w:sz w:val="20"/>
          <w:szCs w:val="20"/>
          <w:lang w:eastAsia="en-GB"/>
        </w:rPr>
        <w:t>ung, thin and attractive models</w:t>
      </w:r>
      <w:r w:rsidR="001D2657" w:rsidRPr="00BE00AE">
        <w:rPr>
          <w:rFonts w:ascii="Arial" w:eastAsia="PMingLiU" w:hAnsi="Arial" w:cs="Arial"/>
          <w:sz w:val="20"/>
          <w:szCs w:val="20"/>
          <w:lang w:eastAsia="en-GB"/>
        </w:rPr>
        <w:t xml:space="preserve"> can serve to ‘reproduce many of the medium</w:t>
      </w:r>
      <w:r w:rsidR="008F2316" w:rsidRPr="00BE00AE">
        <w:rPr>
          <w:rFonts w:ascii="Arial" w:eastAsia="PMingLiU" w:hAnsi="Arial" w:cs="Arial"/>
          <w:sz w:val="20"/>
          <w:szCs w:val="20"/>
          <w:lang w:eastAsia="en-GB"/>
        </w:rPr>
        <w:t>’s most durable gender stereotypes’</w:t>
      </w:r>
      <w:r w:rsidR="00CA5BA0" w:rsidRPr="00BE00AE">
        <w:rPr>
          <w:rFonts w:ascii="Arial" w:eastAsia="PMingLiU" w:hAnsi="Arial" w:cs="Arial"/>
          <w:sz w:val="20"/>
          <w:szCs w:val="20"/>
          <w:lang w:eastAsia="en-GB"/>
        </w:rPr>
        <w:t>,</w:t>
      </w:r>
      <w:r w:rsidR="008F2316" w:rsidRPr="00BE00AE">
        <w:rPr>
          <w:rFonts w:ascii="Arial" w:eastAsia="PMingLiU" w:hAnsi="Arial" w:cs="Arial"/>
          <w:sz w:val="20"/>
          <w:szCs w:val="20"/>
          <w:lang w:eastAsia="en-GB"/>
        </w:rPr>
        <w:t xml:space="preserve"> including the positioning of men as ‘acting’ and women as merely ‘appearing’.</w:t>
      </w:r>
      <w:r w:rsidR="00002291" w:rsidRPr="00BE00AE">
        <w:rPr>
          <w:rFonts w:ascii="Arial" w:eastAsia="PMingLiU" w:hAnsi="Arial" w:cs="Arial"/>
          <w:sz w:val="20"/>
          <w:szCs w:val="20"/>
          <w:lang w:eastAsia="en-GB"/>
        </w:rPr>
        <w:t xml:space="preserve"> </w:t>
      </w:r>
      <w:r w:rsidR="00660358" w:rsidRPr="00BE00AE">
        <w:rPr>
          <w:rFonts w:ascii="Arial" w:eastAsia="PMingLiU" w:hAnsi="Arial" w:cs="Arial"/>
          <w:sz w:val="20"/>
          <w:szCs w:val="20"/>
          <w:lang w:eastAsia="en-GB"/>
        </w:rPr>
        <w:t>Indeed, a</w:t>
      </w:r>
      <w:r w:rsidR="0085148D" w:rsidRPr="00BE00AE">
        <w:rPr>
          <w:rFonts w:ascii="Arial" w:eastAsia="PMingLiU" w:hAnsi="Arial" w:cs="Arial"/>
          <w:sz w:val="20"/>
          <w:szCs w:val="20"/>
          <w:lang w:eastAsia="en-GB"/>
        </w:rPr>
        <w:t>s one focus group discussed, by having the campaign model wear clothing that covered her up, it made the prospect of raping her ‘not as appealing (FG2).’ If, however, she had been presented in a more sexualised way, it was argued that this would increasingly make you ‘joke, and go, I’d rape her, but because the way she’s covered up and stuff, it’s kind of not t</w:t>
      </w:r>
      <w:r w:rsidR="001968C0" w:rsidRPr="00BE00AE">
        <w:rPr>
          <w:rFonts w:ascii="Arial" w:eastAsia="PMingLiU" w:hAnsi="Arial" w:cs="Arial"/>
          <w:sz w:val="20"/>
          <w:szCs w:val="20"/>
          <w:lang w:eastAsia="en-GB"/>
        </w:rPr>
        <w:t>empting (FG2).’</w:t>
      </w:r>
      <w:r w:rsidR="00BE5BD8" w:rsidRPr="00BE00AE">
        <w:rPr>
          <w:rFonts w:ascii="Arial" w:eastAsia="PMingLiU" w:hAnsi="Arial" w:cs="Arial"/>
          <w:sz w:val="20"/>
          <w:szCs w:val="20"/>
          <w:lang w:eastAsia="en-GB"/>
        </w:rPr>
        <w:t xml:space="preserve"> </w:t>
      </w:r>
      <w:r w:rsidR="000D523F" w:rsidRPr="00BE00AE">
        <w:rPr>
          <w:rFonts w:ascii="Arial" w:eastAsia="PMingLiU" w:hAnsi="Arial" w:cs="Arial"/>
          <w:sz w:val="20"/>
          <w:szCs w:val="20"/>
          <w:lang w:eastAsia="en-GB"/>
        </w:rPr>
        <w:t>Other</w:t>
      </w:r>
      <w:r w:rsidR="00805A69" w:rsidRPr="00BE00AE">
        <w:rPr>
          <w:rFonts w:ascii="Arial" w:eastAsia="PMingLiU" w:hAnsi="Arial" w:cs="Arial"/>
          <w:sz w:val="20"/>
          <w:szCs w:val="20"/>
          <w:lang w:eastAsia="en-GB"/>
        </w:rPr>
        <w:t xml:space="preserve"> participants</w:t>
      </w:r>
      <w:r w:rsidR="000522CA" w:rsidRPr="00BE00AE">
        <w:rPr>
          <w:rFonts w:ascii="Arial" w:eastAsia="PMingLiU" w:hAnsi="Arial" w:cs="Arial"/>
          <w:sz w:val="20"/>
          <w:szCs w:val="20"/>
          <w:lang w:eastAsia="en-GB"/>
        </w:rPr>
        <w:t xml:space="preserve"> in the</w:t>
      </w:r>
      <w:r w:rsidR="0051494B" w:rsidRPr="00BE00AE">
        <w:rPr>
          <w:rFonts w:ascii="Arial" w:eastAsia="PMingLiU" w:hAnsi="Arial" w:cs="Arial"/>
          <w:sz w:val="20"/>
          <w:szCs w:val="20"/>
          <w:lang w:eastAsia="en-GB"/>
        </w:rPr>
        <w:t xml:space="preserve"> focus</w:t>
      </w:r>
      <w:r w:rsidR="000D523F" w:rsidRPr="00BE00AE">
        <w:rPr>
          <w:rFonts w:ascii="Arial" w:eastAsia="PMingLiU" w:hAnsi="Arial" w:cs="Arial"/>
          <w:sz w:val="20"/>
          <w:szCs w:val="20"/>
          <w:lang w:eastAsia="en-GB"/>
        </w:rPr>
        <w:t xml:space="preserve"> group</w:t>
      </w:r>
      <w:r w:rsidR="00805A69" w:rsidRPr="00BE00AE">
        <w:rPr>
          <w:rFonts w:ascii="Arial" w:eastAsia="PMingLiU" w:hAnsi="Arial" w:cs="Arial"/>
          <w:sz w:val="20"/>
          <w:szCs w:val="20"/>
          <w:lang w:eastAsia="en-GB"/>
        </w:rPr>
        <w:t xml:space="preserve"> agreed</w:t>
      </w:r>
      <w:r w:rsidR="00D5689B" w:rsidRPr="00BE00AE">
        <w:rPr>
          <w:rFonts w:ascii="Arial" w:eastAsia="PMingLiU" w:hAnsi="Arial" w:cs="Arial"/>
          <w:sz w:val="20"/>
          <w:szCs w:val="20"/>
          <w:lang w:eastAsia="en-GB"/>
        </w:rPr>
        <w:t xml:space="preserve"> with this</w:t>
      </w:r>
      <w:r w:rsidR="002955B3" w:rsidRPr="00BE00AE">
        <w:rPr>
          <w:rFonts w:ascii="Arial" w:eastAsia="PMingLiU" w:hAnsi="Arial" w:cs="Arial"/>
          <w:sz w:val="20"/>
          <w:szCs w:val="20"/>
          <w:lang w:eastAsia="en-GB"/>
        </w:rPr>
        <w:t xml:space="preserve"> statement</w:t>
      </w:r>
      <w:r w:rsidR="0069537E" w:rsidRPr="00BE00AE">
        <w:rPr>
          <w:rFonts w:ascii="Arial" w:eastAsia="PMingLiU" w:hAnsi="Arial" w:cs="Arial"/>
          <w:sz w:val="20"/>
          <w:szCs w:val="20"/>
          <w:lang w:eastAsia="en-GB"/>
        </w:rPr>
        <w:t>,</w:t>
      </w:r>
      <w:r w:rsidR="00A3538F" w:rsidRPr="00BE00AE">
        <w:rPr>
          <w:rFonts w:ascii="Arial" w:eastAsia="PMingLiU" w:hAnsi="Arial" w:cs="Arial"/>
          <w:sz w:val="20"/>
          <w:szCs w:val="20"/>
          <w:lang w:eastAsia="en-GB"/>
        </w:rPr>
        <w:t xml:space="preserve"> with it appearing to encapsulate the shared </w:t>
      </w:r>
      <w:r w:rsidR="00DD2595" w:rsidRPr="00BE00AE">
        <w:rPr>
          <w:rFonts w:ascii="Arial" w:eastAsia="PMingLiU" w:hAnsi="Arial" w:cs="Arial"/>
          <w:sz w:val="20"/>
          <w:szCs w:val="20"/>
          <w:lang w:eastAsia="en-GB"/>
        </w:rPr>
        <w:t>view</w:t>
      </w:r>
      <w:r w:rsidR="001D42B6" w:rsidRPr="00BE00AE">
        <w:rPr>
          <w:rFonts w:ascii="Arial" w:eastAsia="PMingLiU" w:hAnsi="Arial" w:cs="Arial"/>
          <w:sz w:val="20"/>
          <w:szCs w:val="20"/>
          <w:lang w:eastAsia="en-GB"/>
        </w:rPr>
        <w:t xml:space="preserve"> that </w:t>
      </w:r>
      <w:r w:rsidR="00D3007D" w:rsidRPr="00BE00AE">
        <w:rPr>
          <w:rFonts w:ascii="Arial" w:eastAsia="PMingLiU" w:hAnsi="Arial" w:cs="Arial"/>
          <w:sz w:val="20"/>
          <w:szCs w:val="20"/>
          <w:lang w:eastAsia="en-GB"/>
        </w:rPr>
        <w:t>i</w:t>
      </w:r>
      <w:r w:rsidR="003B2686" w:rsidRPr="00BE00AE">
        <w:rPr>
          <w:rFonts w:ascii="Arial" w:eastAsia="PMingLiU" w:hAnsi="Arial" w:cs="Arial"/>
          <w:sz w:val="20"/>
          <w:szCs w:val="20"/>
          <w:lang w:eastAsia="en-GB"/>
        </w:rPr>
        <w:t xml:space="preserve">f </w:t>
      </w:r>
      <w:r w:rsidR="004627E5" w:rsidRPr="00BE00AE">
        <w:rPr>
          <w:rFonts w:ascii="Arial" w:eastAsia="PMingLiU" w:hAnsi="Arial" w:cs="Arial"/>
          <w:sz w:val="20"/>
          <w:szCs w:val="20"/>
          <w:lang w:eastAsia="en-GB"/>
        </w:rPr>
        <w:t>a sense of ‘…you know, y</w:t>
      </w:r>
      <w:r w:rsidR="00FA7E70" w:rsidRPr="00BE00AE">
        <w:rPr>
          <w:rFonts w:ascii="Arial" w:eastAsia="PMingLiU" w:hAnsi="Arial" w:cs="Arial"/>
          <w:sz w:val="20"/>
          <w:szCs w:val="20"/>
          <w:lang w:eastAsia="en-GB"/>
        </w:rPr>
        <w:t xml:space="preserve">eah, I would [have sex with </w:t>
      </w:r>
      <w:r w:rsidR="00816940" w:rsidRPr="00BE00AE">
        <w:rPr>
          <w:rFonts w:ascii="Arial" w:eastAsia="PMingLiU" w:hAnsi="Arial" w:cs="Arial"/>
          <w:sz w:val="20"/>
          <w:szCs w:val="20"/>
          <w:lang w:eastAsia="en-GB"/>
        </w:rPr>
        <w:t>her</w:t>
      </w:r>
      <w:r w:rsidR="00F73851" w:rsidRPr="00BE00AE">
        <w:rPr>
          <w:rFonts w:ascii="Arial" w:eastAsia="PMingLiU" w:hAnsi="Arial" w:cs="Arial"/>
          <w:sz w:val="20"/>
          <w:szCs w:val="20"/>
          <w:lang w:eastAsia="en-GB"/>
        </w:rPr>
        <w:t>]</w:t>
      </w:r>
      <w:r w:rsidR="00DA231E" w:rsidRPr="00BE00AE">
        <w:rPr>
          <w:rFonts w:ascii="Arial" w:eastAsia="PMingLiU" w:hAnsi="Arial" w:cs="Arial"/>
          <w:sz w:val="20"/>
          <w:szCs w:val="20"/>
          <w:lang w:eastAsia="en-GB"/>
        </w:rPr>
        <w:t xml:space="preserve"> (FG2)</w:t>
      </w:r>
      <w:r w:rsidR="004627E5" w:rsidRPr="00BE00AE">
        <w:rPr>
          <w:rFonts w:ascii="Arial" w:eastAsia="PMingLiU" w:hAnsi="Arial" w:cs="Arial"/>
          <w:sz w:val="20"/>
          <w:szCs w:val="20"/>
          <w:lang w:eastAsia="en-GB"/>
        </w:rPr>
        <w:t xml:space="preserve">’ </w:t>
      </w:r>
      <w:r w:rsidR="00881AC9" w:rsidRPr="00BE00AE">
        <w:rPr>
          <w:rFonts w:ascii="Arial" w:eastAsia="PMingLiU" w:hAnsi="Arial" w:cs="Arial"/>
          <w:sz w:val="20"/>
          <w:szCs w:val="20"/>
          <w:lang w:eastAsia="en-GB"/>
        </w:rPr>
        <w:t>c</w:t>
      </w:r>
      <w:r w:rsidR="003D09A9" w:rsidRPr="00BE00AE">
        <w:rPr>
          <w:rFonts w:ascii="Arial" w:eastAsia="PMingLiU" w:hAnsi="Arial" w:cs="Arial"/>
          <w:sz w:val="20"/>
          <w:szCs w:val="20"/>
          <w:lang w:eastAsia="en-GB"/>
        </w:rPr>
        <w:t>ould be elicited</w:t>
      </w:r>
      <w:r w:rsidR="00516CD4" w:rsidRPr="00BE00AE">
        <w:rPr>
          <w:rFonts w:ascii="Arial" w:eastAsia="PMingLiU" w:hAnsi="Arial" w:cs="Arial"/>
          <w:sz w:val="20"/>
          <w:szCs w:val="20"/>
          <w:lang w:eastAsia="en-GB"/>
        </w:rPr>
        <w:t xml:space="preserve"> in response to the </w:t>
      </w:r>
      <w:r w:rsidR="004239F0" w:rsidRPr="00BE00AE">
        <w:rPr>
          <w:rFonts w:ascii="Arial" w:eastAsia="PMingLiU" w:hAnsi="Arial" w:cs="Arial"/>
          <w:sz w:val="20"/>
          <w:szCs w:val="20"/>
          <w:lang w:eastAsia="en-GB"/>
        </w:rPr>
        <w:t>campaign</w:t>
      </w:r>
      <w:r w:rsidR="00516CD4" w:rsidRPr="00BE00AE">
        <w:rPr>
          <w:rFonts w:ascii="Arial" w:eastAsia="PMingLiU" w:hAnsi="Arial" w:cs="Arial"/>
          <w:sz w:val="20"/>
          <w:szCs w:val="20"/>
          <w:lang w:eastAsia="en-GB"/>
        </w:rPr>
        <w:t xml:space="preserve"> </w:t>
      </w:r>
      <w:r w:rsidR="003A5F68" w:rsidRPr="00BE00AE">
        <w:rPr>
          <w:rFonts w:ascii="Arial" w:eastAsia="PMingLiU" w:hAnsi="Arial" w:cs="Arial"/>
          <w:sz w:val="20"/>
          <w:szCs w:val="20"/>
          <w:lang w:eastAsia="en-GB"/>
        </w:rPr>
        <w:t>image</w:t>
      </w:r>
      <w:r w:rsidR="0032606B" w:rsidRPr="00BE00AE">
        <w:rPr>
          <w:rFonts w:ascii="Arial" w:eastAsia="PMingLiU" w:hAnsi="Arial" w:cs="Arial"/>
          <w:sz w:val="20"/>
          <w:szCs w:val="20"/>
          <w:lang w:eastAsia="en-GB"/>
        </w:rPr>
        <w:t>,</w:t>
      </w:r>
      <w:r w:rsidR="003E53D3" w:rsidRPr="00BE00AE">
        <w:rPr>
          <w:rFonts w:ascii="Arial" w:eastAsia="PMingLiU" w:hAnsi="Arial" w:cs="Arial"/>
          <w:sz w:val="20"/>
          <w:szCs w:val="20"/>
          <w:lang w:eastAsia="en-GB"/>
        </w:rPr>
        <w:t xml:space="preserve"> </w:t>
      </w:r>
      <w:r w:rsidR="00D515B0" w:rsidRPr="00BE00AE">
        <w:rPr>
          <w:rFonts w:ascii="Arial" w:eastAsia="PMingLiU" w:hAnsi="Arial" w:cs="Arial"/>
          <w:sz w:val="20"/>
          <w:szCs w:val="20"/>
          <w:lang w:eastAsia="en-GB"/>
        </w:rPr>
        <w:t xml:space="preserve">this </w:t>
      </w:r>
      <w:r w:rsidR="00B37D89" w:rsidRPr="00BE00AE">
        <w:rPr>
          <w:rFonts w:ascii="Arial" w:eastAsia="PMingLiU" w:hAnsi="Arial" w:cs="Arial"/>
          <w:sz w:val="20"/>
          <w:szCs w:val="20"/>
          <w:lang w:eastAsia="en-GB"/>
        </w:rPr>
        <w:t xml:space="preserve">made plausible the </w:t>
      </w:r>
      <w:r w:rsidR="00471C79" w:rsidRPr="00BE00AE">
        <w:rPr>
          <w:rFonts w:ascii="Arial" w:eastAsia="PMingLiU" w:hAnsi="Arial" w:cs="Arial"/>
          <w:sz w:val="20"/>
          <w:szCs w:val="20"/>
          <w:lang w:eastAsia="en-GB"/>
        </w:rPr>
        <w:t xml:space="preserve">possibility of others also </w:t>
      </w:r>
      <w:r w:rsidR="000D523F" w:rsidRPr="00BE00AE">
        <w:rPr>
          <w:rFonts w:ascii="Arial" w:eastAsia="PMingLiU" w:hAnsi="Arial" w:cs="Arial"/>
          <w:sz w:val="20"/>
          <w:szCs w:val="20"/>
          <w:lang w:eastAsia="en-GB"/>
        </w:rPr>
        <w:t>wanting to</w:t>
      </w:r>
      <w:r w:rsidR="003D09A9" w:rsidRPr="00BE00AE">
        <w:rPr>
          <w:rFonts w:ascii="Arial" w:eastAsia="PMingLiU" w:hAnsi="Arial" w:cs="Arial"/>
          <w:sz w:val="20"/>
          <w:szCs w:val="20"/>
          <w:lang w:eastAsia="en-GB"/>
        </w:rPr>
        <w:t xml:space="preserve"> have sex with </w:t>
      </w:r>
      <w:r w:rsidR="008A127B" w:rsidRPr="00BE00AE">
        <w:rPr>
          <w:rFonts w:ascii="Arial" w:eastAsia="PMingLiU" w:hAnsi="Arial" w:cs="Arial"/>
          <w:sz w:val="20"/>
          <w:szCs w:val="20"/>
          <w:lang w:eastAsia="en-GB"/>
        </w:rPr>
        <w:t>the</w:t>
      </w:r>
      <w:r w:rsidR="004239F0" w:rsidRPr="00BE00AE">
        <w:rPr>
          <w:rFonts w:ascii="Arial" w:eastAsia="PMingLiU" w:hAnsi="Arial" w:cs="Arial"/>
          <w:sz w:val="20"/>
          <w:szCs w:val="20"/>
          <w:lang w:eastAsia="en-GB"/>
        </w:rPr>
        <w:t xml:space="preserve"> </w:t>
      </w:r>
      <w:r w:rsidR="00EE5B6C" w:rsidRPr="00BE00AE">
        <w:rPr>
          <w:rFonts w:ascii="Arial" w:eastAsia="PMingLiU" w:hAnsi="Arial" w:cs="Arial"/>
          <w:sz w:val="20"/>
          <w:szCs w:val="20"/>
          <w:lang w:eastAsia="en-GB"/>
        </w:rPr>
        <w:t xml:space="preserve">campaign </w:t>
      </w:r>
      <w:r w:rsidR="0032606B" w:rsidRPr="00BE00AE">
        <w:rPr>
          <w:rFonts w:ascii="Arial" w:eastAsia="PMingLiU" w:hAnsi="Arial" w:cs="Arial"/>
          <w:sz w:val="20"/>
          <w:szCs w:val="20"/>
          <w:lang w:eastAsia="en-GB"/>
        </w:rPr>
        <w:t>model</w:t>
      </w:r>
      <w:r w:rsidR="00F66831" w:rsidRPr="00BE00AE">
        <w:rPr>
          <w:rFonts w:ascii="Arial" w:eastAsia="PMingLiU" w:hAnsi="Arial" w:cs="Arial"/>
          <w:sz w:val="20"/>
          <w:szCs w:val="20"/>
          <w:lang w:eastAsia="en-GB"/>
        </w:rPr>
        <w:t>. This</w:t>
      </w:r>
      <w:r w:rsidR="003D09A9" w:rsidRPr="00BE00AE">
        <w:rPr>
          <w:rFonts w:ascii="Arial" w:eastAsia="PMingLiU" w:hAnsi="Arial" w:cs="Arial"/>
          <w:sz w:val="20"/>
          <w:szCs w:val="20"/>
          <w:lang w:eastAsia="en-GB"/>
        </w:rPr>
        <w:t xml:space="preserve"> in turn </w:t>
      </w:r>
      <w:r w:rsidR="001F3EEC" w:rsidRPr="00BE00AE">
        <w:rPr>
          <w:rFonts w:ascii="Arial" w:eastAsia="PMingLiU" w:hAnsi="Arial" w:cs="Arial"/>
          <w:sz w:val="20"/>
          <w:szCs w:val="20"/>
          <w:lang w:eastAsia="en-GB"/>
        </w:rPr>
        <w:t xml:space="preserve">impacted upon </w:t>
      </w:r>
      <w:r w:rsidR="00F07554" w:rsidRPr="00BE00AE">
        <w:rPr>
          <w:rFonts w:ascii="Arial" w:eastAsia="PMingLiU" w:hAnsi="Arial" w:cs="Arial"/>
          <w:sz w:val="20"/>
          <w:szCs w:val="20"/>
          <w:lang w:eastAsia="en-GB"/>
        </w:rPr>
        <w:t xml:space="preserve">the </w:t>
      </w:r>
      <w:r w:rsidR="00F66831" w:rsidRPr="00BE00AE">
        <w:rPr>
          <w:rFonts w:ascii="Arial" w:eastAsia="PMingLiU" w:hAnsi="Arial" w:cs="Arial"/>
          <w:sz w:val="20"/>
          <w:szCs w:val="20"/>
          <w:lang w:eastAsia="en-GB"/>
        </w:rPr>
        <w:t xml:space="preserve">perceived </w:t>
      </w:r>
      <w:r w:rsidR="00524B38" w:rsidRPr="00BE00AE">
        <w:rPr>
          <w:rFonts w:ascii="Arial" w:eastAsia="PMingLiU" w:hAnsi="Arial" w:cs="Arial"/>
          <w:sz w:val="20"/>
          <w:szCs w:val="20"/>
          <w:lang w:eastAsia="en-GB"/>
        </w:rPr>
        <w:t>credibility</w:t>
      </w:r>
      <w:r w:rsidR="008A127B" w:rsidRPr="00BE00AE">
        <w:rPr>
          <w:rFonts w:ascii="Arial" w:eastAsia="PMingLiU" w:hAnsi="Arial" w:cs="Arial"/>
          <w:sz w:val="20"/>
          <w:szCs w:val="20"/>
          <w:lang w:eastAsia="en-GB"/>
        </w:rPr>
        <w:t xml:space="preserve"> of</w:t>
      </w:r>
      <w:r w:rsidR="00107ED3" w:rsidRPr="00BE00AE">
        <w:rPr>
          <w:rFonts w:ascii="Arial" w:eastAsia="PMingLiU" w:hAnsi="Arial" w:cs="Arial"/>
          <w:sz w:val="20"/>
          <w:szCs w:val="20"/>
          <w:lang w:eastAsia="en-GB"/>
        </w:rPr>
        <w:t xml:space="preserve"> </w:t>
      </w:r>
      <w:r w:rsidR="00CE67C6" w:rsidRPr="00BE00AE">
        <w:rPr>
          <w:rFonts w:ascii="Arial" w:eastAsia="PMingLiU" w:hAnsi="Arial" w:cs="Arial"/>
          <w:sz w:val="20"/>
          <w:szCs w:val="20"/>
          <w:lang w:eastAsia="en-GB"/>
        </w:rPr>
        <w:t>the scene depicted</w:t>
      </w:r>
      <w:r w:rsidR="00395F3A" w:rsidRPr="00BE00AE">
        <w:rPr>
          <w:rFonts w:ascii="Arial" w:eastAsia="PMingLiU" w:hAnsi="Arial" w:cs="Arial"/>
          <w:sz w:val="20"/>
          <w:szCs w:val="20"/>
          <w:lang w:eastAsia="en-GB"/>
        </w:rPr>
        <w:t xml:space="preserve"> a</w:t>
      </w:r>
      <w:r w:rsidR="00DD2595" w:rsidRPr="00BE00AE">
        <w:rPr>
          <w:rFonts w:ascii="Arial" w:eastAsia="PMingLiU" w:hAnsi="Arial" w:cs="Arial"/>
          <w:sz w:val="20"/>
          <w:szCs w:val="20"/>
          <w:lang w:eastAsia="en-GB"/>
        </w:rPr>
        <w:t xml:space="preserve">nd </w:t>
      </w:r>
      <w:r w:rsidR="00524B38" w:rsidRPr="00BE00AE">
        <w:rPr>
          <w:rFonts w:ascii="Arial" w:eastAsia="PMingLiU" w:hAnsi="Arial" w:cs="Arial"/>
          <w:sz w:val="20"/>
          <w:szCs w:val="20"/>
          <w:lang w:eastAsia="en-GB"/>
        </w:rPr>
        <w:t xml:space="preserve">its status as a </w:t>
      </w:r>
      <w:r w:rsidR="00CE67C6" w:rsidRPr="00BE00AE">
        <w:rPr>
          <w:rFonts w:ascii="Arial" w:eastAsia="PMingLiU" w:hAnsi="Arial" w:cs="Arial"/>
          <w:sz w:val="20"/>
          <w:szCs w:val="20"/>
          <w:lang w:eastAsia="en-GB"/>
        </w:rPr>
        <w:t>genuine</w:t>
      </w:r>
      <w:r w:rsidR="00524B38" w:rsidRPr="00BE00AE">
        <w:rPr>
          <w:rFonts w:ascii="Arial" w:eastAsia="PMingLiU" w:hAnsi="Arial" w:cs="Arial"/>
          <w:sz w:val="20"/>
          <w:szCs w:val="20"/>
          <w:lang w:eastAsia="en-GB"/>
        </w:rPr>
        <w:t xml:space="preserve"> rape</w:t>
      </w:r>
      <w:r w:rsidR="001F3EEC" w:rsidRPr="00BE00AE">
        <w:rPr>
          <w:rFonts w:ascii="Arial" w:eastAsia="PMingLiU" w:hAnsi="Arial" w:cs="Arial"/>
          <w:sz w:val="20"/>
          <w:szCs w:val="20"/>
          <w:lang w:eastAsia="en-GB"/>
        </w:rPr>
        <w:t xml:space="preserve">, </w:t>
      </w:r>
      <w:r w:rsidR="001B11FC" w:rsidRPr="00BE00AE">
        <w:rPr>
          <w:rFonts w:ascii="Arial" w:eastAsia="PMingLiU" w:hAnsi="Arial" w:cs="Arial"/>
          <w:sz w:val="20"/>
          <w:szCs w:val="20"/>
          <w:lang w:eastAsia="en-GB"/>
        </w:rPr>
        <w:t>which</w:t>
      </w:r>
      <w:r w:rsidR="003C33CF">
        <w:rPr>
          <w:rFonts w:ascii="Arial" w:eastAsia="PMingLiU" w:hAnsi="Arial" w:cs="Arial"/>
          <w:sz w:val="20"/>
          <w:szCs w:val="20"/>
          <w:lang w:eastAsia="en-GB"/>
        </w:rPr>
        <w:t>,</w:t>
      </w:r>
      <w:r w:rsidR="001F3EEC" w:rsidRPr="00BE00AE">
        <w:rPr>
          <w:rFonts w:ascii="Arial" w:eastAsia="PMingLiU" w:hAnsi="Arial" w:cs="Arial"/>
          <w:sz w:val="20"/>
          <w:szCs w:val="20"/>
          <w:lang w:eastAsia="en-GB"/>
        </w:rPr>
        <w:t xml:space="preserve"> demonstrates the existence of a significant tension. One the one hand, </w:t>
      </w:r>
      <w:r w:rsidR="000D3471" w:rsidRPr="00BE00AE">
        <w:rPr>
          <w:rFonts w:ascii="Arial" w:eastAsia="PMingLiU" w:hAnsi="Arial" w:cs="Arial"/>
          <w:sz w:val="20"/>
          <w:szCs w:val="20"/>
          <w:lang w:eastAsia="en-GB"/>
        </w:rPr>
        <w:t xml:space="preserve">the </w:t>
      </w:r>
      <w:r w:rsidR="000D3471" w:rsidRPr="00BE00AE">
        <w:rPr>
          <w:rFonts w:ascii="Arial" w:eastAsia="PMingLiU" w:hAnsi="Arial" w:cs="Arial"/>
          <w:sz w:val="20"/>
          <w:szCs w:val="20"/>
          <w:lang w:eastAsia="en-GB"/>
        </w:rPr>
        <w:lastRenderedPageBreak/>
        <w:t xml:space="preserve">campaign imagery </w:t>
      </w:r>
      <w:r w:rsidR="00D13A07" w:rsidRPr="00BE00AE">
        <w:rPr>
          <w:rFonts w:ascii="Arial" w:eastAsia="PMingLiU" w:hAnsi="Arial" w:cs="Arial"/>
          <w:sz w:val="20"/>
          <w:szCs w:val="20"/>
          <w:lang w:eastAsia="en-GB"/>
        </w:rPr>
        <w:t>appeared to contradict</w:t>
      </w:r>
      <w:r w:rsidR="001F3EEC" w:rsidRPr="00BE00AE">
        <w:rPr>
          <w:rFonts w:ascii="Arial" w:eastAsia="PMingLiU" w:hAnsi="Arial" w:cs="Arial"/>
          <w:sz w:val="20"/>
          <w:szCs w:val="20"/>
          <w:lang w:eastAsia="en-GB"/>
        </w:rPr>
        <w:t xml:space="preserve"> and consequently challenge</w:t>
      </w:r>
      <w:r w:rsidR="00EE50E7" w:rsidRPr="00BE00AE">
        <w:rPr>
          <w:rFonts w:ascii="Arial" w:eastAsia="PMingLiU" w:hAnsi="Arial" w:cs="Arial"/>
          <w:sz w:val="20"/>
          <w:szCs w:val="20"/>
          <w:lang w:eastAsia="en-GB"/>
        </w:rPr>
        <w:t xml:space="preserve"> </w:t>
      </w:r>
      <w:r w:rsidR="00C301FD" w:rsidRPr="00BE00AE">
        <w:rPr>
          <w:rFonts w:ascii="Arial" w:eastAsia="PMingLiU" w:hAnsi="Arial" w:cs="Arial"/>
          <w:sz w:val="20"/>
          <w:szCs w:val="20"/>
          <w:lang w:eastAsia="en-GB"/>
        </w:rPr>
        <w:t>participants</w:t>
      </w:r>
      <w:r w:rsidR="00DA231E" w:rsidRPr="00BE00AE">
        <w:rPr>
          <w:rFonts w:ascii="Arial" w:eastAsia="PMingLiU" w:hAnsi="Arial" w:cs="Arial"/>
          <w:sz w:val="20"/>
          <w:szCs w:val="20"/>
          <w:lang w:eastAsia="en-GB"/>
        </w:rPr>
        <w:t>’</w:t>
      </w:r>
      <w:r w:rsidR="00C301FD" w:rsidRPr="00BE00AE">
        <w:rPr>
          <w:rFonts w:ascii="Arial" w:eastAsia="PMingLiU" w:hAnsi="Arial" w:cs="Arial"/>
          <w:sz w:val="20"/>
          <w:szCs w:val="20"/>
          <w:lang w:eastAsia="en-GB"/>
        </w:rPr>
        <w:t xml:space="preserve"> </w:t>
      </w:r>
      <w:r w:rsidR="00EE50E7" w:rsidRPr="00BE00AE">
        <w:rPr>
          <w:rFonts w:ascii="Arial" w:eastAsia="PMingLiU" w:hAnsi="Arial" w:cs="Arial"/>
          <w:sz w:val="20"/>
          <w:szCs w:val="20"/>
          <w:lang w:eastAsia="en-GB"/>
        </w:rPr>
        <w:t>assumptions</w:t>
      </w:r>
      <w:r w:rsidR="00D45445" w:rsidRPr="00BE00AE">
        <w:rPr>
          <w:rFonts w:ascii="Arial" w:eastAsia="PMingLiU" w:hAnsi="Arial" w:cs="Arial"/>
          <w:sz w:val="20"/>
          <w:szCs w:val="20"/>
          <w:lang w:eastAsia="en-GB"/>
        </w:rPr>
        <w:t xml:space="preserve"> about the type</w:t>
      </w:r>
      <w:r w:rsidR="0069537E" w:rsidRPr="00BE00AE">
        <w:rPr>
          <w:rFonts w:ascii="Arial" w:eastAsia="PMingLiU" w:hAnsi="Arial" w:cs="Arial"/>
          <w:sz w:val="20"/>
          <w:szCs w:val="20"/>
          <w:lang w:eastAsia="en-GB"/>
        </w:rPr>
        <w:t>s</w:t>
      </w:r>
      <w:r w:rsidR="00D45445" w:rsidRPr="00BE00AE">
        <w:rPr>
          <w:rFonts w:ascii="Arial" w:eastAsia="PMingLiU" w:hAnsi="Arial" w:cs="Arial"/>
          <w:sz w:val="20"/>
          <w:szCs w:val="20"/>
          <w:lang w:eastAsia="en-GB"/>
        </w:rPr>
        <w:t xml:space="preserve"> of women that</w:t>
      </w:r>
      <w:r w:rsidR="00EE50E7" w:rsidRPr="00BE00AE">
        <w:rPr>
          <w:rFonts w:ascii="Arial" w:eastAsia="PMingLiU" w:hAnsi="Arial" w:cs="Arial"/>
          <w:sz w:val="20"/>
          <w:szCs w:val="20"/>
          <w:lang w:eastAsia="en-GB"/>
        </w:rPr>
        <w:t xml:space="preserve"> get raped</w:t>
      </w:r>
      <w:r w:rsidR="000D3471" w:rsidRPr="00BE00AE">
        <w:rPr>
          <w:rFonts w:ascii="Arial" w:eastAsia="PMingLiU" w:hAnsi="Arial" w:cs="Arial"/>
          <w:sz w:val="20"/>
          <w:szCs w:val="20"/>
          <w:lang w:eastAsia="en-GB"/>
        </w:rPr>
        <w:t>; n</w:t>
      </w:r>
      <w:r w:rsidR="00657770" w:rsidRPr="00BE00AE">
        <w:rPr>
          <w:rFonts w:ascii="Arial" w:eastAsia="PMingLiU" w:hAnsi="Arial" w:cs="Arial"/>
          <w:sz w:val="20"/>
          <w:szCs w:val="20"/>
          <w:lang w:eastAsia="en-GB"/>
        </w:rPr>
        <w:t>amely, women who are</w:t>
      </w:r>
      <w:r w:rsidR="00F46AAF" w:rsidRPr="00BE00AE">
        <w:rPr>
          <w:rFonts w:ascii="Arial" w:eastAsia="PMingLiU" w:hAnsi="Arial" w:cs="Arial"/>
          <w:sz w:val="20"/>
          <w:szCs w:val="20"/>
          <w:lang w:eastAsia="en-GB"/>
        </w:rPr>
        <w:t xml:space="preserve"> </w:t>
      </w:r>
      <w:r w:rsidR="00C301FD" w:rsidRPr="00BE00AE">
        <w:rPr>
          <w:rFonts w:ascii="Arial" w:eastAsia="PMingLiU" w:hAnsi="Arial" w:cs="Arial"/>
          <w:sz w:val="20"/>
          <w:szCs w:val="20"/>
          <w:lang w:eastAsia="en-GB"/>
        </w:rPr>
        <w:t>young, attracti</w:t>
      </w:r>
      <w:r w:rsidR="00657770" w:rsidRPr="00BE00AE">
        <w:rPr>
          <w:rFonts w:ascii="Arial" w:eastAsia="PMingLiU" w:hAnsi="Arial" w:cs="Arial"/>
          <w:sz w:val="20"/>
          <w:szCs w:val="20"/>
          <w:lang w:eastAsia="en-GB"/>
        </w:rPr>
        <w:t>ve,</w:t>
      </w:r>
      <w:r w:rsidR="0057009D" w:rsidRPr="00BE00AE">
        <w:rPr>
          <w:rFonts w:ascii="Arial" w:eastAsia="PMingLiU" w:hAnsi="Arial" w:cs="Arial"/>
          <w:sz w:val="20"/>
          <w:szCs w:val="20"/>
          <w:lang w:eastAsia="en-GB"/>
        </w:rPr>
        <w:t xml:space="preserve"> who dress </w:t>
      </w:r>
      <w:r w:rsidR="009F7DC6" w:rsidRPr="00BE00AE">
        <w:rPr>
          <w:rFonts w:ascii="Arial" w:eastAsia="PMingLiU" w:hAnsi="Arial" w:cs="Arial"/>
          <w:sz w:val="20"/>
          <w:szCs w:val="20"/>
          <w:lang w:eastAsia="en-GB"/>
        </w:rPr>
        <w:t>revealingly</w:t>
      </w:r>
      <w:r w:rsidR="00BB1FED" w:rsidRPr="00BE00AE">
        <w:rPr>
          <w:rFonts w:ascii="Arial" w:eastAsia="PMingLiU" w:hAnsi="Arial" w:cs="Arial"/>
          <w:sz w:val="20"/>
          <w:szCs w:val="20"/>
          <w:lang w:eastAsia="en-GB"/>
        </w:rPr>
        <w:t xml:space="preserve"> and whose</w:t>
      </w:r>
      <w:r w:rsidR="0057009D" w:rsidRPr="00BE00AE">
        <w:rPr>
          <w:rFonts w:ascii="Arial" w:eastAsia="PMingLiU" w:hAnsi="Arial" w:cs="Arial"/>
          <w:sz w:val="20"/>
          <w:szCs w:val="20"/>
          <w:lang w:eastAsia="en-GB"/>
        </w:rPr>
        <w:t xml:space="preserve"> rapist</w:t>
      </w:r>
      <w:r w:rsidR="00111F72" w:rsidRPr="00BE00AE">
        <w:rPr>
          <w:rFonts w:ascii="Arial" w:eastAsia="PMingLiU" w:hAnsi="Arial" w:cs="Arial"/>
          <w:sz w:val="20"/>
          <w:szCs w:val="20"/>
          <w:lang w:eastAsia="en-GB"/>
        </w:rPr>
        <w:t>s are</w:t>
      </w:r>
      <w:r w:rsidR="004B4377" w:rsidRPr="00BE00AE">
        <w:rPr>
          <w:rFonts w:ascii="Arial" w:eastAsia="PMingLiU" w:hAnsi="Arial" w:cs="Arial"/>
          <w:sz w:val="20"/>
          <w:szCs w:val="20"/>
          <w:lang w:eastAsia="en-GB"/>
        </w:rPr>
        <w:t xml:space="preserve"> motivated by a sense of </w:t>
      </w:r>
      <w:r w:rsidR="0057009D" w:rsidRPr="00BE00AE">
        <w:rPr>
          <w:rFonts w:ascii="Arial" w:eastAsia="PMingLiU" w:hAnsi="Arial" w:cs="Arial"/>
          <w:sz w:val="20"/>
          <w:szCs w:val="20"/>
          <w:lang w:eastAsia="en-GB"/>
        </w:rPr>
        <w:t xml:space="preserve">sexual </w:t>
      </w:r>
      <w:r w:rsidR="00496080" w:rsidRPr="00BE00AE">
        <w:rPr>
          <w:rFonts w:ascii="Arial" w:eastAsia="PMingLiU" w:hAnsi="Arial" w:cs="Arial"/>
          <w:sz w:val="20"/>
          <w:szCs w:val="20"/>
          <w:lang w:eastAsia="en-GB"/>
        </w:rPr>
        <w:t>attraction</w:t>
      </w:r>
      <w:r w:rsidR="007A77E7" w:rsidRPr="00BE00AE">
        <w:rPr>
          <w:rFonts w:ascii="Arial" w:eastAsia="PMingLiU" w:hAnsi="Arial" w:cs="Arial"/>
          <w:sz w:val="20"/>
          <w:szCs w:val="20"/>
          <w:lang w:eastAsia="en-GB"/>
        </w:rPr>
        <w:t>,</w:t>
      </w:r>
      <w:r w:rsidR="00496080" w:rsidRPr="00BE00AE">
        <w:rPr>
          <w:rFonts w:ascii="Arial" w:eastAsia="PMingLiU" w:hAnsi="Arial" w:cs="Arial"/>
          <w:sz w:val="20"/>
          <w:szCs w:val="20"/>
          <w:lang w:eastAsia="en-GB"/>
        </w:rPr>
        <w:t xml:space="preserve"> as opposed to</w:t>
      </w:r>
      <w:r w:rsidR="005F04AE" w:rsidRPr="00BE00AE">
        <w:rPr>
          <w:rFonts w:ascii="Arial" w:eastAsia="PMingLiU" w:hAnsi="Arial" w:cs="Arial"/>
          <w:sz w:val="20"/>
          <w:szCs w:val="20"/>
          <w:lang w:eastAsia="en-GB"/>
        </w:rPr>
        <w:t xml:space="preserve"> a</w:t>
      </w:r>
      <w:r w:rsidR="000A3198" w:rsidRPr="00BE00AE">
        <w:rPr>
          <w:rFonts w:ascii="Arial" w:eastAsia="PMingLiU" w:hAnsi="Arial" w:cs="Arial"/>
          <w:sz w:val="20"/>
          <w:szCs w:val="20"/>
          <w:lang w:eastAsia="en-GB"/>
        </w:rPr>
        <w:t xml:space="preserve"> desire for</w:t>
      </w:r>
      <w:r w:rsidR="00111F72" w:rsidRPr="00BE00AE">
        <w:rPr>
          <w:rFonts w:ascii="Arial" w:eastAsia="PMingLiU" w:hAnsi="Arial" w:cs="Arial"/>
          <w:sz w:val="20"/>
          <w:szCs w:val="20"/>
          <w:lang w:eastAsia="en-GB"/>
        </w:rPr>
        <w:t xml:space="preserve"> control.</w:t>
      </w:r>
      <w:r w:rsidR="00F80D32" w:rsidRPr="00BE00AE">
        <w:rPr>
          <w:rFonts w:ascii="Arial" w:eastAsia="PMingLiU" w:hAnsi="Arial" w:cs="Arial"/>
          <w:sz w:val="20"/>
          <w:szCs w:val="20"/>
          <w:lang w:eastAsia="en-GB"/>
        </w:rPr>
        <w:t xml:space="preserve"> </w:t>
      </w:r>
      <w:r w:rsidR="0051494B" w:rsidRPr="00BE00AE">
        <w:rPr>
          <w:rFonts w:ascii="Arial" w:eastAsia="PMingLiU" w:hAnsi="Arial" w:cs="Arial"/>
          <w:sz w:val="20"/>
          <w:szCs w:val="20"/>
          <w:lang w:eastAsia="en-GB"/>
        </w:rPr>
        <w:t>However, r</w:t>
      </w:r>
      <w:r w:rsidR="00EE5B6C" w:rsidRPr="00BE00AE">
        <w:rPr>
          <w:rFonts w:ascii="Arial" w:eastAsia="PMingLiU" w:hAnsi="Arial" w:cs="Arial"/>
          <w:sz w:val="20"/>
          <w:szCs w:val="20"/>
          <w:lang w:eastAsia="en-GB"/>
        </w:rPr>
        <w:t>ather than</w:t>
      </w:r>
      <w:r w:rsidR="005205B6" w:rsidRPr="00BE00AE">
        <w:rPr>
          <w:rFonts w:ascii="Arial" w:eastAsia="PMingLiU" w:hAnsi="Arial" w:cs="Arial"/>
          <w:sz w:val="20"/>
          <w:szCs w:val="20"/>
          <w:lang w:eastAsia="en-GB"/>
        </w:rPr>
        <w:t xml:space="preserve"> recognis</w:t>
      </w:r>
      <w:r w:rsidR="00765A7C" w:rsidRPr="00BE00AE">
        <w:rPr>
          <w:rFonts w:ascii="Arial" w:eastAsia="PMingLiU" w:hAnsi="Arial" w:cs="Arial"/>
          <w:sz w:val="20"/>
          <w:szCs w:val="20"/>
          <w:lang w:eastAsia="en-GB"/>
        </w:rPr>
        <w:t>e</w:t>
      </w:r>
      <w:r w:rsidR="00512824" w:rsidRPr="00BE00AE">
        <w:rPr>
          <w:rFonts w:ascii="Arial" w:eastAsia="PMingLiU" w:hAnsi="Arial" w:cs="Arial"/>
          <w:sz w:val="20"/>
          <w:szCs w:val="20"/>
          <w:lang w:eastAsia="en-GB"/>
        </w:rPr>
        <w:t xml:space="preserve"> that</w:t>
      </w:r>
      <w:r w:rsidR="008E3DF6" w:rsidRPr="00BE00AE">
        <w:rPr>
          <w:rFonts w:ascii="Arial" w:eastAsia="PMingLiU" w:hAnsi="Arial" w:cs="Arial"/>
          <w:sz w:val="20"/>
          <w:szCs w:val="20"/>
          <w:lang w:eastAsia="en-GB"/>
        </w:rPr>
        <w:t xml:space="preserve"> the campaign was </w:t>
      </w:r>
      <w:r w:rsidR="00993E5C" w:rsidRPr="00BE00AE">
        <w:rPr>
          <w:rFonts w:ascii="Arial" w:eastAsia="PMingLiU" w:hAnsi="Arial" w:cs="Arial"/>
          <w:sz w:val="20"/>
          <w:szCs w:val="20"/>
          <w:lang w:eastAsia="en-GB"/>
        </w:rPr>
        <w:t>challenging</w:t>
      </w:r>
      <w:r w:rsidR="00442E3A" w:rsidRPr="00BE00AE">
        <w:rPr>
          <w:rFonts w:ascii="Arial" w:eastAsia="PMingLiU" w:hAnsi="Arial" w:cs="Arial"/>
          <w:sz w:val="20"/>
          <w:szCs w:val="20"/>
          <w:lang w:eastAsia="en-GB"/>
        </w:rPr>
        <w:t xml:space="preserve"> </w:t>
      </w:r>
      <w:r w:rsidR="004711C2" w:rsidRPr="00BE00AE">
        <w:rPr>
          <w:rFonts w:ascii="Arial" w:eastAsia="PMingLiU" w:hAnsi="Arial" w:cs="Arial"/>
          <w:sz w:val="20"/>
          <w:szCs w:val="20"/>
          <w:lang w:eastAsia="en-GB"/>
        </w:rPr>
        <w:t>such</w:t>
      </w:r>
      <w:r w:rsidR="00CA17B6" w:rsidRPr="00BE00AE">
        <w:rPr>
          <w:rFonts w:ascii="Arial" w:eastAsia="PMingLiU" w:hAnsi="Arial" w:cs="Arial"/>
          <w:sz w:val="20"/>
          <w:szCs w:val="20"/>
          <w:lang w:eastAsia="en-GB"/>
        </w:rPr>
        <w:t xml:space="preserve"> assumed</w:t>
      </w:r>
      <w:r w:rsidR="008E3DF6" w:rsidRPr="00BE00AE">
        <w:rPr>
          <w:rFonts w:ascii="Arial" w:eastAsia="PMingLiU" w:hAnsi="Arial" w:cs="Arial"/>
          <w:sz w:val="20"/>
          <w:szCs w:val="20"/>
          <w:lang w:eastAsia="en-GB"/>
        </w:rPr>
        <w:t xml:space="preserve"> </w:t>
      </w:r>
      <w:r w:rsidR="00133DA2" w:rsidRPr="00BE00AE">
        <w:rPr>
          <w:rFonts w:ascii="Arial" w:eastAsia="PMingLiU" w:hAnsi="Arial" w:cs="Arial"/>
          <w:sz w:val="20"/>
          <w:szCs w:val="20"/>
          <w:lang w:eastAsia="en-GB"/>
        </w:rPr>
        <w:t>dynamics</w:t>
      </w:r>
      <w:r w:rsidR="008E3DF6" w:rsidRPr="00BE00AE">
        <w:rPr>
          <w:rFonts w:ascii="Arial" w:eastAsia="PMingLiU" w:hAnsi="Arial" w:cs="Arial"/>
          <w:sz w:val="20"/>
          <w:szCs w:val="20"/>
          <w:lang w:eastAsia="en-GB"/>
        </w:rPr>
        <w:t xml:space="preserve"> of vulnerability</w:t>
      </w:r>
      <w:r w:rsidR="00C505FF" w:rsidRPr="00BE00AE">
        <w:rPr>
          <w:rFonts w:ascii="Arial" w:eastAsia="PMingLiU" w:hAnsi="Arial" w:cs="Arial"/>
          <w:sz w:val="20"/>
          <w:szCs w:val="20"/>
          <w:lang w:eastAsia="en-GB"/>
        </w:rPr>
        <w:t xml:space="preserve"> and victimisation</w:t>
      </w:r>
      <w:r w:rsidR="005E794D" w:rsidRPr="00BE00AE">
        <w:rPr>
          <w:rFonts w:ascii="Arial" w:eastAsia="PMingLiU" w:hAnsi="Arial" w:cs="Arial"/>
          <w:sz w:val="20"/>
          <w:szCs w:val="20"/>
          <w:lang w:eastAsia="en-GB"/>
        </w:rPr>
        <w:t xml:space="preserve">, </w:t>
      </w:r>
      <w:r w:rsidR="008E3DF6" w:rsidRPr="00BE00AE">
        <w:rPr>
          <w:rFonts w:ascii="Arial" w:eastAsia="PMingLiU" w:hAnsi="Arial" w:cs="Arial"/>
          <w:sz w:val="20"/>
          <w:szCs w:val="20"/>
          <w:lang w:eastAsia="en-GB"/>
        </w:rPr>
        <w:t>participants</w:t>
      </w:r>
      <w:r w:rsidR="00490C9D" w:rsidRPr="00BE00AE">
        <w:rPr>
          <w:rFonts w:ascii="Arial" w:eastAsia="PMingLiU" w:hAnsi="Arial" w:cs="Arial"/>
          <w:sz w:val="20"/>
          <w:szCs w:val="20"/>
          <w:lang w:eastAsia="en-GB"/>
        </w:rPr>
        <w:t xml:space="preserve"> </w:t>
      </w:r>
      <w:r w:rsidR="00ED005B" w:rsidRPr="00BE00AE">
        <w:rPr>
          <w:rFonts w:ascii="Arial" w:eastAsia="PMingLiU" w:hAnsi="Arial" w:cs="Arial"/>
          <w:sz w:val="20"/>
          <w:szCs w:val="20"/>
          <w:lang w:eastAsia="en-GB"/>
        </w:rPr>
        <w:t>struggled to</w:t>
      </w:r>
      <w:r w:rsidR="00175B99" w:rsidRPr="00BE00AE">
        <w:rPr>
          <w:rFonts w:ascii="Arial" w:eastAsia="PMingLiU" w:hAnsi="Arial" w:cs="Arial"/>
          <w:sz w:val="20"/>
          <w:szCs w:val="20"/>
          <w:lang w:eastAsia="en-GB"/>
        </w:rPr>
        <w:t xml:space="preserve"> accommodate the way </w:t>
      </w:r>
      <w:r w:rsidR="003C33CF">
        <w:rPr>
          <w:rFonts w:ascii="Arial" w:eastAsia="PMingLiU" w:hAnsi="Arial" w:cs="Arial"/>
          <w:sz w:val="20"/>
          <w:szCs w:val="20"/>
          <w:lang w:eastAsia="en-GB"/>
        </w:rPr>
        <w:t xml:space="preserve">in which </w:t>
      </w:r>
      <w:r w:rsidR="00175B99" w:rsidRPr="00BE00AE">
        <w:rPr>
          <w:rFonts w:ascii="Arial" w:eastAsia="PMingLiU" w:hAnsi="Arial" w:cs="Arial"/>
          <w:sz w:val="20"/>
          <w:szCs w:val="20"/>
          <w:lang w:eastAsia="en-GB"/>
        </w:rPr>
        <w:t xml:space="preserve">the </w:t>
      </w:r>
      <w:r w:rsidR="00E06D57" w:rsidRPr="00BE00AE">
        <w:rPr>
          <w:rFonts w:ascii="Arial" w:eastAsia="PMingLiU" w:hAnsi="Arial" w:cs="Arial"/>
          <w:sz w:val="20"/>
          <w:szCs w:val="20"/>
          <w:lang w:eastAsia="en-GB"/>
        </w:rPr>
        <w:t xml:space="preserve">campaign </w:t>
      </w:r>
      <w:r w:rsidR="00175B99" w:rsidRPr="00BE00AE">
        <w:rPr>
          <w:rFonts w:ascii="Arial" w:eastAsia="PMingLiU" w:hAnsi="Arial" w:cs="Arial"/>
          <w:sz w:val="20"/>
          <w:szCs w:val="20"/>
          <w:lang w:eastAsia="en-GB"/>
        </w:rPr>
        <w:t xml:space="preserve">model </w:t>
      </w:r>
      <w:r w:rsidR="00D5689B" w:rsidRPr="00BE00AE">
        <w:rPr>
          <w:rFonts w:ascii="Arial" w:eastAsia="PMingLiU" w:hAnsi="Arial" w:cs="Arial"/>
          <w:sz w:val="20"/>
          <w:szCs w:val="20"/>
          <w:lang w:eastAsia="en-GB"/>
        </w:rPr>
        <w:t>‘appeared’ (Murphy, 2009) with</w:t>
      </w:r>
      <w:r w:rsidR="00175B99" w:rsidRPr="00BE00AE">
        <w:rPr>
          <w:rFonts w:ascii="Arial" w:eastAsia="PMingLiU" w:hAnsi="Arial" w:cs="Arial"/>
          <w:sz w:val="20"/>
          <w:szCs w:val="20"/>
          <w:lang w:eastAsia="en-GB"/>
        </w:rPr>
        <w:t xml:space="preserve"> their</w:t>
      </w:r>
      <w:r w:rsidR="00765C15" w:rsidRPr="00BE00AE">
        <w:rPr>
          <w:rFonts w:ascii="Arial" w:eastAsia="PMingLiU" w:hAnsi="Arial" w:cs="Arial"/>
          <w:sz w:val="20"/>
          <w:szCs w:val="20"/>
          <w:lang w:eastAsia="en-GB"/>
        </w:rPr>
        <w:t xml:space="preserve"> </w:t>
      </w:r>
      <w:r w:rsidR="003C33CF">
        <w:rPr>
          <w:rFonts w:ascii="Arial" w:eastAsia="PMingLiU" w:hAnsi="Arial" w:cs="Arial"/>
          <w:sz w:val="20"/>
          <w:szCs w:val="20"/>
          <w:lang w:eastAsia="en-GB"/>
        </w:rPr>
        <w:t xml:space="preserve">own </w:t>
      </w:r>
      <w:r w:rsidR="00765C15" w:rsidRPr="00BE00AE">
        <w:rPr>
          <w:rFonts w:ascii="Arial" w:eastAsia="PMingLiU" w:hAnsi="Arial" w:cs="Arial"/>
          <w:sz w:val="20"/>
          <w:szCs w:val="20"/>
          <w:lang w:eastAsia="en-GB"/>
        </w:rPr>
        <w:t>interpretations</w:t>
      </w:r>
      <w:r w:rsidR="000C228A" w:rsidRPr="00BE00AE">
        <w:rPr>
          <w:rFonts w:ascii="Arial" w:eastAsia="PMingLiU" w:hAnsi="Arial" w:cs="Arial"/>
          <w:sz w:val="20"/>
          <w:szCs w:val="20"/>
          <w:lang w:eastAsia="en-GB"/>
        </w:rPr>
        <w:t xml:space="preserve"> of</w:t>
      </w:r>
      <w:r w:rsidR="00607FC2" w:rsidRPr="00BE00AE">
        <w:rPr>
          <w:rFonts w:ascii="Arial" w:eastAsia="PMingLiU" w:hAnsi="Arial" w:cs="Arial"/>
          <w:sz w:val="20"/>
          <w:szCs w:val="20"/>
          <w:lang w:eastAsia="en-GB"/>
        </w:rPr>
        <w:t xml:space="preserve"> </w:t>
      </w:r>
      <w:r w:rsidR="00B63550" w:rsidRPr="00BE00AE">
        <w:rPr>
          <w:rFonts w:ascii="Arial" w:eastAsia="PMingLiU" w:hAnsi="Arial" w:cs="Arial"/>
          <w:sz w:val="20"/>
          <w:szCs w:val="20"/>
          <w:lang w:eastAsia="en-GB"/>
        </w:rPr>
        <w:t xml:space="preserve">a </w:t>
      </w:r>
      <w:r w:rsidR="00F54D95" w:rsidRPr="00BE00AE">
        <w:rPr>
          <w:rFonts w:ascii="Arial" w:eastAsia="PMingLiU" w:hAnsi="Arial" w:cs="Arial"/>
          <w:sz w:val="20"/>
          <w:szCs w:val="20"/>
          <w:lang w:eastAsia="en-GB"/>
        </w:rPr>
        <w:t>rape victim</w:t>
      </w:r>
      <w:r w:rsidR="001F3EEC"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thus</w:t>
      </w:r>
      <w:r w:rsidR="001F3EEC" w:rsidRPr="00BE00AE">
        <w:rPr>
          <w:rFonts w:ascii="Arial" w:eastAsia="PMingLiU" w:hAnsi="Arial" w:cs="Arial"/>
          <w:sz w:val="20"/>
          <w:szCs w:val="20"/>
          <w:lang w:eastAsia="en-GB"/>
        </w:rPr>
        <w:t xml:space="preserve"> render</w:t>
      </w:r>
      <w:r w:rsidRPr="00BE00AE">
        <w:rPr>
          <w:rFonts w:ascii="Arial" w:eastAsia="PMingLiU" w:hAnsi="Arial" w:cs="Arial"/>
          <w:sz w:val="20"/>
          <w:szCs w:val="20"/>
          <w:lang w:eastAsia="en-GB"/>
        </w:rPr>
        <w:t>ing</w:t>
      </w:r>
      <w:r w:rsidR="001B11FC" w:rsidRPr="00BE00AE">
        <w:rPr>
          <w:rFonts w:ascii="Arial" w:eastAsia="PMingLiU" w:hAnsi="Arial" w:cs="Arial"/>
          <w:sz w:val="20"/>
          <w:szCs w:val="20"/>
          <w:lang w:eastAsia="en-GB"/>
        </w:rPr>
        <w:t xml:space="preserve"> it</w:t>
      </w:r>
      <w:r w:rsidR="001F3EEC" w:rsidRPr="00BE00AE">
        <w:rPr>
          <w:rFonts w:ascii="Arial" w:eastAsia="PMingLiU" w:hAnsi="Arial" w:cs="Arial"/>
          <w:sz w:val="20"/>
          <w:szCs w:val="20"/>
          <w:lang w:eastAsia="en-GB"/>
        </w:rPr>
        <w:t xml:space="preserve"> less credible</w:t>
      </w:r>
      <w:r w:rsidR="000C228A" w:rsidRPr="00BE00AE">
        <w:rPr>
          <w:rFonts w:ascii="Arial" w:eastAsia="PMingLiU" w:hAnsi="Arial" w:cs="Arial"/>
          <w:sz w:val="20"/>
          <w:szCs w:val="20"/>
          <w:lang w:eastAsia="en-GB"/>
        </w:rPr>
        <w:t xml:space="preserve">. </w:t>
      </w:r>
    </w:p>
    <w:p w14:paraId="1FCCAE8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A506543" w14:textId="5D8FB32F" w:rsidR="0085148D" w:rsidRPr="00BE00AE" w:rsidRDefault="00E06D57"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Participants’ comments</w:t>
      </w:r>
      <w:r w:rsidR="000A5E86" w:rsidRPr="00BE00AE">
        <w:rPr>
          <w:rFonts w:ascii="Arial" w:eastAsia="PMingLiU" w:hAnsi="Arial" w:cs="Arial"/>
          <w:sz w:val="20"/>
          <w:szCs w:val="20"/>
          <w:lang w:eastAsia="en-GB"/>
        </w:rPr>
        <w:t xml:space="preserve"> about </w:t>
      </w:r>
      <w:r w:rsidR="00724E2B" w:rsidRPr="00BE00AE">
        <w:rPr>
          <w:rFonts w:ascii="Arial" w:eastAsia="PMingLiU" w:hAnsi="Arial" w:cs="Arial"/>
          <w:sz w:val="20"/>
          <w:szCs w:val="20"/>
          <w:lang w:eastAsia="en-GB"/>
        </w:rPr>
        <w:t>(not)</w:t>
      </w:r>
      <w:r w:rsidR="001F3EEC" w:rsidRPr="00BE00AE">
        <w:rPr>
          <w:rFonts w:ascii="Arial" w:eastAsia="PMingLiU" w:hAnsi="Arial" w:cs="Arial"/>
          <w:sz w:val="20"/>
          <w:szCs w:val="20"/>
          <w:lang w:eastAsia="en-GB"/>
        </w:rPr>
        <w:t xml:space="preserve"> </w:t>
      </w:r>
      <w:r w:rsidR="000A5E86" w:rsidRPr="00BE00AE">
        <w:rPr>
          <w:rFonts w:ascii="Arial" w:eastAsia="PMingLiU" w:hAnsi="Arial" w:cs="Arial"/>
          <w:sz w:val="20"/>
          <w:szCs w:val="20"/>
          <w:lang w:eastAsia="en-GB"/>
        </w:rPr>
        <w:t>raping the campaign model</w:t>
      </w:r>
      <w:r w:rsidR="0085148D" w:rsidRPr="00BE00AE">
        <w:rPr>
          <w:rFonts w:ascii="Arial" w:eastAsia="PMingLiU" w:hAnsi="Arial" w:cs="Arial"/>
          <w:sz w:val="20"/>
          <w:szCs w:val="20"/>
          <w:lang w:eastAsia="en-GB"/>
        </w:rPr>
        <w:t xml:space="preserve"> expose a le</w:t>
      </w:r>
      <w:r w:rsidRPr="00BE00AE">
        <w:rPr>
          <w:rFonts w:ascii="Arial" w:eastAsia="PMingLiU" w:hAnsi="Arial" w:cs="Arial"/>
          <w:sz w:val="20"/>
          <w:szCs w:val="20"/>
          <w:lang w:eastAsia="en-GB"/>
        </w:rPr>
        <w:t>vel of normalisation around sexual violence</w:t>
      </w:r>
      <w:r w:rsidR="00472402" w:rsidRPr="00BE00AE">
        <w:rPr>
          <w:rFonts w:ascii="Arial" w:eastAsia="PMingLiU" w:hAnsi="Arial" w:cs="Arial"/>
          <w:sz w:val="20"/>
          <w:szCs w:val="20"/>
          <w:lang w:eastAsia="en-GB"/>
        </w:rPr>
        <w:t xml:space="preserve"> that </w:t>
      </w:r>
      <w:r w:rsidR="00BE0658" w:rsidRPr="00BE00AE">
        <w:rPr>
          <w:rFonts w:ascii="Arial" w:eastAsia="PMingLiU" w:hAnsi="Arial" w:cs="Arial"/>
          <w:sz w:val="20"/>
          <w:szCs w:val="20"/>
          <w:lang w:eastAsia="en-GB"/>
        </w:rPr>
        <w:t>is</w:t>
      </w:r>
      <w:r w:rsidR="00A608A9" w:rsidRPr="00BE00AE">
        <w:rPr>
          <w:rFonts w:ascii="Arial" w:eastAsia="PMingLiU" w:hAnsi="Arial" w:cs="Arial"/>
          <w:sz w:val="20"/>
          <w:szCs w:val="20"/>
          <w:lang w:eastAsia="en-GB"/>
        </w:rPr>
        <w:t xml:space="preserve"> reminiscent</w:t>
      </w:r>
      <w:r w:rsidR="0085148D" w:rsidRPr="00BE00AE">
        <w:rPr>
          <w:rFonts w:ascii="Arial" w:eastAsia="PMingLiU" w:hAnsi="Arial" w:cs="Arial"/>
          <w:sz w:val="20"/>
          <w:szCs w:val="20"/>
          <w:lang w:eastAsia="en-GB"/>
        </w:rPr>
        <w:t xml:space="preserve"> of</w:t>
      </w:r>
      <w:r w:rsidR="00BE0658" w:rsidRPr="00BE00AE">
        <w:rPr>
          <w:rFonts w:ascii="Arial" w:eastAsia="PMingLiU" w:hAnsi="Arial" w:cs="Arial"/>
          <w:sz w:val="20"/>
          <w:szCs w:val="20"/>
          <w:lang w:eastAsia="en-GB"/>
        </w:rPr>
        <w:t xml:space="preserve"> marketing that has</w:t>
      </w:r>
      <w:r w:rsidR="00345D27" w:rsidRPr="00BE00AE">
        <w:rPr>
          <w:rFonts w:ascii="Arial" w:eastAsia="PMingLiU" w:hAnsi="Arial" w:cs="Arial"/>
          <w:sz w:val="20"/>
          <w:szCs w:val="20"/>
          <w:lang w:eastAsia="en-GB"/>
        </w:rPr>
        <w:t xml:space="preserve"> connected rape</w:t>
      </w:r>
      <w:r w:rsidR="00BE0658" w:rsidRPr="00BE00AE">
        <w:rPr>
          <w:rFonts w:ascii="Arial" w:eastAsia="PMingLiU" w:hAnsi="Arial" w:cs="Arial"/>
          <w:sz w:val="20"/>
          <w:szCs w:val="20"/>
          <w:lang w:eastAsia="en-GB"/>
        </w:rPr>
        <w:t xml:space="preserve"> with night-time culture. For example,</w:t>
      </w:r>
      <w:r w:rsidR="0085148D" w:rsidRPr="00BE00AE">
        <w:rPr>
          <w:rFonts w:ascii="Arial" w:eastAsia="PMingLiU" w:hAnsi="Arial" w:cs="Arial"/>
          <w:sz w:val="20"/>
          <w:szCs w:val="20"/>
          <w:lang w:eastAsia="en-GB"/>
        </w:rPr>
        <w:t xml:space="preserve"> the fresher’s week advertising at Cardiff Metropolitan University that featured posters bearing the</w:t>
      </w:r>
      <w:r w:rsidR="00315762" w:rsidRPr="00BE00AE">
        <w:rPr>
          <w:rFonts w:ascii="Arial" w:eastAsia="PMingLiU" w:hAnsi="Arial" w:cs="Arial"/>
          <w:sz w:val="20"/>
          <w:szCs w:val="20"/>
          <w:lang w:eastAsia="en-GB"/>
        </w:rPr>
        <w:t xml:space="preserve"> supposedly humorous</w:t>
      </w:r>
      <w:r w:rsidR="0085148D" w:rsidRPr="00BE00AE">
        <w:rPr>
          <w:rFonts w:ascii="Arial" w:eastAsia="PMingLiU" w:hAnsi="Arial" w:cs="Arial"/>
          <w:sz w:val="20"/>
          <w:szCs w:val="20"/>
          <w:lang w:eastAsia="en-GB"/>
        </w:rPr>
        <w:t xml:space="preserve"> strap-line ‘I was raping a woman last night and she cried’ (Williams, 2013</w:t>
      </w:r>
      <w:r w:rsidR="005E1DB7">
        <w:rPr>
          <w:rFonts w:ascii="Arial" w:eastAsia="PMingLiU" w:hAnsi="Arial" w:cs="Arial"/>
          <w:sz w:val="20"/>
          <w:szCs w:val="20"/>
          <w:lang w:eastAsia="en-GB"/>
        </w:rPr>
        <w:t>, para. 2</w:t>
      </w:r>
      <w:r w:rsidR="0085148D" w:rsidRPr="00BE00AE">
        <w:rPr>
          <w:rFonts w:ascii="Arial" w:eastAsia="PMingLiU" w:hAnsi="Arial" w:cs="Arial"/>
          <w:sz w:val="20"/>
          <w:szCs w:val="20"/>
          <w:lang w:eastAsia="en-GB"/>
        </w:rPr>
        <w:t>)</w:t>
      </w:r>
      <w:r w:rsidR="003C33CF">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in the promotion of a student night. Similarly, the venue hosting the Leeds-based event ‘fresher’s violation’ was closed in 2013 after a video promoting it featured a male student claiming he would violate the female fresher he was with by raping her (</w:t>
      </w:r>
      <w:proofErr w:type="spellStart"/>
      <w:r w:rsidR="0085148D" w:rsidRPr="00BE00AE">
        <w:rPr>
          <w:rFonts w:ascii="Arial" w:eastAsia="PMingLiU" w:hAnsi="Arial" w:cs="Arial"/>
          <w:sz w:val="20"/>
          <w:szCs w:val="20"/>
          <w:lang w:eastAsia="en-GB"/>
        </w:rPr>
        <w:t>Collington</w:t>
      </w:r>
      <w:proofErr w:type="spellEnd"/>
      <w:r w:rsidR="0085148D" w:rsidRPr="00BE00AE">
        <w:rPr>
          <w:rFonts w:ascii="Arial" w:eastAsia="PMingLiU" w:hAnsi="Arial" w:cs="Arial"/>
          <w:sz w:val="20"/>
          <w:szCs w:val="20"/>
          <w:lang w:eastAsia="en-GB"/>
        </w:rPr>
        <w:t xml:space="preserve">, 2013). </w:t>
      </w:r>
      <w:r w:rsidR="00CE78DB" w:rsidRPr="00BE00AE">
        <w:rPr>
          <w:rFonts w:ascii="Arial" w:eastAsia="PMingLiU" w:hAnsi="Arial" w:cs="Arial"/>
          <w:sz w:val="20"/>
          <w:szCs w:val="20"/>
          <w:lang w:eastAsia="en-GB"/>
        </w:rPr>
        <w:t xml:space="preserve">Although the current authors are not aware of research that has </w:t>
      </w:r>
      <w:r w:rsidR="00784F68" w:rsidRPr="00BE00AE">
        <w:rPr>
          <w:rFonts w:ascii="Arial" w:eastAsia="PMingLiU" w:hAnsi="Arial" w:cs="Arial"/>
          <w:sz w:val="20"/>
          <w:szCs w:val="20"/>
          <w:lang w:eastAsia="en-GB"/>
        </w:rPr>
        <w:t>specifically</w:t>
      </w:r>
      <w:r w:rsidR="00DC138C" w:rsidRPr="00BE00AE">
        <w:rPr>
          <w:rFonts w:ascii="Arial" w:eastAsia="PMingLiU" w:hAnsi="Arial" w:cs="Arial"/>
          <w:sz w:val="20"/>
          <w:szCs w:val="20"/>
          <w:lang w:eastAsia="en-GB"/>
        </w:rPr>
        <w:t xml:space="preserve"> </w:t>
      </w:r>
      <w:r w:rsidR="00CE78DB" w:rsidRPr="00BE00AE">
        <w:rPr>
          <w:rFonts w:ascii="Arial" w:eastAsia="PMingLiU" w:hAnsi="Arial" w:cs="Arial"/>
          <w:sz w:val="20"/>
          <w:szCs w:val="20"/>
          <w:lang w:eastAsia="en-GB"/>
        </w:rPr>
        <w:t xml:space="preserve">examined the </w:t>
      </w:r>
      <w:r w:rsidR="00DC138C" w:rsidRPr="00BE00AE">
        <w:rPr>
          <w:rFonts w:ascii="Arial" w:eastAsia="PMingLiU" w:hAnsi="Arial" w:cs="Arial"/>
          <w:sz w:val="20"/>
          <w:szCs w:val="20"/>
          <w:lang w:eastAsia="en-GB"/>
        </w:rPr>
        <w:t xml:space="preserve">extent </w:t>
      </w:r>
      <w:r w:rsidR="003F702B" w:rsidRPr="00BE00AE">
        <w:rPr>
          <w:rFonts w:ascii="Arial" w:eastAsia="PMingLiU" w:hAnsi="Arial" w:cs="Arial"/>
          <w:sz w:val="20"/>
          <w:szCs w:val="20"/>
          <w:lang w:eastAsia="en-GB"/>
        </w:rPr>
        <w:t>of sexually violent alcohol</w:t>
      </w:r>
      <w:r w:rsidR="00CE78DB" w:rsidRPr="00BE00AE">
        <w:rPr>
          <w:rFonts w:ascii="Arial" w:eastAsia="PMingLiU" w:hAnsi="Arial" w:cs="Arial"/>
          <w:sz w:val="20"/>
          <w:szCs w:val="20"/>
          <w:lang w:eastAsia="en-GB"/>
        </w:rPr>
        <w:t xml:space="preserve"> advertising,</w:t>
      </w:r>
      <w:r w:rsidR="00BE0658" w:rsidRPr="00BE00AE">
        <w:rPr>
          <w:rFonts w:ascii="Arial" w:eastAsia="PMingLiU" w:hAnsi="Arial" w:cs="Arial"/>
          <w:sz w:val="20"/>
          <w:szCs w:val="20"/>
          <w:lang w:eastAsia="en-GB"/>
        </w:rPr>
        <w:t xml:space="preserve"> evidence indicates that such</w:t>
      </w:r>
      <w:r w:rsidR="00852168" w:rsidRPr="00BE00AE">
        <w:rPr>
          <w:rFonts w:ascii="Arial" w:eastAsia="PMingLiU" w:hAnsi="Arial" w:cs="Arial"/>
          <w:sz w:val="20"/>
          <w:szCs w:val="20"/>
          <w:lang w:eastAsia="en-GB"/>
        </w:rPr>
        <w:t xml:space="preserve"> d</w:t>
      </w:r>
      <w:r w:rsidR="00DA6B5C" w:rsidRPr="00BE00AE">
        <w:rPr>
          <w:rFonts w:ascii="Arial" w:eastAsia="PMingLiU" w:hAnsi="Arial" w:cs="Arial"/>
          <w:sz w:val="20"/>
          <w:szCs w:val="20"/>
          <w:lang w:eastAsia="en-GB"/>
        </w:rPr>
        <w:t>iscourses</w:t>
      </w:r>
      <w:r w:rsidR="00BE0658" w:rsidRPr="00BE00AE">
        <w:rPr>
          <w:rFonts w:ascii="Arial" w:eastAsia="PMingLiU" w:hAnsi="Arial" w:cs="Arial"/>
          <w:sz w:val="20"/>
          <w:szCs w:val="20"/>
          <w:lang w:eastAsia="en-GB"/>
        </w:rPr>
        <w:t xml:space="preserve"> are not uncommon across</w:t>
      </w:r>
      <w:r w:rsidR="00852168" w:rsidRPr="00BE00AE">
        <w:rPr>
          <w:rFonts w:ascii="Arial" w:eastAsia="PMingLiU" w:hAnsi="Arial" w:cs="Arial"/>
          <w:sz w:val="20"/>
          <w:szCs w:val="20"/>
          <w:lang w:eastAsia="en-GB"/>
        </w:rPr>
        <w:t xml:space="preserve"> </w:t>
      </w:r>
      <w:r w:rsidR="00803F0A" w:rsidRPr="00BE00AE">
        <w:rPr>
          <w:rFonts w:ascii="Arial" w:eastAsia="PMingLiU" w:hAnsi="Arial" w:cs="Arial"/>
          <w:sz w:val="20"/>
          <w:szCs w:val="20"/>
          <w:lang w:eastAsia="en-GB"/>
        </w:rPr>
        <w:t xml:space="preserve">English bars and clubs (Home Office, 2008). </w:t>
      </w:r>
      <w:r w:rsidR="00370027" w:rsidRPr="00BE00AE">
        <w:rPr>
          <w:rFonts w:ascii="Arial" w:eastAsia="PMingLiU" w:hAnsi="Arial" w:cs="Arial"/>
          <w:sz w:val="20"/>
          <w:szCs w:val="20"/>
          <w:lang w:eastAsia="en-GB"/>
        </w:rPr>
        <w:t>Alcohol companies</w:t>
      </w:r>
      <w:r w:rsidR="004112CD" w:rsidRPr="00BE00AE">
        <w:rPr>
          <w:rFonts w:ascii="Arial" w:eastAsia="PMingLiU" w:hAnsi="Arial" w:cs="Arial"/>
          <w:sz w:val="20"/>
          <w:szCs w:val="20"/>
          <w:lang w:eastAsia="en-GB"/>
        </w:rPr>
        <w:t xml:space="preserve"> have themselves come under</w:t>
      </w:r>
      <w:r w:rsidR="002B550B" w:rsidRPr="00BE00AE">
        <w:rPr>
          <w:rFonts w:ascii="Arial" w:eastAsia="PMingLiU" w:hAnsi="Arial" w:cs="Arial"/>
          <w:sz w:val="20"/>
          <w:szCs w:val="20"/>
          <w:lang w:eastAsia="en-GB"/>
        </w:rPr>
        <w:t xml:space="preserve"> criticism for </w:t>
      </w:r>
      <w:r w:rsidR="00370027" w:rsidRPr="00BE00AE">
        <w:rPr>
          <w:rFonts w:ascii="Arial" w:eastAsia="PMingLiU" w:hAnsi="Arial" w:cs="Arial"/>
          <w:sz w:val="20"/>
          <w:szCs w:val="20"/>
          <w:lang w:eastAsia="en-GB"/>
        </w:rPr>
        <w:t>using</w:t>
      </w:r>
      <w:r w:rsidR="00BE0658" w:rsidRPr="00BE00AE">
        <w:rPr>
          <w:rFonts w:ascii="Arial" w:eastAsia="PMingLiU" w:hAnsi="Arial" w:cs="Arial"/>
          <w:sz w:val="20"/>
          <w:szCs w:val="20"/>
          <w:lang w:eastAsia="en-GB"/>
        </w:rPr>
        <w:t xml:space="preserve"> marketing approaches</w:t>
      </w:r>
      <w:r w:rsidR="00BD0505" w:rsidRPr="00BE00AE">
        <w:rPr>
          <w:rFonts w:ascii="Arial" w:eastAsia="PMingLiU" w:hAnsi="Arial" w:cs="Arial"/>
          <w:sz w:val="20"/>
          <w:szCs w:val="20"/>
          <w:lang w:eastAsia="en-GB"/>
        </w:rPr>
        <w:t xml:space="preserve"> that link</w:t>
      </w:r>
      <w:r w:rsidR="002209DF" w:rsidRPr="00BE00AE">
        <w:rPr>
          <w:rFonts w:ascii="Arial" w:eastAsia="PMingLiU" w:hAnsi="Arial" w:cs="Arial"/>
          <w:sz w:val="20"/>
          <w:szCs w:val="20"/>
          <w:lang w:eastAsia="en-GB"/>
        </w:rPr>
        <w:t xml:space="preserve"> their</w:t>
      </w:r>
      <w:r w:rsidR="006632B1" w:rsidRPr="00BE00AE">
        <w:rPr>
          <w:rFonts w:ascii="Arial" w:eastAsia="PMingLiU" w:hAnsi="Arial" w:cs="Arial"/>
          <w:sz w:val="20"/>
          <w:szCs w:val="20"/>
          <w:lang w:eastAsia="en-GB"/>
        </w:rPr>
        <w:t xml:space="preserve"> product</w:t>
      </w:r>
      <w:r w:rsidR="005710C7" w:rsidRPr="00BE00AE">
        <w:rPr>
          <w:rFonts w:ascii="Arial" w:eastAsia="PMingLiU" w:hAnsi="Arial" w:cs="Arial"/>
          <w:sz w:val="20"/>
          <w:szCs w:val="20"/>
          <w:lang w:eastAsia="en-GB"/>
        </w:rPr>
        <w:t xml:space="preserve"> with rape</w:t>
      </w:r>
      <w:r w:rsidR="001974E4" w:rsidRPr="00BE00AE">
        <w:rPr>
          <w:rFonts w:ascii="Arial" w:eastAsia="PMingLiU" w:hAnsi="Arial" w:cs="Arial"/>
          <w:sz w:val="20"/>
          <w:szCs w:val="20"/>
          <w:lang w:eastAsia="en-GB"/>
        </w:rPr>
        <w:t>. Recent e</w:t>
      </w:r>
      <w:r w:rsidR="006632B1" w:rsidRPr="00BE00AE">
        <w:rPr>
          <w:rFonts w:ascii="Arial" w:eastAsia="PMingLiU" w:hAnsi="Arial" w:cs="Arial"/>
          <w:sz w:val="20"/>
          <w:szCs w:val="20"/>
          <w:lang w:eastAsia="en-GB"/>
        </w:rPr>
        <w:t xml:space="preserve">xamples include </w:t>
      </w:r>
      <w:r w:rsidR="00BD0505" w:rsidRPr="00BE00AE">
        <w:rPr>
          <w:rFonts w:ascii="Arial" w:eastAsia="PMingLiU" w:hAnsi="Arial" w:cs="Arial"/>
          <w:sz w:val="20"/>
          <w:szCs w:val="20"/>
          <w:lang w:eastAsia="en-GB"/>
        </w:rPr>
        <w:t>‘</w:t>
      </w:r>
      <w:r w:rsidR="002209DF" w:rsidRPr="00BE00AE">
        <w:rPr>
          <w:rFonts w:ascii="Arial" w:eastAsia="PMingLiU" w:hAnsi="Arial" w:cs="Arial"/>
          <w:sz w:val="20"/>
          <w:szCs w:val="20"/>
          <w:lang w:eastAsia="en-GB"/>
        </w:rPr>
        <w:t>Bud Light</w:t>
      </w:r>
      <w:r w:rsidR="00BD0505" w:rsidRPr="00BE00AE">
        <w:rPr>
          <w:rFonts w:ascii="Arial" w:eastAsia="PMingLiU" w:hAnsi="Arial" w:cs="Arial"/>
          <w:sz w:val="20"/>
          <w:szCs w:val="20"/>
          <w:lang w:eastAsia="en-GB"/>
        </w:rPr>
        <w:t>’</w:t>
      </w:r>
      <w:r w:rsidR="000F7C59" w:rsidRPr="00BE00AE">
        <w:rPr>
          <w:rFonts w:ascii="Arial" w:eastAsia="PMingLiU" w:hAnsi="Arial" w:cs="Arial"/>
          <w:sz w:val="20"/>
          <w:szCs w:val="20"/>
          <w:lang w:eastAsia="en-GB"/>
        </w:rPr>
        <w:t xml:space="preserve"> featuring</w:t>
      </w:r>
      <w:r w:rsidR="00AF38E4" w:rsidRPr="00BE00AE">
        <w:rPr>
          <w:rFonts w:ascii="Arial" w:eastAsia="PMingLiU" w:hAnsi="Arial" w:cs="Arial"/>
          <w:sz w:val="20"/>
          <w:szCs w:val="20"/>
          <w:lang w:eastAsia="en-GB"/>
        </w:rPr>
        <w:t xml:space="preserve"> on the</w:t>
      </w:r>
      <w:r w:rsidR="000F7C59" w:rsidRPr="00BE00AE">
        <w:rPr>
          <w:rFonts w:ascii="Arial" w:eastAsia="PMingLiU" w:hAnsi="Arial" w:cs="Arial"/>
          <w:sz w:val="20"/>
          <w:szCs w:val="20"/>
          <w:lang w:eastAsia="en-GB"/>
        </w:rPr>
        <w:t>ir</w:t>
      </w:r>
      <w:r w:rsidR="00AF38E4" w:rsidRPr="00BE00AE">
        <w:rPr>
          <w:rFonts w:ascii="Arial" w:eastAsia="PMingLiU" w:hAnsi="Arial" w:cs="Arial"/>
          <w:sz w:val="20"/>
          <w:szCs w:val="20"/>
          <w:lang w:eastAsia="en-GB"/>
        </w:rPr>
        <w:t xml:space="preserve"> bottle labelling the statement</w:t>
      </w:r>
      <w:r w:rsidR="007B1A5D" w:rsidRPr="00BE00AE">
        <w:rPr>
          <w:rFonts w:ascii="Arial" w:eastAsia="PMingLiU" w:hAnsi="Arial" w:cs="Arial"/>
          <w:sz w:val="20"/>
          <w:szCs w:val="20"/>
          <w:lang w:eastAsia="en-GB"/>
        </w:rPr>
        <w:t>:</w:t>
      </w:r>
      <w:r w:rsidR="00AF38E4" w:rsidRPr="00BE00AE">
        <w:rPr>
          <w:rFonts w:ascii="Arial" w:eastAsia="PMingLiU" w:hAnsi="Arial" w:cs="Arial"/>
          <w:sz w:val="20"/>
          <w:szCs w:val="20"/>
          <w:lang w:eastAsia="en-GB"/>
        </w:rPr>
        <w:t xml:space="preserve"> ‘the perfect beer for removing ‘no’ from your vocabulary for the night’ (Richards, 2015</w:t>
      </w:r>
      <w:r w:rsidR="005E1DB7">
        <w:rPr>
          <w:rFonts w:ascii="Arial" w:eastAsia="PMingLiU" w:hAnsi="Arial" w:cs="Arial"/>
          <w:sz w:val="20"/>
          <w:szCs w:val="20"/>
          <w:lang w:eastAsia="en-GB"/>
        </w:rPr>
        <w:t>, para. 1</w:t>
      </w:r>
      <w:r w:rsidR="00AF38E4" w:rsidRPr="00BE00AE">
        <w:rPr>
          <w:rFonts w:ascii="Arial" w:eastAsia="PMingLiU" w:hAnsi="Arial" w:cs="Arial"/>
          <w:sz w:val="20"/>
          <w:szCs w:val="20"/>
          <w:lang w:eastAsia="en-GB"/>
        </w:rPr>
        <w:t>)</w:t>
      </w:r>
      <w:r w:rsidR="007B1A5D"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The flippant way in which sexual violence is assimilated into such advertising may for</w:t>
      </w:r>
      <w:r w:rsidR="009F328C" w:rsidRPr="00BE00AE">
        <w:rPr>
          <w:rFonts w:ascii="Arial" w:eastAsia="PMingLiU" w:hAnsi="Arial" w:cs="Arial"/>
          <w:sz w:val="20"/>
          <w:szCs w:val="20"/>
          <w:lang w:eastAsia="en-GB"/>
        </w:rPr>
        <w:t xml:space="preserve">m part of the ‘excess’ </w:t>
      </w:r>
      <w:r w:rsidR="00AB5218" w:rsidRPr="00BE00AE">
        <w:rPr>
          <w:rFonts w:ascii="Arial" w:eastAsia="PMingLiU" w:hAnsi="Arial" w:cs="Arial"/>
          <w:sz w:val="20"/>
          <w:szCs w:val="20"/>
          <w:lang w:eastAsia="en-GB"/>
        </w:rPr>
        <w:t>that is associated with nightlife</w:t>
      </w:r>
      <w:r w:rsidR="00FF5E2A" w:rsidRPr="00BE00AE">
        <w:rPr>
          <w:rFonts w:ascii="Arial" w:eastAsia="PMingLiU" w:hAnsi="Arial" w:cs="Arial"/>
          <w:sz w:val="20"/>
          <w:szCs w:val="20"/>
          <w:lang w:eastAsia="en-GB"/>
        </w:rPr>
        <w:t xml:space="preserve"> and appeal to the</w:t>
      </w:r>
      <w:r w:rsidR="00901AFC" w:rsidRPr="00BE00AE">
        <w:rPr>
          <w:rFonts w:ascii="Arial" w:eastAsia="PMingLiU" w:hAnsi="Arial" w:cs="Arial"/>
          <w:sz w:val="20"/>
          <w:szCs w:val="20"/>
          <w:lang w:eastAsia="en-GB"/>
        </w:rPr>
        <w:t xml:space="preserve"> generation of consumers</w:t>
      </w:r>
      <w:r w:rsidR="0085148D" w:rsidRPr="00BE00AE">
        <w:rPr>
          <w:rFonts w:ascii="Arial" w:eastAsia="PMingLiU" w:hAnsi="Arial" w:cs="Arial"/>
          <w:sz w:val="20"/>
          <w:szCs w:val="20"/>
          <w:lang w:eastAsia="en-GB"/>
        </w:rPr>
        <w:t xml:space="preserve"> in pursuit of stories and experiences marked by transgression and boundary </w:t>
      </w:r>
      <w:r w:rsidR="0085148D" w:rsidRPr="00BE00AE">
        <w:rPr>
          <w:rFonts w:ascii="Arial" w:eastAsia="PMingLiU" w:hAnsi="Arial" w:cs="Arial"/>
          <w:sz w:val="20"/>
          <w:szCs w:val="20"/>
          <w:lang w:eastAsia="en-GB"/>
        </w:rPr>
        <w:lastRenderedPageBreak/>
        <w:t xml:space="preserve">pushing (Hayward and Hobbs, 2007;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and Brain, 2005; </w:t>
      </w:r>
      <w:proofErr w:type="spellStart"/>
      <w:r w:rsidR="0085148D" w:rsidRPr="00BE00AE">
        <w:rPr>
          <w:rFonts w:ascii="Arial" w:eastAsia="PMingLiU" w:hAnsi="Arial" w:cs="Arial"/>
          <w:sz w:val="20"/>
          <w:szCs w:val="20"/>
          <w:lang w:eastAsia="en-GB"/>
        </w:rPr>
        <w:t>Tutenges</w:t>
      </w:r>
      <w:proofErr w:type="spellEnd"/>
      <w:r w:rsidR="0085148D" w:rsidRPr="00BE00AE">
        <w:rPr>
          <w:rFonts w:ascii="Arial" w:eastAsia="PMingLiU" w:hAnsi="Arial" w:cs="Arial"/>
          <w:sz w:val="20"/>
          <w:szCs w:val="20"/>
          <w:lang w:eastAsia="en-GB"/>
        </w:rPr>
        <w:t xml:space="preserve"> and Sandberg, 2013). It could also be viewed as a contemporary example of the heteronormative sexuality which pervades certain youth-focused ni</w:t>
      </w:r>
      <w:r w:rsidR="00FF5E2A" w:rsidRPr="00BE00AE">
        <w:rPr>
          <w:rFonts w:ascii="Arial" w:eastAsia="PMingLiU" w:hAnsi="Arial" w:cs="Arial"/>
          <w:sz w:val="20"/>
          <w:szCs w:val="20"/>
          <w:lang w:eastAsia="en-GB"/>
        </w:rPr>
        <w:t>ght-time spaces</w:t>
      </w:r>
      <w:r w:rsidR="003C33CF">
        <w:rPr>
          <w:rFonts w:ascii="Arial" w:eastAsia="PMingLiU" w:hAnsi="Arial" w:cs="Arial"/>
          <w:sz w:val="20"/>
          <w:szCs w:val="20"/>
          <w:lang w:eastAsia="en-GB"/>
        </w:rPr>
        <w:t>,</w:t>
      </w:r>
      <w:r w:rsidR="00FF5E2A" w:rsidRPr="00BE00AE">
        <w:rPr>
          <w:rFonts w:ascii="Arial" w:eastAsia="PMingLiU" w:hAnsi="Arial" w:cs="Arial"/>
          <w:sz w:val="20"/>
          <w:szCs w:val="20"/>
          <w:lang w:eastAsia="en-GB"/>
        </w:rPr>
        <w:t xml:space="preserve"> and a</w:t>
      </w:r>
      <w:r w:rsidR="0085148D" w:rsidRPr="00BE00AE">
        <w:rPr>
          <w:rFonts w:ascii="Arial" w:eastAsia="PMingLiU" w:hAnsi="Arial" w:cs="Arial"/>
          <w:sz w:val="20"/>
          <w:szCs w:val="20"/>
          <w:lang w:eastAsia="en-GB"/>
        </w:rPr>
        <w:t xml:space="preserve"> mechanism through which such sexuality is policed (Chatterton and Hollands, 2003; Christmas and Seymour, 2014). </w:t>
      </w:r>
      <w:r w:rsidR="00F22E2A" w:rsidRPr="00BE00AE">
        <w:rPr>
          <w:rFonts w:ascii="Arial" w:eastAsia="PMingLiU" w:hAnsi="Arial" w:cs="Arial"/>
          <w:sz w:val="20"/>
          <w:szCs w:val="20"/>
          <w:lang w:eastAsia="en-GB"/>
        </w:rPr>
        <w:t>T</w:t>
      </w:r>
      <w:r w:rsidR="0019359D" w:rsidRPr="00BE00AE">
        <w:rPr>
          <w:rFonts w:ascii="Arial" w:eastAsia="PMingLiU" w:hAnsi="Arial" w:cs="Arial"/>
          <w:sz w:val="20"/>
          <w:szCs w:val="20"/>
          <w:lang w:eastAsia="en-GB"/>
        </w:rPr>
        <w:t xml:space="preserve">he NUS (2013) </w:t>
      </w:r>
      <w:r w:rsidR="00F22E2A" w:rsidRPr="00BE00AE">
        <w:rPr>
          <w:rFonts w:ascii="Arial" w:eastAsia="PMingLiU" w:hAnsi="Arial" w:cs="Arial"/>
          <w:sz w:val="20"/>
          <w:szCs w:val="20"/>
          <w:lang w:eastAsia="en-GB"/>
        </w:rPr>
        <w:t xml:space="preserve">for example, </w:t>
      </w:r>
      <w:r w:rsidR="0019359D" w:rsidRPr="00BE00AE">
        <w:rPr>
          <w:rFonts w:ascii="Arial" w:eastAsia="PMingLiU" w:hAnsi="Arial" w:cs="Arial"/>
          <w:sz w:val="20"/>
          <w:szCs w:val="20"/>
          <w:lang w:eastAsia="en-GB"/>
        </w:rPr>
        <w:t>in their recent theorising on ‘lad culture’</w:t>
      </w:r>
      <w:r w:rsidR="00F22E2A" w:rsidRPr="00BE00AE">
        <w:rPr>
          <w:rFonts w:ascii="Arial" w:eastAsia="PMingLiU" w:hAnsi="Arial" w:cs="Arial"/>
          <w:sz w:val="20"/>
          <w:szCs w:val="20"/>
          <w:lang w:eastAsia="en-GB"/>
        </w:rPr>
        <w:t>,</w:t>
      </w:r>
      <w:r w:rsidR="0019359D" w:rsidRPr="00BE00AE">
        <w:rPr>
          <w:rFonts w:ascii="Arial" w:eastAsia="PMingLiU" w:hAnsi="Arial" w:cs="Arial"/>
          <w:sz w:val="20"/>
          <w:szCs w:val="20"/>
          <w:lang w:eastAsia="en-GB"/>
        </w:rPr>
        <w:t xml:space="preserve"> have </w:t>
      </w:r>
      <w:r w:rsidR="00523593" w:rsidRPr="00BE00AE">
        <w:rPr>
          <w:rFonts w:ascii="Arial" w:eastAsia="PMingLiU" w:hAnsi="Arial" w:cs="Arial"/>
          <w:sz w:val="20"/>
          <w:szCs w:val="20"/>
          <w:lang w:eastAsia="en-GB"/>
        </w:rPr>
        <w:t>highlighted</w:t>
      </w:r>
      <w:r w:rsidR="0088270D" w:rsidRPr="00BE00AE">
        <w:rPr>
          <w:rFonts w:ascii="Arial" w:eastAsia="PMingLiU" w:hAnsi="Arial" w:cs="Arial"/>
          <w:sz w:val="20"/>
          <w:szCs w:val="20"/>
          <w:lang w:eastAsia="en-GB"/>
        </w:rPr>
        <w:t xml:space="preserve"> the way</w:t>
      </w:r>
      <w:r w:rsidR="00523593" w:rsidRPr="00BE00AE">
        <w:rPr>
          <w:rFonts w:ascii="Arial" w:eastAsia="PMingLiU" w:hAnsi="Arial" w:cs="Arial"/>
          <w:sz w:val="20"/>
          <w:szCs w:val="20"/>
          <w:lang w:eastAsia="en-GB"/>
        </w:rPr>
        <w:t>s</w:t>
      </w:r>
      <w:r w:rsidR="0088270D" w:rsidRPr="00BE00AE">
        <w:rPr>
          <w:rFonts w:ascii="Arial" w:eastAsia="PMingLiU" w:hAnsi="Arial" w:cs="Arial"/>
          <w:sz w:val="20"/>
          <w:szCs w:val="20"/>
          <w:lang w:eastAsia="en-GB"/>
        </w:rPr>
        <w:t xml:space="preserve"> in which </w:t>
      </w:r>
      <w:r w:rsidR="005B2E8A" w:rsidRPr="00BE00AE">
        <w:rPr>
          <w:rFonts w:ascii="Arial" w:eastAsia="PMingLiU" w:hAnsi="Arial" w:cs="Arial"/>
          <w:sz w:val="20"/>
          <w:szCs w:val="20"/>
          <w:lang w:eastAsia="en-GB"/>
        </w:rPr>
        <w:t>humour and irony</w:t>
      </w:r>
      <w:r w:rsidR="0091455D" w:rsidRPr="00BE00AE">
        <w:rPr>
          <w:rFonts w:ascii="Arial" w:eastAsia="PMingLiU" w:hAnsi="Arial" w:cs="Arial"/>
          <w:sz w:val="20"/>
          <w:szCs w:val="20"/>
          <w:lang w:eastAsia="en-GB"/>
        </w:rPr>
        <w:t>, colloquially</w:t>
      </w:r>
      <w:r w:rsidR="00DF4673" w:rsidRPr="00BE00AE">
        <w:rPr>
          <w:rFonts w:ascii="Arial" w:eastAsia="PMingLiU" w:hAnsi="Arial" w:cs="Arial"/>
          <w:sz w:val="20"/>
          <w:szCs w:val="20"/>
          <w:lang w:eastAsia="en-GB"/>
        </w:rPr>
        <w:t xml:space="preserve"> </w:t>
      </w:r>
      <w:r w:rsidR="00523593" w:rsidRPr="00BE00AE">
        <w:rPr>
          <w:rFonts w:ascii="Arial" w:eastAsia="PMingLiU" w:hAnsi="Arial" w:cs="Arial"/>
          <w:sz w:val="20"/>
          <w:szCs w:val="20"/>
          <w:lang w:eastAsia="en-GB"/>
        </w:rPr>
        <w:t>referred to as</w:t>
      </w:r>
      <w:r w:rsidR="00DF4673" w:rsidRPr="00BE00AE">
        <w:rPr>
          <w:rFonts w:ascii="Arial" w:eastAsia="PMingLiU" w:hAnsi="Arial" w:cs="Arial"/>
          <w:sz w:val="20"/>
          <w:szCs w:val="20"/>
          <w:lang w:eastAsia="en-GB"/>
        </w:rPr>
        <w:t xml:space="preserve"> ‘banter’,</w:t>
      </w:r>
      <w:r w:rsidR="005B2E8A" w:rsidRPr="00BE00AE">
        <w:rPr>
          <w:rFonts w:ascii="Arial" w:eastAsia="PMingLiU" w:hAnsi="Arial" w:cs="Arial"/>
          <w:sz w:val="20"/>
          <w:szCs w:val="20"/>
          <w:lang w:eastAsia="en-GB"/>
        </w:rPr>
        <w:t xml:space="preserve"> are used</w:t>
      </w:r>
      <w:r w:rsidR="00DE3E39" w:rsidRPr="00BE00AE">
        <w:rPr>
          <w:rFonts w:ascii="Arial" w:eastAsia="PMingLiU" w:hAnsi="Arial" w:cs="Arial"/>
          <w:sz w:val="20"/>
          <w:szCs w:val="20"/>
          <w:lang w:eastAsia="en-GB"/>
        </w:rPr>
        <w:t xml:space="preserve"> within </w:t>
      </w:r>
      <w:r w:rsidR="0040374B" w:rsidRPr="00BE00AE">
        <w:rPr>
          <w:rFonts w:ascii="Arial" w:eastAsia="PMingLiU" w:hAnsi="Arial" w:cs="Arial"/>
          <w:sz w:val="20"/>
          <w:szCs w:val="20"/>
          <w:lang w:eastAsia="en-GB"/>
        </w:rPr>
        <w:t xml:space="preserve">NTE </w:t>
      </w:r>
      <w:r w:rsidR="00DE3E39" w:rsidRPr="00BE00AE">
        <w:rPr>
          <w:rFonts w:ascii="Arial" w:eastAsia="PMingLiU" w:hAnsi="Arial" w:cs="Arial"/>
          <w:sz w:val="20"/>
          <w:szCs w:val="20"/>
          <w:lang w:eastAsia="en-GB"/>
        </w:rPr>
        <w:t>advertising</w:t>
      </w:r>
      <w:r w:rsidR="0040374B" w:rsidRPr="00BE00AE">
        <w:rPr>
          <w:rFonts w:ascii="Arial" w:eastAsia="PMingLiU" w:hAnsi="Arial" w:cs="Arial"/>
          <w:sz w:val="20"/>
          <w:szCs w:val="20"/>
          <w:lang w:eastAsia="en-GB"/>
        </w:rPr>
        <w:t xml:space="preserve"> and</w:t>
      </w:r>
      <w:r w:rsidR="00702465" w:rsidRPr="00BE00AE">
        <w:rPr>
          <w:rFonts w:ascii="Arial" w:eastAsia="PMingLiU" w:hAnsi="Arial" w:cs="Arial"/>
          <w:sz w:val="20"/>
          <w:szCs w:val="20"/>
          <w:lang w:eastAsia="en-GB"/>
        </w:rPr>
        <w:t xml:space="preserve"> journalism</w:t>
      </w:r>
      <w:r w:rsidR="00DE3E39" w:rsidRPr="00BE00AE">
        <w:rPr>
          <w:rFonts w:ascii="Arial" w:eastAsia="PMingLiU" w:hAnsi="Arial" w:cs="Arial"/>
          <w:sz w:val="20"/>
          <w:szCs w:val="20"/>
          <w:lang w:eastAsia="en-GB"/>
        </w:rPr>
        <w:t xml:space="preserve"> </w:t>
      </w:r>
      <w:r w:rsidR="003236E2" w:rsidRPr="00BE00AE">
        <w:rPr>
          <w:rFonts w:ascii="Arial" w:eastAsia="PMingLiU" w:hAnsi="Arial" w:cs="Arial"/>
          <w:sz w:val="20"/>
          <w:szCs w:val="20"/>
          <w:lang w:eastAsia="en-GB"/>
        </w:rPr>
        <w:t>to</w:t>
      </w:r>
      <w:r w:rsidR="00BB7941" w:rsidRPr="00BE00AE">
        <w:rPr>
          <w:rFonts w:ascii="Arial" w:eastAsia="PMingLiU" w:hAnsi="Arial" w:cs="Arial"/>
          <w:sz w:val="20"/>
          <w:szCs w:val="20"/>
          <w:lang w:eastAsia="en-GB"/>
        </w:rPr>
        <w:t xml:space="preserve"> </w:t>
      </w:r>
      <w:r w:rsidR="00382CC9" w:rsidRPr="00BE00AE">
        <w:rPr>
          <w:rFonts w:ascii="Arial" w:eastAsia="PMingLiU" w:hAnsi="Arial" w:cs="Arial"/>
          <w:sz w:val="20"/>
          <w:szCs w:val="20"/>
          <w:lang w:eastAsia="en-GB"/>
        </w:rPr>
        <w:t xml:space="preserve">mock and </w:t>
      </w:r>
      <w:r w:rsidR="00BB7941" w:rsidRPr="00BE00AE">
        <w:rPr>
          <w:rFonts w:ascii="Arial" w:eastAsia="PMingLiU" w:hAnsi="Arial" w:cs="Arial"/>
          <w:sz w:val="20"/>
          <w:szCs w:val="20"/>
          <w:lang w:eastAsia="en-GB"/>
        </w:rPr>
        <w:t>minimise</w:t>
      </w:r>
      <w:r w:rsidR="007113D7" w:rsidRPr="00BE00AE">
        <w:rPr>
          <w:rFonts w:ascii="Arial" w:eastAsia="PMingLiU" w:hAnsi="Arial" w:cs="Arial"/>
          <w:sz w:val="20"/>
          <w:szCs w:val="20"/>
          <w:lang w:eastAsia="en-GB"/>
        </w:rPr>
        <w:t xml:space="preserve"> the nature of</w:t>
      </w:r>
      <w:r w:rsidR="003236E2" w:rsidRPr="00BE00AE">
        <w:rPr>
          <w:rFonts w:ascii="Arial" w:eastAsia="PMingLiU" w:hAnsi="Arial" w:cs="Arial"/>
          <w:sz w:val="20"/>
          <w:szCs w:val="20"/>
          <w:lang w:eastAsia="en-GB"/>
        </w:rPr>
        <w:t xml:space="preserve"> </w:t>
      </w:r>
      <w:r w:rsidR="00575194" w:rsidRPr="00BE00AE">
        <w:rPr>
          <w:rFonts w:ascii="Arial" w:eastAsia="PMingLiU" w:hAnsi="Arial" w:cs="Arial"/>
          <w:sz w:val="20"/>
          <w:szCs w:val="20"/>
          <w:lang w:eastAsia="en-GB"/>
        </w:rPr>
        <w:t xml:space="preserve">sexual assault. </w:t>
      </w:r>
      <w:r w:rsidR="00DF3C85" w:rsidRPr="00BE00AE">
        <w:rPr>
          <w:rFonts w:ascii="Arial" w:eastAsia="PMingLiU" w:hAnsi="Arial" w:cs="Arial"/>
          <w:sz w:val="20"/>
          <w:szCs w:val="20"/>
          <w:lang w:eastAsia="en-GB"/>
        </w:rPr>
        <w:t>Such ‘b</w:t>
      </w:r>
      <w:r w:rsidR="00AD46B4" w:rsidRPr="00BE00AE">
        <w:rPr>
          <w:rFonts w:ascii="Arial" w:eastAsia="PMingLiU" w:hAnsi="Arial" w:cs="Arial"/>
          <w:sz w:val="20"/>
          <w:szCs w:val="20"/>
          <w:lang w:eastAsia="en-GB"/>
        </w:rPr>
        <w:t>anter</w:t>
      </w:r>
      <w:r w:rsidR="00DF3C85" w:rsidRPr="00BE00AE">
        <w:rPr>
          <w:rFonts w:ascii="Arial" w:eastAsia="PMingLiU" w:hAnsi="Arial" w:cs="Arial"/>
          <w:sz w:val="20"/>
          <w:szCs w:val="20"/>
          <w:lang w:eastAsia="en-GB"/>
        </w:rPr>
        <w:t>’ is</w:t>
      </w:r>
      <w:r w:rsidR="00AD46B4" w:rsidRPr="00BE00AE">
        <w:rPr>
          <w:rFonts w:ascii="Arial" w:eastAsia="PMingLiU" w:hAnsi="Arial" w:cs="Arial"/>
          <w:sz w:val="20"/>
          <w:szCs w:val="20"/>
          <w:lang w:eastAsia="en-GB"/>
        </w:rPr>
        <w:t xml:space="preserve"> a</w:t>
      </w:r>
      <w:r w:rsidR="00BB7941" w:rsidRPr="00BE00AE">
        <w:rPr>
          <w:rFonts w:ascii="Arial" w:eastAsia="PMingLiU" w:hAnsi="Arial" w:cs="Arial"/>
          <w:sz w:val="20"/>
          <w:szCs w:val="20"/>
          <w:lang w:eastAsia="en-GB"/>
        </w:rPr>
        <w:t xml:space="preserve"> form of humour</w:t>
      </w:r>
      <w:r w:rsidR="005B38A6" w:rsidRPr="00BE00AE">
        <w:rPr>
          <w:rFonts w:ascii="Arial" w:eastAsia="PMingLiU" w:hAnsi="Arial" w:cs="Arial"/>
          <w:sz w:val="20"/>
          <w:szCs w:val="20"/>
          <w:lang w:eastAsia="en-GB"/>
        </w:rPr>
        <w:t xml:space="preserve"> that is difficult to respond to</w:t>
      </w:r>
      <w:r w:rsidR="00F5028E" w:rsidRPr="00BE00AE">
        <w:rPr>
          <w:rFonts w:ascii="Arial" w:eastAsia="PMingLiU" w:hAnsi="Arial" w:cs="Arial"/>
          <w:sz w:val="20"/>
          <w:szCs w:val="20"/>
          <w:lang w:eastAsia="en-GB"/>
        </w:rPr>
        <w:t xml:space="preserve"> for fear of being</w:t>
      </w:r>
      <w:r w:rsidR="00844ED9" w:rsidRPr="00BE00AE">
        <w:rPr>
          <w:rFonts w:ascii="Arial" w:eastAsia="PMingLiU" w:hAnsi="Arial" w:cs="Arial"/>
          <w:sz w:val="20"/>
          <w:szCs w:val="20"/>
          <w:lang w:eastAsia="en-GB"/>
        </w:rPr>
        <w:t xml:space="preserve"> positioned</w:t>
      </w:r>
      <w:r w:rsidR="005B38A6" w:rsidRPr="00BE00AE">
        <w:rPr>
          <w:rFonts w:ascii="Arial" w:eastAsia="PMingLiU" w:hAnsi="Arial" w:cs="Arial"/>
          <w:sz w:val="20"/>
          <w:szCs w:val="20"/>
          <w:lang w:eastAsia="en-GB"/>
        </w:rPr>
        <w:t xml:space="preserve"> </w:t>
      </w:r>
      <w:r w:rsidR="00BB7941" w:rsidRPr="00BE00AE">
        <w:rPr>
          <w:rFonts w:ascii="Arial" w:eastAsia="PMingLiU" w:hAnsi="Arial" w:cs="Arial"/>
          <w:sz w:val="20"/>
          <w:szCs w:val="20"/>
          <w:lang w:eastAsia="en-GB"/>
        </w:rPr>
        <w:t>as humourless</w:t>
      </w:r>
      <w:r w:rsidR="004C3FB5" w:rsidRPr="00BE00AE">
        <w:rPr>
          <w:rFonts w:ascii="Arial" w:eastAsia="PMingLiU" w:hAnsi="Arial" w:cs="Arial"/>
          <w:sz w:val="20"/>
          <w:szCs w:val="20"/>
          <w:lang w:eastAsia="en-GB"/>
        </w:rPr>
        <w:t>,</w:t>
      </w:r>
      <w:r w:rsidR="00844ED9" w:rsidRPr="00BE00AE">
        <w:rPr>
          <w:rFonts w:ascii="Arial" w:eastAsia="PMingLiU" w:hAnsi="Arial" w:cs="Arial"/>
          <w:sz w:val="20"/>
          <w:szCs w:val="20"/>
          <w:lang w:eastAsia="en-GB"/>
        </w:rPr>
        <w:t xml:space="preserve"> op</w:t>
      </w:r>
      <w:r w:rsidR="00F934B3" w:rsidRPr="00BE00AE">
        <w:rPr>
          <w:rFonts w:ascii="Arial" w:eastAsia="PMingLiU" w:hAnsi="Arial" w:cs="Arial"/>
          <w:sz w:val="20"/>
          <w:szCs w:val="20"/>
          <w:lang w:eastAsia="en-GB"/>
        </w:rPr>
        <w:t>posing</w:t>
      </w:r>
      <w:r w:rsidR="004C3FB5" w:rsidRPr="00BE00AE">
        <w:rPr>
          <w:rFonts w:ascii="Arial" w:eastAsia="PMingLiU" w:hAnsi="Arial" w:cs="Arial"/>
          <w:sz w:val="20"/>
          <w:szCs w:val="20"/>
          <w:lang w:eastAsia="en-GB"/>
        </w:rPr>
        <w:t xml:space="preserve"> free-speech and being unable to see the irony embedded within the representation</w:t>
      </w:r>
      <w:r w:rsidR="00DF3C85" w:rsidRPr="00BE00AE">
        <w:rPr>
          <w:rFonts w:ascii="Arial" w:eastAsia="PMingLiU" w:hAnsi="Arial" w:cs="Arial"/>
          <w:sz w:val="20"/>
          <w:szCs w:val="20"/>
          <w:lang w:eastAsia="en-GB"/>
        </w:rPr>
        <w:t xml:space="preserve"> (NUS, 2013)</w:t>
      </w:r>
      <w:r w:rsidR="00844ED9" w:rsidRPr="00BE00AE">
        <w:rPr>
          <w:rFonts w:ascii="Arial" w:eastAsia="PMingLiU" w:hAnsi="Arial" w:cs="Arial"/>
          <w:sz w:val="20"/>
          <w:szCs w:val="20"/>
          <w:lang w:eastAsia="en-GB"/>
        </w:rPr>
        <w:t xml:space="preserve">. </w:t>
      </w:r>
      <w:r w:rsidR="00B2755F" w:rsidRPr="00BE00AE">
        <w:rPr>
          <w:rFonts w:ascii="Arial" w:eastAsia="PMingLiU" w:hAnsi="Arial" w:cs="Arial"/>
          <w:sz w:val="20"/>
          <w:szCs w:val="20"/>
          <w:lang w:eastAsia="en-GB"/>
        </w:rPr>
        <w:t>It is</w:t>
      </w:r>
      <w:r w:rsidR="00413FF6" w:rsidRPr="00BE00AE">
        <w:rPr>
          <w:rFonts w:ascii="Arial" w:eastAsia="PMingLiU" w:hAnsi="Arial" w:cs="Arial"/>
          <w:sz w:val="20"/>
          <w:szCs w:val="20"/>
          <w:lang w:eastAsia="en-GB"/>
        </w:rPr>
        <w:t xml:space="preserve"> realist</w:t>
      </w:r>
      <w:r w:rsidR="00DF3C85" w:rsidRPr="00BE00AE">
        <w:rPr>
          <w:rFonts w:ascii="Arial" w:eastAsia="PMingLiU" w:hAnsi="Arial" w:cs="Arial"/>
          <w:sz w:val="20"/>
          <w:szCs w:val="20"/>
          <w:lang w:eastAsia="en-GB"/>
        </w:rPr>
        <w:t>ic to assume that such ad</w:t>
      </w:r>
      <w:r w:rsidR="00E75B8E" w:rsidRPr="00BE00AE">
        <w:rPr>
          <w:rFonts w:ascii="Arial" w:eastAsia="PMingLiU" w:hAnsi="Arial" w:cs="Arial"/>
          <w:sz w:val="20"/>
          <w:szCs w:val="20"/>
          <w:lang w:eastAsia="en-GB"/>
        </w:rPr>
        <w:t>vertising</w:t>
      </w:r>
      <w:r w:rsidR="00382CC9" w:rsidRPr="00BE00AE">
        <w:rPr>
          <w:rFonts w:ascii="Arial" w:eastAsia="PMingLiU" w:hAnsi="Arial" w:cs="Arial"/>
          <w:sz w:val="20"/>
          <w:szCs w:val="20"/>
          <w:lang w:eastAsia="en-GB"/>
        </w:rPr>
        <w:t xml:space="preserve"> in NTE venues</w:t>
      </w:r>
      <w:r w:rsidR="007957DD" w:rsidRPr="00BE00AE">
        <w:rPr>
          <w:rFonts w:ascii="Arial" w:eastAsia="PMingLiU" w:hAnsi="Arial" w:cs="Arial"/>
          <w:sz w:val="20"/>
          <w:szCs w:val="20"/>
          <w:lang w:eastAsia="en-GB"/>
        </w:rPr>
        <w:t xml:space="preserve"> </w:t>
      </w:r>
      <w:r w:rsidR="00413FF6" w:rsidRPr="00BE00AE">
        <w:rPr>
          <w:rFonts w:ascii="Arial" w:eastAsia="PMingLiU" w:hAnsi="Arial" w:cs="Arial"/>
          <w:sz w:val="20"/>
          <w:szCs w:val="20"/>
          <w:lang w:eastAsia="en-GB"/>
        </w:rPr>
        <w:t>plays</w:t>
      </w:r>
      <w:r w:rsidR="0094794A" w:rsidRPr="00BE00AE">
        <w:rPr>
          <w:rFonts w:ascii="Arial" w:eastAsia="PMingLiU" w:hAnsi="Arial" w:cs="Arial"/>
          <w:sz w:val="20"/>
          <w:szCs w:val="20"/>
          <w:lang w:eastAsia="en-GB"/>
        </w:rPr>
        <w:t xml:space="preserve"> a role in normalising women’s experiences of sexual assault when</w:t>
      </w:r>
      <w:r w:rsidR="0017031E" w:rsidRPr="00BE00AE">
        <w:rPr>
          <w:rFonts w:ascii="Arial" w:eastAsia="PMingLiU" w:hAnsi="Arial" w:cs="Arial"/>
          <w:sz w:val="20"/>
          <w:szCs w:val="20"/>
          <w:lang w:eastAsia="en-GB"/>
        </w:rPr>
        <w:t xml:space="preserve"> </w:t>
      </w:r>
      <w:r w:rsidR="00D43D2B" w:rsidRPr="00BE00AE">
        <w:rPr>
          <w:rFonts w:ascii="Arial" w:eastAsia="PMingLiU" w:hAnsi="Arial" w:cs="Arial"/>
          <w:sz w:val="20"/>
          <w:szCs w:val="20"/>
          <w:lang w:eastAsia="en-GB"/>
        </w:rPr>
        <w:t>in bar</w:t>
      </w:r>
      <w:r w:rsidR="0057343F" w:rsidRPr="00BE00AE">
        <w:rPr>
          <w:rFonts w:ascii="Arial" w:eastAsia="PMingLiU" w:hAnsi="Arial" w:cs="Arial"/>
          <w:sz w:val="20"/>
          <w:szCs w:val="20"/>
          <w:lang w:eastAsia="en-GB"/>
        </w:rPr>
        <w:t>s</w:t>
      </w:r>
      <w:r w:rsidR="00D43D2B" w:rsidRPr="00BE00AE">
        <w:rPr>
          <w:rFonts w:ascii="Arial" w:eastAsia="PMingLiU" w:hAnsi="Arial" w:cs="Arial"/>
          <w:sz w:val="20"/>
          <w:szCs w:val="20"/>
          <w:lang w:eastAsia="en-GB"/>
        </w:rPr>
        <w:t xml:space="preserve"> and clubs</w:t>
      </w:r>
      <w:r w:rsidR="0094794A" w:rsidRPr="00BE00AE">
        <w:rPr>
          <w:rFonts w:ascii="Arial" w:eastAsia="PMingLiU" w:hAnsi="Arial" w:cs="Arial"/>
          <w:sz w:val="20"/>
          <w:szCs w:val="20"/>
          <w:lang w:eastAsia="en-GB"/>
        </w:rPr>
        <w:t xml:space="preserve"> (</w:t>
      </w:r>
      <w:r w:rsidR="00FF5817" w:rsidRPr="00BE00AE">
        <w:rPr>
          <w:rFonts w:ascii="Arial" w:eastAsia="PMingLiU" w:hAnsi="Arial" w:cs="Arial"/>
          <w:sz w:val="20"/>
          <w:szCs w:val="20"/>
          <w:lang w:eastAsia="en-GB"/>
        </w:rPr>
        <w:t>Christmas and Seymour, 2014</w:t>
      </w:r>
      <w:r w:rsidR="00D60066" w:rsidRPr="00BE00AE">
        <w:rPr>
          <w:rFonts w:ascii="Arial" w:eastAsia="PMingLiU" w:hAnsi="Arial" w:cs="Arial"/>
          <w:sz w:val="20"/>
          <w:szCs w:val="20"/>
          <w:lang w:eastAsia="en-GB"/>
        </w:rPr>
        <w:t>)</w:t>
      </w:r>
      <w:r w:rsidR="0005467E" w:rsidRPr="00BE00AE">
        <w:rPr>
          <w:rFonts w:ascii="Arial" w:eastAsia="PMingLiU" w:hAnsi="Arial" w:cs="Arial"/>
          <w:sz w:val="20"/>
          <w:szCs w:val="20"/>
          <w:lang w:eastAsia="en-GB"/>
        </w:rPr>
        <w:t>,</w:t>
      </w:r>
      <w:r w:rsidR="007957DD" w:rsidRPr="00BE00AE">
        <w:rPr>
          <w:rFonts w:ascii="Arial" w:eastAsia="PMingLiU" w:hAnsi="Arial" w:cs="Arial"/>
          <w:sz w:val="20"/>
          <w:szCs w:val="20"/>
          <w:lang w:eastAsia="en-GB"/>
        </w:rPr>
        <w:t xml:space="preserve"> as well as </w:t>
      </w:r>
      <w:r w:rsidR="00BC3B30" w:rsidRPr="00BE00AE">
        <w:rPr>
          <w:rFonts w:ascii="Arial" w:eastAsia="PMingLiU" w:hAnsi="Arial" w:cs="Arial"/>
          <w:sz w:val="20"/>
          <w:szCs w:val="20"/>
          <w:lang w:eastAsia="en-GB"/>
        </w:rPr>
        <w:t xml:space="preserve">acting to </w:t>
      </w:r>
      <w:r w:rsidR="001974E4" w:rsidRPr="00BE00AE">
        <w:rPr>
          <w:rFonts w:ascii="Arial" w:eastAsia="PMingLiU" w:hAnsi="Arial" w:cs="Arial"/>
          <w:sz w:val="20"/>
          <w:szCs w:val="20"/>
          <w:lang w:eastAsia="en-GB"/>
        </w:rPr>
        <w:t>underm</w:t>
      </w:r>
      <w:r w:rsidR="00702465" w:rsidRPr="00BE00AE">
        <w:rPr>
          <w:rFonts w:ascii="Arial" w:eastAsia="PMingLiU" w:hAnsi="Arial" w:cs="Arial"/>
          <w:sz w:val="20"/>
          <w:szCs w:val="20"/>
          <w:lang w:eastAsia="en-GB"/>
        </w:rPr>
        <w:t>in</w:t>
      </w:r>
      <w:r w:rsidR="00A42196" w:rsidRPr="00BE00AE">
        <w:rPr>
          <w:rFonts w:ascii="Arial" w:eastAsia="PMingLiU" w:hAnsi="Arial" w:cs="Arial"/>
          <w:sz w:val="20"/>
          <w:szCs w:val="20"/>
          <w:lang w:eastAsia="en-GB"/>
        </w:rPr>
        <w:t>e</w:t>
      </w:r>
      <w:r w:rsidR="001974E4" w:rsidRPr="00BE00AE">
        <w:rPr>
          <w:rFonts w:ascii="Arial" w:eastAsia="PMingLiU" w:hAnsi="Arial" w:cs="Arial"/>
          <w:sz w:val="20"/>
          <w:szCs w:val="20"/>
          <w:lang w:eastAsia="en-GB"/>
        </w:rPr>
        <w:t xml:space="preserve"> </w:t>
      </w:r>
      <w:r w:rsidR="008B17FA" w:rsidRPr="00BE00AE">
        <w:rPr>
          <w:rFonts w:ascii="Arial" w:eastAsia="PMingLiU" w:hAnsi="Arial" w:cs="Arial"/>
          <w:sz w:val="20"/>
          <w:szCs w:val="20"/>
          <w:lang w:eastAsia="en-GB"/>
        </w:rPr>
        <w:t>any competing prevention message</w:t>
      </w:r>
      <w:r w:rsidR="001974E4" w:rsidRPr="00BE00AE">
        <w:rPr>
          <w:rFonts w:ascii="Arial" w:eastAsia="PMingLiU" w:hAnsi="Arial" w:cs="Arial"/>
          <w:sz w:val="20"/>
          <w:szCs w:val="20"/>
          <w:lang w:eastAsia="en-GB"/>
        </w:rPr>
        <w:t xml:space="preserve"> which aim</w:t>
      </w:r>
      <w:r w:rsidR="008B17FA" w:rsidRPr="00BE00AE">
        <w:rPr>
          <w:rFonts w:ascii="Arial" w:eastAsia="PMingLiU" w:hAnsi="Arial" w:cs="Arial"/>
          <w:sz w:val="20"/>
          <w:szCs w:val="20"/>
          <w:lang w:eastAsia="en-GB"/>
        </w:rPr>
        <w:t>s</w:t>
      </w:r>
      <w:r w:rsidR="00BC3B30" w:rsidRPr="00BE00AE">
        <w:rPr>
          <w:rFonts w:ascii="Arial" w:eastAsia="PMingLiU" w:hAnsi="Arial" w:cs="Arial"/>
          <w:sz w:val="20"/>
          <w:szCs w:val="20"/>
          <w:lang w:eastAsia="en-GB"/>
        </w:rPr>
        <w:t xml:space="preserve"> to challenge the dynamics that</w:t>
      </w:r>
      <w:r w:rsidR="00E75B8E" w:rsidRPr="00BE00AE">
        <w:rPr>
          <w:rFonts w:ascii="Arial" w:eastAsia="PMingLiU" w:hAnsi="Arial" w:cs="Arial"/>
          <w:sz w:val="20"/>
          <w:szCs w:val="20"/>
          <w:lang w:eastAsia="en-GB"/>
        </w:rPr>
        <w:t xml:space="preserve"> </w:t>
      </w:r>
      <w:r w:rsidR="00BC3B30" w:rsidRPr="00BE00AE">
        <w:rPr>
          <w:rFonts w:ascii="Arial" w:eastAsia="PMingLiU" w:hAnsi="Arial" w:cs="Arial"/>
          <w:sz w:val="20"/>
          <w:szCs w:val="20"/>
          <w:lang w:eastAsia="en-GB"/>
        </w:rPr>
        <w:t>foster sexual offending</w:t>
      </w:r>
      <w:r w:rsidR="0005467E" w:rsidRPr="00BE00AE">
        <w:rPr>
          <w:rFonts w:ascii="Arial" w:eastAsia="PMingLiU" w:hAnsi="Arial" w:cs="Arial"/>
          <w:sz w:val="20"/>
          <w:szCs w:val="20"/>
          <w:lang w:eastAsia="en-GB"/>
        </w:rPr>
        <w:t>.</w:t>
      </w:r>
    </w:p>
    <w:p w14:paraId="4949644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F97CBD6" w14:textId="12BB531B" w:rsidR="0085148D" w:rsidRPr="00BE00AE" w:rsidRDefault="00C4697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The presence of</w:t>
      </w:r>
      <w:r w:rsidR="003E27E9" w:rsidRPr="00BE00AE">
        <w:rPr>
          <w:rFonts w:ascii="Arial" w:eastAsia="PMingLiU" w:hAnsi="Arial" w:cs="Arial"/>
          <w:sz w:val="20"/>
          <w:szCs w:val="20"/>
          <w:lang w:eastAsia="en-GB"/>
        </w:rPr>
        <w:t xml:space="preserve"> </w:t>
      </w:r>
      <w:r w:rsidR="005856F4" w:rsidRPr="00BE00AE">
        <w:rPr>
          <w:rFonts w:ascii="Arial" w:eastAsia="PMingLiU" w:hAnsi="Arial" w:cs="Arial"/>
          <w:sz w:val="20"/>
          <w:szCs w:val="20"/>
          <w:lang w:eastAsia="en-GB"/>
        </w:rPr>
        <w:t>marketing which</w:t>
      </w:r>
      <w:r w:rsidR="00981FB4" w:rsidRPr="00BE00AE">
        <w:rPr>
          <w:rFonts w:ascii="Arial" w:eastAsia="PMingLiU" w:hAnsi="Arial" w:cs="Arial"/>
          <w:sz w:val="20"/>
          <w:szCs w:val="20"/>
          <w:lang w:eastAsia="en-GB"/>
        </w:rPr>
        <w:t xml:space="preserve"> depicts sexual content, sexism </w:t>
      </w:r>
      <w:r w:rsidR="00DB3C50" w:rsidRPr="00BE00AE">
        <w:rPr>
          <w:rFonts w:ascii="Arial" w:eastAsia="PMingLiU" w:hAnsi="Arial" w:cs="Arial"/>
          <w:sz w:val="20"/>
          <w:szCs w:val="20"/>
          <w:lang w:eastAsia="en-GB"/>
        </w:rPr>
        <w:t>and gendered norms o</w:t>
      </w:r>
      <w:r w:rsidR="003E27E9" w:rsidRPr="00BE00AE">
        <w:rPr>
          <w:rFonts w:ascii="Arial" w:eastAsia="PMingLiU" w:hAnsi="Arial" w:cs="Arial"/>
          <w:sz w:val="20"/>
          <w:szCs w:val="20"/>
          <w:lang w:eastAsia="en-GB"/>
        </w:rPr>
        <w:t xml:space="preserve">f masculinity and femininity </w:t>
      </w:r>
      <w:r w:rsidRPr="00BE00AE">
        <w:rPr>
          <w:rFonts w:ascii="Arial" w:eastAsia="PMingLiU" w:hAnsi="Arial" w:cs="Arial"/>
          <w:sz w:val="20"/>
          <w:szCs w:val="20"/>
          <w:lang w:eastAsia="en-GB"/>
        </w:rPr>
        <w:t>within</w:t>
      </w:r>
      <w:r w:rsidR="00345B8F" w:rsidRPr="00BE00AE">
        <w:rPr>
          <w:rFonts w:ascii="Arial" w:eastAsia="PMingLiU" w:hAnsi="Arial" w:cs="Arial"/>
          <w:sz w:val="20"/>
          <w:szCs w:val="20"/>
          <w:lang w:eastAsia="en-GB"/>
        </w:rPr>
        <w:t xml:space="preserve"> on-licensed venues</w:t>
      </w:r>
      <w:r w:rsidR="004D1B07"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was</w:t>
      </w:r>
      <w:r w:rsidR="00C13B21" w:rsidRPr="00BE00AE">
        <w:rPr>
          <w:rFonts w:ascii="Arial" w:eastAsia="PMingLiU" w:hAnsi="Arial" w:cs="Arial"/>
          <w:sz w:val="20"/>
          <w:szCs w:val="20"/>
          <w:lang w:eastAsia="en-GB"/>
        </w:rPr>
        <w:t xml:space="preserve"> one (of many) drivers to the </w:t>
      </w:r>
      <w:r w:rsidR="008B17FA" w:rsidRPr="00BE00AE">
        <w:rPr>
          <w:rFonts w:ascii="Arial" w:eastAsia="PMingLiU" w:hAnsi="Arial" w:cs="Arial"/>
          <w:sz w:val="20"/>
          <w:szCs w:val="20"/>
          <w:lang w:eastAsia="en-GB"/>
        </w:rPr>
        <w:t>implementation</w:t>
      </w:r>
      <w:r w:rsidR="0085148D" w:rsidRPr="00BE00AE">
        <w:rPr>
          <w:rFonts w:ascii="Arial" w:eastAsia="PMingLiU" w:hAnsi="Arial" w:cs="Arial"/>
          <w:sz w:val="20"/>
          <w:szCs w:val="20"/>
          <w:lang w:eastAsia="en-GB"/>
        </w:rPr>
        <w:t xml:space="preserve"> of the Licensing Act 2003 (Mandatory </w:t>
      </w:r>
      <w:r w:rsidR="00C13B21" w:rsidRPr="00BE00AE">
        <w:rPr>
          <w:rFonts w:ascii="Arial" w:eastAsia="PMingLiU" w:hAnsi="Arial" w:cs="Arial"/>
          <w:sz w:val="20"/>
          <w:szCs w:val="20"/>
          <w:lang w:eastAsia="en-GB"/>
        </w:rPr>
        <w:t>Licensing Conditions)</w:t>
      </w:r>
      <w:r w:rsidR="00931D40" w:rsidRPr="00BE00AE">
        <w:rPr>
          <w:rFonts w:ascii="Arial" w:eastAsia="PMingLiU" w:hAnsi="Arial" w:cs="Arial"/>
          <w:sz w:val="20"/>
          <w:szCs w:val="20"/>
          <w:lang w:eastAsia="en-GB"/>
        </w:rPr>
        <w:t>(Amendment)</w:t>
      </w:r>
      <w:r w:rsidR="00C13B21" w:rsidRPr="00BE00AE">
        <w:rPr>
          <w:rFonts w:ascii="Arial" w:eastAsia="PMingLiU" w:hAnsi="Arial" w:cs="Arial"/>
          <w:sz w:val="20"/>
          <w:szCs w:val="20"/>
          <w:lang w:eastAsia="en-GB"/>
        </w:rPr>
        <w:t xml:space="preserve"> Order 2014</w:t>
      </w:r>
      <w:r w:rsidR="008B17FA" w:rsidRPr="00BE00AE">
        <w:rPr>
          <w:rFonts w:ascii="Arial" w:eastAsia="PMingLiU" w:hAnsi="Arial" w:cs="Arial"/>
          <w:sz w:val="20"/>
          <w:szCs w:val="20"/>
          <w:lang w:eastAsia="en-GB"/>
        </w:rPr>
        <w:t>. This legislation</w:t>
      </w:r>
      <w:r w:rsidR="00240C13" w:rsidRPr="00BE00AE">
        <w:rPr>
          <w:rFonts w:ascii="Arial" w:eastAsia="PMingLiU" w:hAnsi="Arial" w:cs="Arial"/>
          <w:sz w:val="20"/>
          <w:szCs w:val="20"/>
          <w:lang w:eastAsia="en-GB"/>
        </w:rPr>
        <w:t>, amongst other things,</w:t>
      </w:r>
      <w:r w:rsidR="00C13B21" w:rsidRPr="00BE00AE">
        <w:rPr>
          <w:rFonts w:ascii="Arial" w:eastAsia="PMingLiU" w:hAnsi="Arial" w:cs="Arial"/>
          <w:sz w:val="20"/>
          <w:szCs w:val="20"/>
          <w:lang w:eastAsia="en-GB"/>
        </w:rPr>
        <w:t xml:space="preserve"> requires li</w:t>
      </w:r>
      <w:r w:rsidR="0085148D" w:rsidRPr="00BE00AE">
        <w:rPr>
          <w:rFonts w:ascii="Arial" w:eastAsia="PMingLiU" w:hAnsi="Arial" w:cs="Arial"/>
          <w:sz w:val="20"/>
          <w:szCs w:val="20"/>
          <w:lang w:eastAsia="en-GB"/>
        </w:rPr>
        <w:t xml:space="preserve">cense holders </w:t>
      </w:r>
      <w:r w:rsidR="00240C13" w:rsidRPr="00BE00AE">
        <w:rPr>
          <w:rFonts w:ascii="Arial" w:eastAsia="PMingLiU" w:hAnsi="Arial" w:cs="Arial"/>
          <w:sz w:val="20"/>
          <w:szCs w:val="20"/>
          <w:lang w:eastAsia="en-GB"/>
        </w:rPr>
        <w:t xml:space="preserve">to </w:t>
      </w:r>
      <w:r w:rsidR="002F71CB" w:rsidRPr="00BE00AE">
        <w:rPr>
          <w:rFonts w:ascii="Arial" w:eastAsia="PMingLiU" w:hAnsi="Arial" w:cs="Arial"/>
          <w:sz w:val="20"/>
          <w:szCs w:val="20"/>
          <w:lang w:eastAsia="en-GB"/>
        </w:rPr>
        <w:t xml:space="preserve">now </w:t>
      </w:r>
      <w:r w:rsidR="00240C13" w:rsidRPr="00BE00AE">
        <w:rPr>
          <w:rFonts w:ascii="Arial" w:eastAsia="PMingLiU" w:hAnsi="Arial" w:cs="Arial"/>
          <w:sz w:val="20"/>
          <w:szCs w:val="20"/>
          <w:lang w:eastAsia="en-GB"/>
        </w:rPr>
        <w:t xml:space="preserve">ensure </w:t>
      </w:r>
      <w:r w:rsidR="0085148D" w:rsidRPr="00BE00AE">
        <w:rPr>
          <w:rFonts w:ascii="Arial" w:eastAsia="PMingLiU" w:hAnsi="Arial" w:cs="Arial"/>
          <w:sz w:val="20"/>
          <w:szCs w:val="20"/>
          <w:lang w:eastAsia="en-GB"/>
        </w:rPr>
        <w:t xml:space="preserve">that </w:t>
      </w:r>
      <w:r w:rsidR="00240C13"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irresponsible promotions</w:t>
      </w:r>
      <w:r w:rsidR="00240C13"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do not occ</w:t>
      </w:r>
      <w:r w:rsidR="00240C13" w:rsidRPr="00BE00AE">
        <w:rPr>
          <w:rFonts w:ascii="Arial" w:eastAsia="PMingLiU" w:hAnsi="Arial" w:cs="Arial"/>
          <w:sz w:val="20"/>
          <w:szCs w:val="20"/>
          <w:lang w:eastAsia="en-GB"/>
        </w:rPr>
        <w:t xml:space="preserve">ur. Irresponsible alcohol promotions </w:t>
      </w:r>
      <w:r w:rsidR="00E87C04" w:rsidRPr="00BE00AE">
        <w:rPr>
          <w:rFonts w:ascii="Arial" w:eastAsia="PMingLiU" w:hAnsi="Arial" w:cs="Arial"/>
          <w:sz w:val="20"/>
          <w:szCs w:val="20"/>
          <w:lang w:eastAsia="en-GB"/>
        </w:rPr>
        <w:t xml:space="preserve">include: </w:t>
      </w:r>
      <w:r w:rsidR="0085148D" w:rsidRPr="00BE00AE">
        <w:rPr>
          <w:rFonts w:ascii="Arial" w:eastAsia="PMingLiU" w:hAnsi="Arial" w:cs="Arial"/>
          <w:sz w:val="20"/>
          <w:szCs w:val="20"/>
          <w:lang w:eastAsia="en-GB"/>
        </w:rPr>
        <w:t>‘selling or supplying alcohol in associ</w:t>
      </w:r>
      <w:r w:rsidR="00AE3D62" w:rsidRPr="00BE00AE">
        <w:rPr>
          <w:rFonts w:ascii="Arial" w:eastAsia="PMingLiU" w:hAnsi="Arial" w:cs="Arial"/>
          <w:sz w:val="20"/>
          <w:szCs w:val="20"/>
          <w:lang w:eastAsia="en-GB"/>
        </w:rPr>
        <w:t>ation with promotional material (on or in the vicinity) that</w:t>
      </w:r>
      <w:r w:rsidR="0085148D" w:rsidRPr="00BE00AE">
        <w:rPr>
          <w:rFonts w:ascii="Arial" w:eastAsia="PMingLiU" w:hAnsi="Arial" w:cs="Arial"/>
          <w:sz w:val="20"/>
          <w:szCs w:val="20"/>
          <w:lang w:eastAsia="en-GB"/>
        </w:rPr>
        <w:t xml:space="preserve"> can be reasonably considered to condone, encourage or glamorise antisocial behaviour or refer to drunkenness favourably’ (Order 2014, Article 3, 1(2)(d)). </w:t>
      </w:r>
      <w:r w:rsidR="00240C13" w:rsidRPr="00BE00AE">
        <w:rPr>
          <w:rFonts w:ascii="Arial" w:eastAsia="PMingLiU" w:hAnsi="Arial" w:cs="Arial"/>
          <w:sz w:val="20"/>
          <w:szCs w:val="20"/>
          <w:lang w:eastAsia="en-GB"/>
        </w:rPr>
        <w:t>However</w:t>
      </w:r>
      <w:r w:rsidR="0085148D" w:rsidRPr="00BE00AE">
        <w:rPr>
          <w:rFonts w:ascii="Arial" w:eastAsia="PMingLiU" w:hAnsi="Arial" w:cs="Arial"/>
          <w:sz w:val="20"/>
          <w:szCs w:val="20"/>
          <w:lang w:eastAsia="en-GB"/>
        </w:rPr>
        <w:t xml:space="preserve">, there is reason to </w:t>
      </w:r>
      <w:r w:rsidR="00E87C04" w:rsidRPr="00BE00AE">
        <w:rPr>
          <w:rFonts w:ascii="Arial" w:eastAsia="PMingLiU" w:hAnsi="Arial" w:cs="Arial"/>
          <w:sz w:val="20"/>
          <w:szCs w:val="20"/>
          <w:lang w:eastAsia="en-GB"/>
        </w:rPr>
        <w:t>assume that</w:t>
      </w:r>
      <w:r w:rsidR="00240C13" w:rsidRPr="00BE00AE">
        <w:rPr>
          <w:rFonts w:ascii="Arial" w:eastAsia="PMingLiU" w:hAnsi="Arial" w:cs="Arial"/>
          <w:sz w:val="20"/>
          <w:szCs w:val="20"/>
          <w:lang w:eastAsia="en-GB"/>
        </w:rPr>
        <w:t xml:space="preserve"> what is deemed</w:t>
      </w:r>
      <w:r w:rsidR="0085148D" w:rsidRPr="00BE00AE">
        <w:rPr>
          <w:rFonts w:ascii="Arial" w:eastAsia="PMingLiU" w:hAnsi="Arial" w:cs="Arial"/>
          <w:sz w:val="20"/>
          <w:szCs w:val="20"/>
          <w:lang w:eastAsia="en-GB"/>
        </w:rPr>
        <w:t xml:space="preserve"> </w:t>
      </w:r>
      <w:r w:rsidR="00240C13"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irresponsible</w:t>
      </w:r>
      <w:r w:rsidR="00240C13"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will be</w:t>
      </w:r>
      <w:r w:rsidR="00240C13" w:rsidRPr="00BE00AE">
        <w:rPr>
          <w:rFonts w:ascii="Arial" w:eastAsia="PMingLiU" w:hAnsi="Arial" w:cs="Arial"/>
          <w:sz w:val="20"/>
          <w:szCs w:val="20"/>
          <w:lang w:eastAsia="en-GB"/>
        </w:rPr>
        <w:t xml:space="preserve"> narrowly focused on</w:t>
      </w:r>
      <w:r w:rsidR="0085148D" w:rsidRPr="00BE00AE">
        <w:rPr>
          <w:rFonts w:ascii="Arial" w:eastAsia="PMingLiU" w:hAnsi="Arial" w:cs="Arial"/>
          <w:sz w:val="20"/>
          <w:szCs w:val="20"/>
          <w:lang w:eastAsia="en-GB"/>
        </w:rPr>
        <w:t xml:space="preserve"> promotions that glamoris</w:t>
      </w:r>
      <w:r w:rsidR="004E4158">
        <w:rPr>
          <w:rFonts w:ascii="Arial" w:eastAsia="PMingLiU" w:hAnsi="Arial" w:cs="Arial"/>
          <w:sz w:val="20"/>
          <w:szCs w:val="20"/>
          <w:lang w:eastAsia="en-GB"/>
        </w:rPr>
        <w:t>e excessive alcohol consumption</w:t>
      </w:r>
      <w:r w:rsidR="0085148D" w:rsidRPr="00BE00AE">
        <w:rPr>
          <w:rFonts w:ascii="Arial" w:eastAsia="PMingLiU" w:hAnsi="Arial" w:cs="Arial"/>
          <w:sz w:val="20"/>
          <w:szCs w:val="20"/>
          <w:lang w:eastAsia="en-GB"/>
        </w:rPr>
        <w:t xml:space="preserve"> </w:t>
      </w:r>
      <w:r w:rsidR="003C33CF">
        <w:rPr>
          <w:rFonts w:ascii="Arial" w:eastAsia="PMingLiU" w:hAnsi="Arial" w:cs="Arial"/>
          <w:sz w:val="20"/>
          <w:szCs w:val="20"/>
          <w:lang w:eastAsia="en-GB"/>
        </w:rPr>
        <w:t>and</w:t>
      </w:r>
      <w:r w:rsidR="00E87C04" w:rsidRPr="00BE00AE">
        <w:rPr>
          <w:rFonts w:ascii="Arial" w:eastAsia="PMingLiU" w:hAnsi="Arial" w:cs="Arial"/>
          <w:sz w:val="20"/>
          <w:szCs w:val="20"/>
          <w:lang w:eastAsia="en-GB"/>
        </w:rPr>
        <w:t xml:space="preserve"> not restrict marketing </w:t>
      </w:r>
      <w:r w:rsidR="007B0F40" w:rsidRPr="00BE00AE">
        <w:rPr>
          <w:rFonts w:ascii="Arial" w:eastAsia="PMingLiU" w:hAnsi="Arial" w:cs="Arial"/>
          <w:sz w:val="20"/>
          <w:szCs w:val="20"/>
          <w:lang w:eastAsia="en-GB"/>
        </w:rPr>
        <w:t>which</w:t>
      </w:r>
      <w:r w:rsidR="0085148D" w:rsidRPr="00BE00AE">
        <w:rPr>
          <w:rFonts w:ascii="Arial" w:eastAsia="PMingLiU" w:hAnsi="Arial" w:cs="Arial"/>
          <w:sz w:val="20"/>
          <w:szCs w:val="20"/>
          <w:lang w:eastAsia="en-GB"/>
        </w:rPr>
        <w:t xml:space="preserve"> condones, encourages or links </w:t>
      </w:r>
      <w:r w:rsidR="0085148D" w:rsidRPr="00BE00AE">
        <w:rPr>
          <w:rFonts w:ascii="Arial" w:eastAsia="PMingLiU" w:hAnsi="Arial" w:cs="Arial"/>
          <w:sz w:val="20"/>
          <w:szCs w:val="20"/>
          <w:lang w:eastAsia="en-GB"/>
        </w:rPr>
        <w:lastRenderedPageBreak/>
        <w:t>sexual violence wit</w:t>
      </w:r>
      <w:r w:rsidR="00240C13" w:rsidRPr="00BE00AE">
        <w:rPr>
          <w:rFonts w:ascii="Arial" w:eastAsia="PMingLiU" w:hAnsi="Arial" w:cs="Arial"/>
          <w:sz w:val="20"/>
          <w:szCs w:val="20"/>
          <w:lang w:eastAsia="en-GB"/>
        </w:rPr>
        <w:t>h alcohol and/or intoxication</w:t>
      </w:r>
      <w:r w:rsidR="00E87C04"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w:t>
      </w:r>
      <w:proofErr w:type="spellStart"/>
      <w:r w:rsidR="0085148D" w:rsidRPr="00BE00AE">
        <w:rPr>
          <w:rFonts w:ascii="Arial" w:eastAsia="PMingLiU" w:hAnsi="Arial" w:cs="Arial"/>
          <w:sz w:val="20"/>
          <w:szCs w:val="20"/>
          <w:lang w:eastAsia="en-GB"/>
        </w:rPr>
        <w:t>Poppleston</w:t>
      </w:r>
      <w:proofErr w:type="spellEnd"/>
      <w:r w:rsidR="0085148D" w:rsidRPr="00BE00AE">
        <w:rPr>
          <w:rFonts w:ascii="Arial" w:eastAsia="PMingLiU" w:hAnsi="Arial" w:cs="Arial"/>
          <w:sz w:val="20"/>
          <w:szCs w:val="20"/>
          <w:lang w:eastAsia="en-GB"/>
        </w:rPr>
        <w:t xml:space="preserve">, 2014). </w:t>
      </w:r>
      <w:r w:rsidR="007B0F40" w:rsidRPr="00BE00AE">
        <w:rPr>
          <w:rFonts w:ascii="Arial" w:eastAsia="PMingLiU" w:hAnsi="Arial" w:cs="Arial"/>
          <w:sz w:val="20"/>
          <w:szCs w:val="20"/>
          <w:lang w:eastAsia="en-GB"/>
        </w:rPr>
        <w:t>Thus, it is</w:t>
      </w:r>
      <w:r w:rsidR="00895BD3" w:rsidRPr="00BE00AE">
        <w:rPr>
          <w:rFonts w:ascii="Arial" w:eastAsia="PMingLiU" w:hAnsi="Arial" w:cs="Arial"/>
          <w:sz w:val="20"/>
          <w:szCs w:val="20"/>
          <w:lang w:eastAsia="en-GB"/>
        </w:rPr>
        <w:t xml:space="preserve"> unlikely that </w:t>
      </w:r>
      <w:r w:rsidR="00230F70" w:rsidRPr="00BE00AE">
        <w:rPr>
          <w:rFonts w:ascii="Arial" w:eastAsia="PMingLiU" w:hAnsi="Arial" w:cs="Arial"/>
          <w:sz w:val="20"/>
          <w:szCs w:val="20"/>
          <w:lang w:eastAsia="en-GB"/>
        </w:rPr>
        <w:t>this legislation will eliminate</w:t>
      </w:r>
      <w:r w:rsidR="00895BD3" w:rsidRPr="00BE00AE">
        <w:rPr>
          <w:rFonts w:ascii="Arial" w:eastAsia="PMingLiU" w:hAnsi="Arial" w:cs="Arial"/>
          <w:sz w:val="20"/>
          <w:szCs w:val="20"/>
          <w:lang w:eastAsia="en-GB"/>
        </w:rPr>
        <w:t xml:space="preserve"> the presence of sexual</w:t>
      </w:r>
      <w:r w:rsidR="00794484" w:rsidRPr="00BE00AE">
        <w:rPr>
          <w:rFonts w:ascii="Arial" w:eastAsia="PMingLiU" w:hAnsi="Arial" w:cs="Arial"/>
          <w:sz w:val="20"/>
          <w:szCs w:val="20"/>
          <w:lang w:eastAsia="en-GB"/>
        </w:rPr>
        <w:t>ly</w:t>
      </w:r>
      <w:r w:rsidR="00895BD3" w:rsidRPr="00BE00AE">
        <w:rPr>
          <w:rFonts w:ascii="Arial" w:eastAsia="PMingLiU" w:hAnsi="Arial" w:cs="Arial"/>
          <w:sz w:val="20"/>
          <w:szCs w:val="20"/>
          <w:lang w:eastAsia="en-GB"/>
        </w:rPr>
        <w:t xml:space="preserve"> aggressive advertising</w:t>
      </w:r>
      <w:r w:rsidR="00230F70" w:rsidRPr="00BE00AE">
        <w:rPr>
          <w:rFonts w:ascii="Arial" w:eastAsia="PMingLiU" w:hAnsi="Arial" w:cs="Arial"/>
          <w:sz w:val="20"/>
          <w:szCs w:val="20"/>
          <w:lang w:eastAsia="en-GB"/>
        </w:rPr>
        <w:t>, advertising</w:t>
      </w:r>
      <w:r w:rsidR="00895BD3" w:rsidRPr="00BE00AE">
        <w:rPr>
          <w:rFonts w:ascii="Arial" w:eastAsia="PMingLiU" w:hAnsi="Arial" w:cs="Arial"/>
          <w:sz w:val="20"/>
          <w:szCs w:val="20"/>
          <w:lang w:eastAsia="en-GB"/>
        </w:rPr>
        <w:t xml:space="preserve"> which as argued, undermines </w:t>
      </w:r>
      <w:r w:rsidR="00E72F6B" w:rsidRPr="00BE00AE">
        <w:rPr>
          <w:rFonts w:ascii="Arial" w:eastAsia="PMingLiU" w:hAnsi="Arial" w:cs="Arial"/>
          <w:sz w:val="20"/>
          <w:szCs w:val="20"/>
          <w:lang w:eastAsia="en-GB"/>
        </w:rPr>
        <w:t xml:space="preserve">significantly </w:t>
      </w:r>
      <w:r w:rsidR="00895BD3" w:rsidRPr="00BE00AE">
        <w:rPr>
          <w:rFonts w:ascii="Arial" w:eastAsia="PMingLiU" w:hAnsi="Arial" w:cs="Arial"/>
          <w:sz w:val="20"/>
          <w:szCs w:val="20"/>
          <w:lang w:eastAsia="en-GB"/>
        </w:rPr>
        <w:t>the call to end sexual violence.</w:t>
      </w:r>
      <w:r w:rsidR="00895BD3" w:rsidRPr="00BE00AE">
        <w:rPr>
          <w:rFonts w:ascii="Arial" w:eastAsia="PMingLiU" w:hAnsi="Arial" w:cs="Arial"/>
          <w:sz w:val="20"/>
          <w:szCs w:val="20"/>
          <w:highlight w:val="yellow"/>
          <w:lang w:eastAsia="en-GB"/>
        </w:rPr>
        <w:t xml:space="preserve">  </w:t>
      </w:r>
    </w:p>
    <w:p w14:paraId="1D738964" w14:textId="77777777" w:rsidR="00761334" w:rsidRPr="00BE00AE" w:rsidRDefault="00761334"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46A811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i/>
          <w:sz w:val="20"/>
          <w:szCs w:val="20"/>
          <w:lang w:eastAsia="en-GB"/>
        </w:rPr>
      </w:pPr>
      <w:r w:rsidRPr="00BE00AE">
        <w:rPr>
          <w:rFonts w:ascii="Arial" w:eastAsia="PMingLiU" w:hAnsi="Arial" w:cs="Arial"/>
          <w:i/>
          <w:sz w:val="20"/>
          <w:szCs w:val="20"/>
          <w:lang w:eastAsia="en-GB"/>
        </w:rPr>
        <w:t>Having fun when out in the evening:</w:t>
      </w:r>
    </w:p>
    <w:p w14:paraId="34E73F4D" w14:textId="4AD2998C"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All focus group participants adhered to the idea that when out in bars and clubs ‘everyone’s sort of preoccupied (FG3)’ with friends, having fun and thinking about sex. As one participant argued ‘when I'm drunk on a night out I'm probably thinking about sex </w:t>
      </w:r>
      <w:r w:rsidR="004E4158">
        <w:rPr>
          <w:rFonts w:ascii="Arial" w:eastAsia="PMingLiU" w:hAnsi="Arial" w:cs="Arial"/>
          <w:sz w:val="20"/>
          <w:szCs w:val="20"/>
          <w:lang w:eastAsia="en-GB"/>
        </w:rPr>
        <w:t>more than when I'm sober (FG2).’</w:t>
      </w:r>
      <w:r w:rsidRPr="00BE00AE">
        <w:rPr>
          <w:rFonts w:ascii="Arial" w:eastAsia="PMingLiU" w:hAnsi="Arial" w:cs="Arial"/>
          <w:sz w:val="20"/>
          <w:szCs w:val="20"/>
          <w:lang w:eastAsia="en-GB"/>
        </w:rPr>
        <w:t xml:space="preserve"> The NTE was recognised to be a space where people meet and ‘hook up’</w:t>
      </w:r>
      <w:r w:rsidR="00AD1250">
        <w:rPr>
          <w:rFonts w:ascii="Arial" w:eastAsia="PMingLiU" w:hAnsi="Arial" w:cs="Arial"/>
          <w:sz w:val="20"/>
          <w:szCs w:val="20"/>
          <w:lang w:eastAsia="en-GB"/>
        </w:rPr>
        <w:t>,</w:t>
      </w:r>
      <w:r w:rsidRPr="00BE00AE">
        <w:rPr>
          <w:rFonts w:ascii="Arial" w:eastAsia="PMingLiU" w:hAnsi="Arial" w:cs="Arial"/>
          <w:sz w:val="20"/>
          <w:szCs w:val="20"/>
          <w:lang w:eastAsia="en-GB"/>
        </w:rPr>
        <w:t xml:space="preserve"> with focus group participants offering up their own experiences of having ‘gone back on a night out drunk, with a</w:t>
      </w:r>
      <w:r w:rsidR="004E4158">
        <w:rPr>
          <w:rFonts w:ascii="Arial" w:eastAsia="PMingLiU" w:hAnsi="Arial" w:cs="Arial"/>
          <w:sz w:val="20"/>
          <w:szCs w:val="20"/>
          <w:lang w:eastAsia="en-GB"/>
        </w:rPr>
        <w:t xml:space="preserve"> </w:t>
      </w:r>
      <w:proofErr w:type="gramStart"/>
      <w:r w:rsidR="004E4158">
        <w:rPr>
          <w:rFonts w:ascii="Arial" w:eastAsia="PMingLiU" w:hAnsi="Arial" w:cs="Arial"/>
          <w:sz w:val="20"/>
          <w:szCs w:val="20"/>
          <w:lang w:eastAsia="en-GB"/>
        </w:rPr>
        <w:t>drunk</w:t>
      </w:r>
      <w:proofErr w:type="gramEnd"/>
      <w:r w:rsidR="004E4158">
        <w:rPr>
          <w:rFonts w:ascii="Arial" w:eastAsia="PMingLiU" w:hAnsi="Arial" w:cs="Arial"/>
          <w:sz w:val="20"/>
          <w:szCs w:val="20"/>
          <w:lang w:eastAsia="en-GB"/>
        </w:rPr>
        <w:t xml:space="preserve"> girl, and had sex (FG2).’</w:t>
      </w:r>
      <w:r w:rsidRPr="00BE00AE">
        <w:rPr>
          <w:rFonts w:ascii="Arial" w:eastAsia="PMingLiU" w:hAnsi="Arial" w:cs="Arial"/>
          <w:sz w:val="20"/>
          <w:szCs w:val="20"/>
          <w:lang w:eastAsia="en-GB"/>
        </w:rPr>
        <w:t xml:space="preserve"> The use of bar and club spaces by men (and women) to drink, have fun, start relationships and meet sexual partners is well documented (Christmas and Seymour, 2014; Griffin et al., 2009). As argued</w:t>
      </w:r>
      <w:r w:rsidR="005249AE">
        <w:rPr>
          <w:rFonts w:ascii="Arial" w:eastAsia="PMingLiU" w:hAnsi="Arial" w:cs="Arial"/>
          <w:sz w:val="20"/>
          <w:szCs w:val="20"/>
          <w:lang w:eastAsia="en-GB"/>
        </w:rPr>
        <w:t>,</w:t>
      </w:r>
      <w:r w:rsidRPr="00BE00AE">
        <w:rPr>
          <w:rFonts w:ascii="Arial" w:eastAsia="PMingLiU" w:hAnsi="Arial" w:cs="Arial"/>
          <w:sz w:val="20"/>
          <w:szCs w:val="20"/>
          <w:lang w:eastAsia="en-GB"/>
        </w:rPr>
        <w:t xml:space="preserve"> however, the prioritisation of ‘picking up’ by some men can restrict the expression of female sexuality in certain NTE spaces, due to the attendant objectification of women and potential for harassment (Christmas and Seymour, 2014; Hutton, 2004). </w:t>
      </w:r>
    </w:p>
    <w:p w14:paraId="26742ED6"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235949E" w14:textId="56EB1C7A"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It was evide</w:t>
      </w:r>
      <w:r w:rsidR="009635D2" w:rsidRPr="00BE00AE">
        <w:rPr>
          <w:rFonts w:ascii="Arial" w:eastAsia="PMingLiU" w:hAnsi="Arial" w:cs="Arial"/>
          <w:sz w:val="20"/>
          <w:szCs w:val="20"/>
          <w:lang w:eastAsia="en-GB"/>
        </w:rPr>
        <w:t>nt amongst participants that this</w:t>
      </w:r>
      <w:r w:rsidRPr="00BE00AE">
        <w:rPr>
          <w:rFonts w:ascii="Arial" w:eastAsia="PMingLiU" w:hAnsi="Arial" w:cs="Arial"/>
          <w:sz w:val="20"/>
          <w:szCs w:val="20"/>
          <w:lang w:eastAsia="en-GB"/>
        </w:rPr>
        <w:t xml:space="preserve"> focus on having fun and ‘thinking about sex’ was a preoccupation that distracted from paying attention to, and indeed wanting to pay attention to, prevention messages when out. It was argued that discourses which focus on rape ‘put a negative on the night (FG4)’ and ar</w:t>
      </w:r>
      <w:r w:rsidR="004E4158">
        <w:rPr>
          <w:rFonts w:ascii="Arial" w:eastAsia="PMingLiU" w:hAnsi="Arial" w:cs="Arial"/>
          <w:sz w:val="20"/>
          <w:szCs w:val="20"/>
          <w:lang w:eastAsia="en-GB"/>
        </w:rPr>
        <w:t>e ‘just a bit like heavy (FG6).’</w:t>
      </w:r>
      <w:r w:rsidRPr="00BE00AE">
        <w:rPr>
          <w:rFonts w:ascii="Arial" w:eastAsia="PMingLiU" w:hAnsi="Arial" w:cs="Arial"/>
          <w:sz w:val="20"/>
          <w:szCs w:val="20"/>
          <w:lang w:eastAsia="en-GB"/>
        </w:rPr>
        <w:t xml:space="preserve"> Certain participants were explicit about not wanting to be confronted with such surveillance when the intention for an evening was to have a good time. Thus, discussions of rape were somewhat off limits during nights out: ‘…it isn't really something people want to talk about, do you know, when they just </w:t>
      </w:r>
      <w:r w:rsidRPr="00BE00AE">
        <w:rPr>
          <w:rFonts w:ascii="Arial" w:eastAsia="PMingLiU" w:hAnsi="Arial" w:cs="Arial"/>
          <w:sz w:val="20"/>
          <w:szCs w:val="20"/>
          <w:lang w:eastAsia="en-GB"/>
        </w:rPr>
        <w:lastRenderedPageBreak/>
        <w:t xml:space="preserve">want to have a good time (FG1).’ Such perspectives resonate with </w:t>
      </w:r>
      <w:proofErr w:type="spellStart"/>
      <w:r w:rsidRPr="00BE00AE">
        <w:rPr>
          <w:rFonts w:ascii="Arial" w:eastAsia="PMingLiU" w:hAnsi="Arial" w:cs="Arial"/>
          <w:sz w:val="20"/>
          <w:szCs w:val="20"/>
          <w:lang w:eastAsia="en-GB"/>
        </w:rPr>
        <w:t>Measham’s</w:t>
      </w:r>
      <w:proofErr w:type="spellEnd"/>
      <w:r w:rsidRPr="00BE00AE">
        <w:rPr>
          <w:rFonts w:ascii="Arial" w:eastAsia="PMingLiU" w:hAnsi="Arial" w:cs="Arial"/>
          <w:sz w:val="20"/>
          <w:szCs w:val="20"/>
          <w:lang w:eastAsia="en-GB"/>
        </w:rPr>
        <w:t xml:space="preserve"> (2002, 2004) argument that leisure spaces in the twenty-first century represent sites for the pursuit of pleasure with evenings out being organised around such principles. Correspondingly, a ‘controlled loss of control’ is an increasingly sought after aspect of leisure time. Here, individuals make determined, albeit controlled efforts, to find the space needed to remove themselves from a culture of work, stress, risk and control – using the excitement and self-actualisation of alcohol consumption to do so. Hayward and Hobbs (2007) refer to a ‘calculating hedonism’</w:t>
      </w:r>
      <w:r w:rsidR="00794484" w:rsidRPr="00BE00AE">
        <w:rPr>
          <w:rFonts w:ascii="Arial" w:eastAsia="PMingLiU" w:hAnsi="Arial" w:cs="Arial"/>
          <w:sz w:val="20"/>
          <w:szCs w:val="20"/>
          <w:lang w:eastAsia="en-GB"/>
        </w:rPr>
        <w:t>,</w:t>
      </w:r>
      <w:r w:rsidR="009635D2" w:rsidRPr="00BE00AE">
        <w:rPr>
          <w:rFonts w:ascii="Arial" w:eastAsia="PMingLiU" w:hAnsi="Arial" w:cs="Arial"/>
          <w:sz w:val="20"/>
          <w:szCs w:val="20"/>
          <w:lang w:eastAsia="en-GB"/>
        </w:rPr>
        <w:t xml:space="preserve"> a</w:t>
      </w:r>
      <w:r w:rsidR="00831DA2" w:rsidRPr="00BE00AE">
        <w:rPr>
          <w:rFonts w:ascii="Arial" w:eastAsia="PMingLiU" w:hAnsi="Arial" w:cs="Arial"/>
          <w:sz w:val="20"/>
          <w:szCs w:val="20"/>
          <w:lang w:eastAsia="en-GB"/>
        </w:rPr>
        <w:t xml:space="preserve"> state distinct from</w:t>
      </w:r>
      <w:r w:rsidRPr="00BE00AE">
        <w:rPr>
          <w:rFonts w:ascii="Arial" w:eastAsia="PMingLiU" w:hAnsi="Arial" w:cs="Arial"/>
          <w:sz w:val="20"/>
          <w:szCs w:val="20"/>
          <w:lang w:eastAsia="en-GB"/>
        </w:rPr>
        <w:t xml:space="preserve"> losing control and marked instead by a strategic detachment from constraint. Thus, heavy drinking becomes attractive in such contexts because it represents a break from the</w:t>
      </w:r>
      <w:r w:rsidR="00ED3722" w:rsidRPr="00BE00AE">
        <w:rPr>
          <w:rFonts w:ascii="Arial" w:eastAsia="PMingLiU" w:hAnsi="Arial" w:cs="Arial"/>
          <w:sz w:val="20"/>
          <w:szCs w:val="20"/>
          <w:lang w:eastAsia="en-GB"/>
        </w:rPr>
        <w:t xml:space="preserve"> limits</w:t>
      </w:r>
      <w:r w:rsidR="00F26A23" w:rsidRPr="00BE00AE">
        <w:rPr>
          <w:rFonts w:ascii="Arial" w:eastAsia="PMingLiU" w:hAnsi="Arial" w:cs="Arial"/>
          <w:sz w:val="20"/>
          <w:szCs w:val="20"/>
          <w:lang w:eastAsia="en-GB"/>
        </w:rPr>
        <w:t xml:space="preserve"> of the everyday. A</w:t>
      </w:r>
      <w:r w:rsidRPr="00BE00AE">
        <w:rPr>
          <w:rFonts w:ascii="Arial" w:eastAsia="PMingLiU" w:hAnsi="Arial" w:cs="Arial"/>
          <w:sz w:val="20"/>
          <w:szCs w:val="20"/>
          <w:lang w:eastAsia="en-GB"/>
        </w:rPr>
        <w:t>gain raising questions as to whether rape prevention messages will be attended to by young people in pursuit of such escape.</w:t>
      </w:r>
    </w:p>
    <w:p w14:paraId="6C93592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BD0DCC6" w14:textId="77777777" w:rsidR="009C0934"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NTE spaces</w:t>
      </w:r>
      <w:r w:rsidR="009635D2" w:rsidRPr="00BE00AE">
        <w:rPr>
          <w:rFonts w:ascii="Arial" w:eastAsia="PMingLiU" w:hAnsi="Arial" w:cs="Arial"/>
          <w:sz w:val="20"/>
          <w:szCs w:val="20"/>
          <w:lang w:eastAsia="en-GB"/>
        </w:rPr>
        <w:t>, however, were not viewed</w:t>
      </w:r>
      <w:r w:rsidRPr="00BE00AE">
        <w:rPr>
          <w:rFonts w:ascii="Arial" w:eastAsia="PMingLiU" w:hAnsi="Arial" w:cs="Arial"/>
          <w:sz w:val="20"/>
          <w:szCs w:val="20"/>
          <w:lang w:eastAsia="en-GB"/>
        </w:rPr>
        <w:t xml:space="preserve"> as homogenous and neither we</w:t>
      </w:r>
      <w:r w:rsidR="009C0934" w:rsidRPr="00BE00AE">
        <w:rPr>
          <w:rFonts w:ascii="Arial" w:eastAsia="PMingLiU" w:hAnsi="Arial" w:cs="Arial"/>
          <w:sz w:val="20"/>
          <w:szCs w:val="20"/>
          <w:lang w:eastAsia="en-GB"/>
        </w:rPr>
        <w:t xml:space="preserve">re peoples’ activities when </w:t>
      </w:r>
      <w:r w:rsidRPr="00BE00AE">
        <w:rPr>
          <w:rFonts w:ascii="Arial" w:eastAsia="PMingLiU" w:hAnsi="Arial" w:cs="Arial"/>
          <w:sz w:val="20"/>
          <w:szCs w:val="20"/>
          <w:lang w:eastAsia="en-GB"/>
        </w:rPr>
        <w:t>in them. Participants in one focus group for example argued: ‘…If you're sitting in the pub, that's the atmosphere for discussion [of sexual violence], but like out on a night out, it's not (FG6).’ Thus, a distinction was drawn between a ‘night out’ where the primary objective was to have fun and dise</w:t>
      </w:r>
      <w:r w:rsidR="003C33CF">
        <w:rPr>
          <w:rFonts w:ascii="Arial" w:eastAsia="PMingLiU" w:hAnsi="Arial" w:cs="Arial"/>
          <w:sz w:val="20"/>
          <w:szCs w:val="20"/>
          <w:lang w:eastAsia="en-GB"/>
        </w:rPr>
        <w:t>ngage from ‘heavy’ conversation</w:t>
      </w:r>
      <w:r w:rsidRPr="00BE00AE">
        <w:rPr>
          <w:rFonts w:ascii="Arial" w:eastAsia="PMingLiU" w:hAnsi="Arial" w:cs="Arial"/>
          <w:sz w:val="20"/>
          <w:szCs w:val="20"/>
          <w:lang w:eastAsia="en-GB"/>
        </w:rPr>
        <w:t xml:space="preserve"> and going out in the evening with friends for a few drinks where debates around topics such as rape could be had. In the context of wanting to promote social change</w:t>
      </w:r>
      <w:r w:rsidR="00F26A23"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the importance of discussion and debate cannot be understated (</w:t>
      </w:r>
      <w:proofErr w:type="spellStart"/>
      <w:r w:rsidRPr="00BE00AE">
        <w:rPr>
          <w:rFonts w:ascii="Arial" w:eastAsia="PMingLiU" w:hAnsi="Arial" w:cs="Arial"/>
          <w:sz w:val="20"/>
          <w:szCs w:val="20"/>
          <w:lang w:eastAsia="en-GB"/>
        </w:rPr>
        <w:t>Delli</w:t>
      </w:r>
      <w:proofErr w:type="spellEnd"/>
      <w:r w:rsidRPr="00BE00AE">
        <w:rPr>
          <w:rFonts w:ascii="Arial" w:eastAsia="PMingLiU" w:hAnsi="Arial" w:cs="Arial"/>
          <w:sz w:val="20"/>
          <w:szCs w:val="20"/>
          <w:lang w:eastAsia="en-GB"/>
        </w:rPr>
        <w:t xml:space="preserve"> </w:t>
      </w:r>
      <w:proofErr w:type="spellStart"/>
      <w:r w:rsidRPr="00BE00AE">
        <w:rPr>
          <w:rFonts w:ascii="Arial" w:eastAsia="PMingLiU" w:hAnsi="Arial" w:cs="Arial"/>
          <w:sz w:val="20"/>
          <w:szCs w:val="20"/>
          <w:lang w:eastAsia="en-GB"/>
        </w:rPr>
        <w:t>Carpini</w:t>
      </w:r>
      <w:proofErr w:type="spellEnd"/>
      <w:r w:rsidRPr="00BE00AE">
        <w:rPr>
          <w:rFonts w:ascii="Arial" w:eastAsia="PMingLiU" w:hAnsi="Arial" w:cs="Arial"/>
          <w:sz w:val="20"/>
          <w:szCs w:val="20"/>
          <w:lang w:eastAsia="en-GB"/>
        </w:rPr>
        <w:t xml:space="preserve"> et al., 2004). However, if participants were likely to talk about the campaign</w:t>
      </w:r>
      <w:r w:rsidR="003C33CF">
        <w:rPr>
          <w:rFonts w:ascii="Arial" w:eastAsia="PMingLiU" w:hAnsi="Arial" w:cs="Arial"/>
          <w:sz w:val="20"/>
          <w:szCs w:val="20"/>
          <w:lang w:eastAsia="en-GB"/>
        </w:rPr>
        <w:t>,</w:t>
      </w:r>
      <w:r w:rsidRPr="00BE00AE">
        <w:rPr>
          <w:rFonts w:ascii="Arial" w:eastAsia="PMingLiU" w:hAnsi="Arial" w:cs="Arial"/>
          <w:sz w:val="20"/>
          <w:szCs w:val="20"/>
          <w:lang w:eastAsia="en-GB"/>
        </w:rPr>
        <w:t xml:space="preserve"> it was typically the consequence of two factors: finding the campaign message provocative, or</w:t>
      </w:r>
      <w:r w:rsidR="00790F7F"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with a sense of mockery. </w:t>
      </w:r>
    </w:p>
    <w:p w14:paraId="46B2986E" w14:textId="77777777" w:rsidR="009C0934" w:rsidRPr="00BE00AE" w:rsidRDefault="009C0934"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C8EA195" w14:textId="10A8C561"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lastRenderedPageBreak/>
        <w:t>In relation to the former, a minority of participants felt that ‘a lot of males would look at that [the poster] and feel hard done by (FG2)’ and argued it was ‘quite harsh… to have that aimed at you, even though you’d never think of doing anything like t</w:t>
      </w:r>
      <w:r w:rsidR="00790F7F" w:rsidRPr="00BE00AE">
        <w:rPr>
          <w:rFonts w:ascii="Arial" w:eastAsia="PMingLiU" w:hAnsi="Arial" w:cs="Arial"/>
          <w:sz w:val="20"/>
          <w:szCs w:val="20"/>
          <w:lang w:eastAsia="en-GB"/>
        </w:rPr>
        <w:t>hat (FG5).’ T</w:t>
      </w:r>
      <w:r w:rsidR="009635D2" w:rsidRPr="00BE00AE">
        <w:rPr>
          <w:rFonts w:ascii="Arial" w:eastAsia="PMingLiU" w:hAnsi="Arial" w:cs="Arial"/>
          <w:sz w:val="20"/>
          <w:szCs w:val="20"/>
          <w:lang w:eastAsia="en-GB"/>
        </w:rPr>
        <w:t>he</w:t>
      </w:r>
      <w:r w:rsidRPr="00BE00AE">
        <w:rPr>
          <w:rFonts w:ascii="Arial" w:eastAsia="PMingLiU" w:hAnsi="Arial" w:cs="Arial"/>
          <w:sz w:val="20"/>
          <w:szCs w:val="20"/>
          <w:lang w:eastAsia="en-GB"/>
        </w:rPr>
        <w:t xml:space="preserve"> gendered nature </w:t>
      </w:r>
      <w:r w:rsidR="009635D2" w:rsidRPr="00BE00AE">
        <w:rPr>
          <w:rFonts w:ascii="Arial" w:eastAsia="PMingLiU" w:hAnsi="Arial" w:cs="Arial"/>
          <w:sz w:val="20"/>
          <w:szCs w:val="20"/>
          <w:lang w:eastAsia="en-GB"/>
        </w:rPr>
        <w:t xml:space="preserve">of the campaign </w:t>
      </w:r>
      <w:r w:rsidRPr="00BE00AE">
        <w:rPr>
          <w:rFonts w:ascii="Arial" w:eastAsia="PMingLiU" w:hAnsi="Arial" w:cs="Arial"/>
          <w:sz w:val="20"/>
          <w:szCs w:val="20"/>
          <w:lang w:eastAsia="en-GB"/>
        </w:rPr>
        <w:t xml:space="preserve">was </w:t>
      </w:r>
      <w:r w:rsidR="009C0934" w:rsidRPr="00BE00AE">
        <w:rPr>
          <w:rFonts w:ascii="Arial" w:eastAsia="PMingLiU" w:hAnsi="Arial" w:cs="Arial"/>
          <w:sz w:val="20"/>
          <w:szCs w:val="20"/>
          <w:lang w:eastAsia="en-GB"/>
        </w:rPr>
        <w:t>also subject</w:t>
      </w:r>
      <w:r w:rsidR="00790F7F" w:rsidRPr="00BE00AE">
        <w:rPr>
          <w:rFonts w:ascii="Arial" w:eastAsia="PMingLiU" w:hAnsi="Arial" w:cs="Arial"/>
          <w:sz w:val="20"/>
          <w:szCs w:val="20"/>
          <w:lang w:eastAsia="en-GB"/>
        </w:rPr>
        <w:t xml:space="preserve"> to criticism for being ‘too gender specific</w:t>
      </w:r>
      <w:r w:rsidR="0011689D" w:rsidRPr="00BE00AE">
        <w:rPr>
          <w:rFonts w:ascii="Arial" w:eastAsia="PMingLiU" w:hAnsi="Arial" w:cs="Arial"/>
          <w:sz w:val="20"/>
          <w:szCs w:val="20"/>
          <w:lang w:eastAsia="en-GB"/>
        </w:rPr>
        <w:t>, too</w:t>
      </w:r>
      <w:r w:rsidR="004E4158">
        <w:rPr>
          <w:rFonts w:ascii="Arial" w:eastAsia="PMingLiU" w:hAnsi="Arial" w:cs="Arial"/>
          <w:sz w:val="20"/>
          <w:szCs w:val="20"/>
          <w:lang w:eastAsia="en-GB"/>
        </w:rPr>
        <w:t xml:space="preserve"> heterosexually specific (FG3).’</w:t>
      </w:r>
      <w:r w:rsidR="0011689D" w:rsidRPr="00BE00AE">
        <w:rPr>
          <w:rFonts w:ascii="Arial" w:eastAsia="PMingLiU" w:hAnsi="Arial" w:cs="Arial"/>
          <w:sz w:val="20"/>
          <w:szCs w:val="20"/>
          <w:lang w:eastAsia="en-GB"/>
        </w:rPr>
        <w:t xml:space="preserve"> Thus,</w:t>
      </w:r>
      <w:r w:rsidRPr="00BE00AE">
        <w:rPr>
          <w:rFonts w:ascii="Arial" w:eastAsia="PMingLiU" w:hAnsi="Arial" w:cs="Arial"/>
          <w:sz w:val="20"/>
          <w:szCs w:val="20"/>
          <w:lang w:eastAsia="en-GB"/>
        </w:rPr>
        <w:t xml:space="preserve"> a proportion of participants stated that rape prevention should als</w:t>
      </w:r>
      <w:r w:rsidR="00E900EF" w:rsidRPr="00BE00AE">
        <w:rPr>
          <w:rFonts w:ascii="Arial" w:eastAsia="PMingLiU" w:hAnsi="Arial" w:cs="Arial"/>
          <w:sz w:val="20"/>
          <w:szCs w:val="20"/>
          <w:lang w:eastAsia="en-GB"/>
        </w:rPr>
        <w:t>o be aimed at females. D</w:t>
      </w:r>
      <w:r w:rsidRPr="00BE00AE">
        <w:rPr>
          <w:rFonts w:ascii="Arial" w:eastAsia="PMingLiU" w:hAnsi="Arial" w:cs="Arial"/>
          <w:sz w:val="20"/>
          <w:szCs w:val="20"/>
          <w:lang w:eastAsia="en-GB"/>
        </w:rPr>
        <w:t>iscussions in</w:t>
      </w:r>
      <w:r w:rsidR="00614788"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four of the focus groups comprised some debate around how women ‘need to be aware that they should be taking care not to ever let themselves get anywhere near that kind of situation [the situation as d</w:t>
      </w:r>
      <w:r w:rsidR="004E4158">
        <w:rPr>
          <w:rFonts w:ascii="Arial" w:eastAsia="PMingLiU" w:hAnsi="Arial" w:cs="Arial"/>
          <w:sz w:val="20"/>
          <w:szCs w:val="20"/>
          <w:lang w:eastAsia="en-GB"/>
        </w:rPr>
        <w:t>epicted in the campaign] (FG5).’</w:t>
      </w:r>
      <w:r w:rsidR="009C0934"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 xml:space="preserve">As Brooks (2011, 2014) and </w:t>
      </w:r>
      <w:proofErr w:type="spellStart"/>
      <w:r w:rsidRPr="00BE00AE">
        <w:rPr>
          <w:rFonts w:ascii="Arial" w:eastAsia="PMingLiU" w:hAnsi="Arial" w:cs="Arial"/>
          <w:sz w:val="20"/>
          <w:szCs w:val="20"/>
          <w:lang w:eastAsia="en-GB"/>
        </w:rPr>
        <w:t>Sheard</w:t>
      </w:r>
      <w:proofErr w:type="spellEnd"/>
      <w:r w:rsidRPr="00BE00AE">
        <w:rPr>
          <w:rFonts w:ascii="Arial" w:eastAsia="PMingLiU" w:hAnsi="Arial" w:cs="Arial"/>
          <w:sz w:val="20"/>
          <w:szCs w:val="20"/>
          <w:lang w:eastAsia="en-GB"/>
        </w:rPr>
        <w:t xml:space="preserve"> (2011) have highlighted, women are aware of, and do respond accordingly to the safet</w:t>
      </w:r>
      <w:r w:rsidR="00E900EF" w:rsidRPr="00BE00AE">
        <w:rPr>
          <w:rFonts w:ascii="Arial" w:eastAsia="PMingLiU" w:hAnsi="Arial" w:cs="Arial"/>
          <w:sz w:val="20"/>
          <w:szCs w:val="20"/>
          <w:lang w:eastAsia="en-GB"/>
        </w:rPr>
        <w:t>y advice directed towards them</w:t>
      </w:r>
      <w:r w:rsidR="009C0934" w:rsidRPr="00BE00AE">
        <w:rPr>
          <w:rFonts w:ascii="Arial" w:eastAsia="PMingLiU" w:hAnsi="Arial" w:cs="Arial"/>
          <w:sz w:val="20"/>
          <w:szCs w:val="20"/>
          <w:lang w:eastAsia="en-GB"/>
        </w:rPr>
        <w:t>, simultaneously adopting and rejecting that advice</w:t>
      </w:r>
      <w:r w:rsidR="00E900EF"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Such arguments a</w:t>
      </w:r>
      <w:r w:rsidR="008B1FAE" w:rsidRPr="00BE00AE">
        <w:rPr>
          <w:rFonts w:ascii="Arial" w:eastAsia="PMingLiU" w:hAnsi="Arial" w:cs="Arial"/>
          <w:sz w:val="20"/>
          <w:szCs w:val="20"/>
          <w:lang w:eastAsia="en-GB"/>
        </w:rPr>
        <w:t>mongst male participants</w:t>
      </w:r>
      <w:r w:rsidRPr="00BE00AE">
        <w:rPr>
          <w:rFonts w:ascii="Arial" w:eastAsia="PMingLiU" w:hAnsi="Arial" w:cs="Arial"/>
          <w:sz w:val="20"/>
          <w:szCs w:val="20"/>
          <w:lang w:eastAsia="en-GB"/>
        </w:rPr>
        <w:t xml:space="preserve"> encompassed a ‘morality of caution’ (Burgess et al., 2009: 859)</w:t>
      </w:r>
      <w:r w:rsidR="005C1C00" w:rsidRPr="00BE00AE">
        <w:rPr>
          <w:rFonts w:ascii="Arial" w:eastAsia="PMingLiU" w:hAnsi="Arial" w:cs="Arial"/>
          <w:sz w:val="20"/>
          <w:szCs w:val="20"/>
          <w:lang w:eastAsia="en-GB"/>
        </w:rPr>
        <w:t>,</w:t>
      </w:r>
      <w:r w:rsidR="009C0934" w:rsidRPr="00BE00AE">
        <w:rPr>
          <w:rFonts w:ascii="Arial" w:eastAsia="PMingLiU" w:hAnsi="Arial" w:cs="Arial"/>
          <w:sz w:val="20"/>
          <w:szCs w:val="20"/>
          <w:lang w:eastAsia="en-GB"/>
        </w:rPr>
        <w:t xml:space="preserve"> with t</w:t>
      </w:r>
      <w:r w:rsidR="00E8224B" w:rsidRPr="00BE00AE">
        <w:rPr>
          <w:rFonts w:ascii="Arial" w:eastAsia="PMingLiU" w:hAnsi="Arial" w:cs="Arial"/>
          <w:sz w:val="20"/>
          <w:szCs w:val="20"/>
          <w:lang w:eastAsia="en-GB"/>
        </w:rPr>
        <w:t xml:space="preserve">his </w:t>
      </w:r>
      <w:r w:rsidR="00E900EF" w:rsidRPr="00BE00AE">
        <w:rPr>
          <w:rFonts w:ascii="Arial" w:eastAsia="PMingLiU" w:hAnsi="Arial" w:cs="Arial"/>
          <w:sz w:val="20"/>
          <w:szCs w:val="20"/>
          <w:lang w:eastAsia="en-GB"/>
        </w:rPr>
        <w:t xml:space="preserve">position </w:t>
      </w:r>
      <w:r w:rsidR="008B1FAE" w:rsidRPr="00BE00AE">
        <w:rPr>
          <w:rFonts w:ascii="Arial" w:eastAsia="PMingLiU" w:hAnsi="Arial" w:cs="Arial"/>
          <w:sz w:val="20"/>
          <w:szCs w:val="20"/>
          <w:lang w:eastAsia="en-GB"/>
        </w:rPr>
        <w:t>most likely</w:t>
      </w:r>
      <w:r w:rsidR="005C1C00" w:rsidRPr="00BE00AE">
        <w:rPr>
          <w:rFonts w:ascii="Arial" w:eastAsia="PMingLiU" w:hAnsi="Arial" w:cs="Arial"/>
          <w:sz w:val="20"/>
          <w:szCs w:val="20"/>
          <w:lang w:eastAsia="en-GB"/>
        </w:rPr>
        <w:t xml:space="preserve"> being</w:t>
      </w:r>
      <w:r w:rsidR="00E900EF" w:rsidRPr="00BE00AE">
        <w:rPr>
          <w:rFonts w:ascii="Arial" w:eastAsia="PMingLiU" w:hAnsi="Arial" w:cs="Arial"/>
          <w:sz w:val="20"/>
          <w:szCs w:val="20"/>
          <w:lang w:eastAsia="en-GB"/>
        </w:rPr>
        <w:t xml:space="preserve"> driven by</w:t>
      </w:r>
      <w:r w:rsidR="008B1FAE" w:rsidRPr="00BE00AE">
        <w:rPr>
          <w:rFonts w:ascii="Arial" w:eastAsia="PMingLiU" w:hAnsi="Arial" w:cs="Arial"/>
          <w:sz w:val="20"/>
          <w:szCs w:val="20"/>
          <w:lang w:eastAsia="en-GB"/>
        </w:rPr>
        <w:t xml:space="preserve"> several</w:t>
      </w:r>
      <w:r w:rsidR="00E8224B" w:rsidRPr="00BE00AE">
        <w:rPr>
          <w:rFonts w:ascii="Arial" w:eastAsia="PMingLiU" w:hAnsi="Arial" w:cs="Arial"/>
          <w:sz w:val="20"/>
          <w:szCs w:val="20"/>
          <w:lang w:eastAsia="en-GB"/>
        </w:rPr>
        <w:t xml:space="preserve"> factors</w:t>
      </w:r>
      <w:r w:rsidR="009C0934" w:rsidRPr="00BE00AE">
        <w:rPr>
          <w:rFonts w:ascii="Arial" w:eastAsia="PMingLiU" w:hAnsi="Arial" w:cs="Arial"/>
          <w:sz w:val="20"/>
          <w:szCs w:val="20"/>
          <w:lang w:eastAsia="en-GB"/>
        </w:rPr>
        <w:t>. For example,</w:t>
      </w:r>
      <w:r w:rsidR="00E900EF" w:rsidRPr="00BE00AE">
        <w:rPr>
          <w:rFonts w:ascii="Arial" w:eastAsia="PMingLiU" w:hAnsi="Arial" w:cs="Arial"/>
          <w:sz w:val="20"/>
          <w:szCs w:val="20"/>
          <w:lang w:eastAsia="en-GB"/>
        </w:rPr>
        <w:t xml:space="preserve"> a </w:t>
      </w:r>
      <w:r w:rsidR="005C1C00" w:rsidRPr="00BE00AE">
        <w:rPr>
          <w:rFonts w:ascii="Arial" w:eastAsia="PMingLiU" w:hAnsi="Arial" w:cs="Arial"/>
          <w:sz w:val="20"/>
          <w:szCs w:val="20"/>
          <w:lang w:eastAsia="en-GB"/>
        </w:rPr>
        <w:t xml:space="preserve">possible </w:t>
      </w:r>
      <w:r w:rsidR="00E900EF" w:rsidRPr="00BE00AE">
        <w:rPr>
          <w:rFonts w:ascii="Arial" w:eastAsia="PMingLiU" w:hAnsi="Arial" w:cs="Arial"/>
          <w:sz w:val="20"/>
          <w:szCs w:val="20"/>
          <w:lang w:eastAsia="en-GB"/>
        </w:rPr>
        <w:t>sense of antagonism produced by the campaign;</w:t>
      </w:r>
      <w:r w:rsidRPr="00BE00AE">
        <w:rPr>
          <w:rFonts w:ascii="Arial" w:eastAsia="PMingLiU" w:hAnsi="Arial" w:cs="Arial"/>
          <w:sz w:val="20"/>
          <w:szCs w:val="20"/>
          <w:lang w:eastAsia="en-GB"/>
        </w:rPr>
        <w:t xml:space="preserve"> having internalised historic rape prevention discourses directed at women</w:t>
      </w:r>
      <w:r w:rsidR="00E900EF"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 xml:space="preserve">the </w:t>
      </w:r>
      <w:proofErr w:type="spellStart"/>
      <w:r w:rsidRPr="00BE00AE">
        <w:rPr>
          <w:rFonts w:ascii="Arial" w:eastAsia="PMingLiU" w:hAnsi="Arial" w:cs="Arial"/>
          <w:sz w:val="20"/>
          <w:szCs w:val="20"/>
          <w:lang w:eastAsia="en-GB"/>
        </w:rPr>
        <w:t>pathologising</w:t>
      </w:r>
      <w:proofErr w:type="spellEnd"/>
      <w:r w:rsidRPr="00BE00AE">
        <w:rPr>
          <w:rFonts w:ascii="Arial" w:eastAsia="PMingLiU" w:hAnsi="Arial" w:cs="Arial"/>
          <w:sz w:val="20"/>
          <w:szCs w:val="20"/>
          <w:lang w:eastAsia="en-GB"/>
        </w:rPr>
        <w:t xml:space="preserve"> of </w:t>
      </w:r>
      <w:r w:rsidR="0071626C" w:rsidRPr="00BE00AE">
        <w:rPr>
          <w:rFonts w:ascii="Arial" w:eastAsia="PMingLiU" w:hAnsi="Arial" w:cs="Arial"/>
          <w:sz w:val="20"/>
          <w:szCs w:val="20"/>
          <w:lang w:eastAsia="en-GB"/>
        </w:rPr>
        <w:t xml:space="preserve">drinking </w:t>
      </w:r>
      <w:r w:rsidR="00E900EF" w:rsidRPr="00BE00AE">
        <w:rPr>
          <w:rFonts w:ascii="Arial" w:eastAsia="PMingLiU" w:hAnsi="Arial" w:cs="Arial"/>
          <w:sz w:val="20"/>
          <w:szCs w:val="20"/>
          <w:lang w:eastAsia="en-GB"/>
        </w:rPr>
        <w:t>females</w:t>
      </w:r>
      <w:r w:rsidRPr="00BE00AE">
        <w:rPr>
          <w:rFonts w:ascii="Arial" w:eastAsia="PMingLiU" w:hAnsi="Arial" w:cs="Arial"/>
          <w:sz w:val="20"/>
          <w:szCs w:val="20"/>
          <w:lang w:eastAsia="en-GB"/>
        </w:rPr>
        <w:t xml:space="preserve"> for failing to do their gender correctly</w:t>
      </w:r>
      <w:r w:rsidR="00E900EF"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 xml:space="preserve">(Brooks, 2011; </w:t>
      </w:r>
      <w:r w:rsidR="00A40A3C" w:rsidRPr="00BE00AE">
        <w:rPr>
          <w:rFonts w:ascii="Arial" w:eastAsia="PMingLiU" w:hAnsi="Arial" w:cs="Arial"/>
          <w:sz w:val="20"/>
          <w:szCs w:val="20"/>
          <w:lang w:eastAsia="en-GB"/>
        </w:rPr>
        <w:t xml:space="preserve">Day et al., 2004; </w:t>
      </w:r>
      <w:proofErr w:type="spellStart"/>
      <w:r w:rsidR="00A40A3C" w:rsidRPr="00BE00AE">
        <w:rPr>
          <w:rFonts w:ascii="Arial" w:eastAsia="PMingLiU" w:hAnsi="Arial" w:cs="Arial"/>
          <w:sz w:val="20"/>
          <w:szCs w:val="20"/>
          <w:lang w:eastAsia="en-GB"/>
        </w:rPr>
        <w:t>Skeggs</w:t>
      </w:r>
      <w:proofErr w:type="spellEnd"/>
      <w:r w:rsidR="00A40A3C" w:rsidRPr="00BE00AE">
        <w:rPr>
          <w:rFonts w:ascii="Arial" w:eastAsia="PMingLiU" w:hAnsi="Arial" w:cs="Arial"/>
          <w:sz w:val="20"/>
          <w:szCs w:val="20"/>
          <w:lang w:eastAsia="en-GB"/>
        </w:rPr>
        <w:t>, 2005)</w:t>
      </w:r>
      <w:r w:rsidR="005C1C00" w:rsidRPr="00BE00AE">
        <w:rPr>
          <w:rFonts w:ascii="Arial" w:eastAsia="PMingLiU" w:hAnsi="Arial" w:cs="Arial"/>
          <w:sz w:val="20"/>
          <w:szCs w:val="20"/>
          <w:lang w:eastAsia="en-GB"/>
        </w:rPr>
        <w:t>,</w:t>
      </w:r>
      <w:r w:rsidR="00E900EF" w:rsidRPr="00BE00AE">
        <w:rPr>
          <w:rFonts w:ascii="Arial" w:eastAsia="PMingLiU" w:hAnsi="Arial" w:cs="Arial"/>
          <w:sz w:val="20"/>
          <w:szCs w:val="20"/>
          <w:lang w:eastAsia="en-GB"/>
        </w:rPr>
        <w:t xml:space="preserve"> </w:t>
      </w:r>
      <w:r w:rsidR="009C0934" w:rsidRPr="00BE00AE">
        <w:rPr>
          <w:rFonts w:ascii="Arial" w:eastAsia="PMingLiU" w:hAnsi="Arial" w:cs="Arial"/>
          <w:sz w:val="20"/>
          <w:szCs w:val="20"/>
          <w:lang w:eastAsia="en-GB"/>
        </w:rPr>
        <w:t>or</w:t>
      </w:r>
      <w:r w:rsidR="005C1C00" w:rsidRPr="00BE00AE">
        <w:rPr>
          <w:rFonts w:ascii="Arial" w:eastAsia="PMingLiU" w:hAnsi="Arial" w:cs="Arial"/>
          <w:sz w:val="20"/>
          <w:szCs w:val="20"/>
          <w:lang w:eastAsia="en-GB"/>
        </w:rPr>
        <w:t>,</w:t>
      </w:r>
      <w:r w:rsidR="009C0934" w:rsidRPr="00BE00AE">
        <w:rPr>
          <w:rFonts w:ascii="Arial" w:eastAsia="PMingLiU" w:hAnsi="Arial" w:cs="Arial"/>
          <w:sz w:val="20"/>
          <w:szCs w:val="20"/>
          <w:lang w:eastAsia="en-GB"/>
        </w:rPr>
        <w:t xml:space="preserve"> perhaps</w:t>
      </w:r>
      <w:r w:rsidR="00E900EF" w:rsidRPr="00BE00AE">
        <w:rPr>
          <w:rFonts w:ascii="Arial" w:eastAsia="PMingLiU" w:hAnsi="Arial" w:cs="Arial"/>
          <w:sz w:val="20"/>
          <w:szCs w:val="20"/>
          <w:lang w:eastAsia="en-GB"/>
        </w:rPr>
        <w:t xml:space="preserve"> due to a genuine feeling of </w:t>
      </w:r>
      <w:r w:rsidR="008B1FAE" w:rsidRPr="00BE00AE">
        <w:rPr>
          <w:rFonts w:ascii="Arial" w:eastAsia="PMingLiU" w:hAnsi="Arial" w:cs="Arial"/>
          <w:sz w:val="20"/>
          <w:szCs w:val="20"/>
          <w:lang w:eastAsia="en-GB"/>
        </w:rPr>
        <w:t xml:space="preserve">risk reduction being a </w:t>
      </w:r>
      <w:r w:rsidR="00E900EF" w:rsidRPr="00BE00AE">
        <w:rPr>
          <w:rFonts w:ascii="Arial" w:eastAsia="PMingLiU" w:hAnsi="Arial" w:cs="Arial"/>
          <w:sz w:val="20"/>
          <w:szCs w:val="20"/>
          <w:lang w:eastAsia="en-GB"/>
        </w:rPr>
        <w:t>shared responsibility</w:t>
      </w:r>
      <w:r w:rsidRPr="00BE00AE">
        <w:rPr>
          <w:rFonts w:ascii="Arial" w:eastAsia="PMingLiU" w:hAnsi="Arial" w:cs="Arial"/>
          <w:sz w:val="20"/>
          <w:szCs w:val="20"/>
          <w:lang w:eastAsia="en-GB"/>
        </w:rPr>
        <w:t>. Whilst we explore this issue in further detail elsewhere (</w:t>
      </w:r>
      <w:r w:rsidR="00DB0D99">
        <w:rPr>
          <w:rFonts w:ascii="Arial" w:eastAsia="PMingLiU" w:hAnsi="Arial" w:cs="Arial"/>
          <w:sz w:val="20"/>
          <w:szCs w:val="20"/>
          <w:lang w:eastAsia="en-GB"/>
        </w:rPr>
        <w:t xml:space="preserve">see </w:t>
      </w:r>
      <w:r w:rsidR="00AD1250">
        <w:rPr>
          <w:rFonts w:ascii="Arial" w:eastAsia="PMingLiU" w:hAnsi="Arial" w:cs="Arial"/>
          <w:sz w:val="20"/>
          <w:szCs w:val="20"/>
          <w:lang w:eastAsia="en-GB"/>
        </w:rPr>
        <w:t>Carline</w:t>
      </w:r>
      <w:r w:rsidRPr="00BE00AE">
        <w:rPr>
          <w:rFonts w:ascii="Arial" w:eastAsia="PMingLiU" w:hAnsi="Arial" w:cs="Arial"/>
          <w:sz w:val="20"/>
          <w:szCs w:val="20"/>
          <w:lang w:eastAsia="en-GB"/>
        </w:rPr>
        <w:t xml:space="preserve"> et al., </w:t>
      </w:r>
      <w:r w:rsidR="00DB0D99">
        <w:rPr>
          <w:rFonts w:ascii="Arial" w:eastAsia="PMingLiU" w:hAnsi="Arial" w:cs="Arial"/>
          <w:sz w:val="20"/>
          <w:szCs w:val="20"/>
          <w:lang w:eastAsia="en-GB"/>
        </w:rPr>
        <w:t>in preparation</w:t>
      </w:r>
      <w:r w:rsidRPr="00BE00AE">
        <w:rPr>
          <w:rFonts w:ascii="Arial" w:eastAsia="PMingLiU" w:hAnsi="Arial" w:cs="Arial"/>
          <w:sz w:val="20"/>
          <w:szCs w:val="20"/>
          <w:lang w:eastAsia="en-GB"/>
        </w:rPr>
        <w:t>), it should be noted here that the gendered nature of the campaign’s content was viewed as</w:t>
      </w:r>
      <w:r w:rsidR="00B35019" w:rsidRPr="00BE00AE">
        <w:rPr>
          <w:rFonts w:ascii="Arial" w:eastAsia="PMingLiU" w:hAnsi="Arial" w:cs="Arial"/>
          <w:sz w:val="20"/>
          <w:szCs w:val="20"/>
          <w:lang w:eastAsia="en-GB"/>
        </w:rPr>
        <w:t xml:space="preserve"> one</w:t>
      </w:r>
      <w:r w:rsidR="009635D2" w:rsidRPr="00BE00AE">
        <w:rPr>
          <w:rFonts w:ascii="Arial" w:eastAsia="PMingLiU" w:hAnsi="Arial" w:cs="Arial"/>
          <w:sz w:val="20"/>
          <w:szCs w:val="20"/>
          <w:lang w:eastAsia="en-GB"/>
        </w:rPr>
        <w:t xml:space="preserve"> factor</w:t>
      </w:r>
      <w:r w:rsidRPr="00BE00AE">
        <w:rPr>
          <w:rFonts w:ascii="Arial" w:eastAsia="PMingLiU" w:hAnsi="Arial" w:cs="Arial"/>
          <w:sz w:val="20"/>
          <w:szCs w:val="20"/>
          <w:lang w:eastAsia="en-GB"/>
        </w:rPr>
        <w:t xml:space="preserve"> that could incite debate, albeit, of a potentially negative nature.</w:t>
      </w:r>
    </w:p>
    <w:p w14:paraId="16D9A10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6026EF8" w14:textId="77777777" w:rsidR="000502B4"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The second factor likely to precipitate conversation around the campaign was if a joke was made </w:t>
      </w:r>
      <w:r w:rsidR="002112E4" w:rsidRPr="00BE00AE">
        <w:rPr>
          <w:rFonts w:ascii="Arial" w:eastAsia="PMingLiU" w:hAnsi="Arial" w:cs="Arial"/>
          <w:sz w:val="20"/>
          <w:szCs w:val="20"/>
          <w:lang w:eastAsia="en-GB"/>
        </w:rPr>
        <w:t xml:space="preserve">about it. </w:t>
      </w:r>
      <w:r w:rsidRPr="00BE00AE">
        <w:rPr>
          <w:rFonts w:ascii="Arial" w:eastAsia="PMingLiU" w:hAnsi="Arial" w:cs="Arial"/>
          <w:sz w:val="20"/>
          <w:szCs w:val="20"/>
          <w:lang w:eastAsia="en-GB"/>
        </w:rPr>
        <w:t xml:space="preserve">Participants in four of the focus groups made the point that the campaign may serve as a source of comedy, with it eliciting jokes directed at friends that included: ‘that's [raping] the only way you're </w:t>
      </w:r>
      <w:proofErr w:type="spellStart"/>
      <w:r w:rsidRPr="00BE00AE">
        <w:rPr>
          <w:rFonts w:ascii="Arial" w:eastAsia="PMingLiU" w:hAnsi="Arial" w:cs="Arial"/>
          <w:sz w:val="20"/>
          <w:szCs w:val="20"/>
          <w:lang w:eastAsia="en-GB"/>
        </w:rPr>
        <w:t>go</w:t>
      </w:r>
      <w:r w:rsidR="0071626C" w:rsidRPr="00BE00AE">
        <w:rPr>
          <w:rFonts w:ascii="Arial" w:eastAsia="PMingLiU" w:hAnsi="Arial" w:cs="Arial"/>
          <w:sz w:val="20"/>
          <w:szCs w:val="20"/>
          <w:lang w:eastAsia="en-GB"/>
        </w:rPr>
        <w:t>nna</w:t>
      </w:r>
      <w:proofErr w:type="spellEnd"/>
      <w:r w:rsidR="0071626C" w:rsidRPr="00BE00AE">
        <w:rPr>
          <w:rFonts w:ascii="Arial" w:eastAsia="PMingLiU" w:hAnsi="Arial" w:cs="Arial"/>
          <w:sz w:val="20"/>
          <w:szCs w:val="20"/>
          <w:lang w:eastAsia="en-GB"/>
        </w:rPr>
        <w:t xml:space="preserve"> pull a bird (FG4).’ S</w:t>
      </w:r>
      <w:r w:rsidRPr="00BE00AE">
        <w:rPr>
          <w:rFonts w:ascii="Arial" w:eastAsia="PMingLiU" w:hAnsi="Arial" w:cs="Arial"/>
          <w:sz w:val="20"/>
          <w:szCs w:val="20"/>
          <w:lang w:eastAsia="en-GB"/>
        </w:rPr>
        <w:t xml:space="preserve">uch comments may appear problematic </w:t>
      </w:r>
      <w:r w:rsidRPr="00BE00AE">
        <w:rPr>
          <w:rFonts w:ascii="Arial" w:eastAsia="PMingLiU" w:hAnsi="Arial" w:cs="Arial"/>
          <w:sz w:val="20"/>
          <w:szCs w:val="20"/>
          <w:lang w:eastAsia="en-GB"/>
        </w:rPr>
        <w:lastRenderedPageBreak/>
        <w:t>due to the moral and political dimensions associated with rape ever ser</w:t>
      </w:r>
      <w:r w:rsidR="00FF31D8" w:rsidRPr="00BE00AE">
        <w:rPr>
          <w:rFonts w:ascii="Arial" w:eastAsia="PMingLiU" w:hAnsi="Arial" w:cs="Arial"/>
          <w:sz w:val="20"/>
          <w:szCs w:val="20"/>
          <w:lang w:eastAsia="en-GB"/>
        </w:rPr>
        <w:t>ving as a source of amusement</w:t>
      </w:r>
      <w:r w:rsidR="00DD1608" w:rsidRPr="00BE00AE">
        <w:rPr>
          <w:rFonts w:ascii="Arial" w:eastAsia="PMingLiU" w:hAnsi="Arial" w:cs="Arial"/>
          <w:sz w:val="20"/>
          <w:szCs w:val="20"/>
          <w:lang w:eastAsia="en-GB"/>
        </w:rPr>
        <w:t>. However, such</w:t>
      </w:r>
      <w:r w:rsidR="00823D24" w:rsidRPr="00BE00AE">
        <w:rPr>
          <w:rFonts w:ascii="Arial" w:eastAsia="PMingLiU" w:hAnsi="Arial" w:cs="Arial"/>
          <w:sz w:val="20"/>
          <w:szCs w:val="20"/>
          <w:lang w:eastAsia="en-GB"/>
        </w:rPr>
        <w:t xml:space="preserve"> </w:t>
      </w:r>
      <w:r w:rsidR="00EA2305" w:rsidRPr="00BE00AE">
        <w:rPr>
          <w:rFonts w:ascii="Arial" w:eastAsia="PMingLiU" w:hAnsi="Arial" w:cs="Arial"/>
          <w:sz w:val="20"/>
          <w:szCs w:val="20"/>
          <w:lang w:eastAsia="en-GB"/>
        </w:rPr>
        <w:t>‘</w:t>
      </w:r>
      <w:r w:rsidR="00823D24" w:rsidRPr="00BE00AE">
        <w:rPr>
          <w:rFonts w:ascii="Arial" w:eastAsia="PMingLiU" w:hAnsi="Arial" w:cs="Arial"/>
          <w:sz w:val="20"/>
          <w:szCs w:val="20"/>
          <w:lang w:eastAsia="en-GB"/>
        </w:rPr>
        <w:t>banter</w:t>
      </w:r>
      <w:r w:rsidR="00EA2305" w:rsidRPr="00BE00AE">
        <w:rPr>
          <w:rFonts w:ascii="Arial" w:eastAsia="PMingLiU" w:hAnsi="Arial" w:cs="Arial"/>
          <w:sz w:val="20"/>
          <w:szCs w:val="20"/>
          <w:lang w:eastAsia="en-GB"/>
        </w:rPr>
        <w:t>’</w:t>
      </w:r>
      <w:r w:rsidR="00FF31D8" w:rsidRPr="00BE00AE">
        <w:rPr>
          <w:rFonts w:ascii="Arial" w:eastAsia="PMingLiU" w:hAnsi="Arial" w:cs="Arial"/>
          <w:sz w:val="20"/>
          <w:szCs w:val="20"/>
          <w:lang w:eastAsia="en-GB"/>
        </w:rPr>
        <w:t xml:space="preserve"> is perhaps unsurprising in light of</w:t>
      </w:r>
      <w:r w:rsidR="00823D24" w:rsidRPr="00BE00AE">
        <w:rPr>
          <w:rFonts w:ascii="Arial" w:eastAsia="PMingLiU" w:hAnsi="Arial" w:cs="Arial"/>
          <w:sz w:val="20"/>
          <w:szCs w:val="20"/>
          <w:lang w:eastAsia="en-GB"/>
        </w:rPr>
        <w:t xml:space="preserve"> the aforementioned use of humour</w:t>
      </w:r>
      <w:r w:rsidR="00B60B5F" w:rsidRPr="00BE00AE">
        <w:rPr>
          <w:rFonts w:ascii="Arial" w:eastAsia="PMingLiU" w:hAnsi="Arial" w:cs="Arial"/>
          <w:sz w:val="20"/>
          <w:szCs w:val="20"/>
          <w:lang w:eastAsia="en-GB"/>
        </w:rPr>
        <w:t xml:space="preserve"> </w:t>
      </w:r>
      <w:r w:rsidR="00823D24" w:rsidRPr="00BE00AE">
        <w:rPr>
          <w:rFonts w:ascii="Arial" w:eastAsia="PMingLiU" w:hAnsi="Arial" w:cs="Arial"/>
          <w:sz w:val="20"/>
          <w:szCs w:val="20"/>
          <w:lang w:eastAsia="en-GB"/>
        </w:rPr>
        <w:t>with</w:t>
      </w:r>
      <w:r w:rsidR="00B60B5F" w:rsidRPr="00BE00AE">
        <w:rPr>
          <w:rFonts w:ascii="Arial" w:eastAsia="PMingLiU" w:hAnsi="Arial" w:cs="Arial"/>
          <w:sz w:val="20"/>
          <w:szCs w:val="20"/>
          <w:lang w:eastAsia="en-GB"/>
        </w:rPr>
        <w:t>in</w:t>
      </w:r>
      <w:r w:rsidR="00FF31D8" w:rsidRPr="00BE00AE">
        <w:rPr>
          <w:rFonts w:ascii="Arial" w:eastAsia="PMingLiU" w:hAnsi="Arial" w:cs="Arial"/>
          <w:sz w:val="20"/>
          <w:szCs w:val="20"/>
          <w:lang w:eastAsia="en-GB"/>
        </w:rPr>
        <w:t xml:space="preserve"> </w:t>
      </w:r>
      <w:r w:rsidR="007C32D2" w:rsidRPr="00BE00AE">
        <w:rPr>
          <w:rFonts w:ascii="Arial" w:eastAsia="PMingLiU" w:hAnsi="Arial" w:cs="Arial"/>
          <w:sz w:val="20"/>
          <w:szCs w:val="20"/>
          <w:lang w:eastAsia="en-GB"/>
        </w:rPr>
        <w:t>certain</w:t>
      </w:r>
      <w:r w:rsidR="00DD1608" w:rsidRPr="00BE00AE">
        <w:rPr>
          <w:rFonts w:ascii="Arial" w:eastAsia="PMingLiU" w:hAnsi="Arial" w:cs="Arial"/>
          <w:sz w:val="20"/>
          <w:szCs w:val="20"/>
          <w:lang w:eastAsia="en-GB"/>
        </w:rPr>
        <w:t xml:space="preserve"> ‘laddish’</w:t>
      </w:r>
      <w:r w:rsidR="00435813" w:rsidRPr="00BE00AE">
        <w:rPr>
          <w:rFonts w:ascii="Arial" w:eastAsia="PMingLiU" w:hAnsi="Arial" w:cs="Arial"/>
          <w:sz w:val="20"/>
          <w:szCs w:val="20"/>
          <w:lang w:eastAsia="en-GB"/>
        </w:rPr>
        <w:t xml:space="preserve"> cultures</w:t>
      </w:r>
      <w:r w:rsidR="00D33BAC" w:rsidRPr="00BE00AE">
        <w:rPr>
          <w:rFonts w:ascii="Arial" w:eastAsia="PMingLiU" w:hAnsi="Arial" w:cs="Arial"/>
          <w:sz w:val="20"/>
          <w:szCs w:val="20"/>
          <w:lang w:eastAsia="en-GB"/>
        </w:rPr>
        <w:t xml:space="preserve"> that makes</w:t>
      </w:r>
      <w:r w:rsidR="001C37F8" w:rsidRPr="00BE00AE">
        <w:rPr>
          <w:rFonts w:ascii="Arial" w:eastAsia="PMingLiU" w:hAnsi="Arial" w:cs="Arial"/>
          <w:sz w:val="20"/>
          <w:szCs w:val="20"/>
          <w:lang w:eastAsia="en-GB"/>
        </w:rPr>
        <w:t xml:space="preserve"> it difficult to talk about </w:t>
      </w:r>
      <w:r w:rsidR="00FF31D8" w:rsidRPr="00BE00AE">
        <w:rPr>
          <w:rFonts w:ascii="Arial" w:eastAsia="PMingLiU" w:hAnsi="Arial" w:cs="Arial"/>
          <w:sz w:val="20"/>
          <w:szCs w:val="20"/>
          <w:lang w:eastAsia="en-GB"/>
        </w:rPr>
        <w:t>sexual offences</w:t>
      </w:r>
      <w:r w:rsidR="00E43CAF" w:rsidRPr="00BE00AE">
        <w:rPr>
          <w:rFonts w:ascii="Arial" w:eastAsia="PMingLiU" w:hAnsi="Arial" w:cs="Arial"/>
          <w:sz w:val="20"/>
          <w:szCs w:val="20"/>
          <w:lang w:eastAsia="en-GB"/>
        </w:rPr>
        <w:t xml:space="preserve"> except in mocking</w:t>
      </w:r>
      <w:r w:rsidR="001C37F8" w:rsidRPr="00BE00AE">
        <w:rPr>
          <w:rFonts w:ascii="Arial" w:eastAsia="PMingLiU" w:hAnsi="Arial" w:cs="Arial"/>
          <w:sz w:val="20"/>
          <w:szCs w:val="20"/>
          <w:lang w:eastAsia="en-GB"/>
        </w:rPr>
        <w:t xml:space="preserve"> ways</w:t>
      </w:r>
      <w:r w:rsidR="00D33BAC" w:rsidRPr="00BE00AE">
        <w:rPr>
          <w:rFonts w:ascii="Arial" w:eastAsia="PMingLiU" w:hAnsi="Arial" w:cs="Arial"/>
          <w:sz w:val="20"/>
          <w:szCs w:val="20"/>
          <w:lang w:eastAsia="en-GB"/>
        </w:rPr>
        <w:t xml:space="preserve"> (NUS, 2013)</w:t>
      </w:r>
      <w:r w:rsidR="00FF31D8" w:rsidRPr="00BE00AE">
        <w:rPr>
          <w:rFonts w:ascii="Arial" w:eastAsia="PMingLiU" w:hAnsi="Arial" w:cs="Arial"/>
          <w:sz w:val="20"/>
          <w:szCs w:val="20"/>
          <w:lang w:eastAsia="en-GB"/>
        </w:rPr>
        <w:t xml:space="preserve">. Barnes (2012: 242) </w:t>
      </w:r>
      <w:r w:rsidR="00D33BAC" w:rsidRPr="00BE00AE">
        <w:rPr>
          <w:rFonts w:ascii="Arial" w:eastAsia="PMingLiU" w:hAnsi="Arial" w:cs="Arial"/>
          <w:sz w:val="20"/>
          <w:szCs w:val="20"/>
          <w:lang w:eastAsia="en-GB"/>
        </w:rPr>
        <w:t>argues</w:t>
      </w:r>
      <w:r w:rsidR="00FF31D8" w:rsidRPr="00BE00AE">
        <w:rPr>
          <w:rFonts w:ascii="Arial" w:eastAsia="PMingLiU" w:hAnsi="Arial" w:cs="Arial"/>
          <w:sz w:val="20"/>
          <w:szCs w:val="20"/>
          <w:lang w:eastAsia="en-GB"/>
        </w:rPr>
        <w:t xml:space="preserve"> that ‘g</w:t>
      </w:r>
      <w:r w:rsidR="00D33BAC" w:rsidRPr="00BE00AE">
        <w:rPr>
          <w:rFonts w:ascii="Arial" w:eastAsia="PMingLiU" w:hAnsi="Arial" w:cs="Arial"/>
          <w:sz w:val="20"/>
          <w:szCs w:val="20"/>
          <w:lang w:eastAsia="en-GB"/>
        </w:rPr>
        <w:t xml:space="preserve">etting and having a </w:t>
      </w:r>
      <w:proofErr w:type="spellStart"/>
      <w:r w:rsidR="00D33BAC" w:rsidRPr="00BE00AE">
        <w:rPr>
          <w:rFonts w:ascii="Arial" w:eastAsia="PMingLiU" w:hAnsi="Arial" w:cs="Arial"/>
          <w:sz w:val="20"/>
          <w:szCs w:val="20"/>
          <w:lang w:eastAsia="en-GB"/>
        </w:rPr>
        <w:t>laff</w:t>
      </w:r>
      <w:proofErr w:type="spellEnd"/>
      <w:r w:rsidR="00D33BAC" w:rsidRPr="00BE00AE">
        <w:rPr>
          <w:rFonts w:ascii="Arial" w:eastAsia="PMingLiU" w:hAnsi="Arial" w:cs="Arial"/>
          <w:sz w:val="20"/>
          <w:szCs w:val="20"/>
          <w:lang w:eastAsia="en-GB"/>
        </w:rPr>
        <w:t>’ is</w:t>
      </w:r>
      <w:r w:rsidR="00FF31D8" w:rsidRPr="00BE00AE">
        <w:rPr>
          <w:rFonts w:ascii="Arial" w:eastAsia="PMingLiU" w:hAnsi="Arial" w:cs="Arial"/>
          <w:sz w:val="20"/>
          <w:szCs w:val="20"/>
          <w:lang w:eastAsia="en-GB"/>
        </w:rPr>
        <w:t xml:space="preserve"> a </w:t>
      </w:r>
      <w:r w:rsidR="00E856EC" w:rsidRPr="00BE00AE">
        <w:rPr>
          <w:rFonts w:ascii="Arial" w:eastAsia="PMingLiU" w:hAnsi="Arial" w:cs="Arial"/>
          <w:sz w:val="20"/>
          <w:szCs w:val="20"/>
          <w:lang w:eastAsia="en-GB"/>
        </w:rPr>
        <w:t>chief way of</w:t>
      </w:r>
      <w:r w:rsidR="00B136F8" w:rsidRPr="00BE00AE">
        <w:rPr>
          <w:rFonts w:ascii="Arial" w:eastAsia="PMingLiU" w:hAnsi="Arial" w:cs="Arial"/>
          <w:sz w:val="20"/>
          <w:szCs w:val="20"/>
          <w:lang w:eastAsia="en-GB"/>
        </w:rPr>
        <w:t xml:space="preserve"> policing and</w:t>
      </w:r>
      <w:r w:rsidR="00555364" w:rsidRPr="00BE00AE">
        <w:rPr>
          <w:rFonts w:ascii="Arial" w:eastAsia="PMingLiU" w:hAnsi="Arial" w:cs="Arial"/>
          <w:sz w:val="20"/>
          <w:szCs w:val="20"/>
          <w:lang w:eastAsia="en-GB"/>
        </w:rPr>
        <w:t xml:space="preserve"> maintain</w:t>
      </w:r>
      <w:r w:rsidR="00970353" w:rsidRPr="00BE00AE">
        <w:rPr>
          <w:rFonts w:ascii="Arial" w:eastAsia="PMingLiU" w:hAnsi="Arial" w:cs="Arial"/>
          <w:sz w:val="20"/>
          <w:szCs w:val="20"/>
          <w:lang w:eastAsia="en-GB"/>
        </w:rPr>
        <w:t>ing the boundaries of laddish</w:t>
      </w:r>
      <w:r w:rsidR="00B136F8" w:rsidRPr="00BE00AE">
        <w:rPr>
          <w:rFonts w:ascii="Arial" w:eastAsia="PMingLiU" w:hAnsi="Arial" w:cs="Arial"/>
          <w:sz w:val="20"/>
          <w:szCs w:val="20"/>
          <w:lang w:eastAsia="en-GB"/>
        </w:rPr>
        <w:t xml:space="preserve"> </w:t>
      </w:r>
      <w:r w:rsidR="00365232" w:rsidRPr="00BE00AE">
        <w:rPr>
          <w:rFonts w:ascii="Arial" w:eastAsia="PMingLiU" w:hAnsi="Arial" w:cs="Arial"/>
          <w:sz w:val="20"/>
          <w:szCs w:val="20"/>
          <w:lang w:eastAsia="en-GB"/>
        </w:rPr>
        <w:t>masculinity,</w:t>
      </w:r>
      <w:r w:rsidR="00A7474B" w:rsidRPr="00BE00AE">
        <w:rPr>
          <w:rFonts w:ascii="Arial" w:eastAsia="PMingLiU" w:hAnsi="Arial" w:cs="Arial"/>
          <w:sz w:val="20"/>
          <w:szCs w:val="20"/>
          <w:lang w:eastAsia="en-GB"/>
        </w:rPr>
        <w:t xml:space="preserve"> gaining </w:t>
      </w:r>
      <w:r w:rsidR="00AB2481" w:rsidRPr="00BE00AE">
        <w:rPr>
          <w:rFonts w:ascii="Arial" w:eastAsia="PMingLiU" w:hAnsi="Arial" w:cs="Arial"/>
          <w:sz w:val="20"/>
          <w:szCs w:val="20"/>
          <w:lang w:eastAsia="en-GB"/>
        </w:rPr>
        <w:t xml:space="preserve">group </w:t>
      </w:r>
      <w:r w:rsidR="00FF31D8" w:rsidRPr="00BE00AE">
        <w:rPr>
          <w:rFonts w:ascii="Arial" w:eastAsia="PMingLiU" w:hAnsi="Arial" w:cs="Arial"/>
          <w:sz w:val="20"/>
          <w:szCs w:val="20"/>
          <w:lang w:eastAsia="en-GB"/>
        </w:rPr>
        <w:t xml:space="preserve">status </w:t>
      </w:r>
      <w:r w:rsidR="00CE5B12" w:rsidRPr="00BE00AE">
        <w:rPr>
          <w:rFonts w:ascii="Arial" w:eastAsia="PMingLiU" w:hAnsi="Arial" w:cs="Arial"/>
          <w:sz w:val="20"/>
          <w:szCs w:val="20"/>
          <w:lang w:eastAsia="en-GB"/>
        </w:rPr>
        <w:t>and</w:t>
      </w:r>
      <w:r w:rsidR="0067210A" w:rsidRPr="00BE00AE">
        <w:rPr>
          <w:rFonts w:ascii="Arial" w:eastAsia="PMingLiU" w:hAnsi="Arial" w:cs="Arial"/>
          <w:sz w:val="20"/>
          <w:szCs w:val="20"/>
          <w:lang w:eastAsia="en-GB"/>
        </w:rPr>
        <w:t xml:space="preserve"> excluding t</w:t>
      </w:r>
      <w:r w:rsidR="00DD1608" w:rsidRPr="00BE00AE">
        <w:rPr>
          <w:rFonts w:ascii="Arial" w:eastAsia="PMingLiU" w:hAnsi="Arial" w:cs="Arial"/>
          <w:sz w:val="20"/>
          <w:szCs w:val="20"/>
          <w:lang w:eastAsia="en-GB"/>
        </w:rPr>
        <w:t>hose who do not conform</w:t>
      </w:r>
      <w:r w:rsidR="00EA2305" w:rsidRPr="00BE00AE">
        <w:rPr>
          <w:rFonts w:ascii="Arial" w:eastAsia="PMingLiU" w:hAnsi="Arial" w:cs="Arial"/>
          <w:sz w:val="20"/>
          <w:szCs w:val="20"/>
          <w:lang w:eastAsia="en-GB"/>
        </w:rPr>
        <w:t xml:space="preserve">. </w:t>
      </w:r>
      <w:r w:rsidR="00555364" w:rsidRPr="00BE00AE">
        <w:rPr>
          <w:rFonts w:ascii="Arial" w:eastAsia="PMingLiU" w:hAnsi="Arial" w:cs="Arial"/>
          <w:sz w:val="20"/>
          <w:szCs w:val="20"/>
          <w:lang w:eastAsia="en-GB"/>
        </w:rPr>
        <w:t>Thus</w:t>
      </w:r>
      <w:r w:rsidR="00E95477" w:rsidRPr="00BE00AE">
        <w:rPr>
          <w:rFonts w:ascii="Arial" w:eastAsia="PMingLiU" w:hAnsi="Arial" w:cs="Arial"/>
          <w:sz w:val="20"/>
          <w:szCs w:val="20"/>
          <w:lang w:eastAsia="en-GB"/>
        </w:rPr>
        <w:t xml:space="preserve">, </w:t>
      </w:r>
      <w:r w:rsidR="00DD1608" w:rsidRPr="00BE00AE">
        <w:rPr>
          <w:rFonts w:ascii="Arial" w:eastAsia="PMingLiU" w:hAnsi="Arial" w:cs="Arial"/>
          <w:sz w:val="20"/>
          <w:szCs w:val="20"/>
          <w:lang w:eastAsia="en-GB"/>
        </w:rPr>
        <w:t xml:space="preserve">here, </w:t>
      </w:r>
      <w:r w:rsidR="00E95477" w:rsidRPr="00BE00AE">
        <w:rPr>
          <w:rFonts w:ascii="Arial" w:eastAsia="PMingLiU" w:hAnsi="Arial" w:cs="Arial"/>
          <w:sz w:val="20"/>
          <w:szCs w:val="20"/>
          <w:lang w:eastAsia="en-GB"/>
        </w:rPr>
        <w:t>i</w:t>
      </w:r>
      <w:r w:rsidR="001A41A7" w:rsidRPr="00BE00AE">
        <w:rPr>
          <w:rFonts w:ascii="Arial" w:eastAsia="PMingLiU" w:hAnsi="Arial" w:cs="Arial"/>
          <w:sz w:val="20"/>
          <w:szCs w:val="20"/>
          <w:lang w:eastAsia="en-GB"/>
        </w:rPr>
        <w:t xml:space="preserve">t is difficult to </w:t>
      </w:r>
      <w:r w:rsidR="008C4BB1" w:rsidRPr="00BE00AE">
        <w:rPr>
          <w:rFonts w:ascii="Arial" w:eastAsia="PMingLiU" w:hAnsi="Arial" w:cs="Arial"/>
          <w:sz w:val="20"/>
          <w:szCs w:val="20"/>
          <w:lang w:eastAsia="en-GB"/>
        </w:rPr>
        <w:t xml:space="preserve">fully </w:t>
      </w:r>
      <w:r w:rsidR="001A41A7" w:rsidRPr="00BE00AE">
        <w:rPr>
          <w:rFonts w:ascii="Arial" w:eastAsia="PMingLiU" w:hAnsi="Arial" w:cs="Arial"/>
          <w:sz w:val="20"/>
          <w:szCs w:val="20"/>
          <w:lang w:eastAsia="en-GB"/>
        </w:rPr>
        <w:t xml:space="preserve">establish whether participants are using humour </w:t>
      </w:r>
      <w:r w:rsidR="00984115" w:rsidRPr="00BE00AE">
        <w:rPr>
          <w:rFonts w:ascii="Arial" w:eastAsia="PMingLiU" w:hAnsi="Arial" w:cs="Arial"/>
          <w:sz w:val="20"/>
          <w:szCs w:val="20"/>
          <w:lang w:eastAsia="en-GB"/>
        </w:rPr>
        <w:t>to undermine the campaign materials</w:t>
      </w:r>
      <w:r w:rsidR="008C4BB1" w:rsidRPr="00BE00AE">
        <w:rPr>
          <w:rFonts w:ascii="Arial" w:eastAsia="PMingLiU" w:hAnsi="Arial" w:cs="Arial"/>
          <w:sz w:val="20"/>
          <w:szCs w:val="20"/>
          <w:lang w:eastAsia="en-GB"/>
        </w:rPr>
        <w:t>,</w:t>
      </w:r>
      <w:r w:rsidR="00984115" w:rsidRPr="00BE00AE">
        <w:rPr>
          <w:rFonts w:ascii="Arial" w:eastAsia="PMingLiU" w:hAnsi="Arial" w:cs="Arial"/>
          <w:sz w:val="20"/>
          <w:szCs w:val="20"/>
          <w:lang w:eastAsia="en-GB"/>
        </w:rPr>
        <w:t xml:space="preserve"> or</w:t>
      </w:r>
      <w:r w:rsidR="008C4BB1" w:rsidRPr="00BE00AE">
        <w:rPr>
          <w:rFonts w:ascii="Arial" w:eastAsia="PMingLiU" w:hAnsi="Arial" w:cs="Arial"/>
          <w:sz w:val="20"/>
          <w:szCs w:val="20"/>
          <w:lang w:eastAsia="en-GB"/>
        </w:rPr>
        <w:t>,</w:t>
      </w:r>
      <w:r w:rsidR="00984115" w:rsidRPr="00BE00AE">
        <w:rPr>
          <w:rFonts w:ascii="Arial" w:eastAsia="PMingLiU" w:hAnsi="Arial" w:cs="Arial"/>
          <w:sz w:val="20"/>
          <w:szCs w:val="20"/>
          <w:lang w:eastAsia="en-GB"/>
        </w:rPr>
        <w:t xml:space="preserve"> to </w:t>
      </w:r>
      <w:r w:rsidR="00FA197F" w:rsidRPr="00BE00AE">
        <w:rPr>
          <w:rFonts w:ascii="Arial" w:eastAsia="PMingLiU" w:hAnsi="Arial" w:cs="Arial"/>
          <w:sz w:val="20"/>
          <w:szCs w:val="20"/>
          <w:lang w:eastAsia="en-GB"/>
        </w:rPr>
        <w:t xml:space="preserve">more </w:t>
      </w:r>
      <w:r w:rsidR="000502B4" w:rsidRPr="00BE00AE">
        <w:rPr>
          <w:rFonts w:ascii="Arial" w:eastAsia="PMingLiU" w:hAnsi="Arial" w:cs="Arial"/>
          <w:sz w:val="20"/>
          <w:szCs w:val="20"/>
          <w:lang w:eastAsia="en-GB"/>
        </w:rPr>
        <w:t xml:space="preserve">specifically </w:t>
      </w:r>
      <w:r w:rsidR="008C4BB1" w:rsidRPr="00BE00AE">
        <w:rPr>
          <w:rFonts w:ascii="Arial" w:eastAsia="PMingLiU" w:hAnsi="Arial" w:cs="Arial"/>
          <w:sz w:val="20"/>
          <w:szCs w:val="20"/>
          <w:lang w:eastAsia="en-GB"/>
        </w:rPr>
        <w:t xml:space="preserve">assert their </w:t>
      </w:r>
      <w:r w:rsidR="00984115" w:rsidRPr="00BE00AE">
        <w:rPr>
          <w:rFonts w:ascii="Arial" w:eastAsia="PMingLiU" w:hAnsi="Arial" w:cs="Arial"/>
          <w:sz w:val="20"/>
          <w:szCs w:val="20"/>
          <w:lang w:eastAsia="en-GB"/>
        </w:rPr>
        <w:t>discourse of masculinity.</w:t>
      </w:r>
      <w:r w:rsidR="00FF31D8" w:rsidRPr="00BE00AE">
        <w:rPr>
          <w:rFonts w:ascii="Arial" w:eastAsia="PMingLiU" w:hAnsi="Arial" w:cs="Arial"/>
          <w:sz w:val="20"/>
          <w:szCs w:val="20"/>
          <w:lang w:eastAsia="en-GB"/>
        </w:rPr>
        <w:t xml:space="preserve"> </w:t>
      </w:r>
    </w:p>
    <w:p w14:paraId="1667DE23" w14:textId="77777777" w:rsidR="000502B4" w:rsidRPr="00BE00AE" w:rsidRDefault="000502B4"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9C1A77A" w14:textId="77777777" w:rsidR="0085148D" w:rsidRPr="00BE00AE" w:rsidRDefault="00FF31D8"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C</w:t>
      </w:r>
      <w:r w:rsidR="0085148D" w:rsidRPr="00BE00AE">
        <w:rPr>
          <w:rFonts w:ascii="Arial" w:eastAsia="PMingLiU" w:hAnsi="Arial" w:cs="Arial"/>
          <w:sz w:val="20"/>
          <w:szCs w:val="20"/>
          <w:lang w:eastAsia="en-GB"/>
        </w:rPr>
        <w:t xml:space="preserve">ertain participants </w:t>
      </w:r>
      <w:r w:rsidRPr="00BE00AE">
        <w:rPr>
          <w:rFonts w:ascii="Arial" w:eastAsia="PMingLiU" w:hAnsi="Arial" w:cs="Arial"/>
          <w:sz w:val="20"/>
          <w:szCs w:val="20"/>
          <w:lang w:eastAsia="en-GB"/>
        </w:rPr>
        <w:t xml:space="preserve">also </w:t>
      </w:r>
      <w:r w:rsidR="0085148D" w:rsidRPr="00BE00AE">
        <w:rPr>
          <w:rFonts w:ascii="Arial" w:eastAsia="PMingLiU" w:hAnsi="Arial" w:cs="Arial"/>
          <w:sz w:val="20"/>
          <w:szCs w:val="20"/>
          <w:lang w:eastAsia="en-GB"/>
        </w:rPr>
        <w:t xml:space="preserve">argued that the use of humour was a means of introducing a serious topic to the conversation: ‘like if you’re down the pub, having a serious conversation about rape would be a bit hard. So you’d probably just start like sort of taking the mickey out of the content of it [the campaign] (FG6).’ Cooper and Dickinson (2013) identify that </w:t>
      </w:r>
      <w:r w:rsidR="003A3317" w:rsidRPr="00BE00AE">
        <w:rPr>
          <w:rFonts w:ascii="Arial" w:eastAsia="PMingLiU" w:hAnsi="Arial" w:cs="Arial"/>
          <w:sz w:val="20"/>
          <w:szCs w:val="20"/>
          <w:lang w:eastAsia="en-GB"/>
        </w:rPr>
        <w:t>humour can act</w:t>
      </w:r>
      <w:r w:rsidR="0085148D" w:rsidRPr="00BE00AE">
        <w:rPr>
          <w:rFonts w:ascii="Arial" w:eastAsia="PMingLiU" w:hAnsi="Arial" w:cs="Arial"/>
          <w:sz w:val="20"/>
          <w:szCs w:val="20"/>
          <w:lang w:eastAsia="en-GB"/>
        </w:rPr>
        <w:t xml:space="preserve"> as a ‘gateway’ to discussing taboo and private subjects with Kramer (2011) also arguing that the framing of a joke can transform a disturbing act into a humorous one without necessarily detracting from the disturbi</w:t>
      </w:r>
      <w:r w:rsidR="003A3317" w:rsidRPr="00BE00AE">
        <w:rPr>
          <w:rFonts w:ascii="Arial" w:eastAsia="PMingLiU" w:hAnsi="Arial" w:cs="Arial"/>
          <w:sz w:val="20"/>
          <w:szCs w:val="20"/>
          <w:lang w:eastAsia="en-GB"/>
        </w:rPr>
        <w:t>ng nature of the act itself. However</w:t>
      </w:r>
      <w:r w:rsidR="0085148D" w:rsidRPr="00BE00AE">
        <w:rPr>
          <w:rFonts w:ascii="Arial" w:eastAsia="PMingLiU" w:hAnsi="Arial" w:cs="Arial"/>
          <w:sz w:val="20"/>
          <w:szCs w:val="20"/>
          <w:lang w:eastAsia="en-GB"/>
        </w:rPr>
        <w:t>, there is legitimacy in suggesting that such ‘taking the mickey’ will be enhanced within the youth focused night-time environment. This is</w:t>
      </w:r>
      <w:r w:rsidR="00AD1250">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after all</w:t>
      </w:r>
      <w:r w:rsidR="00AD1250">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a space where alcohol serves to disinhibit, where transgression and ‘new’ experiences (and stories) are sought (</w:t>
      </w:r>
      <w:proofErr w:type="spellStart"/>
      <w:r w:rsidR="0085148D" w:rsidRPr="00BE00AE">
        <w:rPr>
          <w:rFonts w:ascii="Arial" w:eastAsia="PMingLiU" w:hAnsi="Arial" w:cs="Arial"/>
          <w:sz w:val="20"/>
          <w:szCs w:val="20"/>
          <w:lang w:eastAsia="en-GB"/>
        </w:rPr>
        <w:t>Tutenges</w:t>
      </w:r>
      <w:proofErr w:type="spellEnd"/>
      <w:r w:rsidR="0085148D" w:rsidRPr="00BE00AE">
        <w:rPr>
          <w:rFonts w:ascii="Arial" w:eastAsia="PMingLiU" w:hAnsi="Arial" w:cs="Arial"/>
          <w:sz w:val="20"/>
          <w:szCs w:val="20"/>
          <w:lang w:eastAsia="en-GB"/>
        </w:rPr>
        <w:t xml:space="preserve"> and Sandberg, 2013) and where the suspension of boundaries is central to the experience of escape on a night out (Christmas and Seymour, 2014). As such, the practices of night</w:t>
      </w:r>
      <w:r w:rsidR="002112E4" w:rsidRPr="00BE00AE">
        <w:rPr>
          <w:rFonts w:ascii="Arial" w:eastAsia="PMingLiU" w:hAnsi="Arial" w:cs="Arial"/>
          <w:sz w:val="20"/>
          <w:szCs w:val="20"/>
          <w:lang w:eastAsia="en-GB"/>
        </w:rPr>
        <w:t>-time excess</w:t>
      </w:r>
      <w:r w:rsidR="0085148D" w:rsidRPr="00BE00AE">
        <w:rPr>
          <w:rFonts w:ascii="Arial" w:eastAsia="PMingLiU" w:hAnsi="Arial" w:cs="Arial"/>
          <w:sz w:val="20"/>
          <w:szCs w:val="20"/>
          <w:lang w:eastAsia="en-GB"/>
        </w:rPr>
        <w:t xml:space="preserve"> may extend into ‘inappropriate’ joking becoming an end in its own right. Cooper and Dickinson (2013) identify that such joking can create tense environments that close down discussion completely, again raising concerns </w:t>
      </w:r>
      <w:r w:rsidR="0085148D" w:rsidRPr="00BE00AE">
        <w:rPr>
          <w:rFonts w:ascii="Arial" w:eastAsia="PMingLiU" w:hAnsi="Arial" w:cs="Arial"/>
          <w:sz w:val="20"/>
          <w:szCs w:val="20"/>
          <w:lang w:eastAsia="en-GB"/>
        </w:rPr>
        <w:lastRenderedPageBreak/>
        <w:t xml:space="preserve">as to the extent to which rape prevention campaigns in bars and clubs will be attended to, taken seriously if noticed and their messages internalised. </w:t>
      </w:r>
    </w:p>
    <w:p w14:paraId="0542C71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DDC9A0A" w14:textId="77777777" w:rsidR="007B1900" w:rsidRPr="00BE00AE" w:rsidRDefault="003A3317" w:rsidP="00AF6E13">
      <w:pPr>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It should be noted here</w:t>
      </w:r>
      <w:r w:rsidR="002112E4"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 xml:space="preserve">that participants did not directly state that the campaign had been a source of entertainment for them whilst out (although this could be due to the lack of recognition of the </w:t>
      </w:r>
      <w:r w:rsidR="008326B4" w:rsidRPr="00BE00AE">
        <w:rPr>
          <w:rFonts w:ascii="Arial" w:eastAsia="PMingLiU" w:hAnsi="Arial" w:cs="Arial"/>
          <w:sz w:val="20"/>
          <w:szCs w:val="20"/>
          <w:lang w:eastAsia="en-GB"/>
        </w:rPr>
        <w:t xml:space="preserve">campaign amongst participants). </w:t>
      </w:r>
      <w:r w:rsidR="0085148D" w:rsidRPr="00BE00AE">
        <w:rPr>
          <w:rFonts w:ascii="Arial" w:eastAsia="PMingLiU" w:hAnsi="Arial" w:cs="Arial"/>
          <w:sz w:val="20"/>
          <w:szCs w:val="20"/>
          <w:lang w:eastAsia="en-GB"/>
        </w:rPr>
        <w:t xml:space="preserve">Rather, within the focus group setting it was hypothesised that the campaign may be something which would be mocked in an attempt to </w:t>
      </w:r>
      <w:r w:rsidR="002112E4" w:rsidRPr="00BE00AE">
        <w:rPr>
          <w:rFonts w:ascii="Arial" w:eastAsia="PMingLiU" w:hAnsi="Arial" w:cs="Arial"/>
          <w:sz w:val="20"/>
          <w:szCs w:val="20"/>
          <w:lang w:eastAsia="en-GB"/>
        </w:rPr>
        <w:t xml:space="preserve">create an in-way into a </w:t>
      </w:r>
      <w:r w:rsidR="0085148D" w:rsidRPr="00BE00AE">
        <w:rPr>
          <w:rFonts w:ascii="Arial" w:eastAsia="PMingLiU" w:hAnsi="Arial" w:cs="Arial"/>
          <w:sz w:val="20"/>
          <w:szCs w:val="20"/>
          <w:lang w:eastAsia="en-GB"/>
        </w:rPr>
        <w:t>conversation</w:t>
      </w:r>
      <w:r w:rsidR="002112E4" w:rsidRPr="00BE00AE">
        <w:rPr>
          <w:rFonts w:ascii="Arial" w:eastAsia="PMingLiU" w:hAnsi="Arial" w:cs="Arial"/>
          <w:sz w:val="20"/>
          <w:szCs w:val="20"/>
          <w:lang w:eastAsia="en-GB"/>
        </w:rPr>
        <w:t xml:space="preserve"> about rape</w:t>
      </w:r>
      <w:r w:rsidRPr="00BE00AE">
        <w:rPr>
          <w:rFonts w:ascii="Arial" w:eastAsia="PMingLiU" w:hAnsi="Arial" w:cs="Arial"/>
          <w:sz w:val="20"/>
          <w:szCs w:val="20"/>
          <w:lang w:eastAsia="en-GB"/>
        </w:rPr>
        <w:t>. Or</w:t>
      </w:r>
      <w:r w:rsidR="0085148D" w:rsidRPr="00BE00AE">
        <w:rPr>
          <w:rFonts w:ascii="Arial" w:eastAsia="PMingLiU" w:hAnsi="Arial" w:cs="Arial"/>
          <w:sz w:val="20"/>
          <w:szCs w:val="20"/>
          <w:lang w:eastAsia="en-GB"/>
        </w:rPr>
        <w:t>, as was more frequently the case, it was argued that mockery would occur because ‘that is just what happens if you're out with a group of mates (FG6).’ Again</w:t>
      </w:r>
      <w:r w:rsidR="00CC08A0"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appealing to the logic </w:t>
      </w:r>
      <w:r w:rsidR="00A61F27" w:rsidRPr="00BE00AE">
        <w:rPr>
          <w:rFonts w:ascii="Arial" w:eastAsia="PMingLiU" w:hAnsi="Arial" w:cs="Arial"/>
          <w:sz w:val="20"/>
          <w:szCs w:val="20"/>
          <w:lang w:eastAsia="en-GB"/>
        </w:rPr>
        <w:t>that</w:t>
      </w:r>
      <w:r w:rsidR="004A1AE7" w:rsidRPr="00BE00AE">
        <w:rPr>
          <w:rFonts w:ascii="Arial" w:eastAsia="PMingLiU" w:hAnsi="Arial" w:cs="Arial"/>
          <w:sz w:val="20"/>
          <w:szCs w:val="20"/>
          <w:lang w:eastAsia="en-GB"/>
        </w:rPr>
        <w:t xml:space="preserve"> banter</w:t>
      </w:r>
      <w:r w:rsidR="00A61F27"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 xml:space="preserve">transgression, boundary pushing and suspension are important elements of night-time excess. </w:t>
      </w:r>
    </w:p>
    <w:p w14:paraId="430E65EC" w14:textId="77777777" w:rsidR="007B1900" w:rsidRPr="00BE00AE" w:rsidRDefault="007B1900" w:rsidP="00AF6E13">
      <w:pPr>
        <w:spacing w:after="0" w:line="480" w:lineRule="auto"/>
        <w:jc w:val="both"/>
        <w:rPr>
          <w:rFonts w:ascii="Arial" w:eastAsia="PMingLiU" w:hAnsi="Arial" w:cs="Arial"/>
          <w:sz w:val="20"/>
          <w:szCs w:val="20"/>
          <w:lang w:eastAsia="en-GB"/>
        </w:rPr>
      </w:pPr>
    </w:p>
    <w:p w14:paraId="1A68E4FB" w14:textId="77777777" w:rsidR="0085148D" w:rsidRPr="00BE00AE" w:rsidRDefault="0085148D" w:rsidP="00AF6E13">
      <w:pPr>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t>Conclusions</w:t>
      </w:r>
    </w:p>
    <w:p w14:paraId="45252748" w14:textId="56082286" w:rsidR="0085148D" w:rsidRPr="00BE00AE" w:rsidRDefault="00030E9D" w:rsidP="002A53A7">
      <w:pPr>
        <w:spacing w:after="0" w:line="480" w:lineRule="auto"/>
        <w:jc w:val="both"/>
        <w:rPr>
          <w:rFonts w:ascii="Arial" w:hAnsi="Arial" w:cs="Arial"/>
          <w:sz w:val="20"/>
          <w:szCs w:val="20"/>
        </w:rPr>
      </w:pPr>
      <w:r w:rsidRPr="00BE00AE">
        <w:rPr>
          <w:rFonts w:ascii="Arial" w:hAnsi="Arial" w:cs="Arial"/>
          <w:sz w:val="20"/>
          <w:szCs w:val="20"/>
        </w:rPr>
        <w:t>The campaign under consideration in this article made a strategic effort to target it</w:t>
      </w:r>
      <w:r w:rsidR="00CF7A59" w:rsidRPr="00BE00AE">
        <w:rPr>
          <w:rFonts w:ascii="Arial" w:hAnsi="Arial" w:cs="Arial"/>
          <w:sz w:val="20"/>
          <w:szCs w:val="20"/>
        </w:rPr>
        <w:t>s rape prevention advice at men, a</w:t>
      </w:r>
      <w:r w:rsidRPr="00BE00AE">
        <w:rPr>
          <w:rFonts w:ascii="Arial" w:hAnsi="Arial" w:cs="Arial"/>
          <w:sz w:val="20"/>
          <w:szCs w:val="20"/>
        </w:rPr>
        <w:t>n important depa</w:t>
      </w:r>
      <w:r w:rsidR="005F6E01" w:rsidRPr="00BE00AE">
        <w:rPr>
          <w:rFonts w:ascii="Arial" w:hAnsi="Arial" w:cs="Arial"/>
          <w:sz w:val="20"/>
          <w:szCs w:val="20"/>
        </w:rPr>
        <w:t>rture from the focus of many</w:t>
      </w:r>
      <w:r w:rsidR="00431CF6" w:rsidRPr="00BE00AE">
        <w:rPr>
          <w:rFonts w:ascii="Arial" w:hAnsi="Arial" w:cs="Arial"/>
          <w:sz w:val="20"/>
          <w:szCs w:val="20"/>
        </w:rPr>
        <w:t xml:space="preserve"> previous</w:t>
      </w:r>
      <w:r w:rsidRPr="00BE00AE">
        <w:rPr>
          <w:rFonts w:ascii="Arial" w:hAnsi="Arial" w:cs="Arial"/>
          <w:sz w:val="20"/>
          <w:szCs w:val="20"/>
        </w:rPr>
        <w:t xml:space="preserve"> campaigns.</w:t>
      </w:r>
      <w:r w:rsidR="00854580">
        <w:rPr>
          <w:rFonts w:ascii="Arial" w:hAnsi="Arial" w:cs="Arial"/>
          <w:sz w:val="20"/>
          <w:szCs w:val="20"/>
        </w:rPr>
        <w:t xml:space="preserve"> Discussions of</w:t>
      </w:r>
      <w:r w:rsidR="00D31CBE" w:rsidRPr="00BE00AE">
        <w:rPr>
          <w:rFonts w:ascii="Arial" w:hAnsi="Arial" w:cs="Arial"/>
          <w:sz w:val="20"/>
          <w:szCs w:val="20"/>
        </w:rPr>
        <w:t xml:space="preserve"> how men p</w:t>
      </w:r>
      <w:r w:rsidR="00393578" w:rsidRPr="00BE00AE">
        <w:rPr>
          <w:rFonts w:ascii="Arial" w:hAnsi="Arial" w:cs="Arial"/>
          <w:sz w:val="20"/>
          <w:szCs w:val="20"/>
        </w:rPr>
        <w:t>erceive rape prevention</w:t>
      </w:r>
      <w:r w:rsidR="00D31CBE" w:rsidRPr="00BE00AE">
        <w:rPr>
          <w:rFonts w:ascii="Arial" w:hAnsi="Arial" w:cs="Arial"/>
          <w:sz w:val="20"/>
          <w:szCs w:val="20"/>
        </w:rPr>
        <w:t xml:space="preserve">, </w:t>
      </w:r>
      <w:r w:rsidR="00431CF6" w:rsidRPr="00BE00AE">
        <w:rPr>
          <w:rFonts w:ascii="Arial" w:hAnsi="Arial" w:cs="Arial"/>
          <w:sz w:val="20"/>
          <w:szCs w:val="20"/>
        </w:rPr>
        <w:t xml:space="preserve">with a specific focus on </w:t>
      </w:r>
      <w:r w:rsidR="00CF7A59" w:rsidRPr="00BE00AE">
        <w:rPr>
          <w:rFonts w:ascii="Arial" w:eastAsia="Times New Roman" w:hAnsi="Arial" w:cs="Arial"/>
          <w:sz w:val="20"/>
          <w:szCs w:val="20"/>
          <w:lang w:eastAsia="en-GB"/>
        </w:rPr>
        <w:t>the ways</w:t>
      </w:r>
      <w:r w:rsidR="00393578" w:rsidRPr="00BE00AE">
        <w:rPr>
          <w:rFonts w:ascii="Arial" w:eastAsia="Times New Roman" w:hAnsi="Arial" w:cs="Arial"/>
          <w:sz w:val="20"/>
          <w:szCs w:val="20"/>
          <w:lang w:eastAsia="en-GB"/>
        </w:rPr>
        <w:t xml:space="preserve"> in which</w:t>
      </w:r>
      <w:r w:rsidR="000D6481" w:rsidRPr="00BE00AE">
        <w:rPr>
          <w:rFonts w:ascii="Arial" w:eastAsia="Times New Roman" w:hAnsi="Arial" w:cs="Arial"/>
          <w:sz w:val="20"/>
          <w:szCs w:val="20"/>
          <w:lang w:eastAsia="en-GB"/>
        </w:rPr>
        <w:t xml:space="preserve"> the NTE interacts with the communication of those messages</w:t>
      </w:r>
      <w:r w:rsidR="000D6481" w:rsidRPr="00BE00AE">
        <w:rPr>
          <w:rFonts w:ascii="Arial" w:hAnsi="Arial" w:cs="Arial"/>
          <w:sz w:val="20"/>
          <w:szCs w:val="20"/>
        </w:rPr>
        <w:t xml:space="preserve">, </w:t>
      </w:r>
      <w:r w:rsidR="00854580">
        <w:rPr>
          <w:rFonts w:ascii="Arial" w:eastAsia="PMingLiU" w:hAnsi="Arial" w:cs="Arial"/>
          <w:sz w:val="20"/>
          <w:szCs w:val="20"/>
          <w:lang w:eastAsia="en-GB"/>
        </w:rPr>
        <w:t>are</w:t>
      </w:r>
      <w:r w:rsidR="000D6481" w:rsidRPr="00BE00AE">
        <w:rPr>
          <w:rFonts w:ascii="Arial" w:eastAsia="PMingLiU" w:hAnsi="Arial" w:cs="Arial"/>
          <w:sz w:val="20"/>
          <w:szCs w:val="20"/>
          <w:lang w:eastAsia="en-GB"/>
        </w:rPr>
        <w:t xml:space="preserve"> absent</w:t>
      </w:r>
      <w:r w:rsidR="00431CF6" w:rsidRPr="00BE00AE">
        <w:rPr>
          <w:rFonts w:ascii="Arial" w:eastAsia="PMingLiU" w:hAnsi="Arial" w:cs="Arial"/>
          <w:sz w:val="20"/>
          <w:szCs w:val="20"/>
          <w:lang w:eastAsia="en-GB"/>
        </w:rPr>
        <w:t xml:space="preserve"> from the</w:t>
      </w:r>
      <w:r w:rsidR="00CF7A59" w:rsidRPr="00BE00AE">
        <w:rPr>
          <w:rFonts w:ascii="Arial" w:eastAsia="PMingLiU" w:hAnsi="Arial" w:cs="Arial"/>
          <w:sz w:val="20"/>
          <w:szCs w:val="20"/>
          <w:lang w:eastAsia="en-GB"/>
        </w:rPr>
        <w:t xml:space="preserve"> </w:t>
      </w:r>
      <w:r w:rsidR="00393578" w:rsidRPr="00BE00AE">
        <w:rPr>
          <w:rFonts w:ascii="Arial" w:eastAsia="PMingLiU" w:hAnsi="Arial" w:cs="Arial"/>
          <w:sz w:val="20"/>
          <w:szCs w:val="20"/>
          <w:lang w:eastAsia="en-GB"/>
        </w:rPr>
        <w:t>literature</w:t>
      </w:r>
      <w:r w:rsidR="00D31CBE" w:rsidRPr="00BE00AE">
        <w:rPr>
          <w:rFonts w:ascii="Arial" w:eastAsia="PMingLiU" w:hAnsi="Arial" w:cs="Arial"/>
          <w:sz w:val="20"/>
          <w:szCs w:val="20"/>
          <w:lang w:eastAsia="en-GB"/>
        </w:rPr>
        <w:t>.</w:t>
      </w:r>
      <w:r w:rsidRPr="00BE00AE">
        <w:rPr>
          <w:rFonts w:ascii="Arial" w:hAnsi="Arial" w:cs="Arial"/>
          <w:sz w:val="20"/>
          <w:szCs w:val="20"/>
        </w:rPr>
        <w:t xml:space="preserve"> </w:t>
      </w:r>
      <w:r w:rsidR="00431CF6" w:rsidRPr="00BE00AE">
        <w:rPr>
          <w:rFonts w:ascii="Arial" w:eastAsia="PMingLiU" w:hAnsi="Arial" w:cs="Arial"/>
          <w:sz w:val="20"/>
          <w:szCs w:val="20"/>
          <w:lang w:eastAsia="en-GB"/>
        </w:rPr>
        <w:t>Indeed, c</w:t>
      </w:r>
      <w:r w:rsidR="000D6481" w:rsidRPr="00BE00AE">
        <w:rPr>
          <w:rFonts w:ascii="Arial" w:eastAsia="PMingLiU" w:hAnsi="Arial" w:cs="Arial"/>
          <w:sz w:val="20"/>
          <w:szCs w:val="20"/>
          <w:lang w:eastAsia="en-GB"/>
        </w:rPr>
        <w:t>urrent f</w:t>
      </w:r>
      <w:r w:rsidR="0085148D" w:rsidRPr="00BE00AE">
        <w:rPr>
          <w:rFonts w:ascii="Arial" w:eastAsia="PMingLiU" w:hAnsi="Arial" w:cs="Arial"/>
          <w:sz w:val="20"/>
          <w:szCs w:val="20"/>
          <w:lang w:eastAsia="en-GB"/>
        </w:rPr>
        <w:t>ocus group participants saw val</w:t>
      </w:r>
      <w:r w:rsidR="000D6481" w:rsidRPr="00BE00AE">
        <w:rPr>
          <w:rFonts w:ascii="Arial" w:eastAsia="PMingLiU" w:hAnsi="Arial" w:cs="Arial"/>
          <w:sz w:val="20"/>
          <w:szCs w:val="20"/>
          <w:lang w:eastAsia="en-GB"/>
        </w:rPr>
        <w:t xml:space="preserve">ue in having prevention discourses based in bars and clubs </w:t>
      </w:r>
      <w:r w:rsidR="0085148D" w:rsidRPr="00BE00AE">
        <w:rPr>
          <w:rFonts w:ascii="Arial" w:eastAsia="PMingLiU" w:hAnsi="Arial" w:cs="Arial"/>
          <w:sz w:val="20"/>
          <w:szCs w:val="20"/>
          <w:lang w:eastAsia="en-GB"/>
        </w:rPr>
        <w:t>in Liverpool, suggesting that such campaigns were well targeted in light of licensed venues being spaces where people meet, drink and potentially end up having sex. However, in practice, few participants were aware of the campaign, despite it being widely promoted. We have argued that this may be the consequence of alcohol impacting on engagement with the campaign’s messages and it being rendered invisible against</w:t>
      </w:r>
      <w:r w:rsidR="004045A8" w:rsidRPr="00BE00AE">
        <w:rPr>
          <w:rFonts w:ascii="Arial" w:eastAsia="PMingLiU" w:hAnsi="Arial" w:cs="Arial"/>
          <w:sz w:val="20"/>
          <w:szCs w:val="20"/>
          <w:lang w:eastAsia="en-GB"/>
        </w:rPr>
        <w:t xml:space="preserve"> the sexualised images</w:t>
      </w:r>
      <w:r w:rsidR="00F501DE" w:rsidRPr="00BE00AE">
        <w:rPr>
          <w:rFonts w:ascii="Arial" w:eastAsia="PMingLiU" w:hAnsi="Arial" w:cs="Arial"/>
          <w:sz w:val="20"/>
          <w:szCs w:val="20"/>
          <w:lang w:eastAsia="en-GB"/>
        </w:rPr>
        <w:t xml:space="preserve"> and entertainment that</w:t>
      </w:r>
      <w:r w:rsidR="00423ED3" w:rsidRPr="00BE00AE">
        <w:rPr>
          <w:rFonts w:ascii="Arial" w:eastAsia="PMingLiU" w:hAnsi="Arial" w:cs="Arial"/>
          <w:sz w:val="20"/>
          <w:szCs w:val="20"/>
          <w:lang w:eastAsia="en-GB"/>
        </w:rPr>
        <w:t xml:space="preserve"> comprise</w:t>
      </w:r>
      <w:r w:rsidR="0085148D" w:rsidRPr="00BE00AE">
        <w:rPr>
          <w:rFonts w:ascii="Arial" w:eastAsia="PMingLiU" w:hAnsi="Arial" w:cs="Arial"/>
          <w:sz w:val="20"/>
          <w:szCs w:val="20"/>
          <w:lang w:eastAsia="en-GB"/>
        </w:rPr>
        <w:t xml:space="preserve"> night-life (Home Office, 2008;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lastRenderedPageBreak/>
        <w:t xml:space="preserve">and </w:t>
      </w:r>
      <w:proofErr w:type="spellStart"/>
      <w:r w:rsidR="0085148D" w:rsidRPr="00BE00AE">
        <w:rPr>
          <w:rFonts w:ascii="Arial" w:eastAsia="PMingLiU" w:hAnsi="Arial" w:cs="Arial"/>
          <w:sz w:val="20"/>
          <w:szCs w:val="20"/>
          <w:lang w:eastAsia="en-GB"/>
        </w:rPr>
        <w:t>Østergaard</w:t>
      </w:r>
      <w:proofErr w:type="spellEnd"/>
      <w:r w:rsidR="0085148D" w:rsidRPr="00BE00AE">
        <w:rPr>
          <w:rFonts w:ascii="Arial" w:eastAsia="PMingLiU" w:hAnsi="Arial" w:cs="Arial"/>
          <w:sz w:val="20"/>
          <w:szCs w:val="20"/>
          <w:lang w:eastAsia="en-GB"/>
        </w:rPr>
        <w:t>, 2009). Other explanations include participants’ desires to have fun when on a night out and to make determined efforts to</w:t>
      </w:r>
      <w:r w:rsidR="004045A8" w:rsidRPr="00BE00AE">
        <w:rPr>
          <w:rFonts w:ascii="Arial" w:eastAsia="PMingLiU" w:hAnsi="Arial" w:cs="Arial"/>
          <w:sz w:val="20"/>
          <w:szCs w:val="20"/>
          <w:lang w:eastAsia="en-GB"/>
        </w:rPr>
        <w:t xml:space="preserve"> disengage from</w:t>
      </w:r>
      <w:r w:rsidR="0085148D" w:rsidRPr="00BE00AE">
        <w:rPr>
          <w:rFonts w:ascii="Arial" w:eastAsia="PMingLiU" w:hAnsi="Arial" w:cs="Arial"/>
          <w:sz w:val="20"/>
          <w:szCs w:val="20"/>
          <w:lang w:eastAsia="en-GB"/>
        </w:rPr>
        <w:t xml:space="preserve"> the discourses of risk</w:t>
      </w:r>
      <w:r w:rsidR="00FA36C8" w:rsidRPr="00BE00AE">
        <w:rPr>
          <w:rFonts w:ascii="Arial" w:eastAsia="PMingLiU" w:hAnsi="Arial" w:cs="Arial"/>
          <w:sz w:val="20"/>
          <w:szCs w:val="20"/>
          <w:lang w:eastAsia="en-GB"/>
        </w:rPr>
        <w:t xml:space="preserve"> and surveillance that</w:t>
      </w:r>
      <w:r w:rsidR="0085148D" w:rsidRPr="00BE00AE">
        <w:rPr>
          <w:rFonts w:ascii="Arial" w:eastAsia="PMingLiU" w:hAnsi="Arial" w:cs="Arial"/>
          <w:sz w:val="20"/>
          <w:szCs w:val="20"/>
          <w:lang w:eastAsia="en-GB"/>
        </w:rPr>
        <w:t xml:space="preserve"> underpin the day (</w:t>
      </w:r>
      <w:proofErr w:type="spellStart"/>
      <w:r w:rsidR="0085148D" w:rsidRPr="00BE00AE">
        <w:rPr>
          <w:rFonts w:ascii="Arial" w:eastAsia="PMingLiU" w:hAnsi="Arial" w:cs="Arial"/>
          <w:sz w:val="20"/>
          <w:szCs w:val="20"/>
          <w:lang w:eastAsia="en-GB"/>
        </w:rPr>
        <w:t>Measham</w:t>
      </w:r>
      <w:proofErr w:type="spellEnd"/>
      <w:r w:rsidR="0085148D" w:rsidRPr="00BE00AE">
        <w:rPr>
          <w:rFonts w:ascii="Arial" w:eastAsia="PMingLiU" w:hAnsi="Arial" w:cs="Arial"/>
          <w:sz w:val="20"/>
          <w:szCs w:val="20"/>
          <w:lang w:eastAsia="en-GB"/>
        </w:rPr>
        <w:t xml:space="preserve">, 2002, 2004). </w:t>
      </w:r>
    </w:p>
    <w:p w14:paraId="3D60D48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6C694BD" w14:textId="0A00381B"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Whilst multiple participants were not aware o</w:t>
      </w:r>
      <w:r w:rsidR="00FA36C8" w:rsidRPr="00BE00AE">
        <w:rPr>
          <w:rFonts w:ascii="Arial" w:eastAsia="PMingLiU" w:hAnsi="Arial" w:cs="Arial"/>
          <w:sz w:val="20"/>
          <w:szCs w:val="20"/>
          <w:lang w:eastAsia="en-GB"/>
        </w:rPr>
        <w:t>f the current campaign, we</w:t>
      </w:r>
      <w:r w:rsidRPr="00BE00AE">
        <w:rPr>
          <w:rFonts w:ascii="Arial" w:eastAsia="PMingLiU" w:hAnsi="Arial" w:cs="Arial"/>
          <w:sz w:val="20"/>
          <w:szCs w:val="20"/>
          <w:lang w:eastAsia="en-GB"/>
        </w:rPr>
        <w:t xml:space="preserve"> </w:t>
      </w:r>
      <w:r w:rsidR="002B0B9D" w:rsidRPr="00BE00AE">
        <w:rPr>
          <w:rFonts w:ascii="Arial" w:eastAsia="PMingLiU" w:hAnsi="Arial" w:cs="Arial"/>
          <w:sz w:val="20"/>
          <w:szCs w:val="20"/>
          <w:lang w:eastAsia="en-GB"/>
        </w:rPr>
        <w:t xml:space="preserve">still </w:t>
      </w:r>
      <w:r w:rsidRPr="00BE00AE">
        <w:rPr>
          <w:rFonts w:ascii="Arial" w:eastAsia="PMingLiU" w:hAnsi="Arial" w:cs="Arial"/>
          <w:sz w:val="20"/>
          <w:szCs w:val="20"/>
          <w:lang w:eastAsia="en-GB"/>
        </w:rPr>
        <w:t>contend that b</w:t>
      </w:r>
      <w:r w:rsidR="003F1B79" w:rsidRPr="00BE00AE">
        <w:rPr>
          <w:rFonts w:ascii="Arial" w:eastAsia="PMingLiU" w:hAnsi="Arial" w:cs="Arial"/>
          <w:sz w:val="20"/>
          <w:szCs w:val="20"/>
          <w:lang w:eastAsia="en-GB"/>
        </w:rPr>
        <w:t>ar and club spaces remain important</w:t>
      </w:r>
      <w:r w:rsidRPr="00BE00AE">
        <w:rPr>
          <w:rFonts w:ascii="Arial" w:eastAsia="PMingLiU" w:hAnsi="Arial" w:cs="Arial"/>
          <w:sz w:val="20"/>
          <w:szCs w:val="20"/>
          <w:lang w:eastAsia="en-GB"/>
        </w:rPr>
        <w:t xml:space="preserve"> venues for housing rape prevention discourses, due to </w:t>
      </w:r>
      <w:r w:rsidR="00423ED3" w:rsidRPr="00BE00AE">
        <w:rPr>
          <w:rFonts w:ascii="Arial" w:eastAsia="PMingLiU" w:hAnsi="Arial" w:cs="Arial"/>
          <w:sz w:val="20"/>
          <w:szCs w:val="20"/>
          <w:lang w:eastAsia="en-GB"/>
        </w:rPr>
        <w:t xml:space="preserve">the aforementioned; they are </w:t>
      </w:r>
      <w:r w:rsidRPr="00BE00AE">
        <w:rPr>
          <w:rFonts w:ascii="Arial" w:eastAsia="PMingLiU" w:hAnsi="Arial" w:cs="Arial"/>
          <w:sz w:val="20"/>
          <w:szCs w:val="20"/>
          <w:lang w:eastAsia="en-GB"/>
        </w:rPr>
        <w:t>environments that capture the intended target audience</w:t>
      </w:r>
      <w:r w:rsidR="00D01E01" w:rsidRPr="00BE00AE">
        <w:rPr>
          <w:rFonts w:ascii="Arial" w:eastAsia="PMingLiU" w:hAnsi="Arial" w:cs="Arial"/>
          <w:sz w:val="20"/>
          <w:szCs w:val="20"/>
          <w:lang w:eastAsia="en-GB"/>
        </w:rPr>
        <w:t>.</w:t>
      </w:r>
      <w:r w:rsidR="0036352F" w:rsidRPr="00BE00AE">
        <w:rPr>
          <w:rFonts w:ascii="Arial" w:eastAsia="PMingLiU" w:hAnsi="Arial" w:cs="Arial"/>
          <w:sz w:val="20"/>
          <w:szCs w:val="20"/>
          <w:lang w:eastAsia="en-GB"/>
        </w:rPr>
        <w:t xml:space="preserve"> That is, young people aged 18-24 who are looking to have sex</w:t>
      </w:r>
      <w:r w:rsidR="00AD1250">
        <w:rPr>
          <w:rFonts w:ascii="Arial" w:eastAsia="PMingLiU" w:hAnsi="Arial" w:cs="Arial"/>
          <w:sz w:val="20"/>
          <w:szCs w:val="20"/>
          <w:lang w:eastAsia="en-GB"/>
        </w:rPr>
        <w:t>,</w:t>
      </w:r>
      <w:r w:rsidR="0036352F" w:rsidRPr="00BE00AE">
        <w:rPr>
          <w:rFonts w:ascii="Arial" w:eastAsia="PMingLiU" w:hAnsi="Arial" w:cs="Arial"/>
          <w:sz w:val="20"/>
          <w:szCs w:val="20"/>
          <w:lang w:eastAsia="en-GB"/>
        </w:rPr>
        <w:t xml:space="preserve"> </w:t>
      </w:r>
      <w:r w:rsidR="00AD1250">
        <w:rPr>
          <w:rFonts w:ascii="Arial" w:eastAsia="PMingLiU" w:hAnsi="Arial" w:cs="Arial"/>
          <w:sz w:val="20"/>
          <w:szCs w:val="20"/>
          <w:lang w:eastAsia="en-GB"/>
        </w:rPr>
        <w:t>a</w:t>
      </w:r>
      <w:r w:rsidR="0036352F" w:rsidRPr="00BE00AE">
        <w:rPr>
          <w:rFonts w:ascii="Arial" w:eastAsia="PMingLiU" w:hAnsi="Arial" w:cs="Arial"/>
          <w:sz w:val="20"/>
          <w:szCs w:val="20"/>
          <w:lang w:eastAsia="en-GB"/>
        </w:rPr>
        <w:t xml:space="preserve"> proportion of </w:t>
      </w:r>
      <w:r w:rsidR="00836FAC" w:rsidRPr="00BE00AE">
        <w:rPr>
          <w:rFonts w:ascii="Arial" w:eastAsia="PMingLiU" w:hAnsi="Arial" w:cs="Arial"/>
          <w:sz w:val="20"/>
          <w:szCs w:val="20"/>
          <w:lang w:eastAsia="en-GB"/>
        </w:rPr>
        <w:t>who</w:t>
      </w:r>
      <w:r w:rsidR="00AD1250">
        <w:rPr>
          <w:rFonts w:ascii="Arial" w:eastAsia="PMingLiU" w:hAnsi="Arial" w:cs="Arial"/>
          <w:sz w:val="20"/>
          <w:szCs w:val="20"/>
          <w:lang w:eastAsia="en-GB"/>
        </w:rPr>
        <w:t>m</w:t>
      </w:r>
      <w:r w:rsidR="0036352F" w:rsidRPr="00BE00AE">
        <w:rPr>
          <w:rFonts w:ascii="Arial" w:eastAsia="PMingLiU" w:hAnsi="Arial" w:cs="Arial"/>
          <w:sz w:val="20"/>
          <w:szCs w:val="20"/>
          <w:lang w:eastAsia="en-GB"/>
        </w:rPr>
        <w:t xml:space="preserve"> have been identi</w:t>
      </w:r>
      <w:r w:rsidR="007E1485" w:rsidRPr="00BE00AE">
        <w:rPr>
          <w:rFonts w:ascii="Arial" w:eastAsia="PMingLiU" w:hAnsi="Arial" w:cs="Arial"/>
          <w:sz w:val="20"/>
          <w:szCs w:val="20"/>
          <w:lang w:eastAsia="en-GB"/>
        </w:rPr>
        <w:t>fi</w:t>
      </w:r>
      <w:r w:rsidR="00854580">
        <w:rPr>
          <w:rFonts w:ascii="Arial" w:eastAsia="PMingLiU" w:hAnsi="Arial" w:cs="Arial"/>
          <w:sz w:val="20"/>
          <w:szCs w:val="20"/>
          <w:lang w:eastAsia="en-GB"/>
        </w:rPr>
        <w:t>ed as</w:t>
      </w:r>
      <w:r w:rsidR="0036352F" w:rsidRPr="00BE00AE">
        <w:rPr>
          <w:rFonts w:ascii="Arial" w:eastAsia="PMingLiU" w:hAnsi="Arial" w:cs="Arial"/>
          <w:sz w:val="20"/>
          <w:szCs w:val="20"/>
          <w:lang w:eastAsia="en-GB"/>
        </w:rPr>
        <w:t xml:space="preserve"> lack</w:t>
      </w:r>
      <w:r w:rsidR="00854580">
        <w:rPr>
          <w:rFonts w:ascii="Arial" w:eastAsia="PMingLiU" w:hAnsi="Arial" w:cs="Arial"/>
          <w:sz w:val="20"/>
          <w:szCs w:val="20"/>
          <w:lang w:eastAsia="en-GB"/>
        </w:rPr>
        <w:t>ing</w:t>
      </w:r>
      <w:r w:rsidR="0036352F" w:rsidRPr="00BE00AE">
        <w:rPr>
          <w:rFonts w:ascii="Arial" w:eastAsia="PMingLiU" w:hAnsi="Arial" w:cs="Arial"/>
          <w:sz w:val="20"/>
          <w:szCs w:val="20"/>
          <w:lang w:eastAsia="en-GB"/>
        </w:rPr>
        <w:t xml:space="preserve"> knowledge of the legal position</w:t>
      </w:r>
      <w:r w:rsidR="001B1935" w:rsidRPr="00BE00AE">
        <w:rPr>
          <w:rFonts w:ascii="Arial" w:eastAsia="PMingLiU" w:hAnsi="Arial" w:cs="Arial"/>
          <w:sz w:val="20"/>
          <w:szCs w:val="20"/>
          <w:lang w:eastAsia="en-GB"/>
        </w:rPr>
        <w:t xml:space="preserve"> on sexual consent (Abbe</w:t>
      </w:r>
      <w:r w:rsidR="007E1485" w:rsidRPr="00BE00AE">
        <w:rPr>
          <w:rFonts w:ascii="Arial" w:eastAsia="PMingLiU" w:hAnsi="Arial" w:cs="Arial"/>
          <w:sz w:val="20"/>
          <w:szCs w:val="20"/>
          <w:lang w:eastAsia="en-GB"/>
        </w:rPr>
        <w:t>y</w:t>
      </w:r>
      <w:r w:rsidR="001B1935" w:rsidRPr="00BE00AE">
        <w:rPr>
          <w:rFonts w:ascii="Arial" w:eastAsia="PMingLiU" w:hAnsi="Arial" w:cs="Arial"/>
          <w:sz w:val="20"/>
          <w:szCs w:val="20"/>
          <w:lang w:eastAsia="en-GB"/>
        </w:rPr>
        <w:t xml:space="preserve"> et al., 2004; </w:t>
      </w:r>
      <w:proofErr w:type="spellStart"/>
      <w:r w:rsidR="001B1935" w:rsidRPr="00BE00AE">
        <w:rPr>
          <w:rFonts w:ascii="Arial" w:eastAsia="PMingLiU" w:hAnsi="Arial" w:cs="Arial"/>
          <w:sz w:val="20"/>
          <w:szCs w:val="20"/>
          <w:lang w:eastAsia="en-GB"/>
        </w:rPr>
        <w:t>Beres</w:t>
      </w:r>
      <w:proofErr w:type="spellEnd"/>
      <w:r w:rsidR="007E1485" w:rsidRPr="00BE00AE">
        <w:rPr>
          <w:rFonts w:ascii="Arial" w:eastAsia="PMingLiU" w:hAnsi="Arial" w:cs="Arial"/>
          <w:sz w:val="20"/>
          <w:szCs w:val="20"/>
          <w:lang w:eastAsia="en-GB"/>
        </w:rPr>
        <w:t>, 2007; Felts et al., 2012).</w:t>
      </w:r>
      <w:r w:rsidR="00D01E01" w:rsidRPr="00BE00AE">
        <w:rPr>
          <w:rFonts w:ascii="Arial" w:eastAsia="PMingLiU" w:hAnsi="Arial" w:cs="Arial"/>
          <w:sz w:val="20"/>
          <w:szCs w:val="20"/>
          <w:lang w:eastAsia="en-GB"/>
        </w:rPr>
        <w:t xml:space="preserve"> </w:t>
      </w:r>
      <w:r w:rsidR="001B4194" w:rsidRPr="00BE00AE">
        <w:rPr>
          <w:rFonts w:ascii="Arial" w:eastAsia="PMingLiU" w:hAnsi="Arial" w:cs="Arial"/>
          <w:sz w:val="20"/>
          <w:szCs w:val="20"/>
          <w:lang w:eastAsia="en-GB"/>
        </w:rPr>
        <w:t>In addition</w:t>
      </w:r>
      <w:r w:rsidR="00CD31FE" w:rsidRPr="00BE00AE">
        <w:rPr>
          <w:rFonts w:ascii="Arial" w:eastAsia="PMingLiU" w:hAnsi="Arial" w:cs="Arial"/>
          <w:sz w:val="20"/>
          <w:szCs w:val="20"/>
          <w:lang w:eastAsia="en-GB"/>
        </w:rPr>
        <w:t xml:space="preserve">, </w:t>
      </w:r>
      <w:r w:rsidR="00836FAC" w:rsidRPr="00BE00AE">
        <w:rPr>
          <w:rFonts w:ascii="Arial" w:eastAsia="PMingLiU" w:hAnsi="Arial" w:cs="Arial"/>
          <w:sz w:val="20"/>
          <w:szCs w:val="20"/>
          <w:lang w:eastAsia="en-GB"/>
        </w:rPr>
        <w:t xml:space="preserve">a range of </w:t>
      </w:r>
      <w:r w:rsidRPr="00BE00AE">
        <w:rPr>
          <w:rFonts w:ascii="Arial" w:eastAsia="PMingLiU" w:hAnsi="Arial" w:cs="Arial"/>
          <w:sz w:val="20"/>
          <w:szCs w:val="20"/>
          <w:lang w:eastAsia="en-GB"/>
        </w:rPr>
        <w:t xml:space="preserve">regulatory and safety responses </w:t>
      </w:r>
      <w:r w:rsidR="00D01E01" w:rsidRPr="00BE00AE">
        <w:rPr>
          <w:rFonts w:ascii="Arial" w:eastAsia="PMingLiU" w:hAnsi="Arial" w:cs="Arial"/>
          <w:sz w:val="20"/>
          <w:szCs w:val="20"/>
          <w:lang w:eastAsia="en-GB"/>
        </w:rPr>
        <w:t xml:space="preserve">currently </w:t>
      </w:r>
      <w:r w:rsidRPr="00BE00AE">
        <w:rPr>
          <w:rFonts w:ascii="Arial" w:eastAsia="PMingLiU" w:hAnsi="Arial" w:cs="Arial"/>
          <w:sz w:val="20"/>
          <w:szCs w:val="20"/>
          <w:lang w:eastAsia="en-GB"/>
        </w:rPr>
        <w:t>operate within the vari</w:t>
      </w:r>
      <w:r w:rsidR="00423ED3" w:rsidRPr="00BE00AE">
        <w:rPr>
          <w:rFonts w:ascii="Arial" w:eastAsia="PMingLiU" w:hAnsi="Arial" w:cs="Arial"/>
          <w:sz w:val="20"/>
          <w:szCs w:val="20"/>
          <w:lang w:eastAsia="en-GB"/>
        </w:rPr>
        <w:t>ous re</w:t>
      </w:r>
      <w:r w:rsidR="00995F49" w:rsidRPr="00BE00AE">
        <w:rPr>
          <w:rFonts w:ascii="Arial" w:eastAsia="PMingLiU" w:hAnsi="Arial" w:cs="Arial"/>
          <w:sz w:val="20"/>
          <w:szCs w:val="20"/>
          <w:lang w:eastAsia="en-GB"/>
        </w:rPr>
        <w:t>alms of the NTE</w:t>
      </w:r>
      <w:r w:rsidR="007570DB" w:rsidRPr="00BE00AE">
        <w:rPr>
          <w:rFonts w:ascii="Arial" w:eastAsia="PMingLiU" w:hAnsi="Arial" w:cs="Arial"/>
          <w:sz w:val="20"/>
          <w:szCs w:val="20"/>
          <w:lang w:eastAsia="en-GB"/>
        </w:rPr>
        <w:t xml:space="preserve"> (see </w:t>
      </w:r>
      <w:r w:rsidRPr="00BE00AE">
        <w:rPr>
          <w:rFonts w:ascii="Arial" w:eastAsia="PMingLiU" w:hAnsi="Arial" w:cs="Arial"/>
          <w:sz w:val="20"/>
          <w:szCs w:val="20"/>
          <w:lang w:eastAsia="en-GB"/>
        </w:rPr>
        <w:t xml:space="preserve">Hadfield, 2015; Hubbard and </w:t>
      </w:r>
      <w:proofErr w:type="spellStart"/>
      <w:r w:rsidRPr="00BE00AE">
        <w:rPr>
          <w:rFonts w:ascii="Arial" w:eastAsia="PMingLiU" w:hAnsi="Arial" w:cs="Arial"/>
          <w:sz w:val="20"/>
          <w:szCs w:val="20"/>
          <w:lang w:eastAsia="en-GB"/>
        </w:rPr>
        <w:t>Colosi</w:t>
      </w:r>
      <w:proofErr w:type="spellEnd"/>
      <w:r w:rsidRPr="00BE00AE">
        <w:rPr>
          <w:rFonts w:ascii="Arial" w:eastAsia="PMingLiU" w:hAnsi="Arial" w:cs="Arial"/>
          <w:sz w:val="20"/>
          <w:szCs w:val="20"/>
          <w:lang w:eastAsia="en-GB"/>
        </w:rPr>
        <w:t xml:space="preserve">, 2015; </w:t>
      </w:r>
      <w:r w:rsidR="007570DB" w:rsidRPr="00BE00AE">
        <w:rPr>
          <w:rFonts w:ascii="Arial" w:eastAsia="PMingLiU" w:hAnsi="Arial" w:cs="Arial"/>
          <w:sz w:val="20"/>
          <w:szCs w:val="20"/>
          <w:lang w:eastAsia="en-GB"/>
        </w:rPr>
        <w:t xml:space="preserve">Transport for London, </w:t>
      </w:r>
      <w:proofErr w:type="spellStart"/>
      <w:r w:rsidR="007570DB" w:rsidRPr="00BE00AE">
        <w:rPr>
          <w:rFonts w:ascii="Arial" w:eastAsia="PMingLiU" w:hAnsi="Arial" w:cs="Arial"/>
          <w:sz w:val="20"/>
          <w:szCs w:val="20"/>
          <w:lang w:eastAsia="en-GB"/>
        </w:rPr>
        <w:t>n.d</w:t>
      </w:r>
      <w:proofErr w:type="spellEnd"/>
      <w:r w:rsidR="007570DB" w:rsidRPr="00BE00AE">
        <w:rPr>
          <w:rFonts w:ascii="Arial" w:eastAsia="PMingLiU" w:hAnsi="Arial" w:cs="Arial"/>
          <w:sz w:val="20"/>
          <w:szCs w:val="20"/>
          <w:lang w:eastAsia="en-GB"/>
        </w:rPr>
        <w:t>). T</w:t>
      </w:r>
      <w:r w:rsidR="00854580">
        <w:rPr>
          <w:rFonts w:ascii="Arial" w:eastAsia="PMingLiU" w:hAnsi="Arial" w:cs="Arial"/>
          <w:sz w:val="20"/>
          <w:szCs w:val="20"/>
          <w:lang w:eastAsia="en-GB"/>
        </w:rPr>
        <w:t>herefore</w:t>
      </w:r>
      <w:r w:rsidR="007570DB" w:rsidRPr="00BE00AE">
        <w:rPr>
          <w:rFonts w:ascii="Arial" w:eastAsia="PMingLiU" w:hAnsi="Arial" w:cs="Arial"/>
          <w:sz w:val="20"/>
          <w:szCs w:val="20"/>
          <w:lang w:eastAsia="en-GB"/>
        </w:rPr>
        <w:t>,</w:t>
      </w:r>
      <w:r w:rsidR="00EE1EC4" w:rsidRPr="00BE00AE">
        <w:rPr>
          <w:rFonts w:ascii="Arial" w:eastAsia="PMingLiU" w:hAnsi="Arial" w:cs="Arial"/>
          <w:sz w:val="20"/>
          <w:szCs w:val="20"/>
          <w:lang w:eastAsia="en-GB"/>
        </w:rPr>
        <w:t xml:space="preserve"> </w:t>
      </w:r>
      <w:r w:rsidR="007570DB" w:rsidRPr="00BE00AE">
        <w:rPr>
          <w:rFonts w:ascii="Arial" w:eastAsia="PMingLiU" w:hAnsi="Arial" w:cs="Arial"/>
          <w:sz w:val="20"/>
          <w:szCs w:val="20"/>
          <w:lang w:eastAsia="en-GB"/>
        </w:rPr>
        <w:t>c</w:t>
      </w:r>
      <w:r w:rsidR="005C05F4" w:rsidRPr="00BE00AE">
        <w:rPr>
          <w:rFonts w:ascii="Arial" w:eastAsia="PMingLiU" w:hAnsi="Arial" w:cs="Arial"/>
          <w:sz w:val="20"/>
          <w:szCs w:val="20"/>
          <w:lang w:eastAsia="en-GB"/>
        </w:rPr>
        <w:t>ontinuing to promote r</w:t>
      </w:r>
      <w:r w:rsidR="001B4194" w:rsidRPr="00BE00AE">
        <w:rPr>
          <w:rFonts w:ascii="Arial" w:eastAsia="PMingLiU" w:hAnsi="Arial" w:cs="Arial"/>
          <w:sz w:val="20"/>
          <w:szCs w:val="20"/>
          <w:lang w:eastAsia="en-GB"/>
        </w:rPr>
        <w:t>ape prevention within NTE environments</w:t>
      </w:r>
      <w:r w:rsidR="007570DB" w:rsidRPr="00BE00AE">
        <w:rPr>
          <w:rFonts w:ascii="Arial" w:eastAsia="PMingLiU" w:hAnsi="Arial" w:cs="Arial"/>
          <w:sz w:val="20"/>
          <w:szCs w:val="20"/>
          <w:lang w:eastAsia="en-GB"/>
        </w:rPr>
        <w:t xml:space="preserve"> feeds into a process whereby safety discourses</w:t>
      </w:r>
      <w:r w:rsidR="00AF73D8" w:rsidRPr="00BE00AE">
        <w:rPr>
          <w:rFonts w:ascii="Arial" w:eastAsia="PMingLiU" w:hAnsi="Arial" w:cs="Arial"/>
          <w:sz w:val="20"/>
          <w:szCs w:val="20"/>
          <w:lang w:eastAsia="en-GB"/>
        </w:rPr>
        <w:t xml:space="preserve"> are reinforced across different, yet complementary, night-time contexts. This contributes towards a</w:t>
      </w:r>
      <w:r w:rsidRPr="00BE00AE">
        <w:rPr>
          <w:rFonts w:ascii="Arial" w:eastAsia="PMingLiU" w:hAnsi="Arial" w:cs="Arial"/>
          <w:sz w:val="20"/>
          <w:szCs w:val="20"/>
          <w:lang w:eastAsia="en-GB"/>
        </w:rPr>
        <w:t xml:space="preserve"> mult</w:t>
      </w:r>
      <w:r w:rsidR="00EA3BFF" w:rsidRPr="00BE00AE">
        <w:rPr>
          <w:rFonts w:ascii="Arial" w:eastAsia="PMingLiU" w:hAnsi="Arial" w:cs="Arial"/>
          <w:sz w:val="20"/>
          <w:szCs w:val="20"/>
          <w:lang w:eastAsia="en-GB"/>
        </w:rPr>
        <w:t>i-pronged approach to</w:t>
      </w:r>
      <w:r w:rsidR="00B256F1" w:rsidRPr="00BE00AE">
        <w:rPr>
          <w:rFonts w:ascii="Arial" w:eastAsia="PMingLiU" w:hAnsi="Arial" w:cs="Arial"/>
          <w:sz w:val="20"/>
          <w:szCs w:val="20"/>
          <w:lang w:eastAsia="en-GB"/>
        </w:rPr>
        <w:t xml:space="preserve"> </w:t>
      </w:r>
      <w:r w:rsidR="00AF73D8" w:rsidRPr="00BE00AE">
        <w:rPr>
          <w:rFonts w:ascii="Arial" w:eastAsia="PMingLiU" w:hAnsi="Arial" w:cs="Arial"/>
          <w:sz w:val="20"/>
          <w:szCs w:val="20"/>
          <w:lang w:eastAsia="en-GB"/>
        </w:rPr>
        <w:t>NTE crime re</w:t>
      </w:r>
      <w:r w:rsidR="00C91957" w:rsidRPr="00BE00AE">
        <w:rPr>
          <w:rFonts w:ascii="Arial" w:eastAsia="PMingLiU" w:hAnsi="Arial" w:cs="Arial"/>
          <w:sz w:val="20"/>
          <w:szCs w:val="20"/>
          <w:lang w:eastAsia="en-GB"/>
        </w:rPr>
        <w:t>duction</w:t>
      </w:r>
      <w:r w:rsidR="000B4014" w:rsidRPr="00BE00AE">
        <w:rPr>
          <w:rFonts w:ascii="Arial" w:eastAsia="PMingLiU" w:hAnsi="Arial" w:cs="Arial"/>
          <w:sz w:val="20"/>
          <w:szCs w:val="20"/>
          <w:lang w:eastAsia="en-GB"/>
        </w:rPr>
        <w:t xml:space="preserve"> which</w:t>
      </w:r>
      <w:r w:rsidRPr="00BE00AE">
        <w:rPr>
          <w:rFonts w:ascii="Arial" w:eastAsia="PMingLiU" w:hAnsi="Arial" w:cs="Arial"/>
          <w:sz w:val="20"/>
          <w:szCs w:val="20"/>
          <w:lang w:eastAsia="en-GB"/>
        </w:rPr>
        <w:t xml:space="preserve"> better </w:t>
      </w:r>
      <w:r w:rsidR="00E02A8C" w:rsidRPr="00BE00AE">
        <w:rPr>
          <w:rFonts w:ascii="Arial" w:eastAsia="PMingLiU" w:hAnsi="Arial" w:cs="Arial"/>
          <w:sz w:val="20"/>
          <w:szCs w:val="20"/>
          <w:lang w:eastAsia="en-GB"/>
        </w:rPr>
        <w:t xml:space="preserve">sets the foundation </w:t>
      </w:r>
      <w:r w:rsidR="004D7A19" w:rsidRPr="00BE00AE">
        <w:rPr>
          <w:rFonts w:ascii="Arial" w:eastAsia="PMingLiU" w:hAnsi="Arial" w:cs="Arial"/>
          <w:sz w:val="20"/>
          <w:szCs w:val="20"/>
          <w:lang w:eastAsia="en-GB"/>
        </w:rPr>
        <w:t>for reiterating</w:t>
      </w:r>
      <w:r w:rsidR="00CD3B4A"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and</w:t>
      </w:r>
      <w:r w:rsidR="00DB75F2" w:rsidRPr="00BE00AE">
        <w:rPr>
          <w:rFonts w:ascii="Arial" w:eastAsia="PMingLiU" w:hAnsi="Arial" w:cs="Arial"/>
          <w:sz w:val="20"/>
          <w:szCs w:val="20"/>
          <w:lang w:eastAsia="en-GB"/>
        </w:rPr>
        <w:t xml:space="preserve"> </w:t>
      </w:r>
      <w:r w:rsidR="00772139" w:rsidRPr="00BE00AE">
        <w:rPr>
          <w:rFonts w:ascii="Arial" w:eastAsia="PMingLiU" w:hAnsi="Arial" w:cs="Arial"/>
          <w:sz w:val="20"/>
          <w:szCs w:val="20"/>
          <w:lang w:eastAsia="en-GB"/>
        </w:rPr>
        <w:t>eventually</w:t>
      </w:r>
      <w:r w:rsidR="00CD3B4A" w:rsidRPr="00BE00AE">
        <w:rPr>
          <w:rFonts w:ascii="Arial" w:eastAsia="PMingLiU" w:hAnsi="Arial" w:cs="Arial"/>
          <w:sz w:val="20"/>
          <w:szCs w:val="20"/>
          <w:lang w:eastAsia="en-GB"/>
        </w:rPr>
        <w:t xml:space="preserve"> </w:t>
      </w:r>
      <w:r w:rsidR="00DB75F2" w:rsidRPr="00BE00AE">
        <w:rPr>
          <w:rFonts w:ascii="Arial" w:eastAsia="PMingLiU" w:hAnsi="Arial" w:cs="Arial"/>
          <w:sz w:val="20"/>
          <w:szCs w:val="20"/>
          <w:lang w:eastAsia="en-GB"/>
        </w:rPr>
        <w:t>having</w:t>
      </w:r>
      <w:r w:rsidR="003F1B79"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hear</w:t>
      </w:r>
      <w:r w:rsidR="003F1B79" w:rsidRPr="00BE00AE">
        <w:rPr>
          <w:rFonts w:ascii="Arial" w:eastAsia="PMingLiU" w:hAnsi="Arial" w:cs="Arial"/>
          <w:sz w:val="20"/>
          <w:szCs w:val="20"/>
          <w:lang w:eastAsia="en-GB"/>
        </w:rPr>
        <w:t>d</w:t>
      </w:r>
      <w:r w:rsidR="00772139" w:rsidRPr="00BE00AE">
        <w:rPr>
          <w:rFonts w:ascii="Arial" w:eastAsia="PMingLiU" w:hAnsi="Arial" w:cs="Arial"/>
          <w:sz w:val="20"/>
          <w:szCs w:val="20"/>
          <w:lang w:eastAsia="en-GB"/>
        </w:rPr>
        <w:t>,</w:t>
      </w:r>
      <w:r w:rsidR="00DB75F2" w:rsidRPr="00BE00AE">
        <w:rPr>
          <w:rFonts w:ascii="Arial" w:eastAsia="PMingLiU" w:hAnsi="Arial" w:cs="Arial"/>
          <w:sz w:val="20"/>
          <w:szCs w:val="20"/>
          <w:lang w:eastAsia="en-GB"/>
        </w:rPr>
        <w:t xml:space="preserve"> those</w:t>
      </w:r>
      <w:r w:rsidR="000B4014" w:rsidRPr="00BE00AE">
        <w:rPr>
          <w:rFonts w:ascii="Arial" w:eastAsia="PMingLiU" w:hAnsi="Arial" w:cs="Arial"/>
          <w:sz w:val="20"/>
          <w:szCs w:val="20"/>
          <w:lang w:eastAsia="en-GB"/>
        </w:rPr>
        <w:t xml:space="preserve"> </w:t>
      </w:r>
      <w:r w:rsidR="00C91957" w:rsidRPr="00BE00AE">
        <w:rPr>
          <w:rFonts w:ascii="Arial" w:eastAsia="PMingLiU" w:hAnsi="Arial" w:cs="Arial"/>
          <w:sz w:val="20"/>
          <w:szCs w:val="20"/>
          <w:lang w:eastAsia="en-GB"/>
        </w:rPr>
        <w:t xml:space="preserve">crime prevention </w:t>
      </w:r>
      <w:r w:rsidR="007956FA" w:rsidRPr="00BE00AE">
        <w:rPr>
          <w:rFonts w:ascii="Arial" w:eastAsia="PMingLiU" w:hAnsi="Arial" w:cs="Arial"/>
          <w:sz w:val="20"/>
          <w:szCs w:val="20"/>
          <w:lang w:eastAsia="en-GB"/>
        </w:rPr>
        <w:t>messages</w:t>
      </w:r>
      <w:r w:rsidR="000C3416" w:rsidRPr="00BE00AE">
        <w:rPr>
          <w:rFonts w:ascii="Arial" w:eastAsia="PMingLiU" w:hAnsi="Arial" w:cs="Arial"/>
          <w:sz w:val="20"/>
          <w:szCs w:val="20"/>
          <w:lang w:eastAsia="en-GB"/>
        </w:rPr>
        <w:t xml:space="preserve"> (Flood, 2011; </w:t>
      </w:r>
      <w:r w:rsidR="00444533" w:rsidRPr="00BE00AE">
        <w:rPr>
          <w:rFonts w:ascii="Arial" w:eastAsia="PMingLiU" w:hAnsi="Arial" w:cs="Arial"/>
          <w:sz w:val="20"/>
          <w:szCs w:val="20"/>
          <w:lang w:eastAsia="en-GB"/>
        </w:rPr>
        <w:t>Murphy, 2009).</w:t>
      </w:r>
      <w:r w:rsidRPr="00BE00AE">
        <w:rPr>
          <w:rFonts w:ascii="Arial" w:eastAsia="PMingLiU" w:hAnsi="Arial" w:cs="Arial"/>
          <w:sz w:val="20"/>
          <w:szCs w:val="20"/>
          <w:lang w:eastAsia="en-GB"/>
        </w:rPr>
        <w:t xml:space="preserve"> </w:t>
      </w:r>
    </w:p>
    <w:p w14:paraId="4B44F1F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F04AD96" w14:textId="38D8EB6D" w:rsidR="0085148D" w:rsidRPr="00BE00AE" w:rsidRDefault="001B4194"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T</w:t>
      </w:r>
      <w:r w:rsidR="0085148D" w:rsidRPr="00BE00AE">
        <w:rPr>
          <w:rFonts w:ascii="Arial" w:eastAsia="PMingLiU" w:hAnsi="Arial" w:cs="Arial"/>
          <w:sz w:val="20"/>
          <w:szCs w:val="20"/>
          <w:lang w:eastAsia="en-GB"/>
        </w:rPr>
        <w:t xml:space="preserve">he most compelling explanation for participants’ failures to notice the campaign was its perceived invisibility against sexualised drinks advertising and more explicitly violent advertising that links </w:t>
      </w:r>
      <w:r w:rsidR="00F501DE" w:rsidRPr="00BE00AE">
        <w:rPr>
          <w:rFonts w:ascii="Arial" w:eastAsia="PMingLiU" w:hAnsi="Arial" w:cs="Arial"/>
          <w:sz w:val="20"/>
          <w:szCs w:val="20"/>
          <w:lang w:eastAsia="en-GB"/>
        </w:rPr>
        <w:t xml:space="preserve">alcohol and </w:t>
      </w:r>
      <w:r w:rsidR="0085148D" w:rsidRPr="00BE00AE">
        <w:rPr>
          <w:rFonts w:ascii="Arial" w:eastAsia="PMingLiU" w:hAnsi="Arial" w:cs="Arial"/>
          <w:sz w:val="20"/>
          <w:szCs w:val="20"/>
          <w:lang w:eastAsia="en-GB"/>
        </w:rPr>
        <w:t xml:space="preserve">intoxication with sexual offending. </w:t>
      </w:r>
      <w:r w:rsidRPr="00BE00AE">
        <w:rPr>
          <w:rFonts w:ascii="Arial" w:eastAsia="PMingLiU" w:hAnsi="Arial" w:cs="Arial"/>
          <w:sz w:val="20"/>
          <w:szCs w:val="20"/>
          <w:lang w:eastAsia="en-GB"/>
        </w:rPr>
        <w:t>The latter form of advertising,</w:t>
      </w:r>
      <w:r w:rsidR="00D01E01" w:rsidRPr="00BE00AE">
        <w:rPr>
          <w:rFonts w:ascii="Arial" w:eastAsia="PMingLiU" w:hAnsi="Arial" w:cs="Arial"/>
          <w:sz w:val="20"/>
          <w:szCs w:val="20"/>
          <w:lang w:eastAsia="en-GB"/>
        </w:rPr>
        <w:t xml:space="preserve"> we argue, undermines any competing rape prevention message</w:t>
      </w:r>
      <w:r w:rsidR="00F72352" w:rsidRPr="00BE00AE">
        <w:rPr>
          <w:rFonts w:ascii="Arial" w:eastAsia="PMingLiU" w:hAnsi="Arial" w:cs="Arial"/>
          <w:sz w:val="20"/>
          <w:szCs w:val="20"/>
          <w:lang w:eastAsia="en-GB"/>
        </w:rPr>
        <w:t xml:space="preserve">. We would therefore </w:t>
      </w:r>
      <w:r w:rsidR="003F1B79" w:rsidRPr="00BE00AE">
        <w:rPr>
          <w:rFonts w:ascii="Arial" w:eastAsia="PMingLiU" w:hAnsi="Arial" w:cs="Arial"/>
          <w:sz w:val="20"/>
          <w:szCs w:val="20"/>
          <w:lang w:eastAsia="en-GB"/>
        </w:rPr>
        <w:t>like to see</w:t>
      </w:r>
      <w:r w:rsidR="00F72352" w:rsidRPr="00BE00AE">
        <w:rPr>
          <w:rFonts w:ascii="Arial" w:eastAsia="PMingLiU" w:hAnsi="Arial" w:cs="Arial"/>
          <w:sz w:val="20"/>
          <w:szCs w:val="20"/>
          <w:lang w:eastAsia="en-GB"/>
        </w:rPr>
        <w:t xml:space="preserve"> such advertising</w:t>
      </w:r>
      <w:r w:rsidR="003F1B79" w:rsidRPr="00BE00AE">
        <w:rPr>
          <w:rFonts w:ascii="Arial" w:eastAsia="PMingLiU" w:hAnsi="Arial" w:cs="Arial"/>
          <w:sz w:val="20"/>
          <w:szCs w:val="20"/>
          <w:lang w:eastAsia="en-GB"/>
        </w:rPr>
        <w:t xml:space="preserve"> </w:t>
      </w:r>
      <w:r w:rsidR="00F4517A" w:rsidRPr="00BE00AE">
        <w:rPr>
          <w:rFonts w:ascii="Arial" w:eastAsia="PMingLiU" w:hAnsi="Arial" w:cs="Arial"/>
          <w:sz w:val="20"/>
          <w:szCs w:val="20"/>
          <w:lang w:eastAsia="en-GB"/>
        </w:rPr>
        <w:t xml:space="preserve">regulated </w:t>
      </w:r>
      <w:r w:rsidRPr="00BE00AE">
        <w:rPr>
          <w:rFonts w:ascii="Arial" w:eastAsia="PMingLiU" w:hAnsi="Arial" w:cs="Arial"/>
          <w:sz w:val="20"/>
          <w:szCs w:val="20"/>
          <w:lang w:eastAsia="en-GB"/>
        </w:rPr>
        <w:t>to</w:t>
      </w:r>
      <w:r w:rsidR="003F1B79" w:rsidRPr="00BE00AE">
        <w:rPr>
          <w:rFonts w:ascii="Arial" w:eastAsia="PMingLiU" w:hAnsi="Arial" w:cs="Arial"/>
          <w:sz w:val="20"/>
          <w:szCs w:val="20"/>
          <w:lang w:eastAsia="en-GB"/>
        </w:rPr>
        <w:t xml:space="preserve"> enable r</w:t>
      </w:r>
      <w:r w:rsidR="00EE1EC4" w:rsidRPr="00BE00AE">
        <w:rPr>
          <w:rFonts w:ascii="Arial" w:eastAsia="PMingLiU" w:hAnsi="Arial" w:cs="Arial"/>
          <w:sz w:val="20"/>
          <w:szCs w:val="20"/>
          <w:lang w:eastAsia="en-GB"/>
        </w:rPr>
        <w:t>ape prevention work</w:t>
      </w:r>
      <w:r w:rsidR="003F1B79" w:rsidRPr="00BE00AE">
        <w:rPr>
          <w:rFonts w:ascii="Arial" w:eastAsia="PMingLiU" w:hAnsi="Arial" w:cs="Arial"/>
          <w:sz w:val="20"/>
          <w:szCs w:val="20"/>
          <w:lang w:eastAsia="en-GB"/>
        </w:rPr>
        <w:t xml:space="preserve"> to be more visible</w:t>
      </w:r>
      <w:r w:rsidR="00EE1EC4" w:rsidRPr="00BE00AE">
        <w:rPr>
          <w:rFonts w:ascii="Arial" w:eastAsia="PMingLiU" w:hAnsi="Arial" w:cs="Arial"/>
          <w:sz w:val="20"/>
          <w:szCs w:val="20"/>
          <w:lang w:eastAsia="en-GB"/>
        </w:rPr>
        <w:t>,</w:t>
      </w:r>
      <w:r w:rsidR="003F1B79" w:rsidRPr="00BE00AE">
        <w:rPr>
          <w:rFonts w:ascii="Arial" w:eastAsia="PMingLiU" w:hAnsi="Arial" w:cs="Arial"/>
          <w:sz w:val="20"/>
          <w:szCs w:val="20"/>
          <w:lang w:eastAsia="en-GB"/>
        </w:rPr>
        <w:t xml:space="preserve"> as </w:t>
      </w:r>
      <w:r w:rsidR="00EE1EC4" w:rsidRPr="00BE00AE">
        <w:rPr>
          <w:rFonts w:ascii="Arial" w:eastAsia="PMingLiU" w:hAnsi="Arial" w:cs="Arial"/>
          <w:sz w:val="20"/>
          <w:szCs w:val="20"/>
          <w:lang w:eastAsia="en-GB"/>
        </w:rPr>
        <w:t xml:space="preserve">well as to counter the role </w:t>
      </w:r>
      <w:r w:rsidR="00F72352" w:rsidRPr="00BE00AE">
        <w:rPr>
          <w:rFonts w:ascii="Arial" w:eastAsia="PMingLiU" w:hAnsi="Arial" w:cs="Arial"/>
          <w:sz w:val="20"/>
          <w:szCs w:val="20"/>
          <w:lang w:eastAsia="en-GB"/>
        </w:rPr>
        <w:t>it</w:t>
      </w:r>
      <w:r w:rsidR="003F1B79" w:rsidRPr="00BE00AE">
        <w:rPr>
          <w:rFonts w:ascii="Arial" w:eastAsia="PMingLiU" w:hAnsi="Arial" w:cs="Arial"/>
          <w:sz w:val="20"/>
          <w:szCs w:val="20"/>
          <w:lang w:eastAsia="en-GB"/>
        </w:rPr>
        <w:t xml:space="preserve"> play</w:t>
      </w:r>
      <w:r w:rsidRPr="00BE00AE">
        <w:rPr>
          <w:rFonts w:ascii="Arial" w:eastAsia="PMingLiU" w:hAnsi="Arial" w:cs="Arial"/>
          <w:sz w:val="20"/>
          <w:szCs w:val="20"/>
          <w:lang w:eastAsia="en-GB"/>
        </w:rPr>
        <w:t>s</w:t>
      </w:r>
      <w:r w:rsidR="003F1B79" w:rsidRPr="00BE00AE">
        <w:rPr>
          <w:rFonts w:ascii="Arial" w:eastAsia="PMingLiU" w:hAnsi="Arial" w:cs="Arial"/>
          <w:sz w:val="20"/>
          <w:szCs w:val="20"/>
          <w:lang w:eastAsia="en-GB"/>
        </w:rPr>
        <w:t xml:space="preserve"> in normalising sexual violence</w:t>
      </w:r>
      <w:r w:rsidR="00EE1EC4" w:rsidRPr="00BE00AE">
        <w:rPr>
          <w:rFonts w:ascii="Arial" w:eastAsia="PMingLiU" w:hAnsi="Arial" w:cs="Arial"/>
          <w:sz w:val="20"/>
          <w:szCs w:val="20"/>
          <w:lang w:eastAsia="en-GB"/>
        </w:rPr>
        <w:t xml:space="preserve"> </w:t>
      </w:r>
      <w:r w:rsidR="003F1B79" w:rsidRPr="00BE00AE">
        <w:rPr>
          <w:rFonts w:ascii="Arial" w:eastAsia="PMingLiU" w:hAnsi="Arial" w:cs="Arial"/>
          <w:sz w:val="20"/>
          <w:szCs w:val="20"/>
          <w:lang w:eastAsia="en-GB"/>
        </w:rPr>
        <w:t>(NUS, 2013)</w:t>
      </w:r>
      <w:r w:rsidR="00D01E01" w:rsidRPr="00BE00AE">
        <w:rPr>
          <w:rFonts w:ascii="Arial" w:eastAsia="PMingLiU" w:hAnsi="Arial" w:cs="Arial"/>
          <w:sz w:val="20"/>
          <w:szCs w:val="20"/>
          <w:lang w:eastAsia="en-GB"/>
        </w:rPr>
        <w:t>. Whilst the</w:t>
      </w:r>
      <w:r w:rsidR="0085148D" w:rsidRPr="00BE00AE">
        <w:rPr>
          <w:rFonts w:ascii="Arial" w:eastAsia="PMingLiU" w:hAnsi="Arial" w:cs="Arial"/>
          <w:sz w:val="20"/>
          <w:szCs w:val="20"/>
          <w:lang w:eastAsia="en-GB"/>
        </w:rPr>
        <w:t xml:space="preserve"> impacts of the Mandatory Licensing Condition of prohibiting ‘irresponsible</w:t>
      </w:r>
      <w:r w:rsidR="00A52192" w:rsidRPr="00BE00AE">
        <w:rPr>
          <w:rFonts w:ascii="Arial" w:eastAsia="PMingLiU" w:hAnsi="Arial" w:cs="Arial"/>
          <w:sz w:val="20"/>
          <w:szCs w:val="20"/>
          <w:lang w:eastAsia="en-GB"/>
        </w:rPr>
        <w:t xml:space="preserve"> promotions’ are yet to be seen</w:t>
      </w:r>
      <w:r w:rsidR="00462F58" w:rsidRPr="00BE00AE">
        <w:rPr>
          <w:rFonts w:ascii="Arial" w:eastAsia="PMingLiU" w:hAnsi="Arial" w:cs="Arial"/>
          <w:sz w:val="20"/>
          <w:szCs w:val="20"/>
          <w:lang w:eastAsia="en-GB"/>
        </w:rPr>
        <w:t>,</w:t>
      </w:r>
      <w:r w:rsidR="0070457C" w:rsidRPr="00BE00AE">
        <w:rPr>
          <w:rFonts w:ascii="Arial" w:eastAsia="PMingLiU" w:hAnsi="Arial" w:cs="Arial"/>
          <w:sz w:val="20"/>
          <w:szCs w:val="20"/>
          <w:lang w:eastAsia="en-GB"/>
        </w:rPr>
        <w:t xml:space="preserve"> as </w:t>
      </w:r>
      <w:r w:rsidR="0070457C" w:rsidRPr="00BE00AE">
        <w:rPr>
          <w:rFonts w:ascii="Arial" w:eastAsia="PMingLiU" w:hAnsi="Arial" w:cs="Arial"/>
          <w:sz w:val="20"/>
          <w:szCs w:val="20"/>
          <w:lang w:eastAsia="en-GB"/>
        </w:rPr>
        <w:lastRenderedPageBreak/>
        <w:t>we note,</w:t>
      </w:r>
      <w:r w:rsidR="00462F58" w:rsidRPr="00BE00AE">
        <w:rPr>
          <w:rFonts w:ascii="Arial" w:eastAsia="PMingLiU" w:hAnsi="Arial" w:cs="Arial"/>
          <w:sz w:val="20"/>
          <w:szCs w:val="20"/>
          <w:lang w:eastAsia="en-GB"/>
        </w:rPr>
        <w:t xml:space="preserve"> there is reason to assume </w:t>
      </w:r>
      <w:r w:rsidR="00423ED3" w:rsidRPr="00BE00AE">
        <w:rPr>
          <w:rFonts w:ascii="Arial" w:eastAsia="PMingLiU" w:hAnsi="Arial" w:cs="Arial"/>
          <w:sz w:val="20"/>
          <w:szCs w:val="20"/>
          <w:lang w:eastAsia="en-GB"/>
        </w:rPr>
        <w:t>it will not be</w:t>
      </w:r>
      <w:r w:rsidR="00A52192" w:rsidRPr="00BE00AE">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interpreted broadly enough to include</w:t>
      </w:r>
      <w:r w:rsidR="009C5AD7" w:rsidRPr="00BE00AE">
        <w:rPr>
          <w:rFonts w:ascii="Arial" w:eastAsia="PMingLiU" w:hAnsi="Arial" w:cs="Arial"/>
          <w:sz w:val="20"/>
          <w:szCs w:val="20"/>
          <w:lang w:eastAsia="en-GB"/>
        </w:rPr>
        <w:t xml:space="preserve"> within the remit of</w:t>
      </w:r>
      <w:r w:rsidR="00423ED3" w:rsidRPr="00BE00AE">
        <w:rPr>
          <w:rFonts w:ascii="Arial" w:eastAsia="PMingLiU" w:hAnsi="Arial" w:cs="Arial"/>
          <w:sz w:val="20"/>
          <w:szCs w:val="20"/>
          <w:lang w:eastAsia="en-GB"/>
        </w:rPr>
        <w:t xml:space="preserve"> </w:t>
      </w:r>
      <w:r w:rsidR="00EE1EC4" w:rsidRPr="00BE00AE">
        <w:rPr>
          <w:rFonts w:ascii="Arial" w:eastAsia="PMingLiU" w:hAnsi="Arial" w:cs="Arial"/>
          <w:sz w:val="20"/>
          <w:szCs w:val="20"/>
          <w:lang w:eastAsia="en-GB"/>
        </w:rPr>
        <w:t>‘</w:t>
      </w:r>
      <w:r w:rsidR="00423ED3" w:rsidRPr="00BE00AE">
        <w:rPr>
          <w:rFonts w:ascii="Arial" w:eastAsia="PMingLiU" w:hAnsi="Arial" w:cs="Arial"/>
          <w:sz w:val="20"/>
          <w:szCs w:val="20"/>
          <w:lang w:eastAsia="en-GB"/>
        </w:rPr>
        <w:t>irresponsible</w:t>
      </w:r>
      <w:r w:rsidR="00EE1EC4" w:rsidRPr="00BE00AE">
        <w:rPr>
          <w:rFonts w:ascii="Arial" w:eastAsia="PMingLiU" w:hAnsi="Arial" w:cs="Arial"/>
          <w:sz w:val="20"/>
          <w:szCs w:val="20"/>
          <w:lang w:eastAsia="en-GB"/>
        </w:rPr>
        <w:t>’</w:t>
      </w:r>
      <w:r w:rsidR="00423ED3"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marketing that condones, encourages or lin</w:t>
      </w:r>
      <w:r w:rsidR="00423ED3" w:rsidRPr="00BE00AE">
        <w:rPr>
          <w:rFonts w:ascii="Arial" w:eastAsia="PMingLiU" w:hAnsi="Arial" w:cs="Arial"/>
          <w:sz w:val="20"/>
          <w:szCs w:val="20"/>
          <w:lang w:eastAsia="en-GB"/>
        </w:rPr>
        <w:t>ks sexual violence with alcohol</w:t>
      </w:r>
      <w:r w:rsidR="0085148D" w:rsidRPr="00BE00AE">
        <w:rPr>
          <w:rFonts w:ascii="Arial" w:eastAsia="PMingLiU" w:hAnsi="Arial" w:cs="Arial"/>
          <w:sz w:val="20"/>
          <w:szCs w:val="20"/>
          <w:lang w:eastAsia="en-GB"/>
        </w:rPr>
        <w:t xml:space="preserve"> (</w:t>
      </w:r>
      <w:proofErr w:type="spellStart"/>
      <w:r w:rsidR="0085148D" w:rsidRPr="00BE00AE">
        <w:rPr>
          <w:rFonts w:ascii="Arial" w:eastAsia="PMingLiU" w:hAnsi="Arial" w:cs="Arial"/>
          <w:sz w:val="20"/>
          <w:szCs w:val="20"/>
          <w:lang w:eastAsia="en-GB"/>
        </w:rPr>
        <w:t>Poppleston</w:t>
      </w:r>
      <w:proofErr w:type="spellEnd"/>
      <w:r w:rsidR="0085148D" w:rsidRPr="00BE00AE">
        <w:rPr>
          <w:rFonts w:ascii="Arial" w:eastAsia="PMingLiU" w:hAnsi="Arial" w:cs="Arial"/>
          <w:sz w:val="20"/>
          <w:szCs w:val="20"/>
          <w:lang w:eastAsia="en-GB"/>
        </w:rPr>
        <w:t>, 2014). We therefore recommend t</w:t>
      </w:r>
      <w:r w:rsidR="001652D7" w:rsidRPr="00BE00AE">
        <w:rPr>
          <w:rFonts w:ascii="Arial" w:eastAsia="PMingLiU" w:hAnsi="Arial" w:cs="Arial"/>
          <w:sz w:val="20"/>
          <w:szCs w:val="20"/>
          <w:lang w:eastAsia="en-GB"/>
        </w:rPr>
        <w:t>he</w:t>
      </w:r>
      <w:r w:rsidR="00167145" w:rsidRPr="00BE00AE">
        <w:rPr>
          <w:rFonts w:ascii="Arial" w:eastAsia="PMingLiU" w:hAnsi="Arial" w:cs="Arial"/>
          <w:sz w:val="20"/>
          <w:szCs w:val="20"/>
          <w:lang w:eastAsia="en-GB"/>
        </w:rPr>
        <w:t xml:space="preserve"> develop</w:t>
      </w:r>
      <w:r w:rsidR="001652D7" w:rsidRPr="00BE00AE">
        <w:rPr>
          <w:rFonts w:ascii="Arial" w:eastAsia="PMingLiU" w:hAnsi="Arial" w:cs="Arial"/>
          <w:sz w:val="20"/>
          <w:szCs w:val="20"/>
          <w:lang w:eastAsia="en-GB"/>
        </w:rPr>
        <w:t>ment of a further</w:t>
      </w:r>
      <w:r w:rsidR="0085148D" w:rsidRPr="00BE00AE">
        <w:rPr>
          <w:rFonts w:ascii="Arial" w:eastAsia="PMingLiU" w:hAnsi="Arial" w:cs="Arial"/>
          <w:sz w:val="20"/>
          <w:szCs w:val="20"/>
          <w:lang w:eastAsia="en-GB"/>
        </w:rPr>
        <w:t xml:space="preserve"> Mandatory Licensing Condition that </w:t>
      </w:r>
      <w:r w:rsidR="00423ED3" w:rsidRPr="00BE00AE">
        <w:rPr>
          <w:rFonts w:ascii="Arial" w:eastAsia="PMingLiU" w:hAnsi="Arial" w:cs="Arial"/>
          <w:sz w:val="20"/>
          <w:szCs w:val="20"/>
          <w:lang w:eastAsia="en-GB"/>
        </w:rPr>
        <w:t xml:space="preserve">explicitly </w:t>
      </w:r>
      <w:r w:rsidR="00F501DE" w:rsidRPr="00BE00AE">
        <w:rPr>
          <w:rFonts w:ascii="Arial" w:eastAsia="PMingLiU" w:hAnsi="Arial" w:cs="Arial"/>
          <w:sz w:val="20"/>
          <w:szCs w:val="20"/>
          <w:lang w:eastAsia="en-GB"/>
        </w:rPr>
        <w:t>prohibits venue</w:t>
      </w:r>
      <w:r w:rsidR="0085148D" w:rsidRPr="00BE00AE">
        <w:rPr>
          <w:rFonts w:ascii="Arial" w:eastAsia="PMingLiU" w:hAnsi="Arial" w:cs="Arial"/>
          <w:sz w:val="20"/>
          <w:szCs w:val="20"/>
          <w:lang w:eastAsia="en-GB"/>
        </w:rPr>
        <w:t xml:space="preserve"> marketing from promoting or alluding to sexual viole</w:t>
      </w:r>
      <w:r w:rsidR="001652D7" w:rsidRPr="00BE00AE">
        <w:rPr>
          <w:rFonts w:ascii="Arial" w:eastAsia="PMingLiU" w:hAnsi="Arial" w:cs="Arial"/>
          <w:sz w:val="20"/>
          <w:szCs w:val="20"/>
          <w:lang w:eastAsia="en-GB"/>
        </w:rPr>
        <w:t>nce</w:t>
      </w:r>
      <w:r w:rsidR="00EE1EC4" w:rsidRPr="00BE00AE">
        <w:rPr>
          <w:rFonts w:ascii="Arial" w:eastAsia="PMingLiU" w:hAnsi="Arial" w:cs="Arial"/>
          <w:sz w:val="20"/>
          <w:szCs w:val="20"/>
          <w:lang w:eastAsia="en-GB"/>
        </w:rPr>
        <w:t xml:space="preserve">. </w:t>
      </w:r>
      <w:r w:rsidR="00A40A3C" w:rsidRPr="00BE00AE">
        <w:rPr>
          <w:rFonts w:ascii="Arial" w:eastAsia="PMingLiU" w:hAnsi="Arial" w:cs="Arial"/>
          <w:sz w:val="20"/>
          <w:szCs w:val="20"/>
          <w:lang w:eastAsia="en-GB"/>
        </w:rPr>
        <w:t>As argued</w:t>
      </w:r>
      <w:r w:rsidR="00EE1EC4" w:rsidRPr="00BE00AE">
        <w:rPr>
          <w:rFonts w:ascii="Arial" w:eastAsia="PMingLiU" w:hAnsi="Arial" w:cs="Arial"/>
          <w:sz w:val="20"/>
          <w:szCs w:val="20"/>
          <w:lang w:eastAsia="en-GB"/>
        </w:rPr>
        <w:t>,</w:t>
      </w:r>
      <w:r w:rsidR="0085148D" w:rsidRPr="00BE00AE">
        <w:rPr>
          <w:rFonts w:ascii="Arial" w:eastAsia="PMingLiU" w:hAnsi="Arial" w:cs="Arial"/>
          <w:sz w:val="20"/>
          <w:szCs w:val="20"/>
          <w:lang w:eastAsia="en-GB"/>
        </w:rPr>
        <w:t xml:space="preserve"> such advertising feeds into a climate that constrains nights out and helps to normalise unwanted sexual touching </w:t>
      </w:r>
      <w:r w:rsidR="00423ED3" w:rsidRPr="00BE00AE">
        <w:rPr>
          <w:rFonts w:ascii="Arial" w:eastAsia="PMingLiU" w:hAnsi="Arial" w:cs="Arial"/>
          <w:sz w:val="20"/>
          <w:szCs w:val="20"/>
          <w:lang w:eastAsia="en-GB"/>
        </w:rPr>
        <w:t xml:space="preserve">within licensed spaces </w:t>
      </w:r>
      <w:r w:rsidR="0085148D" w:rsidRPr="00BE00AE">
        <w:rPr>
          <w:rFonts w:ascii="Arial" w:eastAsia="PMingLiU" w:hAnsi="Arial" w:cs="Arial"/>
          <w:sz w:val="20"/>
          <w:szCs w:val="20"/>
          <w:lang w:eastAsia="en-GB"/>
        </w:rPr>
        <w:t>(Christmas and Se</w:t>
      </w:r>
      <w:r w:rsidR="00423ED3" w:rsidRPr="00BE00AE">
        <w:rPr>
          <w:rFonts w:ascii="Arial" w:eastAsia="PMingLiU" w:hAnsi="Arial" w:cs="Arial"/>
          <w:sz w:val="20"/>
          <w:szCs w:val="20"/>
          <w:lang w:eastAsia="en-GB"/>
        </w:rPr>
        <w:t>ymour, 2014). It</w:t>
      </w:r>
      <w:r w:rsidR="00AD1250">
        <w:rPr>
          <w:rFonts w:ascii="Arial" w:eastAsia="PMingLiU" w:hAnsi="Arial" w:cs="Arial"/>
          <w:sz w:val="20"/>
          <w:szCs w:val="20"/>
          <w:lang w:eastAsia="en-GB"/>
        </w:rPr>
        <w:t xml:space="preserve"> </w:t>
      </w:r>
      <w:r w:rsidR="0085148D" w:rsidRPr="00BE00AE">
        <w:rPr>
          <w:rFonts w:ascii="Arial" w:eastAsia="PMingLiU" w:hAnsi="Arial" w:cs="Arial"/>
          <w:sz w:val="20"/>
          <w:szCs w:val="20"/>
          <w:lang w:eastAsia="en-GB"/>
        </w:rPr>
        <w:t>undermines</w:t>
      </w:r>
      <w:r w:rsidR="00423ED3" w:rsidRPr="00BE00AE">
        <w:rPr>
          <w:rFonts w:ascii="Arial" w:eastAsia="PMingLiU" w:hAnsi="Arial" w:cs="Arial"/>
          <w:sz w:val="20"/>
          <w:szCs w:val="20"/>
          <w:lang w:eastAsia="en-GB"/>
        </w:rPr>
        <w:t xml:space="preserve"> the call to challenge </w:t>
      </w:r>
      <w:r w:rsidR="0085148D" w:rsidRPr="00BE00AE">
        <w:rPr>
          <w:rFonts w:ascii="Arial" w:eastAsia="PMingLiU" w:hAnsi="Arial" w:cs="Arial"/>
          <w:sz w:val="20"/>
          <w:szCs w:val="20"/>
          <w:lang w:eastAsia="en-GB"/>
        </w:rPr>
        <w:t>sexual offending, produces a tension between venues simultaneously endorsing and condoning sexual violence</w:t>
      </w:r>
      <w:r w:rsidR="00423ED3" w:rsidRPr="00BE00AE">
        <w:rPr>
          <w:rFonts w:ascii="Arial" w:eastAsia="PMingLiU" w:hAnsi="Arial" w:cs="Arial"/>
          <w:sz w:val="20"/>
          <w:szCs w:val="20"/>
          <w:lang w:eastAsia="en-GB"/>
        </w:rPr>
        <w:t xml:space="preserve"> and</w:t>
      </w:r>
      <w:r w:rsidR="006F3E38" w:rsidRPr="00BE00AE">
        <w:rPr>
          <w:rFonts w:ascii="Arial" w:eastAsia="PMingLiU" w:hAnsi="Arial" w:cs="Arial"/>
          <w:sz w:val="20"/>
          <w:szCs w:val="20"/>
          <w:lang w:eastAsia="en-GB"/>
        </w:rPr>
        <w:t xml:space="preserve"> distract</w:t>
      </w:r>
      <w:r w:rsidR="00261ED8" w:rsidRPr="00BE00AE">
        <w:rPr>
          <w:rFonts w:ascii="Arial" w:eastAsia="PMingLiU" w:hAnsi="Arial" w:cs="Arial"/>
          <w:sz w:val="20"/>
          <w:szCs w:val="20"/>
          <w:lang w:eastAsia="en-GB"/>
        </w:rPr>
        <w:t>s</w:t>
      </w:r>
      <w:r w:rsidR="0085148D" w:rsidRPr="00BE00AE">
        <w:rPr>
          <w:rFonts w:ascii="Arial" w:eastAsia="PMingLiU" w:hAnsi="Arial" w:cs="Arial"/>
          <w:sz w:val="20"/>
          <w:szCs w:val="20"/>
          <w:lang w:eastAsia="en-GB"/>
        </w:rPr>
        <w:t xml:space="preserve"> attention </w:t>
      </w:r>
      <w:r w:rsidR="00423ED3" w:rsidRPr="00BE00AE">
        <w:rPr>
          <w:rFonts w:ascii="Arial" w:eastAsia="PMingLiU" w:hAnsi="Arial" w:cs="Arial"/>
          <w:sz w:val="20"/>
          <w:szCs w:val="20"/>
          <w:lang w:eastAsia="en-GB"/>
        </w:rPr>
        <w:t xml:space="preserve">away </w:t>
      </w:r>
      <w:r w:rsidR="0085148D" w:rsidRPr="00BE00AE">
        <w:rPr>
          <w:rFonts w:ascii="Arial" w:eastAsia="PMingLiU" w:hAnsi="Arial" w:cs="Arial"/>
          <w:sz w:val="20"/>
          <w:szCs w:val="20"/>
          <w:lang w:eastAsia="en-GB"/>
        </w:rPr>
        <w:t>from rape prevention messages initially.</w:t>
      </w:r>
      <w:r w:rsidR="00CB6271" w:rsidRPr="00BE00AE">
        <w:rPr>
          <w:rFonts w:ascii="Arial" w:eastAsia="PMingLiU" w:hAnsi="Arial" w:cs="Arial"/>
          <w:sz w:val="20"/>
          <w:szCs w:val="20"/>
          <w:lang w:eastAsia="en-GB"/>
        </w:rPr>
        <w:t xml:space="preserve"> </w:t>
      </w:r>
    </w:p>
    <w:p w14:paraId="6184272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5E0322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We acknowledge that this move does not eradicate the reality that many participants may not have noticed the campaign because they were too intoxicated or too focused on the pursuit of escape and transgression (Hayward and Hobbs, 2007; </w:t>
      </w: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and Brain, 2005). Here, we point to participants’ recognition that licensed venues are not homogenous and that certain pub environments may be more conducive to promoting the campaign. Such venues were understood to be bars, spaces where friends went and could talk, as opposed to being environments where a hedonistic ‘night out’ was sought. These may be night-time environments that individuals enter having consumed less alcohol at home initially (Hughes et al., 2008), thus, young people may be less intoxicated and better able to attend to/debate p</w:t>
      </w:r>
      <w:r w:rsidR="00D32964" w:rsidRPr="00BE00AE">
        <w:rPr>
          <w:rFonts w:ascii="Arial" w:eastAsia="PMingLiU" w:hAnsi="Arial" w:cs="Arial"/>
          <w:sz w:val="20"/>
          <w:szCs w:val="20"/>
          <w:lang w:eastAsia="en-GB"/>
        </w:rPr>
        <w:t xml:space="preserve">revention messages within them. </w:t>
      </w:r>
      <w:r w:rsidR="00964B2D" w:rsidRPr="00BE00AE">
        <w:rPr>
          <w:rFonts w:ascii="Arial" w:eastAsia="PMingLiU" w:hAnsi="Arial" w:cs="Arial"/>
          <w:sz w:val="20"/>
          <w:szCs w:val="20"/>
          <w:lang w:eastAsia="en-GB"/>
        </w:rPr>
        <w:t xml:space="preserve">The call for recognition of ‘better’ </w:t>
      </w:r>
      <w:r w:rsidR="005E3AC2" w:rsidRPr="00BE00AE">
        <w:rPr>
          <w:rFonts w:ascii="Arial" w:eastAsia="PMingLiU" w:hAnsi="Arial" w:cs="Arial"/>
          <w:sz w:val="20"/>
          <w:szCs w:val="20"/>
          <w:lang w:eastAsia="en-GB"/>
        </w:rPr>
        <w:t xml:space="preserve">bar and club spaces to promote rape prevention </w:t>
      </w:r>
      <w:r w:rsidR="008445F7" w:rsidRPr="00BE00AE">
        <w:rPr>
          <w:rFonts w:ascii="Arial" w:eastAsia="PMingLiU" w:hAnsi="Arial" w:cs="Arial"/>
          <w:sz w:val="20"/>
          <w:szCs w:val="20"/>
          <w:lang w:eastAsia="en-GB"/>
        </w:rPr>
        <w:t xml:space="preserve">does not </w:t>
      </w:r>
      <w:r w:rsidR="001B4194" w:rsidRPr="00BE00AE">
        <w:rPr>
          <w:rFonts w:ascii="Arial" w:eastAsia="PMingLiU" w:hAnsi="Arial" w:cs="Arial"/>
          <w:sz w:val="20"/>
          <w:szCs w:val="20"/>
          <w:lang w:eastAsia="en-GB"/>
        </w:rPr>
        <w:t xml:space="preserve">override the need to continue to identify </w:t>
      </w:r>
      <w:r w:rsidR="002511F6" w:rsidRPr="00BE00AE">
        <w:rPr>
          <w:rFonts w:ascii="Arial" w:eastAsia="PMingLiU" w:hAnsi="Arial" w:cs="Arial"/>
          <w:sz w:val="20"/>
          <w:szCs w:val="20"/>
          <w:lang w:eastAsia="en-GB"/>
        </w:rPr>
        <w:t xml:space="preserve">non-NTE environments which </w:t>
      </w:r>
      <w:r w:rsidR="00EE1EC4" w:rsidRPr="00BE00AE">
        <w:rPr>
          <w:rFonts w:ascii="Arial" w:eastAsia="PMingLiU" w:hAnsi="Arial" w:cs="Arial"/>
          <w:sz w:val="20"/>
          <w:szCs w:val="20"/>
          <w:lang w:eastAsia="en-GB"/>
        </w:rPr>
        <w:t xml:space="preserve">could </w:t>
      </w:r>
      <w:r w:rsidR="001B4194" w:rsidRPr="00BE00AE">
        <w:rPr>
          <w:rFonts w:ascii="Arial" w:eastAsia="PMingLiU" w:hAnsi="Arial" w:cs="Arial"/>
          <w:sz w:val="20"/>
          <w:szCs w:val="20"/>
          <w:lang w:eastAsia="en-GB"/>
        </w:rPr>
        <w:t xml:space="preserve">also </w:t>
      </w:r>
      <w:r w:rsidR="00EE1EC4" w:rsidRPr="00BE00AE">
        <w:rPr>
          <w:rFonts w:ascii="Arial" w:eastAsia="PMingLiU" w:hAnsi="Arial" w:cs="Arial"/>
          <w:sz w:val="20"/>
          <w:szCs w:val="20"/>
          <w:lang w:eastAsia="en-GB"/>
        </w:rPr>
        <w:t>be used to promote</w:t>
      </w:r>
      <w:r w:rsidR="002511F6" w:rsidRPr="00BE00AE">
        <w:rPr>
          <w:rFonts w:ascii="Arial" w:eastAsia="PMingLiU" w:hAnsi="Arial" w:cs="Arial"/>
          <w:sz w:val="20"/>
          <w:szCs w:val="20"/>
          <w:lang w:eastAsia="en-GB"/>
        </w:rPr>
        <w:t xml:space="preserve"> rape prevention messages, or</w:t>
      </w:r>
      <w:r w:rsidR="001B4194" w:rsidRPr="00BE00AE">
        <w:rPr>
          <w:rFonts w:ascii="Arial" w:eastAsia="PMingLiU" w:hAnsi="Arial" w:cs="Arial"/>
          <w:sz w:val="20"/>
          <w:szCs w:val="20"/>
          <w:lang w:eastAsia="en-GB"/>
        </w:rPr>
        <w:t>,</w:t>
      </w:r>
      <w:r w:rsidR="002511F6" w:rsidRPr="00BE00AE">
        <w:rPr>
          <w:rFonts w:ascii="Arial" w:eastAsia="PMingLiU" w:hAnsi="Arial" w:cs="Arial"/>
          <w:sz w:val="20"/>
          <w:szCs w:val="20"/>
          <w:lang w:eastAsia="en-GB"/>
        </w:rPr>
        <w:t xml:space="preserve"> which may be su</w:t>
      </w:r>
      <w:r w:rsidR="00EE1EC4" w:rsidRPr="00BE00AE">
        <w:rPr>
          <w:rFonts w:ascii="Arial" w:eastAsia="PMingLiU" w:hAnsi="Arial" w:cs="Arial"/>
          <w:sz w:val="20"/>
          <w:szCs w:val="20"/>
          <w:lang w:eastAsia="en-GB"/>
        </w:rPr>
        <w:t>ited to promoting them</w:t>
      </w:r>
      <w:r w:rsidR="00167145" w:rsidRPr="00BE00AE">
        <w:rPr>
          <w:rFonts w:ascii="Arial" w:eastAsia="PMingLiU" w:hAnsi="Arial" w:cs="Arial"/>
          <w:sz w:val="20"/>
          <w:szCs w:val="20"/>
          <w:lang w:eastAsia="en-GB"/>
        </w:rPr>
        <w:t xml:space="preserve"> in parallel</w:t>
      </w:r>
      <w:r w:rsidR="002511F6" w:rsidRPr="00BE00AE">
        <w:rPr>
          <w:rFonts w:ascii="Arial" w:eastAsia="PMingLiU" w:hAnsi="Arial" w:cs="Arial"/>
          <w:sz w:val="20"/>
          <w:szCs w:val="20"/>
          <w:lang w:eastAsia="en-GB"/>
        </w:rPr>
        <w:t xml:space="preserve"> with NTE venues. </w:t>
      </w:r>
      <w:r w:rsidRPr="00BE00AE">
        <w:rPr>
          <w:rFonts w:ascii="Arial" w:eastAsia="PMingLiU" w:hAnsi="Arial" w:cs="Arial"/>
          <w:sz w:val="20"/>
          <w:szCs w:val="20"/>
          <w:lang w:eastAsia="en-GB"/>
        </w:rPr>
        <w:t xml:space="preserve">These arguments emphasise the need for further research to recognise the diversity of the NTE and the different purposes for which people go out in the </w:t>
      </w:r>
      <w:r w:rsidRPr="00BE00AE">
        <w:rPr>
          <w:rFonts w:ascii="Arial" w:eastAsia="PMingLiU" w:hAnsi="Arial" w:cs="Arial"/>
          <w:sz w:val="20"/>
          <w:szCs w:val="20"/>
          <w:lang w:eastAsia="en-GB"/>
        </w:rPr>
        <w:lastRenderedPageBreak/>
        <w:t>evenings; even in a time when the sanitisat</w:t>
      </w:r>
      <w:r w:rsidR="00F501DE" w:rsidRPr="00BE00AE">
        <w:rPr>
          <w:rFonts w:ascii="Arial" w:eastAsia="PMingLiU" w:hAnsi="Arial" w:cs="Arial"/>
          <w:sz w:val="20"/>
          <w:szCs w:val="20"/>
          <w:lang w:eastAsia="en-GB"/>
        </w:rPr>
        <w:t>ion of the NTE</w:t>
      </w:r>
      <w:r w:rsidR="002E59F8" w:rsidRPr="00BE00AE">
        <w:rPr>
          <w:rFonts w:ascii="Arial" w:eastAsia="PMingLiU" w:hAnsi="Arial" w:cs="Arial"/>
          <w:sz w:val="20"/>
          <w:szCs w:val="20"/>
          <w:lang w:eastAsia="en-GB"/>
        </w:rPr>
        <w:t xml:space="preserve"> is reported to have</w:t>
      </w:r>
      <w:r w:rsidR="00F501DE" w:rsidRPr="00BE00AE">
        <w:rPr>
          <w:rFonts w:ascii="Arial" w:eastAsia="PMingLiU" w:hAnsi="Arial" w:cs="Arial"/>
          <w:sz w:val="20"/>
          <w:szCs w:val="20"/>
          <w:lang w:eastAsia="en-GB"/>
        </w:rPr>
        <w:t xml:space="preserve"> occurred</w:t>
      </w:r>
      <w:r w:rsidRPr="00BE00AE">
        <w:rPr>
          <w:rFonts w:ascii="Arial" w:eastAsia="PMingLiU" w:hAnsi="Arial" w:cs="Arial"/>
          <w:sz w:val="20"/>
          <w:szCs w:val="20"/>
          <w:lang w:eastAsia="en-GB"/>
        </w:rPr>
        <w:t>. Such work may better identify the pub and club venues that are most conducive to promoting rape prevention discourses with such venues leading on the promotion of gendered crime prevention.</w:t>
      </w:r>
      <w:r w:rsidR="00D32964" w:rsidRPr="00BE00AE">
        <w:rPr>
          <w:rFonts w:ascii="Arial" w:eastAsia="PMingLiU" w:hAnsi="Arial" w:cs="Arial"/>
          <w:sz w:val="20"/>
          <w:szCs w:val="20"/>
          <w:lang w:eastAsia="en-GB"/>
        </w:rPr>
        <w:t xml:space="preserve"> </w:t>
      </w:r>
    </w:p>
    <w:p w14:paraId="24F0FA9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BC9D5A2" w14:textId="77777777" w:rsidR="00D564F4" w:rsidRPr="00BE00AE" w:rsidRDefault="00D564F4"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91587D6"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t>Funding</w:t>
      </w:r>
    </w:p>
    <w:p w14:paraId="6A08EA5E"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 This work was supp</w:t>
      </w:r>
      <w:r w:rsidR="00423ED3" w:rsidRPr="00BE00AE">
        <w:rPr>
          <w:rFonts w:ascii="Arial" w:eastAsia="PMingLiU" w:hAnsi="Arial" w:cs="Arial"/>
          <w:sz w:val="20"/>
          <w:szCs w:val="20"/>
          <w:lang w:eastAsia="en-GB"/>
        </w:rPr>
        <w:t>orted by Liverpool City Council.</w:t>
      </w:r>
    </w:p>
    <w:p w14:paraId="7313F8E1" w14:textId="77777777" w:rsidR="00423ED3" w:rsidRPr="00BE00AE" w:rsidRDefault="00423ED3"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03FBCAF" w14:textId="77777777" w:rsidR="00B74AE4"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b/>
          <w:sz w:val="20"/>
          <w:szCs w:val="20"/>
          <w:lang w:eastAsia="en-GB"/>
        </w:rPr>
      </w:pPr>
      <w:r w:rsidRPr="00BE00AE">
        <w:rPr>
          <w:rFonts w:ascii="Arial" w:eastAsia="PMingLiU" w:hAnsi="Arial" w:cs="Arial"/>
          <w:b/>
          <w:sz w:val="20"/>
          <w:szCs w:val="20"/>
          <w:lang w:eastAsia="en-GB"/>
        </w:rPr>
        <w:t>References</w:t>
      </w:r>
    </w:p>
    <w:p w14:paraId="0836639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Abbey A, </w:t>
      </w:r>
      <w:proofErr w:type="spellStart"/>
      <w:r w:rsidRPr="00BE00AE">
        <w:rPr>
          <w:rFonts w:ascii="Arial" w:eastAsia="PMingLiU" w:hAnsi="Arial" w:cs="Arial"/>
          <w:sz w:val="20"/>
          <w:szCs w:val="20"/>
          <w:lang w:eastAsia="en-GB"/>
        </w:rPr>
        <w:t>Zawacki</w:t>
      </w:r>
      <w:proofErr w:type="spellEnd"/>
      <w:r w:rsidRPr="00BE00AE">
        <w:rPr>
          <w:rFonts w:ascii="Arial" w:eastAsia="PMingLiU" w:hAnsi="Arial" w:cs="Arial"/>
          <w:sz w:val="20"/>
          <w:szCs w:val="20"/>
          <w:lang w:eastAsia="en-GB"/>
        </w:rPr>
        <w:t xml:space="preserve"> T, Buck PO, Clinton AM and </w:t>
      </w:r>
      <w:proofErr w:type="spellStart"/>
      <w:r w:rsidRPr="00BE00AE">
        <w:rPr>
          <w:rFonts w:ascii="Arial" w:eastAsia="PMingLiU" w:hAnsi="Arial" w:cs="Arial"/>
          <w:sz w:val="20"/>
          <w:szCs w:val="20"/>
          <w:lang w:eastAsia="en-GB"/>
        </w:rPr>
        <w:t>McAuslan</w:t>
      </w:r>
      <w:proofErr w:type="spellEnd"/>
      <w:r w:rsidRPr="00BE00AE">
        <w:rPr>
          <w:rFonts w:ascii="Arial" w:eastAsia="PMingLiU" w:hAnsi="Arial" w:cs="Arial"/>
          <w:sz w:val="20"/>
          <w:szCs w:val="20"/>
          <w:lang w:eastAsia="en-GB"/>
        </w:rPr>
        <w:t xml:space="preserve"> P (2004) Sexual assault and alcohol consumption: What do we know about their relationship and what types of research are still needed? </w:t>
      </w:r>
      <w:r w:rsidRPr="00BE00AE">
        <w:rPr>
          <w:rFonts w:ascii="Arial" w:eastAsia="PMingLiU" w:hAnsi="Arial" w:cs="Arial"/>
          <w:i/>
          <w:sz w:val="20"/>
          <w:szCs w:val="20"/>
          <w:lang w:eastAsia="en-GB"/>
        </w:rPr>
        <w:t xml:space="preserve">Aggression and Violent </w:t>
      </w:r>
      <w:proofErr w:type="spellStart"/>
      <w:r w:rsidRPr="00BE00AE">
        <w:rPr>
          <w:rFonts w:ascii="Arial" w:eastAsia="PMingLiU" w:hAnsi="Arial" w:cs="Arial"/>
          <w:i/>
          <w:sz w:val="20"/>
          <w:szCs w:val="20"/>
          <w:lang w:eastAsia="en-GB"/>
        </w:rPr>
        <w:t>Behavior</w:t>
      </w:r>
      <w:proofErr w:type="spellEnd"/>
      <w:r w:rsidRPr="00BE00AE">
        <w:rPr>
          <w:rFonts w:ascii="Arial" w:eastAsia="PMingLiU" w:hAnsi="Arial" w:cs="Arial"/>
          <w:sz w:val="20"/>
          <w:szCs w:val="20"/>
          <w:lang w:eastAsia="en-GB"/>
        </w:rPr>
        <w:t xml:space="preserve"> 9(3): 271-303. </w:t>
      </w:r>
    </w:p>
    <w:p w14:paraId="29982FF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E73E2F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Allen L (2005) Managing masculinity: Young men’s identify work in focus groups. </w:t>
      </w:r>
      <w:r w:rsidRPr="00BE00AE">
        <w:rPr>
          <w:rFonts w:ascii="Arial" w:eastAsia="PMingLiU" w:hAnsi="Arial" w:cs="Arial"/>
          <w:i/>
          <w:sz w:val="20"/>
          <w:szCs w:val="20"/>
          <w:lang w:eastAsia="en-GB"/>
        </w:rPr>
        <w:t>Qualitative Research</w:t>
      </w:r>
      <w:r w:rsidRPr="00BE00AE">
        <w:rPr>
          <w:rFonts w:ascii="Arial" w:eastAsia="PMingLiU" w:hAnsi="Arial" w:cs="Arial"/>
          <w:sz w:val="20"/>
          <w:szCs w:val="20"/>
          <w:lang w:eastAsia="en-GB"/>
        </w:rPr>
        <w:t xml:space="preserve"> 5(1): 35-57.</w:t>
      </w:r>
    </w:p>
    <w:p w14:paraId="4ED77406" w14:textId="77777777" w:rsidR="00DD748B" w:rsidRPr="00BE00AE" w:rsidRDefault="00DD748B"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A8AF6E7" w14:textId="77777777" w:rsidR="00DD748B" w:rsidRPr="00BE00AE" w:rsidRDefault="00DD748B"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Barnes C (2012)</w:t>
      </w:r>
      <w:r w:rsidR="00251EA3" w:rsidRPr="00BE00AE">
        <w:rPr>
          <w:rFonts w:ascii="Arial" w:eastAsia="PMingLiU" w:hAnsi="Arial" w:cs="Arial"/>
          <w:sz w:val="20"/>
          <w:szCs w:val="20"/>
          <w:lang w:eastAsia="en-GB"/>
        </w:rPr>
        <w:t xml:space="preserve"> </w:t>
      </w:r>
      <w:r w:rsidRPr="00BE00AE">
        <w:rPr>
          <w:rFonts w:ascii="Arial" w:eastAsia="PMingLiU" w:hAnsi="Arial" w:cs="Arial"/>
          <w:sz w:val="20"/>
          <w:szCs w:val="20"/>
          <w:lang w:eastAsia="en-GB"/>
        </w:rPr>
        <w:t>It’s no laughing matter… Boys’ humour and the performance of defen</w:t>
      </w:r>
      <w:r w:rsidR="00780483" w:rsidRPr="00BE00AE">
        <w:rPr>
          <w:rFonts w:ascii="Arial" w:eastAsia="PMingLiU" w:hAnsi="Arial" w:cs="Arial"/>
          <w:sz w:val="20"/>
          <w:szCs w:val="20"/>
          <w:lang w:eastAsia="en-GB"/>
        </w:rPr>
        <w:t xml:space="preserve">sive masculinities in the classroom. </w:t>
      </w:r>
      <w:r w:rsidR="00780483" w:rsidRPr="00BE00AE">
        <w:rPr>
          <w:rFonts w:ascii="Arial" w:eastAsia="PMingLiU" w:hAnsi="Arial" w:cs="Arial"/>
          <w:i/>
          <w:sz w:val="20"/>
          <w:szCs w:val="20"/>
          <w:lang w:eastAsia="en-GB"/>
        </w:rPr>
        <w:t>Journal of Gender Studies</w:t>
      </w:r>
      <w:r w:rsidR="00780483" w:rsidRPr="00BE00AE">
        <w:rPr>
          <w:rFonts w:ascii="Arial" w:eastAsia="PMingLiU" w:hAnsi="Arial" w:cs="Arial"/>
          <w:sz w:val="20"/>
          <w:szCs w:val="20"/>
          <w:lang w:eastAsia="en-GB"/>
        </w:rPr>
        <w:t xml:space="preserve"> 21(3): 239-251.</w:t>
      </w:r>
    </w:p>
    <w:p w14:paraId="002EC4E7" w14:textId="77777777" w:rsidR="000F229C" w:rsidRPr="00BE00AE" w:rsidRDefault="000F229C"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D448240" w14:textId="77777777" w:rsidR="000F229C" w:rsidRPr="00BE00AE" w:rsidRDefault="000F229C" w:rsidP="000F2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BBC (2006) Sex consent campaign targets men: </w:t>
      </w:r>
      <w:r w:rsidRPr="00BE00AE">
        <w:rPr>
          <w:rFonts w:ascii="Arial" w:hAnsi="Arial" w:cs="Arial"/>
          <w:bCs/>
          <w:color w:val="000000"/>
          <w:sz w:val="20"/>
          <w:szCs w:val="20"/>
        </w:rPr>
        <w:t>Radio advertisements warning men that having sex without consent could lead to a prison sentence have been launched by the Home Office.</w:t>
      </w:r>
      <w:r w:rsidRPr="00BE00AE">
        <w:rPr>
          <w:rFonts w:ascii="Arial" w:eastAsia="PMingLiU" w:hAnsi="Arial" w:cs="Arial"/>
          <w:sz w:val="20"/>
          <w:szCs w:val="20"/>
          <w:lang w:eastAsia="en-GB"/>
        </w:rPr>
        <w:t xml:space="preserve"> Available at: </w:t>
      </w:r>
      <w:r w:rsidRPr="00BE00AE">
        <w:rPr>
          <w:rFonts w:ascii="Arial" w:hAnsi="Arial" w:cs="Arial"/>
        </w:rPr>
        <w:t xml:space="preserve"> </w:t>
      </w:r>
      <w:hyperlink r:id="rId9" w:history="1">
        <w:r w:rsidRPr="00BE00AE">
          <w:rPr>
            <w:rStyle w:val="Hyperlink"/>
            <w:rFonts w:ascii="Arial" w:eastAsia="PMingLiU" w:hAnsi="Arial" w:cs="Arial"/>
            <w:sz w:val="20"/>
            <w:szCs w:val="20"/>
            <w:lang w:eastAsia="en-GB"/>
          </w:rPr>
          <w:t>http://news.bbc.co.uk/1/hi/uk/4803878.stm</w:t>
        </w:r>
      </w:hyperlink>
      <w:r w:rsidRPr="00BE00AE">
        <w:rPr>
          <w:rFonts w:ascii="Arial" w:eastAsia="PMingLiU" w:hAnsi="Arial" w:cs="Arial"/>
          <w:sz w:val="20"/>
          <w:szCs w:val="20"/>
          <w:lang w:eastAsia="en-GB"/>
        </w:rPr>
        <w:t xml:space="preserve"> (accessed 5 January 2016).</w:t>
      </w:r>
    </w:p>
    <w:p w14:paraId="68458ACB"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EEA892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lastRenderedPageBreak/>
        <w:t xml:space="preserve">Bellis M and Hughes K (2011) Getting drunk safely? Night-life policy in the UK and its public health consequences. </w:t>
      </w:r>
      <w:r w:rsidRPr="00BE00AE">
        <w:rPr>
          <w:rFonts w:ascii="Arial" w:eastAsia="PMingLiU" w:hAnsi="Arial" w:cs="Arial"/>
          <w:i/>
          <w:sz w:val="20"/>
          <w:szCs w:val="20"/>
          <w:lang w:eastAsia="en-GB"/>
        </w:rPr>
        <w:t>Drug and Alcohol Review</w:t>
      </w:r>
      <w:r w:rsidRPr="00BE00AE">
        <w:rPr>
          <w:rFonts w:ascii="Arial" w:eastAsia="PMingLiU" w:hAnsi="Arial" w:cs="Arial"/>
          <w:sz w:val="20"/>
          <w:szCs w:val="20"/>
          <w:lang w:eastAsia="en-GB"/>
        </w:rPr>
        <w:t xml:space="preserve"> 30(5): 536-545.</w:t>
      </w:r>
    </w:p>
    <w:p w14:paraId="169C7D3B"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C7CEEAB"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Beres</w:t>
      </w:r>
      <w:proofErr w:type="spellEnd"/>
      <w:r w:rsidRPr="00BE00AE">
        <w:rPr>
          <w:rFonts w:ascii="Arial" w:eastAsia="PMingLiU" w:hAnsi="Arial" w:cs="Arial"/>
          <w:sz w:val="20"/>
          <w:szCs w:val="20"/>
          <w:lang w:eastAsia="en-GB"/>
        </w:rPr>
        <w:t xml:space="preserve"> MA (2007) Spontaneous sexual consent: An analysis of sexual consent literature. </w:t>
      </w:r>
      <w:r w:rsidRPr="00BE00AE">
        <w:rPr>
          <w:rFonts w:ascii="Arial" w:eastAsia="PMingLiU" w:hAnsi="Arial" w:cs="Arial"/>
          <w:i/>
          <w:sz w:val="20"/>
          <w:szCs w:val="20"/>
          <w:lang w:eastAsia="en-GB"/>
        </w:rPr>
        <w:t>Feminism and Psychology</w:t>
      </w:r>
      <w:r w:rsidRPr="00BE00AE">
        <w:rPr>
          <w:rFonts w:ascii="Arial" w:eastAsia="PMingLiU" w:hAnsi="Arial" w:cs="Arial"/>
          <w:sz w:val="20"/>
          <w:szCs w:val="20"/>
          <w:lang w:eastAsia="en-GB"/>
        </w:rPr>
        <w:t xml:space="preserve"> 17(1): 93-108.</w:t>
      </w:r>
    </w:p>
    <w:p w14:paraId="2FDCCC5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i/>
          <w:sz w:val="20"/>
          <w:szCs w:val="20"/>
          <w:lang w:eastAsia="en-GB"/>
        </w:rPr>
      </w:pPr>
    </w:p>
    <w:p w14:paraId="44991F7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Borges AM, </w:t>
      </w:r>
      <w:proofErr w:type="spellStart"/>
      <w:r w:rsidRPr="00BE00AE">
        <w:rPr>
          <w:rFonts w:ascii="Arial" w:eastAsia="PMingLiU" w:hAnsi="Arial" w:cs="Arial"/>
          <w:sz w:val="20"/>
          <w:szCs w:val="20"/>
          <w:lang w:eastAsia="en-GB"/>
        </w:rPr>
        <w:t>Banyard</w:t>
      </w:r>
      <w:proofErr w:type="spellEnd"/>
      <w:r w:rsidRPr="00BE00AE">
        <w:rPr>
          <w:rFonts w:ascii="Arial" w:eastAsia="PMingLiU" w:hAnsi="Arial" w:cs="Arial"/>
          <w:sz w:val="20"/>
          <w:szCs w:val="20"/>
          <w:lang w:eastAsia="en-GB"/>
        </w:rPr>
        <w:t xml:space="preserve"> VL and Moynihan MM (2008) Clarifying consent: Primary prevention of sexual assault on college campus. </w:t>
      </w:r>
      <w:r w:rsidRPr="00BE00AE">
        <w:rPr>
          <w:rFonts w:ascii="Arial" w:eastAsia="PMingLiU" w:hAnsi="Arial" w:cs="Arial"/>
          <w:i/>
          <w:sz w:val="20"/>
          <w:szCs w:val="20"/>
          <w:lang w:eastAsia="en-GB"/>
        </w:rPr>
        <w:t>Journal of Prevention and Intervention in the Community</w:t>
      </w:r>
      <w:r w:rsidRPr="00BE00AE">
        <w:rPr>
          <w:rFonts w:ascii="Arial" w:eastAsia="PMingLiU" w:hAnsi="Arial" w:cs="Arial"/>
          <w:sz w:val="20"/>
          <w:szCs w:val="20"/>
          <w:lang w:eastAsia="en-GB"/>
        </w:rPr>
        <w:t xml:space="preserve"> 36(1-2): 75-88.</w:t>
      </w:r>
    </w:p>
    <w:p w14:paraId="415918F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21F4B1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Brooks O (2011) Guys! Stop doing it! Young women’s adoption and rejection of safety advice when socializing in bars, pubs and clubs. </w:t>
      </w:r>
      <w:r w:rsidRPr="00BE00AE">
        <w:rPr>
          <w:rFonts w:ascii="Arial" w:eastAsia="PMingLiU" w:hAnsi="Arial" w:cs="Arial"/>
          <w:i/>
          <w:sz w:val="20"/>
          <w:szCs w:val="20"/>
          <w:lang w:eastAsia="en-GB"/>
        </w:rPr>
        <w:t>British Journal of Criminology</w:t>
      </w:r>
      <w:r w:rsidRPr="00BE00AE">
        <w:rPr>
          <w:rFonts w:ascii="Arial" w:eastAsia="PMingLiU" w:hAnsi="Arial" w:cs="Arial"/>
          <w:sz w:val="20"/>
          <w:szCs w:val="20"/>
          <w:lang w:eastAsia="en-GB"/>
        </w:rPr>
        <w:t xml:space="preserve"> 51(4): 635-651.</w:t>
      </w:r>
    </w:p>
    <w:p w14:paraId="5590944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6949F3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Brooks O (2014) Interpreting young women’s accounts of drink spiking: The need for a gendered understanding of the fear and reality of sexual violence. </w:t>
      </w:r>
      <w:r w:rsidRPr="00BE00AE">
        <w:rPr>
          <w:rFonts w:ascii="Arial" w:eastAsia="PMingLiU" w:hAnsi="Arial" w:cs="Arial"/>
          <w:i/>
          <w:sz w:val="20"/>
          <w:szCs w:val="20"/>
          <w:lang w:eastAsia="en-GB"/>
        </w:rPr>
        <w:t>Sociology</w:t>
      </w:r>
      <w:r w:rsidRPr="00BE00AE">
        <w:rPr>
          <w:rFonts w:ascii="Arial" w:eastAsia="PMingLiU" w:hAnsi="Arial" w:cs="Arial"/>
          <w:sz w:val="20"/>
          <w:szCs w:val="20"/>
          <w:lang w:eastAsia="en-GB"/>
        </w:rPr>
        <w:t xml:space="preserve"> 48(2): 300-316.</w:t>
      </w:r>
    </w:p>
    <w:p w14:paraId="2EABCDE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006EC1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Burgess A, Donovan P and Moore SEH (2009) Embodying uncertainly? Understanding heightened risk perception of drink ‘spiking’. </w:t>
      </w:r>
      <w:r w:rsidRPr="00BE00AE">
        <w:rPr>
          <w:rFonts w:ascii="Arial" w:eastAsia="PMingLiU" w:hAnsi="Arial" w:cs="Arial"/>
          <w:i/>
          <w:sz w:val="20"/>
          <w:szCs w:val="20"/>
          <w:lang w:eastAsia="en-GB"/>
        </w:rPr>
        <w:t xml:space="preserve">British Journal of Criminology </w:t>
      </w:r>
      <w:r w:rsidRPr="00BE00AE">
        <w:rPr>
          <w:rFonts w:ascii="Arial" w:eastAsia="PMingLiU" w:hAnsi="Arial" w:cs="Arial"/>
          <w:sz w:val="20"/>
          <w:szCs w:val="20"/>
          <w:lang w:eastAsia="en-GB"/>
        </w:rPr>
        <w:t>49(6): 848-862.</w:t>
      </w:r>
    </w:p>
    <w:p w14:paraId="749CDC2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0B729F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Campbell A (2005) Keeping the lady safe: The regulation of femininity through crime prevention literature. </w:t>
      </w:r>
      <w:r w:rsidRPr="00BE00AE">
        <w:rPr>
          <w:rFonts w:ascii="Arial" w:eastAsia="PMingLiU" w:hAnsi="Arial" w:cs="Arial"/>
          <w:i/>
          <w:sz w:val="20"/>
          <w:szCs w:val="20"/>
          <w:lang w:eastAsia="en-GB"/>
        </w:rPr>
        <w:t>Critical Criminology</w:t>
      </w:r>
      <w:r w:rsidRPr="00BE00AE">
        <w:rPr>
          <w:rFonts w:ascii="Arial" w:eastAsia="PMingLiU" w:hAnsi="Arial" w:cs="Arial"/>
          <w:sz w:val="20"/>
          <w:szCs w:val="20"/>
          <w:lang w:eastAsia="en-GB"/>
        </w:rPr>
        <w:t xml:space="preserve"> 13(2): 119-140.</w:t>
      </w:r>
    </w:p>
    <w:p w14:paraId="4DD212E4" w14:textId="77777777" w:rsidR="0085148D"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F2BA214" w14:textId="3C320217" w:rsidR="00BB757E" w:rsidRDefault="00BB757E"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gramStart"/>
      <w:r>
        <w:rPr>
          <w:rFonts w:ascii="Arial" w:eastAsia="PMingLiU" w:hAnsi="Arial" w:cs="Arial"/>
          <w:sz w:val="20"/>
          <w:szCs w:val="20"/>
          <w:lang w:eastAsia="en-GB"/>
        </w:rPr>
        <w:t xml:space="preserve">Carline A, </w:t>
      </w:r>
      <w:proofErr w:type="spellStart"/>
      <w:r>
        <w:rPr>
          <w:rFonts w:ascii="Arial" w:eastAsia="PMingLiU" w:hAnsi="Arial" w:cs="Arial"/>
          <w:sz w:val="20"/>
          <w:szCs w:val="20"/>
          <w:lang w:eastAsia="en-GB"/>
        </w:rPr>
        <w:t>Gunby</w:t>
      </w:r>
      <w:proofErr w:type="spellEnd"/>
      <w:r>
        <w:rPr>
          <w:rFonts w:ascii="Arial" w:eastAsia="PMingLiU" w:hAnsi="Arial" w:cs="Arial"/>
          <w:sz w:val="20"/>
          <w:szCs w:val="20"/>
          <w:lang w:eastAsia="en-GB"/>
        </w:rPr>
        <w:t xml:space="preserve"> C and Taylor S</w:t>
      </w:r>
      <w:r w:rsidR="00DB0D99">
        <w:rPr>
          <w:rFonts w:ascii="Arial" w:eastAsia="PMingLiU" w:hAnsi="Arial" w:cs="Arial"/>
          <w:sz w:val="20"/>
          <w:szCs w:val="20"/>
          <w:lang w:eastAsia="en-GB"/>
        </w:rPr>
        <w:t xml:space="preserve"> (in preparation</w:t>
      </w:r>
      <w:r w:rsidR="00660CB7">
        <w:rPr>
          <w:rFonts w:ascii="Arial" w:eastAsia="PMingLiU" w:hAnsi="Arial" w:cs="Arial"/>
          <w:sz w:val="20"/>
          <w:szCs w:val="20"/>
          <w:lang w:eastAsia="en-GB"/>
        </w:rPr>
        <w:t>)</w:t>
      </w:r>
      <w:r>
        <w:rPr>
          <w:rFonts w:ascii="Arial" w:eastAsia="PMingLiU" w:hAnsi="Arial" w:cs="Arial"/>
          <w:sz w:val="20"/>
          <w:szCs w:val="20"/>
          <w:lang w:eastAsia="en-GB"/>
        </w:rPr>
        <w:t xml:space="preserve"> Exploring the complexities and tensions in the construction of sexual violence prevention interventions.</w:t>
      </w:r>
      <w:proofErr w:type="gramEnd"/>
    </w:p>
    <w:p w14:paraId="17F5864D" w14:textId="77777777" w:rsidR="00BB757E" w:rsidRPr="00BE00AE" w:rsidRDefault="00BB757E"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12DF1D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Chattererton</w:t>
      </w:r>
      <w:proofErr w:type="spellEnd"/>
      <w:r w:rsidRPr="00BE00AE">
        <w:rPr>
          <w:rFonts w:ascii="Arial" w:eastAsia="PMingLiU" w:hAnsi="Arial" w:cs="Arial"/>
          <w:sz w:val="20"/>
          <w:szCs w:val="20"/>
          <w:lang w:eastAsia="en-GB"/>
        </w:rPr>
        <w:t xml:space="preserve"> P and Hollands R (2003) </w:t>
      </w:r>
      <w:r w:rsidRPr="00BE00AE">
        <w:rPr>
          <w:rFonts w:ascii="Arial" w:eastAsia="PMingLiU" w:hAnsi="Arial" w:cs="Arial"/>
          <w:i/>
          <w:sz w:val="20"/>
          <w:szCs w:val="20"/>
          <w:lang w:eastAsia="en-GB"/>
        </w:rPr>
        <w:t>Urban Nightscapes: Youth Culture, Pleasure Spaces and Corporate Power</w:t>
      </w:r>
      <w:r w:rsidRPr="00BE00AE">
        <w:rPr>
          <w:rFonts w:ascii="Arial" w:eastAsia="PMingLiU" w:hAnsi="Arial" w:cs="Arial"/>
          <w:sz w:val="20"/>
          <w:szCs w:val="20"/>
          <w:lang w:eastAsia="en-GB"/>
        </w:rPr>
        <w:t>. London: Routledge.</w:t>
      </w:r>
    </w:p>
    <w:p w14:paraId="1AA2C176"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0E479D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Christmas S and Seymour F (2014) </w:t>
      </w:r>
      <w:r w:rsidRPr="00BE00AE">
        <w:rPr>
          <w:rFonts w:ascii="Arial" w:eastAsia="PMingLiU" w:hAnsi="Arial" w:cs="Arial"/>
          <w:i/>
          <w:sz w:val="20"/>
          <w:szCs w:val="20"/>
          <w:lang w:eastAsia="en-GB"/>
        </w:rPr>
        <w:t>Drunken nights out: Motivations, norms and rituals in the night-time economy.</w:t>
      </w:r>
      <w:r w:rsidRPr="00BE00AE">
        <w:rPr>
          <w:rFonts w:ascii="Arial" w:eastAsia="PMingLiU" w:hAnsi="Arial" w:cs="Arial"/>
          <w:sz w:val="20"/>
          <w:szCs w:val="20"/>
          <w:lang w:eastAsia="en-GB"/>
        </w:rPr>
        <w:t xml:space="preserve"> London: </w:t>
      </w:r>
      <w:proofErr w:type="spellStart"/>
      <w:r w:rsidRPr="00BE00AE">
        <w:rPr>
          <w:rFonts w:ascii="Arial" w:eastAsia="PMingLiU" w:hAnsi="Arial" w:cs="Arial"/>
          <w:sz w:val="20"/>
          <w:szCs w:val="20"/>
          <w:lang w:eastAsia="en-GB"/>
        </w:rPr>
        <w:t>Drinkaware</w:t>
      </w:r>
      <w:proofErr w:type="spellEnd"/>
      <w:r w:rsidR="00205EC9" w:rsidRPr="00BE00AE">
        <w:rPr>
          <w:rFonts w:ascii="Arial" w:eastAsia="PMingLiU" w:hAnsi="Arial" w:cs="Arial"/>
          <w:sz w:val="20"/>
          <w:szCs w:val="20"/>
          <w:lang w:eastAsia="en-GB"/>
        </w:rPr>
        <w:t>.</w:t>
      </w:r>
    </w:p>
    <w:p w14:paraId="08244E16"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3D44F05" w14:textId="77777777" w:rsidR="001A4DC2" w:rsidRPr="00BE00AE" w:rsidRDefault="001A4DC2"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Collington</w:t>
      </w:r>
      <w:proofErr w:type="spellEnd"/>
      <w:r w:rsidRPr="00BE00AE">
        <w:rPr>
          <w:rFonts w:ascii="Arial" w:eastAsia="PMingLiU" w:hAnsi="Arial" w:cs="Arial"/>
          <w:sz w:val="20"/>
          <w:szCs w:val="20"/>
          <w:lang w:eastAsia="en-GB"/>
        </w:rPr>
        <w:t xml:space="preserve"> R (2013) Leeds ‘</w:t>
      </w:r>
      <w:proofErr w:type="spellStart"/>
      <w:r w:rsidRPr="00BE00AE">
        <w:rPr>
          <w:rFonts w:ascii="Arial" w:eastAsia="PMingLiU" w:hAnsi="Arial" w:cs="Arial"/>
          <w:sz w:val="20"/>
          <w:szCs w:val="20"/>
          <w:lang w:eastAsia="en-GB"/>
        </w:rPr>
        <w:t>freshers</w:t>
      </w:r>
      <w:proofErr w:type="spellEnd"/>
      <w:r w:rsidRPr="00BE00AE">
        <w:rPr>
          <w:rFonts w:ascii="Arial" w:eastAsia="PMingLiU" w:hAnsi="Arial" w:cs="Arial"/>
          <w:sz w:val="20"/>
          <w:szCs w:val="20"/>
          <w:lang w:eastAsia="en-GB"/>
        </w:rPr>
        <w:t>’ violation: Club to close following intense student pressure. Available at: http://www.independent.co.uk/student/news/leeds-freshers-violation-club-to-close-following-intense-student-pressure-8985678.html (accessed 1 May 2014).</w:t>
      </w:r>
    </w:p>
    <w:p w14:paraId="32E87964" w14:textId="77777777" w:rsidR="001A4DC2" w:rsidRPr="00BE00AE" w:rsidRDefault="001A4DC2"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B85AD8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Cooper S and Dickinson D</w:t>
      </w:r>
      <w:bookmarkStart w:id="1" w:name="citation"/>
      <w:r w:rsidRPr="00BE00AE">
        <w:rPr>
          <w:rFonts w:ascii="Arial" w:eastAsia="PMingLiU" w:hAnsi="Arial" w:cs="Arial"/>
          <w:sz w:val="20"/>
          <w:szCs w:val="20"/>
          <w:lang w:eastAsia="en-GB"/>
        </w:rPr>
        <w:t xml:space="preserve"> (2013) Just jokes! Icebreakers, innuendo, teasing and talking: The role of humour in HIV/AIDS peer education among university students</w:t>
      </w:r>
      <w:bookmarkEnd w:id="1"/>
      <w:r w:rsidRPr="00BE00AE">
        <w:rPr>
          <w:rFonts w:ascii="Arial" w:eastAsia="PMingLiU" w:hAnsi="Arial" w:cs="Arial"/>
          <w:sz w:val="20"/>
          <w:szCs w:val="20"/>
          <w:lang w:eastAsia="en-GB"/>
        </w:rPr>
        <w:t xml:space="preserve">. </w:t>
      </w:r>
      <w:r w:rsidRPr="00BE00AE">
        <w:rPr>
          <w:rFonts w:ascii="Arial" w:eastAsia="PMingLiU" w:hAnsi="Arial" w:cs="Arial"/>
          <w:i/>
          <w:sz w:val="20"/>
          <w:szCs w:val="20"/>
          <w:lang w:eastAsia="en-GB"/>
        </w:rPr>
        <w:t xml:space="preserve">African International Journal of Aids Research </w:t>
      </w:r>
      <w:r w:rsidRPr="00BE00AE">
        <w:rPr>
          <w:rFonts w:ascii="Arial" w:eastAsia="PMingLiU" w:hAnsi="Arial" w:cs="Arial"/>
          <w:sz w:val="20"/>
          <w:szCs w:val="20"/>
          <w:lang w:eastAsia="en-GB"/>
        </w:rPr>
        <w:t>12(4): 229-239.</w:t>
      </w:r>
    </w:p>
    <w:p w14:paraId="725DB58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00903F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Day K, Gough B and McFadden M (2004) Warning! Alcohol can seriously damage your feminine health. </w:t>
      </w:r>
      <w:r w:rsidRPr="00BE00AE">
        <w:rPr>
          <w:rFonts w:ascii="Arial" w:eastAsia="PMingLiU" w:hAnsi="Arial" w:cs="Arial"/>
          <w:i/>
          <w:sz w:val="20"/>
          <w:szCs w:val="20"/>
          <w:lang w:eastAsia="en-GB"/>
        </w:rPr>
        <w:t xml:space="preserve">Feminist Media Studies </w:t>
      </w:r>
      <w:r w:rsidRPr="00BE00AE">
        <w:rPr>
          <w:rFonts w:ascii="Arial" w:eastAsia="PMingLiU" w:hAnsi="Arial" w:cs="Arial"/>
          <w:sz w:val="20"/>
          <w:szCs w:val="20"/>
          <w:lang w:eastAsia="en-GB"/>
        </w:rPr>
        <w:t>4(2): 165-183.</w:t>
      </w:r>
    </w:p>
    <w:p w14:paraId="44E8BB3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F63338E"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Delli</w:t>
      </w:r>
      <w:proofErr w:type="spellEnd"/>
      <w:r w:rsidRPr="00BE00AE">
        <w:rPr>
          <w:rFonts w:ascii="Arial" w:eastAsia="PMingLiU" w:hAnsi="Arial" w:cs="Arial"/>
          <w:sz w:val="20"/>
          <w:szCs w:val="20"/>
          <w:lang w:eastAsia="en-GB"/>
        </w:rPr>
        <w:t xml:space="preserve"> </w:t>
      </w:r>
      <w:proofErr w:type="spellStart"/>
      <w:r w:rsidRPr="00BE00AE">
        <w:rPr>
          <w:rFonts w:ascii="Arial" w:eastAsia="PMingLiU" w:hAnsi="Arial" w:cs="Arial"/>
          <w:sz w:val="20"/>
          <w:szCs w:val="20"/>
          <w:lang w:eastAsia="en-GB"/>
        </w:rPr>
        <w:t>Carpini</w:t>
      </w:r>
      <w:proofErr w:type="spellEnd"/>
      <w:r w:rsidRPr="00BE00AE">
        <w:rPr>
          <w:rFonts w:ascii="Arial" w:eastAsia="PMingLiU" w:hAnsi="Arial" w:cs="Arial"/>
          <w:sz w:val="20"/>
          <w:szCs w:val="20"/>
          <w:lang w:eastAsia="en-GB"/>
        </w:rPr>
        <w:t xml:space="preserve"> MX, Cook FL and Jacobs LR (2004) Public deliberations, discursive participation and citizen engagement: A review of the empirical literature. </w:t>
      </w:r>
      <w:r w:rsidRPr="00BE00AE">
        <w:rPr>
          <w:rFonts w:ascii="Arial" w:eastAsia="PMingLiU" w:hAnsi="Arial" w:cs="Arial"/>
          <w:i/>
          <w:sz w:val="20"/>
          <w:szCs w:val="20"/>
          <w:lang w:eastAsia="en-GB"/>
        </w:rPr>
        <w:t>Annual Review of Political Science</w:t>
      </w:r>
      <w:r w:rsidRPr="00BE00AE">
        <w:rPr>
          <w:rFonts w:ascii="Arial" w:eastAsia="PMingLiU" w:hAnsi="Arial" w:cs="Arial"/>
          <w:sz w:val="20"/>
          <w:szCs w:val="20"/>
          <w:lang w:eastAsia="en-GB"/>
        </w:rPr>
        <w:t xml:space="preserve"> 7(1): 315-344.</w:t>
      </w:r>
    </w:p>
    <w:p w14:paraId="0BBD8AC2" w14:textId="77777777" w:rsidR="007E4B76" w:rsidRPr="00BE00AE" w:rsidRDefault="007E4B7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180E27D" w14:textId="77777777" w:rsidR="007E4B76" w:rsidRPr="00BE00AE" w:rsidRDefault="007E4B7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Felts et al. (2012) </w:t>
      </w:r>
      <w:r w:rsidRPr="00BE00AE">
        <w:rPr>
          <w:rFonts w:ascii="Arial" w:eastAsia="PMingLiU" w:hAnsi="Arial" w:cs="Arial"/>
          <w:i/>
          <w:sz w:val="20"/>
          <w:szCs w:val="20"/>
          <w:lang w:eastAsia="en-GB"/>
        </w:rPr>
        <w:t>Gender-based violence, stalking a</w:t>
      </w:r>
      <w:r w:rsidR="002D323C" w:rsidRPr="00BE00AE">
        <w:rPr>
          <w:rFonts w:ascii="Arial" w:eastAsia="PMingLiU" w:hAnsi="Arial" w:cs="Arial"/>
          <w:i/>
          <w:sz w:val="20"/>
          <w:szCs w:val="20"/>
          <w:lang w:eastAsia="en-GB"/>
        </w:rPr>
        <w:t>nd fear of crime</w:t>
      </w:r>
      <w:r w:rsidR="002D323C" w:rsidRPr="00BE00AE">
        <w:rPr>
          <w:rFonts w:ascii="Arial" w:eastAsia="PMingLiU" w:hAnsi="Arial" w:cs="Arial"/>
          <w:sz w:val="20"/>
          <w:szCs w:val="20"/>
          <w:lang w:eastAsia="en-GB"/>
        </w:rPr>
        <w:t>. European Union Project</w:t>
      </w:r>
      <w:r w:rsidRPr="00BE00AE">
        <w:rPr>
          <w:rFonts w:ascii="Arial" w:eastAsia="PMingLiU" w:hAnsi="Arial" w:cs="Arial"/>
          <w:sz w:val="20"/>
          <w:szCs w:val="20"/>
          <w:lang w:eastAsia="en-GB"/>
        </w:rPr>
        <w:t xml:space="preserve"> 2009-2011. Bochum: Ruhr-University.</w:t>
      </w:r>
    </w:p>
    <w:p w14:paraId="487D76C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0419D7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Finney A (2004) </w:t>
      </w:r>
      <w:r w:rsidRPr="00BE00AE">
        <w:rPr>
          <w:rFonts w:ascii="Arial" w:eastAsia="PMingLiU" w:hAnsi="Arial" w:cs="Arial"/>
          <w:i/>
          <w:sz w:val="20"/>
          <w:szCs w:val="20"/>
          <w:lang w:eastAsia="en-GB"/>
        </w:rPr>
        <w:t>Alcohol and sexual violence: key findings from research</w:t>
      </w:r>
      <w:r w:rsidRPr="00BE00AE">
        <w:rPr>
          <w:rFonts w:ascii="Arial" w:eastAsia="PMingLiU" w:hAnsi="Arial" w:cs="Arial"/>
          <w:sz w:val="20"/>
          <w:szCs w:val="20"/>
          <w:lang w:eastAsia="en-GB"/>
        </w:rPr>
        <w:t>. Home Office Findings, 215. London: Home Office.</w:t>
      </w:r>
    </w:p>
    <w:p w14:paraId="4041900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E3F3B2E"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Flood M (2011) Involving men in efforts to end violence against women. </w:t>
      </w:r>
      <w:r w:rsidRPr="00BE00AE">
        <w:rPr>
          <w:rFonts w:ascii="Arial" w:eastAsia="PMingLiU" w:hAnsi="Arial" w:cs="Arial"/>
          <w:i/>
          <w:sz w:val="20"/>
          <w:szCs w:val="20"/>
          <w:lang w:eastAsia="en-GB"/>
        </w:rPr>
        <w:t>Men and Masculinities</w:t>
      </w:r>
      <w:r w:rsidRPr="00BE00AE">
        <w:rPr>
          <w:rFonts w:ascii="Arial" w:eastAsia="PMingLiU" w:hAnsi="Arial" w:cs="Arial"/>
          <w:sz w:val="20"/>
          <w:szCs w:val="20"/>
          <w:lang w:eastAsia="en-GB"/>
        </w:rPr>
        <w:t xml:space="preserve"> 14(3): 358-377.</w:t>
      </w:r>
    </w:p>
    <w:p w14:paraId="4ACE16F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F5512D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Garland D (1996) The limits of the sovereign state: Strategies of crime control in contemporary society. </w:t>
      </w:r>
      <w:r w:rsidRPr="00BE00AE">
        <w:rPr>
          <w:rFonts w:ascii="Arial" w:eastAsia="PMingLiU" w:hAnsi="Arial" w:cs="Arial"/>
          <w:i/>
          <w:sz w:val="20"/>
          <w:szCs w:val="20"/>
          <w:lang w:eastAsia="en-GB"/>
        </w:rPr>
        <w:t>British Journal of Criminology</w:t>
      </w:r>
      <w:r w:rsidRPr="00BE00AE">
        <w:rPr>
          <w:rFonts w:ascii="Arial" w:eastAsia="PMingLiU" w:hAnsi="Arial" w:cs="Arial"/>
          <w:sz w:val="20"/>
          <w:szCs w:val="20"/>
          <w:lang w:eastAsia="en-GB"/>
        </w:rPr>
        <w:t xml:space="preserve"> 36(4): 445-471.</w:t>
      </w:r>
    </w:p>
    <w:p w14:paraId="5DBFE87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646FA5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i/>
          <w:sz w:val="20"/>
          <w:szCs w:val="20"/>
          <w:lang w:eastAsia="en-GB"/>
        </w:rPr>
      </w:pPr>
      <w:r w:rsidRPr="00BE00AE">
        <w:rPr>
          <w:rFonts w:ascii="Arial" w:eastAsia="PMingLiU" w:hAnsi="Arial" w:cs="Arial"/>
          <w:sz w:val="20"/>
          <w:szCs w:val="20"/>
          <w:lang w:eastAsia="en-GB"/>
        </w:rPr>
        <w:t xml:space="preserve">Griffin C, </w:t>
      </w:r>
      <w:proofErr w:type="spellStart"/>
      <w:r w:rsidRPr="00BE00AE">
        <w:rPr>
          <w:rFonts w:ascii="Arial" w:eastAsia="PMingLiU" w:hAnsi="Arial" w:cs="Arial"/>
          <w:sz w:val="20"/>
          <w:szCs w:val="20"/>
          <w:lang w:eastAsia="en-GB"/>
        </w:rPr>
        <w:t>Benry</w:t>
      </w:r>
      <w:proofErr w:type="spellEnd"/>
      <w:r w:rsidRPr="00BE00AE">
        <w:rPr>
          <w:rFonts w:ascii="Arial" w:eastAsia="PMingLiU" w:hAnsi="Arial" w:cs="Arial"/>
          <w:sz w:val="20"/>
          <w:szCs w:val="20"/>
          <w:lang w:eastAsia="en-GB"/>
        </w:rPr>
        <w:t xml:space="preserve">-Howell A, </w:t>
      </w:r>
      <w:proofErr w:type="spellStart"/>
      <w:r w:rsidRPr="00BE00AE">
        <w:rPr>
          <w:rFonts w:ascii="Arial" w:eastAsia="PMingLiU" w:hAnsi="Arial" w:cs="Arial"/>
          <w:sz w:val="20"/>
          <w:szCs w:val="20"/>
          <w:lang w:eastAsia="en-GB"/>
        </w:rPr>
        <w:t>Hackley</w:t>
      </w:r>
      <w:proofErr w:type="spellEnd"/>
      <w:r w:rsidRPr="00BE00AE">
        <w:rPr>
          <w:rFonts w:ascii="Arial" w:eastAsia="PMingLiU" w:hAnsi="Arial" w:cs="Arial"/>
          <w:sz w:val="20"/>
          <w:szCs w:val="20"/>
          <w:lang w:eastAsia="en-GB"/>
        </w:rPr>
        <w:t xml:space="preserve"> C, Mistral W and </w:t>
      </w:r>
      <w:proofErr w:type="spellStart"/>
      <w:r w:rsidRPr="00BE00AE">
        <w:rPr>
          <w:rFonts w:ascii="Arial" w:eastAsia="PMingLiU" w:hAnsi="Arial" w:cs="Arial"/>
          <w:sz w:val="20"/>
          <w:szCs w:val="20"/>
          <w:lang w:eastAsia="en-GB"/>
        </w:rPr>
        <w:t>Szmigin</w:t>
      </w:r>
      <w:proofErr w:type="spellEnd"/>
      <w:r w:rsidRPr="00BE00AE">
        <w:rPr>
          <w:rFonts w:ascii="Arial" w:eastAsia="PMingLiU" w:hAnsi="Arial" w:cs="Arial"/>
          <w:sz w:val="20"/>
          <w:szCs w:val="20"/>
          <w:lang w:eastAsia="en-GB"/>
        </w:rPr>
        <w:t xml:space="preserve"> I (2009) Every time I do it I absolutely annihilate myself: Loss of (self-)consciousness and loss of memory in young people's drinking narratives. </w:t>
      </w:r>
      <w:r w:rsidRPr="00BE00AE">
        <w:rPr>
          <w:rFonts w:ascii="Arial" w:eastAsia="PMingLiU" w:hAnsi="Arial" w:cs="Arial"/>
          <w:i/>
          <w:sz w:val="20"/>
          <w:szCs w:val="20"/>
          <w:lang w:eastAsia="en-GB"/>
        </w:rPr>
        <w:t xml:space="preserve">Sociology </w:t>
      </w:r>
      <w:r w:rsidRPr="00BE00AE">
        <w:rPr>
          <w:rFonts w:ascii="Arial" w:eastAsia="PMingLiU" w:hAnsi="Arial" w:cs="Arial"/>
          <w:sz w:val="20"/>
          <w:szCs w:val="20"/>
          <w:lang w:eastAsia="en-GB"/>
        </w:rPr>
        <w:t>43(3): 457-476.</w:t>
      </w:r>
    </w:p>
    <w:p w14:paraId="0BFDFFB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A4901B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Griffin C, </w:t>
      </w:r>
      <w:proofErr w:type="spellStart"/>
      <w:r w:rsidRPr="00BE00AE">
        <w:rPr>
          <w:rFonts w:ascii="Arial" w:eastAsia="PMingLiU" w:hAnsi="Arial" w:cs="Arial"/>
          <w:sz w:val="20"/>
          <w:szCs w:val="20"/>
          <w:lang w:eastAsia="en-GB"/>
        </w:rPr>
        <w:t>Szmigin</w:t>
      </w:r>
      <w:proofErr w:type="spellEnd"/>
      <w:r w:rsidRPr="00BE00AE">
        <w:rPr>
          <w:rFonts w:ascii="Arial" w:eastAsia="PMingLiU" w:hAnsi="Arial" w:cs="Arial"/>
          <w:sz w:val="20"/>
          <w:szCs w:val="20"/>
          <w:lang w:eastAsia="en-GB"/>
        </w:rPr>
        <w:t xml:space="preserve"> I, </w:t>
      </w:r>
      <w:proofErr w:type="spellStart"/>
      <w:r w:rsidRPr="00BE00AE">
        <w:rPr>
          <w:rFonts w:ascii="Arial" w:eastAsia="PMingLiU" w:hAnsi="Arial" w:cs="Arial"/>
          <w:sz w:val="20"/>
          <w:szCs w:val="20"/>
          <w:lang w:eastAsia="en-GB"/>
        </w:rPr>
        <w:t>Bengry</w:t>
      </w:r>
      <w:proofErr w:type="spellEnd"/>
      <w:r w:rsidRPr="00BE00AE">
        <w:rPr>
          <w:rFonts w:ascii="Arial" w:eastAsia="PMingLiU" w:hAnsi="Arial" w:cs="Arial"/>
          <w:sz w:val="20"/>
          <w:szCs w:val="20"/>
          <w:lang w:eastAsia="en-GB"/>
        </w:rPr>
        <w:t xml:space="preserve">-Howell A, </w:t>
      </w:r>
      <w:proofErr w:type="spellStart"/>
      <w:r w:rsidRPr="00BE00AE">
        <w:rPr>
          <w:rFonts w:ascii="Arial" w:eastAsia="PMingLiU" w:hAnsi="Arial" w:cs="Arial"/>
          <w:sz w:val="20"/>
          <w:szCs w:val="20"/>
          <w:lang w:eastAsia="en-GB"/>
        </w:rPr>
        <w:t>Hackley</w:t>
      </w:r>
      <w:proofErr w:type="spellEnd"/>
      <w:r w:rsidRPr="00BE00AE">
        <w:rPr>
          <w:rFonts w:ascii="Arial" w:eastAsia="PMingLiU" w:hAnsi="Arial" w:cs="Arial"/>
          <w:sz w:val="20"/>
          <w:szCs w:val="20"/>
          <w:lang w:eastAsia="en-GB"/>
        </w:rPr>
        <w:t xml:space="preserve"> C and Mistral W (2013) Inhabiting the contradictions: Hypersexual femininity and the culture of intoxication amongst young women in the UK. </w:t>
      </w:r>
      <w:r w:rsidRPr="00BE00AE">
        <w:rPr>
          <w:rFonts w:ascii="Arial" w:eastAsia="PMingLiU" w:hAnsi="Arial" w:cs="Arial"/>
          <w:i/>
          <w:sz w:val="20"/>
          <w:szCs w:val="20"/>
          <w:lang w:eastAsia="en-GB"/>
        </w:rPr>
        <w:t xml:space="preserve">Feminism and Psychology </w:t>
      </w:r>
      <w:r w:rsidRPr="00BE00AE">
        <w:rPr>
          <w:rFonts w:ascii="Arial" w:eastAsia="PMingLiU" w:hAnsi="Arial" w:cs="Arial"/>
          <w:sz w:val="20"/>
          <w:szCs w:val="20"/>
          <w:lang w:eastAsia="en-GB"/>
        </w:rPr>
        <w:t>23(2): 184-206.</w:t>
      </w:r>
    </w:p>
    <w:p w14:paraId="4DD31C86" w14:textId="77777777" w:rsidR="00BE00AE" w:rsidRPr="00BE00AE" w:rsidRDefault="00BE00AE"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6FA1B1E" w14:textId="77777777" w:rsidR="00BE00AE" w:rsidRPr="00BE00AE" w:rsidRDefault="00BE00AE" w:rsidP="00BE0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Gunby</w:t>
      </w:r>
      <w:proofErr w:type="spellEnd"/>
      <w:r w:rsidRPr="00BE00AE">
        <w:rPr>
          <w:rFonts w:ascii="Arial" w:eastAsia="PMingLiU" w:hAnsi="Arial" w:cs="Arial"/>
          <w:sz w:val="20"/>
          <w:szCs w:val="20"/>
          <w:lang w:eastAsia="en-GB"/>
        </w:rPr>
        <w:t xml:space="preserve"> C, Carline A, Bellis M and Beynon C (2012</w:t>
      </w:r>
      <w:r w:rsidR="00CD581E">
        <w:rPr>
          <w:rFonts w:ascii="Arial" w:eastAsia="PMingLiU" w:hAnsi="Arial" w:cs="Arial"/>
          <w:sz w:val="20"/>
          <w:szCs w:val="20"/>
          <w:lang w:eastAsia="en-GB"/>
        </w:rPr>
        <w:t>a</w:t>
      </w:r>
      <w:r w:rsidRPr="00BE00AE">
        <w:rPr>
          <w:rFonts w:ascii="Arial" w:eastAsia="PMingLiU" w:hAnsi="Arial" w:cs="Arial"/>
          <w:sz w:val="20"/>
          <w:szCs w:val="20"/>
          <w:lang w:eastAsia="en-GB"/>
        </w:rPr>
        <w:t xml:space="preserve">) Gender differences in alcohol-related non-consensual sex: Analysis of a student population. </w:t>
      </w:r>
      <w:r w:rsidRPr="00BE00AE">
        <w:rPr>
          <w:rFonts w:ascii="Arial" w:eastAsia="PMingLiU" w:hAnsi="Arial" w:cs="Arial"/>
          <w:i/>
          <w:sz w:val="20"/>
          <w:szCs w:val="20"/>
          <w:lang w:eastAsia="en-GB"/>
        </w:rPr>
        <w:t>BMC Public Health</w:t>
      </w:r>
      <w:r w:rsidRPr="00BE00AE">
        <w:rPr>
          <w:rFonts w:ascii="Arial" w:eastAsia="PMingLiU" w:hAnsi="Arial" w:cs="Arial"/>
          <w:sz w:val="20"/>
          <w:szCs w:val="20"/>
          <w:lang w:eastAsia="en-GB"/>
        </w:rPr>
        <w:t xml:space="preserve"> 12(216): 1-12.</w:t>
      </w:r>
    </w:p>
    <w:p w14:paraId="33EF30F4" w14:textId="77777777" w:rsidR="00BE00AE" w:rsidRPr="00BE00AE" w:rsidRDefault="00BE00AE" w:rsidP="00BE0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A35DF6C" w14:textId="77777777" w:rsidR="00BE00AE" w:rsidRPr="00BE00AE" w:rsidRDefault="007F14CC" w:rsidP="00BE0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hAnsi="Arial" w:cs="Arial"/>
          <w:sz w:val="20"/>
          <w:szCs w:val="20"/>
        </w:rPr>
      </w:pPr>
      <w:proofErr w:type="spellStart"/>
      <w:r>
        <w:rPr>
          <w:rFonts w:ascii="Arial" w:eastAsia="PMingLiU" w:hAnsi="Arial" w:cs="Arial"/>
          <w:sz w:val="20"/>
          <w:szCs w:val="20"/>
          <w:lang w:eastAsia="en-GB"/>
        </w:rPr>
        <w:t>Gunby</w:t>
      </w:r>
      <w:proofErr w:type="spellEnd"/>
      <w:r>
        <w:rPr>
          <w:rFonts w:ascii="Arial" w:eastAsia="PMingLiU" w:hAnsi="Arial" w:cs="Arial"/>
          <w:sz w:val="20"/>
          <w:szCs w:val="20"/>
          <w:lang w:eastAsia="en-GB"/>
        </w:rPr>
        <w:t xml:space="preserve"> C, Carline A and Beynon C (2012</w:t>
      </w:r>
      <w:r w:rsidR="00CD581E">
        <w:rPr>
          <w:rFonts w:ascii="Arial" w:eastAsia="PMingLiU" w:hAnsi="Arial" w:cs="Arial"/>
          <w:sz w:val="20"/>
          <w:szCs w:val="20"/>
          <w:lang w:eastAsia="en-GB"/>
        </w:rPr>
        <w:t>b</w:t>
      </w:r>
      <w:r>
        <w:rPr>
          <w:rFonts w:ascii="Arial" w:eastAsia="PMingLiU" w:hAnsi="Arial" w:cs="Arial"/>
          <w:sz w:val="20"/>
          <w:szCs w:val="20"/>
          <w:lang w:eastAsia="en-GB"/>
        </w:rPr>
        <w:t>) Regretting it after? Perspectives on alcohol consumption, non-consensual s</w:t>
      </w:r>
      <w:r w:rsidR="00BE00AE" w:rsidRPr="00BE00AE">
        <w:rPr>
          <w:rFonts w:ascii="Arial" w:eastAsia="PMingLiU" w:hAnsi="Arial" w:cs="Arial"/>
          <w:sz w:val="20"/>
          <w:szCs w:val="20"/>
          <w:lang w:eastAsia="en-GB"/>
        </w:rPr>
        <w:t>ex</w:t>
      </w:r>
      <w:r>
        <w:rPr>
          <w:rFonts w:ascii="Arial" w:eastAsia="PMingLiU" w:hAnsi="Arial" w:cs="Arial"/>
          <w:sz w:val="20"/>
          <w:szCs w:val="20"/>
          <w:lang w:eastAsia="en-GB"/>
        </w:rPr>
        <w:t xml:space="preserve"> and false allegations of r</w:t>
      </w:r>
      <w:r w:rsidR="00BE00AE" w:rsidRPr="00BE00AE">
        <w:rPr>
          <w:rFonts w:ascii="Arial" w:eastAsia="PMingLiU" w:hAnsi="Arial" w:cs="Arial"/>
          <w:sz w:val="20"/>
          <w:szCs w:val="20"/>
          <w:lang w:eastAsia="en-GB"/>
        </w:rPr>
        <w:t xml:space="preserve">ape. </w:t>
      </w:r>
      <w:r w:rsidR="00BE00AE" w:rsidRPr="007F14CC">
        <w:rPr>
          <w:rFonts w:ascii="Arial" w:eastAsia="PMingLiU" w:hAnsi="Arial" w:cs="Arial"/>
          <w:i/>
          <w:sz w:val="20"/>
          <w:szCs w:val="20"/>
          <w:lang w:eastAsia="en-GB"/>
        </w:rPr>
        <w:t>Social and Legal Studies</w:t>
      </w:r>
      <w:r w:rsidR="00BE00AE" w:rsidRPr="00BE00AE">
        <w:rPr>
          <w:rFonts w:ascii="Arial" w:eastAsia="PMingLiU" w:hAnsi="Arial" w:cs="Arial"/>
          <w:sz w:val="20"/>
          <w:szCs w:val="20"/>
          <w:lang w:eastAsia="en-GB"/>
        </w:rPr>
        <w:t xml:space="preserve"> 22(1):</w:t>
      </w:r>
      <w:r w:rsidR="00BE00AE" w:rsidRPr="00BE00AE">
        <w:rPr>
          <w:rFonts w:ascii="Arial" w:hAnsi="Arial" w:cs="Arial"/>
          <w:sz w:val="20"/>
          <w:szCs w:val="20"/>
        </w:rPr>
        <w:t xml:space="preserve"> 87-106</w:t>
      </w:r>
      <w:r>
        <w:rPr>
          <w:rFonts w:ascii="Arial" w:hAnsi="Arial" w:cs="Arial"/>
          <w:sz w:val="20"/>
          <w:szCs w:val="20"/>
        </w:rPr>
        <w:t>.</w:t>
      </w:r>
    </w:p>
    <w:p w14:paraId="7FC929D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356333B" w14:textId="77777777" w:rsidR="008B17FA" w:rsidRPr="00BE00AE" w:rsidRDefault="008B17FA"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Hadfield P (2015) The night-time city. Four modes of exclusion: Reflection on the Urban Studies special collection. </w:t>
      </w:r>
      <w:r w:rsidRPr="00BE00AE">
        <w:rPr>
          <w:rFonts w:ascii="Arial" w:eastAsia="PMingLiU" w:hAnsi="Arial" w:cs="Arial"/>
          <w:i/>
          <w:sz w:val="20"/>
          <w:szCs w:val="20"/>
          <w:lang w:eastAsia="en-GB"/>
        </w:rPr>
        <w:t>Urban Studies</w:t>
      </w:r>
      <w:r w:rsidRPr="00BE00AE">
        <w:rPr>
          <w:rFonts w:ascii="Arial" w:eastAsia="PMingLiU" w:hAnsi="Arial" w:cs="Arial"/>
          <w:sz w:val="20"/>
          <w:szCs w:val="20"/>
          <w:lang w:eastAsia="en-GB"/>
        </w:rPr>
        <w:t xml:space="preserve"> 52(3): 606-616.</w:t>
      </w:r>
    </w:p>
    <w:p w14:paraId="7CF8457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B8D905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Hastings G, Brooks O, Stead M, Angus K, Anker T and Farrell T (2010) Alcohol advertising: The last chance saloon. </w:t>
      </w:r>
      <w:r w:rsidRPr="00BE00AE">
        <w:rPr>
          <w:rFonts w:ascii="Arial" w:eastAsia="PMingLiU" w:hAnsi="Arial" w:cs="Arial"/>
          <w:i/>
          <w:sz w:val="20"/>
          <w:szCs w:val="20"/>
          <w:lang w:eastAsia="en-GB"/>
        </w:rPr>
        <w:t>British Medical Journal</w:t>
      </w:r>
      <w:r w:rsidRPr="00BE00AE">
        <w:rPr>
          <w:rFonts w:ascii="Arial" w:eastAsia="PMingLiU" w:hAnsi="Arial" w:cs="Arial"/>
          <w:sz w:val="20"/>
          <w:szCs w:val="20"/>
          <w:lang w:eastAsia="en-GB"/>
        </w:rPr>
        <w:t xml:space="preserve"> 340(23 Jan): 184-186. </w:t>
      </w:r>
    </w:p>
    <w:p w14:paraId="60E736B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12BE866" w14:textId="77777777" w:rsidR="00B954AA"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Hayward K and Hobbs D (2007) Beyond the binge in ‘booze Britain’: Market-led </w:t>
      </w:r>
      <w:proofErr w:type="spellStart"/>
      <w:r w:rsidRPr="00BE00AE">
        <w:rPr>
          <w:rFonts w:ascii="Arial" w:eastAsia="PMingLiU" w:hAnsi="Arial" w:cs="Arial"/>
          <w:sz w:val="20"/>
          <w:szCs w:val="20"/>
          <w:lang w:eastAsia="en-GB"/>
        </w:rPr>
        <w:t>liminalization</w:t>
      </w:r>
      <w:proofErr w:type="spellEnd"/>
      <w:r w:rsidRPr="00BE00AE">
        <w:rPr>
          <w:rFonts w:ascii="Arial" w:eastAsia="PMingLiU" w:hAnsi="Arial" w:cs="Arial"/>
          <w:sz w:val="20"/>
          <w:szCs w:val="20"/>
          <w:lang w:eastAsia="en-GB"/>
        </w:rPr>
        <w:t xml:space="preserve"> and the spectacle of binge drinking. </w:t>
      </w:r>
      <w:r w:rsidRPr="00BE00AE">
        <w:rPr>
          <w:rFonts w:ascii="Arial" w:eastAsia="PMingLiU" w:hAnsi="Arial" w:cs="Arial"/>
          <w:i/>
          <w:sz w:val="20"/>
          <w:szCs w:val="20"/>
          <w:lang w:eastAsia="en-GB"/>
        </w:rPr>
        <w:t>The British Journal of Sociology</w:t>
      </w:r>
      <w:r w:rsidRPr="00BE00AE">
        <w:rPr>
          <w:rFonts w:ascii="Arial" w:eastAsia="PMingLiU" w:hAnsi="Arial" w:cs="Arial"/>
          <w:sz w:val="20"/>
          <w:szCs w:val="20"/>
          <w:lang w:eastAsia="en-GB"/>
        </w:rPr>
        <w:t xml:space="preserve"> 58(3): 437-454.</w:t>
      </w:r>
    </w:p>
    <w:p w14:paraId="2C7F4E93" w14:textId="77777777" w:rsidR="0002158A" w:rsidRPr="00BE00AE" w:rsidRDefault="0002158A"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AF615C0" w14:textId="77777777" w:rsidR="0002158A" w:rsidRPr="00BE00AE" w:rsidRDefault="0002158A"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HM Government (2007) Cross government Action Plan on sexual violence and abuse. Available at: </w:t>
      </w:r>
      <w:hyperlink r:id="rId10" w:history="1">
        <w:r w:rsidRPr="00BE00AE">
          <w:rPr>
            <w:rStyle w:val="Hyperlink"/>
            <w:rFonts w:ascii="Arial" w:eastAsia="PMingLiU" w:hAnsi="Arial" w:cs="Arial"/>
            <w:sz w:val="20"/>
            <w:szCs w:val="20"/>
            <w:lang w:eastAsia="en-GB"/>
          </w:rPr>
          <w:t>http://webarchive.nationalarchives.gov.uk/+/http:/www.homeoffice.gov.uk/documents/Sexual-violence-action-plan2835.pdf?view=Binary</w:t>
        </w:r>
      </w:hyperlink>
      <w:r w:rsidRPr="00BE00AE">
        <w:rPr>
          <w:rFonts w:ascii="Arial" w:eastAsia="PMingLiU" w:hAnsi="Arial" w:cs="Arial"/>
          <w:sz w:val="20"/>
          <w:szCs w:val="20"/>
          <w:lang w:eastAsia="en-GB"/>
        </w:rPr>
        <w:t xml:space="preserve"> (accessed 2 December 2015).</w:t>
      </w:r>
    </w:p>
    <w:p w14:paraId="3DAD3101" w14:textId="77777777" w:rsidR="009A0A98" w:rsidRDefault="009A0A98"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83DCD6E" w14:textId="29DF6729" w:rsidR="00B30EBB" w:rsidRPr="00BE00AE" w:rsidRDefault="00A27461"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Pr>
          <w:rFonts w:ascii="Arial" w:eastAsia="PMingLiU" w:hAnsi="Arial" w:cs="Arial"/>
          <w:sz w:val="20"/>
          <w:szCs w:val="20"/>
          <w:lang w:eastAsia="en-GB"/>
        </w:rPr>
        <w:t xml:space="preserve">Home Office (no </w:t>
      </w:r>
      <w:r w:rsidR="00B30EBB" w:rsidRPr="00BE00AE">
        <w:rPr>
          <w:rFonts w:ascii="Arial" w:eastAsia="PMingLiU" w:hAnsi="Arial" w:cs="Arial"/>
          <w:sz w:val="20"/>
          <w:szCs w:val="20"/>
          <w:lang w:eastAsia="en-GB"/>
        </w:rPr>
        <w:t>d</w:t>
      </w:r>
      <w:r>
        <w:rPr>
          <w:rFonts w:ascii="Arial" w:eastAsia="PMingLiU" w:hAnsi="Arial" w:cs="Arial"/>
          <w:sz w:val="20"/>
          <w:szCs w:val="20"/>
          <w:lang w:eastAsia="en-GB"/>
        </w:rPr>
        <w:t>ate</w:t>
      </w:r>
      <w:r w:rsidR="00B30EBB" w:rsidRPr="00BE00AE">
        <w:rPr>
          <w:rFonts w:ascii="Arial" w:eastAsia="PMingLiU" w:hAnsi="Arial" w:cs="Arial"/>
          <w:sz w:val="20"/>
          <w:szCs w:val="20"/>
          <w:lang w:eastAsia="en-GB"/>
        </w:rPr>
        <w:t xml:space="preserve">) Know your limits binge drinking campaign resource pack. Available at: </w:t>
      </w:r>
      <w:hyperlink r:id="rId11" w:history="1">
        <w:r w:rsidR="00B30EBB" w:rsidRPr="00BE00AE">
          <w:rPr>
            <w:rStyle w:val="Hyperlink"/>
            <w:rFonts w:ascii="Arial" w:eastAsia="PMingLiU" w:hAnsi="Arial" w:cs="Arial"/>
            <w:sz w:val="20"/>
            <w:szCs w:val="20"/>
            <w:lang w:eastAsia="en-GB"/>
          </w:rPr>
          <w:t>http://www.alcohollearningcentre.org.uk/_library/resources/kyl/final_kyl_pack.pdf</w:t>
        </w:r>
      </w:hyperlink>
      <w:r w:rsidR="00B30EBB" w:rsidRPr="00BE00AE">
        <w:rPr>
          <w:rFonts w:ascii="Arial" w:eastAsia="PMingLiU" w:hAnsi="Arial" w:cs="Arial"/>
          <w:sz w:val="20"/>
          <w:szCs w:val="20"/>
          <w:lang w:eastAsia="en-GB"/>
        </w:rPr>
        <w:t xml:space="preserve"> (accessed 29 January 2016).</w:t>
      </w:r>
    </w:p>
    <w:p w14:paraId="35FEB52D" w14:textId="77777777" w:rsidR="00B30EBB" w:rsidRPr="00BE00AE" w:rsidRDefault="00B30EBB"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7794C6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Home Office (2008) </w:t>
      </w:r>
      <w:r w:rsidRPr="00BE00AE">
        <w:rPr>
          <w:rFonts w:ascii="Arial" w:eastAsia="PMingLiU" w:hAnsi="Arial" w:cs="Arial"/>
          <w:i/>
          <w:sz w:val="20"/>
          <w:szCs w:val="20"/>
          <w:lang w:eastAsia="en-GB"/>
        </w:rPr>
        <w:t>Review of the social responsibility standards for the production and sale of alcoholic drinks.</w:t>
      </w:r>
      <w:r w:rsidRPr="00BE00AE">
        <w:rPr>
          <w:rFonts w:ascii="Arial" w:eastAsia="PMingLiU" w:hAnsi="Arial" w:cs="Arial"/>
          <w:sz w:val="20"/>
          <w:szCs w:val="20"/>
          <w:lang w:eastAsia="en-GB"/>
        </w:rPr>
        <w:t xml:space="preserve"> Volume 1, Birmingham: KPMG.</w:t>
      </w:r>
    </w:p>
    <w:p w14:paraId="5373CE3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CBB484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Howarth C (2002) Identity in whose eyes? The role of representations in identity construction. </w:t>
      </w:r>
      <w:r w:rsidRPr="00BE00AE">
        <w:rPr>
          <w:rFonts w:ascii="Arial" w:eastAsia="PMingLiU" w:hAnsi="Arial" w:cs="Arial"/>
          <w:i/>
          <w:sz w:val="20"/>
          <w:szCs w:val="20"/>
          <w:lang w:eastAsia="en-GB"/>
        </w:rPr>
        <w:t>Journal for the Theory of Behaviour</w:t>
      </w:r>
      <w:r w:rsidRPr="00BE00AE">
        <w:rPr>
          <w:rFonts w:ascii="Arial" w:eastAsia="PMingLiU" w:hAnsi="Arial" w:cs="Arial"/>
          <w:sz w:val="20"/>
          <w:szCs w:val="20"/>
          <w:lang w:eastAsia="en-GB"/>
        </w:rPr>
        <w:t xml:space="preserve"> 32(2): 145-162.</w:t>
      </w:r>
    </w:p>
    <w:p w14:paraId="57CFE6D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DD892C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lastRenderedPageBreak/>
        <w:t xml:space="preserve">Hubbard P (2013) Carnage! Coming to a town near you? Nightlife, uncivilised behaviour and the </w:t>
      </w:r>
      <w:proofErr w:type="spellStart"/>
      <w:r w:rsidRPr="00BE00AE">
        <w:rPr>
          <w:rFonts w:ascii="Arial" w:eastAsia="PMingLiU" w:hAnsi="Arial" w:cs="Arial"/>
          <w:sz w:val="20"/>
          <w:szCs w:val="20"/>
          <w:lang w:eastAsia="en-GB"/>
        </w:rPr>
        <w:t>carnivalesque</w:t>
      </w:r>
      <w:proofErr w:type="spellEnd"/>
      <w:r w:rsidRPr="00BE00AE">
        <w:rPr>
          <w:rFonts w:ascii="Arial" w:eastAsia="PMingLiU" w:hAnsi="Arial" w:cs="Arial"/>
          <w:sz w:val="20"/>
          <w:szCs w:val="20"/>
          <w:lang w:eastAsia="en-GB"/>
        </w:rPr>
        <w:t xml:space="preserve"> body. </w:t>
      </w:r>
      <w:r w:rsidRPr="00BE00AE">
        <w:rPr>
          <w:rFonts w:ascii="Arial" w:eastAsia="PMingLiU" w:hAnsi="Arial" w:cs="Arial"/>
          <w:i/>
          <w:sz w:val="20"/>
          <w:szCs w:val="20"/>
          <w:lang w:eastAsia="en-GB"/>
        </w:rPr>
        <w:t>Leisure Studies</w:t>
      </w:r>
      <w:r w:rsidRPr="00BE00AE">
        <w:rPr>
          <w:rFonts w:ascii="Arial" w:eastAsia="PMingLiU" w:hAnsi="Arial" w:cs="Arial"/>
          <w:sz w:val="20"/>
          <w:szCs w:val="20"/>
          <w:lang w:eastAsia="en-GB"/>
        </w:rPr>
        <w:t xml:space="preserve"> 32(3): 265-282.</w:t>
      </w:r>
    </w:p>
    <w:p w14:paraId="5884157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5E37638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Hubbard P and </w:t>
      </w:r>
      <w:proofErr w:type="spellStart"/>
      <w:r w:rsidRPr="00BE00AE">
        <w:rPr>
          <w:rFonts w:ascii="Arial" w:eastAsia="PMingLiU" w:hAnsi="Arial" w:cs="Arial"/>
          <w:sz w:val="20"/>
          <w:szCs w:val="20"/>
          <w:lang w:eastAsia="en-GB"/>
        </w:rPr>
        <w:t>Colosi</w:t>
      </w:r>
      <w:proofErr w:type="spellEnd"/>
      <w:r w:rsidRPr="00BE00AE">
        <w:rPr>
          <w:rFonts w:ascii="Arial" w:eastAsia="PMingLiU" w:hAnsi="Arial" w:cs="Arial"/>
          <w:sz w:val="20"/>
          <w:szCs w:val="20"/>
          <w:lang w:eastAsia="en-GB"/>
        </w:rPr>
        <w:t xml:space="preserve"> R (2015) Taking back the night? Gender and the constellation of sexual entertainment in England and Wales. </w:t>
      </w:r>
      <w:r w:rsidRPr="00BE00AE">
        <w:rPr>
          <w:rFonts w:ascii="Arial" w:eastAsia="PMingLiU" w:hAnsi="Arial" w:cs="Arial"/>
          <w:i/>
          <w:sz w:val="20"/>
          <w:szCs w:val="20"/>
          <w:lang w:eastAsia="en-GB"/>
        </w:rPr>
        <w:t>Urban Studies</w:t>
      </w:r>
      <w:r w:rsidRPr="00BE00AE">
        <w:rPr>
          <w:rFonts w:ascii="Arial" w:eastAsia="PMingLiU" w:hAnsi="Arial" w:cs="Arial"/>
          <w:sz w:val="20"/>
          <w:szCs w:val="20"/>
          <w:lang w:eastAsia="en-GB"/>
        </w:rPr>
        <w:t xml:space="preserve"> 52(3): 589-605.</w:t>
      </w:r>
    </w:p>
    <w:p w14:paraId="0DF1CC7F" w14:textId="77777777" w:rsidR="005D1E32" w:rsidRPr="00BE00AE" w:rsidRDefault="005D1E32"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03EDC30" w14:textId="77777777" w:rsidR="005D1E32" w:rsidRPr="00BE00AE" w:rsidRDefault="005D1E32"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Hughes K, Anderson Z, </w:t>
      </w:r>
      <w:proofErr w:type="spellStart"/>
      <w:r w:rsidRPr="00BE00AE">
        <w:rPr>
          <w:rFonts w:ascii="Arial" w:eastAsia="PMingLiU" w:hAnsi="Arial" w:cs="Arial"/>
          <w:sz w:val="20"/>
          <w:szCs w:val="20"/>
          <w:lang w:eastAsia="en-GB"/>
        </w:rPr>
        <w:t>Morelo</w:t>
      </w:r>
      <w:proofErr w:type="spellEnd"/>
      <w:r w:rsidRPr="00BE00AE">
        <w:rPr>
          <w:rFonts w:ascii="Arial" w:eastAsia="PMingLiU" w:hAnsi="Arial" w:cs="Arial"/>
          <w:sz w:val="20"/>
          <w:szCs w:val="20"/>
          <w:lang w:eastAsia="en-GB"/>
        </w:rPr>
        <w:t xml:space="preserve"> M and Bellis MA (2008) Alcohol, nightlife and violence: The relative contributions of drinking before and during nights out to negative health and criminal justice outcomes. </w:t>
      </w:r>
      <w:r w:rsidRPr="00BE00AE">
        <w:rPr>
          <w:rFonts w:ascii="Arial" w:eastAsia="PMingLiU" w:hAnsi="Arial" w:cs="Arial"/>
          <w:i/>
          <w:sz w:val="20"/>
          <w:szCs w:val="20"/>
          <w:lang w:eastAsia="en-GB"/>
        </w:rPr>
        <w:t>Addiction</w:t>
      </w:r>
      <w:r w:rsidRPr="00BE00AE">
        <w:rPr>
          <w:rFonts w:ascii="Arial" w:eastAsia="PMingLiU" w:hAnsi="Arial" w:cs="Arial"/>
          <w:sz w:val="20"/>
          <w:szCs w:val="20"/>
          <w:lang w:eastAsia="en-GB"/>
        </w:rPr>
        <w:t xml:space="preserve"> 103(1): 60-65. </w:t>
      </w:r>
    </w:p>
    <w:p w14:paraId="5691CBD1"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244FB7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Hutton FC (2004) Up for it, mad for it? Women, drug use and participation in club culture. </w:t>
      </w:r>
      <w:r w:rsidRPr="00BE00AE">
        <w:rPr>
          <w:rFonts w:ascii="Arial" w:eastAsia="PMingLiU" w:hAnsi="Arial" w:cs="Arial"/>
          <w:i/>
          <w:sz w:val="20"/>
          <w:szCs w:val="20"/>
          <w:lang w:eastAsia="en-GB"/>
        </w:rPr>
        <w:t>Health, Risk and Society</w:t>
      </w:r>
      <w:r w:rsidRPr="00BE00AE">
        <w:rPr>
          <w:rFonts w:ascii="Arial" w:eastAsia="PMingLiU" w:hAnsi="Arial" w:cs="Arial"/>
          <w:sz w:val="20"/>
          <w:szCs w:val="20"/>
          <w:lang w:eastAsia="en-GB"/>
        </w:rPr>
        <w:t xml:space="preserve"> 6(3): 223-237.</w:t>
      </w:r>
    </w:p>
    <w:p w14:paraId="1B70360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AD5D26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Jones BM and Vega A (1972) Cognitive performance measured on the ascending and descending limb of the blood alcohol curve. </w:t>
      </w:r>
      <w:r w:rsidRPr="00BE00AE">
        <w:rPr>
          <w:rFonts w:ascii="Arial" w:eastAsia="PMingLiU" w:hAnsi="Arial" w:cs="Arial"/>
          <w:i/>
          <w:sz w:val="20"/>
          <w:szCs w:val="20"/>
          <w:lang w:eastAsia="en-GB"/>
        </w:rPr>
        <w:t>Psychopharmacology</w:t>
      </w:r>
      <w:r w:rsidRPr="00BE00AE">
        <w:rPr>
          <w:rFonts w:ascii="Arial" w:eastAsia="PMingLiU" w:hAnsi="Arial" w:cs="Arial"/>
          <w:sz w:val="20"/>
          <w:szCs w:val="20"/>
          <w:lang w:eastAsia="en-GB"/>
        </w:rPr>
        <w:t xml:space="preserve"> 23(2): 99-114.</w:t>
      </w:r>
    </w:p>
    <w:p w14:paraId="37F4CEA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5A8700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Kramer E (2011) The playful is political: The </w:t>
      </w:r>
      <w:proofErr w:type="spellStart"/>
      <w:r w:rsidRPr="00BE00AE">
        <w:rPr>
          <w:rFonts w:ascii="Arial" w:eastAsia="PMingLiU" w:hAnsi="Arial" w:cs="Arial"/>
          <w:sz w:val="20"/>
          <w:szCs w:val="20"/>
          <w:lang w:eastAsia="en-GB"/>
        </w:rPr>
        <w:t>metapragmatics</w:t>
      </w:r>
      <w:proofErr w:type="spellEnd"/>
      <w:r w:rsidRPr="00BE00AE">
        <w:rPr>
          <w:rFonts w:ascii="Arial" w:eastAsia="PMingLiU" w:hAnsi="Arial" w:cs="Arial"/>
          <w:sz w:val="20"/>
          <w:szCs w:val="20"/>
          <w:lang w:eastAsia="en-GB"/>
        </w:rPr>
        <w:t xml:space="preserve"> of internet rape-joke arguments. </w:t>
      </w:r>
      <w:r w:rsidRPr="00BE00AE">
        <w:rPr>
          <w:rFonts w:ascii="Arial" w:eastAsia="PMingLiU" w:hAnsi="Arial" w:cs="Arial"/>
          <w:i/>
          <w:sz w:val="20"/>
          <w:szCs w:val="20"/>
          <w:lang w:eastAsia="en-GB"/>
        </w:rPr>
        <w:t>Language in Society</w:t>
      </w:r>
      <w:r w:rsidRPr="00BE00AE">
        <w:rPr>
          <w:rFonts w:ascii="Arial" w:eastAsia="PMingLiU" w:hAnsi="Arial" w:cs="Arial"/>
          <w:sz w:val="20"/>
          <w:szCs w:val="20"/>
          <w:lang w:eastAsia="en-GB"/>
        </w:rPr>
        <w:t xml:space="preserve"> 40</w:t>
      </w:r>
      <w:r w:rsidR="00EF48CD" w:rsidRPr="00BE00AE">
        <w:rPr>
          <w:rFonts w:ascii="Arial" w:eastAsia="PMingLiU" w:hAnsi="Arial" w:cs="Arial"/>
          <w:sz w:val="20"/>
          <w:szCs w:val="20"/>
          <w:lang w:eastAsia="en-GB"/>
        </w:rPr>
        <w:t>(2)</w:t>
      </w:r>
      <w:r w:rsidRPr="00BE00AE">
        <w:rPr>
          <w:rFonts w:ascii="Arial" w:eastAsia="PMingLiU" w:hAnsi="Arial" w:cs="Arial"/>
          <w:sz w:val="20"/>
          <w:szCs w:val="20"/>
          <w:lang w:eastAsia="en-GB"/>
        </w:rPr>
        <w:t>: 137-168.</w:t>
      </w:r>
    </w:p>
    <w:p w14:paraId="69DD849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23497D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Lawrence J, Schneider L, Mori L, Lambert PL and Wong AO (2009) The role of gender and ethnicity in perceptions of rape and its after effects. </w:t>
      </w:r>
      <w:r w:rsidRPr="00BE00AE">
        <w:rPr>
          <w:rFonts w:ascii="Arial" w:eastAsia="PMingLiU" w:hAnsi="Arial" w:cs="Arial"/>
          <w:i/>
          <w:sz w:val="20"/>
          <w:szCs w:val="20"/>
          <w:lang w:eastAsia="en-GB"/>
        </w:rPr>
        <w:t xml:space="preserve">Sex Roles </w:t>
      </w:r>
      <w:r w:rsidRPr="00BE00AE">
        <w:rPr>
          <w:rFonts w:ascii="Arial" w:eastAsia="PMingLiU" w:hAnsi="Arial" w:cs="Arial"/>
          <w:sz w:val="20"/>
          <w:szCs w:val="20"/>
          <w:lang w:eastAsia="en-GB"/>
        </w:rPr>
        <w:t>60(5-6): 410-421.</w:t>
      </w:r>
    </w:p>
    <w:p w14:paraId="66B18D5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487F6AE"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McNair B (1996) </w:t>
      </w:r>
      <w:r w:rsidRPr="00BE00AE">
        <w:rPr>
          <w:rFonts w:ascii="Arial" w:eastAsia="PMingLiU" w:hAnsi="Arial" w:cs="Arial"/>
          <w:i/>
          <w:sz w:val="20"/>
          <w:szCs w:val="20"/>
          <w:lang w:eastAsia="en-GB"/>
        </w:rPr>
        <w:t>Mediated Sex: Pornography and Postmodern Culture</w:t>
      </w:r>
      <w:r w:rsidRPr="00BE00AE">
        <w:rPr>
          <w:rFonts w:ascii="Arial" w:eastAsia="PMingLiU" w:hAnsi="Arial" w:cs="Arial"/>
          <w:sz w:val="20"/>
          <w:szCs w:val="20"/>
          <w:lang w:eastAsia="en-GB"/>
        </w:rPr>
        <w:t xml:space="preserve">. London: Arnold. </w:t>
      </w:r>
    </w:p>
    <w:p w14:paraId="2F0F544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A20937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lastRenderedPageBreak/>
        <w:t>Measham</w:t>
      </w:r>
      <w:proofErr w:type="spellEnd"/>
      <w:r w:rsidRPr="00BE00AE">
        <w:rPr>
          <w:rFonts w:ascii="Arial" w:eastAsia="PMingLiU" w:hAnsi="Arial" w:cs="Arial"/>
          <w:sz w:val="20"/>
          <w:szCs w:val="20"/>
          <w:lang w:eastAsia="en-GB"/>
        </w:rPr>
        <w:t xml:space="preserve"> F (2002) Doing gender - doing drugs: Conceptualizing the gendering of drugs cultures. </w:t>
      </w:r>
      <w:r w:rsidRPr="00BE00AE">
        <w:rPr>
          <w:rFonts w:ascii="Arial" w:eastAsia="PMingLiU" w:hAnsi="Arial" w:cs="Arial"/>
          <w:i/>
          <w:sz w:val="20"/>
          <w:szCs w:val="20"/>
          <w:lang w:eastAsia="en-GB"/>
        </w:rPr>
        <w:t>Contemporary Drugs Problems</w:t>
      </w:r>
      <w:r w:rsidRPr="00BE00AE">
        <w:rPr>
          <w:rFonts w:ascii="Arial" w:eastAsia="PMingLiU" w:hAnsi="Arial" w:cs="Arial"/>
          <w:sz w:val="20"/>
          <w:szCs w:val="20"/>
          <w:lang w:eastAsia="en-GB"/>
        </w:rPr>
        <w:t xml:space="preserve"> 29</w:t>
      </w:r>
      <w:r w:rsidR="00EF48CD" w:rsidRPr="00BE00AE">
        <w:rPr>
          <w:rFonts w:ascii="Arial" w:eastAsia="PMingLiU" w:hAnsi="Arial" w:cs="Arial"/>
          <w:sz w:val="20"/>
          <w:szCs w:val="20"/>
          <w:lang w:eastAsia="en-GB"/>
        </w:rPr>
        <w:t>(2</w:t>
      </w:r>
      <w:r w:rsidRPr="00BE00AE">
        <w:rPr>
          <w:rFonts w:ascii="Arial" w:eastAsia="PMingLiU" w:hAnsi="Arial" w:cs="Arial"/>
          <w:sz w:val="20"/>
          <w:szCs w:val="20"/>
          <w:lang w:eastAsia="en-GB"/>
        </w:rPr>
        <w:t>): 335-373.</w:t>
      </w:r>
    </w:p>
    <w:p w14:paraId="4EC6F3A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17D63CB"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F (2004) Play space: Historical and socio-cultural reflections on drugs, licensed leisure locations, commercialisation and control. </w:t>
      </w:r>
      <w:r w:rsidRPr="00BE00AE">
        <w:rPr>
          <w:rFonts w:ascii="Arial" w:eastAsia="PMingLiU" w:hAnsi="Arial" w:cs="Arial"/>
          <w:i/>
          <w:sz w:val="20"/>
          <w:szCs w:val="20"/>
          <w:lang w:eastAsia="en-GB"/>
        </w:rPr>
        <w:t>International Journal of Drug Policy</w:t>
      </w:r>
      <w:r w:rsidRPr="00BE00AE">
        <w:rPr>
          <w:rFonts w:ascii="Arial" w:eastAsia="PMingLiU" w:hAnsi="Arial" w:cs="Arial"/>
          <w:sz w:val="20"/>
          <w:szCs w:val="20"/>
          <w:lang w:eastAsia="en-GB"/>
        </w:rPr>
        <w:t xml:space="preserve"> 15(5-6): 337-345.</w:t>
      </w:r>
    </w:p>
    <w:p w14:paraId="026A49B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29A218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F and Brain K (2005) ‘Binge’ drinking, British alcohol policy and the new culture of intoxication. </w:t>
      </w:r>
      <w:r w:rsidRPr="00BE00AE">
        <w:rPr>
          <w:rFonts w:ascii="Arial" w:eastAsia="PMingLiU" w:hAnsi="Arial" w:cs="Arial"/>
          <w:i/>
          <w:sz w:val="20"/>
          <w:szCs w:val="20"/>
          <w:lang w:eastAsia="en-GB"/>
        </w:rPr>
        <w:t>Crime, Media, Culture</w:t>
      </w:r>
      <w:r w:rsidRPr="00BE00AE">
        <w:rPr>
          <w:rFonts w:ascii="Arial" w:eastAsia="PMingLiU" w:hAnsi="Arial" w:cs="Arial"/>
          <w:sz w:val="20"/>
          <w:szCs w:val="20"/>
          <w:lang w:eastAsia="en-GB"/>
        </w:rPr>
        <w:t xml:space="preserve"> 1(3): 262-283.</w:t>
      </w:r>
    </w:p>
    <w:p w14:paraId="2E053F8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A62850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F and Moore, K (2009) Repertoires of distinction: Exploring patterns of weekend </w:t>
      </w:r>
      <w:proofErr w:type="spellStart"/>
      <w:r w:rsidRPr="00BE00AE">
        <w:rPr>
          <w:rFonts w:ascii="Arial" w:eastAsia="PMingLiU" w:hAnsi="Arial" w:cs="Arial"/>
          <w:sz w:val="20"/>
          <w:szCs w:val="20"/>
          <w:lang w:eastAsia="en-GB"/>
        </w:rPr>
        <w:t>polydrug</w:t>
      </w:r>
      <w:proofErr w:type="spellEnd"/>
      <w:r w:rsidRPr="00BE00AE">
        <w:rPr>
          <w:rFonts w:ascii="Arial" w:eastAsia="PMingLiU" w:hAnsi="Arial" w:cs="Arial"/>
          <w:sz w:val="20"/>
          <w:szCs w:val="20"/>
          <w:lang w:eastAsia="en-GB"/>
        </w:rPr>
        <w:t xml:space="preserve"> use within local leisure scenes across the English night time economy. </w:t>
      </w:r>
      <w:r w:rsidRPr="00BE00AE">
        <w:rPr>
          <w:rFonts w:ascii="Arial" w:eastAsia="PMingLiU" w:hAnsi="Arial" w:cs="Arial"/>
          <w:i/>
          <w:sz w:val="20"/>
          <w:szCs w:val="20"/>
          <w:lang w:eastAsia="en-GB"/>
        </w:rPr>
        <w:t>Criminology and Criminal Justice</w:t>
      </w:r>
      <w:r w:rsidRPr="00BE00AE">
        <w:rPr>
          <w:rFonts w:ascii="Arial" w:eastAsia="PMingLiU" w:hAnsi="Arial" w:cs="Arial"/>
          <w:sz w:val="20"/>
          <w:szCs w:val="20"/>
          <w:lang w:eastAsia="en-GB"/>
        </w:rPr>
        <w:t xml:space="preserve"> 9(4): 437-464.</w:t>
      </w:r>
    </w:p>
    <w:p w14:paraId="5095D10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E80ECE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Measham</w:t>
      </w:r>
      <w:proofErr w:type="spellEnd"/>
      <w:r w:rsidRPr="00BE00AE">
        <w:rPr>
          <w:rFonts w:ascii="Arial" w:eastAsia="PMingLiU" w:hAnsi="Arial" w:cs="Arial"/>
          <w:sz w:val="20"/>
          <w:szCs w:val="20"/>
          <w:lang w:eastAsia="en-GB"/>
        </w:rPr>
        <w:t xml:space="preserve"> F and </w:t>
      </w:r>
      <w:proofErr w:type="spellStart"/>
      <w:r w:rsidRPr="00BE00AE">
        <w:rPr>
          <w:rFonts w:ascii="Arial" w:eastAsia="PMingLiU" w:hAnsi="Arial" w:cs="Arial"/>
          <w:sz w:val="20"/>
          <w:szCs w:val="20"/>
          <w:lang w:eastAsia="en-GB"/>
        </w:rPr>
        <w:t>Østergaard</w:t>
      </w:r>
      <w:proofErr w:type="spellEnd"/>
      <w:r w:rsidRPr="00BE00AE">
        <w:rPr>
          <w:rFonts w:ascii="Arial" w:eastAsia="PMingLiU" w:hAnsi="Arial" w:cs="Arial"/>
          <w:sz w:val="20"/>
          <w:szCs w:val="20"/>
          <w:lang w:eastAsia="en-GB"/>
        </w:rPr>
        <w:t xml:space="preserve"> J (2009) The public face of binge drinking: British and Danish young women, recent trends in alcohol consumption and the European binge drinking debate. </w:t>
      </w:r>
      <w:r w:rsidRPr="00BE00AE">
        <w:rPr>
          <w:rFonts w:ascii="Arial" w:eastAsia="PMingLiU" w:hAnsi="Arial" w:cs="Arial"/>
          <w:i/>
          <w:sz w:val="20"/>
          <w:szCs w:val="20"/>
          <w:lang w:eastAsia="en-GB"/>
        </w:rPr>
        <w:t>The Probation Journal</w:t>
      </w:r>
      <w:r w:rsidRPr="00BE00AE">
        <w:rPr>
          <w:rFonts w:ascii="Arial" w:eastAsia="PMingLiU" w:hAnsi="Arial" w:cs="Arial"/>
          <w:sz w:val="20"/>
          <w:szCs w:val="20"/>
          <w:lang w:eastAsia="en-GB"/>
        </w:rPr>
        <w:t xml:space="preserve"> 56(4): 415-434.</w:t>
      </w:r>
    </w:p>
    <w:p w14:paraId="530E5C2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8F2EB8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Morgan D (1997) </w:t>
      </w:r>
      <w:r w:rsidRPr="00BE00AE">
        <w:rPr>
          <w:rFonts w:ascii="Arial" w:eastAsia="PMingLiU" w:hAnsi="Arial" w:cs="Arial"/>
          <w:i/>
          <w:sz w:val="20"/>
          <w:szCs w:val="20"/>
          <w:lang w:eastAsia="en-GB"/>
        </w:rPr>
        <w:t>Focus Groups as Qualitative Research, Qualitative Research Methods Series</w:t>
      </w:r>
      <w:r w:rsidRPr="00BE00AE">
        <w:rPr>
          <w:rFonts w:ascii="Arial" w:eastAsia="PMingLiU" w:hAnsi="Arial" w:cs="Arial"/>
          <w:sz w:val="20"/>
          <w:szCs w:val="20"/>
          <w:lang w:eastAsia="en-GB"/>
        </w:rPr>
        <w:t>. Thousand Oaks, CA: Sage.</w:t>
      </w:r>
    </w:p>
    <w:p w14:paraId="4A42C1A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E0C308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Murphy MJ (2009) Can ‘men’ stop rape? Visualising gender in the ‘my strength is not for hurting’ rape prevention campaign.</w:t>
      </w:r>
      <w:r w:rsidRPr="00BE00AE">
        <w:rPr>
          <w:rFonts w:ascii="Arial" w:eastAsia="PMingLiU" w:hAnsi="Arial" w:cs="Arial"/>
          <w:i/>
          <w:sz w:val="20"/>
          <w:szCs w:val="20"/>
          <w:lang w:eastAsia="en-GB"/>
        </w:rPr>
        <w:t xml:space="preserve"> Men and Masculinities</w:t>
      </w:r>
      <w:r w:rsidRPr="00BE00AE">
        <w:rPr>
          <w:rFonts w:ascii="Arial" w:eastAsia="PMingLiU" w:hAnsi="Arial" w:cs="Arial"/>
          <w:sz w:val="20"/>
          <w:szCs w:val="20"/>
          <w:lang w:eastAsia="en-GB"/>
        </w:rPr>
        <w:t xml:space="preserve"> 12(1): 113-130.</w:t>
      </w:r>
    </w:p>
    <w:p w14:paraId="34AEBDD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EB5419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lastRenderedPageBreak/>
        <w:t>Myhill</w:t>
      </w:r>
      <w:proofErr w:type="spellEnd"/>
      <w:r w:rsidRPr="00BE00AE">
        <w:rPr>
          <w:rFonts w:ascii="Arial" w:eastAsia="PMingLiU" w:hAnsi="Arial" w:cs="Arial"/>
          <w:sz w:val="20"/>
          <w:szCs w:val="20"/>
          <w:lang w:eastAsia="en-GB"/>
        </w:rPr>
        <w:t xml:space="preserve"> A and Allen J (2002) </w:t>
      </w:r>
      <w:r w:rsidRPr="00BE00AE">
        <w:rPr>
          <w:rFonts w:ascii="Arial" w:eastAsia="PMingLiU" w:hAnsi="Arial" w:cs="Arial"/>
          <w:i/>
          <w:iCs/>
          <w:sz w:val="20"/>
          <w:szCs w:val="20"/>
          <w:lang w:eastAsia="en-GB"/>
        </w:rPr>
        <w:t xml:space="preserve">Rape and sexual assault of women: Findings from the British Crime Survey. </w:t>
      </w:r>
      <w:r w:rsidRPr="00BE00AE">
        <w:rPr>
          <w:rFonts w:ascii="Arial" w:eastAsia="PMingLiU" w:hAnsi="Arial" w:cs="Arial"/>
          <w:iCs/>
          <w:sz w:val="20"/>
          <w:szCs w:val="20"/>
          <w:lang w:eastAsia="en-GB"/>
        </w:rPr>
        <w:t>Findings 159</w:t>
      </w:r>
      <w:r w:rsidRPr="00BE00AE">
        <w:rPr>
          <w:rFonts w:ascii="Arial" w:eastAsia="PMingLiU" w:hAnsi="Arial" w:cs="Arial"/>
          <w:sz w:val="20"/>
          <w:szCs w:val="20"/>
          <w:lang w:eastAsia="en-GB"/>
        </w:rPr>
        <w:t>, London: Home Office.</w:t>
      </w:r>
    </w:p>
    <w:p w14:paraId="7AA0F917"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C80E80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Nagel B, Matsuo H, McIntyre KP and Morrison N (2005) Attitudes towards victims of rape. </w:t>
      </w:r>
      <w:r w:rsidRPr="00BE00AE">
        <w:rPr>
          <w:rFonts w:ascii="Arial" w:eastAsia="PMingLiU" w:hAnsi="Arial" w:cs="Arial"/>
          <w:i/>
          <w:sz w:val="20"/>
          <w:szCs w:val="20"/>
          <w:lang w:eastAsia="en-GB"/>
        </w:rPr>
        <w:t>Journal of Interpersonal Violence</w:t>
      </w:r>
      <w:r w:rsidRPr="00BE00AE">
        <w:rPr>
          <w:rFonts w:ascii="Arial" w:eastAsia="PMingLiU" w:hAnsi="Arial" w:cs="Arial"/>
          <w:sz w:val="20"/>
          <w:szCs w:val="20"/>
          <w:lang w:eastAsia="en-GB"/>
        </w:rPr>
        <w:t xml:space="preserve"> 26(6): 725-737.</w:t>
      </w:r>
    </w:p>
    <w:p w14:paraId="485169EB"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6594A5D" w14:textId="77777777" w:rsidR="00184C6A" w:rsidRPr="00BE00AE" w:rsidRDefault="00184C6A"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National Union of Students (NUS) (2010) </w:t>
      </w:r>
      <w:r w:rsidRPr="00BE00AE">
        <w:rPr>
          <w:rFonts w:ascii="Arial" w:eastAsia="PMingLiU" w:hAnsi="Arial" w:cs="Arial"/>
          <w:i/>
          <w:sz w:val="20"/>
          <w:szCs w:val="20"/>
          <w:lang w:eastAsia="en-GB"/>
        </w:rPr>
        <w:t>Hidden Marks: A study of women students’ experiences of harassment, stalking, violence and sexual assault</w:t>
      </w:r>
      <w:r w:rsidRPr="00BE00AE">
        <w:rPr>
          <w:rFonts w:ascii="Arial" w:eastAsia="PMingLiU" w:hAnsi="Arial" w:cs="Arial"/>
          <w:sz w:val="20"/>
          <w:szCs w:val="20"/>
          <w:lang w:eastAsia="en-GB"/>
        </w:rPr>
        <w:t xml:space="preserve">. </w:t>
      </w:r>
      <w:r w:rsidR="00C60D07" w:rsidRPr="00BE00AE">
        <w:rPr>
          <w:rFonts w:ascii="Arial" w:eastAsia="PMingLiU" w:hAnsi="Arial" w:cs="Arial"/>
          <w:sz w:val="20"/>
          <w:szCs w:val="20"/>
          <w:lang w:eastAsia="en-GB"/>
        </w:rPr>
        <w:t>London: NUS.</w:t>
      </w:r>
    </w:p>
    <w:p w14:paraId="5A86C480" w14:textId="77777777" w:rsidR="00184C6A" w:rsidRPr="00BE00AE" w:rsidRDefault="00184C6A"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F2D3FE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National Union of Students (NUS) (2013) </w:t>
      </w:r>
      <w:r w:rsidRPr="00BE00AE">
        <w:rPr>
          <w:rFonts w:ascii="Arial" w:eastAsia="PMingLiU" w:hAnsi="Arial" w:cs="Arial"/>
          <w:i/>
          <w:sz w:val="20"/>
          <w:szCs w:val="20"/>
          <w:lang w:eastAsia="en-GB"/>
        </w:rPr>
        <w:t>That’s what she said: Women students’ experiences of ‘lad culture’ in Higher Education</w:t>
      </w:r>
      <w:r w:rsidR="006B54B5" w:rsidRPr="00BE00AE">
        <w:rPr>
          <w:rFonts w:ascii="Arial" w:eastAsia="PMingLiU" w:hAnsi="Arial" w:cs="Arial"/>
          <w:sz w:val="20"/>
          <w:szCs w:val="20"/>
          <w:lang w:eastAsia="en-GB"/>
        </w:rPr>
        <w:t>.</w:t>
      </w:r>
      <w:r w:rsidRPr="00BE00AE">
        <w:rPr>
          <w:rFonts w:ascii="Arial" w:eastAsia="PMingLiU" w:hAnsi="Arial" w:cs="Arial"/>
          <w:sz w:val="20"/>
          <w:szCs w:val="20"/>
          <w:lang w:eastAsia="en-GB"/>
        </w:rPr>
        <w:t xml:space="preserve"> London: NUS.</w:t>
      </w:r>
    </w:p>
    <w:p w14:paraId="05FAA11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B020315"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Poppleston</w:t>
      </w:r>
      <w:proofErr w:type="spellEnd"/>
      <w:r w:rsidRPr="00BE00AE">
        <w:rPr>
          <w:rFonts w:ascii="Arial" w:eastAsia="PMingLiU" w:hAnsi="Arial" w:cs="Arial"/>
          <w:sz w:val="20"/>
          <w:szCs w:val="20"/>
          <w:lang w:eastAsia="en-GB"/>
        </w:rPr>
        <w:t xml:space="preserve"> A (2014) Drink promotions: Top legal tips. Available at: </w:t>
      </w:r>
      <w:hyperlink r:id="rId12" w:history="1">
        <w:r w:rsidRPr="00BE00AE">
          <w:rPr>
            <w:rFonts w:ascii="Arial" w:eastAsia="PMingLiU" w:hAnsi="Arial" w:cs="Arial"/>
            <w:color w:val="0000FF"/>
            <w:sz w:val="20"/>
            <w:szCs w:val="20"/>
            <w:u w:val="single"/>
            <w:lang w:eastAsia="en-GB"/>
          </w:rPr>
          <w:t>http://www.morningadvertiser.co.uk/Legal/Licensing-law/Drinks-promotions-top-legal-tips</w:t>
        </w:r>
      </w:hyperlink>
      <w:r w:rsidRPr="00BE00AE">
        <w:rPr>
          <w:rFonts w:ascii="Arial" w:eastAsia="PMingLiU" w:hAnsi="Arial" w:cs="Arial"/>
          <w:sz w:val="20"/>
          <w:szCs w:val="20"/>
          <w:lang w:eastAsia="en-GB"/>
        </w:rPr>
        <w:t xml:space="preserve"> (accessed 2 July 2015).</w:t>
      </w:r>
    </w:p>
    <w:p w14:paraId="173D2AC7" w14:textId="77777777" w:rsidR="00EC40AE" w:rsidRPr="00BE00AE" w:rsidRDefault="00EC40AE"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09EC85F" w14:textId="77777777" w:rsidR="00EC40AE" w:rsidRPr="00BE00AE" w:rsidRDefault="00EC40AE"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Progressive (2009)</w:t>
      </w:r>
      <w:r w:rsidR="002368BD" w:rsidRPr="00BE00AE">
        <w:rPr>
          <w:rFonts w:ascii="Arial" w:eastAsia="PMingLiU" w:hAnsi="Arial" w:cs="Arial"/>
          <w:sz w:val="20"/>
          <w:szCs w:val="20"/>
          <w:lang w:eastAsia="en-GB"/>
        </w:rPr>
        <w:t xml:space="preserve"> </w:t>
      </w:r>
      <w:r w:rsidR="006E7B31" w:rsidRPr="00BE00AE">
        <w:rPr>
          <w:rFonts w:ascii="Arial" w:eastAsia="PMingLiU" w:hAnsi="Arial" w:cs="Arial"/>
          <w:sz w:val="20"/>
          <w:szCs w:val="20"/>
          <w:lang w:eastAsia="en-GB"/>
        </w:rPr>
        <w:t xml:space="preserve">This is not an invitation to rape me: Campaign evaluation. Available at: </w:t>
      </w:r>
      <w:hyperlink r:id="rId13" w:history="1">
        <w:r w:rsidR="006E7B31" w:rsidRPr="00BE00AE">
          <w:rPr>
            <w:rStyle w:val="Hyperlink"/>
            <w:rFonts w:ascii="Arial" w:eastAsia="PMingLiU" w:hAnsi="Arial" w:cs="Arial"/>
            <w:sz w:val="20"/>
            <w:szCs w:val="20"/>
            <w:lang w:eastAsia="en-GB"/>
          </w:rPr>
          <w:t>http://www.rapecrisisscotland.org.uk/workspace/publications/TINAITRM-final-evaluation.pdf</w:t>
        </w:r>
      </w:hyperlink>
      <w:r w:rsidR="006E7B31" w:rsidRPr="00BE00AE">
        <w:rPr>
          <w:rFonts w:ascii="Arial" w:eastAsia="PMingLiU" w:hAnsi="Arial" w:cs="Arial"/>
          <w:sz w:val="20"/>
          <w:szCs w:val="20"/>
          <w:lang w:eastAsia="en-GB"/>
        </w:rPr>
        <w:t xml:space="preserve"> (accessed </w:t>
      </w:r>
      <w:r w:rsidR="00266877" w:rsidRPr="00BE00AE">
        <w:rPr>
          <w:rFonts w:ascii="Arial" w:eastAsia="PMingLiU" w:hAnsi="Arial" w:cs="Arial"/>
          <w:sz w:val="20"/>
          <w:szCs w:val="20"/>
          <w:lang w:eastAsia="en-GB"/>
        </w:rPr>
        <w:t xml:space="preserve">20 </w:t>
      </w:r>
      <w:r w:rsidR="006E7B31" w:rsidRPr="00BE00AE">
        <w:rPr>
          <w:rFonts w:ascii="Arial" w:eastAsia="PMingLiU" w:hAnsi="Arial" w:cs="Arial"/>
          <w:sz w:val="20"/>
          <w:szCs w:val="20"/>
          <w:lang w:eastAsia="en-GB"/>
        </w:rPr>
        <w:t xml:space="preserve">November </w:t>
      </w:r>
      <w:r w:rsidR="00266877" w:rsidRPr="00BE00AE">
        <w:rPr>
          <w:rFonts w:ascii="Arial" w:eastAsia="PMingLiU" w:hAnsi="Arial" w:cs="Arial"/>
          <w:sz w:val="20"/>
          <w:szCs w:val="20"/>
          <w:lang w:eastAsia="en-GB"/>
        </w:rPr>
        <w:t>2015).</w:t>
      </w:r>
    </w:p>
    <w:p w14:paraId="0679A135" w14:textId="77777777" w:rsidR="007B1A5D" w:rsidRPr="00BE00AE" w:rsidRDefault="007B1A5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32A26AE" w14:textId="77777777" w:rsidR="007B1A5D" w:rsidRPr="00BE00AE" w:rsidRDefault="007B1A5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Richards V (2015) Bud Light apologises for ‘pro-rape’ advertising campaign. Available at: </w:t>
      </w:r>
      <w:hyperlink r:id="rId14" w:history="1">
        <w:r w:rsidRPr="00BE00AE">
          <w:rPr>
            <w:rStyle w:val="Hyperlink"/>
            <w:rFonts w:ascii="Arial" w:eastAsia="PMingLiU" w:hAnsi="Arial" w:cs="Arial"/>
            <w:sz w:val="20"/>
            <w:szCs w:val="20"/>
            <w:lang w:eastAsia="en-GB"/>
          </w:rPr>
          <w:t>http://www.independent.co.uk/news/world/americas/bud-light-apologises-for-prorape-advertising-campaign-10212332.html</w:t>
        </w:r>
      </w:hyperlink>
      <w:r w:rsidRPr="00BE00AE">
        <w:rPr>
          <w:rFonts w:ascii="Arial" w:eastAsia="PMingLiU" w:hAnsi="Arial" w:cs="Arial"/>
          <w:sz w:val="20"/>
          <w:szCs w:val="20"/>
          <w:lang w:eastAsia="en-GB"/>
        </w:rPr>
        <w:t xml:space="preserve"> </w:t>
      </w:r>
      <w:r w:rsidR="00023A28" w:rsidRPr="00BE00AE">
        <w:rPr>
          <w:rFonts w:ascii="Arial" w:eastAsia="PMingLiU" w:hAnsi="Arial" w:cs="Arial"/>
          <w:sz w:val="20"/>
          <w:szCs w:val="20"/>
          <w:lang w:eastAsia="en-GB"/>
        </w:rPr>
        <w:t xml:space="preserve">(accessed 20 August 2015). </w:t>
      </w:r>
    </w:p>
    <w:p w14:paraId="031A8C13" w14:textId="77777777" w:rsidR="00B5578B" w:rsidRPr="00BE00AE" w:rsidRDefault="00B5578B"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C7C647C"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lastRenderedPageBreak/>
        <w:t>Sheard</w:t>
      </w:r>
      <w:proofErr w:type="spellEnd"/>
      <w:r w:rsidRPr="00BE00AE">
        <w:rPr>
          <w:rFonts w:ascii="Arial" w:eastAsia="PMingLiU" w:hAnsi="Arial" w:cs="Arial"/>
          <w:sz w:val="20"/>
          <w:szCs w:val="20"/>
          <w:lang w:eastAsia="en-GB"/>
        </w:rPr>
        <w:t xml:space="preserve"> L (2011) ‘Anything could have happened’: Women, the night-time economy, alcohol and drink spiking. </w:t>
      </w:r>
      <w:r w:rsidRPr="00BE00AE">
        <w:rPr>
          <w:rFonts w:ascii="Arial" w:eastAsia="PMingLiU" w:hAnsi="Arial" w:cs="Arial"/>
          <w:i/>
          <w:sz w:val="20"/>
          <w:szCs w:val="20"/>
          <w:lang w:eastAsia="en-GB"/>
        </w:rPr>
        <w:t>Sociology</w:t>
      </w:r>
      <w:r w:rsidRPr="00BE00AE">
        <w:rPr>
          <w:rFonts w:ascii="Arial" w:eastAsia="PMingLiU" w:hAnsi="Arial" w:cs="Arial"/>
          <w:sz w:val="20"/>
          <w:szCs w:val="20"/>
          <w:lang w:eastAsia="en-GB"/>
        </w:rPr>
        <w:t xml:space="preserve"> 45(4): 619-633.</w:t>
      </w:r>
    </w:p>
    <w:p w14:paraId="3B27C0A2" w14:textId="77777777" w:rsidR="00731A06" w:rsidRPr="00BE00AE" w:rsidRDefault="00731A0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F15E602" w14:textId="77777777" w:rsidR="00731A06" w:rsidRPr="00BE00AE" w:rsidRDefault="00731A06"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i/>
          <w:sz w:val="20"/>
          <w:szCs w:val="20"/>
          <w:lang w:eastAsia="en-GB"/>
        </w:rPr>
      </w:pPr>
      <w:proofErr w:type="spellStart"/>
      <w:r w:rsidRPr="00BE00AE">
        <w:rPr>
          <w:rFonts w:ascii="Arial" w:eastAsia="PMingLiU" w:hAnsi="Arial" w:cs="Arial"/>
          <w:sz w:val="20"/>
          <w:szCs w:val="20"/>
          <w:lang w:eastAsia="en-GB"/>
        </w:rPr>
        <w:t>Sinozich</w:t>
      </w:r>
      <w:proofErr w:type="spellEnd"/>
      <w:r w:rsidRPr="00BE00AE">
        <w:rPr>
          <w:rFonts w:ascii="Arial" w:eastAsia="PMingLiU" w:hAnsi="Arial" w:cs="Arial"/>
          <w:sz w:val="20"/>
          <w:szCs w:val="20"/>
          <w:lang w:eastAsia="en-GB"/>
        </w:rPr>
        <w:t xml:space="preserve"> S and Langton L (2014) </w:t>
      </w:r>
      <w:r w:rsidRPr="00BE00AE">
        <w:rPr>
          <w:rFonts w:ascii="Arial" w:eastAsia="PMingLiU" w:hAnsi="Arial" w:cs="Arial"/>
          <w:i/>
          <w:sz w:val="20"/>
          <w:szCs w:val="20"/>
          <w:lang w:eastAsia="en-GB"/>
        </w:rPr>
        <w:t>Rape and sexual assault victimization amongst college-age females 1995-2013.</w:t>
      </w:r>
      <w:r w:rsidRPr="00BE00AE">
        <w:rPr>
          <w:rFonts w:ascii="Arial" w:eastAsia="PMingLiU" w:hAnsi="Arial" w:cs="Arial"/>
          <w:sz w:val="20"/>
          <w:szCs w:val="20"/>
          <w:lang w:eastAsia="en-GB"/>
        </w:rPr>
        <w:t xml:space="preserve"> Washington: US Department of Justi</w:t>
      </w:r>
      <w:r w:rsidR="00F6710A" w:rsidRPr="00BE00AE">
        <w:rPr>
          <w:rFonts w:ascii="Arial" w:eastAsia="PMingLiU" w:hAnsi="Arial" w:cs="Arial"/>
          <w:sz w:val="20"/>
          <w:szCs w:val="20"/>
          <w:lang w:eastAsia="en-GB"/>
        </w:rPr>
        <w:t>ce, Bureau of Justice Statistics.</w:t>
      </w:r>
    </w:p>
    <w:p w14:paraId="0625CECB"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37B032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Skeggs</w:t>
      </w:r>
      <w:proofErr w:type="spellEnd"/>
      <w:r w:rsidRPr="00BE00AE">
        <w:rPr>
          <w:rFonts w:ascii="Arial" w:eastAsia="PMingLiU" w:hAnsi="Arial" w:cs="Arial"/>
          <w:sz w:val="20"/>
          <w:szCs w:val="20"/>
          <w:lang w:eastAsia="en-GB"/>
        </w:rPr>
        <w:t xml:space="preserve"> B (1997) </w:t>
      </w:r>
      <w:r w:rsidRPr="00BE00AE">
        <w:rPr>
          <w:rFonts w:ascii="Arial" w:eastAsia="PMingLiU" w:hAnsi="Arial" w:cs="Arial"/>
          <w:i/>
          <w:sz w:val="20"/>
          <w:szCs w:val="20"/>
          <w:lang w:eastAsia="en-GB"/>
        </w:rPr>
        <w:t>Formations of Class and Gender: Becoming Respectable</w:t>
      </w:r>
      <w:r w:rsidRPr="00BE00AE">
        <w:rPr>
          <w:rFonts w:ascii="Arial" w:eastAsia="PMingLiU" w:hAnsi="Arial" w:cs="Arial"/>
          <w:sz w:val="20"/>
          <w:szCs w:val="20"/>
          <w:lang w:eastAsia="en-GB"/>
        </w:rPr>
        <w:t>. London: Sage.</w:t>
      </w:r>
    </w:p>
    <w:p w14:paraId="51350553"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A1A1B4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Skeggs</w:t>
      </w:r>
      <w:proofErr w:type="spellEnd"/>
      <w:r w:rsidRPr="00BE00AE">
        <w:rPr>
          <w:rFonts w:ascii="Arial" w:eastAsia="PMingLiU" w:hAnsi="Arial" w:cs="Arial"/>
          <w:sz w:val="20"/>
          <w:szCs w:val="20"/>
          <w:lang w:eastAsia="en-GB"/>
        </w:rPr>
        <w:t xml:space="preserve"> B (2005) The making of class and gender through visualising moral subject formation. </w:t>
      </w:r>
      <w:r w:rsidRPr="00BE00AE">
        <w:rPr>
          <w:rFonts w:ascii="Arial" w:eastAsia="PMingLiU" w:hAnsi="Arial" w:cs="Arial"/>
          <w:i/>
          <w:sz w:val="20"/>
          <w:szCs w:val="20"/>
          <w:lang w:eastAsia="en-GB"/>
        </w:rPr>
        <w:t>Sociology</w:t>
      </w:r>
      <w:r w:rsidRPr="00BE00AE">
        <w:rPr>
          <w:rFonts w:ascii="Arial" w:eastAsia="PMingLiU" w:hAnsi="Arial" w:cs="Arial"/>
          <w:sz w:val="20"/>
          <w:szCs w:val="20"/>
          <w:lang w:eastAsia="en-GB"/>
        </w:rPr>
        <w:t xml:space="preserve"> 39(5): 965-982. </w:t>
      </w:r>
    </w:p>
    <w:p w14:paraId="5695D36D" w14:textId="77777777" w:rsidR="009A0A98" w:rsidRDefault="009A0A98"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CDCEC0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Steele CM and Josephs RA (1990) Alcohol myopia: Its puzzled and dangerous effects. </w:t>
      </w:r>
      <w:r w:rsidRPr="00A27461">
        <w:rPr>
          <w:rFonts w:ascii="Arial" w:eastAsia="PMingLiU" w:hAnsi="Arial" w:cs="Arial"/>
          <w:i/>
          <w:sz w:val="20"/>
          <w:szCs w:val="20"/>
          <w:lang w:eastAsia="en-GB"/>
        </w:rPr>
        <w:t>American Psychologist</w:t>
      </w:r>
      <w:r w:rsidRPr="00BE00AE">
        <w:rPr>
          <w:rFonts w:ascii="Arial" w:eastAsia="PMingLiU" w:hAnsi="Arial" w:cs="Arial"/>
          <w:sz w:val="20"/>
          <w:szCs w:val="20"/>
          <w:lang w:eastAsia="en-GB"/>
        </w:rPr>
        <w:t xml:space="preserve"> 45(8): 921-933. </w:t>
      </w:r>
    </w:p>
    <w:p w14:paraId="5257331D"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650BB5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Stern Review (2010) </w:t>
      </w:r>
      <w:r w:rsidRPr="00BE00AE">
        <w:rPr>
          <w:rFonts w:ascii="Arial" w:eastAsia="PMingLiU" w:hAnsi="Arial" w:cs="Arial"/>
          <w:i/>
          <w:sz w:val="20"/>
          <w:szCs w:val="20"/>
          <w:lang w:eastAsia="en-GB"/>
        </w:rPr>
        <w:t>A report by Baroness Vivien Stern CBE of an independent review into how rape complaints are handled by public authorities in England and Wales</w:t>
      </w:r>
      <w:r w:rsidR="006B54B5" w:rsidRPr="00BE00AE">
        <w:rPr>
          <w:rFonts w:ascii="Arial" w:eastAsia="PMingLiU" w:hAnsi="Arial" w:cs="Arial"/>
          <w:i/>
          <w:sz w:val="20"/>
          <w:szCs w:val="20"/>
          <w:lang w:eastAsia="en-GB"/>
        </w:rPr>
        <w:t>.</w:t>
      </w:r>
      <w:r w:rsidRPr="00BE00AE">
        <w:rPr>
          <w:rFonts w:ascii="Arial" w:eastAsia="PMingLiU" w:hAnsi="Arial" w:cs="Arial"/>
          <w:sz w:val="20"/>
          <w:szCs w:val="20"/>
          <w:lang w:eastAsia="en-GB"/>
        </w:rPr>
        <w:t xml:space="preserve"> London: Home Office.</w:t>
      </w:r>
    </w:p>
    <w:p w14:paraId="122F2630"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5D8BA68"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Temkin</w:t>
      </w:r>
      <w:proofErr w:type="spellEnd"/>
      <w:r w:rsidRPr="00BE00AE">
        <w:rPr>
          <w:rFonts w:ascii="Arial" w:eastAsia="PMingLiU" w:hAnsi="Arial" w:cs="Arial"/>
          <w:sz w:val="20"/>
          <w:szCs w:val="20"/>
          <w:lang w:eastAsia="en-GB"/>
        </w:rPr>
        <w:t xml:space="preserve"> J and </w:t>
      </w:r>
      <w:proofErr w:type="spellStart"/>
      <w:r w:rsidRPr="00BE00AE">
        <w:rPr>
          <w:rFonts w:ascii="Arial" w:eastAsia="PMingLiU" w:hAnsi="Arial" w:cs="Arial"/>
          <w:sz w:val="20"/>
          <w:szCs w:val="20"/>
          <w:lang w:eastAsia="en-GB"/>
        </w:rPr>
        <w:t>Krahe</w:t>
      </w:r>
      <w:proofErr w:type="spellEnd"/>
      <w:r w:rsidRPr="00BE00AE">
        <w:rPr>
          <w:rFonts w:ascii="Arial" w:eastAsia="PMingLiU" w:hAnsi="Arial" w:cs="Arial"/>
          <w:sz w:val="20"/>
          <w:szCs w:val="20"/>
          <w:lang w:eastAsia="en-GB"/>
        </w:rPr>
        <w:t xml:space="preserve"> B (2008) </w:t>
      </w:r>
      <w:r w:rsidRPr="00BE00AE">
        <w:rPr>
          <w:rFonts w:ascii="Arial" w:eastAsia="PMingLiU" w:hAnsi="Arial" w:cs="Arial"/>
          <w:i/>
          <w:sz w:val="20"/>
          <w:szCs w:val="20"/>
          <w:lang w:eastAsia="en-GB"/>
        </w:rPr>
        <w:t>Sexual Assault and the Justice Gap: A Question of Attitude</w:t>
      </w:r>
      <w:r w:rsidRPr="00BE00AE">
        <w:rPr>
          <w:rFonts w:ascii="Arial" w:eastAsia="PMingLiU" w:hAnsi="Arial" w:cs="Arial"/>
          <w:sz w:val="20"/>
          <w:szCs w:val="20"/>
          <w:lang w:eastAsia="en-GB"/>
        </w:rPr>
        <w:t>. Oxford: Hart Publishing.</w:t>
      </w:r>
    </w:p>
    <w:p w14:paraId="5673FFBF" w14:textId="77777777" w:rsidR="00EE5965" w:rsidRPr="00BE00AE" w:rsidRDefault="00EE5965"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3B2725AB" w14:textId="77777777" w:rsidR="00EE5965" w:rsidRPr="00BE00AE" w:rsidRDefault="00EE5965"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Testa</w:t>
      </w:r>
      <w:proofErr w:type="spellEnd"/>
      <w:r w:rsidRPr="00BE00AE">
        <w:rPr>
          <w:rFonts w:ascii="Arial" w:eastAsia="PMingLiU" w:hAnsi="Arial" w:cs="Arial"/>
          <w:sz w:val="20"/>
          <w:szCs w:val="20"/>
          <w:lang w:eastAsia="en-GB"/>
        </w:rPr>
        <w:t xml:space="preserve"> M and Livingston JA (2009) Alcohol consumption and women’s vulnerability to sexual victimization: Can reducing women’s drinking prevent rape? </w:t>
      </w:r>
      <w:r w:rsidRPr="00BE00AE">
        <w:rPr>
          <w:rFonts w:ascii="Arial" w:eastAsia="PMingLiU" w:hAnsi="Arial" w:cs="Arial"/>
          <w:i/>
          <w:sz w:val="20"/>
          <w:szCs w:val="20"/>
          <w:lang w:eastAsia="en-GB"/>
        </w:rPr>
        <w:t>Substance Use and Misuse</w:t>
      </w:r>
      <w:r w:rsidRPr="00BE00AE">
        <w:rPr>
          <w:rFonts w:ascii="Arial" w:eastAsia="PMingLiU" w:hAnsi="Arial" w:cs="Arial"/>
          <w:sz w:val="20"/>
          <w:szCs w:val="20"/>
          <w:lang w:eastAsia="en-GB"/>
        </w:rPr>
        <w:t xml:space="preserve"> 44(9-10):1349-1376.</w:t>
      </w:r>
    </w:p>
    <w:p w14:paraId="67DCDE72"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1F4EA6A4"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lastRenderedPageBreak/>
        <w:t>Tomsen</w:t>
      </w:r>
      <w:proofErr w:type="spellEnd"/>
      <w:r w:rsidRPr="00BE00AE">
        <w:rPr>
          <w:rFonts w:ascii="Arial" w:eastAsia="PMingLiU" w:hAnsi="Arial" w:cs="Arial"/>
          <w:sz w:val="20"/>
          <w:szCs w:val="20"/>
          <w:lang w:eastAsia="en-GB"/>
        </w:rPr>
        <w:t xml:space="preserve"> S (1997) A top night: Social protest, masculinity and the culture of drinking violence. </w:t>
      </w:r>
      <w:r w:rsidRPr="00BE00AE">
        <w:rPr>
          <w:rFonts w:ascii="Arial" w:eastAsia="PMingLiU" w:hAnsi="Arial" w:cs="Arial"/>
          <w:i/>
          <w:sz w:val="20"/>
          <w:szCs w:val="20"/>
          <w:lang w:eastAsia="en-GB"/>
        </w:rPr>
        <w:t>British Journal of Criminology</w:t>
      </w:r>
      <w:r w:rsidRPr="00BE00AE">
        <w:rPr>
          <w:rFonts w:ascii="Arial" w:eastAsia="PMingLiU" w:hAnsi="Arial" w:cs="Arial"/>
          <w:sz w:val="20"/>
          <w:szCs w:val="20"/>
          <w:lang w:eastAsia="en-GB"/>
        </w:rPr>
        <w:t xml:space="preserve"> 37(1): 90-102.</w:t>
      </w:r>
    </w:p>
    <w:p w14:paraId="275B924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F07B08A"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Transport for London (no date) Be </w:t>
      </w:r>
      <w:proofErr w:type="spellStart"/>
      <w:r w:rsidRPr="00BE00AE">
        <w:rPr>
          <w:rFonts w:ascii="Arial" w:eastAsia="PMingLiU" w:hAnsi="Arial" w:cs="Arial"/>
          <w:sz w:val="20"/>
          <w:szCs w:val="20"/>
          <w:lang w:eastAsia="en-GB"/>
        </w:rPr>
        <w:t>Cabwise</w:t>
      </w:r>
      <w:proofErr w:type="spellEnd"/>
      <w:r w:rsidRPr="00BE00AE">
        <w:rPr>
          <w:rFonts w:ascii="Arial" w:eastAsia="PMingLiU" w:hAnsi="Arial" w:cs="Arial"/>
          <w:sz w:val="20"/>
          <w:szCs w:val="20"/>
          <w:lang w:eastAsia="en-GB"/>
        </w:rPr>
        <w:t xml:space="preserve"> campaign. Available at: </w:t>
      </w:r>
      <w:hyperlink r:id="rId15" w:history="1">
        <w:r w:rsidRPr="00BE00AE">
          <w:rPr>
            <w:rFonts w:ascii="Arial" w:eastAsia="PMingLiU" w:hAnsi="Arial" w:cs="Arial"/>
            <w:color w:val="0000FF"/>
            <w:sz w:val="20"/>
            <w:szCs w:val="20"/>
            <w:u w:val="single"/>
            <w:lang w:eastAsia="en-GB"/>
          </w:rPr>
          <w:t>https://tfl.gov.uk/campaign/be-cabwise?cid=cabwise</w:t>
        </w:r>
      </w:hyperlink>
      <w:r w:rsidRPr="00BE00AE">
        <w:rPr>
          <w:rFonts w:ascii="Arial" w:eastAsia="PMingLiU" w:hAnsi="Arial" w:cs="Arial"/>
          <w:sz w:val="20"/>
          <w:szCs w:val="20"/>
          <w:lang w:eastAsia="en-GB"/>
        </w:rPr>
        <w:t xml:space="preserve"> (accessed May 2015). </w:t>
      </w:r>
    </w:p>
    <w:p w14:paraId="650C9CE9"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2FEC7D5F" w14:textId="77777777" w:rsidR="0085148D" w:rsidRPr="00BE00AE" w:rsidRDefault="0085148D"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spellStart"/>
      <w:r w:rsidRPr="00BE00AE">
        <w:rPr>
          <w:rFonts w:ascii="Arial" w:eastAsia="PMingLiU" w:hAnsi="Arial" w:cs="Arial"/>
          <w:sz w:val="20"/>
          <w:szCs w:val="20"/>
          <w:lang w:eastAsia="en-GB"/>
        </w:rPr>
        <w:t>Tutenges</w:t>
      </w:r>
      <w:proofErr w:type="spellEnd"/>
      <w:r w:rsidRPr="00BE00AE">
        <w:rPr>
          <w:rFonts w:ascii="Arial" w:eastAsia="PMingLiU" w:hAnsi="Arial" w:cs="Arial"/>
          <w:sz w:val="20"/>
          <w:szCs w:val="20"/>
          <w:lang w:eastAsia="en-GB"/>
        </w:rPr>
        <w:t xml:space="preserve"> and Sandberg (2013) Intoxicating stories: The characteristics, contexts and implications of drinking stories amongst Danish youth. </w:t>
      </w:r>
      <w:r w:rsidRPr="00BE00AE">
        <w:rPr>
          <w:rFonts w:ascii="Arial" w:eastAsia="PMingLiU" w:hAnsi="Arial" w:cs="Arial"/>
          <w:i/>
          <w:sz w:val="20"/>
          <w:szCs w:val="20"/>
          <w:lang w:eastAsia="en-GB"/>
        </w:rPr>
        <w:t>International Journal of Drugs Policy</w:t>
      </w:r>
      <w:r w:rsidRPr="00BE00AE">
        <w:rPr>
          <w:rFonts w:ascii="Arial" w:eastAsia="PMingLiU" w:hAnsi="Arial" w:cs="Arial"/>
          <w:sz w:val="20"/>
          <w:szCs w:val="20"/>
          <w:lang w:eastAsia="en-GB"/>
        </w:rPr>
        <w:t xml:space="preserve"> 24(6): 538-544.</w:t>
      </w:r>
    </w:p>
    <w:p w14:paraId="1E92807A" w14:textId="77777777" w:rsidR="009A0A98" w:rsidRDefault="009A0A98"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75578F6D" w14:textId="77777777" w:rsidR="009A0A98" w:rsidRPr="00BE00AE" w:rsidRDefault="009A0A98" w:rsidP="009A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What </w:t>
      </w:r>
      <w:proofErr w:type="spellStart"/>
      <w:r w:rsidRPr="00BE00AE">
        <w:rPr>
          <w:rFonts w:ascii="Arial" w:eastAsia="PMingLiU" w:hAnsi="Arial" w:cs="Arial"/>
          <w:sz w:val="20"/>
          <w:szCs w:val="20"/>
          <w:lang w:eastAsia="en-GB"/>
        </w:rPr>
        <w:t>Uni</w:t>
      </w:r>
      <w:proofErr w:type="spellEnd"/>
      <w:r w:rsidRPr="00BE00AE">
        <w:rPr>
          <w:rFonts w:ascii="Arial" w:eastAsia="PMingLiU" w:hAnsi="Arial" w:cs="Arial"/>
          <w:sz w:val="20"/>
          <w:szCs w:val="20"/>
          <w:lang w:eastAsia="en-GB"/>
        </w:rPr>
        <w:t xml:space="preserve"> (2015) All you need to find the right </w:t>
      </w:r>
      <w:proofErr w:type="spellStart"/>
      <w:r w:rsidRPr="00BE00AE">
        <w:rPr>
          <w:rFonts w:ascii="Arial" w:eastAsia="PMingLiU" w:hAnsi="Arial" w:cs="Arial"/>
          <w:sz w:val="20"/>
          <w:szCs w:val="20"/>
          <w:lang w:eastAsia="en-GB"/>
        </w:rPr>
        <w:t>uni.</w:t>
      </w:r>
      <w:proofErr w:type="spellEnd"/>
      <w:r w:rsidRPr="00BE00AE">
        <w:rPr>
          <w:rFonts w:ascii="Arial" w:eastAsia="PMingLiU" w:hAnsi="Arial" w:cs="Arial"/>
          <w:sz w:val="20"/>
          <w:szCs w:val="20"/>
          <w:lang w:eastAsia="en-GB"/>
        </w:rPr>
        <w:t xml:space="preserve"> Available at: </w:t>
      </w:r>
      <w:hyperlink r:id="rId16" w:history="1">
        <w:r w:rsidRPr="00BE00AE">
          <w:rPr>
            <w:rStyle w:val="Hyperlink"/>
            <w:rFonts w:ascii="Arial" w:eastAsia="PMingLiU" w:hAnsi="Arial" w:cs="Arial"/>
            <w:sz w:val="20"/>
            <w:szCs w:val="20"/>
            <w:lang w:eastAsia="en-GB"/>
          </w:rPr>
          <w:t>http://www.whatuni.com/</w:t>
        </w:r>
      </w:hyperlink>
      <w:r w:rsidRPr="00BE00AE">
        <w:rPr>
          <w:rFonts w:ascii="Arial" w:eastAsia="PMingLiU" w:hAnsi="Arial" w:cs="Arial"/>
          <w:sz w:val="20"/>
          <w:szCs w:val="20"/>
          <w:lang w:eastAsia="en-GB"/>
        </w:rPr>
        <w:t xml:space="preserve"> (accessed 2 December 2015).</w:t>
      </w:r>
    </w:p>
    <w:p w14:paraId="3B2630E6" w14:textId="77777777" w:rsidR="009A0A98" w:rsidRPr="00BE00AE" w:rsidRDefault="009A0A98" w:rsidP="009A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432EBB66" w14:textId="77777777" w:rsidR="009A0A98" w:rsidRPr="00BE00AE" w:rsidRDefault="009A0A98" w:rsidP="009A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r w:rsidRPr="00BE00AE">
        <w:rPr>
          <w:rFonts w:ascii="Arial" w:eastAsia="PMingLiU" w:hAnsi="Arial" w:cs="Arial"/>
          <w:sz w:val="20"/>
          <w:szCs w:val="20"/>
          <w:lang w:eastAsia="en-GB"/>
        </w:rPr>
        <w:t xml:space="preserve">Whitehead K and </w:t>
      </w:r>
      <w:proofErr w:type="spellStart"/>
      <w:r w:rsidRPr="00BE00AE">
        <w:rPr>
          <w:rFonts w:ascii="Arial" w:eastAsia="PMingLiU" w:hAnsi="Arial" w:cs="Arial"/>
          <w:sz w:val="20"/>
          <w:szCs w:val="20"/>
          <w:lang w:eastAsia="en-GB"/>
        </w:rPr>
        <w:t>Kurz</w:t>
      </w:r>
      <w:proofErr w:type="spellEnd"/>
      <w:r w:rsidRPr="00BE00AE">
        <w:rPr>
          <w:rFonts w:ascii="Arial" w:eastAsia="PMingLiU" w:hAnsi="Arial" w:cs="Arial"/>
          <w:sz w:val="20"/>
          <w:szCs w:val="20"/>
          <w:lang w:eastAsia="en-GB"/>
        </w:rPr>
        <w:t xml:space="preserve"> T (2009) ‘Empowerment’ and the pole: A discursive investigation of the reinvention of pole dancing as a recreational activity. </w:t>
      </w:r>
      <w:r w:rsidRPr="00BE00AE">
        <w:rPr>
          <w:rFonts w:ascii="Arial" w:eastAsia="PMingLiU" w:hAnsi="Arial" w:cs="Arial"/>
          <w:i/>
          <w:sz w:val="20"/>
          <w:szCs w:val="20"/>
          <w:lang w:eastAsia="en-GB"/>
        </w:rPr>
        <w:t xml:space="preserve">Feminism and Psychology </w:t>
      </w:r>
      <w:r w:rsidRPr="00BE00AE">
        <w:rPr>
          <w:rFonts w:ascii="Arial" w:eastAsia="PMingLiU" w:hAnsi="Arial" w:cs="Arial"/>
          <w:sz w:val="20"/>
          <w:szCs w:val="20"/>
          <w:lang w:eastAsia="en-GB"/>
        </w:rPr>
        <w:t>19(2): 224-244.</w:t>
      </w:r>
    </w:p>
    <w:p w14:paraId="72D81BB5" w14:textId="77777777" w:rsidR="009A0A98" w:rsidRPr="00BE00AE" w:rsidRDefault="009A0A98" w:rsidP="009A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67ABDEEB" w14:textId="77777777" w:rsidR="009A0A98" w:rsidRPr="00BE00AE" w:rsidRDefault="009A0A98" w:rsidP="009A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roofErr w:type="gramStart"/>
      <w:r w:rsidRPr="00BE00AE">
        <w:rPr>
          <w:rFonts w:ascii="Arial" w:eastAsia="PMingLiU" w:hAnsi="Arial" w:cs="Arial"/>
          <w:sz w:val="20"/>
          <w:szCs w:val="20"/>
          <w:lang w:eastAsia="en-GB"/>
        </w:rPr>
        <w:t>Williams K (2013) Cardiff Met students union under fire over offensive rape comments on fresher’s week Poster.</w:t>
      </w:r>
      <w:proofErr w:type="gramEnd"/>
      <w:r w:rsidRPr="00BE00AE">
        <w:rPr>
          <w:rFonts w:ascii="Arial" w:eastAsia="PMingLiU" w:hAnsi="Arial" w:cs="Arial"/>
          <w:sz w:val="20"/>
          <w:szCs w:val="20"/>
          <w:lang w:eastAsia="en-GB"/>
        </w:rPr>
        <w:t xml:space="preserve"> Available at: </w:t>
      </w:r>
      <w:hyperlink r:id="rId17" w:history="1">
        <w:r w:rsidRPr="00BE00AE">
          <w:rPr>
            <w:rFonts w:ascii="Arial" w:eastAsia="PMingLiU" w:hAnsi="Arial" w:cs="Arial"/>
            <w:color w:val="0000FF"/>
            <w:sz w:val="20"/>
            <w:szCs w:val="20"/>
            <w:u w:val="single"/>
            <w:lang w:eastAsia="en-GB"/>
          </w:rPr>
          <w:t>http://www.walesonline.co.uk/news/wales-news/cardiff-met-student-union-under-5763102</w:t>
        </w:r>
      </w:hyperlink>
      <w:r w:rsidRPr="00BE00AE">
        <w:rPr>
          <w:rFonts w:ascii="Arial" w:eastAsia="PMingLiU" w:hAnsi="Arial" w:cs="Arial"/>
          <w:sz w:val="20"/>
          <w:szCs w:val="20"/>
          <w:lang w:eastAsia="en-GB"/>
        </w:rPr>
        <w:t xml:space="preserve"> (accessed 1 March 2014).</w:t>
      </w:r>
    </w:p>
    <w:p w14:paraId="4793DA6D" w14:textId="77777777" w:rsidR="009A0A98" w:rsidRPr="003A39A6" w:rsidRDefault="009A0A98" w:rsidP="009A0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p w14:paraId="0E2F6782" w14:textId="77777777" w:rsidR="009A0A98" w:rsidRDefault="009A0A98" w:rsidP="00AF6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Arial" w:eastAsia="PMingLiU" w:hAnsi="Arial" w:cs="Arial"/>
          <w:sz w:val="20"/>
          <w:szCs w:val="20"/>
          <w:lang w:eastAsia="en-GB"/>
        </w:rPr>
      </w:pPr>
    </w:p>
    <w:sectPr w:rsidR="009A0A98" w:rsidSect="00BF2978">
      <w:footerReference w:type="default" r:id="rId18"/>
      <w:footerReference w:type="first" r:id="rId19"/>
      <w:pgSz w:w="11906" w:h="16838" w:code="9"/>
      <w:pgMar w:top="2835" w:right="1701" w:bottom="2835" w:left="1701" w:header="709" w:footer="709" w:gutter="0"/>
      <w:cols w:space="708"/>
      <w:vAlign w:val="bottom"/>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4BB8B" w15:done="0"/>
  <w15:commentEx w15:paraId="174B807E" w15:done="0"/>
  <w15:commentEx w15:paraId="468D0FB4" w15:done="0"/>
  <w15:commentEx w15:paraId="2CA0537E" w15:done="0"/>
  <w15:commentEx w15:paraId="1DAFE038" w15:done="0"/>
  <w15:commentEx w15:paraId="7F3976D8" w15:done="0"/>
  <w15:commentEx w15:paraId="5A9126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858C" w14:textId="77777777" w:rsidR="00217D2B" w:rsidRDefault="00217D2B" w:rsidP="0085148D">
      <w:pPr>
        <w:spacing w:after="0" w:line="240" w:lineRule="auto"/>
      </w:pPr>
      <w:r>
        <w:separator/>
      </w:r>
    </w:p>
  </w:endnote>
  <w:endnote w:type="continuationSeparator" w:id="0">
    <w:p w14:paraId="41CA7E7F" w14:textId="77777777" w:rsidR="00217D2B" w:rsidRDefault="00217D2B" w:rsidP="0085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41376"/>
      <w:docPartObj>
        <w:docPartGallery w:val="Page Numbers (Bottom of Page)"/>
        <w:docPartUnique/>
      </w:docPartObj>
    </w:sdtPr>
    <w:sdtEndPr>
      <w:rPr>
        <w:noProof/>
      </w:rPr>
    </w:sdtEndPr>
    <w:sdtContent>
      <w:p w14:paraId="7E70DD6B" w14:textId="3A68A260" w:rsidR="00836FAC" w:rsidRDefault="00A2641F">
        <w:pPr>
          <w:pStyle w:val="Footer"/>
          <w:jc w:val="center"/>
        </w:pPr>
        <w:r>
          <w:fldChar w:fldCharType="begin"/>
        </w:r>
        <w:r w:rsidR="00800498">
          <w:instrText xml:space="preserve"> PAGE   \* MERGEFORMAT </w:instrText>
        </w:r>
        <w:r>
          <w:fldChar w:fldCharType="separate"/>
        </w:r>
        <w:r w:rsidR="003241A0">
          <w:rPr>
            <w:noProof/>
          </w:rPr>
          <w:t>5</w:t>
        </w:r>
        <w:r>
          <w:rPr>
            <w:noProof/>
          </w:rPr>
          <w:fldChar w:fldCharType="end"/>
        </w:r>
      </w:p>
    </w:sdtContent>
  </w:sdt>
  <w:p w14:paraId="4AEB54EC" w14:textId="77777777" w:rsidR="00836FAC" w:rsidRDefault="00836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2588"/>
      <w:docPartObj>
        <w:docPartGallery w:val="Page Numbers (Bottom of Page)"/>
        <w:docPartUnique/>
      </w:docPartObj>
    </w:sdtPr>
    <w:sdtEndPr>
      <w:rPr>
        <w:noProof/>
      </w:rPr>
    </w:sdtEndPr>
    <w:sdtContent>
      <w:p w14:paraId="5DD39C82" w14:textId="09E69A4A" w:rsidR="00141A85" w:rsidRDefault="00A2641F">
        <w:pPr>
          <w:pStyle w:val="Footer"/>
          <w:jc w:val="center"/>
        </w:pPr>
        <w:r>
          <w:fldChar w:fldCharType="begin"/>
        </w:r>
        <w:r w:rsidR="00141A85">
          <w:instrText xml:space="preserve"> PAGE   \* MERGEFORMAT </w:instrText>
        </w:r>
        <w:r>
          <w:fldChar w:fldCharType="separate"/>
        </w:r>
        <w:r w:rsidR="003241A0">
          <w:rPr>
            <w:noProof/>
          </w:rPr>
          <w:t>1</w:t>
        </w:r>
        <w:r>
          <w:rPr>
            <w:noProof/>
          </w:rPr>
          <w:fldChar w:fldCharType="end"/>
        </w:r>
      </w:p>
    </w:sdtContent>
  </w:sdt>
  <w:p w14:paraId="1A27FF92" w14:textId="77777777" w:rsidR="00141A85" w:rsidRDefault="00141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705EA" w14:textId="77777777" w:rsidR="00217D2B" w:rsidRDefault="00217D2B" w:rsidP="0085148D">
      <w:pPr>
        <w:spacing w:after="0" w:line="240" w:lineRule="auto"/>
      </w:pPr>
      <w:r>
        <w:separator/>
      </w:r>
    </w:p>
  </w:footnote>
  <w:footnote w:type="continuationSeparator" w:id="0">
    <w:p w14:paraId="0C673706" w14:textId="77777777" w:rsidR="00217D2B" w:rsidRDefault="00217D2B" w:rsidP="0085148D">
      <w:pPr>
        <w:spacing w:after="0" w:line="240" w:lineRule="auto"/>
      </w:pPr>
      <w:r>
        <w:continuationSeparator/>
      </w:r>
    </w:p>
  </w:footnote>
  <w:footnote w:id="1">
    <w:p w14:paraId="6438863A" w14:textId="77777777" w:rsidR="003241A0" w:rsidRDefault="003241A0" w:rsidP="003241A0">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Corresponding author</w:t>
      </w:r>
    </w:p>
  </w:footnote>
  <w:footnote w:id="2">
    <w:p w14:paraId="517A3132" w14:textId="77777777" w:rsidR="00836FAC" w:rsidRDefault="00836FAC">
      <w:pPr>
        <w:pStyle w:val="FootnoteText"/>
      </w:pPr>
      <w:r w:rsidRPr="00912F64">
        <w:rPr>
          <w:rStyle w:val="FootnoteReference"/>
        </w:rPr>
        <w:footnoteRef/>
      </w:r>
      <w:r w:rsidRPr="00912F64">
        <w:t xml:space="preserve"> Whilst survey questions asked participants whether they had seen the campaign, and whether they remembered it once prompted by the campaign images, no other items teased out how useful (or otherwise) the NTE was in promoting rape prevention. As such, we d</w:t>
      </w:r>
      <w:r w:rsidR="00485051">
        <w:t>o not reference</w:t>
      </w:r>
      <w:r w:rsidRPr="00912F64">
        <w:t xml:space="preserve"> the quantitative data in this article</w:t>
      </w:r>
      <w:r w:rsidR="00912F64">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
    <w15:presenceInfo w15:providerId="None" w15:userI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8D"/>
    <w:rsid w:val="00001284"/>
    <w:rsid w:val="00001590"/>
    <w:rsid w:val="00002291"/>
    <w:rsid w:val="000039C5"/>
    <w:rsid w:val="00006319"/>
    <w:rsid w:val="00006F0A"/>
    <w:rsid w:val="000073D8"/>
    <w:rsid w:val="00011E2B"/>
    <w:rsid w:val="00014EB6"/>
    <w:rsid w:val="00014FF7"/>
    <w:rsid w:val="0001569C"/>
    <w:rsid w:val="000168BF"/>
    <w:rsid w:val="00020D7E"/>
    <w:rsid w:val="0002158A"/>
    <w:rsid w:val="000221E5"/>
    <w:rsid w:val="00023A28"/>
    <w:rsid w:val="00023C35"/>
    <w:rsid w:val="00024726"/>
    <w:rsid w:val="00025AD8"/>
    <w:rsid w:val="00026130"/>
    <w:rsid w:val="00026977"/>
    <w:rsid w:val="00026AA0"/>
    <w:rsid w:val="0003027A"/>
    <w:rsid w:val="000304E1"/>
    <w:rsid w:val="00030E9D"/>
    <w:rsid w:val="00031C26"/>
    <w:rsid w:val="000326A7"/>
    <w:rsid w:val="000334D7"/>
    <w:rsid w:val="00034855"/>
    <w:rsid w:val="000412BA"/>
    <w:rsid w:val="00041951"/>
    <w:rsid w:val="00041FE2"/>
    <w:rsid w:val="00043703"/>
    <w:rsid w:val="000454F6"/>
    <w:rsid w:val="000502B4"/>
    <w:rsid w:val="000522CA"/>
    <w:rsid w:val="0005467E"/>
    <w:rsid w:val="00055E1A"/>
    <w:rsid w:val="00056528"/>
    <w:rsid w:val="00060527"/>
    <w:rsid w:val="00060D12"/>
    <w:rsid w:val="00062552"/>
    <w:rsid w:val="0006618B"/>
    <w:rsid w:val="0006795F"/>
    <w:rsid w:val="00070CCF"/>
    <w:rsid w:val="00071A2D"/>
    <w:rsid w:val="000723EE"/>
    <w:rsid w:val="00073F6F"/>
    <w:rsid w:val="00074C09"/>
    <w:rsid w:val="000838A5"/>
    <w:rsid w:val="000851E5"/>
    <w:rsid w:val="000857F2"/>
    <w:rsid w:val="00087095"/>
    <w:rsid w:val="000909D4"/>
    <w:rsid w:val="00092BEC"/>
    <w:rsid w:val="00093690"/>
    <w:rsid w:val="00094644"/>
    <w:rsid w:val="00095B14"/>
    <w:rsid w:val="000A0F20"/>
    <w:rsid w:val="000A25AC"/>
    <w:rsid w:val="000A2BE7"/>
    <w:rsid w:val="000A3198"/>
    <w:rsid w:val="000A333D"/>
    <w:rsid w:val="000A4F07"/>
    <w:rsid w:val="000A5E86"/>
    <w:rsid w:val="000A6547"/>
    <w:rsid w:val="000B2D24"/>
    <w:rsid w:val="000B4014"/>
    <w:rsid w:val="000B5A76"/>
    <w:rsid w:val="000B616C"/>
    <w:rsid w:val="000B7261"/>
    <w:rsid w:val="000B7856"/>
    <w:rsid w:val="000C027C"/>
    <w:rsid w:val="000C228A"/>
    <w:rsid w:val="000C3416"/>
    <w:rsid w:val="000C7E9B"/>
    <w:rsid w:val="000D08AA"/>
    <w:rsid w:val="000D3471"/>
    <w:rsid w:val="000D41F2"/>
    <w:rsid w:val="000D523F"/>
    <w:rsid w:val="000D6481"/>
    <w:rsid w:val="000E39B8"/>
    <w:rsid w:val="000E4D23"/>
    <w:rsid w:val="000E64D5"/>
    <w:rsid w:val="000E6B64"/>
    <w:rsid w:val="000E75D0"/>
    <w:rsid w:val="000E777E"/>
    <w:rsid w:val="000F1388"/>
    <w:rsid w:val="000F229C"/>
    <w:rsid w:val="000F7AAE"/>
    <w:rsid w:val="000F7ADD"/>
    <w:rsid w:val="000F7C59"/>
    <w:rsid w:val="00100874"/>
    <w:rsid w:val="00101C45"/>
    <w:rsid w:val="00104DBA"/>
    <w:rsid w:val="00104DC7"/>
    <w:rsid w:val="00107ED3"/>
    <w:rsid w:val="001104A0"/>
    <w:rsid w:val="00111F72"/>
    <w:rsid w:val="00112204"/>
    <w:rsid w:val="001128F5"/>
    <w:rsid w:val="00114CD5"/>
    <w:rsid w:val="00115079"/>
    <w:rsid w:val="0011689D"/>
    <w:rsid w:val="00122597"/>
    <w:rsid w:val="00122B56"/>
    <w:rsid w:val="001237BC"/>
    <w:rsid w:val="00123B2F"/>
    <w:rsid w:val="00124CDD"/>
    <w:rsid w:val="00124E60"/>
    <w:rsid w:val="0012529F"/>
    <w:rsid w:val="0012576B"/>
    <w:rsid w:val="00125F1B"/>
    <w:rsid w:val="001265D1"/>
    <w:rsid w:val="0012701E"/>
    <w:rsid w:val="001279C9"/>
    <w:rsid w:val="0013022F"/>
    <w:rsid w:val="001319D8"/>
    <w:rsid w:val="001323D6"/>
    <w:rsid w:val="00133436"/>
    <w:rsid w:val="001334B8"/>
    <w:rsid w:val="00133DA2"/>
    <w:rsid w:val="00134B22"/>
    <w:rsid w:val="00135161"/>
    <w:rsid w:val="00141A85"/>
    <w:rsid w:val="001440D6"/>
    <w:rsid w:val="001441AD"/>
    <w:rsid w:val="00146161"/>
    <w:rsid w:val="0014673C"/>
    <w:rsid w:val="001468CF"/>
    <w:rsid w:val="0015096F"/>
    <w:rsid w:val="00150C5C"/>
    <w:rsid w:val="001514A7"/>
    <w:rsid w:val="00151E26"/>
    <w:rsid w:val="0015461A"/>
    <w:rsid w:val="001568A4"/>
    <w:rsid w:val="00157E6C"/>
    <w:rsid w:val="0016326A"/>
    <w:rsid w:val="001633FB"/>
    <w:rsid w:val="001652D7"/>
    <w:rsid w:val="00165A6B"/>
    <w:rsid w:val="00167145"/>
    <w:rsid w:val="00167582"/>
    <w:rsid w:val="0017031E"/>
    <w:rsid w:val="0017093C"/>
    <w:rsid w:val="001712B9"/>
    <w:rsid w:val="00171C43"/>
    <w:rsid w:val="001731BC"/>
    <w:rsid w:val="0017351A"/>
    <w:rsid w:val="00174FF0"/>
    <w:rsid w:val="00175B99"/>
    <w:rsid w:val="00175C15"/>
    <w:rsid w:val="00177F58"/>
    <w:rsid w:val="00180641"/>
    <w:rsid w:val="00184C6A"/>
    <w:rsid w:val="00186C91"/>
    <w:rsid w:val="00187CA3"/>
    <w:rsid w:val="0019009A"/>
    <w:rsid w:val="001913D9"/>
    <w:rsid w:val="001926B0"/>
    <w:rsid w:val="0019359D"/>
    <w:rsid w:val="001936EB"/>
    <w:rsid w:val="00194DA1"/>
    <w:rsid w:val="001968C0"/>
    <w:rsid w:val="001974E4"/>
    <w:rsid w:val="001A284A"/>
    <w:rsid w:val="001A41A7"/>
    <w:rsid w:val="001A4847"/>
    <w:rsid w:val="001A4C8A"/>
    <w:rsid w:val="001A4DC2"/>
    <w:rsid w:val="001A70BA"/>
    <w:rsid w:val="001A77AC"/>
    <w:rsid w:val="001B11FC"/>
    <w:rsid w:val="001B12D9"/>
    <w:rsid w:val="001B1935"/>
    <w:rsid w:val="001B335B"/>
    <w:rsid w:val="001B4194"/>
    <w:rsid w:val="001B47CF"/>
    <w:rsid w:val="001B4A76"/>
    <w:rsid w:val="001B6D05"/>
    <w:rsid w:val="001B7837"/>
    <w:rsid w:val="001C1265"/>
    <w:rsid w:val="001C2492"/>
    <w:rsid w:val="001C37F8"/>
    <w:rsid w:val="001C5974"/>
    <w:rsid w:val="001C65E3"/>
    <w:rsid w:val="001C6F83"/>
    <w:rsid w:val="001C703E"/>
    <w:rsid w:val="001D1496"/>
    <w:rsid w:val="001D2657"/>
    <w:rsid w:val="001D42B6"/>
    <w:rsid w:val="001D4D7B"/>
    <w:rsid w:val="001E16EE"/>
    <w:rsid w:val="001E6352"/>
    <w:rsid w:val="001E7D85"/>
    <w:rsid w:val="001F1049"/>
    <w:rsid w:val="001F1D68"/>
    <w:rsid w:val="001F353E"/>
    <w:rsid w:val="001F3D3B"/>
    <w:rsid w:val="001F3EEC"/>
    <w:rsid w:val="001F4711"/>
    <w:rsid w:val="001F4776"/>
    <w:rsid w:val="001F516D"/>
    <w:rsid w:val="00200458"/>
    <w:rsid w:val="00205EC9"/>
    <w:rsid w:val="0020687D"/>
    <w:rsid w:val="00207AF6"/>
    <w:rsid w:val="00210B7F"/>
    <w:rsid w:val="002112E4"/>
    <w:rsid w:val="0021372A"/>
    <w:rsid w:val="002145BB"/>
    <w:rsid w:val="00214DD1"/>
    <w:rsid w:val="00215922"/>
    <w:rsid w:val="00217D2B"/>
    <w:rsid w:val="00220139"/>
    <w:rsid w:val="00220232"/>
    <w:rsid w:val="002203B4"/>
    <w:rsid w:val="00220641"/>
    <w:rsid w:val="002209DF"/>
    <w:rsid w:val="00221B05"/>
    <w:rsid w:val="002268D2"/>
    <w:rsid w:val="00230F70"/>
    <w:rsid w:val="002315D4"/>
    <w:rsid w:val="00232564"/>
    <w:rsid w:val="0023270C"/>
    <w:rsid w:val="002368BD"/>
    <w:rsid w:val="00236A30"/>
    <w:rsid w:val="00240C13"/>
    <w:rsid w:val="0024464C"/>
    <w:rsid w:val="00244837"/>
    <w:rsid w:val="0024594F"/>
    <w:rsid w:val="00245C23"/>
    <w:rsid w:val="002511F6"/>
    <w:rsid w:val="00251EA3"/>
    <w:rsid w:val="0025239D"/>
    <w:rsid w:val="00252584"/>
    <w:rsid w:val="002525BE"/>
    <w:rsid w:val="002557C7"/>
    <w:rsid w:val="00256304"/>
    <w:rsid w:val="00256E05"/>
    <w:rsid w:val="0025772B"/>
    <w:rsid w:val="0026005B"/>
    <w:rsid w:val="00260634"/>
    <w:rsid w:val="00261ED8"/>
    <w:rsid w:val="00262B8C"/>
    <w:rsid w:val="00263F1D"/>
    <w:rsid w:val="00263FC5"/>
    <w:rsid w:val="002665B4"/>
    <w:rsid w:val="00266877"/>
    <w:rsid w:val="00266A8B"/>
    <w:rsid w:val="002705F9"/>
    <w:rsid w:val="00270E76"/>
    <w:rsid w:val="002740BA"/>
    <w:rsid w:val="002757D3"/>
    <w:rsid w:val="00276A29"/>
    <w:rsid w:val="00276B74"/>
    <w:rsid w:val="00281109"/>
    <w:rsid w:val="00285106"/>
    <w:rsid w:val="00285BA9"/>
    <w:rsid w:val="00287E06"/>
    <w:rsid w:val="002906A0"/>
    <w:rsid w:val="0029132F"/>
    <w:rsid w:val="002920B0"/>
    <w:rsid w:val="00293C39"/>
    <w:rsid w:val="00294741"/>
    <w:rsid w:val="002955B3"/>
    <w:rsid w:val="00296460"/>
    <w:rsid w:val="00296811"/>
    <w:rsid w:val="00297523"/>
    <w:rsid w:val="002A06D8"/>
    <w:rsid w:val="002A0ADD"/>
    <w:rsid w:val="002A183C"/>
    <w:rsid w:val="002A53A7"/>
    <w:rsid w:val="002A5C0E"/>
    <w:rsid w:val="002A67E8"/>
    <w:rsid w:val="002A7726"/>
    <w:rsid w:val="002B0B9D"/>
    <w:rsid w:val="002B43E7"/>
    <w:rsid w:val="002B5364"/>
    <w:rsid w:val="002B550B"/>
    <w:rsid w:val="002B65E4"/>
    <w:rsid w:val="002B6DF3"/>
    <w:rsid w:val="002C281D"/>
    <w:rsid w:val="002C37C9"/>
    <w:rsid w:val="002C52B7"/>
    <w:rsid w:val="002C6768"/>
    <w:rsid w:val="002C6A7D"/>
    <w:rsid w:val="002C7A07"/>
    <w:rsid w:val="002D323C"/>
    <w:rsid w:val="002D3344"/>
    <w:rsid w:val="002D43BC"/>
    <w:rsid w:val="002D69D7"/>
    <w:rsid w:val="002E19E7"/>
    <w:rsid w:val="002E31B4"/>
    <w:rsid w:val="002E3DAE"/>
    <w:rsid w:val="002E59F8"/>
    <w:rsid w:val="002F0FFF"/>
    <w:rsid w:val="002F18A4"/>
    <w:rsid w:val="002F357B"/>
    <w:rsid w:val="002F3719"/>
    <w:rsid w:val="002F432C"/>
    <w:rsid w:val="002F527B"/>
    <w:rsid w:val="002F52B3"/>
    <w:rsid w:val="002F5C6B"/>
    <w:rsid w:val="002F6033"/>
    <w:rsid w:val="002F68C2"/>
    <w:rsid w:val="002F71CB"/>
    <w:rsid w:val="002F7424"/>
    <w:rsid w:val="003016EA"/>
    <w:rsid w:val="00304273"/>
    <w:rsid w:val="00304796"/>
    <w:rsid w:val="00304EE7"/>
    <w:rsid w:val="003051B0"/>
    <w:rsid w:val="00305E4B"/>
    <w:rsid w:val="0030625A"/>
    <w:rsid w:val="00306FA3"/>
    <w:rsid w:val="00307235"/>
    <w:rsid w:val="00307A36"/>
    <w:rsid w:val="00307D51"/>
    <w:rsid w:val="003124E9"/>
    <w:rsid w:val="00312A5E"/>
    <w:rsid w:val="003147B5"/>
    <w:rsid w:val="00315762"/>
    <w:rsid w:val="00316792"/>
    <w:rsid w:val="00317F3B"/>
    <w:rsid w:val="003219D7"/>
    <w:rsid w:val="003236E2"/>
    <w:rsid w:val="003241A0"/>
    <w:rsid w:val="00324CD2"/>
    <w:rsid w:val="0032606B"/>
    <w:rsid w:val="0032661D"/>
    <w:rsid w:val="003304CD"/>
    <w:rsid w:val="00330F73"/>
    <w:rsid w:val="00331B50"/>
    <w:rsid w:val="003320EC"/>
    <w:rsid w:val="0034066E"/>
    <w:rsid w:val="00341587"/>
    <w:rsid w:val="00342F58"/>
    <w:rsid w:val="003450CD"/>
    <w:rsid w:val="0034581A"/>
    <w:rsid w:val="00345B8F"/>
    <w:rsid w:val="00345D27"/>
    <w:rsid w:val="00345FC5"/>
    <w:rsid w:val="0034639C"/>
    <w:rsid w:val="00347519"/>
    <w:rsid w:val="00347B4D"/>
    <w:rsid w:val="00347C00"/>
    <w:rsid w:val="00347E0B"/>
    <w:rsid w:val="00347FE5"/>
    <w:rsid w:val="00350003"/>
    <w:rsid w:val="00352865"/>
    <w:rsid w:val="0035508D"/>
    <w:rsid w:val="00356B93"/>
    <w:rsid w:val="003614DC"/>
    <w:rsid w:val="00361CDD"/>
    <w:rsid w:val="0036246C"/>
    <w:rsid w:val="00363118"/>
    <w:rsid w:val="0036352F"/>
    <w:rsid w:val="0036395F"/>
    <w:rsid w:val="00365232"/>
    <w:rsid w:val="00366A54"/>
    <w:rsid w:val="00370027"/>
    <w:rsid w:val="00371034"/>
    <w:rsid w:val="0037142E"/>
    <w:rsid w:val="00371CCE"/>
    <w:rsid w:val="00374BB0"/>
    <w:rsid w:val="00374FCD"/>
    <w:rsid w:val="0038090A"/>
    <w:rsid w:val="00380BA4"/>
    <w:rsid w:val="00381D88"/>
    <w:rsid w:val="00382CC9"/>
    <w:rsid w:val="00387441"/>
    <w:rsid w:val="00393578"/>
    <w:rsid w:val="003941DD"/>
    <w:rsid w:val="003946CD"/>
    <w:rsid w:val="00394C94"/>
    <w:rsid w:val="00395799"/>
    <w:rsid w:val="00395F3A"/>
    <w:rsid w:val="003A1AC7"/>
    <w:rsid w:val="003A1C75"/>
    <w:rsid w:val="003A3317"/>
    <w:rsid w:val="003A39A6"/>
    <w:rsid w:val="003A3A1A"/>
    <w:rsid w:val="003A41DB"/>
    <w:rsid w:val="003A50EF"/>
    <w:rsid w:val="003A555F"/>
    <w:rsid w:val="003A5F68"/>
    <w:rsid w:val="003A72F4"/>
    <w:rsid w:val="003B1DE3"/>
    <w:rsid w:val="003B23F3"/>
    <w:rsid w:val="003B2686"/>
    <w:rsid w:val="003B34B8"/>
    <w:rsid w:val="003B470E"/>
    <w:rsid w:val="003B4DB1"/>
    <w:rsid w:val="003B5294"/>
    <w:rsid w:val="003B64FE"/>
    <w:rsid w:val="003B6A75"/>
    <w:rsid w:val="003B7F90"/>
    <w:rsid w:val="003C1B0F"/>
    <w:rsid w:val="003C33CF"/>
    <w:rsid w:val="003C4BDB"/>
    <w:rsid w:val="003C6EE6"/>
    <w:rsid w:val="003C72CA"/>
    <w:rsid w:val="003D09A9"/>
    <w:rsid w:val="003D135E"/>
    <w:rsid w:val="003D6943"/>
    <w:rsid w:val="003E1120"/>
    <w:rsid w:val="003E27E9"/>
    <w:rsid w:val="003E2ACF"/>
    <w:rsid w:val="003E2CA7"/>
    <w:rsid w:val="003E53D3"/>
    <w:rsid w:val="003E6D4B"/>
    <w:rsid w:val="003E719F"/>
    <w:rsid w:val="003E79E7"/>
    <w:rsid w:val="003E7BB9"/>
    <w:rsid w:val="003F1B79"/>
    <w:rsid w:val="003F221F"/>
    <w:rsid w:val="003F3441"/>
    <w:rsid w:val="003F49AC"/>
    <w:rsid w:val="003F4C7A"/>
    <w:rsid w:val="003F6B11"/>
    <w:rsid w:val="003F702B"/>
    <w:rsid w:val="00401ACB"/>
    <w:rsid w:val="0040374B"/>
    <w:rsid w:val="004045A8"/>
    <w:rsid w:val="0040469A"/>
    <w:rsid w:val="00407F5D"/>
    <w:rsid w:val="004112CD"/>
    <w:rsid w:val="004130CC"/>
    <w:rsid w:val="00413FF6"/>
    <w:rsid w:val="00417AA6"/>
    <w:rsid w:val="00422211"/>
    <w:rsid w:val="00422225"/>
    <w:rsid w:val="00422857"/>
    <w:rsid w:val="004239F0"/>
    <w:rsid w:val="00423ED3"/>
    <w:rsid w:val="00424FFB"/>
    <w:rsid w:val="00425211"/>
    <w:rsid w:val="0043121B"/>
    <w:rsid w:val="00431CF6"/>
    <w:rsid w:val="0043577A"/>
    <w:rsid w:val="00435813"/>
    <w:rsid w:val="004359F6"/>
    <w:rsid w:val="00440E8E"/>
    <w:rsid w:val="00442E3A"/>
    <w:rsid w:val="00444533"/>
    <w:rsid w:val="00447121"/>
    <w:rsid w:val="00453125"/>
    <w:rsid w:val="004536A4"/>
    <w:rsid w:val="00453AF2"/>
    <w:rsid w:val="00454511"/>
    <w:rsid w:val="00454C3C"/>
    <w:rsid w:val="00454C49"/>
    <w:rsid w:val="00457FCD"/>
    <w:rsid w:val="00460632"/>
    <w:rsid w:val="0046202B"/>
    <w:rsid w:val="004627E5"/>
    <w:rsid w:val="00462F58"/>
    <w:rsid w:val="004634DE"/>
    <w:rsid w:val="00463A6B"/>
    <w:rsid w:val="004648A5"/>
    <w:rsid w:val="00464D5C"/>
    <w:rsid w:val="004711C2"/>
    <w:rsid w:val="00471C79"/>
    <w:rsid w:val="0047216F"/>
    <w:rsid w:val="00472402"/>
    <w:rsid w:val="00473922"/>
    <w:rsid w:val="00475194"/>
    <w:rsid w:val="00476F4A"/>
    <w:rsid w:val="00481084"/>
    <w:rsid w:val="00481AE5"/>
    <w:rsid w:val="00481E8B"/>
    <w:rsid w:val="00484A71"/>
    <w:rsid w:val="00485051"/>
    <w:rsid w:val="00490C9D"/>
    <w:rsid w:val="00493239"/>
    <w:rsid w:val="00496080"/>
    <w:rsid w:val="004A1201"/>
    <w:rsid w:val="004A1AE7"/>
    <w:rsid w:val="004A45D0"/>
    <w:rsid w:val="004A4DE4"/>
    <w:rsid w:val="004A5D40"/>
    <w:rsid w:val="004A63ED"/>
    <w:rsid w:val="004B0189"/>
    <w:rsid w:val="004B05FC"/>
    <w:rsid w:val="004B4248"/>
    <w:rsid w:val="004B4377"/>
    <w:rsid w:val="004B7651"/>
    <w:rsid w:val="004C0D81"/>
    <w:rsid w:val="004C2CA0"/>
    <w:rsid w:val="004C2CDC"/>
    <w:rsid w:val="004C31DF"/>
    <w:rsid w:val="004C3A7B"/>
    <w:rsid w:val="004C3FB5"/>
    <w:rsid w:val="004C49BF"/>
    <w:rsid w:val="004C6A8C"/>
    <w:rsid w:val="004C6BD8"/>
    <w:rsid w:val="004C7B82"/>
    <w:rsid w:val="004D048D"/>
    <w:rsid w:val="004D1992"/>
    <w:rsid w:val="004D1B07"/>
    <w:rsid w:val="004D67C1"/>
    <w:rsid w:val="004D7A19"/>
    <w:rsid w:val="004E0E71"/>
    <w:rsid w:val="004E2B77"/>
    <w:rsid w:val="004E4158"/>
    <w:rsid w:val="004E425A"/>
    <w:rsid w:val="004E45F5"/>
    <w:rsid w:val="004E7335"/>
    <w:rsid w:val="004E7B2F"/>
    <w:rsid w:val="004E7F34"/>
    <w:rsid w:val="004F4EFB"/>
    <w:rsid w:val="004F51EA"/>
    <w:rsid w:val="004F6C34"/>
    <w:rsid w:val="004F73E9"/>
    <w:rsid w:val="00500252"/>
    <w:rsid w:val="0050097C"/>
    <w:rsid w:val="005028B2"/>
    <w:rsid w:val="00502AED"/>
    <w:rsid w:val="005071B8"/>
    <w:rsid w:val="0051078A"/>
    <w:rsid w:val="00511441"/>
    <w:rsid w:val="005127F7"/>
    <w:rsid w:val="00512824"/>
    <w:rsid w:val="00513255"/>
    <w:rsid w:val="00513C9C"/>
    <w:rsid w:val="00514882"/>
    <w:rsid w:val="0051494B"/>
    <w:rsid w:val="00516CD4"/>
    <w:rsid w:val="005173CC"/>
    <w:rsid w:val="00517F81"/>
    <w:rsid w:val="005205B6"/>
    <w:rsid w:val="00521A35"/>
    <w:rsid w:val="00522FC0"/>
    <w:rsid w:val="00523593"/>
    <w:rsid w:val="005249AE"/>
    <w:rsid w:val="00524B38"/>
    <w:rsid w:val="005261EA"/>
    <w:rsid w:val="005302BE"/>
    <w:rsid w:val="005306E5"/>
    <w:rsid w:val="00530DD4"/>
    <w:rsid w:val="00531170"/>
    <w:rsid w:val="00531281"/>
    <w:rsid w:val="005323C4"/>
    <w:rsid w:val="00534251"/>
    <w:rsid w:val="0053679E"/>
    <w:rsid w:val="00541044"/>
    <w:rsid w:val="00541F7B"/>
    <w:rsid w:val="00544485"/>
    <w:rsid w:val="00545310"/>
    <w:rsid w:val="0054558A"/>
    <w:rsid w:val="005501E6"/>
    <w:rsid w:val="00554004"/>
    <w:rsid w:val="005550F6"/>
    <w:rsid w:val="00555364"/>
    <w:rsid w:val="00555E79"/>
    <w:rsid w:val="00560924"/>
    <w:rsid w:val="00564EEB"/>
    <w:rsid w:val="005651D0"/>
    <w:rsid w:val="0057009D"/>
    <w:rsid w:val="005710C7"/>
    <w:rsid w:val="0057343F"/>
    <w:rsid w:val="0057347F"/>
    <w:rsid w:val="00575194"/>
    <w:rsid w:val="00576DAF"/>
    <w:rsid w:val="00580EA1"/>
    <w:rsid w:val="00584298"/>
    <w:rsid w:val="005856F4"/>
    <w:rsid w:val="00585C73"/>
    <w:rsid w:val="0058701E"/>
    <w:rsid w:val="005901AF"/>
    <w:rsid w:val="005914FC"/>
    <w:rsid w:val="0059278C"/>
    <w:rsid w:val="0059290B"/>
    <w:rsid w:val="005967EA"/>
    <w:rsid w:val="005A376E"/>
    <w:rsid w:val="005A48B7"/>
    <w:rsid w:val="005A6A07"/>
    <w:rsid w:val="005A6DC6"/>
    <w:rsid w:val="005A7DBA"/>
    <w:rsid w:val="005B0A30"/>
    <w:rsid w:val="005B2E1F"/>
    <w:rsid w:val="005B2E8A"/>
    <w:rsid w:val="005B38A6"/>
    <w:rsid w:val="005B5511"/>
    <w:rsid w:val="005B5F8D"/>
    <w:rsid w:val="005C0170"/>
    <w:rsid w:val="005C05F4"/>
    <w:rsid w:val="005C18CA"/>
    <w:rsid w:val="005C1C00"/>
    <w:rsid w:val="005C22D0"/>
    <w:rsid w:val="005C26EA"/>
    <w:rsid w:val="005C305A"/>
    <w:rsid w:val="005C4A4C"/>
    <w:rsid w:val="005C5DDD"/>
    <w:rsid w:val="005C6EBE"/>
    <w:rsid w:val="005D19BE"/>
    <w:rsid w:val="005D1DF1"/>
    <w:rsid w:val="005D1E32"/>
    <w:rsid w:val="005D4180"/>
    <w:rsid w:val="005D6923"/>
    <w:rsid w:val="005D6BF9"/>
    <w:rsid w:val="005E0271"/>
    <w:rsid w:val="005E0555"/>
    <w:rsid w:val="005E17CC"/>
    <w:rsid w:val="005E1DB7"/>
    <w:rsid w:val="005E2C9B"/>
    <w:rsid w:val="005E31C2"/>
    <w:rsid w:val="005E3AC2"/>
    <w:rsid w:val="005E41EF"/>
    <w:rsid w:val="005E48F0"/>
    <w:rsid w:val="005E794D"/>
    <w:rsid w:val="005E7F03"/>
    <w:rsid w:val="005F04AE"/>
    <w:rsid w:val="005F38FE"/>
    <w:rsid w:val="005F43AC"/>
    <w:rsid w:val="005F52DA"/>
    <w:rsid w:val="005F56EC"/>
    <w:rsid w:val="005F6727"/>
    <w:rsid w:val="005F6E01"/>
    <w:rsid w:val="00600D80"/>
    <w:rsid w:val="006064EE"/>
    <w:rsid w:val="00607F98"/>
    <w:rsid w:val="00607FC2"/>
    <w:rsid w:val="006125D5"/>
    <w:rsid w:val="00614189"/>
    <w:rsid w:val="00614788"/>
    <w:rsid w:val="00621E5C"/>
    <w:rsid w:val="006220B7"/>
    <w:rsid w:val="006268B7"/>
    <w:rsid w:val="006270D6"/>
    <w:rsid w:val="00627A01"/>
    <w:rsid w:val="00630018"/>
    <w:rsid w:val="0063022F"/>
    <w:rsid w:val="00630431"/>
    <w:rsid w:val="0063275E"/>
    <w:rsid w:val="0063632B"/>
    <w:rsid w:val="00636A19"/>
    <w:rsid w:val="006401CF"/>
    <w:rsid w:val="00641954"/>
    <w:rsid w:val="0064392A"/>
    <w:rsid w:val="00644E2A"/>
    <w:rsid w:val="0064597A"/>
    <w:rsid w:val="00650D3B"/>
    <w:rsid w:val="00651030"/>
    <w:rsid w:val="00651CAC"/>
    <w:rsid w:val="00654F75"/>
    <w:rsid w:val="006552BC"/>
    <w:rsid w:val="00655C1C"/>
    <w:rsid w:val="00655EEA"/>
    <w:rsid w:val="00657504"/>
    <w:rsid w:val="00657770"/>
    <w:rsid w:val="00660358"/>
    <w:rsid w:val="0066082B"/>
    <w:rsid w:val="00660C9A"/>
    <w:rsid w:val="00660CB7"/>
    <w:rsid w:val="006632B1"/>
    <w:rsid w:val="00664AB7"/>
    <w:rsid w:val="00665526"/>
    <w:rsid w:val="006657CC"/>
    <w:rsid w:val="006671F9"/>
    <w:rsid w:val="006716E9"/>
    <w:rsid w:val="0067210A"/>
    <w:rsid w:val="00672469"/>
    <w:rsid w:val="006777B3"/>
    <w:rsid w:val="0067786A"/>
    <w:rsid w:val="00677B8F"/>
    <w:rsid w:val="00680A19"/>
    <w:rsid w:val="0068154F"/>
    <w:rsid w:val="00681B43"/>
    <w:rsid w:val="00681D18"/>
    <w:rsid w:val="006827A6"/>
    <w:rsid w:val="00683604"/>
    <w:rsid w:val="006841DA"/>
    <w:rsid w:val="006858F6"/>
    <w:rsid w:val="006862E1"/>
    <w:rsid w:val="006876C6"/>
    <w:rsid w:val="00691091"/>
    <w:rsid w:val="0069194F"/>
    <w:rsid w:val="006926FC"/>
    <w:rsid w:val="006927FE"/>
    <w:rsid w:val="006929C6"/>
    <w:rsid w:val="00693A1E"/>
    <w:rsid w:val="00693ACB"/>
    <w:rsid w:val="00693D17"/>
    <w:rsid w:val="0069537E"/>
    <w:rsid w:val="00697485"/>
    <w:rsid w:val="006A01F5"/>
    <w:rsid w:val="006A03AC"/>
    <w:rsid w:val="006A2C12"/>
    <w:rsid w:val="006A60F5"/>
    <w:rsid w:val="006A6C15"/>
    <w:rsid w:val="006A7660"/>
    <w:rsid w:val="006A7A5D"/>
    <w:rsid w:val="006B2E1C"/>
    <w:rsid w:val="006B31DD"/>
    <w:rsid w:val="006B3CB6"/>
    <w:rsid w:val="006B46A1"/>
    <w:rsid w:val="006B54B5"/>
    <w:rsid w:val="006B5929"/>
    <w:rsid w:val="006C0E67"/>
    <w:rsid w:val="006C1F9A"/>
    <w:rsid w:val="006C555B"/>
    <w:rsid w:val="006C60CE"/>
    <w:rsid w:val="006D23A9"/>
    <w:rsid w:val="006D29D3"/>
    <w:rsid w:val="006D2E97"/>
    <w:rsid w:val="006D3353"/>
    <w:rsid w:val="006D36B5"/>
    <w:rsid w:val="006D5CC0"/>
    <w:rsid w:val="006E13E7"/>
    <w:rsid w:val="006E7B31"/>
    <w:rsid w:val="006F20F9"/>
    <w:rsid w:val="006F3E38"/>
    <w:rsid w:val="006F5F7D"/>
    <w:rsid w:val="006F5F81"/>
    <w:rsid w:val="006F6943"/>
    <w:rsid w:val="00700143"/>
    <w:rsid w:val="00702065"/>
    <w:rsid w:val="00702465"/>
    <w:rsid w:val="0070410B"/>
    <w:rsid w:val="0070457C"/>
    <w:rsid w:val="00704614"/>
    <w:rsid w:val="00710858"/>
    <w:rsid w:val="007113D7"/>
    <w:rsid w:val="00711F73"/>
    <w:rsid w:val="00713326"/>
    <w:rsid w:val="0071456B"/>
    <w:rsid w:val="0071626C"/>
    <w:rsid w:val="00717BE3"/>
    <w:rsid w:val="00723BEE"/>
    <w:rsid w:val="00724CFA"/>
    <w:rsid w:val="00724E2B"/>
    <w:rsid w:val="007261DB"/>
    <w:rsid w:val="00726710"/>
    <w:rsid w:val="00726FE4"/>
    <w:rsid w:val="0072715E"/>
    <w:rsid w:val="00731A06"/>
    <w:rsid w:val="00731CC1"/>
    <w:rsid w:val="00733BF5"/>
    <w:rsid w:val="0073418B"/>
    <w:rsid w:val="007367EF"/>
    <w:rsid w:val="00736AB0"/>
    <w:rsid w:val="007401C5"/>
    <w:rsid w:val="00742726"/>
    <w:rsid w:val="0074327A"/>
    <w:rsid w:val="00743AF0"/>
    <w:rsid w:val="00745CFE"/>
    <w:rsid w:val="00747A9B"/>
    <w:rsid w:val="007570DB"/>
    <w:rsid w:val="00761334"/>
    <w:rsid w:val="007613E3"/>
    <w:rsid w:val="0076158C"/>
    <w:rsid w:val="00762FF3"/>
    <w:rsid w:val="00765A7C"/>
    <w:rsid w:val="00765C15"/>
    <w:rsid w:val="00770914"/>
    <w:rsid w:val="00772139"/>
    <w:rsid w:val="00773983"/>
    <w:rsid w:val="00775AF9"/>
    <w:rsid w:val="00776170"/>
    <w:rsid w:val="0077685B"/>
    <w:rsid w:val="00777CB2"/>
    <w:rsid w:val="00780483"/>
    <w:rsid w:val="0078199A"/>
    <w:rsid w:val="00781C0B"/>
    <w:rsid w:val="00782579"/>
    <w:rsid w:val="00784458"/>
    <w:rsid w:val="0078489A"/>
    <w:rsid w:val="007849CF"/>
    <w:rsid w:val="00784F68"/>
    <w:rsid w:val="00785337"/>
    <w:rsid w:val="0078780A"/>
    <w:rsid w:val="00790F7F"/>
    <w:rsid w:val="00791106"/>
    <w:rsid w:val="00794484"/>
    <w:rsid w:val="007956FA"/>
    <w:rsid w:val="007957DD"/>
    <w:rsid w:val="00795A93"/>
    <w:rsid w:val="00795D45"/>
    <w:rsid w:val="007A0DC9"/>
    <w:rsid w:val="007A295E"/>
    <w:rsid w:val="007A3DA5"/>
    <w:rsid w:val="007A4B85"/>
    <w:rsid w:val="007A5D84"/>
    <w:rsid w:val="007A5F19"/>
    <w:rsid w:val="007A73B1"/>
    <w:rsid w:val="007A77E7"/>
    <w:rsid w:val="007B018A"/>
    <w:rsid w:val="007B0E23"/>
    <w:rsid w:val="007B0F40"/>
    <w:rsid w:val="007B116E"/>
    <w:rsid w:val="007B1831"/>
    <w:rsid w:val="007B1900"/>
    <w:rsid w:val="007B1A5D"/>
    <w:rsid w:val="007B1AB4"/>
    <w:rsid w:val="007B2476"/>
    <w:rsid w:val="007B460E"/>
    <w:rsid w:val="007B5E21"/>
    <w:rsid w:val="007B5F77"/>
    <w:rsid w:val="007B682F"/>
    <w:rsid w:val="007C293B"/>
    <w:rsid w:val="007C2ADB"/>
    <w:rsid w:val="007C32D2"/>
    <w:rsid w:val="007C375B"/>
    <w:rsid w:val="007C5FEF"/>
    <w:rsid w:val="007C7293"/>
    <w:rsid w:val="007D0017"/>
    <w:rsid w:val="007D0381"/>
    <w:rsid w:val="007D0E1C"/>
    <w:rsid w:val="007D1E0E"/>
    <w:rsid w:val="007D3335"/>
    <w:rsid w:val="007D3519"/>
    <w:rsid w:val="007D3544"/>
    <w:rsid w:val="007D3784"/>
    <w:rsid w:val="007D514D"/>
    <w:rsid w:val="007D61A8"/>
    <w:rsid w:val="007E1485"/>
    <w:rsid w:val="007E1C7D"/>
    <w:rsid w:val="007E4B76"/>
    <w:rsid w:val="007E6529"/>
    <w:rsid w:val="007E6656"/>
    <w:rsid w:val="007F1113"/>
    <w:rsid w:val="007F14CC"/>
    <w:rsid w:val="007F44C4"/>
    <w:rsid w:val="007F48ED"/>
    <w:rsid w:val="0080042C"/>
    <w:rsid w:val="00800498"/>
    <w:rsid w:val="008015EC"/>
    <w:rsid w:val="008023E5"/>
    <w:rsid w:val="008038C2"/>
    <w:rsid w:val="00803933"/>
    <w:rsid w:val="00803F0A"/>
    <w:rsid w:val="00804E3F"/>
    <w:rsid w:val="00805A69"/>
    <w:rsid w:val="00806254"/>
    <w:rsid w:val="00810444"/>
    <w:rsid w:val="00810B9C"/>
    <w:rsid w:val="00810EFD"/>
    <w:rsid w:val="00811A61"/>
    <w:rsid w:val="00811BCD"/>
    <w:rsid w:val="00816940"/>
    <w:rsid w:val="00816B6B"/>
    <w:rsid w:val="008205D4"/>
    <w:rsid w:val="00822BB9"/>
    <w:rsid w:val="00822DFA"/>
    <w:rsid w:val="00823D24"/>
    <w:rsid w:val="00824116"/>
    <w:rsid w:val="00824225"/>
    <w:rsid w:val="00825099"/>
    <w:rsid w:val="0082526B"/>
    <w:rsid w:val="008271DE"/>
    <w:rsid w:val="00827812"/>
    <w:rsid w:val="00827B63"/>
    <w:rsid w:val="008314E5"/>
    <w:rsid w:val="00831DA2"/>
    <w:rsid w:val="008326B4"/>
    <w:rsid w:val="00832C8E"/>
    <w:rsid w:val="008333F2"/>
    <w:rsid w:val="00836FAC"/>
    <w:rsid w:val="0083775C"/>
    <w:rsid w:val="008411C0"/>
    <w:rsid w:val="008445F7"/>
    <w:rsid w:val="00844ED9"/>
    <w:rsid w:val="00844F67"/>
    <w:rsid w:val="00845B3A"/>
    <w:rsid w:val="0084689A"/>
    <w:rsid w:val="0084778B"/>
    <w:rsid w:val="0085148D"/>
    <w:rsid w:val="00851D6C"/>
    <w:rsid w:val="00852168"/>
    <w:rsid w:val="0085429F"/>
    <w:rsid w:val="00854580"/>
    <w:rsid w:val="00854F63"/>
    <w:rsid w:val="008552C4"/>
    <w:rsid w:val="0086229F"/>
    <w:rsid w:val="00865B8D"/>
    <w:rsid w:val="00871530"/>
    <w:rsid w:val="00871A64"/>
    <w:rsid w:val="00872AD5"/>
    <w:rsid w:val="00873ACC"/>
    <w:rsid w:val="008748C9"/>
    <w:rsid w:val="008766B5"/>
    <w:rsid w:val="008803C3"/>
    <w:rsid w:val="00881168"/>
    <w:rsid w:val="00881AC9"/>
    <w:rsid w:val="0088270D"/>
    <w:rsid w:val="00887CEA"/>
    <w:rsid w:val="00891422"/>
    <w:rsid w:val="00892D86"/>
    <w:rsid w:val="0089308A"/>
    <w:rsid w:val="008949D4"/>
    <w:rsid w:val="00895BD3"/>
    <w:rsid w:val="008A127B"/>
    <w:rsid w:val="008A14F6"/>
    <w:rsid w:val="008A4910"/>
    <w:rsid w:val="008A4A8A"/>
    <w:rsid w:val="008A52FC"/>
    <w:rsid w:val="008A683F"/>
    <w:rsid w:val="008B06D8"/>
    <w:rsid w:val="008B17FA"/>
    <w:rsid w:val="008B1FAE"/>
    <w:rsid w:val="008B20B2"/>
    <w:rsid w:val="008B283E"/>
    <w:rsid w:val="008B654B"/>
    <w:rsid w:val="008B70C8"/>
    <w:rsid w:val="008C0609"/>
    <w:rsid w:val="008C19BA"/>
    <w:rsid w:val="008C240D"/>
    <w:rsid w:val="008C27D2"/>
    <w:rsid w:val="008C31CF"/>
    <w:rsid w:val="008C35BD"/>
    <w:rsid w:val="008C4A12"/>
    <w:rsid w:val="008C4BB1"/>
    <w:rsid w:val="008C5ED0"/>
    <w:rsid w:val="008C62F9"/>
    <w:rsid w:val="008D35F3"/>
    <w:rsid w:val="008D38AB"/>
    <w:rsid w:val="008D3C0E"/>
    <w:rsid w:val="008D6826"/>
    <w:rsid w:val="008D7693"/>
    <w:rsid w:val="008E3679"/>
    <w:rsid w:val="008E3DF6"/>
    <w:rsid w:val="008E6458"/>
    <w:rsid w:val="008E7343"/>
    <w:rsid w:val="008F0895"/>
    <w:rsid w:val="008F0D1C"/>
    <w:rsid w:val="008F120D"/>
    <w:rsid w:val="008F2316"/>
    <w:rsid w:val="008F3B44"/>
    <w:rsid w:val="008F3D67"/>
    <w:rsid w:val="008F4E43"/>
    <w:rsid w:val="00900748"/>
    <w:rsid w:val="00900FE5"/>
    <w:rsid w:val="00901AFC"/>
    <w:rsid w:val="00903F47"/>
    <w:rsid w:val="009040EF"/>
    <w:rsid w:val="0090548B"/>
    <w:rsid w:val="00912F64"/>
    <w:rsid w:val="00913533"/>
    <w:rsid w:val="0091455D"/>
    <w:rsid w:val="00914D34"/>
    <w:rsid w:val="00915453"/>
    <w:rsid w:val="009240C1"/>
    <w:rsid w:val="00924FFB"/>
    <w:rsid w:val="00925B8A"/>
    <w:rsid w:val="00925EDE"/>
    <w:rsid w:val="00927B3F"/>
    <w:rsid w:val="00930694"/>
    <w:rsid w:val="009309A4"/>
    <w:rsid w:val="00930F68"/>
    <w:rsid w:val="00931D40"/>
    <w:rsid w:val="009345FD"/>
    <w:rsid w:val="00935D68"/>
    <w:rsid w:val="00940A5C"/>
    <w:rsid w:val="00945ECF"/>
    <w:rsid w:val="0094794A"/>
    <w:rsid w:val="0095131E"/>
    <w:rsid w:val="009525AD"/>
    <w:rsid w:val="00953F45"/>
    <w:rsid w:val="00954528"/>
    <w:rsid w:val="0095545E"/>
    <w:rsid w:val="00955640"/>
    <w:rsid w:val="0095726C"/>
    <w:rsid w:val="009616BE"/>
    <w:rsid w:val="00963140"/>
    <w:rsid w:val="009635D2"/>
    <w:rsid w:val="00964B2D"/>
    <w:rsid w:val="009672E6"/>
    <w:rsid w:val="00970353"/>
    <w:rsid w:val="009772C8"/>
    <w:rsid w:val="009777B1"/>
    <w:rsid w:val="00977E9F"/>
    <w:rsid w:val="00981FB4"/>
    <w:rsid w:val="00983E51"/>
    <w:rsid w:val="00984115"/>
    <w:rsid w:val="00984946"/>
    <w:rsid w:val="00984F01"/>
    <w:rsid w:val="00985C92"/>
    <w:rsid w:val="009902AA"/>
    <w:rsid w:val="009932D5"/>
    <w:rsid w:val="00993E5C"/>
    <w:rsid w:val="00995F49"/>
    <w:rsid w:val="00997D67"/>
    <w:rsid w:val="009A0A98"/>
    <w:rsid w:val="009A152A"/>
    <w:rsid w:val="009A1C92"/>
    <w:rsid w:val="009A4EA8"/>
    <w:rsid w:val="009A5003"/>
    <w:rsid w:val="009B01B8"/>
    <w:rsid w:val="009B12CC"/>
    <w:rsid w:val="009B3452"/>
    <w:rsid w:val="009B4E1C"/>
    <w:rsid w:val="009C0934"/>
    <w:rsid w:val="009C0CAD"/>
    <w:rsid w:val="009C363C"/>
    <w:rsid w:val="009C50CB"/>
    <w:rsid w:val="009C5AD7"/>
    <w:rsid w:val="009C699F"/>
    <w:rsid w:val="009C7BCE"/>
    <w:rsid w:val="009D20FA"/>
    <w:rsid w:val="009D2699"/>
    <w:rsid w:val="009D4E6E"/>
    <w:rsid w:val="009D5012"/>
    <w:rsid w:val="009D6929"/>
    <w:rsid w:val="009D7299"/>
    <w:rsid w:val="009E34F2"/>
    <w:rsid w:val="009F08A2"/>
    <w:rsid w:val="009F328C"/>
    <w:rsid w:val="009F35F8"/>
    <w:rsid w:val="009F7DC6"/>
    <w:rsid w:val="00A01909"/>
    <w:rsid w:val="00A031F0"/>
    <w:rsid w:val="00A057B3"/>
    <w:rsid w:val="00A06309"/>
    <w:rsid w:val="00A10090"/>
    <w:rsid w:val="00A118DE"/>
    <w:rsid w:val="00A13302"/>
    <w:rsid w:val="00A13C04"/>
    <w:rsid w:val="00A2001C"/>
    <w:rsid w:val="00A22E57"/>
    <w:rsid w:val="00A230FA"/>
    <w:rsid w:val="00A237CA"/>
    <w:rsid w:val="00A24BAE"/>
    <w:rsid w:val="00A24E3F"/>
    <w:rsid w:val="00A2641F"/>
    <w:rsid w:val="00A26770"/>
    <w:rsid w:val="00A27461"/>
    <w:rsid w:val="00A3178F"/>
    <w:rsid w:val="00A33D57"/>
    <w:rsid w:val="00A3538F"/>
    <w:rsid w:val="00A35AD5"/>
    <w:rsid w:val="00A377D7"/>
    <w:rsid w:val="00A378B6"/>
    <w:rsid w:val="00A40A3C"/>
    <w:rsid w:val="00A4218F"/>
    <w:rsid w:val="00A42196"/>
    <w:rsid w:val="00A42226"/>
    <w:rsid w:val="00A4265A"/>
    <w:rsid w:val="00A42667"/>
    <w:rsid w:val="00A44295"/>
    <w:rsid w:val="00A451BF"/>
    <w:rsid w:val="00A463C6"/>
    <w:rsid w:val="00A46E8A"/>
    <w:rsid w:val="00A46F62"/>
    <w:rsid w:val="00A4733E"/>
    <w:rsid w:val="00A50B79"/>
    <w:rsid w:val="00A514FB"/>
    <w:rsid w:val="00A52176"/>
    <w:rsid w:val="00A52192"/>
    <w:rsid w:val="00A5379B"/>
    <w:rsid w:val="00A53B97"/>
    <w:rsid w:val="00A54B72"/>
    <w:rsid w:val="00A57107"/>
    <w:rsid w:val="00A601C4"/>
    <w:rsid w:val="00A608A9"/>
    <w:rsid w:val="00A61A6A"/>
    <w:rsid w:val="00A61F27"/>
    <w:rsid w:val="00A64C3D"/>
    <w:rsid w:val="00A6677B"/>
    <w:rsid w:val="00A71250"/>
    <w:rsid w:val="00A7247C"/>
    <w:rsid w:val="00A7474B"/>
    <w:rsid w:val="00A7647A"/>
    <w:rsid w:val="00A77714"/>
    <w:rsid w:val="00A80934"/>
    <w:rsid w:val="00A80B3D"/>
    <w:rsid w:val="00A853CF"/>
    <w:rsid w:val="00A85EFC"/>
    <w:rsid w:val="00A86119"/>
    <w:rsid w:val="00A873F0"/>
    <w:rsid w:val="00A90DC5"/>
    <w:rsid w:val="00A91296"/>
    <w:rsid w:val="00A93DE0"/>
    <w:rsid w:val="00A95853"/>
    <w:rsid w:val="00A96443"/>
    <w:rsid w:val="00A96A47"/>
    <w:rsid w:val="00A97AF4"/>
    <w:rsid w:val="00AA2473"/>
    <w:rsid w:val="00AA2C61"/>
    <w:rsid w:val="00AA312E"/>
    <w:rsid w:val="00AA4FDE"/>
    <w:rsid w:val="00AA5474"/>
    <w:rsid w:val="00AA5626"/>
    <w:rsid w:val="00AA60F1"/>
    <w:rsid w:val="00AA6297"/>
    <w:rsid w:val="00AA7DB8"/>
    <w:rsid w:val="00AB0CFC"/>
    <w:rsid w:val="00AB212C"/>
    <w:rsid w:val="00AB2481"/>
    <w:rsid w:val="00AB37C6"/>
    <w:rsid w:val="00AB4574"/>
    <w:rsid w:val="00AB5218"/>
    <w:rsid w:val="00AB78F2"/>
    <w:rsid w:val="00AC31C4"/>
    <w:rsid w:val="00AC3305"/>
    <w:rsid w:val="00AC4161"/>
    <w:rsid w:val="00AC6360"/>
    <w:rsid w:val="00AC6A0C"/>
    <w:rsid w:val="00AC7D83"/>
    <w:rsid w:val="00AD1250"/>
    <w:rsid w:val="00AD46B4"/>
    <w:rsid w:val="00AD5B70"/>
    <w:rsid w:val="00AE0FBA"/>
    <w:rsid w:val="00AE1985"/>
    <w:rsid w:val="00AE38D5"/>
    <w:rsid w:val="00AE3D62"/>
    <w:rsid w:val="00AE5702"/>
    <w:rsid w:val="00AE5C12"/>
    <w:rsid w:val="00AE7BEF"/>
    <w:rsid w:val="00AF0C41"/>
    <w:rsid w:val="00AF18B5"/>
    <w:rsid w:val="00AF3677"/>
    <w:rsid w:val="00AF38E4"/>
    <w:rsid w:val="00AF6325"/>
    <w:rsid w:val="00AF6E13"/>
    <w:rsid w:val="00AF73D8"/>
    <w:rsid w:val="00B00725"/>
    <w:rsid w:val="00B01354"/>
    <w:rsid w:val="00B01AB3"/>
    <w:rsid w:val="00B036FF"/>
    <w:rsid w:val="00B03FB8"/>
    <w:rsid w:val="00B04ACD"/>
    <w:rsid w:val="00B0744B"/>
    <w:rsid w:val="00B107FA"/>
    <w:rsid w:val="00B108C0"/>
    <w:rsid w:val="00B10A59"/>
    <w:rsid w:val="00B11616"/>
    <w:rsid w:val="00B1297A"/>
    <w:rsid w:val="00B130D0"/>
    <w:rsid w:val="00B136F8"/>
    <w:rsid w:val="00B156CF"/>
    <w:rsid w:val="00B2409C"/>
    <w:rsid w:val="00B2479F"/>
    <w:rsid w:val="00B256F1"/>
    <w:rsid w:val="00B25C3B"/>
    <w:rsid w:val="00B26BFB"/>
    <w:rsid w:val="00B2755F"/>
    <w:rsid w:val="00B30EBB"/>
    <w:rsid w:val="00B310D5"/>
    <w:rsid w:val="00B3276D"/>
    <w:rsid w:val="00B340CA"/>
    <w:rsid w:val="00B35019"/>
    <w:rsid w:val="00B35942"/>
    <w:rsid w:val="00B35FB8"/>
    <w:rsid w:val="00B3776C"/>
    <w:rsid w:val="00B37D89"/>
    <w:rsid w:val="00B37FCA"/>
    <w:rsid w:val="00B40CD7"/>
    <w:rsid w:val="00B41F58"/>
    <w:rsid w:val="00B42F5B"/>
    <w:rsid w:val="00B439EF"/>
    <w:rsid w:val="00B47AC6"/>
    <w:rsid w:val="00B50C7F"/>
    <w:rsid w:val="00B538CA"/>
    <w:rsid w:val="00B54789"/>
    <w:rsid w:val="00B54D82"/>
    <w:rsid w:val="00B5578B"/>
    <w:rsid w:val="00B55E4D"/>
    <w:rsid w:val="00B56420"/>
    <w:rsid w:val="00B57F1C"/>
    <w:rsid w:val="00B60B5F"/>
    <w:rsid w:val="00B612AE"/>
    <w:rsid w:val="00B61EB6"/>
    <w:rsid w:val="00B63550"/>
    <w:rsid w:val="00B648C8"/>
    <w:rsid w:val="00B649C5"/>
    <w:rsid w:val="00B65D11"/>
    <w:rsid w:val="00B716CB"/>
    <w:rsid w:val="00B74AE4"/>
    <w:rsid w:val="00B74FD6"/>
    <w:rsid w:val="00B762EF"/>
    <w:rsid w:val="00B767EA"/>
    <w:rsid w:val="00B77430"/>
    <w:rsid w:val="00B77756"/>
    <w:rsid w:val="00B8014A"/>
    <w:rsid w:val="00B80B6A"/>
    <w:rsid w:val="00B81FD6"/>
    <w:rsid w:val="00B8265C"/>
    <w:rsid w:val="00B8280D"/>
    <w:rsid w:val="00B8301C"/>
    <w:rsid w:val="00B83199"/>
    <w:rsid w:val="00B83365"/>
    <w:rsid w:val="00B83F86"/>
    <w:rsid w:val="00B872DA"/>
    <w:rsid w:val="00B91817"/>
    <w:rsid w:val="00B92E56"/>
    <w:rsid w:val="00B941F1"/>
    <w:rsid w:val="00B943F2"/>
    <w:rsid w:val="00B954AA"/>
    <w:rsid w:val="00B965B1"/>
    <w:rsid w:val="00B96849"/>
    <w:rsid w:val="00BA28E4"/>
    <w:rsid w:val="00BA3571"/>
    <w:rsid w:val="00BA3805"/>
    <w:rsid w:val="00BA395B"/>
    <w:rsid w:val="00BA4199"/>
    <w:rsid w:val="00BA72D7"/>
    <w:rsid w:val="00BB0A1B"/>
    <w:rsid w:val="00BB1F36"/>
    <w:rsid w:val="00BB1FED"/>
    <w:rsid w:val="00BB42FF"/>
    <w:rsid w:val="00BB6A3E"/>
    <w:rsid w:val="00BB757E"/>
    <w:rsid w:val="00BB7941"/>
    <w:rsid w:val="00BB7DF3"/>
    <w:rsid w:val="00BC165B"/>
    <w:rsid w:val="00BC2D2C"/>
    <w:rsid w:val="00BC3B30"/>
    <w:rsid w:val="00BC45E6"/>
    <w:rsid w:val="00BD0505"/>
    <w:rsid w:val="00BD30C2"/>
    <w:rsid w:val="00BD64AF"/>
    <w:rsid w:val="00BD7C15"/>
    <w:rsid w:val="00BE00AE"/>
    <w:rsid w:val="00BE0658"/>
    <w:rsid w:val="00BE0669"/>
    <w:rsid w:val="00BE070E"/>
    <w:rsid w:val="00BE0776"/>
    <w:rsid w:val="00BE0B18"/>
    <w:rsid w:val="00BE1608"/>
    <w:rsid w:val="00BE1697"/>
    <w:rsid w:val="00BE3560"/>
    <w:rsid w:val="00BE49EA"/>
    <w:rsid w:val="00BE5BD8"/>
    <w:rsid w:val="00BE62F0"/>
    <w:rsid w:val="00BF2978"/>
    <w:rsid w:val="00BF2DA6"/>
    <w:rsid w:val="00BF3FFA"/>
    <w:rsid w:val="00C00ACC"/>
    <w:rsid w:val="00C02B00"/>
    <w:rsid w:val="00C02E81"/>
    <w:rsid w:val="00C0426B"/>
    <w:rsid w:val="00C04491"/>
    <w:rsid w:val="00C04CAB"/>
    <w:rsid w:val="00C05476"/>
    <w:rsid w:val="00C054DD"/>
    <w:rsid w:val="00C11255"/>
    <w:rsid w:val="00C13B21"/>
    <w:rsid w:val="00C15078"/>
    <w:rsid w:val="00C158E4"/>
    <w:rsid w:val="00C219DA"/>
    <w:rsid w:val="00C2596E"/>
    <w:rsid w:val="00C301FD"/>
    <w:rsid w:val="00C3118E"/>
    <w:rsid w:val="00C32357"/>
    <w:rsid w:val="00C338C1"/>
    <w:rsid w:val="00C34D8E"/>
    <w:rsid w:val="00C35B90"/>
    <w:rsid w:val="00C36407"/>
    <w:rsid w:val="00C364A9"/>
    <w:rsid w:val="00C36B48"/>
    <w:rsid w:val="00C462AB"/>
    <w:rsid w:val="00C46919"/>
    <w:rsid w:val="00C4697D"/>
    <w:rsid w:val="00C46BD2"/>
    <w:rsid w:val="00C47FE4"/>
    <w:rsid w:val="00C505FF"/>
    <w:rsid w:val="00C51DB8"/>
    <w:rsid w:val="00C52489"/>
    <w:rsid w:val="00C543FB"/>
    <w:rsid w:val="00C6022E"/>
    <w:rsid w:val="00C60D07"/>
    <w:rsid w:val="00C61648"/>
    <w:rsid w:val="00C61755"/>
    <w:rsid w:val="00C6223A"/>
    <w:rsid w:val="00C62C0D"/>
    <w:rsid w:val="00C65581"/>
    <w:rsid w:val="00C66CF1"/>
    <w:rsid w:val="00C67014"/>
    <w:rsid w:val="00C70685"/>
    <w:rsid w:val="00C759AB"/>
    <w:rsid w:val="00C75CC8"/>
    <w:rsid w:val="00C82517"/>
    <w:rsid w:val="00C82DE2"/>
    <w:rsid w:val="00C8358D"/>
    <w:rsid w:val="00C84358"/>
    <w:rsid w:val="00C84915"/>
    <w:rsid w:val="00C90371"/>
    <w:rsid w:val="00C91957"/>
    <w:rsid w:val="00C91BF7"/>
    <w:rsid w:val="00C93126"/>
    <w:rsid w:val="00C938CD"/>
    <w:rsid w:val="00C96FEE"/>
    <w:rsid w:val="00C97845"/>
    <w:rsid w:val="00CA068F"/>
    <w:rsid w:val="00CA17B6"/>
    <w:rsid w:val="00CA2C66"/>
    <w:rsid w:val="00CA5500"/>
    <w:rsid w:val="00CA5BA0"/>
    <w:rsid w:val="00CB04A9"/>
    <w:rsid w:val="00CB105B"/>
    <w:rsid w:val="00CB1A3F"/>
    <w:rsid w:val="00CB2E3A"/>
    <w:rsid w:val="00CB35A0"/>
    <w:rsid w:val="00CB40E8"/>
    <w:rsid w:val="00CB6271"/>
    <w:rsid w:val="00CB7777"/>
    <w:rsid w:val="00CB78DB"/>
    <w:rsid w:val="00CC08A0"/>
    <w:rsid w:val="00CC0CED"/>
    <w:rsid w:val="00CC1B64"/>
    <w:rsid w:val="00CC2864"/>
    <w:rsid w:val="00CC45F3"/>
    <w:rsid w:val="00CC6F1C"/>
    <w:rsid w:val="00CD0D81"/>
    <w:rsid w:val="00CD0D86"/>
    <w:rsid w:val="00CD3033"/>
    <w:rsid w:val="00CD31FE"/>
    <w:rsid w:val="00CD33B5"/>
    <w:rsid w:val="00CD3A81"/>
    <w:rsid w:val="00CD3B4A"/>
    <w:rsid w:val="00CD581E"/>
    <w:rsid w:val="00CD62CC"/>
    <w:rsid w:val="00CD65A0"/>
    <w:rsid w:val="00CD6FF8"/>
    <w:rsid w:val="00CD71E9"/>
    <w:rsid w:val="00CD750F"/>
    <w:rsid w:val="00CE1A2C"/>
    <w:rsid w:val="00CE204A"/>
    <w:rsid w:val="00CE234F"/>
    <w:rsid w:val="00CE5B12"/>
    <w:rsid w:val="00CE67C6"/>
    <w:rsid w:val="00CE68FC"/>
    <w:rsid w:val="00CE78DB"/>
    <w:rsid w:val="00CE7CD2"/>
    <w:rsid w:val="00CF28D8"/>
    <w:rsid w:val="00CF481F"/>
    <w:rsid w:val="00CF57A9"/>
    <w:rsid w:val="00CF6E6D"/>
    <w:rsid w:val="00CF7A59"/>
    <w:rsid w:val="00D00F76"/>
    <w:rsid w:val="00D01E01"/>
    <w:rsid w:val="00D030A7"/>
    <w:rsid w:val="00D11BE8"/>
    <w:rsid w:val="00D12B73"/>
    <w:rsid w:val="00D1386E"/>
    <w:rsid w:val="00D138D1"/>
    <w:rsid w:val="00D13A07"/>
    <w:rsid w:val="00D13E59"/>
    <w:rsid w:val="00D140E6"/>
    <w:rsid w:val="00D142F5"/>
    <w:rsid w:val="00D15235"/>
    <w:rsid w:val="00D15B3F"/>
    <w:rsid w:val="00D15C1D"/>
    <w:rsid w:val="00D222AA"/>
    <w:rsid w:val="00D26B48"/>
    <w:rsid w:val="00D3007D"/>
    <w:rsid w:val="00D31CBE"/>
    <w:rsid w:val="00D32964"/>
    <w:rsid w:val="00D32DF7"/>
    <w:rsid w:val="00D339BC"/>
    <w:rsid w:val="00D33BAC"/>
    <w:rsid w:val="00D34D5C"/>
    <w:rsid w:val="00D36383"/>
    <w:rsid w:val="00D423C3"/>
    <w:rsid w:val="00D42DAE"/>
    <w:rsid w:val="00D43D2B"/>
    <w:rsid w:val="00D45445"/>
    <w:rsid w:val="00D515B0"/>
    <w:rsid w:val="00D51D73"/>
    <w:rsid w:val="00D52521"/>
    <w:rsid w:val="00D53757"/>
    <w:rsid w:val="00D55F45"/>
    <w:rsid w:val="00D564F4"/>
    <w:rsid w:val="00D5689B"/>
    <w:rsid w:val="00D57C28"/>
    <w:rsid w:val="00D60066"/>
    <w:rsid w:val="00D608DD"/>
    <w:rsid w:val="00D61934"/>
    <w:rsid w:val="00D662F0"/>
    <w:rsid w:val="00D7431A"/>
    <w:rsid w:val="00D7490C"/>
    <w:rsid w:val="00D7580A"/>
    <w:rsid w:val="00D77D9A"/>
    <w:rsid w:val="00D80CAC"/>
    <w:rsid w:val="00D81A56"/>
    <w:rsid w:val="00D828B7"/>
    <w:rsid w:val="00D83CC9"/>
    <w:rsid w:val="00D8402D"/>
    <w:rsid w:val="00D850C9"/>
    <w:rsid w:val="00D86E5B"/>
    <w:rsid w:val="00D930AB"/>
    <w:rsid w:val="00D941B2"/>
    <w:rsid w:val="00D95B22"/>
    <w:rsid w:val="00DA046A"/>
    <w:rsid w:val="00DA1B69"/>
    <w:rsid w:val="00DA231E"/>
    <w:rsid w:val="00DA500B"/>
    <w:rsid w:val="00DA5C23"/>
    <w:rsid w:val="00DA6B5C"/>
    <w:rsid w:val="00DB0D99"/>
    <w:rsid w:val="00DB155A"/>
    <w:rsid w:val="00DB3C50"/>
    <w:rsid w:val="00DB442A"/>
    <w:rsid w:val="00DB5842"/>
    <w:rsid w:val="00DB74C9"/>
    <w:rsid w:val="00DB75F2"/>
    <w:rsid w:val="00DC138C"/>
    <w:rsid w:val="00DC2257"/>
    <w:rsid w:val="00DC41E1"/>
    <w:rsid w:val="00DC7319"/>
    <w:rsid w:val="00DC7EBE"/>
    <w:rsid w:val="00DD0224"/>
    <w:rsid w:val="00DD0FB3"/>
    <w:rsid w:val="00DD1608"/>
    <w:rsid w:val="00DD2595"/>
    <w:rsid w:val="00DD4946"/>
    <w:rsid w:val="00DD6E08"/>
    <w:rsid w:val="00DD748B"/>
    <w:rsid w:val="00DE015B"/>
    <w:rsid w:val="00DE0BD4"/>
    <w:rsid w:val="00DE0BF4"/>
    <w:rsid w:val="00DE1DEB"/>
    <w:rsid w:val="00DE3E39"/>
    <w:rsid w:val="00DE4A4E"/>
    <w:rsid w:val="00DF2092"/>
    <w:rsid w:val="00DF25F8"/>
    <w:rsid w:val="00DF3C85"/>
    <w:rsid w:val="00DF4673"/>
    <w:rsid w:val="00DF5760"/>
    <w:rsid w:val="00E005F7"/>
    <w:rsid w:val="00E00673"/>
    <w:rsid w:val="00E01F6B"/>
    <w:rsid w:val="00E01F85"/>
    <w:rsid w:val="00E02A8C"/>
    <w:rsid w:val="00E036C7"/>
    <w:rsid w:val="00E05262"/>
    <w:rsid w:val="00E06D57"/>
    <w:rsid w:val="00E076BA"/>
    <w:rsid w:val="00E10956"/>
    <w:rsid w:val="00E10D1D"/>
    <w:rsid w:val="00E12284"/>
    <w:rsid w:val="00E14A22"/>
    <w:rsid w:val="00E158C1"/>
    <w:rsid w:val="00E15F2A"/>
    <w:rsid w:val="00E166CA"/>
    <w:rsid w:val="00E16A77"/>
    <w:rsid w:val="00E203DB"/>
    <w:rsid w:val="00E20A0C"/>
    <w:rsid w:val="00E21AAF"/>
    <w:rsid w:val="00E21D00"/>
    <w:rsid w:val="00E24286"/>
    <w:rsid w:val="00E24CDC"/>
    <w:rsid w:val="00E27B56"/>
    <w:rsid w:val="00E30971"/>
    <w:rsid w:val="00E32820"/>
    <w:rsid w:val="00E35FBD"/>
    <w:rsid w:val="00E36731"/>
    <w:rsid w:val="00E37709"/>
    <w:rsid w:val="00E43800"/>
    <w:rsid w:val="00E43C0A"/>
    <w:rsid w:val="00E43CAF"/>
    <w:rsid w:val="00E456B3"/>
    <w:rsid w:val="00E45FC2"/>
    <w:rsid w:val="00E4601F"/>
    <w:rsid w:val="00E51C34"/>
    <w:rsid w:val="00E53205"/>
    <w:rsid w:val="00E532AB"/>
    <w:rsid w:val="00E5433A"/>
    <w:rsid w:val="00E56130"/>
    <w:rsid w:val="00E5695F"/>
    <w:rsid w:val="00E57702"/>
    <w:rsid w:val="00E577A5"/>
    <w:rsid w:val="00E5781F"/>
    <w:rsid w:val="00E61DB1"/>
    <w:rsid w:val="00E643C0"/>
    <w:rsid w:val="00E652A0"/>
    <w:rsid w:val="00E67302"/>
    <w:rsid w:val="00E7087E"/>
    <w:rsid w:val="00E72F6B"/>
    <w:rsid w:val="00E7534B"/>
    <w:rsid w:val="00E75B8E"/>
    <w:rsid w:val="00E77A06"/>
    <w:rsid w:val="00E80F13"/>
    <w:rsid w:val="00E817F9"/>
    <w:rsid w:val="00E8224B"/>
    <w:rsid w:val="00E856EC"/>
    <w:rsid w:val="00E859C8"/>
    <w:rsid w:val="00E8655B"/>
    <w:rsid w:val="00E8701E"/>
    <w:rsid w:val="00E87BE1"/>
    <w:rsid w:val="00E87C04"/>
    <w:rsid w:val="00E900EF"/>
    <w:rsid w:val="00E920EC"/>
    <w:rsid w:val="00E92A67"/>
    <w:rsid w:val="00E9318D"/>
    <w:rsid w:val="00E93B26"/>
    <w:rsid w:val="00E93D02"/>
    <w:rsid w:val="00E95477"/>
    <w:rsid w:val="00E95D38"/>
    <w:rsid w:val="00E972FE"/>
    <w:rsid w:val="00EA0155"/>
    <w:rsid w:val="00EA0B2A"/>
    <w:rsid w:val="00EA18F7"/>
    <w:rsid w:val="00EA2305"/>
    <w:rsid w:val="00EA31A7"/>
    <w:rsid w:val="00EA3BFF"/>
    <w:rsid w:val="00EA3ECF"/>
    <w:rsid w:val="00EA407E"/>
    <w:rsid w:val="00EA5EF8"/>
    <w:rsid w:val="00EA6E4C"/>
    <w:rsid w:val="00EA7FBF"/>
    <w:rsid w:val="00EB1866"/>
    <w:rsid w:val="00EB2057"/>
    <w:rsid w:val="00EB3139"/>
    <w:rsid w:val="00EB3B22"/>
    <w:rsid w:val="00EB4CA8"/>
    <w:rsid w:val="00EB5332"/>
    <w:rsid w:val="00EB6966"/>
    <w:rsid w:val="00EC40AE"/>
    <w:rsid w:val="00EC4606"/>
    <w:rsid w:val="00EC541D"/>
    <w:rsid w:val="00EC5D89"/>
    <w:rsid w:val="00EC71A4"/>
    <w:rsid w:val="00EC788A"/>
    <w:rsid w:val="00EC7E67"/>
    <w:rsid w:val="00ED005B"/>
    <w:rsid w:val="00ED35A7"/>
    <w:rsid w:val="00ED3722"/>
    <w:rsid w:val="00ED3DB0"/>
    <w:rsid w:val="00ED3DBC"/>
    <w:rsid w:val="00ED4E4D"/>
    <w:rsid w:val="00EE1EC4"/>
    <w:rsid w:val="00EE4766"/>
    <w:rsid w:val="00EE4ADE"/>
    <w:rsid w:val="00EE50E7"/>
    <w:rsid w:val="00EE5965"/>
    <w:rsid w:val="00EE5B6C"/>
    <w:rsid w:val="00EE7A6A"/>
    <w:rsid w:val="00EF0983"/>
    <w:rsid w:val="00EF1566"/>
    <w:rsid w:val="00EF31C5"/>
    <w:rsid w:val="00EF3480"/>
    <w:rsid w:val="00EF48CD"/>
    <w:rsid w:val="00EF5B23"/>
    <w:rsid w:val="00EF669C"/>
    <w:rsid w:val="00F00574"/>
    <w:rsid w:val="00F019AB"/>
    <w:rsid w:val="00F01B8D"/>
    <w:rsid w:val="00F04771"/>
    <w:rsid w:val="00F049AB"/>
    <w:rsid w:val="00F04B25"/>
    <w:rsid w:val="00F04B34"/>
    <w:rsid w:val="00F07233"/>
    <w:rsid w:val="00F07554"/>
    <w:rsid w:val="00F07AD7"/>
    <w:rsid w:val="00F07CB9"/>
    <w:rsid w:val="00F10B64"/>
    <w:rsid w:val="00F11207"/>
    <w:rsid w:val="00F114B1"/>
    <w:rsid w:val="00F144EB"/>
    <w:rsid w:val="00F20959"/>
    <w:rsid w:val="00F20C88"/>
    <w:rsid w:val="00F22E2A"/>
    <w:rsid w:val="00F238EB"/>
    <w:rsid w:val="00F26A23"/>
    <w:rsid w:val="00F33370"/>
    <w:rsid w:val="00F33685"/>
    <w:rsid w:val="00F34FB5"/>
    <w:rsid w:val="00F37219"/>
    <w:rsid w:val="00F3743D"/>
    <w:rsid w:val="00F375C6"/>
    <w:rsid w:val="00F37641"/>
    <w:rsid w:val="00F3787A"/>
    <w:rsid w:val="00F40308"/>
    <w:rsid w:val="00F40BFC"/>
    <w:rsid w:val="00F41C84"/>
    <w:rsid w:val="00F4517A"/>
    <w:rsid w:val="00F4557C"/>
    <w:rsid w:val="00F46AAF"/>
    <w:rsid w:val="00F501DE"/>
    <w:rsid w:val="00F5028E"/>
    <w:rsid w:val="00F506B5"/>
    <w:rsid w:val="00F54A43"/>
    <w:rsid w:val="00F54D95"/>
    <w:rsid w:val="00F55E90"/>
    <w:rsid w:val="00F61633"/>
    <w:rsid w:val="00F62DDA"/>
    <w:rsid w:val="00F6301A"/>
    <w:rsid w:val="00F64048"/>
    <w:rsid w:val="00F66233"/>
    <w:rsid w:val="00F66459"/>
    <w:rsid w:val="00F66831"/>
    <w:rsid w:val="00F6710A"/>
    <w:rsid w:val="00F67483"/>
    <w:rsid w:val="00F70B87"/>
    <w:rsid w:val="00F711E8"/>
    <w:rsid w:val="00F71780"/>
    <w:rsid w:val="00F72352"/>
    <w:rsid w:val="00F72727"/>
    <w:rsid w:val="00F73851"/>
    <w:rsid w:val="00F73C3F"/>
    <w:rsid w:val="00F745A2"/>
    <w:rsid w:val="00F756CC"/>
    <w:rsid w:val="00F763E0"/>
    <w:rsid w:val="00F772B0"/>
    <w:rsid w:val="00F77569"/>
    <w:rsid w:val="00F77EC3"/>
    <w:rsid w:val="00F80D32"/>
    <w:rsid w:val="00F81071"/>
    <w:rsid w:val="00F81964"/>
    <w:rsid w:val="00F83212"/>
    <w:rsid w:val="00F8339C"/>
    <w:rsid w:val="00F834E7"/>
    <w:rsid w:val="00F84970"/>
    <w:rsid w:val="00F84A8C"/>
    <w:rsid w:val="00F8775E"/>
    <w:rsid w:val="00F91B95"/>
    <w:rsid w:val="00F9234D"/>
    <w:rsid w:val="00F92434"/>
    <w:rsid w:val="00F934B3"/>
    <w:rsid w:val="00F93C43"/>
    <w:rsid w:val="00F95CF0"/>
    <w:rsid w:val="00F976C1"/>
    <w:rsid w:val="00F97D46"/>
    <w:rsid w:val="00F97D77"/>
    <w:rsid w:val="00FA178D"/>
    <w:rsid w:val="00FA197F"/>
    <w:rsid w:val="00FA33FB"/>
    <w:rsid w:val="00FA36C8"/>
    <w:rsid w:val="00FA7CB0"/>
    <w:rsid w:val="00FA7E70"/>
    <w:rsid w:val="00FB124B"/>
    <w:rsid w:val="00FB1C7B"/>
    <w:rsid w:val="00FB1EB5"/>
    <w:rsid w:val="00FB4416"/>
    <w:rsid w:val="00FB4FA8"/>
    <w:rsid w:val="00FB7623"/>
    <w:rsid w:val="00FC19E3"/>
    <w:rsid w:val="00FC2969"/>
    <w:rsid w:val="00FC3920"/>
    <w:rsid w:val="00FC512C"/>
    <w:rsid w:val="00FD1FFE"/>
    <w:rsid w:val="00FD2163"/>
    <w:rsid w:val="00FD4098"/>
    <w:rsid w:val="00FD53F7"/>
    <w:rsid w:val="00FD6549"/>
    <w:rsid w:val="00FD6620"/>
    <w:rsid w:val="00FE1188"/>
    <w:rsid w:val="00FE18AC"/>
    <w:rsid w:val="00FE3065"/>
    <w:rsid w:val="00FE55A0"/>
    <w:rsid w:val="00FE77A7"/>
    <w:rsid w:val="00FE7C87"/>
    <w:rsid w:val="00FE7F49"/>
    <w:rsid w:val="00FF0886"/>
    <w:rsid w:val="00FF13DB"/>
    <w:rsid w:val="00FF14A8"/>
    <w:rsid w:val="00FF31D8"/>
    <w:rsid w:val="00FF3CEC"/>
    <w:rsid w:val="00FF5817"/>
    <w:rsid w:val="00FF5E2A"/>
    <w:rsid w:val="00FF5E90"/>
    <w:rsid w:val="00FF5F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D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148D"/>
    <w:pPr>
      <w:spacing w:after="0" w:line="240" w:lineRule="auto"/>
    </w:pPr>
    <w:rPr>
      <w:rFonts w:ascii="Calibri" w:eastAsia="PMingLiU" w:hAnsi="Calibri" w:cs="Times New Roman"/>
      <w:sz w:val="20"/>
      <w:szCs w:val="20"/>
      <w:lang w:eastAsia="en-GB"/>
    </w:rPr>
  </w:style>
  <w:style w:type="character" w:customStyle="1" w:styleId="FootnoteTextChar">
    <w:name w:val="Footnote Text Char"/>
    <w:basedOn w:val="DefaultParagraphFont"/>
    <w:link w:val="FootnoteText"/>
    <w:uiPriority w:val="99"/>
    <w:rsid w:val="0085148D"/>
    <w:rPr>
      <w:rFonts w:ascii="Calibri" w:eastAsia="PMingLiU" w:hAnsi="Calibri" w:cs="Times New Roman"/>
      <w:sz w:val="20"/>
      <w:szCs w:val="20"/>
      <w:lang w:eastAsia="en-GB"/>
    </w:rPr>
  </w:style>
  <w:style w:type="character" w:styleId="FootnoteReference">
    <w:name w:val="footnote reference"/>
    <w:basedOn w:val="DefaultParagraphFont"/>
    <w:uiPriority w:val="99"/>
    <w:semiHidden/>
    <w:unhideWhenUsed/>
    <w:rsid w:val="0085148D"/>
    <w:rPr>
      <w:vertAlign w:val="superscript"/>
    </w:rPr>
  </w:style>
  <w:style w:type="character" w:styleId="CommentReference">
    <w:name w:val="annotation reference"/>
    <w:basedOn w:val="DefaultParagraphFont"/>
    <w:uiPriority w:val="99"/>
    <w:semiHidden/>
    <w:unhideWhenUsed/>
    <w:rsid w:val="00D81A56"/>
    <w:rPr>
      <w:sz w:val="16"/>
      <w:szCs w:val="16"/>
    </w:rPr>
  </w:style>
  <w:style w:type="paragraph" w:styleId="CommentText">
    <w:name w:val="annotation text"/>
    <w:basedOn w:val="Normal"/>
    <w:link w:val="CommentTextChar"/>
    <w:uiPriority w:val="99"/>
    <w:semiHidden/>
    <w:unhideWhenUsed/>
    <w:rsid w:val="00D81A56"/>
    <w:pPr>
      <w:spacing w:line="240" w:lineRule="auto"/>
    </w:pPr>
    <w:rPr>
      <w:sz w:val="20"/>
      <w:szCs w:val="20"/>
    </w:rPr>
  </w:style>
  <w:style w:type="character" w:customStyle="1" w:styleId="CommentTextChar">
    <w:name w:val="Comment Text Char"/>
    <w:basedOn w:val="DefaultParagraphFont"/>
    <w:link w:val="CommentText"/>
    <w:uiPriority w:val="99"/>
    <w:semiHidden/>
    <w:rsid w:val="00D81A56"/>
    <w:rPr>
      <w:sz w:val="20"/>
      <w:szCs w:val="20"/>
    </w:rPr>
  </w:style>
  <w:style w:type="paragraph" w:styleId="CommentSubject">
    <w:name w:val="annotation subject"/>
    <w:basedOn w:val="CommentText"/>
    <w:next w:val="CommentText"/>
    <w:link w:val="CommentSubjectChar"/>
    <w:uiPriority w:val="99"/>
    <w:semiHidden/>
    <w:unhideWhenUsed/>
    <w:rsid w:val="00D81A56"/>
    <w:rPr>
      <w:b/>
      <w:bCs/>
    </w:rPr>
  </w:style>
  <w:style w:type="character" w:customStyle="1" w:styleId="CommentSubjectChar">
    <w:name w:val="Comment Subject Char"/>
    <w:basedOn w:val="CommentTextChar"/>
    <w:link w:val="CommentSubject"/>
    <w:uiPriority w:val="99"/>
    <w:semiHidden/>
    <w:rsid w:val="00D81A56"/>
    <w:rPr>
      <w:b/>
      <w:bCs/>
      <w:sz w:val="20"/>
      <w:szCs w:val="20"/>
    </w:rPr>
  </w:style>
  <w:style w:type="paragraph" w:styleId="BalloonText">
    <w:name w:val="Balloon Text"/>
    <w:basedOn w:val="Normal"/>
    <w:link w:val="BalloonTextChar"/>
    <w:uiPriority w:val="99"/>
    <w:semiHidden/>
    <w:unhideWhenUsed/>
    <w:rsid w:val="00D8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56"/>
    <w:rPr>
      <w:rFonts w:ascii="Segoe UI" w:hAnsi="Segoe UI" w:cs="Segoe UI"/>
      <w:sz w:val="18"/>
      <w:szCs w:val="18"/>
    </w:rPr>
  </w:style>
  <w:style w:type="character" w:styleId="Hyperlink">
    <w:name w:val="Hyperlink"/>
    <w:basedOn w:val="DefaultParagraphFont"/>
    <w:uiPriority w:val="99"/>
    <w:unhideWhenUsed/>
    <w:rsid w:val="007B1A5D"/>
    <w:rPr>
      <w:color w:val="0563C1" w:themeColor="hyperlink"/>
      <w:u w:val="single"/>
    </w:rPr>
  </w:style>
  <w:style w:type="paragraph" w:styleId="Header">
    <w:name w:val="header"/>
    <w:basedOn w:val="Normal"/>
    <w:link w:val="HeaderChar"/>
    <w:uiPriority w:val="99"/>
    <w:unhideWhenUsed/>
    <w:rsid w:val="008C6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2F9"/>
  </w:style>
  <w:style w:type="paragraph" w:styleId="Footer">
    <w:name w:val="footer"/>
    <w:basedOn w:val="Normal"/>
    <w:link w:val="FooterChar"/>
    <w:uiPriority w:val="99"/>
    <w:unhideWhenUsed/>
    <w:rsid w:val="008C6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2F9"/>
  </w:style>
  <w:style w:type="character" w:styleId="FollowedHyperlink">
    <w:name w:val="FollowedHyperlink"/>
    <w:basedOn w:val="DefaultParagraphFont"/>
    <w:uiPriority w:val="99"/>
    <w:semiHidden/>
    <w:unhideWhenUsed/>
    <w:rsid w:val="00AB4574"/>
    <w:rPr>
      <w:color w:val="954F72" w:themeColor="followedHyperlink"/>
      <w:u w:val="single"/>
    </w:rPr>
  </w:style>
  <w:style w:type="paragraph" w:styleId="NormalWeb">
    <w:name w:val="Normal (Web)"/>
    <w:basedOn w:val="Normal"/>
    <w:uiPriority w:val="99"/>
    <w:semiHidden/>
    <w:unhideWhenUsed/>
    <w:rsid w:val="00BE0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A0A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148D"/>
    <w:pPr>
      <w:spacing w:after="0" w:line="240" w:lineRule="auto"/>
    </w:pPr>
    <w:rPr>
      <w:rFonts w:ascii="Calibri" w:eastAsia="PMingLiU" w:hAnsi="Calibri" w:cs="Times New Roman"/>
      <w:sz w:val="20"/>
      <w:szCs w:val="20"/>
      <w:lang w:eastAsia="en-GB"/>
    </w:rPr>
  </w:style>
  <w:style w:type="character" w:customStyle="1" w:styleId="FootnoteTextChar">
    <w:name w:val="Footnote Text Char"/>
    <w:basedOn w:val="DefaultParagraphFont"/>
    <w:link w:val="FootnoteText"/>
    <w:uiPriority w:val="99"/>
    <w:rsid w:val="0085148D"/>
    <w:rPr>
      <w:rFonts w:ascii="Calibri" w:eastAsia="PMingLiU" w:hAnsi="Calibri" w:cs="Times New Roman"/>
      <w:sz w:val="20"/>
      <w:szCs w:val="20"/>
      <w:lang w:eastAsia="en-GB"/>
    </w:rPr>
  </w:style>
  <w:style w:type="character" w:styleId="FootnoteReference">
    <w:name w:val="footnote reference"/>
    <w:basedOn w:val="DefaultParagraphFont"/>
    <w:uiPriority w:val="99"/>
    <w:semiHidden/>
    <w:unhideWhenUsed/>
    <w:rsid w:val="0085148D"/>
    <w:rPr>
      <w:vertAlign w:val="superscript"/>
    </w:rPr>
  </w:style>
  <w:style w:type="character" w:styleId="CommentReference">
    <w:name w:val="annotation reference"/>
    <w:basedOn w:val="DefaultParagraphFont"/>
    <w:uiPriority w:val="99"/>
    <w:semiHidden/>
    <w:unhideWhenUsed/>
    <w:rsid w:val="00D81A56"/>
    <w:rPr>
      <w:sz w:val="16"/>
      <w:szCs w:val="16"/>
    </w:rPr>
  </w:style>
  <w:style w:type="paragraph" w:styleId="CommentText">
    <w:name w:val="annotation text"/>
    <w:basedOn w:val="Normal"/>
    <w:link w:val="CommentTextChar"/>
    <w:uiPriority w:val="99"/>
    <w:semiHidden/>
    <w:unhideWhenUsed/>
    <w:rsid w:val="00D81A56"/>
    <w:pPr>
      <w:spacing w:line="240" w:lineRule="auto"/>
    </w:pPr>
    <w:rPr>
      <w:sz w:val="20"/>
      <w:szCs w:val="20"/>
    </w:rPr>
  </w:style>
  <w:style w:type="character" w:customStyle="1" w:styleId="CommentTextChar">
    <w:name w:val="Comment Text Char"/>
    <w:basedOn w:val="DefaultParagraphFont"/>
    <w:link w:val="CommentText"/>
    <w:uiPriority w:val="99"/>
    <w:semiHidden/>
    <w:rsid w:val="00D81A56"/>
    <w:rPr>
      <w:sz w:val="20"/>
      <w:szCs w:val="20"/>
    </w:rPr>
  </w:style>
  <w:style w:type="paragraph" w:styleId="CommentSubject">
    <w:name w:val="annotation subject"/>
    <w:basedOn w:val="CommentText"/>
    <w:next w:val="CommentText"/>
    <w:link w:val="CommentSubjectChar"/>
    <w:uiPriority w:val="99"/>
    <w:semiHidden/>
    <w:unhideWhenUsed/>
    <w:rsid w:val="00D81A56"/>
    <w:rPr>
      <w:b/>
      <w:bCs/>
    </w:rPr>
  </w:style>
  <w:style w:type="character" w:customStyle="1" w:styleId="CommentSubjectChar">
    <w:name w:val="Comment Subject Char"/>
    <w:basedOn w:val="CommentTextChar"/>
    <w:link w:val="CommentSubject"/>
    <w:uiPriority w:val="99"/>
    <w:semiHidden/>
    <w:rsid w:val="00D81A56"/>
    <w:rPr>
      <w:b/>
      <w:bCs/>
      <w:sz w:val="20"/>
      <w:szCs w:val="20"/>
    </w:rPr>
  </w:style>
  <w:style w:type="paragraph" w:styleId="BalloonText">
    <w:name w:val="Balloon Text"/>
    <w:basedOn w:val="Normal"/>
    <w:link w:val="BalloonTextChar"/>
    <w:uiPriority w:val="99"/>
    <w:semiHidden/>
    <w:unhideWhenUsed/>
    <w:rsid w:val="00D8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56"/>
    <w:rPr>
      <w:rFonts w:ascii="Segoe UI" w:hAnsi="Segoe UI" w:cs="Segoe UI"/>
      <w:sz w:val="18"/>
      <w:szCs w:val="18"/>
    </w:rPr>
  </w:style>
  <w:style w:type="character" w:styleId="Hyperlink">
    <w:name w:val="Hyperlink"/>
    <w:basedOn w:val="DefaultParagraphFont"/>
    <w:uiPriority w:val="99"/>
    <w:unhideWhenUsed/>
    <w:rsid w:val="007B1A5D"/>
    <w:rPr>
      <w:color w:val="0563C1" w:themeColor="hyperlink"/>
      <w:u w:val="single"/>
    </w:rPr>
  </w:style>
  <w:style w:type="paragraph" w:styleId="Header">
    <w:name w:val="header"/>
    <w:basedOn w:val="Normal"/>
    <w:link w:val="HeaderChar"/>
    <w:uiPriority w:val="99"/>
    <w:unhideWhenUsed/>
    <w:rsid w:val="008C6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2F9"/>
  </w:style>
  <w:style w:type="paragraph" w:styleId="Footer">
    <w:name w:val="footer"/>
    <w:basedOn w:val="Normal"/>
    <w:link w:val="FooterChar"/>
    <w:uiPriority w:val="99"/>
    <w:unhideWhenUsed/>
    <w:rsid w:val="008C6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2F9"/>
  </w:style>
  <w:style w:type="character" w:styleId="FollowedHyperlink">
    <w:name w:val="FollowedHyperlink"/>
    <w:basedOn w:val="DefaultParagraphFont"/>
    <w:uiPriority w:val="99"/>
    <w:semiHidden/>
    <w:unhideWhenUsed/>
    <w:rsid w:val="00AB4574"/>
    <w:rPr>
      <w:color w:val="954F72" w:themeColor="followedHyperlink"/>
      <w:u w:val="single"/>
    </w:rPr>
  </w:style>
  <w:style w:type="paragraph" w:styleId="NormalWeb">
    <w:name w:val="Normal (Web)"/>
    <w:basedOn w:val="Normal"/>
    <w:uiPriority w:val="99"/>
    <w:semiHidden/>
    <w:unhideWhenUsed/>
    <w:rsid w:val="00BE0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A0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4486">
      <w:bodyDiv w:val="1"/>
      <w:marLeft w:val="0"/>
      <w:marRight w:val="0"/>
      <w:marTop w:val="0"/>
      <w:marBottom w:val="0"/>
      <w:divBdr>
        <w:top w:val="none" w:sz="0" w:space="0" w:color="auto"/>
        <w:left w:val="none" w:sz="0" w:space="0" w:color="auto"/>
        <w:bottom w:val="none" w:sz="0" w:space="0" w:color="auto"/>
        <w:right w:val="none" w:sz="0" w:space="0" w:color="auto"/>
      </w:divBdr>
    </w:div>
    <w:div w:id="2019649704">
      <w:bodyDiv w:val="1"/>
      <w:marLeft w:val="0"/>
      <w:marRight w:val="0"/>
      <w:marTop w:val="0"/>
      <w:marBottom w:val="0"/>
      <w:divBdr>
        <w:top w:val="none" w:sz="0" w:space="0" w:color="auto"/>
        <w:left w:val="none" w:sz="0" w:space="0" w:color="auto"/>
        <w:bottom w:val="none" w:sz="0" w:space="0" w:color="auto"/>
        <w:right w:val="none" w:sz="0" w:space="0" w:color="auto"/>
      </w:divBdr>
      <w:divsChild>
        <w:div w:id="1426028619">
          <w:marLeft w:val="0"/>
          <w:marRight w:val="0"/>
          <w:marTop w:val="0"/>
          <w:marBottom w:val="0"/>
          <w:divBdr>
            <w:top w:val="none" w:sz="0" w:space="0" w:color="auto"/>
            <w:left w:val="none" w:sz="0" w:space="0" w:color="auto"/>
            <w:bottom w:val="none" w:sz="0" w:space="0" w:color="auto"/>
            <w:right w:val="none" w:sz="0" w:space="0" w:color="auto"/>
          </w:divBdr>
          <w:divsChild>
            <w:div w:id="927930615">
              <w:marLeft w:val="0"/>
              <w:marRight w:val="0"/>
              <w:marTop w:val="0"/>
              <w:marBottom w:val="0"/>
              <w:divBdr>
                <w:top w:val="none" w:sz="0" w:space="0" w:color="auto"/>
                <w:left w:val="none" w:sz="0" w:space="0" w:color="auto"/>
                <w:bottom w:val="none" w:sz="0" w:space="0" w:color="auto"/>
                <w:right w:val="none" w:sz="0" w:space="0" w:color="auto"/>
              </w:divBdr>
              <w:divsChild>
                <w:div w:id="193080281">
                  <w:marLeft w:val="0"/>
                  <w:marRight w:val="0"/>
                  <w:marTop w:val="0"/>
                  <w:marBottom w:val="0"/>
                  <w:divBdr>
                    <w:top w:val="none" w:sz="0" w:space="0" w:color="auto"/>
                    <w:left w:val="none" w:sz="0" w:space="0" w:color="auto"/>
                    <w:bottom w:val="none" w:sz="0" w:space="0" w:color="auto"/>
                    <w:right w:val="none" w:sz="0" w:space="0" w:color="auto"/>
                  </w:divBdr>
                  <w:divsChild>
                    <w:div w:id="1652325251">
                      <w:marLeft w:val="0"/>
                      <w:marRight w:val="0"/>
                      <w:marTop w:val="0"/>
                      <w:marBottom w:val="0"/>
                      <w:divBdr>
                        <w:top w:val="none" w:sz="0" w:space="0" w:color="auto"/>
                        <w:left w:val="none" w:sz="0" w:space="0" w:color="auto"/>
                        <w:bottom w:val="none" w:sz="0" w:space="0" w:color="auto"/>
                        <w:right w:val="none" w:sz="0" w:space="0" w:color="auto"/>
                      </w:divBdr>
                      <w:divsChild>
                        <w:div w:id="1717466803">
                          <w:marLeft w:val="0"/>
                          <w:marRight w:val="0"/>
                          <w:marTop w:val="0"/>
                          <w:marBottom w:val="0"/>
                          <w:divBdr>
                            <w:top w:val="none" w:sz="0" w:space="0" w:color="auto"/>
                            <w:left w:val="none" w:sz="0" w:space="0" w:color="auto"/>
                            <w:bottom w:val="none" w:sz="0" w:space="0" w:color="auto"/>
                            <w:right w:val="none" w:sz="0" w:space="0" w:color="auto"/>
                          </w:divBdr>
                          <w:divsChild>
                            <w:div w:id="2084987770">
                              <w:marLeft w:val="0"/>
                              <w:marRight w:val="0"/>
                              <w:marTop w:val="0"/>
                              <w:marBottom w:val="0"/>
                              <w:divBdr>
                                <w:top w:val="none" w:sz="0" w:space="0" w:color="auto"/>
                                <w:left w:val="none" w:sz="0" w:space="0" w:color="auto"/>
                                <w:bottom w:val="none" w:sz="0" w:space="0" w:color="auto"/>
                                <w:right w:val="none" w:sz="0" w:space="0" w:color="auto"/>
                              </w:divBdr>
                              <w:divsChild>
                                <w:div w:id="1651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cg227@le.ac.uk" TargetMode="External"/><Relationship Id="rId13" Type="http://schemas.openxmlformats.org/officeDocument/2006/relationships/hyperlink" Target="http://www.rapecrisisscotland.org.uk/workspace/publications/TINAITRM-final-evaluation.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rningadvertiser.co.uk/Legal/Licensing-law/Drinks-promotions-top-legal-tips" TargetMode="External"/><Relationship Id="rId17" Type="http://schemas.openxmlformats.org/officeDocument/2006/relationships/hyperlink" Target="http://www.walesonline.co.uk/news/wales-news/cardiff-met-student-union-under-5763102" TargetMode="External"/><Relationship Id="rId2" Type="http://schemas.openxmlformats.org/officeDocument/2006/relationships/styles" Target="styles.xml"/><Relationship Id="rId16" Type="http://schemas.openxmlformats.org/officeDocument/2006/relationships/hyperlink" Target="http://www.whatun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ohollearningcentre.org.uk/_library/resources/kyl/final_kyl_pack.pdf" TargetMode="External"/><Relationship Id="rId5" Type="http://schemas.openxmlformats.org/officeDocument/2006/relationships/webSettings" Target="webSettings.xml"/><Relationship Id="rId15" Type="http://schemas.openxmlformats.org/officeDocument/2006/relationships/hyperlink" Target="https://tfl.gov.uk/campaign/be-cabwise?cid=cabwise" TargetMode="External"/><Relationship Id="rId23" Type="http://schemas.microsoft.com/office/2011/relationships/people" Target="people.xml"/><Relationship Id="rId10" Type="http://schemas.openxmlformats.org/officeDocument/2006/relationships/hyperlink" Target="http://webarchive.nationalarchives.gov.uk/+/http:/www.homeoffice.gov.uk/documents/Sexual-violence-action-plan2835.pdf?view=Bin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ews.bbc.co.uk/1/hi/uk/4803878.stm" TargetMode="External"/><Relationship Id="rId14" Type="http://schemas.openxmlformats.org/officeDocument/2006/relationships/hyperlink" Target="http://www.independent.co.uk/news/world/americas/bud-light-apologises-for-prorape-advertising-campaign-10212332.html"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27B5-CE36-42E8-BE68-73EA2B15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809F8A64.dotm</Template>
  <TotalTime>341</TotalTime>
  <Pages>40</Pages>
  <Words>10026</Words>
  <Characters>57153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Stuart</dc:creator>
  <cp:lastModifiedBy>cg227</cp:lastModifiedBy>
  <cp:revision>16</cp:revision>
  <cp:lastPrinted>2016-03-18T13:43:00Z</cp:lastPrinted>
  <dcterms:created xsi:type="dcterms:W3CDTF">2016-03-21T18:17:00Z</dcterms:created>
  <dcterms:modified xsi:type="dcterms:W3CDTF">2016-04-12T08:17:00Z</dcterms:modified>
</cp:coreProperties>
</file>