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E5A64" w14:textId="74FC301B" w:rsidR="00275D6C" w:rsidRDefault="00433230" w:rsidP="00275D6C">
      <w:pPr>
        <w:pStyle w:val="NoSpacing"/>
        <w:jc w:val="center"/>
        <w:rPr>
          <w:sz w:val="32"/>
        </w:rPr>
      </w:pPr>
      <w:r>
        <w:rPr>
          <w:sz w:val="32"/>
        </w:rPr>
        <w:t>Re</w:t>
      </w:r>
      <w:r w:rsidR="00D00770">
        <w:rPr>
          <w:sz w:val="32"/>
        </w:rPr>
        <w:t>thinking</w:t>
      </w:r>
      <w:r>
        <w:rPr>
          <w:sz w:val="32"/>
        </w:rPr>
        <w:t xml:space="preserve"> the origins o</w:t>
      </w:r>
      <w:r w:rsidR="00073477">
        <w:rPr>
          <w:sz w:val="32"/>
        </w:rPr>
        <w:t xml:space="preserve">f the </w:t>
      </w:r>
      <w:r w:rsidR="00275D6C">
        <w:rPr>
          <w:sz w:val="32"/>
        </w:rPr>
        <w:t>British Prisons Act</w:t>
      </w:r>
      <w:r w:rsidR="00073477">
        <w:rPr>
          <w:sz w:val="32"/>
        </w:rPr>
        <w:t xml:space="preserve"> of 1835</w:t>
      </w:r>
      <w:r w:rsidR="00275D6C">
        <w:rPr>
          <w:sz w:val="32"/>
        </w:rPr>
        <w:t>:</w:t>
      </w:r>
    </w:p>
    <w:p w14:paraId="384E8FA0" w14:textId="77777777" w:rsidR="00073477" w:rsidRDefault="00D00770" w:rsidP="00275D6C">
      <w:pPr>
        <w:pStyle w:val="NoSpacing"/>
        <w:jc w:val="center"/>
        <w:rPr>
          <w:sz w:val="32"/>
        </w:rPr>
      </w:pPr>
      <w:r>
        <w:rPr>
          <w:sz w:val="32"/>
        </w:rPr>
        <w:t xml:space="preserve">Ireland and the </w:t>
      </w:r>
      <w:r w:rsidR="00073477">
        <w:rPr>
          <w:sz w:val="32"/>
        </w:rPr>
        <w:t>development of</w:t>
      </w:r>
    </w:p>
    <w:p w14:paraId="4C00EE04" w14:textId="38E8B7D4" w:rsidR="00423249" w:rsidRDefault="002A3D2A" w:rsidP="00275D6C">
      <w:pPr>
        <w:pStyle w:val="NoSpacing"/>
        <w:jc w:val="center"/>
        <w:rPr>
          <w:sz w:val="32"/>
        </w:rPr>
      </w:pPr>
      <w:r>
        <w:rPr>
          <w:sz w:val="32"/>
        </w:rPr>
        <w:t>central</w:t>
      </w:r>
      <w:r w:rsidR="00073477">
        <w:rPr>
          <w:sz w:val="32"/>
        </w:rPr>
        <w:t>-</w:t>
      </w:r>
      <w:r w:rsidR="00433230">
        <w:rPr>
          <w:sz w:val="32"/>
        </w:rPr>
        <w:t xml:space="preserve">government </w:t>
      </w:r>
      <w:r w:rsidR="00073477">
        <w:rPr>
          <w:sz w:val="32"/>
        </w:rPr>
        <w:t xml:space="preserve">prison </w:t>
      </w:r>
      <w:r w:rsidR="00433230">
        <w:rPr>
          <w:sz w:val="32"/>
        </w:rPr>
        <w:t xml:space="preserve">inspection, </w:t>
      </w:r>
      <w:r w:rsidR="008723C5" w:rsidRPr="005C36CF">
        <w:rPr>
          <w:sz w:val="32"/>
        </w:rPr>
        <w:t>1820-35</w:t>
      </w:r>
      <w:r w:rsidR="00933567">
        <w:rPr>
          <w:rStyle w:val="FootnoteReference"/>
          <w:sz w:val="32"/>
        </w:rPr>
        <w:footnoteReference w:id="1"/>
      </w:r>
    </w:p>
    <w:p w14:paraId="45AD7488" w14:textId="284DCC6E" w:rsidR="00275D6C" w:rsidRDefault="00275D6C" w:rsidP="00275D6C">
      <w:pPr>
        <w:pStyle w:val="NoSpacing"/>
        <w:jc w:val="center"/>
        <w:rPr>
          <w:sz w:val="32"/>
        </w:rPr>
      </w:pPr>
    </w:p>
    <w:p w14:paraId="7CCC6B4A" w14:textId="662574BD" w:rsidR="008439CC" w:rsidRDefault="00D120AD" w:rsidP="00F67BC8">
      <w:pPr>
        <w:pStyle w:val="NoSpacing"/>
        <w:jc w:val="center"/>
      </w:pPr>
      <w:r>
        <w:t>Second revised manuscript, 9</w:t>
      </w:r>
      <w:bookmarkStart w:id="0" w:name="_GoBack"/>
      <w:bookmarkEnd w:id="0"/>
      <w:r w:rsidR="00A248BA">
        <w:t xml:space="preserve"> June</w:t>
      </w:r>
      <w:r w:rsidR="00F67BC8">
        <w:t xml:space="preserve"> 2015</w:t>
      </w:r>
    </w:p>
    <w:p w14:paraId="1BD9C316" w14:textId="06E80EE0" w:rsidR="00EC4C58" w:rsidRDefault="00EC4C58" w:rsidP="00116AEC">
      <w:pPr>
        <w:pStyle w:val="NoSpacing"/>
      </w:pPr>
    </w:p>
    <w:p w14:paraId="6CF9B19D" w14:textId="77777777" w:rsidR="00723B7E" w:rsidRDefault="00723B7E" w:rsidP="00116AEC">
      <w:pPr>
        <w:pStyle w:val="NoSpacing"/>
      </w:pPr>
    </w:p>
    <w:p w14:paraId="0F8F4EDE" w14:textId="77777777" w:rsidR="00F0210C" w:rsidRPr="00116AEC" w:rsidRDefault="00F0210C" w:rsidP="00116AEC">
      <w:pPr>
        <w:pStyle w:val="NoSpacing"/>
      </w:pPr>
    </w:p>
    <w:p w14:paraId="688EC811" w14:textId="77777777" w:rsidR="0075656B" w:rsidRPr="00DA2118" w:rsidRDefault="0075656B" w:rsidP="00DA2118">
      <w:pPr>
        <w:pStyle w:val="NoSpacing"/>
        <w:jc w:val="center"/>
        <w:rPr>
          <w:sz w:val="32"/>
        </w:rPr>
      </w:pPr>
      <w:r w:rsidRPr="00DA2118">
        <w:rPr>
          <w:sz w:val="32"/>
        </w:rPr>
        <w:t>Abstract</w:t>
      </w:r>
    </w:p>
    <w:p w14:paraId="78495F09" w14:textId="77777777" w:rsidR="0075656B" w:rsidRDefault="0075656B" w:rsidP="000B0676">
      <w:pPr>
        <w:pStyle w:val="NoSpacing"/>
        <w:rPr>
          <w:highlight w:val="yellow"/>
        </w:rPr>
      </w:pPr>
    </w:p>
    <w:p w14:paraId="0ED6B94C" w14:textId="19C38BC2" w:rsidR="0075656B" w:rsidRDefault="00DA2118" w:rsidP="00DA2118">
      <w:pPr>
        <w:pStyle w:val="NoSpacing"/>
        <w:spacing w:line="480" w:lineRule="auto"/>
        <w:rPr>
          <w:rFonts w:cs="Garamond"/>
          <w:szCs w:val="24"/>
        </w:rPr>
      </w:pPr>
      <w:r w:rsidRPr="002B762F">
        <w:rPr>
          <w:rFonts w:cs="Garamond"/>
          <w:szCs w:val="24"/>
        </w:rPr>
        <w:t>While t</w:t>
      </w:r>
      <w:r w:rsidR="0075656B" w:rsidRPr="002B762F">
        <w:rPr>
          <w:rFonts w:cs="Garamond"/>
          <w:szCs w:val="24"/>
        </w:rPr>
        <w:t>he introduction of c</w:t>
      </w:r>
      <w:r w:rsidR="005831B3">
        <w:rPr>
          <w:rFonts w:cs="Garamond"/>
          <w:szCs w:val="24"/>
        </w:rPr>
        <w:t xml:space="preserve">entral-government inspectors for </w:t>
      </w:r>
      <w:r w:rsidR="0075656B" w:rsidRPr="002B762F">
        <w:rPr>
          <w:rFonts w:cs="Garamond"/>
          <w:szCs w:val="24"/>
        </w:rPr>
        <w:t xml:space="preserve">prisons in </w:t>
      </w:r>
      <w:r w:rsidR="005831B3">
        <w:rPr>
          <w:rFonts w:cs="Garamond"/>
          <w:szCs w:val="24"/>
        </w:rPr>
        <w:t xml:space="preserve">a </w:t>
      </w:r>
      <w:r w:rsidRPr="002B762F">
        <w:rPr>
          <w:rFonts w:cs="Garamond"/>
          <w:szCs w:val="24"/>
        </w:rPr>
        <w:t xml:space="preserve">British </w:t>
      </w:r>
      <w:r w:rsidR="005831B3">
        <w:rPr>
          <w:rFonts w:cs="Garamond"/>
          <w:szCs w:val="24"/>
        </w:rPr>
        <w:t>a</w:t>
      </w:r>
      <w:r w:rsidRPr="002B762F">
        <w:rPr>
          <w:rFonts w:cs="Garamond"/>
          <w:szCs w:val="24"/>
        </w:rPr>
        <w:t>ct of 1835</w:t>
      </w:r>
      <w:r w:rsidR="0075656B" w:rsidRPr="002B762F">
        <w:rPr>
          <w:rFonts w:cs="Garamond"/>
          <w:szCs w:val="24"/>
        </w:rPr>
        <w:t xml:space="preserve"> has been seen as a key Whig achievement of the </w:t>
      </w:r>
      <w:r w:rsidRPr="002B762F">
        <w:rPr>
          <w:rFonts w:cs="Garamond"/>
          <w:szCs w:val="24"/>
        </w:rPr>
        <w:t>1830s</w:t>
      </w:r>
      <w:r w:rsidR="0075656B" w:rsidRPr="002B762F">
        <w:rPr>
          <w:rFonts w:cs="Garamond"/>
          <w:szCs w:val="24"/>
        </w:rPr>
        <w:t>, alongside the new factory and poor-law inspect</w:t>
      </w:r>
      <w:r w:rsidRPr="002B762F">
        <w:rPr>
          <w:rFonts w:cs="Garamond"/>
          <w:szCs w:val="24"/>
        </w:rPr>
        <w:t xml:space="preserve">orates, </w:t>
      </w:r>
      <w:r w:rsidR="002B762F" w:rsidRPr="002B762F">
        <w:rPr>
          <w:rFonts w:cs="Garamond"/>
          <w:szCs w:val="24"/>
        </w:rPr>
        <w:t xml:space="preserve">the Irish precedent enacted by Charles Grant, a </w:t>
      </w:r>
      <w:r w:rsidR="0075656B" w:rsidRPr="002B762F">
        <w:rPr>
          <w:rFonts w:cs="Garamond"/>
          <w:szCs w:val="24"/>
        </w:rPr>
        <w:t xml:space="preserve">liberal Tory </w:t>
      </w:r>
      <w:r w:rsidR="002B762F" w:rsidRPr="002B762F">
        <w:rPr>
          <w:rFonts w:cs="Garamond"/>
          <w:szCs w:val="24"/>
        </w:rPr>
        <w:t xml:space="preserve">chief secretary, </w:t>
      </w:r>
      <w:r w:rsidR="0075656B" w:rsidRPr="002B762F">
        <w:rPr>
          <w:rFonts w:cs="Garamond"/>
          <w:szCs w:val="24"/>
        </w:rPr>
        <w:t xml:space="preserve">in the early 1820s has gone unnoticed by </w:t>
      </w:r>
      <w:r w:rsidRPr="002B762F">
        <w:rPr>
          <w:rFonts w:cs="Garamond"/>
          <w:szCs w:val="24"/>
        </w:rPr>
        <w:t xml:space="preserve">scholars. </w:t>
      </w:r>
      <w:r w:rsidR="0075656B" w:rsidRPr="002B762F">
        <w:rPr>
          <w:rFonts w:cs="Garamond"/>
          <w:szCs w:val="24"/>
        </w:rPr>
        <w:t>The essay sets out t</w:t>
      </w:r>
      <w:r w:rsidR="00457F03">
        <w:rPr>
          <w:rFonts w:cs="Garamond"/>
          <w:szCs w:val="24"/>
        </w:rPr>
        <w:t>o trace the Irish prefiguring</w:t>
      </w:r>
      <w:r w:rsidRPr="002B762F">
        <w:rPr>
          <w:rFonts w:cs="Garamond"/>
          <w:szCs w:val="24"/>
        </w:rPr>
        <w:t xml:space="preserve"> of this </w:t>
      </w:r>
      <w:r w:rsidR="00457F03">
        <w:rPr>
          <w:rFonts w:cs="Garamond"/>
          <w:szCs w:val="24"/>
        </w:rPr>
        <w:t xml:space="preserve">later </w:t>
      </w:r>
      <w:r w:rsidRPr="002B762F">
        <w:rPr>
          <w:rFonts w:cs="Garamond"/>
          <w:szCs w:val="24"/>
        </w:rPr>
        <w:t>reforming measure</w:t>
      </w:r>
      <w:r w:rsidR="0075656B" w:rsidRPr="002B762F">
        <w:rPr>
          <w:rFonts w:cs="Garamond"/>
          <w:szCs w:val="24"/>
        </w:rPr>
        <w:t xml:space="preserve"> and in the process to </w:t>
      </w:r>
      <w:r w:rsidR="002B762F" w:rsidRPr="002B762F">
        <w:rPr>
          <w:rFonts w:cs="Garamond"/>
          <w:szCs w:val="24"/>
        </w:rPr>
        <w:t>consider</w:t>
      </w:r>
      <w:r w:rsidR="0075656B" w:rsidRPr="002B762F">
        <w:rPr>
          <w:rFonts w:cs="Garamond"/>
          <w:szCs w:val="24"/>
        </w:rPr>
        <w:t xml:space="preserve"> prison reform in the United Kingdom </w:t>
      </w:r>
      <w:r w:rsidR="002B762F" w:rsidRPr="002B762F">
        <w:rPr>
          <w:rFonts w:cs="Garamond"/>
          <w:szCs w:val="24"/>
        </w:rPr>
        <w:t xml:space="preserve">in the early nineteenth century in a transnational manner in line with recent scholarship </w:t>
      </w:r>
      <w:r w:rsidR="005831B3">
        <w:rPr>
          <w:rFonts w:cs="Garamond"/>
          <w:szCs w:val="24"/>
        </w:rPr>
        <w:t>that has stressed the many</w:t>
      </w:r>
      <w:r w:rsidR="002B762F" w:rsidRPr="002B762F">
        <w:rPr>
          <w:rFonts w:cs="Garamond"/>
          <w:szCs w:val="24"/>
        </w:rPr>
        <w:t xml:space="preserve"> connectio</w:t>
      </w:r>
      <w:r w:rsidR="005831B3">
        <w:rPr>
          <w:rFonts w:cs="Garamond"/>
          <w:szCs w:val="24"/>
        </w:rPr>
        <w:t xml:space="preserve">ns between social reforms in the four nations of </w:t>
      </w:r>
      <w:r w:rsidR="002B762F" w:rsidRPr="002B762F">
        <w:rPr>
          <w:rFonts w:cs="Garamond"/>
          <w:szCs w:val="24"/>
        </w:rPr>
        <w:t>the British Isles</w:t>
      </w:r>
      <w:r w:rsidR="0075656B" w:rsidRPr="002B762F">
        <w:rPr>
          <w:rFonts w:cs="Garamond"/>
          <w:szCs w:val="24"/>
        </w:rPr>
        <w:t xml:space="preserve">. </w:t>
      </w:r>
      <w:r w:rsidRPr="002B762F">
        <w:rPr>
          <w:rFonts w:cs="Garamond"/>
          <w:szCs w:val="24"/>
        </w:rPr>
        <w:t>A new analysis of the critical</w:t>
      </w:r>
      <w:r w:rsidR="0075656B" w:rsidRPr="002B762F">
        <w:rPr>
          <w:rFonts w:cs="Garamond"/>
          <w:szCs w:val="24"/>
        </w:rPr>
        <w:t xml:space="preserve"> years </w:t>
      </w:r>
      <w:r w:rsidR="002B762F" w:rsidRPr="002B762F">
        <w:rPr>
          <w:rFonts w:cs="Garamond"/>
          <w:szCs w:val="24"/>
        </w:rPr>
        <w:t>between 1823 and 18</w:t>
      </w:r>
      <w:r w:rsidR="0075656B" w:rsidRPr="002B762F">
        <w:rPr>
          <w:rFonts w:cs="Garamond"/>
          <w:szCs w:val="24"/>
        </w:rPr>
        <w:t>35 in both</w:t>
      </w:r>
      <w:r w:rsidRPr="002B762F">
        <w:rPr>
          <w:rFonts w:cs="Garamond"/>
          <w:szCs w:val="24"/>
        </w:rPr>
        <w:t xml:space="preserve"> Britain and Ireland</w:t>
      </w:r>
      <w:r w:rsidR="0075656B" w:rsidRPr="002B762F">
        <w:rPr>
          <w:rFonts w:cs="Garamond"/>
          <w:szCs w:val="24"/>
        </w:rPr>
        <w:t xml:space="preserve"> based on </w:t>
      </w:r>
      <w:r w:rsidRPr="002B762F">
        <w:rPr>
          <w:rFonts w:cs="Garamond"/>
          <w:szCs w:val="24"/>
        </w:rPr>
        <w:t xml:space="preserve">a </w:t>
      </w:r>
      <w:r w:rsidR="0075656B" w:rsidRPr="002B762F">
        <w:rPr>
          <w:rFonts w:cs="Garamond"/>
          <w:szCs w:val="24"/>
        </w:rPr>
        <w:t>detailed examination of p</w:t>
      </w:r>
      <w:r w:rsidRPr="002B762F">
        <w:rPr>
          <w:rFonts w:cs="Garamond"/>
          <w:szCs w:val="24"/>
        </w:rPr>
        <w:t>arliamentary inquiries and l</w:t>
      </w:r>
      <w:r w:rsidR="0075656B" w:rsidRPr="002B762F">
        <w:rPr>
          <w:rFonts w:cs="Garamond"/>
          <w:szCs w:val="24"/>
        </w:rPr>
        <w:t>egislation</w:t>
      </w:r>
      <w:r w:rsidRPr="002B762F">
        <w:rPr>
          <w:rFonts w:cs="Garamond"/>
          <w:szCs w:val="24"/>
        </w:rPr>
        <w:t xml:space="preserve"> will show</w:t>
      </w:r>
      <w:r w:rsidR="0075656B" w:rsidRPr="002B762F">
        <w:rPr>
          <w:rFonts w:cs="Garamond"/>
          <w:szCs w:val="24"/>
        </w:rPr>
        <w:t xml:space="preserve"> how developments in the two countries</w:t>
      </w:r>
      <w:r w:rsidR="002B762F" w:rsidRPr="002B762F">
        <w:rPr>
          <w:rFonts w:cs="Garamond"/>
          <w:szCs w:val="24"/>
        </w:rPr>
        <w:t xml:space="preserve"> overlapped and </w:t>
      </w:r>
      <w:r w:rsidR="0075656B" w:rsidRPr="002B762F">
        <w:rPr>
          <w:rFonts w:cs="Garamond"/>
          <w:szCs w:val="24"/>
        </w:rPr>
        <w:t xml:space="preserve">how </w:t>
      </w:r>
      <w:r w:rsidR="002B762F" w:rsidRPr="002B762F">
        <w:rPr>
          <w:rFonts w:cs="Garamond"/>
          <w:szCs w:val="24"/>
        </w:rPr>
        <w:t xml:space="preserve">reforms in one jurisdiction affected the other. This essay explores the channels through which this exchange of knowledge and ideas occurred both in parliament and through voluntary </w:t>
      </w:r>
      <w:r w:rsidR="00457F03" w:rsidRPr="002B762F">
        <w:rPr>
          <w:rFonts w:cs="Garamond"/>
          <w:szCs w:val="24"/>
        </w:rPr>
        <w:t>philanthropic</w:t>
      </w:r>
      <w:r w:rsidR="002B762F" w:rsidRPr="002B762F">
        <w:rPr>
          <w:rFonts w:cs="Garamond"/>
          <w:szCs w:val="24"/>
        </w:rPr>
        <w:t xml:space="preserve"> societies such as the Association for the Improvement of Prisons and of Prison Discipline in Ireland</w:t>
      </w:r>
      <w:r w:rsidR="00457F03">
        <w:rPr>
          <w:rFonts w:cs="Garamond"/>
          <w:szCs w:val="24"/>
        </w:rPr>
        <w:t xml:space="preserve"> and its sister organisation in British. In doing so this</w:t>
      </w:r>
      <w:r w:rsidR="002B762F" w:rsidRPr="002B762F">
        <w:rPr>
          <w:rFonts w:cs="Garamond"/>
          <w:szCs w:val="24"/>
        </w:rPr>
        <w:t xml:space="preserve"> essay </w:t>
      </w:r>
      <w:r w:rsidR="0038056D">
        <w:rPr>
          <w:rFonts w:cs="Garamond"/>
          <w:szCs w:val="24"/>
        </w:rPr>
        <w:t>highlights</w:t>
      </w:r>
      <w:r w:rsidR="002B762F" w:rsidRPr="002B762F">
        <w:rPr>
          <w:rFonts w:cs="Garamond"/>
          <w:szCs w:val="24"/>
        </w:rPr>
        <w:t xml:space="preserve"> inadequacies with the</w:t>
      </w:r>
      <w:r w:rsidR="0038056D">
        <w:rPr>
          <w:rFonts w:cs="Garamond"/>
          <w:szCs w:val="24"/>
        </w:rPr>
        <w:t xml:space="preserve"> theory supported by some scholars that Ireland functioned as</w:t>
      </w:r>
      <w:r w:rsidR="002B762F" w:rsidRPr="002B762F">
        <w:rPr>
          <w:rFonts w:cs="Garamond"/>
          <w:szCs w:val="24"/>
        </w:rPr>
        <w:t xml:space="preserve"> a laboratory for British social reform </w:t>
      </w:r>
      <w:r w:rsidR="0038056D">
        <w:rPr>
          <w:rFonts w:cs="Garamond"/>
          <w:szCs w:val="24"/>
        </w:rPr>
        <w:t xml:space="preserve">at this time, </w:t>
      </w:r>
      <w:r w:rsidR="002B762F" w:rsidRPr="002B762F">
        <w:rPr>
          <w:rFonts w:cs="Garamond"/>
          <w:szCs w:val="24"/>
        </w:rPr>
        <w:t xml:space="preserve">and instead </w:t>
      </w:r>
      <w:r w:rsidR="0038056D">
        <w:rPr>
          <w:rFonts w:cs="Garamond"/>
          <w:szCs w:val="24"/>
        </w:rPr>
        <w:t>suggests</w:t>
      </w:r>
      <w:r w:rsidR="002B762F" w:rsidRPr="002B762F">
        <w:rPr>
          <w:rFonts w:cs="Garamond"/>
          <w:szCs w:val="24"/>
        </w:rPr>
        <w:t xml:space="preserve"> a more fluid exchange of ideas in both directions.</w:t>
      </w:r>
    </w:p>
    <w:p w14:paraId="38D16BE6" w14:textId="77777777" w:rsidR="0075656B" w:rsidRDefault="0075656B" w:rsidP="000B0676">
      <w:pPr>
        <w:pStyle w:val="NoSpacing"/>
        <w:rPr>
          <w:rFonts w:cs="Garamond"/>
          <w:szCs w:val="24"/>
        </w:rPr>
      </w:pPr>
    </w:p>
    <w:p w14:paraId="673271C9" w14:textId="77777777" w:rsidR="005A2D73" w:rsidRDefault="005A2D73" w:rsidP="000B0676">
      <w:pPr>
        <w:pStyle w:val="NoSpacing"/>
        <w:rPr>
          <w:rFonts w:cs="Garamond"/>
          <w:szCs w:val="24"/>
        </w:rPr>
      </w:pPr>
    </w:p>
    <w:p w14:paraId="154422C9" w14:textId="77777777" w:rsidR="005A2D73" w:rsidRDefault="005A2D73" w:rsidP="000B0676">
      <w:pPr>
        <w:pStyle w:val="NoSpacing"/>
        <w:rPr>
          <w:rFonts w:cs="Garamond"/>
          <w:szCs w:val="24"/>
        </w:rPr>
      </w:pPr>
    </w:p>
    <w:p w14:paraId="71F728AC" w14:textId="77777777" w:rsidR="005A2D73" w:rsidRDefault="005A2D73" w:rsidP="000B0676">
      <w:pPr>
        <w:pStyle w:val="NoSpacing"/>
        <w:rPr>
          <w:rFonts w:cs="Garamond"/>
          <w:szCs w:val="24"/>
        </w:rPr>
      </w:pPr>
    </w:p>
    <w:p w14:paraId="357C7B8C" w14:textId="77777777" w:rsidR="00DA2118" w:rsidRPr="00FA37FB" w:rsidRDefault="00DA2118" w:rsidP="000B0676">
      <w:pPr>
        <w:pStyle w:val="NoSpacing"/>
        <w:rPr>
          <w:sz w:val="32"/>
        </w:rPr>
      </w:pPr>
    </w:p>
    <w:p w14:paraId="60FAC32B" w14:textId="51DF8F8D" w:rsidR="002C0779" w:rsidRPr="0038056D" w:rsidRDefault="00027105" w:rsidP="002C0779">
      <w:pPr>
        <w:pStyle w:val="NoSpacing"/>
        <w:spacing w:line="480" w:lineRule="auto"/>
        <w:rPr>
          <w:rFonts w:cs="Garamond"/>
          <w:szCs w:val="24"/>
        </w:rPr>
      </w:pPr>
      <w:r>
        <w:rPr>
          <w:rFonts w:cs="Garamond"/>
          <w:szCs w:val="24"/>
        </w:rPr>
        <w:t>‘</w:t>
      </w:r>
      <w:r w:rsidR="00F66DC9">
        <w:rPr>
          <w:rFonts w:cs="Garamond"/>
          <w:szCs w:val="24"/>
        </w:rPr>
        <w:t xml:space="preserve">I think nothing </w:t>
      </w:r>
      <w:r w:rsidR="001F101B">
        <w:rPr>
          <w:rFonts w:cs="Garamond"/>
          <w:szCs w:val="24"/>
        </w:rPr>
        <w:t>. . .</w:t>
      </w:r>
      <w:r w:rsidR="00FA37FB">
        <w:rPr>
          <w:rFonts w:cs="Garamond"/>
          <w:szCs w:val="24"/>
        </w:rPr>
        <w:t xml:space="preserve"> </w:t>
      </w:r>
      <w:r w:rsidR="00F66DC9">
        <w:rPr>
          <w:rFonts w:cs="Garamond"/>
          <w:szCs w:val="24"/>
        </w:rPr>
        <w:t>is so likely to do g</w:t>
      </w:r>
      <w:r>
        <w:rPr>
          <w:rFonts w:cs="Garamond"/>
          <w:szCs w:val="24"/>
        </w:rPr>
        <w:t>ood</w:t>
      </w:r>
      <w:r w:rsidR="00F66DC9">
        <w:rPr>
          <w:rFonts w:cs="Garamond"/>
          <w:szCs w:val="24"/>
        </w:rPr>
        <w:t xml:space="preserve"> as government inspectors [whom] I consider as officers of the great importance,’ declared</w:t>
      </w:r>
      <w:r>
        <w:rPr>
          <w:rFonts w:cs="Garamond"/>
          <w:szCs w:val="24"/>
        </w:rPr>
        <w:t xml:space="preserve"> the penal </w:t>
      </w:r>
      <w:r w:rsidR="00F66DC9">
        <w:rPr>
          <w:rFonts w:cs="Garamond"/>
          <w:szCs w:val="24"/>
        </w:rPr>
        <w:t xml:space="preserve">reformer Elizabeth Fry </w:t>
      </w:r>
      <w:r>
        <w:rPr>
          <w:rFonts w:cs="Garamond"/>
          <w:szCs w:val="24"/>
        </w:rPr>
        <w:t>before a Hous</w:t>
      </w:r>
      <w:r w:rsidR="00B51DCD">
        <w:rPr>
          <w:rFonts w:cs="Garamond"/>
          <w:szCs w:val="24"/>
        </w:rPr>
        <w:t>e of Lords inquiry in 1835</w:t>
      </w:r>
      <w:r w:rsidR="00B51DCD" w:rsidRPr="002C0779">
        <w:rPr>
          <w:rFonts w:cs="Garamond"/>
          <w:szCs w:val="24"/>
        </w:rPr>
        <w:t>. ‘T</w:t>
      </w:r>
      <w:r w:rsidR="00F66DC9" w:rsidRPr="002C0779">
        <w:rPr>
          <w:rFonts w:cs="Garamond"/>
          <w:szCs w:val="24"/>
        </w:rPr>
        <w:t>hey do great g</w:t>
      </w:r>
      <w:r w:rsidRPr="002C0779">
        <w:rPr>
          <w:rFonts w:cs="Garamond"/>
          <w:szCs w:val="24"/>
        </w:rPr>
        <w:t>ood in Ireland,</w:t>
      </w:r>
      <w:r w:rsidR="00B51DCD" w:rsidRPr="002C0779">
        <w:rPr>
          <w:rFonts w:cs="Garamond"/>
          <w:szCs w:val="24"/>
        </w:rPr>
        <w:t xml:space="preserve">’ </w:t>
      </w:r>
      <w:r w:rsidR="00FA37FB" w:rsidRPr="002C0779">
        <w:rPr>
          <w:rFonts w:cs="Garamond"/>
          <w:szCs w:val="24"/>
        </w:rPr>
        <w:t>s</w:t>
      </w:r>
      <w:r w:rsidR="00F66DC9" w:rsidRPr="002C0779">
        <w:rPr>
          <w:rFonts w:cs="Garamond"/>
          <w:szCs w:val="24"/>
        </w:rPr>
        <w:t>he insisted</w:t>
      </w:r>
      <w:r w:rsidR="005831B3">
        <w:rPr>
          <w:rFonts w:cs="Garamond"/>
          <w:szCs w:val="24"/>
        </w:rPr>
        <w:t>, based on her knowledge of and travels through that country</w:t>
      </w:r>
      <w:r w:rsidR="00B51DCD" w:rsidRPr="002C0779">
        <w:rPr>
          <w:rFonts w:cs="Garamond"/>
          <w:szCs w:val="24"/>
        </w:rPr>
        <w:t>, and ‘</w:t>
      </w:r>
      <w:r w:rsidR="00F66DC9" w:rsidRPr="002C0779">
        <w:rPr>
          <w:rFonts w:cs="Garamond"/>
          <w:szCs w:val="24"/>
        </w:rPr>
        <w:t>they would do much g</w:t>
      </w:r>
      <w:r w:rsidRPr="002C0779">
        <w:rPr>
          <w:rFonts w:cs="Garamond"/>
          <w:szCs w:val="24"/>
        </w:rPr>
        <w:t>ood in England</w:t>
      </w:r>
      <w:r w:rsidR="00B51DCD" w:rsidRPr="002C0779">
        <w:rPr>
          <w:rFonts w:cs="Garamond"/>
          <w:szCs w:val="24"/>
        </w:rPr>
        <w:t>’</w:t>
      </w:r>
      <w:r w:rsidR="00A248BA">
        <w:rPr>
          <w:rFonts w:cs="Garamond"/>
          <w:szCs w:val="24"/>
        </w:rPr>
        <w:t>.</w:t>
      </w:r>
      <w:r w:rsidR="00FA37FB" w:rsidRPr="002C0779">
        <w:rPr>
          <w:rStyle w:val="FootnoteReference"/>
          <w:rFonts w:cs="Garamond"/>
          <w:szCs w:val="24"/>
        </w:rPr>
        <w:footnoteReference w:id="2"/>
      </w:r>
      <w:r w:rsidR="00F66DC9" w:rsidRPr="002C0779">
        <w:rPr>
          <w:rFonts w:cs="Garamond"/>
          <w:szCs w:val="24"/>
        </w:rPr>
        <w:t xml:space="preserve"> The introduction of central-</w:t>
      </w:r>
      <w:r w:rsidR="00B51DCD" w:rsidRPr="002C0779">
        <w:rPr>
          <w:rFonts w:cs="Garamond"/>
          <w:szCs w:val="24"/>
        </w:rPr>
        <w:t>government inspectors of prisons in Britain has been seen as a key Whig achievement o</w:t>
      </w:r>
      <w:r w:rsidR="00F66DC9" w:rsidRPr="002C0779">
        <w:rPr>
          <w:rFonts w:cs="Garamond"/>
          <w:szCs w:val="24"/>
        </w:rPr>
        <w:t>f the 1830s, alongside the new factory and poor-l</w:t>
      </w:r>
      <w:r w:rsidR="002C0779" w:rsidRPr="002C0779">
        <w:rPr>
          <w:rFonts w:cs="Garamond"/>
          <w:szCs w:val="24"/>
        </w:rPr>
        <w:t xml:space="preserve">aw inspectorates. But an </w:t>
      </w:r>
      <w:r w:rsidR="00B51DCD" w:rsidRPr="002C0779">
        <w:rPr>
          <w:rFonts w:cs="Garamond"/>
          <w:szCs w:val="24"/>
        </w:rPr>
        <w:t xml:space="preserve">Irish </w:t>
      </w:r>
      <w:r w:rsidR="002C0779" w:rsidRPr="002C0779">
        <w:rPr>
          <w:rFonts w:cs="Garamond"/>
          <w:szCs w:val="24"/>
        </w:rPr>
        <w:t>prefiguration enacted by a</w:t>
      </w:r>
      <w:r w:rsidR="00B51DCD" w:rsidRPr="002C0779">
        <w:rPr>
          <w:rFonts w:cs="Garamond"/>
          <w:szCs w:val="24"/>
        </w:rPr>
        <w:t xml:space="preserve"> liberal Tory </w:t>
      </w:r>
      <w:r w:rsidR="002C0779" w:rsidRPr="002C0779">
        <w:rPr>
          <w:rFonts w:cs="Garamond"/>
          <w:szCs w:val="24"/>
        </w:rPr>
        <w:t xml:space="preserve">chief secretary, Charles Grant, in </w:t>
      </w:r>
      <w:r w:rsidR="00B51DCD" w:rsidRPr="002C0779">
        <w:rPr>
          <w:rFonts w:cs="Garamond"/>
          <w:szCs w:val="24"/>
        </w:rPr>
        <w:t xml:space="preserve">the early 1820s has gone unnoticed by </w:t>
      </w:r>
      <w:r w:rsidR="002C0779" w:rsidRPr="002C0779">
        <w:rPr>
          <w:rFonts w:cs="Garamond"/>
          <w:szCs w:val="24"/>
        </w:rPr>
        <w:t xml:space="preserve">scholars </w:t>
      </w:r>
      <w:r w:rsidR="00B51DCD" w:rsidRPr="002C0779">
        <w:rPr>
          <w:rFonts w:cs="Garamond"/>
          <w:szCs w:val="24"/>
        </w:rPr>
        <w:t xml:space="preserve">and </w:t>
      </w:r>
      <w:r w:rsidR="002C0779" w:rsidRPr="002C0779">
        <w:rPr>
          <w:rFonts w:cs="Garamond"/>
          <w:szCs w:val="24"/>
        </w:rPr>
        <w:t xml:space="preserve">this important </w:t>
      </w:r>
      <w:r w:rsidR="00B51DCD" w:rsidRPr="002C0779">
        <w:rPr>
          <w:rFonts w:cs="Garamond"/>
          <w:szCs w:val="24"/>
        </w:rPr>
        <w:t>British pris</w:t>
      </w:r>
      <w:r w:rsidR="00F66DC9" w:rsidRPr="002C0779">
        <w:rPr>
          <w:rFonts w:cs="Garamond"/>
          <w:szCs w:val="24"/>
        </w:rPr>
        <w:t>on reform</w:t>
      </w:r>
      <w:r w:rsidR="002C0779" w:rsidRPr="002C0779">
        <w:rPr>
          <w:rFonts w:cs="Garamond"/>
          <w:szCs w:val="24"/>
        </w:rPr>
        <w:t xml:space="preserve"> act</w:t>
      </w:r>
      <w:r w:rsidR="00F66DC9" w:rsidRPr="002C0779">
        <w:rPr>
          <w:rFonts w:cs="Garamond"/>
          <w:szCs w:val="24"/>
        </w:rPr>
        <w:t xml:space="preserve"> has</w:t>
      </w:r>
      <w:r w:rsidR="002C0779" w:rsidRPr="002C0779">
        <w:rPr>
          <w:rFonts w:cs="Garamond"/>
          <w:szCs w:val="24"/>
        </w:rPr>
        <w:t xml:space="preserve"> thus seen primarily within the context of </w:t>
      </w:r>
      <w:r w:rsidR="005831B3">
        <w:rPr>
          <w:rFonts w:cs="Garamond"/>
          <w:szCs w:val="24"/>
        </w:rPr>
        <w:t xml:space="preserve">British, or rather </w:t>
      </w:r>
      <w:r w:rsidR="002C0779" w:rsidRPr="002C0779">
        <w:rPr>
          <w:rFonts w:cs="Garamond"/>
          <w:szCs w:val="24"/>
        </w:rPr>
        <w:t>English</w:t>
      </w:r>
      <w:r w:rsidR="005831B3">
        <w:rPr>
          <w:rFonts w:cs="Garamond"/>
          <w:szCs w:val="24"/>
        </w:rPr>
        <w:t>,</w:t>
      </w:r>
      <w:r w:rsidR="002C0779" w:rsidRPr="002C0779">
        <w:rPr>
          <w:rFonts w:cs="Garamond"/>
          <w:szCs w:val="24"/>
        </w:rPr>
        <w:t xml:space="preserve"> politics </w:t>
      </w:r>
      <w:r w:rsidR="005831B3">
        <w:rPr>
          <w:rFonts w:cs="Garamond"/>
          <w:szCs w:val="24"/>
        </w:rPr>
        <w:t>alone</w:t>
      </w:r>
      <w:r w:rsidR="002C0779" w:rsidRPr="002C0779">
        <w:rPr>
          <w:rFonts w:cs="Garamond"/>
          <w:szCs w:val="24"/>
        </w:rPr>
        <w:t>. This essay sets</w:t>
      </w:r>
      <w:r w:rsidR="002C0779" w:rsidRPr="002B762F">
        <w:rPr>
          <w:rFonts w:cs="Garamond"/>
          <w:szCs w:val="24"/>
        </w:rPr>
        <w:t xml:space="preserve"> out t</w:t>
      </w:r>
      <w:r w:rsidR="002C0779">
        <w:rPr>
          <w:rFonts w:cs="Garamond"/>
          <w:szCs w:val="24"/>
        </w:rPr>
        <w:t xml:space="preserve">o trace the Irish </w:t>
      </w:r>
      <w:r w:rsidR="005831B3">
        <w:rPr>
          <w:rFonts w:cs="Garamond"/>
          <w:szCs w:val="24"/>
        </w:rPr>
        <w:t xml:space="preserve">precedent for </w:t>
      </w:r>
      <w:r w:rsidR="002C0779" w:rsidRPr="002B762F">
        <w:rPr>
          <w:rFonts w:cs="Garamond"/>
          <w:szCs w:val="24"/>
        </w:rPr>
        <w:t xml:space="preserve">this </w:t>
      </w:r>
      <w:r w:rsidR="002C0779">
        <w:rPr>
          <w:rFonts w:cs="Garamond"/>
          <w:szCs w:val="24"/>
        </w:rPr>
        <w:t xml:space="preserve">later </w:t>
      </w:r>
      <w:r w:rsidR="002C0779" w:rsidRPr="002B762F">
        <w:rPr>
          <w:rFonts w:cs="Garamond"/>
          <w:szCs w:val="24"/>
        </w:rPr>
        <w:t xml:space="preserve">reforming measure and in the process to consider prison reform in the United Kingdom in the early nineteenth century in a transnational manner in line with recent scholarship </w:t>
      </w:r>
      <w:r w:rsidR="005831B3">
        <w:rPr>
          <w:rFonts w:cs="Garamond"/>
          <w:szCs w:val="24"/>
        </w:rPr>
        <w:t>that has stressed the many</w:t>
      </w:r>
      <w:r w:rsidR="005831B3" w:rsidRPr="002B762F">
        <w:rPr>
          <w:rFonts w:cs="Garamond"/>
          <w:szCs w:val="24"/>
        </w:rPr>
        <w:t xml:space="preserve"> connectio</w:t>
      </w:r>
      <w:r w:rsidR="005831B3">
        <w:rPr>
          <w:rFonts w:cs="Garamond"/>
          <w:szCs w:val="24"/>
        </w:rPr>
        <w:t xml:space="preserve">ns between social reforms in the four nations of </w:t>
      </w:r>
      <w:r w:rsidR="005831B3" w:rsidRPr="002B762F">
        <w:rPr>
          <w:rFonts w:cs="Garamond"/>
          <w:szCs w:val="24"/>
        </w:rPr>
        <w:t>the British Isles</w:t>
      </w:r>
      <w:r w:rsidR="002C0779">
        <w:rPr>
          <w:rFonts w:cs="Garamond"/>
          <w:szCs w:val="24"/>
        </w:rPr>
        <w:t xml:space="preserve">. </w:t>
      </w:r>
      <w:r w:rsidR="00F66DC9">
        <w:rPr>
          <w:rFonts w:cs="Garamond"/>
          <w:szCs w:val="24"/>
        </w:rPr>
        <w:t xml:space="preserve">Parts 1 and 2 </w:t>
      </w:r>
      <w:r w:rsidR="00B51DCD">
        <w:rPr>
          <w:rFonts w:cs="Garamond"/>
          <w:szCs w:val="24"/>
        </w:rPr>
        <w:t>of the essay will analyse, respectively, Irish and British penal reform policy from the l</w:t>
      </w:r>
      <w:r w:rsidR="00F66DC9">
        <w:rPr>
          <w:rFonts w:cs="Garamond"/>
          <w:szCs w:val="24"/>
        </w:rPr>
        <w:t>ate eighteenth century to about 1823. Part 3</w:t>
      </w:r>
      <w:r w:rsidR="00B51DCD">
        <w:rPr>
          <w:rFonts w:cs="Garamond"/>
          <w:szCs w:val="24"/>
        </w:rPr>
        <w:t xml:space="preserve"> will look at the crucial years </w:t>
      </w:r>
      <w:r w:rsidR="005831B3">
        <w:rPr>
          <w:rFonts w:cs="Garamond"/>
          <w:szCs w:val="24"/>
        </w:rPr>
        <w:t xml:space="preserve">between </w:t>
      </w:r>
      <w:r w:rsidR="00B51DCD">
        <w:rPr>
          <w:rFonts w:cs="Garamond"/>
          <w:szCs w:val="24"/>
        </w:rPr>
        <w:t>18</w:t>
      </w:r>
      <w:r w:rsidR="005831B3">
        <w:rPr>
          <w:rFonts w:cs="Garamond"/>
          <w:szCs w:val="24"/>
        </w:rPr>
        <w:t>23 and 18</w:t>
      </w:r>
      <w:r w:rsidR="00B51DCD">
        <w:rPr>
          <w:rFonts w:cs="Garamond"/>
          <w:szCs w:val="24"/>
        </w:rPr>
        <w:t xml:space="preserve">35 in both </w:t>
      </w:r>
      <w:r w:rsidR="00FA37FB">
        <w:rPr>
          <w:rFonts w:cs="Garamond"/>
          <w:szCs w:val="24"/>
        </w:rPr>
        <w:t xml:space="preserve">countries </w:t>
      </w:r>
      <w:r w:rsidR="00B51DCD">
        <w:rPr>
          <w:rFonts w:cs="Garamond"/>
          <w:szCs w:val="24"/>
        </w:rPr>
        <w:t>and offer a new analysis</w:t>
      </w:r>
      <w:r w:rsidR="00FA37FB">
        <w:rPr>
          <w:rFonts w:cs="Garamond"/>
          <w:szCs w:val="24"/>
        </w:rPr>
        <w:t xml:space="preserve"> based on detailed examination of parliamentar</w:t>
      </w:r>
      <w:r w:rsidR="002C0779">
        <w:rPr>
          <w:rFonts w:cs="Garamond"/>
          <w:szCs w:val="24"/>
        </w:rPr>
        <w:t xml:space="preserve">y inquiries and new legislation that </w:t>
      </w:r>
      <w:r w:rsidR="002C0779" w:rsidRPr="002B762F">
        <w:rPr>
          <w:rFonts w:cs="Garamond"/>
          <w:szCs w:val="24"/>
        </w:rPr>
        <w:t>will show how developments in the two countries overlapped and how reforms in one jurisdiction affected the other.</w:t>
      </w:r>
      <w:r w:rsidR="002C0779">
        <w:rPr>
          <w:rFonts w:cs="Garamond"/>
          <w:szCs w:val="24"/>
        </w:rPr>
        <w:t xml:space="preserve"> </w:t>
      </w:r>
      <w:r w:rsidR="00F66DC9">
        <w:rPr>
          <w:rFonts w:cs="Garamond"/>
          <w:szCs w:val="24"/>
        </w:rPr>
        <w:t>Part 4</w:t>
      </w:r>
      <w:r w:rsidR="00B51DCD">
        <w:rPr>
          <w:rFonts w:cs="Garamond"/>
          <w:szCs w:val="24"/>
        </w:rPr>
        <w:t xml:space="preserve"> will </w:t>
      </w:r>
      <w:r w:rsidR="00F66DC9">
        <w:rPr>
          <w:rFonts w:cs="Garamond"/>
          <w:szCs w:val="24"/>
        </w:rPr>
        <w:t xml:space="preserve">look briefly </w:t>
      </w:r>
      <w:r w:rsidR="00B51DCD">
        <w:rPr>
          <w:rFonts w:cs="Garamond"/>
          <w:szCs w:val="24"/>
        </w:rPr>
        <w:t xml:space="preserve">at prison reform </w:t>
      </w:r>
      <w:r w:rsidR="00F66DC9">
        <w:rPr>
          <w:rFonts w:cs="Garamond"/>
          <w:szCs w:val="24"/>
        </w:rPr>
        <w:t xml:space="preserve">in Britain </w:t>
      </w:r>
      <w:r w:rsidR="00B51DCD">
        <w:rPr>
          <w:rFonts w:cs="Garamond"/>
          <w:szCs w:val="24"/>
        </w:rPr>
        <w:t>after 183</w:t>
      </w:r>
      <w:r w:rsidR="00F66DC9">
        <w:rPr>
          <w:rFonts w:cs="Garamond"/>
          <w:szCs w:val="24"/>
        </w:rPr>
        <w:t>5</w:t>
      </w:r>
      <w:r w:rsidR="005831B3">
        <w:rPr>
          <w:rFonts w:cs="Garamond"/>
          <w:szCs w:val="24"/>
        </w:rPr>
        <w:t xml:space="preserve"> and consider some</w:t>
      </w:r>
      <w:r w:rsidR="002C0779">
        <w:rPr>
          <w:rFonts w:cs="Garamond"/>
          <w:szCs w:val="24"/>
        </w:rPr>
        <w:t xml:space="preserve"> broader implications of the new central-government inspectorate. By exploring the channels through which the</w:t>
      </w:r>
      <w:r w:rsidR="002C0779" w:rsidRPr="002B762F">
        <w:rPr>
          <w:rFonts w:cs="Garamond"/>
          <w:szCs w:val="24"/>
        </w:rPr>
        <w:t xml:space="preserve"> exchange of knowledge and ideas occurred both in parliament and through voluntary philanthropic societies such as the Association for the Improvement of Prisons and of Prison Discipline in Ireland</w:t>
      </w:r>
      <w:r w:rsidR="002C0779">
        <w:rPr>
          <w:rFonts w:cs="Garamond"/>
          <w:szCs w:val="24"/>
        </w:rPr>
        <w:t xml:space="preserve"> </w:t>
      </w:r>
      <w:r w:rsidR="005309DD">
        <w:rPr>
          <w:rFonts w:cs="Garamond"/>
          <w:szCs w:val="24"/>
        </w:rPr>
        <w:t xml:space="preserve">(AIPPD) </w:t>
      </w:r>
      <w:r w:rsidR="002C0779">
        <w:rPr>
          <w:rFonts w:cs="Garamond"/>
          <w:szCs w:val="24"/>
        </w:rPr>
        <w:t>and its sister organisation in British, this</w:t>
      </w:r>
      <w:r w:rsidR="0038056D">
        <w:rPr>
          <w:rFonts w:cs="Garamond"/>
          <w:szCs w:val="24"/>
        </w:rPr>
        <w:t xml:space="preserve"> essay highlights</w:t>
      </w:r>
      <w:r w:rsidR="0038056D" w:rsidRPr="002B762F">
        <w:rPr>
          <w:rFonts w:cs="Garamond"/>
          <w:szCs w:val="24"/>
        </w:rPr>
        <w:t xml:space="preserve"> inadequacies with the</w:t>
      </w:r>
      <w:r w:rsidR="0038056D">
        <w:rPr>
          <w:rFonts w:cs="Garamond"/>
          <w:szCs w:val="24"/>
        </w:rPr>
        <w:t xml:space="preserve"> theory supported by some scholars that Ireland functioned as</w:t>
      </w:r>
      <w:r w:rsidR="0038056D" w:rsidRPr="002B762F">
        <w:rPr>
          <w:rFonts w:cs="Garamond"/>
          <w:szCs w:val="24"/>
        </w:rPr>
        <w:t xml:space="preserve"> a laboratory for British social reform </w:t>
      </w:r>
      <w:r w:rsidR="0038056D">
        <w:rPr>
          <w:rFonts w:cs="Garamond"/>
          <w:szCs w:val="24"/>
        </w:rPr>
        <w:t xml:space="preserve">at </w:t>
      </w:r>
      <w:r w:rsidR="0038056D">
        <w:rPr>
          <w:rFonts w:cs="Garamond"/>
          <w:szCs w:val="24"/>
        </w:rPr>
        <w:lastRenderedPageBreak/>
        <w:t xml:space="preserve">this time, </w:t>
      </w:r>
      <w:r w:rsidR="0038056D" w:rsidRPr="002B762F">
        <w:rPr>
          <w:rFonts w:cs="Garamond"/>
          <w:szCs w:val="24"/>
        </w:rPr>
        <w:t xml:space="preserve">and instead </w:t>
      </w:r>
      <w:r w:rsidR="0038056D">
        <w:rPr>
          <w:rFonts w:cs="Garamond"/>
          <w:szCs w:val="24"/>
        </w:rPr>
        <w:t>suggests</w:t>
      </w:r>
      <w:r w:rsidR="0038056D" w:rsidRPr="002B762F">
        <w:rPr>
          <w:rFonts w:cs="Garamond"/>
          <w:szCs w:val="24"/>
        </w:rPr>
        <w:t xml:space="preserve"> a more fluid excha</w:t>
      </w:r>
      <w:r w:rsidR="0038056D">
        <w:rPr>
          <w:rFonts w:cs="Garamond"/>
          <w:szCs w:val="24"/>
        </w:rPr>
        <w:t>nge of ideas in both directions</w:t>
      </w:r>
      <w:r w:rsidR="002C0779">
        <w:rPr>
          <w:rFonts w:cs="Garamond"/>
          <w:szCs w:val="24"/>
        </w:rPr>
        <w:t xml:space="preserve"> between the two countries</w:t>
      </w:r>
      <w:r w:rsidR="002C0779" w:rsidRPr="002B762F">
        <w:rPr>
          <w:rFonts w:cs="Garamond"/>
          <w:szCs w:val="24"/>
        </w:rPr>
        <w:t>.</w:t>
      </w:r>
    </w:p>
    <w:p w14:paraId="4E0A2F26" w14:textId="77777777" w:rsidR="00027105" w:rsidRDefault="00027105" w:rsidP="000B0676">
      <w:pPr>
        <w:pStyle w:val="NoSpacing"/>
      </w:pPr>
    </w:p>
    <w:p w14:paraId="7D70F4B6" w14:textId="77777777" w:rsidR="00DA2118" w:rsidRDefault="00DA2118" w:rsidP="000B0676">
      <w:pPr>
        <w:pStyle w:val="NoSpacing"/>
      </w:pPr>
    </w:p>
    <w:p w14:paraId="0BA4B61C" w14:textId="35B0C8D4" w:rsidR="0045442E" w:rsidRPr="00C82700" w:rsidRDefault="00027105" w:rsidP="00CC2BA4">
      <w:pPr>
        <w:pStyle w:val="NoSpacing"/>
        <w:spacing w:line="480" w:lineRule="auto"/>
      </w:pPr>
      <w:r>
        <w:tab/>
      </w:r>
      <w:r w:rsidR="00BC49E7" w:rsidRPr="00A621D6">
        <w:t>In the early evolution of the</w:t>
      </w:r>
      <w:r w:rsidR="00BC49E7">
        <w:t xml:space="preserve"> nineteenth-century British prison sys</w:t>
      </w:r>
      <w:r w:rsidR="00336255">
        <w:t xml:space="preserve">tem, legislation from two years </w:t>
      </w:r>
      <w:r w:rsidR="00BC49E7">
        <w:t>looms large: 1823 and 1835.</w:t>
      </w:r>
      <w:r w:rsidR="00E022DB">
        <w:rPr>
          <w:rStyle w:val="FootnoteReference"/>
        </w:rPr>
        <w:footnoteReference w:id="3"/>
      </w:r>
      <w:r w:rsidR="00BC49E7">
        <w:t xml:space="preserve"> The first</w:t>
      </w:r>
      <w:r w:rsidR="00336255">
        <w:t xml:space="preserve"> act</w:t>
      </w:r>
      <w:r w:rsidR="00EA679E">
        <w:t>—</w:t>
      </w:r>
      <w:r w:rsidR="00806963">
        <w:t xml:space="preserve"> what became known as Peel’s Act</w:t>
      </w:r>
      <w:r w:rsidR="005831B3">
        <w:t xml:space="preserve"> however little he contributed to its writing in practice</w:t>
      </w:r>
      <w:r w:rsidR="00806963">
        <w:t xml:space="preserve"> — </w:t>
      </w:r>
      <w:r w:rsidR="00BC49E7">
        <w:t xml:space="preserve">set up a </w:t>
      </w:r>
      <w:r w:rsidR="0086257C">
        <w:t xml:space="preserve">new </w:t>
      </w:r>
      <w:r w:rsidR="00BC49E7">
        <w:t>local inspection system m</w:t>
      </w:r>
      <w:r w:rsidR="00EA679E">
        <w:t>anaged by Justices of the Peace</w:t>
      </w:r>
      <w:r w:rsidR="00BC49E7">
        <w:t xml:space="preserve"> and </w:t>
      </w:r>
      <w:r w:rsidR="00806963">
        <w:t>required local authorities to send annual reports to the Secretary of State on the condition of their prisons. This measure was</w:t>
      </w:r>
      <w:r w:rsidR="00C82700">
        <w:t xml:space="preserve">, </w:t>
      </w:r>
      <w:r w:rsidR="004349A8">
        <w:t>as Norman Gash has</w:t>
      </w:r>
      <w:r w:rsidR="00806963">
        <w:t xml:space="preserve"> argued,</w:t>
      </w:r>
      <w:r w:rsidR="00BC49E7">
        <w:t xml:space="preserve"> at its heart </w:t>
      </w:r>
      <w:r w:rsidR="00EA679E">
        <w:t>prompted</w:t>
      </w:r>
      <w:r w:rsidR="00BC49E7">
        <w:t xml:space="preserve"> by practicalities</w:t>
      </w:r>
      <w:r w:rsidR="00EE222A">
        <w:t xml:space="preserve"> </w:t>
      </w:r>
      <w:r w:rsidR="000141E3">
        <w:t xml:space="preserve">and not </w:t>
      </w:r>
      <w:r w:rsidR="00EA679E">
        <w:t xml:space="preserve">by </w:t>
      </w:r>
      <w:r w:rsidR="000141E3">
        <w:t>a</w:t>
      </w:r>
      <w:r w:rsidR="00806963">
        <w:t xml:space="preserve">ny wider </w:t>
      </w:r>
      <w:r w:rsidR="000141E3">
        <w:t>desire to bring about sweeping or extensive changes.</w:t>
      </w:r>
      <w:r w:rsidR="00806963">
        <w:rPr>
          <w:rStyle w:val="FootnoteReference"/>
        </w:rPr>
        <w:footnoteReference w:id="4"/>
      </w:r>
      <w:r w:rsidR="000141E3">
        <w:t xml:space="preserve"> It </w:t>
      </w:r>
      <w:r w:rsidR="00EE222A">
        <w:t>calle</w:t>
      </w:r>
      <w:r w:rsidR="000141E3">
        <w:t xml:space="preserve">d for tangible, </w:t>
      </w:r>
      <w:r w:rsidR="00EE222A">
        <w:t xml:space="preserve">and </w:t>
      </w:r>
      <w:r w:rsidR="00D66A29">
        <w:t xml:space="preserve">often </w:t>
      </w:r>
      <w:r w:rsidR="000141E3">
        <w:t>architectural,</w:t>
      </w:r>
      <w:r w:rsidR="00EE222A">
        <w:t xml:space="preserve"> changes</w:t>
      </w:r>
      <w:r w:rsidR="00336255">
        <w:t xml:space="preserve"> to existing prisons</w:t>
      </w:r>
      <w:r w:rsidR="00EA679E">
        <w:t xml:space="preserve">, </w:t>
      </w:r>
      <w:r w:rsidR="00D66A29">
        <w:t xml:space="preserve">but its </w:t>
      </w:r>
      <w:r w:rsidR="00336255">
        <w:t xml:space="preserve">ambition, </w:t>
      </w:r>
      <w:r w:rsidR="00D66A29">
        <w:t>scope</w:t>
      </w:r>
      <w:r w:rsidR="00336255">
        <w:t>, and effect</w:t>
      </w:r>
      <w:r w:rsidR="00EA679E">
        <w:t xml:space="preserve"> were</w:t>
      </w:r>
      <w:r w:rsidR="00D66A29">
        <w:t xml:space="preserve"> limited</w:t>
      </w:r>
      <w:r w:rsidR="000141E3">
        <w:t>. T</w:t>
      </w:r>
      <w:r w:rsidR="00BC49E7">
        <w:t>he second</w:t>
      </w:r>
      <w:r w:rsidR="00EA679E">
        <w:t xml:space="preserve"> law—</w:t>
      </w:r>
      <w:r w:rsidR="00EE222A">
        <w:t xml:space="preserve">the Whig government’s introduction of a </w:t>
      </w:r>
      <w:r w:rsidR="00336255">
        <w:t xml:space="preserve">centrally-funded </w:t>
      </w:r>
      <w:r w:rsidR="00EE222A">
        <w:t>prison inspectorate</w:t>
      </w:r>
      <w:r w:rsidR="000141E3">
        <w:t xml:space="preserve"> in 1835</w:t>
      </w:r>
      <w:r w:rsidR="00EA679E">
        <w:t>—</w:t>
      </w:r>
      <w:r w:rsidR="00D66A29">
        <w:t>represe</w:t>
      </w:r>
      <w:r w:rsidR="00336255">
        <w:t>nted</w:t>
      </w:r>
      <w:r w:rsidR="00EE222A">
        <w:t xml:space="preserve"> instead a </w:t>
      </w:r>
      <w:r w:rsidR="00242F67">
        <w:t xml:space="preserve">change in the philosophy of </w:t>
      </w:r>
      <w:r w:rsidR="00EA679E">
        <w:t>administration</w:t>
      </w:r>
      <w:r w:rsidR="00EE222A">
        <w:t xml:space="preserve"> and refle</w:t>
      </w:r>
      <w:r w:rsidR="00336255">
        <w:t>cted</w:t>
      </w:r>
      <w:r w:rsidR="00D66A29">
        <w:t xml:space="preserve"> a shift in the principles </w:t>
      </w:r>
      <w:r w:rsidR="00336255">
        <w:t>then governing</w:t>
      </w:r>
      <w:r w:rsidR="00EE222A">
        <w:t xml:space="preserve"> penal reform. </w:t>
      </w:r>
      <w:r w:rsidR="00336255">
        <w:t>B</w:t>
      </w:r>
      <w:r w:rsidR="00D66A29">
        <w:t xml:space="preserve">y </w:t>
      </w:r>
      <w:r w:rsidR="008705B7">
        <w:t>its unavoidable encroachment on</w:t>
      </w:r>
      <w:r w:rsidR="005831B3">
        <w:t>to</w:t>
      </w:r>
      <w:r w:rsidR="008705B7">
        <w:t xml:space="preserve"> the powers of local government</w:t>
      </w:r>
      <w:r w:rsidR="00336255">
        <w:t xml:space="preserve">, then for the most part </w:t>
      </w:r>
      <w:r w:rsidR="00254CBE">
        <w:t xml:space="preserve">controlled </w:t>
      </w:r>
      <w:r w:rsidR="00336255">
        <w:t xml:space="preserve">by Justices </w:t>
      </w:r>
      <w:r w:rsidR="00EA679E">
        <w:t>of the Peace, this second act constituted</w:t>
      </w:r>
      <w:r w:rsidR="008705B7">
        <w:t xml:space="preserve"> a key episo</w:t>
      </w:r>
      <w:r w:rsidR="00336255">
        <w:t xml:space="preserve">de in the emergence of </w:t>
      </w:r>
      <w:r w:rsidR="00254CBE">
        <w:t>nineteenth-century</w:t>
      </w:r>
      <w:r w:rsidR="00EA679E">
        <w:t xml:space="preserve"> central-</w:t>
      </w:r>
      <w:r w:rsidR="008705B7">
        <w:t>gove</w:t>
      </w:r>
      <w:r w:rsidR="00EA679E">
        <w:t>r</w:t>
      </w:r>
      <w:r w:rsidR="00806963">
        <w:t xml:space="preserve">nment </w:t>
      </w:r>
      <w:r w:rsidR="00C82700">
        <w:t>intervention</w:t>
      </w:r>
      <w:r w:rsidR="002F5CC5">
        <w:t xml:space="preserve">. It </w:t>
      </w:r>
      <w:r w:rsidR="00806963">
        <w:t xml:space="preserve">prefigured even greater </w:t>
      </w:r>
      <w:r w:rsidR="00C82700">
        <w:t>moves i</w:t>
      </w:r>
      <w:r w:rsidR="00806963">
        <w:t>n the decades that followed</w:t>
      </w:r>
      <w:r w:rsidR="008705B7">
        <w:t>.</w:t>
      </w:r>
      <w:r w:rsidR="009E356E">
        <w:t xml:space="preserve"> </w:t>
      </w:r>
      <w:r w:rsidR="00E022DB">
        <w:t>As Robert Cooper has argued, the issue of inspection was</w:t>
      </w:r>
      <w:r w:rsidR="00EA679E">
        <w:t xml:space="preserve"> quite distinct and unique; it </w:t>
      </w:r>
      <w:r w:rsidR="00242F67">
        <w:t>was little influenced by</w:t>
      </w:r>
      <w:r w:rsidR="00E022DB">
        <w:t xml:space="preserve">, for example, the evangelicalism of Elizabeth Fry or the utilitarianism of the Benthamites, in that it concerned the issue of </w:t>
      </w:r>
      <w:r w:rsidR="00EA679E">
        <w:t>enforcement. T</w:t>
      </w:r>
      <w:r w:rsidR="00E022DB">
        <w:t>here was little poi</w:t>
      </w:r>
      <w:r w:rsidR="00336255">
        <w:t>nt in making laws</w:t>
      </w:r>
      <w:r w:rsidR="00EA679E">
        <w:t xml:space="preserve"> about</w:t>
      </w:r>
      <w:r w:rsidR="00E022DB">
        <w:t xml:space="preserve"> how prisoners </w:t>
      </w:r>
      <w:r w:rsidR="00EA679E">
        <w:t>should</w:t>
      </w:r>
      <w:r w:rsidR="00E022DB">
        <w:t xml:space="preserve"> be housed or treated if central government had no powers of enforcement over the local elites who managed these prisons.</w:t>
      </w:r>
      <w:r w:rsidR="00336255" w:rsidRPr="00E022DB">
        <w:rPr>
          <w:rStyle w:val="FootnoteReference"/>
        </w:rPr>
        <w:footnoteReference w:id="5"/>
      </w:r>
      <w:r w:rsidR="00336255">
        <w:t xml:space="preserve"> </w:t>
      </w:r>
      <w:r w:rsidR="00E022DB">
        <w:t>Inspection</w:t>
      </w:r>
      <w:r w:rsidR="00EA679E">
        <w:t>, which</w:t>
      </w:r>
      <w:r w:rsidR="00E022DB">
        <w:t xml:space="preserve"> </w:t>
      </w:r>
      <w:r w:rsidR="00E022DB" w:rsidRPr="00C82700">
        <w:t xml:space="preserve">could expose failings, produce uniformity of </w:t>
      </w:r>
      <w:r w:rsidR="00E022DB" w:rsidRPr="00C82700">
        <w:lastRenderedPageBreak/>
        <w:t>stand</w:t>
      </w:r>
      <w:r w:rsidR="00EA679E" w:rsidRPr="00C82700">
        <w:t xml:space="preserve">ards, and drive up quality, </w:t>
      </w:r>
      <w:r w:rsidR="00E022DB" w:rsidRPr="00C82700">
        <w:t>was an essential new weapon of government at the time.</w:t>
      </w:r>
      <w:r w:rsidR="00E022DB" w:rsidRPr="00C82700">
        <w:rPr>
          <w:rStyle w:val="FootnoteReference"/>
        </w:rPr>
        <w:footnoteReference w:id="6"/>
      </w:r>
      <w:r w:rsidR="00E022DB" w:rsidRPr="00C82700">
        <w:t xml:space="preserve"> </w:t>
      </w:r>
      <w:r w:rsidR="00242F67" w:rsidRPr="00C82700">
        <w:t>The existing</w:t>
      </w:r>
      <w:r w:rsidR="00336255" w:rsidRPr="00C82700">
        <w:t xml:space="preserve"> historiography </w:t>
      </w:r>
      <w:r w:rsidR="000B0676" w:rsidRPr="00C82700">
        <w:t>highlight</w:t>
      </w:r>
      <w:r w:rsidR="00336255" w:rsidRPr="00C82700">
        <w:t>s</w:t>
      </w:r>
      <w:r w:rsidR="000B0676" w:rsidRPr="00C82700">
        <w:t xml:space="preserve"> the </w:t>
      </w:r>
      <w:r w:rsidR="008705B7" w:rsidRPr="00C82700">
        <w:t xml:space="preserve">natural </w:t>
      </w:r>
      <w:r w:rsidR="000B0676" w:rsidRPr="00C82700">
        <w:t xml:space="preserve">resistance </w:t>
      </w:r>
      <w:r w:rsidR="00336255" w:rsidRPr="00C82700">
        <w:t xml:space="preserve">of local magistrates </w:t>
      </w:r>
      <w:r w:rsidR="000B0676" w:rsidRPr="00C82700">
        <w:t xml:space="preserve">to </w:t>
      </w:r>
      <w:r w:rsidR="002F5CC5">
        <w:t>ceding</w:t>
      </w:r>
      <w:r w:rsidR="00EA679E" w:rsidRPr="00C82700">
        <w:t xml:space="preserve"> power to central government</w:t>
      </w:r>
      <w:r w:rsidR="000B0676" w:rsidRPr="00C82700">
        <w:t xml:space="preserve"> and </w:t>
      </w:r>
      <w:r w:rsidR="00EA679E" w:rsidRPr="00C82700">
        <w:t xml:space="preserve">underscores </w:t>
      </w:r>
      <w:r w:rsidR="000B0676" w:rsidRPr="00C82700">
        <w:t xml:space="preserve">the reluctance of the Tory party to challenge </w:t>
      </w:r>
      <w:r w:rsidR="00336255" w:rsidRPr="00C82700">
        <w:t xml:space="preserve">these </w:t>
      </w:r>
      <w:r w:rsidR="000B0676" w:rsidRPr="00C82700">
        <w:t xml:space="preserve">local authorities </w:t>
      </w:r>
      <w:r w:rsidR="000141E3" w:rsidRPr="00C82700">
        <w:t xml:space="preserve">in their management of </w:t>
      </w:r>
      <w:r w:rsidR="00EA679E" w:rsidRPr="00C82700">
        <w:t>prisons</w:t>
      </w:r>
      <w:r w:rsidR="00852BE4" w:rsidRPr="00C82700">
        <w:t xml:space="preserve"> </w:t>
      </w:r>
      <w:r w:rsidR="000B0676" w:rsidRPr="00C82700">
        <w:t>in any meaningful manner.</w:t>
      </w:r>
      <w:r w:rsidR="000B0676" w:rsidRPr="00C82700">
        <w:rPr>
          <w:rStyle w:val="FootnoteReference"/>
        </w:rPr>
        <w:footnoteReference w:id="7"/>
      </w:r>
      <w:r w:rsidR="000B0676" w:rsidRPr="00C82700">
        <w:t xml:space="preserve"> </w:t>
      </w:r>
      <w:r w:rsidR="002F5CC5">
        <w:t>For Gash</w:t>
      </w:r>
      <w:r w:rsidR="008705B7" w:rsidRPr="00C82700">
        <w:t>, i</w:t>
      </w:r>
      <w:r w:rsidR="000B0676" w:rsidRPr="00C82700">
        <w:t xml:space="preserve">mposing </w:t>
      </w:r>
      <w:r w:rsidR="00EA679E" w:rsidRPr="00C82700">
        <w:t>central-</w:t>
      </w:r>
      <w:r w:rsidR="000B0676" w:rsidRPr="00C82700">
        <w:t xml:space="preserve">government inspectors would have been ‘scarcely practicable’ </w:t>
      </w:r>
      <w:r w:rsidR="00336255" w:rsidRPr="00C82700">
        <w:t>during</w:t>
      </w:r>
      <w:r w:rsidR="008705B7" w:rsidRPr="00C82700">
        <w:t xml:space="preserve"> Peel’s time as Home Secretary. Few Tory voices saw the benefit in usurping the historic right of local elit</w:t>
      </w:r>
      <w:r w:rsidR="00EA679E" w:rsidRPr="00C82700">
        <w:t>es to manage their own criminal-</w:t>
      </w:r>
      <w:r w:rsidR="008705B7" w:rsidRPr="00C82700">
        <w:t xml:space="preserve">justice systems. </w:t>
      </w:r>
      <w:r w:rsidR="00EA679E" w:rsidRPr="00C82700">
        <w:t>Characteristically, Peel opted</w:t>
      </w:r>
      <w:r w:rsidR="00336255" w:rsidRPr="00C82700">
        <w:t xml:space="preserve"> instead for ‘</w:t>
      </w:r>
      <w:r w:rsidR="008705B7" w:rsidRPr="00C82700">
        <w:t>modest and pragmatic alterations,’ according to Randall McGowen</w:t>
      </w:r>
      <w:r w:rsidR="00336255" w:rsidRPr="00C82700">
        <w:t xml:space="preserve">, leaving more </w:t>
      </w:r>
      <w:r w:rsidR="00852BE4" w:rsidRPr="00C82700">
        <w:t>radical measures for a more radical decade</w:t>
      </w:r>
      <w:r w:rsidR="000B0676" w:rsidRPr="00C82700">
        <w:t>.</w:t>
      </w:r>
      <w:r w:rsidR="000B0676" w:rsidRPr="00C82700">
        <w:rPr>
          <w:rStyle w:val="FootnoteReference"/>
        </w:rPr>
        <w:footnoteReference w:id="8"/>
      </w:r>
      <w:r w:rsidR="000B0676" w:rsidRPr="00C82700">
        <w:rPr>
          <w:b/>
        </w:rPr>
        <w:t xml:space="preserve"> </w:t>
      </w:r>
      <w:r w:rsidR="00852BE4" w:rsidRPr="00C82700">
        <w:t>I</w:t>
      </w:r>
      <w:r w:rsidR="000B0676" w:rsidRPr="00C82700">
        <w:t>t was</w:t>
      </w:r>
      <w:r w:rsidR="00EA679E" w:rsidRPr="00C82700">
        <w:t xml:space="preserve"> </w:t>
      </w:r>
      <w:r w:rsidR="00852BE4" w:rsidRPr="00C82700">
        <w:t xml:space="preserve">only under the </w:t>
      </w:r>
      <w:r w:rsidR="000B0676" w:rsidRPr="00C82700">
        <w:t>Whig governments of the 1</w:t>
      </w:r>
      <w:r w:rsidR="00852BE4" w:rsidRPr="00C82700">
        <w:t>830s that a fundamental shift in British penal policy</w:t>
      </w:r>
      <w:r w:rsidR="000B0676" w:rsidRPr="00C82700">
        <w:t xml:space="preserve"> occurred, and this change precipitated the introdu</w:t>
      </w:r>
      <w:r w:rsidR="00852BE4" w:rsidRPr="00C82700">
        <w:t>ction of inspectors in the 1835 act</w:t>
      </w:r>
      <w:r w:rsidR="000B0676" w:rsidRPr="00C82700">
        <w:t>.</w:t>
      </w:r>
      <w:r w:rsidR="000B0676" w:rsidRPr="00C82700">
        <w:rPr>
          <w:rStyle w:val="FootnoteReference"/>
        </w:rPr>
        <w:footnoteReference w:id="9"/>
      </w:r>
    </w:p>
    <w:p w14:paraId="3E853F9B" w14:textId="77777777" w:rsidR="00806963" w:rsidRPr="00C82700" w:rsidRDefault="00806963" w:rsidP="00CC2BA4">
      <w:pPr>
        <w:pStyle w:val="NoSpacing"/>
        <w:spacing w:line="480" w:lineRule="auto"/>
      </w:pPr>
    </w:p>
    <w:p w14:paraId="18E60277" w14:textId="283C24F8" w:rsidR="00806963" w:rsidRPr="00C82700" w:rsidRDefault="00806963" w:rsidP="00CC2BA4">
      <w:pPr>
        <w:pStyle w:val="NoSpacing"/>
        <w:spacing w:line="480" w:lineRule="auto"/>
      </w:pPr>
      <w:r w:rsidRPr="00C82700">
        <w:tab/>
        <w:t xml:space="preserve">It is necessary to pin down some broader </w:t>
      </w:r>
      <w:r w:rsidR="00E834F0" w:rsidRPr="00C82700">
        <w:t>terminological issues</w:t>
      </w:r>
      <w:r w:rsidR="002F5CC5">
        <w:t xml:space="preserve"> at the outset</w:t>
      </w:r>
      <w:r w:rsidRPr="00C82700">
        <w:t xml:space="preserve">. </w:t>
      </w:r>
      <w:r w:rsidR="00E834F0" w:rsidRPr="00C82700">
        <w:t>A</w:t>
      </w:r>
      <w:r w:rsidRPr="00C82700">
        <w:t>s Joanna Innes has discussed, terms such as ‘central government’ and ‘local government’ were rarely used in the early nineteenth century.</w:t>
      </w:r>
      <w:r w:rsidR="00C82700">
        <w:rPr>
          <w:rStyle w:val="FootnoteReference"/>
        </w:rPr>
        <w:footnoteReference w:id="10"/>
      </w:r>
      <w:r w:rsidR="00C82700">
        <w:t xml:space="preserve"> </w:t>
      </w:r>
      <w:r w:rsidR="00E834F0" w:rsidRPr="00C82700">
        <w:t xml:space="preserve">‘Social policy’ and ‘social reform’ are equally nebulous terms yet there are evidently crucial to </w:t>
      </w:r>
      <w:r w:rsidR="002F5CC5">
        <w:t xml:space="preserve">framing </w:t>
      </w:r>
      <w:r w:rsidR="00E834F0" w:rsidRPr="00C82700">
        <w:t xml:space="preserve">the arguments made in this essay. There are heuristic reasons for adopting these terms here despite some reservations. In both Britain and Ireland </w:t>
      </w:r>
      <w:r w:rsidR="00E834F0" w:rsidRPr="00C82700">
        <w:lastRenderedPageBreak/>
        <w:t xml:space="preserve">central government is </w:t>
      </w:r>
      <w:r w:rsidR="002F5CC5">
        <w:t xml:space="preserve">here </w:t>
      </w:r>
      <w:r w:rsidR="00E834F0" w:rsidRPr="00C82700">
        <w:t xml:space="preserve">taken to mean parliament and </w:t>
      </w:r>
      <w:r w:rsidR="002F5CC5">
        <w:t xml:space="preserve">the </w:t>
      </w:r>
      <w:r w:rsidR="00E834F0" w:rsidRPr="00C82700">
        <w:t xml:space="preserve">proactive agencies under its direct remit such as salaried prison inspectors who provided government with information and attempted to enforce </w:t>
      </w:r>
      <w:r w:rsidR="002F5CC5">
        <w:t xml:space="preserve">its </w:t>
      </w:r>
      <w:r w:rsidR="00E834F0" w:rsidRPr="00C82700">
        <w:t xml:space="preserve">legislation. Local government is </w:t>
      </w:r>
      <w:r w:rsidR="002F5CC5">
        <w:t xml:space="preserve">a </w:t>
      </w:r>
      <w:r w:rsidR="00E834F0" w:rsidRPr="00C82700">
        <w:t xml:space="preserve">more heterogeneous </w:t>
      </w:r>
      <w:r w:rsidR="002F5CC5">
        <w:t xml:space="preserve">grouping </w:t>
      </w:r>
      <w:r w:rsidR="00E834F0" w:rsidRPr="00C82700">
        <w:t>but here applies to justices of the peace</w:t>
      </w:r>
      <w:r w:rsidR="002F5CC5">
        <w:t xml:space="preserve"> (particularly in Britain)</w:t>
      </w:r>
      <w:r w:rsidR="00E834F0" w:rsidRPr="00C82700">
        <w:t>, grand jurors</w:t>
      </w:r>
      <w:r w:rsidR="002F5CC5">
        <w:t xml:space="preserve"> (particularly in Ireland)</w:t>
      </w:r>
      <w:r w:rsidR="00E834F0" w:rsidRPr="00C82700">
        <w:t>, municipal corporation officials and the other local bodies who operated and managed their own prisons inde</w:t>
      </w:r>
      <w:r w:rsidR="002F5CC5">
        <w:t>pendent of central government at</w:t>
      </w:r>
      <w:r w:rsidR="00E834F0" w:rsidRPr="00C82700">
        <w:t xml:space="preserve"> this time</w:t>
      </w:r>
      <w:r w:rsidR="002F5CC5">
        <w:t xml:space="preserve">. These prisons </w:t>
      </w:r>
      <w:r w:rsidR="00E834F0" w:rsidRPr="00C82700">
        <w:t xml:space="preserve">included gaols, houses of correction, marshalseas and bridewells but excluded those prisons directly funded by central government – convict penitentiaries and </w:t>
      </w:r>
      <w:r w:rsidR="002F5CC5">
        <w:t>some</w:t>
      </w:r>
      <w:r w:rsidR="00E834F0" w:rsidRPr="00C82700">
        <w:t xml:space="preserve"> marshalseas. </w:t>
      </w:r>
      <w:r w:rsidR="00247202">
        <w:t>Also, t</w:t>
      </w:r>
      <w:r w:rsidR="00E834F0" w:rsidRPr="00C82700">
        <w:t>he term bridewell had differing meanings</w:t>
      </w:r>
      <w:r w:rsidR="002F5CC5">
        <w:t xml:space="preserve"> in both counties</w:t>
      </w:r>
      <w:r w:rsidR="00E834F0" w:rsidRPr="00C82700">
        <w:t xml:space="preserve">; in Britain it denoted a house of correction for petty offenders, in Ireland it encompassed all </w:t>
      </w:r>
      <w:r w:rsidR="002F5CC5">
        <w:t xml:space="preserve">of </w:t>
      </w:r>
      <w:r w:rsidR="00E834F0" w:rsidRPr="00C82700">
        <w:t>the smaller provincial prisons in the rural towns and villages where offenders were kept</w:t>
      </w:r>
      <w:r w:rsidR="002F5CC5">
        <w:t>, at least in theory,</w:t>
      </w:r>
      <w:r w:rsidR="00E834F0" w:rsidRPr="00C82700">
        <w:t xml:space="preserve"> </w:t>
      </w:r>
      <w:r w:rsidR="002F5CC5">
        <w:t xml:space="preserve">for a short period </w:t>
      </w:r>
      <w:r w:rsidR="00E834F0" w:rsidRPr="00C82700">
        <w:t xml:space="preserve">before </w:t>
      </w:r>
      <w:r w:rsidR="002F5CC5">
        <w:t xml:space="preserve">being </w:t>
      </w:r>
      <w:r w:rsidR="00E834F0" w:rsidRPr="00C82700">
        <w:t>transfer</w:t>
      </w:r>
      <w:r w:rsidR="002F5CC5">
        <w:t>red to a</w:t>
      </w:r>
      <w:r w:rsidR="00E834F0" w:rsidRPr="00C82700">
        <w:t xml:space="preserve"> county gaol.</w:t>
      </w:r>
      <w:r w:rsidR="007D26E7">
        <w:rPr>
          <w:rStyle w:val="FootnoteReference"/>
        </w:rPr>
        <w:footnoteReference w:id="11"/>
      </w:r>
    </w:p>
    <w:p w14:paraId="7BCCB3B1" w14:textId="77777777" w:rsidR="00E834F0" w:rsidRPr="00C82700" w:rsidRDefault="00E834F0" w:rsidP="00CC2BA4">
      <w:pPr>
        <w:pStyle w:val="NoSpacing"/>
        <w:spacing w:line="480" w:lineRule="auto"/>
      </w:pPr>
    </w:p>
    <w:p w14:paraId="48F72439" w14:textId="505DEBA3" w:rsidR="00302343" w:rsidRDefault="00247202" w:rsidP="00CC2BA4">
      <w:pPr>
        <w:pStyle w:val="NoSpacing"/>
        <w:spacing w:line="480" w:lineRule="auto"/>
      </w:pPr>
      <w:r>
        <w:tab/>
        <w:t>The</w:t>
      </w:r>
      <w:r w:rsidR="00E834F0" w:rsidRPr="00247202">
        <w:t xml:space="preserve"> transnational history of social reform </w:t>
      </w:r>
      <w:r w:rsidR="00E04693" w:rsidRPr="00247202">
        <w:t xml:space="preserve">in Britain and Ireland is a relatively </w:t>
      </w:r>
      <w:r>
        <w:t xml:space="preserve">recent endeavour </w:t>
      </w:r>
      <w:r w:rsidR="00E04693" w:rsidRPr="00247202">
        <w:t xml:space="preserve">but certain </w:t>
      </w:r>
      <w:r w:rsidRPr="00247202">
        <w:t>areas</w:t>
      </w:r>
      <w:r w:rsidR="002F5CC5">
        <w:t xml:space="preserve"> have been examined</w:t>
      </w:r>
      <w:r w:rsidR="00E04693" w:rsidRPr="00247202">
        <w:t xml:space="preserve"> such as police </w:t>
      </w:r>
      <w:r w:rsidR="001B518D">
        <w:t xml:space="preserve">and </w:t>
      </w:r>
      <w:r w:rsidR="00E04693" w:rsidRPr="00247202">
        <w:t>law reform.</w:t>
      </w:r>
      <w:r w:rsidR="001B518D">
        <w:rPr>
          <w:rStyle w:val="FootnoteReference"/>
        </w:rPr>
        <w:footnoteReference w:id="12"/>
      </w:r>
      <w:r w:rsidR="00E04693" w:rsidRPr="00247202">
        <w:t xml:space="preserve"> Stanley Palmer’s </w:t>
      </w:r>
      <w:r w:rsidR="00E04693" w:rsidRPr="00247202">
        <w:rPr>
          <w:i/>
        </w:rPr>
        <w:t xml:space="preserve">Police and Protest in England and Ireland, 1780-1850 </w:t>
      </w:r>
      <w:r w:rsidR="00E04693" w:rsidRPr="00247202">
        <w:t xml:space="preserve">was a pioneering attempt to interweave the politics of social reform in one key area – policing – but in other respects he reinforced a long-standing historiographical concept that was especially suited to his study but needs to be </w:t>
      </w:r>
      <w:r w:rsidR="00E04693" w:rsidRPr="00247202">
        <w:lastRenderedPageBreak/>
        <w:t>questioned in other respects.</w:t>
      </w:r>
      <w:r w:rsidR="001B518D">
        <w:rPr>
          <w:rStyle w:val="FootnoteReference"/>
        </w:rPr>
        <w:footnoteReference w:id="13"/>
      </w:r>
      <w:r w:rsidR="00E04693" w:rsidRPr="00247202">
        <w:t xml:space="preserve"> </w:t>
      </w:r>
      <w:r w:rsidR="00C20B2E" w:rsidRPr="00247202">
        <w:t xml:space="preserve">This is the idea </w:t>
      </w:r>
      <w:r w:rsidR="00E04693" w:rsidRPr="00247202">
        <w:t>espoused since at least W.L. Burn’s</w:t>
      </w:r>
      <w:r w:rsidR="00C20B2E" w:rsidRPr="00247202">
        <w:t xml:space="preserve"> 1949 article on land reform </w:t>
      </w:r>
      <w:r w:rsidR="00E04693" w:rsidRPr="00247202">
        <w:t xml:space="preserve">that </w:t>
      </w:r>
      <w:r w:rsidR="00C20B2E" w:rsidRPr="00247202">
        <w:t xml:space="preserve">suggested </w:t>
      </w:r>
      <w:r w:rsidR="00E04693" w:rsidRPr="00247202">
        <w:t xml:space="preserve">Ireland </w:t>
      </w:r>
      <w:r w:rsidR="00C20B2E" w:rsidRPr="00247202">
        <w:t>was</w:t>
      </w:r>
      <w:r w:rsidR="00E04693" w:rsidRPr="00247202">
        <w:t xml:space="preserve"> a kind of </w:t>
      </w:r>
      <w:r w:rsidR="002F5CC5">
        <w:t>‘</w:t>
      </w:r>
      <w:r w:rsidR="00E04693" w:rsidRPr="00247202">
        <w:t>laboratory</w:t>
      </w:r>
      <w:r w:rsidR="002F5CC5">
        <w:t>’</w:t>
      </w:r>
      <w:r w:rsidR="00E04693" w:rsidRPr="00247202">
        <w:t xml:space="preserve"> for British social reformers in the nineteenth century where experiments could be carried out before being implemented back home.</w:t>
      </w:r>
      <w:r w:rsidR="001B518D">
        <w:rPr>
          <w:rStyle w:val="FootnoteReference"/>
        </w:rPr>
        <w:footnoteReference w:id="14"/>
      </w:r>
      <w:r w:rsidR="00C20B2E" w:rsidRPr="00247202">
        <w:t xml:space="preserve"> For Palmer, the new highly-centralized qu</w:t>
      </w:r>
      <w:r w:rsidR="00F711E3">
        <w:t>asi-military police force</w:t>
      </w:r>
      <w:r w:rsidR="00C20B2E" w:rsidRPr="00247202">
        <w:t xml:space="preserve"> ‘imposed’ on Ire</w:t>
      </w:r>
      <w:r w:rsidR="002F5CC5">
        <w:t xml:space="preserve">land by chief secretaries </w:t>
      </w:r>
      <w:r w:rsidR="00C20B2E" w:rsidRPr="00247202">
        <w:t>Robert Peel, Charles Grant</w:t>
      </w:r>
      <w:r w:rsidR="002F5CC5">
        <w:t>,</w:t>
      </w:r>
      <w:r w:rsidR="00C20B2E" w:rsidRPr="00247202">
        <w:t xml:space="preserve"> and Henry Goulburn</w:t>
      </w:r>
      <w:r w:rsidR="002F5CC5">
        <w:t>,</w:t>
      </w:r>
      <w:r w:rsidR="00C20B2E" w:rsidRPr="00247202">
        <w:t xml:space="preserve"> made the country ‘a police laboratory’.</w:t>
      </w:r>
      <w:r w:rsidR="00DC426B">
        <w:rPr>
          <w:rStyle w:val="FootnoteReference"/>
        </w:rPr>
        <w:footnoteReference w:id="15"/>
      </w:r>
      <w:r w:rsidR="0038056D">
        <w:t xml:space="preserve"> This argument has some </w:t>
      </w:r>
      <w:r w:rsidR="00C20B2E" w:rsidRPr="00247202">
        <w:t xml:space="preserve">truth to it, without doubt, and few would </w:t>
      </w:r>
      <w:r w:rsidR="00F711E3">
        <w:t xml:space="preserve">question </w:t>
      </w:r>
      <w:r w:rsidR="00C20B2E" w:rsidRPr="00247202">
        <w:t>Ireland’s exceptional law-and-order, economic, and sectarian conundrums.</w:t>
      </w:r>
      <w:r w:rsidR="00DC426B">
        <w:rPr>
          <w:rStyle w:val="FootnoteReference"/>
        </w:rPr>
        <w:footnoteReference w:id="16"/>
      </w:r>
      <w:r w:rsidR="00C20B2E" w:rsidRPr="00247202">
        <w:t xml:space="preserve"> Contemporary voices are replete with references to how unique Ireland was when compared to Eng</w:t>
      </w:r>
      <w:r w:rsidR="00F711E3">
        <w:t>land or</w:t>
      </w:r>
      <w:r w:rsidR="002F5CC5">
        <w:t xml:space="preserve"> indeed</w:t>
      </w:r>
      <w:r w:rsidR="00F711E3">
        <w:t xml:space="preserve"> </w:t>
      </w:r>
      <w:r w:rsidR="00C20B2E" w:rsidRPr="00247202">
        <w:t>Sco</w:t>
      </w:r>
      <w:r w:rsidR="00F711E3">
        <w:t xml:space="preserve">tland. But in a broader sense the ‘laboratory’ thesis is a </w:t>
      </w:r>
      <w:r w:rsidR="00C20B2E" w:rsidRPr="00247202">
        <w:t>reductive</w:t>
      </w:r>
      <w:r w:rsidR="00F711E3">
        <w:t xml:space="preserve"> and limiting framework</w:t>
      </w:r>
      <w:r w:rsidR="0038056D">
        <w:t>, and many Irish historians are sceptical of many of its implications</w:t>
      </w:r>
      <w:r w:rsidR="00F711E3">
        <w:t>. I</w:t>
      </w:r>
      <w:r w:rsidR="00C20B2E" w:rsidRPr="00247202">
        <w:t xml:space="preserve">t denies any possibility of a two-way flow of ideas, and of the mutual benefit to both nations of the exchange, adaption or re-use of policies devised elsewhere. </w:t>
      </w:r>
      <w:r w:rsidR="00F711E3">
        <w:t>It</w:t>
      </w:r>
      <w:r w:rsidR="00C20B2E" w:rsidRPr="00247202">
        <w:t xml:space="preserve"> implie</w:t>
      </w:r>
      <w:r w:rsidR="00A248BA">
        <w:t xml:space="preserve">s that social change could </w:t>
      </w:r>
      <w:r w:rsidR="00C20B2E" w:rsidRPr="00247202">
        <w:t xml:space="preserve">be imposed </w:t>
      </w:r>
      <w:r w:rsidR="00A248BA">
        <w:t xml:space="preserve">only </w:t>
      </w:r>
      <w:r w:rsidR="00C20B2E" w:rsidRPr="00247202">
        <w:t xml:space="preserve">in a top-down fashion </w:t>
      </w:r>
      <w:r w:rsidR="002F5CC5">
        <w:t>from</w:t>
      </w:r>
      <w:r w:rsidR="00C82700" w:rsidRPr="00247202">
        <w:t xml:space="preserve"> London cabinet </w:t>
      </w:r>
      <w:r w:rsidR="002F5CC5">
        <w:t xml:space="preserve">ministers </w:t>
      </w:r>
      <w:r w:rsidR="00C20B2E" w:rsidRPr="00247202">
        <w:t xml:space="preserve">and simplifies the reciprocal links </w:t>
      </w:r>
      <w:r w:rsidR="00C82700" w:rsidRPr="00247202">
        <w:t>between</w:t>
      </w:r>
      <w:r w:rsidR="00C20B2E" w:rsidRPr="00247202">
        <w:t xml:space="preserve"> backbench politicians, </w:t>
      </w:r>
      <w:r w:rsidR="00C82700" w:rsidRPr="00247202">
        <w:t>philanthropic</w:t>
      </w:r>
      <w:r w:rsidR="00C20B2E" w:rsidRPr="00247202">
        <w:t xml:space="preserve"> organisations and </w:t>
      </w:r>
      <w:r w:rsidR="002F5CC5">
        <w:t xml:space="preserve">private individuals. It </w:t>
      </w:r>
      <w:r w:rsidR="00302343">
        <w:t>diminishes</w:t>
      </w:r>
      <w:r w:rsidR="00C82700" w:rsidRPr="00247202">
        <w:t xml:space="preserve"> their </w:t>
      </w:r>
      <w:r w:rsidR="002F5CC5">
        <w:t xml:space="preserve">distinct </w:t>
      </w:r>
      <w:r w:rsidR="00C82700" w:rsidRPr="00247202">
        <w:t xml:space="preserve">agency. As Innes has commented in relation to </w:t>
      </w:r>
      <w:r w:rsidR="002F5CC5">
        <w:t>another</w:t>
      </w:r>
      <w:r w:rsidRPr="00247202">
        <w:t xml:space="preserve"> facet of social reform – the provision of schools – </w:t>
      </w:r>
      <w:r w:rsidR="00C82700" w:rsidRPr="00247202">
        <w:t>in the years around 1800, public discussion</w:t>
      </w:r>
      <w:r w:rsidR="002F5CC5">
        <w:t xml:space="preserve"> in fact</w:t>
      </w:r>
      <w:r w:rsidR="00C82700" w:rsidRPr="00247202">
        <w:t xml:space="preserve"> ‘ranged across the British isles in the search of exemplars’ and </w:t>
      </w:r>
      <w:r w:rsidR="00302343">
        <w:t xml:space="preserve">she argued that </w:t>
      </w:r>
      <w:r w:rsidR="00C82700" w:rsidRPr="00247202">
        <w:t>its history stands to be enriched by tracing the key interlocutors and their transnational social and professional networks.</w:t>
      </w:r>
      <w:r w:rsidRPr="00247202">
        <w:rPr>
          <w:rStyle w:val="FootnoteReference"/>
        </w:rPr>
        <w:footnoteReference w:id="17"/>
      </w:r>
    </w:p>
    <w:p w14:paraId="3AE85E53" w14:textId="77777777" w:rsidR="00302343" w:rsidRDefault="00302343" w:rsidP="00CC2BA4">
      <w:pPr>
        <w:pStyle w:val="NoSpacing"/>
        <w:spacing w:line="480" w:lineRule="auto"/>
      </w:pPr>
    </w:p>
    <w:p w14:paraId="3FDF0BBA" w14:textId="569049B0" w:rsidR="00BC786C" w:rsidRDefault="00302343" w:rsidP="00CC2BA4">
      <w:pPr>
        <w:pStyle w:val="NoSpacing"/>
        <w:spacing w:line="480" w:lineRule="auto"/>
      </w:pPr>
      <w:r>
        <w:lastRenderedPageBreak/>
        <w:tab/>
      </w:r>
      <w:r w:rsidR="00247202" w:rsidRPr="00247202">
        <w:t>The same c</w:t>
      </w:r>
      <w:r>
        <w:t>an be said of prison reform. After 1800, when the two parliaments were united, it might be expected that a new homogeneity in reform legislation would have emerged. However Innes has shown that this was categorically not the case and the vast majority of new laws remained what she has termed ‘parallel’ as opposed to ‘integrative’ in nature.</w:t>
      </w:r>
      <w:r w:rsidR="00276D88">
        <w:rPr>
          <w:rStyle w:val="FootnoteReference"/>
        </w:rPr>
        <w:footnoteReference w:id="18"/>
      </w:r>
      <w:r w:rsidR="002F5CC5">
        <w:t xml:space="preserve"> The former meant</w:t>
      </w:r>
      <w:r>
        <w:t xml:space="preserve"> laws for one nation </w:t>
      </w:r>
      <w:r w:rsidR="002F5CC5">
        <w:t xml:space="preserve">that </w:t>
      </w:r>
      <w:r>
        <w:t>closely emulated those already in force elsewhere; the latter</w:t>
      </w:r>
      <w:r w:rsidR="002F5CC5">
        <w:t xml:space="preserve"> were the more unusual measures that</w:t>
      </w:r>
      <w:r>
        <w:t xml:space="preserve"> applied uniformly throughout the United Kingdom. Of course it was entirely possible to borrow from existing legislation in one jurisdiction long before the act of Union and </w:t>
      </w:r>
      <w:r w:rsidR="00276D88" w:rsidRPr="00247202">
        <w:t>O</w:t>
      </w:r>
      <w:r w:rsidR="00276D88">
        <w:t>liver MacDonagh has traced the</w:t>
      </w:r>
      <w:r w:rsidR="00276D88" w:rsidRPr="00247202">
        <w:t xml:space="preserve"> </w:t>
      </w:r>
      <w:r w:rsidR="00276D88">
        <w:t xml:space="preserve">many </w:t>
      </w:r>
      <w:r w:rsidR="00276D88" w:rsidRPr="00247202">
        <w:t xml:space="preserve">intersections in late eighteenth-century </w:t>
      </w:r>
      <w:r w:rsidR="002F5CC5">
        <w:t xml:space="preserve">prison reform </w:t>
      </w:r>
      <w:r w:rsidR="00276D88" w:rsidRPr="00247202">
        <w:t xml:space="preserve">developments </w:t>
      </w:r>
      <w:r w:rsidR="00276D88">
        <w:t xml:space="preserve">between the </w:t>
      </w:r>
      <w:r w:rsidR="002F5CC5">
        <w:t>parliaments in Westminster</w:t>
      </w:r>
      <w:r w:rsidR="00276D88">
        <w:t xml:space="preserve"> and Dublin</w:t>
      </w:r>
      <w:r w:rsidR="00C94614">
        <w:t>.</w:t>
      </w:r>
      <w:r w:rsidR="00276D88" w:rsidRPr="00247202">
        <w:rPr>
          <w:rStyle w:val="FootnoteReference"/>
        </w:rPr>
        <w:footnoteReference w:id="19"/>
      </w:r>
      <w:r w:rsidR="00C94614">
        <w:t xml:space="preserve"> </w:t>
      </w:r>
      <w:r w:rsidR="002F5CC5">
        <w:t>The abolition of the latter in 1800 made this process, at least on paper</w:t>
      </w:r>
      <w:r w:rsidR="00C94614">
        <w:t xml:space="preserve">, more efficient. This essay seeks to build on the framework proposed by Innes and provide a </w:t>
      </w:r>
      <w:r w:rsidR="00C94614" w:rsidRPr="008439CC">
        <w:t xml:space="preserve">detailed </w:t>
      </w:r>
      <w:r w:rsidR="002F5CC5">
        <w:t xml:space="preserve">transnational </w:t>
      </w:r>
      <w:r w:rsidR="00C94614" w:rsidRPr="008439CC">
        <w:t>look at just one example of ‘parallel’ social reform legislation</w:t>
      </w:r>
      <w:r w:rsidR="00276D88" w:rsidRPr="008439CC">
        <w:t xml:space="preserve"> in the 1820s and 1830s. </w:t>
      </w:r>
      <w:r w:rsidR="002F5CC5">
        <w:t xml:space="preserve">The British act that appointed inspectors in 1835 has its </w:t>
      </w:r>
      <w:r w:rsidR="00494B24">
        <w:t>own historiography with historians highlighting its links with</w:t>
      </w:r>
      <w:r w:rsidR="009E356E" w:rsidRPr="008439CC">
        <w:t xml:space="preserve"> the other inspectorates established by the Whig government </w:t>
      </w:r>
      <w:r w:rsidR="00494B24">
        <w:t>through the</w:t>
      </w:r>
      <w:r w:rsidR="009E356E" w:rsidRPr="008439CC">
        <w:t xml:space="preserve"> Factory Act of 1833 and the New Poor Law Act of 1834.</w:t>
      </w:r>
      <w:r w:rsidR="009E356E" w:rsidRPr="008439CC">
        <w:rPr>
          <w:rStyle w:val="FootnoteReference"/>
        </w:rPr>
        <w:footnoteReference w:id="20"/>
      </w:r>
      <w:r w:rsidR="009E356E" w:rsidRPr="008439CC">
        <w:t xml:space="preserve"> This argument was likely first proposed by Sidney and Beatrice Webb in their influential</w:t>
      </w:r>
      <w:r w:rsidR="00494B24">
        <w:t>,</w:t>
      </w:r>
      <w:r w:rsidR="009E356E" w:rsidRPr="008439CC">
        <w:t xml:space="preserve"> if now largely superseded</w:t>
      </w:r>
      <w:r w:rsidR="00494B24">
        <w:t>,</w:t>
      </w:r>
      <w:r w:rsidR="009E356E" w:rsidRPr="008439CC">
        <w:t xml:space="preserve"> </w:t>
      </w:r>
      <w:r w:rsidR="009E356E" w:rsidRPr="008439CC">
        <w:rPr>
          <w:i/>
        </w:rPr>
        <w:t xml:space="preserve">English Prisons under Local Government </w:t>
      </w:r>
      <w:r w:rsidR="009E356E" w:rsidRPr="008439CC">
        <w:t xml:space="preserve">(1922) and held that these </w:t>
      </w:r>
      <w:r w:rsidR="00494B24">
        <w:t xml:space="preserve">two </w:t>
      </w:r>
      <w:r w:rsidR="009E356E" w:rsidRPr="008439CC">
        <w:t xml:space="preserve">precedents legitimized the extension of the new system of enforcement-by-inspection to the poorly-organized and rather unaccountable </w:t>
      </w:r>
      <w:r w:rsidR="00494B24">
        <w:t>local prisons in Britain</w:t>
      </w:r>
      <w:r w:rsidR="009E356E" w:rsidRPr="008439CC">
        <w:t>.</w:t>
      </w:r>
      <w:r w:rsidR="009E356E" w:rsidRPr="008439CC">
        <w:rPr>
          <w:rStyle w:val="FootnoteReference"/>
        </w:rPr>
        <w:footnoteReference w:id="21"/>
      </w:r>
      <w:r w:rsidR="009E356E" w:rsidRPr="008439CC">
        <w:t xml:space="preserve"> </w:t>
      </w:r>
      <w:r w:rsidR="009F6A98" w:rsidRPr="008439CC">
        <w:t xml:space="preserve">Within this framework </w:t>
      </w:r>
      <w:r w:rsidR="00317CC0" w:rsidRPr="008439CC">
        <w:t>the</w:t>
      </w:r>
      <w:r w:rsidR="000431BF" w:rsidRPr="008439CC">
        <w:t xml:space="preserve">re has not been </w:t>
      </w:r>
      <w:r w:rsidR="009E356E" w:rsidRPr="008439CC">
        <w:t>any</w:t>
      </w:r>
      <w:r w:rsidR="000431BF" w:rsidRPr="008439CC">
        <w:t xml:space="preserve"> analysis of </w:t>
      </w:r>
      <w:r w:rsidR="009E356E" w:rsidRPr="008439CC">
        <w:t xml:space="preserve">liberal </w:t>
      </w:r>
      <w:r w:rsidR="000431BF" w:rsidRPr="008439CC">
        <w:t xml:space="preserve">Tory policy in </w:t>
      </w:r>
      <w:r w:rsidR="009E356E" w:rsidRPr="008439CC">
        <w:t xml:space="preserve">Ireland under chief secretary Charles Grant in the preceding decade, and this focus on exclusively </w:t>
      </w:r>
      <w:r w:rsidR="00494B24">
        <w:t>British</w:t>
      </w:r>
      <w:r w:rsidR="009E356E" w:rsidRPr="008439CC">
        <w:t xml:space="preserve"> sources is perhaps puzzling considering there are</w:t>
      </w:r>
      <w:r w:rsidR="000B0676" w:rsidRPr="008439CC">
        <w:t xml:space="preserve"> remarkably few references to either the</w:t>
      </w:r>
      <w:r w:rsidR="009F6A98" w:rsidRPr="008439CC">
        <w:t xml:space="preserve"> factory or poor-l</w:t>
      </w:r>
      <w:r w:rsidR="000B0676" w:rsidRPr="008439CC">
        <w:t>a</w:t>
      </w:r>
      <w:r w:rsidR="009F6A98" w:rsidRPr="008439CC">
        <w:t>w inspectors in the many select-</w:t>
      </w:r>
      <w:r w:rsidR="000B0676" w:rsidRPr="008439CC">
        <w:t xml:space="preserve">committee reports and parliamentary debates </w:t>
      </w:r>
      <w:r w:rsidR="009F6A98" w:rsidRPr="008439CC">
        <w:lastRenderedPageBreak/>
        <w:t>concerned with penal-</w:t>
      </w:r>
      <w:r w:rsidR="000B0676" w:rsidRPr="008439CC">
        <w:t xml:space="preserve">reform issues </w:t>
      </w:r>
      <w:r w:rsidR="00852BE4" w:rsidRPr="008439CC">
        <w:t xml:space="preserve">in the twenty years </w:t>
      </w:r>
      <w:r w:rsidR="009E356E" w:rsidRPr="008439CC">
        <w:t>before</w:t>
      </w:r>
      <w:r w:rsidR="009F6A98" w:rsidRPr="008439CC">
        <w:t xml:space="preserve"> </w:t>
      </w:r>
      <w:r w:rsidR="00852BE4" w:rsidRPr="008439CC">
        <w:t>t</w:t>
      </w:r>
      <w:r w:rsidR="009E356E" w:rsidRPr="008439CC">
        <w:t>he seminal 1835 act.</w:t>
      </w:r>
      <w:r w:rsidR="008439CC" w:rsidRPr="008439CC">
        <w:rPr>
          <w:rStyle w:val="FootnoteReference"/>
        </w:rPr>
        <w:footnoteReference w:id="22"/>
      </w:r>
      <w:r w:rsidR="008439CC" w:rsidRPr="008439CC">
        <w:t xml:space="preserve"> Rather c</w:t>
      </w:r>
      <w:r w:rsidR="009F6A98" w:rsidRPr="008439CC">
        <w:t>ontemporary</w:t>
      </w:r>
      <w:r w:rsidR="00204B86" w:rsidRPr="008439CC">
        <w:t xml:space="preserve"> voices saw Ireland as the </w:t>
      </w:r>
      <w:r w:rsidR="00494B24">
        <w:t xml:space="preserve">natural </w:t>
      </w:r>
      <w:r w:rsidR="008439CC" w:rsidRPr="008439CC">
        <w:t>source for information about how an inspectorate would work in practice, there having been such an office established</w:t>
      </w:r>
      <w:r w:rsidR="008439CC">
        <w:t xml:space="preserve"> since 1786</w:t>
      </w:r>
      <w:r w:rsidR="00494B24">
        <w:t>, and a more powerful corps since Grant’s reforms in 1822</w:t>
      </w:r>
      <w:r w:rsidR="000B0676">
        <w:t>.</w:t>
      </w:r>
      <w:r w:rsidR="000B0676">
        <w:rPr>
          <w:rStyle w:val="FootnoteReference"/>
        </w:rPr>
        <w:footnoteReference w:id="23"/>
      </w:r>
      <w:r w:rsidR="000B0676">
        <w:t xml:space="preserve"> </w:t>
      </w:r>
    </w:p>
    <w:p w14:paraId="67DE01B0" w14:textId="757A879B" w:rsidR="0053409D" w:rsidRPr="0053409D" w:rsidRDefault="001239BD" w:rsidP="00FA37FB">
      <w:pPr>
        <w:pStyle w:val="Heading1"/>
        <w:spacing w:line="480" w:lineRule="auto"/>
        <w:jc w:val="center"/>
      </w:pPr>
      <w:r>
        <w:t>I</w:t>
      </w:r>
    </w:p>
    <w:p w14:paraId="42DF238D" w14:textId="0E49396B" w:rsidR="00465DF5" w:rsidRDefault="005D6D9F" w:rsidP="00CC2BA4">
      <w:pPr>
        <w:pStyle w:val="NoSpacing"/>
        <w:spacing w:line="480" w:lineRule="auto"/>
      </w:pPr>
      <w:r>
        <w:tab/>
      </w:r>
      <w:r w:rsidR="00C44B6F" w:rsidRPr="0086257C">
        <w:t xml:space="preserve">Ireland became </w:t>
      </w:r>
      <w:r w:rsidR="00721AC0" w:rsidRPr="0086257C">
        <w:t>the first country</w:t>
      </w:r>
      <w:r w:rsidR="00C44B6F" w:rsidRPr="0086257C">
        <w:t xml:space="preserve"> in the </w:t>
      </w:r>
      <w:r w:rsidR="00DF4727" w:rsidRPr="0086257C">
        <w:t xml:space="preserve">western </w:t>
      </w:r>
      <w:r w:rsidR="00C44B6F" w:rsidRPr="0086257C">
        <w:t xml:space="preserve">world to appoint a government-salaried prison inspector in </w:t>
      </w:r>
      <w:r w:rsidR="009A0482" w:rsidRPr="0086257C">
        <w:t xml:space="preserve">1786. </w:t>
      </w:r>
      <w:r w:rsidR="00EC7BD9" w:rsidRPr="0086257C">
        <w:t>Sir Jeremiah Fitzpatrick</w:t>
      </w:r>
      <w:r w:rsidR="00184617" w:rsidRPr="0086257C">
        <w:t xml:space="preserve"> (ca. 1740-1810) earned the nickname of</w:t>
      </w:r>
      <w:r w:rsidR="009A0482" w:rsidRPr="0086257C">
        <w:t xml:space="preserve"> </w:t>
      </w:r>
      <w:r w:rsidR="00184617" w:rsidRPr="0086257C">
        <w:t xml:space="preserve">‘the </w:t>
      </w:r>
      <w:r w:rsidR="00296A81" w:rsidRPr="0086257C">
        <w:t>second</w:t>
      </w:r>
      <w:r w:rsidR="00C44B6F" w:rsidRPr="0086257C">
        <w:t xml:space="preserve"> Howard</w:t>
      </w:r>
      <w:r w:rsidR="001E1E2F" w:rsidRPr="0086257C">
        <w:t>’</w:t>
      </w:r>
      <w:r w:rsidR="009A0482" w:rsidRPr="0086257C">
        <w:t xml:space="preserve"> </w:t>
      </w:r>
      <w:r w:rsidR="0053409D" w:rsidRPr="0086257C">
        <w:t xml:space="preserve">after the </w:t>
      </w:r>
      <w:r w:rsidR="00184617" w:rsidRPr="0086257C">
        <w:t xml:space="preserve">British </w:t>
      </w:r>
      <w:r w:rsidR="0053409D" w:rsidRPr="0086257C">
        <w:t>reformer John Howard</w:t>
      </w:r>
      <w:r w:rsidR="0063161E" w:rsidRPr="0086257C">
        <w:t>.</w:t>
      </w:r>
      <w:r w:rsidR="00824D41" w:rsidRPr="0086257C">
        <w:rPr>
          <w:rStyle w:val="FootnoteReference"/>
        </w:rPr>
        <w:footnoteReference w:id="24"/>
      </w:r>
      <w:r w:rsidR="0063161E" w:rsidRPr="0086257C">
        <w:t xml:space="preserve"> </w:t>
      </w:r>
      <w:r w:rsidR="00824D41" w:rsidRPr="0086257C">
        <w:t>The background</w:t>
      </w:r>
      <w:r w:rsidR="00824D41">
        <w:t xml:space="preserve"> to his appointment, his challenges and achievements, and the broader importance of his position, have been analysed</w:t>
      </w:r>
      <w:r w:rsidR="00564EB8">
        <w:t xml:space="preserve"> </w:t>
      </w:r>
      <w:r w:rsidR="00564EB8">
        <w:lastRenderedPageBreak/>
        <w:t>at length</w:t>
      </w:r>
      <w:r w:rsidR="00465DF5">
        <w:t xml:space="preserve"> by </w:t>
      </w:r>
      <w:r w:rsidR="00824D41">
        <w:t>MacDonagh.</w:t>
      </w:r>
      <w:r w:rsidR="00824D41">
        <w:rPr>
          <w:rStyle w:val="FootnoteReference"/>
        </w:rPr>
        <w:footnoteReference w:id="25"/>
      </w:r>
      <w:r w:rsidR="00824D41">
        <w:t xml:space="preserve"> </w:t>
      </w:r>
      <w:r w:rsidR="00DF4727" w:rsidRPr="00B40056">
        <w:t xml:space="preserve">Despite Howard’s international fame, in the 1770s and 1780s the flow of penal reform ideas moved in both directions </w:t>
      </w:r>
      <w:r w:rsidR="00B40056" w:rsidRPr="00B40056">
        <w:t xml:space="preserve">across the Irish Sea. </w:t>
      </w:r>
      <w:r w:rsidR="00DF4727" w:rsidRPr="00B40056">
        <w:t xml:space="preserve">On his first tour of Irish gaols in 1775, Howard </w:t>
      </w:r>
      <w:r w:rsidR="00B40056" w:rsidRPr="00B40056">
        <w:t>was surprised to find some reforms he was proposing for English gaols, specifically</w:t>
      </w:r>
      <w:r w:rsidR="00DF4727" w:rsidRPr="00B40056">
        <w:t xml:space="preserve"> regarding exercise yards, the prohibition of alcohol, and classification by gender, </w:t>
      </w:r>
      <w:r w:rsidR="00B40056" w:rsidRPr="00B40056">
        <w:t>were already enforced (however intermittently) in Ireland through a 1764</w:t>
      </w:r>
      <w:r w:rsidR="00DF4727" w:rsidRPr="00B40056">
        <w:t xml:space="preserve"> act</w:t>
      </w:r>
      <w:r w:rsidR="00B40056" w:rsidRPr="00B40056">
        <w:t>. Hoping the same for England, he quoted the relevant clauses.</w:t>
      </w:r>
      <w:r w:rsidR="00B40056" w:rsidRPr="00B40056">
        <w:rPr>
          <w:rStyle w:val="FootnoteReference"/>
        </w:rPr>
        <w:footnoteReference w:id="26"/>
      </w:r>
      <w:r w:rsidR="00B40056" w:rsidRPr="00B40056">
        <w:t xml:space="preserve"> </w:t>
      </w:r>
      <w:r w:rsidR="0076149D">
        <w:t xml:space="preserve">The first act that Howard successfully lobbied for in Britain, in 1774, was a copy of an Irish act passed </w:t>
      </w:r>
      <w:r w:rsidR="00B02EB7">
        <w:t>in 1763</w:t>
      </w:r>
      <w:r w:rsidR="0076149D">
        <w:t>.</w:t>
      </w:r>
      <w:r w:rsidR="00B02EB7">
        <w:rPr>
          <w:rStyle w:val="FootnoteReference"/>
        </w:rPr>
        <w:footnoteReference w:id="27"/>
      </w:r>
      <w:r w:rsidR="0076149D">
        <w:t xml:space="preserve"> Two Irish acts in 1778, concerning convict hulks and gaol-fever, were in turn based on comparable English measures of 1776.</w:t>
      </w:r>
      <w:r w:rsidR="00B02EB7">
        <w:rPr>
          <w:rStyle w:val="FootnoteReference"/>
        </w:rPr>
        <w:footnoteReference w:id="28"/>
      </w:r>
      <w:r w:rsidR="0076149D">
        <w:t xml:space="preserve"> </w:t>
      </w:r>
      <w:r w:rsidR="00465DF5">
        <w:t>Further connections were forged through the ‘Thatched House Society’ for debtors in London, founded in 1773; in quickly gained Dublin and Cork sister organisations, the latter run by a notable Irish prison reform MP, Henry Sheares. William Eden also made distinguished contributions to penal reform on both sides of the Irish Sea.</w:t>
      </w:r>
      <w:r w:rsidR="005309DD">
        <w:rPr>
          <w:rStyle w:val="FootnoteReference"/>
        </w:rPr>
        <w:footnoteReference w:id="29"/>
      </w:r>
      <w:r w:rsidR="00465DF5">
        <w:t xml:space="preserve"> </w:t>
      </w:r>
      <w:r w:rsidR="0063161E" w:rsidRPr="00B40056">
        <w:t>Fitzpatrick</w:t>
      </w:r>
      <w:r w:rsidR="00184617" w:rsidRPr="00B40056">
        <w:t xml:space="preserve"> </w:t>
      </w:r>
      <w:r w:rsidR="00B40056" w:rsidRPr="00B40056">
        <w:t>emulated Howard by both seeing that many new prisons were</w:t>
      </w:r>
      <w:r w:rsidR="0063161E" w:rsidRPr="00B40056">
        <w:t xml:space="preserve"> </w:t>
      </w:r>
      <w:r w:rsidR="00B40056" w:rsidRPr="00B40056">
        <w:t>built throughout Ireland</w:t>
      </w:r>
      <w:r w:rsidR="00465DF5">
        <w:t>, by visiting English workhouses,</w:t>
      </w:r>
      <w:r w:rsidR="00B40056" w:rsidRPr="00B40056">
        <w:t xml:space="preserve"> and by his writings,</w:t>
      </w:r>
      <w:r w:rsidR="00184617" w:rsidRPr="00B40056">
        <w:t xml:space="preserve"> </w:t>
      </w:r>
      <w:r w:rsidR="002C22E5" w:rsidRPr="00B40056">
        <w:rPr>
          <w:i/>
        </w:rPr>
        <w:t xml:space="preserve">An Essay on Gaol-Abuses </w:t>
      </w:r>
      <w:r w:rsidR="002C22E5" w:rsidRPr="00B40056">
        <w:t xml:space="preserve">in 1784 and </w:t>
      </w:r>
      <w:r w:rsidR="0063161E" w:rsidRPr="00B40056">
        <w:rPr>
          <w:i/>
        </w:rPr>
        <w:t>Thoughts on P</w:t>
      </w:r>
      <w:r w:rsidR="00184617" w:rsidRPr="00B40056">
        <w:rPr>
          <w:i/>
        </w:rPr>
        <w:t xml:space="preserve">enitentiaries </w:t>
      </w:r>
      <w:r w:rsidR="00184617" w:rsidRPr="00B40056">
        <w:t>in 1790</w:t>
      </w:r>
      <w:r w:rsidR="00B40056" w:rsidRPr="00B40056">
        <w:t>, both heavily influenced by Howard’s philosophy</w:t>
      </w:r>
      <w:r w:rsidR="00465DF5">
        <w:t>.</w:t>
      </w:r>
      <w:r w:rsidR="00B02EB7">
        <w:rPr>
          <w:rStyle w:val="FootnoteReference"/>
        </w:rPr>
        <w:footnoteReference w:id="30"/>
      </w:r>
      <w:r w:rsidR="0076149D">
        <w:t xml:space="preserve"> </w:t>
      </w:r>
      <w:r w:rsidR="00494B24">
        <w:t xml:space="preserve">There was thus significant </w:t>
      </w:r>
      <w:r w:rsidR="0076149D">
        <w:t xml:space="preserve">cross-fertilization </w:t>
      </w:r>
      <w:r w:rsidR="00494B24">
        <w:t xml:space="preserve">of prison reform ideas </w:t>
      </w:r>
      <w:r w:rsidR="0076149D">
        <w:t>between both kingdoms long before the Union brought their respective MPs more closely together.</w:t>
      </w:r>
    </w:p>
    <w:p w14:paraId="5E620E15" w14:textId="77777777" w:rsidR="00465DF5" w:rsidRDefault="00465DF5" w:rsidP="00CC2BA4">
      <w:pPr>
        <w:pStyle w:val="NoSpacing"/>
        <w:spacing w:line="480" w:lineRule="auto"/>
      </w:pPr>
    </w:p>
    <w:p w14:paraId="34353C29" w14:textId="0E476020" w:rsidR="00721AC0" w:rsidRDefault="0076149D" w:rsidP="00CC2BA4">
      <w:pPr>
        <w:pStyle w:val="NoSpacing"/>
        <w:spacing w:line="480" w:lineRule="auto"/>
      </w:pPr>
      <w:r>
        <w:tab/>
        <w:t>F</w:t>
      </w:r>
      <w:r w:rsidR="00824D41">
        <w:t xml:space="preserve">itzpatrick’s achievement in overseeing the first great rebuilding of Irish gaols was considerable </w:t>
      </w:r>
      <w:r w:rsidR="00824D41" w:rsidRPr="00824D41">
        <w:t xml:space="preserve">but should not be overstated, and he resigned early in 1793 to take up a position as </w:t>
      </w:r>
      <w:r w:rsidR="00824D41" w:rsidRPr="00824D41">
        <w:lastRenderedPageBreak/>
        <w:t>an</w:t>
      </w:r>
      <w:r w:rsidR="00184617" w:rsidRPr="00824D41">
        <w:t xml:space="preserve"> inspector</w:t>
      </w:r>
      <w:r w:rsidR="000141E3" w:rsidRPr="00824D41">
        <w:t>ate</w:t>
      </w:r>
      <w:r w:rsidR="00184617" w:rsidRPr="00824D41">
        <w:t xml:space="preserve"> in the army</w:t>
      </w:r>
      <w:r w:rsidR="00C44B6F" w:rsidRPr="00824D41">
        <w:t>.</w:t>
      </w:r>
      <w:r w:rsidR="00623F90" w:rsidRPr="00824D41">
        <w:rPr>
          <w:rStyle w:val="FootnoteReference"/>
        </w:rPr>
        <w:footnoteReference w:id="31"/>
      </w:r>
      <w:r w:rsidR="00824D41">
        <w:t xml:space="preserve"> </w:t>
      </w:r>
      <w:r w:rsidR="0053409D" w:rsidRPr="00824D41">
        <w:t xml:space="preserve">One of the issues </w:t>
      </w:r>
      <w:r w:rsidR="00824D41" w:rsidRPr="00824D41">
        <w:t>that hampered</w:t>
      </w:r>
      <w:r w:rsidR="0063161E" w:rsidRPr="00824D41">
        <w:t xml:space="preserve"> further</w:t>
      </w:r>
      <w:r w:rsidR="0053409D" w:rsidRPr="00824D41">
        <w:t xml:space="preserve"> reform </w:t>
      </w:r>
      <w:r w:rsidR="00824D41" w:rsidRPr="00824D41">
        <w:t>at this time was</w:t>
      </w:r>
      <w:r w:rsidR="0063161E" w:rsidRPr="00824D41">
        <w:t xml:space="preserve"> the three-</w:t>
      </w:r>
      <w:r w:rsidR="004F1D3F">
        <w:t>year gap between Fitzpatrick’s departure in 1793 and the appointment of his successor, the Rev. Forster Archer, a Church of Ireland minister from Cork in 17</w:t>
      </w:r>
      <w:r w:rsidR="00184617" w:rsidRPr="00824D41">
        <w:t>96</w:t>
      </w:r>
      <w:r w:rsidR="00184617">
        <w:t>. Archer</w:t>
      </w:r>
      <w:r w:rsidR="009A0482">
        <w:t xml:space="preserve"> </w:t>
      </w:r>
      <w:r w:rsidR="0053409D">
        <w:t>held his position for over twenty-five ye</w:t>
      </w:r>
      <w:r w:rsidR="00721AC0">
        <w:t xml:space="preserve">ars, but </w:t>
      </w:r>
      <w:r w:rsidR="0063161E">
        <w:t xml:space="preserve">he </w:t>
      </w:r>
      <w:r w:rsidR="00721AC0">
        <w:t>has been described by one</w:t>
      </w:r>
      <w:r w:rsidR="0053409D">
        <w:t xml:space="preserve"> </w:t>
      </w:r>
      <w:r w:rsidR="00721AC0">
        <w:t>historian</w:t>
      </w:r>
      <w:r w:rsidR="0053409D">
        <w:t xml:space="preserve"> as </w:t>
      </w:r>
      <w:r w:rsidR="00C44B6F" w:rsidRPr="00C44B6F">
        <w:t>a ‘commonplace, untrained and unenthusiastic functionary, apparently appointed for political convenience and without any prior knowledge of or interest in the gao</w:t>
      </w:r>
      <w:r w:rsidR="0063161E">
        <w:t>ls</w:t>
      </w:r>
      <w:r w:rsidR="00C44B6F" w:rsidRPr="00C44B6F">
        <w:t>’</w:t>
      </w:r>
      <w:r w:rsidR="0063161E">
        <w:t>.</w:t>
      </w:r>
      <w:r w:rsidR="00F60388">
        <w:rPr>
          <w:rStyle w:val="FootnoteReference"/>
        </w:rPr>
        <w:footnoteReference w:id="32"/>
      </w:r>
      <w:r w:rsidR="00AD7E8E">
        <w:t xml:space="preserve"> </w:t>
      </w:r>
      <w:r w:rsidR="0063161E">
        <w:t>Some new prisons</w:t>
      </w:r>
      <w:r w:rsidR="009A0482">
        <w:t xml:space="preserve"> in county towns, </w:t>
      </w:r>
      <w:r w:rsidR="0063161E">
        <w:t xml:space="preserve">however, </w:t>
      </w:r>
      <w:r w:rsidR="009A0482">
        <w:t>were built</w:t>
      </w:r>
      <w:r w:rsidR="0053409D">
        <w:t xml:space="preserve"> during his </w:t>
      </w:r>
      <w:r w:rsidR="00C44B6F">
        <w:t>tenure, inc</w:t>
      </w:r>
      <w:r w:rsidR="00872639">
        <w:t>luding those in Galway, Tralee</w:t>
      </w:r>
      <w:r w:rsidR="00C44B6F">
        <w:t xml:space="preserve"> and Cork.</w:t>
      </w:r>
      <w:r w:rsidR="00F60388">
        <w:rPr>
          <w:rStyle w:val="FootnoteReference"/>
        </w:rPr>
        <w:footnoteReference w:id="33"/>
      </w:r>
      <w:r w:rsidR="00C44B6F">
        <w:t xml:space="preserve"> </w:t>
      </w:r>
      <w:r>
        <w:t>Many leant heavily on English precedents for their design and some local authorities employed English architects directly. With Archer’s</w:t>
      </w:r>
      <w:r w:rsidR="009A0482">
        <w:t xml:space="preserve"> </w:t>
      </w:r>
      <w:r w:rsidR="004F1D3F">
        <w:t xml:space="preserve">somewhat forced </w:t>
      </w:r>
      <w:r w:rsidR="009A0482">
        <w:t xml:space="preserve">retirement in 1821 came a watershed moment in </w:t>
      </w:r>
      <w:r w:rsidR="00BA6874">
        <w:t>the history of Irish prison inspection</w:t>
      </w:r>
      <w:r w:rsidR="00872639">
        <w:t>, brought about</w:t>
      </w:r>
      <w:r w:rsidR="009A0482">
        <w:t xml:space="preserve"> in no small part by </w:t>
      </w:r>
      <w:r w:rsidR="004F1D3F">
        <w:t>his</w:t>
      </w:r>
      <w:r w:rsidR="00BA6874">
        <w:t xml:space="preserve"> </w:t>
      </w:r>
      <w:r w:rsidR="00AD7E8E">
        <w:t xml:space="preserve">woeful </w:t>
      </w:r>
      <w:r w:rsidR="00BA6874">
        <w:t xml:space="preserve">performance at a House of Commons inquiry </w:t>
      </w:r>
      <w:r w:rsidR="0063161E">
        <w:t xml:space="preserve">in 1819 </w:t>
      </w:r>
      <w:r w:rsidR="00BA6874">
        <w:t>into the sta</w:t>
      </w:r>
      <w:r w:rsidR="00872639">
        <w:t xml:space="preserve">te of </w:t>
      </w:r>
      <w:r w:rsidR="00AD7E8E">
        <w:t>the United Kingdom’s prisons</w:t>
      </w:r>
      <w:r w:rsidR="0063161E">
        <w:t>—</w:t>
      </w:r>
      <w:r w:rsidR="00BA6874">
        <w:t xml:space="preserve">the </w:t>
      </w:r>
      <w:r w:rsidR="00BA6874" w:rsidRPr="005309DD">
        <w:t xml:space="preserve">first truly </w:t>
      </w:r>
      <w:r w:rsidR="00AD7E8E" w:rsidRPr="005309DD">
        <w:t>comprehensive in</w:t>
      </w:r>
      <w:r w:rsidR="0063161E" w:rsidRPr="005309DD">
        <w:t>vestigation since the Act of U</w:t>
      </w:r>
      <w:r w:rsidR="00BA6874" w:rsidRPr="005309DD">
        <w:t>nion.</w:t>
      </w:r>
      <w:r w:rsidR="00827A7C" w:rsidRPr="005309DD">
        <w:t xml:space="preserve"> </w:t>
      </w:r>
      <w:r w:rsidR="00BA6874" w:rsidRPr="005309DD">
        <w:t xml:space="preserve">By this time, thanks </w:t>
      </w:r>
      <w:r w:rsidR="009A0482" w:rsidRPr="005309DD">
        <w:t xml:space="preserve">in part </w:t>
      </w:r>
      <w:r w:rsidR="00BA6874" w:rsidRPr="005309DD">
        <w:t xml:space="preserve">to the work of the </w:t>
      </w:r>
      <w:r w:rsidR="005309DD" w:rsidRPr="005309DD">
        <w:t>Prison Discipline</w:t>
      </w:r>
      <w:r w:rsidR="007A625D" w:rsidRPr="005309DD">
        <w:t xml:space="preserve"> societies</w:t>
      </w:r>
      <w:r w:rsidR="00BA6874" w:rsidRPr="005309DD">
        <w:t xml:space="preserve"> in Dublin and Londo</w:t>
      </w:r>
      <w:r w:rsidR="0063161E" w:rsidRPr="005309DD">
        <w:t>n, increased focus was being placed on the smaller</w:t>
      </w:r>
      <w:r w:rsidR="0063161E">
        <w:t xml:space="preserve"> prisons (</w:t>
      </w:r>
      <w:r w:rsidR="00BA6874">
        <w:t>known in Ireland as bridew</w:t>
      </w:r>
      <w:r w:rsidR="0063161E">
        <w:t xml:space="preserve">ells) </w:t>
      </w:r>
      <w:r w:rsidR="002C2145">
        <w:t>that</w:t>
      </w:r>
      <w:r w:rsidR="00872639">
        <w:t xml:space="preserve"> dotted the provincial </w:t>
      </w:r>
      <w:r w:rsidR="00BA6874">
        <w:t>market towns.</w:t>
      </w:r>
      <w:r w:rsidR="00F60388">
        <w:rPr>
          <w:rStyle w:val="FootnoteReference"/>
        </w:rPr>
        <w:footnoteReference w:id="34"/>
      </w:r>
    </w:p>
    <w:p w14:paraId="503D7297" w14:textId="77777777" w:rsidR="00721AC0" w:rsidRDefault="00721AC0" w:rsidP="00CC2BA4">
      <w:pPr>
        <w:pStyle w:val="NoSpacing"/>
        <w:spacing w:line="480" w:lineRule="auto"/>
      </w:pPr>
    </w:p>
    <w:p w14:paraId="63AB40BB" w14:textId="4C2EAE60" w:rsidR="00076F34" w:rsidRDefault="00721AC0" w:rsidP="00CC2BA4">
      <w:pPr>
        <w:pStyle w:val="NoSpacing"/>
        <w:spacing w:line="480" w:lineRule="auto"/>
      </w:pPr>
      <w:r>
        <w:tab/>
      </w:r>
      <w:r w:rsidR="00872639" w:rsidRPr="00CB0849">
        <w:t>The chairman of the</w:t>
      </w:r>
      <w:r w:rsidR="00BA6874" w:rsidRPr="00CB0849">
        <w:t xml:space="preserve"> inquiry, Charles</w:t>
      </w:r>
      <w:r w:rsidR="00BA6874">
        <w:t xml:space="preserve"> Bathurst, thoroughly interrogated Archer</w:t>
      </w:r>
      <w:r w:rsidR="009A0482">
        <w:t>, highlighting his</w:t>
      </w:r>
      <w:r w:rsidR="00BA6874">
        <w:t xml:space="preserve"> lack of attention to </w:t>
      </w:r>
      <w:r w:rsidR="00872639">
        <w:t>these</w:t>
      </w:r>
      <w:r w:rsidR="00AD7E8E">
        <w:t xml:space="preserve"> </w:t>
      </w:r>
      <w:r w:rsidR="00F60388">
        <w:t>bridewells</w:t>
      </w:r>
      <w:r w:rsidR="00BA6874">
        <w:t>. Over t</w:t>
      </w:r>
      <w:r w:rsidR="00872639">
        <w:t xml:space="preserve">he course of </w:t>
      </w:r>
      <w:r w:rsidR="00EC7BD9">
        <w:t xml:space="preserve">five days in </w:t>
      </w:r>
      <w:r w:rsidR="00872639">
        <w:t xml:space="preserve">May, </w:t>
      </w:r>
      <w:r w:rsidR="00BA6874">
        <w:t xml:space="preserve">Archer was subjected to </w:t>
      </w:r>
      <w:r>
        <w:t xml:space="preserve">a barrage of hostile questions, more than any </w:t>
      </w:r>
      <w:r w:rsidR="00BA6874">
        <w:t>other</w:t>
      </w:r>
      <w:r w:rsidR="009A0482">
        <w:t xml:space="preserve"> </w:t>
      </w:r>
      <w:r w:rsidR="00BA6874">
        <w:t>witness</w:t>
      </w:r>
      <w:r w:rsidR="00CB0849">
        <w:t xml:space="preserve"> except</w:t>
      </w:r>
      <w:r>
        <w:t xml:space="preserve"> </w:t>
      </w:r>
      <w:r w:rsidR="001239BD">
        <w:t>an</w:t>
      </w:r>
      <w:r w:rsidR="00BA6874">
        <w:t xml:space="preserve"> Australian </w:t>
      </w:r>
      <w:r w:rsidR="00896564">
        <w:t>on</w:t>
      </w:r>
      <w:r w:rsidR="00BA6874">
        <w:t xml:space="preserve"> the </w:t>
      </w:r>
      <w:r w:rsidR="00CB0849">
        <w:t>transportation of convicts</w:t>
      </w:r>
      <w:r w:rsidR="00BA6874">
        <w:t>.</w:t>
      </w:r>
      <w:r w:rsidR="00F60388">
        <w:rPr>
          <w:rStyle w:val="FootnoteReference"/>
        </w:rPr>
        <w:footnoteReference w:id="35"/>
      </w:r>
      <w:r w:rsidR="0053409D">
        <w:t xml:space="preserve"> Archer</w:t>
      </w:r>
      <w:r w:rsidR="009A0482">
        <w:t xml:space="preserve"> </w:t>
      </w:r>
      <w:r w:rsidR="000F2FBE">
        <w:t>was asked if his report on Irish prison</w:t>
      </w:r>
      <w:r w:rsidR="00AD7E8E">
        <w:t xml:space="preserve">s was based on visits to </w:t>
      </w:r>
      <w:r w:rsidR="000F2FBE">
        <w:t>them</w:t>
      </w:r>
      <w:r w:rsidR="00AD7E8E">
        <w:t xml:space="preserve"> all, or just </w:t>
      </w:r>
      <w:r w:rsidR="00CB0849">
        <w:t xml:space="preserve">to </w:t>
      </w:r>
      <w:r w:rsidR="00AD7E8E">
        <w:t>some</w:t>
      </w:r>
      <w:r w:rsidR="00872639">
        <w:t xml:space="preserve"> of them</w:t>
      </w:r>
      <w:r w:rsidR="009A0482">
        <w:t xml:space="preserve">, and </w:t>
      </w:r>
      <w:r w:rsidR="000F2FBE">
        <w:t xml:space="preserve">when he had last visited a dozen or so </w:t>
      </w:r>
      <w:r w:rsidR="009A0482">
        <w:t>named</w:t>
      </w:r>
      <w:r w:rsidR="00AD7E8E">
        <w:t xml:space="preserve"> </w:t>
      </w:r>
      <w:r w:rsidR="009A0482">
        <w:lastRenderedPageBreak/>
        <w:t xml:space="preserve">prisons. He had to admit that most </w:t>
      </w:r>
      <w:r w:rsidR="000F2FBE">
        <w:t xml:space="preserve">bridewells were not built </w:t>
      </w:r>
      <w:r w:rsidR="00CB0849">
        <w:t xml:space="preserve">in accordance with </w:t>
      </w:r>
      <w:r w:rsidR="00872639">
        <w:t>legal requirements</w:t>
      </w:r>
      <w:r w:rsidR="000F2FBE">
        <w:t>.</w:t>
      </w:r>
      <w:r w:rsidR="00F60388">
        <w:rPr>
          <w:rStyle w:val="FootnoteReference"/>
        </w:rPr>
        <w:footnoteReference w:id="36"/>
      </w:r>
      <w:r w:rsidR="000F2FBE">
        <w:t xml:space="preserve"> </w:t>
      </w:r>
      <w:r w:rsidR="00896564">
        <w:t xml:space="preserve">His answers cannot have </w:t>
      </w:r>
      <w:r w:rsidR="00896564" w:rsidRPr="005309DD">
        <w:t>instill</w:t>
      </w:r>
      <w:r w:rsidR="00872639" w:rsidRPr="005309DD">
        <w:t xml:space="preserve">ed much confidence in </w:t>
      </w:r>
      <w:r w:rsidRPr="005309DD">
        <w:t>his office</w:t>
      </w:r>
      <w:r w:rsidR="00896564" w:rsidRPr="005309DD">
        <w:t xml:space="preserve"> or </w:t>
      </w:r>
      <w:r w:rsidR="00CB0849" w:rsidRPr="005309DD">
        <w:t>in</w:t>
      </w:r>
      <w:r w:rsidR="0053409D" w:rsidRPr="005309DD">
        <w:t xml:space="preserve"> </w:t>
      </w:r>
      <w:r w:rsidR="00CB0849" w:rsidRPr="005309DD">
        <w:t xml:space="preserve">the efficacy </w:t>
      </w:r>
      <w:r w:rsidR="00896564" w:rsidRPr="005309DD">
        <w:t xml:space="preserve">of </w:t>
      </w:r>
      <w:r w:rsidR="00CB0849" w:rsidRPr="005309DD">
        <w:t>central-</w:t>
      </w:r>
      <w:r w:rsidR="00896564" w:rsidRPr="005309DD">
        <w:t>government inspection</w:t>
      </w:r>
      <w:r w:rsidR="00872639" w:rsidRPr="005309DD">
        <w:t xml:space="preserve">. </w:t>
      </w:r>
      <w:r w:rsidRPr="005309DD">
        <w:t>W</w:t>
      </w:r>
      <w:r w:rsidR="00F970EB" w:rsidRPr="005309DD">
        <w:t>hatever Archer’s qualifications may have been for the post in the 179</w:t>
      </w:r>
      <w:r w:rsidR="00CB0849" w:rsidRPr="005309DD">
        <w:t xml:space="preserve">0s, </w:t>
      </w:r>
      <w:r w:rsidR="005309DD" w:rsidRPr="005309DD">
        <w:t xml:space="preserve">the Prison Discipline organisations </w:t>
      </w:r>
      <w:r w:rsidR="00F970EB" w:rsidRPr="005309DD">
        <w:t xml:space="preserve">were now exerting more influence in both London and Dublin, and expectations had </w:t>
      </w:r>
      <w:r w:rsidRPr="005309DD">
        <w:t>markedly</w:t>
      </w:r>
      <w:r>
        <w:t xml:space="preserve"> </w:t>
      </w:r>
      <w:r w:rsidR="00F970EB">
        <w:t xml:space="preserve">increased. In this new environment Archer’s informal manner was </w:t>
      </w:r>
      <w:r>
        <w:t xml:space="preserve">deemed </w:t>
      </w:r>
      <w:r w:rsidR="00F970EB">
        <w:t xml:space="preserve">unsatisfactory, and the nature of </w:t>
      </w:r>
      <w:r w:rsidR="00CB0849">
        <w:t xml:space="preserve">the </w:t>
      </w:r>
      <w:r w:rsidR="00F970EB">
        <w:t xml:space="preserve">questioning suggests that members of the Irish </w:t>
      </w:r>
      <w:r w:rsidRPr="000151E6">
        <w:t>administration</w:t>
      </w:r>
      <w:r w:rsidR="00F970EB" w:rsidRPr="000151E6">
        <w:t xml:space="preserve"> may ha</w:t>
      </w:r>
      <w:r w:rsidR="00CB0849" w:rsidRPr="000151E6">
        <w:t>ve used the opportunity to advance</w:t>
      </w:r>
      <w:r w:rsidR="00F970EB" w:rsidRPr="000151E6">
        <w:t xml:space="preserve"> already-fermen</w:t>
      </w:r>
      <w:r w:rsidR="007D6659" w:rsidRPr="000151E6">
        <w:t>ting plans to have him replaced with</w:t>
      </w:r>
      <w:r w:rsidR="007A625D" w:rsidRPr="000151E6">
        <w:t xml:space="preserve"> a more diligent and </w:t>
      </w:r>
      <w:r w:rsidR="00CB0849" w:rsidRPr="000151E6">
        <w:t>committed</w:t>
      </w:r>
      <w:r w:rsidR="007A625D" w:rsidRPr="000151E6">
        <w:t xml:space="preserve"> inspector </w:t>
      </w:r>
      <w:r w:rsidR="00CB0849" w:rsidRPr="000151E6">
        <w:t xml:space="preserve">versed in the new </w:t>
      </w:r>
      <w:r w:rsidR="001D0A2F" w:rsidRPr="000151E6">
        <w:t xml:space="preserve">philanthropic </w:t>
      </w:r>
      <w:r w:rsidR="007A625D" w:rsidRPr="000151E6">
        <w:t>rhetoric of administrative efficiency and humanitarian concern.</w:t>
      </w:r>
      <w:r w:rsidR="00F60388" w:rsidRPr="000151E6">
        <w:rPr>
          <w:rStyle w:val="FootnoteReference"/>
        </w:rPr>
        <w:footnoteReference w:id="37"/>
      </w:r>
      <w:r w:rsidR="007A625D" w:rsidRPr="000151E6">
        <w:t xml:space="preserve"> </w:t>
      </w:r>
      <w:r w:rsidR="000151E6" w:rsidRPr="000151E6">
        <w:t>From the late 1810s the Association for the Improvement of Prisons and of Prison Discipline in Ireland (AIPPD) maintained regular communication with its more established British near-namesake, the Society for the Improvement of Prison Discipline (SIPD), exchanging ideas about prison plans, regimes, inspection, and legislation.</w:t>
      </w:r>
      <w:r w:rsidR="000151E6" w:rsidRPr="000151E6">
        <w:rPr>
          <w:rStyle w:val="FootnoteReference"/>
        </w:rPr>
        <w:t xml:space="preserve"> </w:t>
      </w:r>
      <w:r w:rsidR="000151E6" w:rsidRPr="000151E6">
        <w:rPr>
          <w:rStyle w:val="FootnoteReference"/>
        </w:rPr>
        <w:footnoteReference w:id="38"/>
      </w:r>
      <w:r w:rsidR="000151E6" w:rsidRPr="000151E6">
        <w:t xml:space="preserve"> </w:t>
      </w:r>
      <w:r w:rsidR="00692A67" w:rsidRPr="000151E6">
        <w:t>The appointment of a new Irish chief s</w:t>
      </w:r>
      <w:r w:rsidR="00F9634A" w:rsidRPr="000151E6">
        <w:t>ecretary, Charles Grant</w:t>
      </w:r>
      <w:r w:rsidR="00692A67" w:rsidRPr="000151E6">
        <w:t xml:space="preserve"> in 1818</w:t>
      </w:r>
      <w:r w:rsidR="00F9634A" w:rsidRPr="000151E6">
        <w:t xml:space="preserve"> added further impetus for change. </w:t>
      </w:r>
      <w:r w:rsidR="00692A67" w:rsidRPr="000151E6">
        <w:t>An evangelical</w:t>
      </w:r>
      <w:r w:rsidR="00692A67">
        <w:t xml:space="preserve"> Protestant and a member of the British and Foreign Bible Society, Grant’s humanitarian views on prison reform fitted snugly with the evangelical and Quaker leanings of the Prison Discipline societies. In Britain some of the leading figures of the SIPD were Samuel Hoare and his sister-in-law Elizabeth Fry; in Ireland the AIPPD was headed by Joseph Pim, a wealthy Quaker, and Henry Joseph Monck Mason, a co-founder of the controversial Irish Society, which sought to promote Protestant evangelical </w:t>
      </w:r>
      <w:r w:rsidR="00692A67">
        <w:lastRenderedPageBreak/>
        <w:t>teaching through the Irish language. Grant became the AIPPD’s greatest asset when he agreed to be its</w:t>
      </w:r>
      <w:r w:rsidR="007A625D" w:rsidRPr="005309DD">
        <w:t xml:space="preserve"> </w:t>
      </w:r>
      <w:r w:rsidR="00692A67">
        <w:t xml:space="preserve">patron </w:t>
      </w:r>
      <w:r w:rsidR="007A625D" w:rsidRPr="005309DD">
        <w:t>immediately upon its establishment</w:t>
      </w:r>
      <w:r w:rsidR="007D6659" w:rsidRPr="005309DD">
        <w:t xml:space="preserve"> in 1818</w:t>
      </w:r>
      <w:r w:rsidR="00CB0849" w:rsidRPr="005309DD">
        <w:t xml:space="preserve"> and </w:t>
      </w:r>
      <w:r w:rsidR="00692A67">
        <w:t xml:space="preserve">he </w:t>
      </w:r>
      <w:r w:rsidR="007A625D" w:rsidRPr="005309DD">
        <w:t>remained in this r</w:t>
      </w:r>
      <w:r w:rsidRPr="005309DD">
        <w:t xml:space="preserve">ole long </w:t>
      </w:r>
      <w:r w:rsidR="00AD7E8E" w:rsidRPr="005309DD">
        <w:t xml:space="preserve">after he </w:t>
      </w:r>
      <w:r w:rsidR="00CB0849" w:rsidRPr="005309DD">
        <w:t xml:space="preserve">had </w:t>
      </w:r>
      <w:r w:rsidR="00AD7E8E" w:rsidRPr="005309DD">
        <w:t>departed</w:t>
      </w:r>
      <w:r w:rsidR="00AD7E8E" w:rsidRPr="007D6659">
        <w:t xml:space="preserve"> </w:t>
      </w:r>
      <w:r w:rsidR="007A625D" w:rsidRPr="007D6659">
        <w:t>Ireland in 1822.</w:t>
      </w:r>
      <w:r w:rsidR="00F60388" w:rsidRPr="007D6659">
        <w:rPr>
          <w:rStyle w:val="FootnoteReference"/>
        </w:rPr>
        <w:footnoteReference w:id="39"/>
      </w:r>
      <w:r w:rsidR="007A625D" w:rsidRPr="007D6659">
        <w:t xml:space="preserve"> Though </w:t>
      </w:r>
      <w:r w:rsidR="000141E3">
        <w:t xml:space="preserve">the </w:t>
      </w:r>
      <w:r w:rsidR="00CB0849">
        <w:t xml:space="preserve">pro-Catholic </w:t>
      </w:r>
      <w:r w:rsidR="007A625D" w:rsidRPr="007D6659">
        <w:t xml:space="preserve">Grant’s </w:t>
      </w:r>
      <w:r w:rsidR="00F60388" w:rsidRPr="007D6659">
        <w:t>period of off</w:t>
      </w:r>
      <w:r w:rsidR="00AD7E8E" w:rsidRPr="007D6659">
        <w:t xml:space="preserve">ice in Ireland has been </w:t>
      </w:r>
      <w:r w:rsidR="007D6659">
        <w:t xml:space="preserve">largely </w:t>
      </w:r>
      <w:r w:rsidR="00AD7E8E" w:rsidRPr="007D6659">
        <w:t xml:space="preserve">seen </w:t>
      </w:r>
      <w:r w:rsidR="00560A8B" w:rsidRPr="007D6659">
        <w:t xml:space="preserve">by </w:t>
      </w:r>
      <w:r w:rsidR="007D6659">
        <w:t xml:space="preserve">both nineteenth-century critics and later historians </w:t>
      </w:r>
      <w:r>
        <w:t>as a</w:t>
      </w:r>
      <w:r w:rsidR="007A625D" w:rsidRPr="007D6659">
        <w:t xml:space="preserve"> failure</w:t>
      </w:r>
      <w:r w:rsidR="00CB0849">
        <w:t>—</w:t>
      </w:r>
      <w:r w:rsidR="00EC7BD9" w:rsidRPr="007D6659">
        <w:t>Lady Gregory, f</w:t>
      </w:r>
      <w:r w:rsidR="00560A8B" w:rsidRPr="007D6659">
        <w:t xml:space="preserve">or example, </w:t>
      </w:r>
      <w:r w:rsidR="00AD7E8E" w:rsidRPr="007D6659">
        <w:t>highlight</w:t>
      </w:r>
      <w:r w:rsidR="00CB0849">
        <w:t>ed</w:t>
      </w:r>
      <w:r w:rsidR="00747168" w:rsidRPr="007D6659">
        <w:t xml:space="preserve"> his </w:t>
      </w:r>
      <w:r w:rsidR="007D6659">
        <w:t xml:space="preserve">many </w:t>
      </w:r>
      <w:r w:rsidR="00747168" w:rsidRPr="007D6659">
        <w:t xml:space="preserve">flaws </w:t>
      </w:r>
      <w:r w:rsidR="00AD7E8E" w:rsidRPr="007D6659">
        <w:t xml:space="preserve">and </w:t>
      </w:r>
      <w:r w:rsidR="00CB0849">
        <w:t>attributed</w:t>
      </w:r>
      <w:r w:rsidR="00747168" w:rsidRPr="007D6659">
        <w:t xml:space="preserve"> his </w:t>
      </w:r>
      <w:r w:rsidR="00896564" w:rsidRPr="007D6659">
        <w:t xml:space="preserve">few </w:t>
      </w:r>
      <w:r w:rsidR="00747168" w:rsidRPr="007D6659">
        <w:t>achiev</w:t>
      </w:r>
      <w:r w:rsidR="007D6659">
        <w:t xml:space="preserve">ements to his </w:t>
      </w:r>
      <w:r w:rsidR="007D6659" w:rsidRPr="00113C15">
        <w:t xml:space="preserve">successor </w:t>
      </w:r>
      <w:r w:rsidR="00CB0849" w:rsidRPr="00113C15">
        <w:t xml:space="preserve">Henry </w:t>
      </w:r>
      <w:r w:rsidR="007D6659" w:rsidRPr="00113C15">
        <w:t>Goulburn</w:t>
      </w:r>
      <w:r w:rsidR="00CB0849" w:rsidRPr="00113C15">
        <w:t>—</w:t>
      </w:r>
      <w:r w:rsidR="00747168" w:rsidRPr="00113C15">
        <w:t>it was with</w:t>
      </w:r>
      <w:r w:rsidR="00747168">
        <w:t xml:space="preserve"> Grant’s</w:t>
      </w:r>
      <w:r w:rsidR="00113C15">
        <w:t xml:space="preserve"> </w:t>
      </w:r>
      <w:r w:rsidR="00747168">
        <w:t>evangelical interest in penal reform that a new e</w:t>
      </w:r>
      <w:r w:rsidR="00896564">
        <w:t>ra</w:t>
      </w:r>
      <w:r w:rsidR="00113C15">
        <w:t xml:space="preserve"> of prison inspection was initiated</w:t>
      </w:r>
      <w:r w:rsidR="00747168">
        <w:t xml:space="preserve"> in Ireland.</w:t>
      </w:r>
      <w:r w:rsidR="00F60388">
        <w:rPr>
          <w:rStyle w:val="FootnoteReference"/>
        </w:rPr>
        <w:footnoteReference w:id="40"/>
      </w:r>
      <w:r w:rsidR="00747168">
        <w:t xml:space="preserve"> </w:t>
      </w:r>
      <w:r w:rsidR="00560A8B">
        <w:t xml:space="preserve">Archer’s </w:t>
      </w:r>
      <w:r w:rsidR="00113C15">
        <w:t>piece</w:t>
      </w:r>
      <w:r w:rsidR="00747168">
        <w:t xml:space="preserve">meal, </w:t>
      </w:r>
      <w:r w:rsidR="00113C15">
        <w:t xml:space="preserve">forgetful and otherwise unsatisfactory </w:t>
      </w:r>
      <w:r w:rsidR="00747168">
        <w:t xml:space="preserve">answers must have made </w:t>
      </w:r>
      <w:r w:rsidR="002128CB">
        <w:t xml:space="preserve">for </w:t>
      </w:r>
      <w:r w:rsidR="00747168">
        <w:t>uncomfortable reading in Dublin Castle</w:t>
      </w:r>
      <w:r w:rsidR="00F60388">
        <w:t xml:space="preserve">, and </w:t>
      </w:r>
      <w:r w:rsidR="002128CB">
        <w:t xml:space="preserve">Grant </w:t>
      </w:r>
      <w:r w:rsidR="00560A8B">
        <w:t>clearly felt that reform</w:t>
      </w:r>
      <w:r w:rsidR="002128CB">
        <w:t xml:space="preserve"> was necessary. </w:t>
      </w:r>
      <w:r w:rsidR="00560A8B">
        <w:t xml:space="preserve">Before the committee </w:t>
      </w:r>
      <w:r w:rsidR="00896564">
        <w:t xml:space="preserve">had even </w:t>
      </w:r>
      <w:r w:rsidR="00560A8B">
        <w:t>reported,</w:t>
      </w:r>
      <w:r w:rsidR="00896564">
        <w:t xml:space="preserve"> he</w:t>
      </w:r>
      <w:r w:rsidR="00747168">
        <w:t xml:space="preserve"> introduced and had passe</w:t>
      </w:r>
      <w:r w:rsidR="00113C15">
        <w:t>d his first Irish prisons act—</w:t>
      </w:r>
      <w:r w:rsidR="00747168">
        <w:t xml:space="preserve">a short measure concerning the appointment of </w:t>
      </w:r>
      <w:r w:rsidR="00113C15">
        <w:t>clergymen as chaplains</w:t>
      </w:r>
      <w:r w:rsidR="00747168" w:rsidRPr="00D304E9">
        <w:t>.</w:t>
      </w:r>
      <w:r w:rsidR="00F60388">
        <w:rPr>
          <w:rStyle w:val="FootnoteReference"/>
        </w:rPr>
        <w:footnoteReference w:id="41"/>
      </w:r>
      <w:r w:rsidR="00560A8B">
        <w:t xml:space="preserve"> A</w:t>
      </w:r>
      <w:r w:rsidR="00896564">
        <w:t xml:space="preserve">nother </w:t>
      </w:r>
      <w:r w:rsidR="00113C15">
        <w:t xml:space="preserve">modest </w:t>
      </w:r>
      <w:r w:rsidR="00896564">
        <w:t xml:space="preserve">bill </w:t>
      </w:r>
      <w:r w:rsidR="00113C15">
        <w:t xml:space="preserve">that </w:t>
      </w:r>
      <w:r w:rsidR="00560A8B">
        <w:t xml:space="preserve">followed </w:t>
      </w:r>
      <w:r w:rsidR="00113C15">
        <w:t xml:space="preserve">in the next year </w:t>
      </w:r>
      <w:r w:rsidR="00560A8B">
        <w:t xml:space="preserve">was </w:t>
      </w:r>
      <w:r w:rsidR="00896564">
        <w:t>a precursor to</w:t>
      </w:r>
      <w:r w:rsidR="00F60388">
        <w:t xml:space="preserve"> a </w:t>
      </w:r>
      <w:r w:rsidR="00747168" w:rsidRPr="00D304E9">
        <w:t xml:space="preserve">more extensive </w:t>
      </w:r>
      <w:r w:rsidR="00F60388">
        <w:t>and ultimately successful effort</w:t>
      </w:r>
      <w:r w:rsidR="00747168" w:rsidRPr="00D304E9">
        <w:t xml:space="preserve"> in the spring and summer of 1821.</w:t>
      </w:r>
      <w:r w:rsidR="00F60388">
        <w:rPr>
          <w:rStyle w:val="FootnoteReference"/>
        </w:rPr>
        <w:footnoteReference w:id="42"/>
      </w:r>
      <w:r w:rsidR="00113C15">
        <w:t xml:space="preserve"> In the meantime Grant</w:t>
      </w:r>
      <w:r w:rsidR="002128CB">
        <w:t xml:space="preserve"> </w:t>
      </w:r>
      <w:r w:rsidR="00692A67">
        <w:t>abolished</w:t>
      </w:r>
      <w:r w:rsidR="002128CB">
        <w:t xml:space="preserve"> gaol fees</w:t>
      </w:r>
      <w:r w:rsidR="00AC47B1">
        <w:t xml:space="preserve"> in Ireland</w:t>
      </w:r>
      <w:r w:rsidR="00692A67">
        <w:t>, following closely the wording of a British act from 1815</w:t>
      </w:r>
      <w:r w:rsidR="00D304E9" w:rsidRPr="00D304E9">
        <w:t>.</w:t>
      </w:r>
      <w:r w:rsidR="00F60388">
        <w:rPr>
          <w:rStyle w:val="FootnoteReference"/>
        </w:rPr>
        <w:footnoteReference w:id="43"/>
      </w:r>
      <w:r w:rsidR="005732B0">
        <w:t xml:space="preserve"> This was cheerfully relayed to British readers in the </w:t>
      </w:r>
      <w:r w:rsidR="005732B0">
        <w:rPr>
          <w:i/>
        </w:rPr>
        <w:t xml:space="preserve">Third Report </w:t>
      </w:r>
      <w:r w:rsidR="005732B0">
        <w:t>(1821) of the SIPD and one reviewer noted that ‘in Ireland, poor unhappy Ireland, one has a melancholy satisfaction in learning that a warm interest</w:t>
      </w:r>
      <w:r w:rsidR="001F101B">
        <w:t xml:space="preserve"> . . . </w:t>
      </w:r>
      <w:r w:rsidR="005732B0">
        <w:t>is beginning to prevail, principally through the exertions of the [AIPPD] under the patronage o</w:t>
      </w:r>
      <w:r w:rsidR="001F101B">
        <w:t>f the Right Hon. Charles Grant . . ..</w:t>
      </w:r>
      <w:r w:rsidR="005732B0">
        <w:t xml:space="preserve"> [The] act extending the abolition of gaol-fees to that </w:t>
      </w:r>
      <w:r w:rsidR="00A248BA">
        <w:t>country is of signal importance</w:t>
      </w:r>
      <w:r w:rsidR="005732B0">
        <w:t>’</w:t>
      </w:r>
      <w:r w:rsidR="00A248BA">
        <w:t>.</w:t>
      </w:r>
      <w:r w:rsidR="005732B0">
        <w:rPr>
          <w:rStyle w:val="FootnoteReference"/>
        </w:rPr>
        <w:footnoteReference w:id="44"/>
      </w:r>
    </w:p>
    <w:p w14:paraId="3DD163BE" w14:textId="638D8558" w:rsidR="00C35B08" w:rsidRDefault="00076F34" w:rsidP="00CC2BA4">
      <w:pPr>
        <w:pStyle w:val="NoSpacing"/>
        <w:spacing w:line="480" w:lineRule="auto"/>
      </w:pPr>
      <w:r>
        <w:lastRenderedPageBreak/>
        <w:tab/>
      </w:r>
      <w:r w:rsidR="002128CB">
        <w:t>The M</w:t>
      </w:r>
      <w:r w:rsidR="00AC47B1">
        <w:t xml:space="preserve">ay 1821 version of Grant’s </w:t>
      </w:r>
      <w:r w:rsidR="002128CB">
        <w:t xml:space="preserve">prisons </w:t>
      </w:r>
      <w:r w:rsidR="00D304E9" w:rsidRPr="00D304E9">
        <w:t>bill noted that ‘</w:t>
      </w:r>
      <w:r w:rsidR="00113C15">
        <w:rPr>
          <w:color w:val="000000" w:themeColor="text1"/>
        </w:rPr>
        <w:t>many b</w:t>
      </w:r>
      <w:r w:rsidR="00D304E9" w:rsidRPr="00D304E9">
        <w:rPr>
          <w:color w:val="000000" w:themeColor="text1"/>
        </w:rPr>
        <w:t xml:space="preserve">ridewells and houses for idiots or </w:t>
      </w:r>
      <w:r w:rsidR="00D304E9" w:rsidRPr="005309DD">
        <w:rPr>
          <w:color w:val="000000" w:themeColor="text1"/>
        </w:rPr>
        <w:t>lunatics do not appear to have been so visited</w:t>
      </w:r>
      <w:r w:rsidR="00AC47B1" w:rsidRPr="005309DD">
        <w:rPr>
          <w:color w:val="000000" w:themeColor="text1"/>
        </w:rPr>
        <w:t>,’</w:t>
      </w:r>
      <w:r w:rsidR="00D304E9" w:rsidRPr="005309DD">
        <w:rPr>
          <w:color w:val="000000" w:themeColor="text1"/>
        </w:rPr>
        <w:t xml:space="preserve"> and</w:t>
      </w:r>
      <w:r w:rsidR="002128CB" w:rsidRPr="005309DD">
        <w:rPr>
          <w:color w:val="000000" w:themeColor="text1"/>
        </w:rPr>
        <w:t xml:space="preserve"> demanded </w:t>
      </w:r>
      <w:r w:rsidR="00AC47B1" w:rsidRPr="005309DD">
        <w:rPr>
          <w:color w:val="000000" w:themeColor="text1"/>
        </w:rPr>
        <w:t xml:space="preserve">that </w:t>
      </w:r>
      <w:r w:rsidR="00113C15" w:rsidRPr="005309DD">
        <w:rPr>
          <w:color w:val="000000" w:themeColor="text1"/>
        </w:rPr>
        <w:t xml:space="preserve">Archer as </w:t>
      </w:r>
      <w:r w:rsidR="00D304E9" w:rsidRPr="005309DD">
        <w:rPr>
          <w:color w:val="000000" w:themeColor="text1"/>
        </w:rPr>
        <w:t>inspec</w:t>
      </w:r>
      <w:r w:rsidR="00113C15" w:rsidRPr="005309DD">
        <w:rPr>
          <w:color w:val="000000" w:themeColor="text1"/>
        </w:rPr>
        <w:t xml:space="preserve">tor-general </w:t>
      </w:r>
      <w:r w:rsidR="00D304E9" w:rsidRPr="005309DD">
        <w:rPr>
          <w:color w:val="000000" w:themeColor="text1"/>
        </w:rPr>
        <w:t>provid</w:t>
      </w:r>
      <w:r w:rsidR="00113C15" w:rsidRPr="005309DD">
        <w:rPr>
          <w:color w:val="000000" w:themeColor="text1"/>
        </w:rPr>
        <w:t xml:space="preserve">e a full list of every prison, large and small, </w:t>
      </w:r>
      <w:r w:rsidR="00D304E9" w:rsidRPr="005309DD">
        <w:rPr>
          <w:color w:val="000000" w:themeColor="text1"/>
        </w:rPr>
        <w:t>in the country.</w:t>
      </w:r>
      <w:r w:rsidR="00F60388" w:rsidRPr="005309DD">
        <w:rPr>
          <w:rStyle w:val="FootnoteReference"/>
          <w:color w:val="000000" w:themeColor="text1"/>
        </w:rPr>
        <w:footnoteReference w:id="45"/>
      </w:r>
      <w:r w:rsidR="00D304E9" w:rsidRPr="005309DD">
        <w:rPr>
          <w:color w:val="000000" w:themeColor="text1"/>
        </w:rPr>
        <w:t xml:space="preserve"> </w:t>
      </w:r>
      <w:r w:rsidR="002128CB" w:rsidRPr="005309DD">
        <w:rPr>
          <w:color w:val="000000" w:themeColor="text1"/>
        </w:rPr>
        <w:t>At the same time Grant listened attentive</w:t>
      </w:r>
      <w:r w:rsidR="00113C15" w:rsidRPr="005309DD">
        <w:rPr>
          <w:color w:val="000000" w:themeColor="text1"/>
        </w:rPr>
        <w:t xml:space="preserve">ly to the advice of the </w:t>
      </w:r>
      <w:r w:rsidR="005309DD" w:rsidRPr="005309DD">
        <w:rPr>
          <w:color w:val="000000" w:themeColor="text1"/>
        </w:rPr>
        <w:t>AIPPD</w:t>
      </w:r>
      <w:r w:rsidR="002128CB" w:rsidRPr="005309DD">
        <w:rPr>
          <w:color w:val="000000" w:themeColor="text1"/>
        </w:rPr>
        <w:t xml:space="preserve">, </w:t>
      </w:r>
      <w:r w:rsidR="00560A8B" w:rsidRPr="005309DD">
        <w:rPr>
          <w:color w:val="000000" w:themeColor="text1"/>
        </w:rPr>
        <w:t>exp</w:t>
      </w:r>
      <w:r w:rsidR="00113C15" w:rsidRPr="005309DD">
        <w:rPr>
          <w:color w:val="000000" w:themeColor="text1"/>
        </w:rPr>
        <w:t>ressing his hope to one of its</w:t>
      </w:r>
      <w:r w:rsidR="00560A8B" w:rsidRPr="005309DD">
        <w:rPr>
          <w:color w:val="000000" w:themeColor="text1"/>
        </w:rPr>
        <w:t xml:space="preserve"> officers </w:t>
      </w:r>
      <w:r w:rsidR="00AC47B1" w:rsidRPr="005309DD">
        <w:rPr>
          <w:color w:val="000000" w:themeColor="text1"/>
        </w:rPr>
        <w:t>that he might</w:t>
      </w:r>
      <w:r w:rsidR="002128CB" w:rsidRPr="005309DD">
        <w:rPr>
          <w:color w:val="000000" w:themeColor="text1"/>
        </w:rPr>
        <w:t xml:space="preserve"> ‘</w:t>
      </w:r>
      <w:r w:rsidR="002128CB" w:rsidRPr="005309DD">
        <w:t xml:space="preserve">perhaps be </w:t>
      </w:r>
      <w:r w:rsidR="00113C15" w:rsidRPr="005309DD">
        <w:t>able to fulfil the wish of the s</w:t>
      </w:r>
      <w:r w:rsidR="002128CB" w:rsidRPr="005309DD">
        <w:t>ociety, &amp; shall on every account have pleasure in so d</w:t>
      </w:r>
      <w:r w:rsidR="00113C15" w:rsidRPr="005309DD">
        <w:t>oing</w:t>
      </w:r>
      <w:r w:rsidR="00560A8B" w:rsidRPr="005309DD">
        <w:t>’</w:t>
      </w:r>
      <w:r w:rsidR="00113C15" w:rsidRPr="005309DD">
        <w:t xml:space="preserve">. </w:t>
      </w:r>
      <w:r w:rsidR="005732B0">
        <w:t xml:space="preserve">The AIPPD was in turn heavily influenced by its more established London sister organisation and regularly quoted from its reports; it took up campaigning for the same issues – gaol design, education, employment, female prisoners – in Ireland. </w:t>
      </w:r>
      <w:r w:rsidR="00113C15" w:rsidRPr="005309DD">
        <w:t xml:space="preserve">While the </w:t>
      </w:r>
      <w:r w:rsidR="005309DD" w:rsidRPr="005309DD">
        <w:t>AIPPD</w:t>
      </w:r>
      <w:r w:rsidR="00560A8B" w:rsidRPr="005309DD">
        <w:t xml:space="preserve"> </w:t>
      </w:r>
      <w:r w:rsidR="005732B0">
        <w:t>informed Grant that they were</w:t>
      </w:r>
      <w:r w:rsidR="002128CB" w:rsidRPr="005309DD">
        <w:t xml:space="preserve"> keen to include provisions for educating and employing prisoners</w:t>
      </w:r>
      <w:r w:rsidR="005732B0">
        <w:t xml:space="preserve"> in Ireland he informed them</w:t>
      </w:r>
      <w:r w:rsidR="00113C15" w:rsidRPr="005309DD">
        <w:t xml:space="preserve"> to return quickly</w:t>
      </w:r>
      <w:r w:rsidR="00AC47B1" w:rsidRPr="005309DD">
        <w:t xml:space="preserve"> with</w:t>
      </w:r>
      <w:r w:rsidR="002128CB" w:rsidRPr="005309DD">
        <w:t xml:space="preserve"> </w:t>
      </w:r>
      <w:r w:rsidR="00113C15" w:rsidRPr="005309DD">
        <w:t>their views</w:t>
      </w:r>
      <w:r w:rsidR="002128CB" w:rsidRPr="005309DD">
        <w:t xml:space="preserve"> on a much b</w:t>
      </w:r>
      <w:r w:rsidR="00AC47B1" w:rsidRPr="005309DD">
        <w:t>roader range of prison issues</w:t>
      </w:r>
      <w:r w:rsidR="002128CB" w:rsidRPr="005309DD">
        <w:t>.</w:t>
      </w:r>
      <w:r w:rsidR="00C35B08" w:rsidRPr="005309DD">
        <w:rPr>
          <w:rStyle w:val="FootnoteReference"/>
          <w:color w:val="000000" w:themeColor="text1"/>
        </w:rPr>
        <w:footnoteReference w:id="46"/>
      </w:r>
      <w:r w:rsidR="00C35B08" w:rsidRPr="005309DD">
        <w:t xml:space="preserve"> </w:t>
      </w:r>
      <w:r w:rsidR="00B40056" w:rsidRPr="005309DD">
        <w:t xml:space="preserve">It was also not the first time Grant leant on the </w:t>
      </w:r>
      <w:r w:rsidR="005309DD" w:rsidRPr="005309DD">
        <w:t>AIPPD</w:t>
      </w:r>
      <w:r w:rsidR="00B40056" w:rsidRPr="005309DD">
        <w:t>: soon after the society was founded</w:t>
      </w:r>
      <w:r w:rsidR="00D1327F" w:rsidRPr="005309DD">
        <w:t>,</w:t>
      </w:r>
      <w:r w:rsidR="00B40056" w:rsidRPr="005309DD">
        <w:t xml:space="preserve"> he had asked them to inspect Dublin’s new Richmond Penitentiary</w:t>
      </w:r>
      <w:r w:rsidR="00D1327F" w:rsidRPr="005309DD">
        <w:t>, and they had returned with an exceptionally detailed</w:t>
      </w:r>
      <w:r w:rsidR="00B40056" w:rsidRPr="005309DD">
        <w:t xml:space="preserve"> </w:t>
      </w:r>
      <w:r w:rsidR="00D1327F" w:rsidRPr="005309DD">
        <w:t>and critical appraisal.</w:t>
      </w:r>
      <w:r w:rsidR="00D1327F" w:rsidRPr="005309DD">
        <w:rPr>
          <w:rStyle w:val="FootnoteReference"/>
        </w:rPr>
        <w:footnoteReference w:id="47"/>
      </w:r>
      <w:r w:rsidR="00D1327F" w:rsidRPr="005309DD">
        <w:t xml:space="preserve"> In 1821, </w:t>
      </w:r>
      <w:r w:rsidR="002128CB" w:rsidRPr="005309DD">
        <w:t xml:space="preserve">what </w:t>
      </w:r>
      <w:r w:rsidR="00113C15" w:rsidRPr="005309DD">
        <w:t>Grant had originally described</w:t>
      </w:r>
      <w:r w:rsidR="002128CB" w:rsidRPr="005309DD">
        <w:t xml:space="preserve"> as ‘a very short bill’</w:t>
      </w:r>
      <w:r w:rsidR="00113C15" w:rsidRPr="005309DD">
        <w:t xml:space="preserve"> grew</w:t>
      </w:r>
      <w:r w:rsidR="00D1327F" w:rsidRPr="005309DD">
        <w:t xml:space="preserve">, with the </w:t>
      </w:r>
      <w:r w:rsidR="005309DD" w:rsidRPr="005309DD">
        <w:t>AIPPD</w:t>
      </w:r>
      <w:r w:rsidR="00D1327F" w:rsidRPr="005309DD">
        <w:t>’s help,</w:t>
      </w:r>
      <w:r w:rsidR="00113C15" w:rsidRPr="005309DD">
        <w:t xml:space="preserve"> into a much more substantive</w:t>
      </w:r>
      <w:r w:rsidR="002128CB" w:rsidRPr="005309DD">
        <w:t xml:space="preserve"> measure</w:t>
      </w:r>
      <w:r w:rsidR="00F60388" w:rsidRPr="005309DD">
        <w:rPr>
          <w:color w:val="000000" w:themeColor="text1"/>
        </w:rPr>
        <w:t>.</w:t>
      </w:r>
      <w:r w:rsidR="002128CB" w:rsidRPr="005309DD">
        <w:rPr>
          <w:color w:val="000000" w:themeColor="text1"/>
        </w:rPr>
        <w:t xml:space="preserve"> One of the key changes </w:t>
      </w:r>
      <w:r w:rsidR="00507E35" w:rsidRPr="005309DD">
        <w:rPr>
          <w:color w:val="000000" w:themeColor="text1"/>
        </w:rPr>
        <w:t>was</w:t>
      </w:r>
      <w:r w:rsidR="00AC47B1" w:rsidRPr="005309DD">
        <w:rPr>
          <w:color w:val="000000" w:themeColor="text1"/>
        </w:rPr>
        <w:t xml:space="preserve"> the wording </w:t>
      </w:r>
      <w:r w:rsidR="00507E35" w:rsidRPr="005309DD">
        <w:rPr>
          <w:color w:val="000000" w:themeColor="text1"/>
        </w:rPr>
        <w:t>of</w:t>
      </w:r>
      <w:r w:rsidR="00507E35">
        <w:rPr>
          <w:color w:val="000000" w:themeColor="text1"/>
        </w:rPr>
        <w:t xml:space="preserve"> the section </w:t>
      </w:r>
      <w:r w:rsidR="002C2145">
        <w:rPr>
          <w:color w:val="000000" w:themeColor="text1"/>
        </w:rPr>
        <w:t>that</w:t>
      </w:r>
      <w:r w:rsidR="00507E35">
        <w:rPr>
          <w:color w:val="000000" w:themeColor="text1"/>
        </w:rPr>
        <w:t xml:space="preserve"> set out </w:t>
      </w:r>
      <w:r w:rsidR="002128CB">
        <w:rPr>
          <w:color w:val="000000" w:themeColor="text1"/>
        </w:rPr>
        <w:t xml:space="preserve">the role of </w:t>
      </w:r>
      <w:r w:rsidR="00507E35">
        <w:rPr>
          <w:color w:val="000000" w:themeColor="text1"/>
        </w:rPr>
        <w:t>government inspector</w:t>
      </w:r>
      <w:r w:rsidR="00113C15">
        <w:rPr>
          <w:color w:val="000000" w:themeColor="text1"/>
        </w:rPr>
        <w:t>s</w:t>
      </w:r>
      <w:r w:rsidR="002128CB">
        <w:rPr>
          <w:color w:val="000000" w:themeColor="text1"/>
        </w:rPr>
        <w:t xml:space="preserve">. </w:t>
      </w:r>
      <w:r w:rsidR="00113C15">
        <w:rPr>
          <w:color w:val="000000" w:themeColor="text1"/>
        </w:rPr>
        <w:t xml:space="preserve">Because the </w:t>
      </w:r>
      <w:r w:rsidR="00D304E9" w:rsidRPr="00D304E9">
        <w:rPr>
          <w:color w:val="000000" w:themeColor="text1"/>
        </w:rPr>
        <w:t xml:space="preserve">work of visiting every prison was </w:t>
      </w:r>
      <w:r w:rsidR="00113C15">
        <w:rPr>
          <w:color w:val="000000" w:themeColor="text1"/>
        </w:rPr>
        <w:t xml:space="preserve">deemed </w:t>
      </w:r>
      <w:r w:rsidR="00D304E9" w:rsidRPr="00D304E9">
        <w:rPr>
          <w:color w:val="000000" w:themeColor="text1"/>
        </w:rPr>
        <w:t>‘</w:t>
      </w:r>
      <w:r w:rsidR="00D304E9" w:rsidRPr="00D304E9">
        <w:t>too</w:t>
      </w:r>
      <w:r w:rsidR="00113C15">
        <w:t xml:space="preserve"> extensive and arduous for the performance of one o</w:t>
      </w:r>
      <w:r w:rsidR="00D304E9" w:rsidRPr="00D304E9">
        <w:t>fficer</w:t>
      </w:r>
      <w:r w:rsidR="007D6659">
        <w:t>,</w:t>
      </w:r>
      <w:r w:rsidR="00D304E9" w:rsidRPr="00D304E9">
        <w:t>’</w:t>
      </w:r>
      <w:r w:rsidR="00507E35">
        <w:t xml:space="preserve"> </w:t>
      </w:r>
      <w:r w:rsidR="00D304E9" w:rsidRPr="00D304E9">
        <w:t xml:space="preserve">the act permitted the appointment of </w:t>
      </w:r>
      <w:r w:rsidR="00D304E9" w:rsidRPr="00D304E9">
        <w:rPr>
          <w:i/>
        </w:rPr>
        <w:t xml:space="preserve">two </w:t>
      </w:r>
      <w:r w:rsidR="00113C15">
        <w:t>‘inspectors-general of p</w:t>
      </w:r>
      <w:r w:rsidR="00D304E9" w:rsidRPr="00D304E9">
        <w:t>risons</w:t>
      </w:r>
      <w:r w:rsidR="001E1E2F">
        <w:t>,’</w:t>
      </w:r>
      <w:r w:rsidR="00D304E9" w:rsidRPr="00D304E9">
        <w:t xml:space="preserve"> who were to divide up the country between them and visit </w:t>
      </w:r>
      <w:r w:rsidR="00113C15">
        <w:t>every prison at least biennially</w:t>
      </w:r>
      <w:r w:rsidR="00D304E9" w:rsidRPr="00D304E9">
        <w:t>. Their detailed reports were to be sent to grand j</w:t>
      </w:r>
      <w:r w:rsidR="00AC47B1">
        <w:t xml:space="preserve">uries at each </w:t>
      </w:r>
      <w:r w:rsidR="00D304E9" w:rsidRPr="00D304E9">
        <w:t>assizes, and every year a national report was t</w:t>
      </w:r>
      <w:r w:rsidR="00113C15">
        <w:t>o be prepared for Dublin Castle</w:t>
      </w:r>
      <w:r w:rsidR="00D304E9" w:rsidRPr="00D304E9">
        <w:t xml:space="preserve"> </w:t>
      </w:r>
      <w:r w:rsidR="002C2145">
        <w:t>that</w:t>
      </w:r>
      <w:r w:rsidR="00D304E9" w:rsidRPr="00D304E9">
        <w:t xml:space="preserve"> would be laid before </w:t>
      </w:r>
      <w:r w:rsidR="00390FD7">
        <w:t>parliament</w:t>
      </w:r>
      <w:r w:rsidR="00D304E9" w:rsidRPr="00D304E9">
        <w:t xml:space="preserve">. </w:t>
      </w:r>
      <w:r w:rsidR="00113C15">
        <w:t>Heavy</w:t>
      </w:r>
      <w:r w:rsidR="00AC47B1">
        <w:t xml:space="preserve"> pena</w:t>
      </w:r>
      <w:r w:rsidR="00560A8B">
        <w:t xml:space="preserve">lties were established for </w:t>
      </w:r>
      <w:r w:rsidR="00D304E9" w:rsidRPr="00D304E9">
        <w:t xml:space="preserve">inspectors who failed to carry out their duties, and their salaries </w:t>
      </w:r>
      <w:r w:rsidR="00113C15">
        <w:t>were to be</w:t>
      </w:r>
      <w:r w:rsidR="00D304E9" w:rsidRPr="00D304E9">
        <w:t xml:space="preserve"> paid </w:t>
      </w:r>
      <w:r w:rsidR="00113C15">
        <w:t xml:space="preserve">only </w:t>
      </w:r>
      <w:r w:rsidR="00D304E9" w:rsidRPr="00D304E9">
        <w:t>after their annual reports had been received.</w:t>
      </w:r>
      <w:r w:rsidR="00F60388">
        <w:rPr>
          <w:rStyle w:val="FootnoteReference"/>
        </w:rPr>
        <w:footnoteReference w:id="48"/>
      </w:r>
      <w:r w:rsidR="00D304E9">
        <w:t xml:space="preserve"> </w:t>
      </w:r>
      <w:r w:rsidR="00C35B08">
        <w:t xml:space="preserve">In carrying this </w:t>
      </w:r>
      <w:r w:rsidR="00AC47B1">
        <w:t xml:space="preserve">prison </w:t>
      </w:r>
      <w:r w:rsidR="00C35B08">
        <w:t>bill through parliament, Grant established a distinctly modern model of</w:t>
      </w:r>
      <w:r w:rsidR="00D304E9">
        <w:t xml:space="preserve"> </w:t>
      </w:r>
      <w:r w:rsidR="00306479">
        <w:t xml:space="preserve">prison </w:t>
      </w:r>
      <w:r w:rsidR="00306479">
        <w:lastRenderedPageBreak/>
        <w:t xml:space="preserve">inspection, based on clear </w:t>
      </w:r>
      <w:r w:rsidR="00C35B08">
        <w:t>responsibilities and penalties</w:t>
      </w:r>
      <w:r w:rsidR="00113C15">
        <w:t>. (‘M</w:t>
      </w:r>
      <w:r w:rsidR="00507E35">
        <w:t xml:space="preserve">odern’ </w:t>
      </w:r>
      <w:r w:rsidR="00113C15">
        <w:t xml:space="preserve">was a word that </w:t>
      </w:r>
      <w:r w:rsidR="00507E35">
        <w:t>on</w:t>
      </w:r>
      <w:r w:rsidR="00560A8B">
        <w:t xml:space="preserve">e of the new inspectors </w:t>
      </w:r>
      <w:r w:rsidR="007D6659">
        <w:t xml:space="preserve">himself </w:t>
      </w:r>
      <w:r w:rsidR="00560A8B">
        <w:t xml:space="preserve">later </w:t>
      </w:r>
      <w:r w:rsidR="00507E35">
        <w:t>used</w:t>
      </w:r>
      <w:r w:rsidR="007D6659">
        <w:t xml:space="preserve"> to describe the system</w:t>
      </w:r>
      <w:r w:rsidR="00560A8B">
        <w:t>)</w:t>
      </w:r>
      <w:r w:rsidR="00C35B08">
        <w:t>.</w:t>
      </w:r>
      <w:r w:rsidR="00507E35">
        <w:rPr>
          <w:rStyle w:val="FootnoteReference"/>
        </w:rPr>
        <w:footnoteReference w:id="49"/>
      </w:r>
      <w:r w:rsidR="00C35B08">
        <w:t xml:space="preserve"> B</w:t>
      </w:r>
      <w:r w:rsidR="00306479">
        <w:t xml:space="preserve">y </w:t>
      </w:r>
      <w:r w:rsidR="00AC47B1">
        <w:t xml:space="preserve">also </w:t>
      </w:r>
      <w:r w:rsidR="00113C15">
        <w:t>requiring</w:t>
      </w:r>
      <w:r w:rsidR="00AC47B1">
        <w:t xml:space="preserve"> the new inspectors to </w:t>
      </w:r>
      <w:r w:rsidR="00306479">
        <w:t>compile a l</w:t>
      </w:r>
      <w:r w:rsidR="007D6659">
        <w:t xml:space="preserve">ist of all the smaller prisons, </w:t>
      </w:r>
      <w:r w:rsidR="00C35B08">
        <w:t xml:space="preserve">the act </w:t>
      </w:r>
      <w:r w:rsidR="00306479">
        <w:t>hinted that further powers could soon be granted t</w:t>
      </w:r>
      <w:r w:rsidR="00113C15">
        <w:t>o manage, or</w:t>
      </w:r>
      <w:r w:rsidR="00C35B08">
        <w:t xml:space="preserve"> even close, </w:t>
      </w:r>
      <w:r w:rsidR="00306479">
        <w:t xml:space="preserve">notorious </w:t>
      </w:r>
      <w:r w:rsidR="00770E03">
        <w:t xml:space="preserve">local </w:t>
      </w:r>
      <w:r w:rsidR="00306479">
        <w:t>centres of confinement</w:t>
      </w:r>
      <w:r w:rsidR="007D6659">
        <w:t>. This</w:t>
      </w:r>
      <w:r w:rsidR="00560A8B">
        <w:t xml:space="preserve"> </w:t>
      </w:r>
      <w:r w:rsidR="00113C15">
        <w:t xml:space="preserve">possibility </w:t>
      </w:r>
      <w:r w:rsidR="00AC47B1">
        <w:t xml:space="preserve">soon </w:t>
      </w:r>
      <w:r w:rsidR="00113C15">
        <w:t>became reality</w:t>
      </w:r>
      <w:r w:rsidR="00306479">
        <w:t xml:space="preserve">. By extending the powers of the </w:t>
      </w:r>
      <w:r w:rsidR="00507E35">
        <w:t xml:space="preserve">government </w:t>
      </w:r>
      <w:r w:rsidR="00306479">
        <w:t>inspectors</w:t>
      </w:r>
      <w:r w:rsidR="00770E03">
        <w:t xml:space="preserve">, and </w:t>
      </w:r>
      <w:r w:rsidR="00113C15">
        <w:t xml:space="preserve">by </w:t>
      </w:r>
      <w:r w:rsidR="00306479">
        <w:t>threaten</w:t>
      </w:r>
      <w:r w:rsidR="00770E03">
        <w:t>ing</w:t>
      </w:r>
      <w:r w:rsidR="00306479">
        <w:t xml:space="preserve"> embarrassment to local elites </w:t>
      </w:r>
      <w:r w:rsidR="00113C15">
        <w:t>through detailed and elegantly-composed reports to be laid before parliament, the authors of the new law shifted the ethos of Irish prison inspection from a voluntary to a</w:t>
      </w:r>
      <w:r w:rsidR="00AC47B1">
        <w:t xml:space="preserve"> programmatic code</w:t>
      </w:r>
      <w:r w:rsidR="00306479">
        <w:t xml:space="preserve">. </w:t>
      </w:r>
      <w:r w:rsidR="00AC47B1">
        <w:t>A</w:t>
      </w:r>
      <w:r w:rsidR="00113C15">
        <w:t xml:space="preserve"> clear signal of the dawning new future appeared when </w:t>
      </w:r>
      <w:r w:rsidR="00AC47B1" w:rsidRPr="00390FD7">
        <w:t>Ar</w:t>
      </w:r>
      <w:r w:rsidR="00507E35">
        <w:t xml:space="preserve">cher’s son Robert </w:t>
      </w:r>
      <w:r w:rsidR="00113C15">
        <w:t xml:space="preserve">failed </w:t>
      </w:r>
      <w:r w:rsidR="00507E35">
        <w:t xml:space="preserve">to succeed his father upon </w:t>
      </w:r>
      <w:r w:rsidR="00113C15">
        <w:t>the latter’s</w:t>
      </w:r>
      <w:r w:rsidR="00507E35">
        <w:t xml:space="preserve"> </w:t>
      </w:r>
      <w:r w:rsidR="00507E35" w:rsidRPr="00113C15">
        <w:t>retirement in late</w:t>
      </w:r>
      <w:r w:rsidR="00113C15" w:rsidRPr="00113C15">
        <w:t xml:space="preserve"> 1821. </w:t>
      </w:r>
      <w:r w:rsidR="00AC47B1" w:rsidRPr="00113C15">
        <w:t xml:space="preserve">Dublin Castle officials </w:t>
      </w:r>
      <w:r w:rsidR="00113C15" w:rsidRPr="00113C15">
        <w:t>quickly made clear that Robert Archer would no</w:t>
      </w:r>
      <w:r w:rsidR="00306479" w:rsidRPr="00113C15">
        <w:t xml:space="preserve">t be recommended, and </w:t>
      </w:r>
      <w:r w:rsidR="002C22E5" w:rsidRPr="00113C15">
        <w:t xml:space="preserve">that Grant </w:t>
      </w:r>
      <w:r w:rsidR="00113C15" w:rsidRPr="00113C15">
        <w:t xml:space="preserve">had already </w:t>
      </w:r>
      <w:r w:rsidR="00AC47B1" w:rsidRPr="00113C15">
        <w:t xml:space="preserve">decided </w:t>
      </w:r>
      <w:r w:rsidR="00113C15">
        <w:t>to bring in new blood in order to carve out and</w:t>
      </w:r>
      <w:r w:rsidR="00623F90">
        <w:t xml:space="preserve"> consolida</w:t>
      </w:r>
      <w:r w:rsidR="00390FD7">
        <w:t xml:space="preserve">te </w:t>
      </w:r>
      <w:r w:rsidR="00507E35">
        <w:t xml:space="preserve">the </w:t>
      </w:r>
      <w:r w:rsidR="00390FD7">
        <w:t>new</w:t>
      </w:r>
      <w:r w:rsidR="00507E35">
        <w:t xml:space="preserve"> powers of</w:t>
      </w:r>
      <w:r w:rsidR="00623F90">
        <w:t xml:space="preserve"> central government.</w:t>
      </w:r>
      <w:r w:rsidR="002C0177">
        <w:t xml:space="preserve"> ‘I could not recommend you,’ William Gregory </w:t>
      </w:r>
      <w:r w:rsidR="00113C15">
        <w:t>informed Archer</w:t>
      </w:r>
      <w:r w:rsidR="002C0177">
        <w:t xml:space="preserve">, </w:t>
      </w:r>
      <w:r w:rsidR="00113C15">
        <w:t xml:space="preserve">adding that there were other candidates </w:t>
      </w:r>
      <w:r w:rsidR="00484291">
        <w:t>‘</w:t>
      </w:r>
      <w:r w:rsidR="002C0177">
        <w:t>better qualified for the situation</w:t>
      </w:r>
      <w:r w:rsidR="00484291">
        <w:t>’.</w:t>
      </w:r>
      <w:r w:rsidR="00770E03">
        <w:rPr>
          <w:rStyle w:val="FootnoteReference"/>
        </w:rPr>
        <w:footnoteReference w:id="50"/>
      </w:r>
    </w:p>
    <w:p w14:paraId="7304E51C" w14:textId="58595984" w:rsidR="00723B7E" w:rsidRDefault="00580362" w:rsidP="00525844">
      <w:pPr>
        <w:pStyle w:val="Heading1"/>
        <w:spacing w:line="480" w:lineRule="auto"/>
        <w:jc w:val="center"/>
      </w:pPr>
      <w:r>
        <w:t>II</w:t>
      </w:r>
    </w:p>
    <w:p w14:paraId="0B3F99BE" w14:textId="43F5A9BE" w:rsidR="005537C8" w:rsidRDefault="00723B7E" w:rsidP="00CC2BA4">
      <w:pPr>
        <w:pStyle w:val="NoSpacing"/>
        <w:spacing w:line="480" w:lineRule="auto"/>
      </w:pPr>
      <w:r>
        <w:tab/>
      </w:r>
      <w:r w:rsidR="00C35B08">
        <w:t>In England, Wales</w:t>
      </w:r>
      <w:r w:rsidR="00487BF4">
        <w:t>,</w:t>
      </w:r>
      <w:r w:rsidR="00C35B08">
        <w:t xml:space="preserve"> and Scotland there was no comparable system </w:t>
      </w:r>
      <w:r w:rsidR="00484291">
        <w:t xml:space="preserve">of </w:t>
      </w:r>
      <w:r w:rsidR="005537C8">
        <w:t xml:space="preserve">central-government </w:t>
      </w:r>
      <w:r w:rsidR="00484291">
        <w:t xml:space="preserve">inspection in the early 1820s. Throughout </w:t>
      </w:r>
      <w:r w:rsidR="00396631">
        <w:t>the preceding decade</w:t>
      </w:r>
      <w:r w:rsidR="00484291">
        <w:t xml:space="preserve"> much of parliament’s energy </w:t>
      </w:r>
      <w:r w:rsidR="00390FD7">
        <w:t>had been</w:t>
      </w:r>
      <w:r w:rsidR="00484291">
        <w:t xml:space="preserve"> spent </w:t>
      </w:r>
      <w:r w:rsidR="00396631">
        <w:t>investigating</w:t>
      </w:r>
      <w:r w:rsidR="00484291">
        <w:t xml:space="preserve"> the deplorable condition of the London prisons</w:t>
      </w:r>
      <w:r w:rsidR="00396631">
        <w:t xml:space="preserve"> with no fewer</w:t>
      </w:r>
      <w:r w:rsidR="00484291">
        <w:t xml:space="preserve"> than three </w:t>
      </w:r>
      <w:r w:rsidR="00487BF4">
        <w:t xml:space="preserve">separate </w:t>
      </w:r>
      <w:r w:rsidR="00484291">
        <w:t>House of Commons inquiries.</w:t>
      </w:r>
      <w:r w:rsidR="00484291">
        <w:rPr>
          <w:rStyle w:val="FootnoteReference"/>
        </w:rPr>
        <w:footnoteReference w:id="51"/>
      </w:r>
      <w:r w:rsidR="00484291">
        <w:t xml:space="preserve"> </w:t>
      </w:r>
      <w:r w:rsidR="00F9634A">
        <w:t xml:space="preserve">Some light was shone on the provincial prisons in an 1819 investigation, and </w:t>
      </w:r>
      <w:r w:rsidR="00487BF4">
        <w:t xml:space="preserve">in </w:t>
      </w:r>
      <w:r w:rsidR="00F9634A">
        <w:t xml:space="preserve">the following year new prison legislation was introduced for </w:t>
      </w:r>
      <w:r w:rsidR="00F9634A">
        <w:lastRenderedPageBreak/>
        <w:t>England and Wales.</w:t>
      </w:r>
      <w:r w:rsidR="00390FD7">
        <w:t xml:space="preserve"> The issue</w:t>
      </w:r>
      <w:r w:rsidR="00120E2F">
        <w:t xml:space="preserve"> of</w:t>
      </w:r>
      <w:r w:rsidR="00487BF4">
        <w:t xml:space="preserve"> inspection first appeared</w:t>
      </w:r>
      <w:r w:rsidR="00120E2F">
        <w:t xml:space="preserve"> in a </w:t>
      </w:r>
      <w:r w:rsidR="00487BF4">
        <w:t xml:space="preserve">bill of July 1820 </w:t>
      </w:r>
      <w:r w:rsidR="00120E2F">
        <w:t xml:space="preserve">to regulate </w:t>
      </w:r>
      <w:r w:rsidR="00560A8B">
        <w:t xml:space="preserve">English prisons. </w:t>
      </w:r>
      <w:r>
        <w:t>There</w:t>
      </w:r>
      <w:r w:rsidR="00525844">
        <w:t xml:space="preserve"> was little new in this measure that proposed </w:t>
      </w:r>
      <w:r w:rsidR="00120E2F" w:rsidRPr="00F122F3">
        <w:t>‘</w:t>
      </w:r>
      <w:r w:rsidR="00487BF4">
        <w:t>v</w:t>
      </w:r>
      <w:r w:rsidR="00F122F3" w:rsidRPr="00F122F3">
        <w:t>isiting justices</w:t>
      </w:r>
      <w:r w:rsidR="00120E2F" w:rsidRPr="00F122F3">
        <w:t xml:space="preserve">’ </w:t>
      </w:r>
      <w:r w:rsidR="00396631" w:rsidRPr="00F122F3">
        <w:t xml:space="preserve">should </w:t>
      </w:r>
      <w:r w:rsidR="00120E2F" w:rsidRPr="00F122F3">
        <w:t>be appointed to regularly</w:t>
      </w:r>
      <w:r w:rsidR="00F122F3" w:rsidRPr="00F122F3">
        <w:t xml:space="preserve"> inspect</w:t>
      </w:r>
      <w:r w:rsidR="00120E2F" w:rsidRPr="00F122F3">
        <w:t xml:space="preserve"> prisons and report to magistrates at </w:t>
      </w:r>
      <w:r w:rsidR="00F122F3" w:rsidRPr="00F122F3">
        <w:t xml:space="preserve">county </w:t>
      </w:r>
      <w:r w:rsidR="00120E2F" w:rsidRPr="00F122F3">
        <w:t xml:space="preserve">quarter-sessions. </w:t>
      </w:r>
      <w:r>
        <w:t xml:space="preserve">This system of local inspection had been </w:t>
      </w:r>
      <w:r w:rsidR="00525844">
        <w:t>set up back in</w:t>
      </w:r>
      <w:r>
        <w:t xml:space="preserve"> 1784 and was itself a formalisation of something that had been </w:t>
      </w:r>
      <w:r w:rsidR="00525844">
        <w:t>occurring</w:t>
      </w:r>
      <w:r>
        <w:t xml:space="preserve"> </w:t>
      </w:r>
      <w:r w:rsidR="00525844">
        <w:t xml:space="preserve">informally </w:t>
      </w:r>
      <w:r>
        <w:t xml:space="preserve">for many decades. </w:t>
      </w:r>
      <w:r w:rsidR="00525844">
        <w:t>It had a parallel in Irish legislation of the same year.</w:t>
      </w:r>
      <w:r w:rsidR="00525844">
        <w:rPr>
          <w:rStyle w:val="FootnoteReference"/>
        </w:rPr>
        <w:footnoteReference w:id="52"/>
      </w:r>
      <w:r w:rsidR="00525844">
        <w:t xml:space="preserve"> However t</w:t>
      </w:r>
      <w:r w:rsidR="00120E2F" w:rsidRPr="00F122F3">
        <w:t>hese local</w:t>
      </w:r>
      <w:r w:rsidR="00120E2F">
        <w:t xml:space="preserve"> inspectors </w:t>
      </w:r>
      <w:r w:rsidR="00F122F3">
        <w:t>had</w:t>
      </w:r>
      <w:r w:rsidR="00120E2F">
        <w:t xml:space="preserve"> little in common with their more powerful governmen</w:t>
      </w:r>
      <w:r w:rsidR="00390FD7">
        <w:t xml:space="preserve">t-appointed </w:t>
      </w:r>
      <w:r w:rsidR="00120E2F">
        <w:t>colleagues</w:t>
      </w:r>
      <w:r w:rsidR="00390FD7">
        <w:t xml:space="preserve"> in Ireland</w:t>
      </w:r>
      <w:r w:rsidR="00525844">
        <w:t xml:space="preserve"> after 1822 as</w:t>
      </w:r>
      <w:r w:rsidR="00120E2F">
        <w:t xml:space="preserve"> they </w:t>
      </w:r>
      <w:r w:rsidR="00487BF4">
        <w:t xml:space="preserve">were </w:t>
      </w:r>
      <w:r w:rsidR="00507E35">
        <w:t>selected</w:t>
      </w:r>
      <w:r w:rsidR="00525844">
        <w:t xml:space="preserve"> internally</w:t>
      </w:r>
      <w:r w:rsidR="00390FD7">
        <w:t xml:space="preserve"> </w:t>
      </w:r>
      <w:r w:rsidR="00525844">
        <w:t xml:space="preserve">from </w:t>
      </w:r>
      <w:r w:rsidR="007D6659">
        <w:t>Justices of the Peace</w:t>
      </w:r>
      <w:r w:rsidR="00525844">
        <w:t xml:space="preserve">, </w:t>
      </w:r>
      <w:r w:rsidR="00F122F3">
        <w:t>report</w:t>
      </w:r>
      <w:r w:rsidR="00525844">
        <w:t>ed to their peers, and had</w:t>
      </w:r>
      <w:r w:rsidR="00F122F3">
        <w:t xml:space="preserve"> </w:t>
      </w:r>
      <w:r w:rsidR="00120E2F">
        <w:t>no power</w:t>
      </w:r>
      <w:r w:rsidR="00F122F3">
        <w:t>s</w:t>
      </w:r>
      <w:r w:rsidR="00120E2F">
        <w:t xml:space="preserve"> of enforcement.</w:t>
      </w:r>
      <w:r w:rsidR="00F122F3">
        <w:rPr>
          <w:rStyle w:val="FootnoteReference"/>
        </w:rPr>
        <w:footnoteReference w:id="53"/>
      </w:r>
      <w:r w:rsidR="00F122F3">
        <w:t xml:space="preserve"> </w:t>
      </w:r>
      <w:r w:rsidR="00390FD7">
        <w:t xml:space="preserve">In </w:t>
      </w:r>
      <w:r w:rsidR="00525844">
        <w:t>1821</w:t>
      </w:r>
      <w:r w:rsidR="00F122F3">
        <w:t>, as Grant’s</w:t>
      </w:r>
      <w:r w:rsidR="00487BF4">
        <w:t xml:space="preserve"> bill for Irish prisons</w:t>
      </w:r>
      <w:r w:rsidR="00390FD7">
        <w:t xml:space="preserve"> was </w:t>
      </w:r>
      <w:r w:rsidR="007D6659">
        <w:t xml:space="preserve">also </w:t>
      </w:r>
      <w:r w:rsidR="007535B6">
        <w:t xml:space="preserve">passing through parliament, substantial and significant revisions were made to this rudimentary </w:t>
      </w:r>
      <w:r w:rsidR="00525844">
        <w:t>system of</w:t>
      </w:r>
      <w:r w:rsidR="007535B6">
        <w:t xml:space="preserve"> inspection, with a cla</w:t>
      </w:r>
      <w:r w:rsidR="00487BF4">
        <w:t xml:space="preserve">use added </w:t>
      </w:r>
      <w:r w:rsidR="00560A8B">
        <w:t xml:space="preserve">requiring </w:t>
      </w:r>
      <w:r w:rsidR="00487BF4">
        <w:t xml:space="preserve">that </w:t>
      </w:r>
      <w:r w:rsidR="00560A8B">
        <w:t>each prison-</w:t>
      </w:r>
      <w:r w:rsidR="00487BF4">
        <w:t xml:space="preserve">keeper </w:t>
      </w:r>
      <w:r w:rsidR="007535B6">
        <w:t>forward a brief annual report to t</w:t>
      </w:r>
      <w:r w:rsidR="00487BF4">
        <w:t>he secretary of s</w:t>
      </w:r>
      <w:r w:rsidR="00560A8B">
        <w:t xml:space="preserve">tate detailing </w:t>
      </w:r>
      <w:r w:rsidR="007535B6">
        <w:t xml:space="preserve">the degree of classification of </w:t>
      </w:r>
      <w:r w:rsidR="00487BF4">
        <w:t xml:space="preserve">the </w:t>
      </w:r>
      <w:r w:rsidR="004E2374">
        <w:t xml:space="preserve">different kinds of </w:t>
      </w:r>
      <w:r w:rsidR="007535B6">
        <w:t xml:space="preserve">prisoners, </w:t>
      </w:r>
      <w:r w:rsidR="00487BF4">
        <w:t xml:space="preserve">showing </w:t>
      </w:r>
      <w:r w:rsidR="007535B6">
        <w:t>t</w:t>
      </w:r>
      <w:r w:rsidR="00560A8B">
        <w:t>he greatest number</w:t>
      </w:r>
      <w:r w:rsidR="00487BF4">
        <w:t xml:space="preserve"> of prisoners</w:t>
      </w:r>
      <w:r w:rsidR="00560A8B">
        <w:t xml:space="preserve"> </w:t>
      </w:r>
      <w:r w:rsidR="007535B6">
        <w:t xml:space="preserve">held </w:t>
      </w:r>
      <w:r w:rsidR="00487BF4">
        <w:t>during</w:t>
      </w:r>
      <w:r w:rsidR="007535B6">
        <w:t xml:space="preserve"> the year, and </w:t>
      </w:r>
      <w:r w:rsidR="00487BF4">
        <w:t xml:space="preserve">indicating </w:t>
      </w:r>
      <w:r w:rsidR="007535B6">
        <w:t>whether any alterat</w:t>
      </w:r>
      <w:r w:rsidR="00390FD7">
        <w:t xml:space="preserve">ions had been made to the </w:t>
      </w:r>
      <w:r w:rsidR="00560A8B">
        <w:t xml:space="preserve">prison </w:t>
      </w:r>
      <w:r w:rsidR="00390FD7">
        <w:t>buildings</w:t>
      </w:r>
      <w:r w:rsidR="007535B6">
        <w:t>.</w:t>
      </w:r>
      <w:r w:rsidR="007535B6">
        <w:rPr>
          <w:rStyle w:val="FootnoteReference"/>
        </w:rPr>
        <w:footnoteReference w:id="54"/>
      </w:r>
      <w:r w:rsidR="007535B6">
        <w:t xml:space="preserve"> </w:t>
      </w:r>
      <w:r w:rsidR="00525844">
        <w:t xml:space="preserve">This was a significantly stronger measure than proposed in the earlier bill. </w:t>
      </w:r>
      <w:r w:rsidR="007535B6">
        <w:t xml:space="preserve">Following </w:t>
      </w:r>
      <w:r w:rsidR="00507E35">
        <w:t xml:space="preserve">a </w:t>
      </w:r>
      <w:r w:rsidR="005537C8">
        <w:t>debate in a select committee</w:t>
      </w:r>
      <w:r w:rsidR="007535B6">
        <w:t xml:space="preserve"> the bill was further revised</w:t>
      </w:r>
      <w:r w:rsidR="00A81248">
        <w:t xml:space="preserve"> so that, in addition to the </w:t>
      </w:r>
      <w:r w:rsidR="00487BF4">
        <w:t xml:space="preserve">gaol </w:t>
      </w:r>
      <w:r w:rsidR="00A81248">
        <w:t>keeper’s annual report (also expanded to some</w:t>
      </w:r>
      <w:r w:rsidR="00487BF4">
        <w:t xml:space="preserve"> thirty-three questions), the ‘v</w:t>
      </w:r>
      <w:r w:rsidR="00A81248">
        <w:t>isiting justices’ were also required to send reports every three months, and the</w:t>
      </w:r>
      <w:r w:rsidR="00507E35">
        <w:t xml:space="preserve"> quarter-sessions chairman </w:t>
      </w:r>
      <w:r w:rsidR="00487BF4">
        <w:t xml:space="preserve">was directed </w:t>
      </w:r>
      <w:r w:rsidR="00EB02FB">
        <w:t>to forward</w:t>
      </w:r>
      <w:r w:rsidR="00487BF4">
        <w:t xml:space="preserve"> to the proper authorities</w:t>
      </w:r>
      <w:r w:rsidR="00A81248">
        <w:t xml:space="preserve"> the rules and the arch</w:t>
      </w:r>
      <w:r w:rsidR="00390FD7">
        <w:t>itectural plans for each prison</w:t>
      </w:r>
      <w:r w:rsidR="00A81248">
        <w:t>.</w:t>
      </w:r>
      <w:r w:rsidR="001C2FC9">
        <w:rPr>
          <w:rStyle w:val="FootnoteReference"/>
        </w:rPr>
        <w:footnoteReference w:id="55"/>
      </w:r>
    </w:p>
    <w:p w14:paraId="07F980B9" w14:textId="77777777" w:rsidR="005537C8" w:rsidRDefault="005537C8" w:rsidP="00CC2BA4">
      <w:pPr>
        <w:pStyle w:val="NoSpacing"/>
        <w:spacing w:line="480" w:lineRule="auto"/>
      </w:pPr>
    </w:p>
    <w:p w14:paraId="7F5B4970" w14:textId="683CB322" w:rsidR="005537C8" w:rsidRDefault="005537C8" w:rsidP="00CC2BA4">
      <w:pPr>
        <w:pStyle w:val="NoSpacing"/>
        <w:spacing w:line="480" w:lineRule="auto"/>
      </w:pPr>
      <w:r>
        <w:lastRenderedPageBreak/>
        <w:tab/>
        <w:t xml:space="preserve">This move was led by a group of both British and Irish backbench MPs, most notably George Holford, who </w:t>
      </w:r>
      <w:r w:rsidRPr="005537C8">
        <w:t>was intimately involved in the erection of the Millbank Penitentiary at this time, and prominent Irish Whig members such as Thomas Spring Rice and Sir John Newport. George Holford had many connections to Ireland, not least through his marriage to a rector’s daughter from County Donegal</w:t>
      </w:r>
      <w:r>
        <w:t xml:space="preserve"> and often travelled through the country</w:t>
      </w:r>
      <w:r w:rsidRPr="005537C8">
        <w:t xml:space="preserve">. He took a special interest in the emerging British prisons bill but </w:t>
      </w:r>
      <w:r>
        <w:t>did so with a background</w:t>
      </w:r>
      <w:r w:rsidRPr="005537C8">
        <w:t xml:space="preserve"> knowledge of Irish precedents</w:t>
      </w:r>
      <w:r>
        <w:t xml:space="preserve"> and how these could be adapted in Britain</w:t>
      </w:r>
      <w:r w:rsidRPr="005537C8">
        <w:rPr>
          <w:i/>
        </w:rPr>
        <w:t>.</w:t>
      </w:r>
      <w:r w:rsidRPr="005537C8">
        <w:rPr>
          <w:rStyle w:val="FootnoteReference"/>
        </w:rPr>
        <w:footnoteReference w:id="56"/>
      </w:r>
      <w:r w:rsidRPr="005537C8">
        <w:rPr>
          <w:i/>
        </w:rPr>
        <w:t xml:space="preserve"> </w:t>
      </w:r>
      <w:r w:rsidRPr="005537C8">
        <w:t>For example, the final version of the bill included a provision on dietary regimes that Holford, demonstrating his knowledge of Irish affairs, rightly claimed was ‘taken with little variation’ from an Irish act of 1810.</w:t>
      </w:r>
      <w:r w:rsidRPr="005537C8">
        <w:rPr>
          <w:rStyle w:val="FootnoteReference"/>
        </w:rPr>
        <w:footnoteReference w:id="57"/>
      </w:r>
      <w:r w:rsidRPr="005537C8">
        <w:t xml:space="preserve"> </w:t>
      </w:r>
    </w:p>
    <w:p w14:paraId="3967AAFD" w14:textId="77777777" w:rsidR="005537C8" w:rsidRDefault="005537C8" w:rsidP="00CC2BA4">
      <w:pPr>
        <w:pStyle w:val="NoSpacing"/>
        <w:spacing w:line="480" w:lineRule="auto"/>
      </w:pPr>
    </w:p>
    <w:p w14:paraId="5AF5F3BC" w14:textId="291DF746" w:rsidR="00D95EED" w:rsidRDefault="005537C8" w:rsidP="00CC2BA4">
      <w:pPr>
        <w:pStyle w:val="NoSpacing"/>
        <w:spacing w:line="480" w:lineRule="auto"/>
      </w:pPr>
      <w:r>
        <w:tab/>
      </w:r>
      <w:r w:rsidR="00487BF4">
        <w:t xml:space="preserve">Peel’s </w:t>
      </w:r>
      <w:r w:rsidR="007D6659">
        <w:t>Prisons Act</w:t>
      </w:r>
      <w:r w:rsidR="00487BF4">
        <w:t xml:space="preserve"> of 1823</w:t>
      </w:r>
      <w:r w:rsidR="007D6659">
        <w:t>,</w:t>
      </w:r>
      <w:r w:rsidR="00A81248">
        <w:t xml:space="preserve"> envisaged a system</w:t>
      </w:r>
      <w:r w:rsidR="001C2FC9">
        <w:t xml:space="preserve"> of voluntary local inspection </w:t>
      </w:r>
      <w:r w:rsidR="00A81248">
        <w:t xml:space="preserve">much less onerous than its </w:t>
      </w:r>
      <w:r w:rsidR="001C2FC9">
        <w:t xml:space="preserve">centrally-structured </w:t>
      </w:r>
      <w:r w:rsidR="00A81248">
        <w:t>Irish coun</w:t>
      </w:r>
      <w:r w:rsidR="00D95EED">
        <w:t>terpart</w:t>
      </w:r>
      <w:r w:rsidR="00487BF4">
        <w:t>,</w:t>
      </w:r>
      <w:r w:rsidR="00D95EED">
        <w:t xml:space="preserve"> but </w:t>
      </w:r>
      <w:r w:rsidR="00A81248">
        <w:t xml:space="preserve">Holford, in his </w:t>
      </w:r>
      <w:r w:rsidR="00A81248">
        <w:rPr>
          <w:i/>
        </w:rPr>
        <w:t>Thoughts o</w:t>
      </w:r>
      <w:r w:rsidR="00487BF4">
        <w:rPr>
          <w:i/>
        </w:rPr>
        <w:t>n the Criminal Prisons of T</w:t>
      </w:r>
      <w:r w:rsidR="00A81248">
        <w:rPr>
          <w:i/>
        </w:rPr>
        <w:t>his Country</w:t>
      </w:r>
      <w:r w:rsidR="00D95EED">
        <w:rPr>
          <w:i/>
        </w:rPr>
        <w:t xml:space="preserve"> </w:t>
      </w:r>
      <w:r w:rsidR="00D95EED">
        <w:t>(1821)</w:t>
      </w:r>
      <w:r w:rsidR="00A81248">
        <w:rPr>
          <w:i/>
        </w:rPr>
        <w:t xml:space="preserve">, </w:t>
      </w:r>
      <w:r w:rsidR="00A81248">
        <w:t xml:space="preserve">argued that </w:t>
      </w:r>
      <w:r w:rsidR="00D95EED">
        <w:t>more powers for central government would be desirable</w:t>
      </w:r>
      <w:r w:rsidR="00507E35">
        <w:t xml:space="preserve">, implicitly </w:t>
      </w:r>
      <w:r w:rsidR="00487BF4">
        <w:t>taking in account what was bring proposed simultaneously for Ireland</w:t>
      </w:r>
      <w:r w:rsidR="00D95EED">
        <w:t>:</w:t>
      </w:r>
    </w:p>
    <w:p w14:paraId="4FE72739" w14:textId="71D88CFF" w:rsidR="0086257C" w:rsidRDefault="00D95EED" w:rsidP="00933567">
      <w:pPr>
        <w:pStyle w:val="NoSpacing"/>
        <w:spacing w:line="480" w:lineRule="auto"/>
        <w:ind w:left="720"/>
      </w:pPr>
      <w:r w:rsidRPr="00D95EED">
        <w:t>I have also long been convinced, that very great improvement in the state of the English prisons would re</w:t>
      </w:r>
      <w:r w:rsidR="00487BF4">
        <w:t>sult from the appointment of a general i</w:t>
      </w:r>
      <w:r w:rsidRPr="00D95EED">
        <w:t>nspector, (or more than one</w:t>
      </w:r>
      <w:r w:rsidR="00487BF4">
        <w:t>, if one should be insufficient</w:t>
      </w:r>
      <w:r w:rsidRPr="00D95EED">
        <w:t>) who should personally examine the places, in which prisoners are confined, in different parts of the country, and should make written reports concerning t</w:t>
      </w:r>
      <w:r w:rsidR="00487BF4">
        <w:t>hem, from time to time, to the s</w:t>
      </w:r>
      <w:r w:rsidRPr="00D95EED">
        <w:t xml:space="preserve">ecretary of </w:t>
      </w:r>
      <w:r w:rsidR="00487BF4">
        <w:t>s</w:t>
      </w:r>
      <w:r w:rsidR="00242F67">
        <w:t>tate.</w:t>
      </w:r>
    </w:p>
    <w:p w14:paraId="30EC1BD9" w14:textId="45BAA373" w:rsidR="00D95EED" w:rsidRDefault="00390FD7" w:rsidP="00CC2BA4">
      <w:pPr>
        <w:pStyle w:val="NoSpacing"/>
        <w:spacing w:line="480" w:lineRule="auto"/>
      </w:pPr>
      <w:r>
        <w:t>He</w:t>
      </w:r>
      <w:r w:rsidR="00D95EED">
        <w:t xml:space="preserve"> claimed that central government had a duty to impro</w:t>
      </w:r>
      <w:r w:rsidR="001C2FC9">
        <w:t xml:space="preserve">ve even those prisons </w:t>
      </w:r>
      <w:r w:rsidR="002C2145">
        <w:t>that</w:t>
      </w:r>
      <w:r w:rsidR="001C2FC9">
        <w:t xml:space="preserve"> operated</w:t>
      </w:r>
      <w:r w:rsidR="00D95EED">
        <w:t xml:space="preserve"> at s</w:t>
      </w:r>
      <w:r w:rsidR="001C2FC9">
        <w:t>ome remove</w:t>
      </w:r>
      <w:r w:rsidR="00D95EED">
        <w:t xml:space="preserve"> from its authority:</w:t>
      </w:r>
    </w:p>
    <w:p w14:paraId="6CF521AE" w14:textId="7B89B1E3" w:rsidR="00D95EED" w:rsidRDefault="00242F67" w:rsidP="00CC2BA4">
      <w:pPr>
        <w:pStyle w:val="NoSpacing"/>
        <w:spacing w:line="480" w:lineRule="auto"/>
        <w:ind w:left="720"/>
      </w:pPr>
      <w:r>
        <w:t>I</w:t>
      </w:r>
      <w:r w:rsidR="00487BF4">
        <w:t>t is fit that g</w:t>
      </w:r>
      <w:r w:rsidR="00D95EED" w:rsidRPr="00D95EED">
        <w:t>overnment should be regularly informed of the state of its prisons</w:t>
      </w:r>
      <w:r w:rsidR="00487BF4">
        <w:t xml:space="preserve"> </w:t>
      </w:r>
      <w:r w:rsidR="001F101B">
        <w:t>. . .</w:t>
      </w:r>
      <w:r w:rsidR="00B370E9">
        <w:t xml:space="preserve"> </w:t>
      </w:r>
      <w:r w:rsidR="00D95EED" w:rsidRPr="00D95EED">
        <w:t xml:space="preserve">and that it should be considered as responsible for the due execution of the laws upon those </w:t>
      </w:r>
      <w:r w:rsidR="00D95EED" w:rsidRPr="00D95EED">
        <w:lastRenderedPageBreak/>
        <w:t xml:space="preserve">subjects. </w:t>
      </w:r>
      <w:r w:rsidR="00487BF4">
        <w:t>If it be asked, in what manner g</w:t>
      </w:r>
      <w:r w:rsidR="00D95EED" w:rsidRPr="00D95EED">
        <w:t xml:space="preserve">overnment could interfere for the correction of abuses, the answer seems to me to be obvious; in the first instance, by advice or admonition on the </w:t>
      </w:r>
      <w:r w:rsidR="00487BF4">
        <w:t xml:space="preserve">part of the secretary of state </w:t>
      </w:r>
      <w:r w:rsidR="001F101B">
        <w:t>. . ..</w:t>
      </w:r>
      <w:r w:rsidR="00EB02FB">
        <w:t xml:space="preserve"> </w:t>
      </w:r>
      <w:r w:rsidR="00487BF4">
        <w:t>I know there are those who think</w:t>
      </w:r>
      <w:r w:rsidR="00D95EED" w:rsidRPr="00D95EED">
        <w:t xml:space="preserve"> that the public is the best inspector, and that the visits of persons whose cu</w:t>
      </w:r>
      <w:r w:rsidR="00D95EED">
        <w:t>riosity or humanity may l</w:t>
      </w:r>
      <w:r w:rsidR="00D95EED" w:rsidRPr="00D95EED">
        <w:t>ead them into gaols, are to do every thing: I do not undervalue the benefits which have arisen, and which will, I hop</w:t>
      </w:r>
      <w:r w:rsidR="00487BF4">
        <w:t>e, still continue to be derived</w:t>
      </w:r>
      <w:r w:rsidR="00D95EED" w:rsidRPr="00D95EED">
        <w:t xml:space="preserve"> from the inspection of prisons by those who take an interest in that subject, but the greater part of this inspection is given to those gaols where it is least wanted</w:t>
      </w:r>
      <w:r w:rsidR="00487BF4">
        <w:t xml:space="preserve"> </w:t>
      </w:r>
      <w:r w:rsidR="001F101B">
        <w:t>. . .,</w:t>
      </w:r>
      <w:r w:rsidR="00507E35">
        <w:t xml:space="preserve"> </w:t>
      </w:r>
      <w:r w:rsidR="00D95EED" w:rsidRPr="00D95EED">
        <w:t>especially [those] situated in a remote part of the country</w:t>
      </w:r>
      <w:r w:rsidR="00507E35">
        <w:t xml:space="preserve">. </w:t>
      </w:r>
      <w:r w:rsidR="00D95EED" w:rsidRPr="00D95EED">
        <w:t>[</w:t>
      </w:r>
      <w:r w:rsidR="00EB02FB">
        <w:t>T</w:t>
      </w:r>
      <w:r w:rsidR="00D95EED" w:rsidRPr="00D95EED">
        <w:t>he observations] of an of</w:t>
      </w:r>
      <w:r w:rsidR="00D95EED">
        <w:t xml:space="preserve">ficial inspector, on the </w:t>
      </w:r>
      <w:r w:rsidR="00D95EED" w:rsidRPr="00D95EED">
        <w:t>contrary, if deemed wo</w:t>
      </w:r>
      <w:r w:rsidR="00487BF4">
        <w:t>rthy of attention by the secretary of s</w:t>
      </w:r>
      <w:r w:rsidR="00D95EED" w:rsidRPr="00D95EED">
        <w:t>tate, would be commu</w:t>
      </w:r>
      <w:r w:rsidR="00487BF4">
        <w:t>nicated by him directly to the chairman of the quarter s</w:t>
      </w:r>
      <w:r w:rsidR="00D95EED" w:rsidRPr="00D95EED">
        <w:t>essions</w:t>
      </w:r>
      <w:r w:rsidR="00487BF4">
        <w:t xml:space="preserve"> </w:t>
      </w:r>
      <w:r w:rsidR="001F101B">
        <w:t>. . .</w:t>
      </w:r>
      <w:r w:rsidR="00507E35">
        <w:t xml:space="preserve"> </w:t>
      </w:r>
      <w:r w:rsidR="00D95EED" w:rsidRPr="00D95EED">
        <w:t>in which case the evil complained of would be redressed speedily, and without being made matter of public discussion</w:t>
      </w:r>
      <w:r w:rsidR="00D95EED">
        <w:t>.</w:t>
      </w:r>
      <w:r w:rsidR="00E21E64">
        <w:rPr>
          <w:rStyle w:val="FootnoteReference"/>
        </w:rPr>
        <w:footnoteReference w:id="58"/>
      </w:r>
    </w:p>
    <w:p w14:paraId="131A05DA" w14:textId="77777777" w:rsidR="00D95EED" w:rsidRDefault="00D95EED" w:rsidP="00CC2BA4">
      <w:pPr>
        <w:pStyle w:val="NoSpacing"/>
        <w:spacing w:line="480" w:lineRule="auto"/>
        <w:ind w:left="720"/>
      </w:pPr>
    </w:p>
    <w:p w14:paraId="27BD1F43" w14:textId="2C457750" w:rsidR="00E21E64" w:rsidRDefault="00D95EED" w:rsidP="00CC2BA4">
      <w:pPr>
        <w:pStyle w:val="NoSpacing"/>
        <w:spacing w:line="480" w:lineRule="auto"/>
      </w:pPr>
      <w:r w:rsidRPr="001C2FC9">
        <w:t xml:space="preserve">Though the Webbs </w:t>
      </w:r>
      <w:r w:rsidR="005537C8">
        <w:t xml:space="preserve">long-standing </w:t>
      </w:r>
      <w:r w:rsidRPr="001C2FC9">
        <w:t>claim that penal reformers</w:t>
      </w:r>
      <w:r w:rsidR="00390FD7">
        <w:t xml:space="preserve"> </w:t>
      </w:r>
      <w:r w:rsidRPr="001C2FC9">
        <w:t>‘would not contemplate</w:t>
      </w:r>
      <w:r w:rsidR="00B460ED">
        <w:t>,’ at this time,</w:t>
      </w:r>
      <w:r w:rsidR="00507E35">
        <w:t xml:space="preserve"> </w:t>
      </w:r>
      <w:r w:rsidR="00B460ED">
        <w:t>‘</w:t>
      </w:r>
      <w:r w:rsidR="00487BF4">
        <w:t>the appointment of g</w:t>
      </w:r>
      <w:r w:rsidRPr="001C2FC9">
        <w:t>overnment inspectors to insist on the law being obeyed</w:t>
      </w:r>
      <w:r w:rsidR="00390FD7">
        <w:t>,’</w:t>
      </w:r>
      <w:r w:rsidRPr="001C2FC9">
        <w:t xml:space="preserve"> it is clear from </w:t>
      </w:r>
      <w:r w:rsidR="00390FD7">
        <w:t xml:space="preserve">this passage </w:t>
      </w:r>
      <w:r w:rsidR="00487BF4">
        <w:t>that</w:t>
      </w:r>
      <w:r w:rsidRPr="001C2FC9">
        <w:t xml:space="preserve"> the concept of central inspection, following the Irish example, was being </w:t>
      </w:r>
      <w:r w:rsidR="00E21E64">
        <w:t xml:space="preserve">openly </w:t>
      </w:r>
      <w:r w:rsidRPr="001C2FC9">
        <w:t>debated</w:t>
      </w:r>
      <w:r w:rsidR="00E21E64">
        <w:t xml:space="preserve"> and considered</w:t>
      </w:r>
      <w:r w:rsidR="003F4E57">
        <w:t xml:space="preserve">, even if Holford </w:t>
      </w:r>
      <w:r w:rsidR="00390FD7">
        <w:t>found himself in a minority on the issue</w:t>
      </w:r>
      <w:r w:rsidRPr="001C2FC9">
        <w:t>.</w:t>
      </w:r>
      <w:r w:rsidR="00E21E64">
        <w:rPr>
          <w:rStyle w:val="FootnoteReference"/>
        </w:rPr>
        <w:footnoteReference w:id="59"/>
      </w:r>
      <w:r w:rsidRPr="001C2FC9">
        <w:t xml:space="preserve"> The Rev. Sydney Smith, writing in the </w:t>
      </w:r>
      <w:r w:rsidR="00390FD7">
        <w:rPr>
          <w:i/>
        </w:rPr>
        <w:t>Edinburgh Review</w:t>
      </w:r>
      <w:r w:rsidRPr="001C2FC9">
        <w:t xml:space="preserve">, </w:t>
      </w:r>
      <w:r w:rsidR="00390FD7">
        <w:t xml:space="preserve">has often been quoted as being representative of the seemingly </w:t>
      </w:r>
      <w:r w:rsidR="00E21E64">
        <w:t xml:space="preserve">incontrovertible </w:t>
      </w:r>
      <w:r w:rsidRPr="001C2FC9">
        <w:t xml:space="preserve">opposition to the idea </w:t>
      </w:r>
      <w:r w:rsidR="00390FD7">
        <w:t>in these years</w:t>
      </w:r>
      <w:r w:rsidR="00E21E64">
        <w:t xml:space="preserve">: </w:t>
      </w:r>
      <w:r w:rsidR="001C2FC9" w:rsidRPr="001C2FC9">
        <w:t>‘We object to the office of prison inspector,</w:t>
      </w:r>
      <w:r w:rsidR="00EB02FB">
        <w:t>’ he said,</w:t>
      </w:r>
      <w:r w:rsidR="001C2FC9" w:rsidRPr="001C2FC9">
        <w:t xml:space="preserve"> </w:t>
      </w:r>
      <w:r w:rsidR="00EB02FB">
        <w:t>‘</w:t>
      </w:r>
      <w:r w:rsidR="001C2FC9" w:rsidRPr="001C2FC9">
        <w:t>for reasons so very obvious</w:t>
      </w:r>
      <w:r w:rsidR="00487BF4">
        <w:t xml:space="preserve"> </w:t>
      </w:r>
      <w:r w:rsidR="001F101B">
        <w:t>. . ..</w:t>
      </w:r>
      <w:r w:rsidR="00507E35">
        <w:t xml:space="preserve"> </w:t>
      </w:r>
      <w:r w:rsidR="001C2FC9" w:rsidRPr="001C2FC9">
        <w:t>The prison inspector would, of course, have a good salary</w:t>
      </w:r>
      <w:r w:rsidR="00487BF4">
        <w:t xml:space="preserve"> </w:t>
      </w:r>
      <w:r w:rsidR="001F101B">
        <w:t>. . ..</w:t>
      </w:r>
      <w:r w:rsidR="00507E35">
        <w:t xml:space="preserve"> </w:t>
      </w:r>
      <w:r w:rsidR="001C2FC9" w:rsidRPr="001C2FC9">
        <w:t xml:space="preserve">It is equally matter of course that he would be taken from among </w:t>
      </w:r>
      <w:r w:rsidR="001C2FC9" w:rsidRPr="001C2FC9">
        <w:lastRenderedPageBreak/>
        <w:t xml:space="preserve">treasury retainers; and that </w:t>
      </w:r>
      <w:r w:rsidR="00A248BA">
        <w:t>he would never look at a prison</w:t>
      </w:r>
      <w:r w:rsidR="001C2FC9" w:rsidRPr="001C2FC9">
        <w:t>’</w:t>
      </w:r>
      <w:r w:rsidR="00A248BA">
        <w:t>.</w:t>
      </w:r>
      <w:r w:rsidR="00E21E64">
        <w:rPr>
          <w:rStyle w:val="FootnoteReference"/>
        </w:rPr>
        <w:footnoteReference w:id="60"/>
      </w:r>
      <w:r w:rsidR="001C2FC9" w:rsidRPr="001C2FC9">
        <w:t xml:space="preserve"> Yet </w:t>
      </w:r>
      <w:r w:rsidR="00487BF4">
        <w:t xml:space="preserve">Smyth’s liberal </w:t>
      </w:r>
      <w:r w:rsidR="001C2FC9">
        <w:t>scepticism needs to be</w:t>
      </w:r>
      <w:r w:rsidR="00242F67">
        <w:t xml:space="preserve"> qualified</w:t>
      </w:r>
      <w:r w:rsidR="001C2FC9">
        <w:t xml:space="preserve"> </w:t>
      </w:r>
      <w:r w:rsidR="00EB02FB">
        <w:t xml:space="preserve">by </w:t>
      </w:r>
      <w:r w:rsidR="00487BF4">
        <w:t>what</w:t>
      </w:r>
      <w:r w:rsidR="00EB02FB">
        <w:t xml:space="preserve"> he wrote for the same journal </w:t>
      </w:r>
      <w:r w:rsidR="00487BF4">
        <w:t>in the following year. In this passage,</w:t>
      </w:r>
      <w:r w:rsidR="001C2FC9">
        <w:t xml:space="preserve"> </w:t>
      </w:r>
      <w:r w:rsidR="00EB02FB">
        <w:t>unremarked upon</w:t>
      </w:r>
      <w:r w:rsidR="003F4E57">
        <w:t xml:space="preserve"> by other scholars, </w:t>
      </w:r>
      <w:r w:rsidR="00487BF4">
        <w:t>Smyth i</w:t>
      </w:r>
      <w:r w:rsidR="001C2FC9">
        <w:t xml:space="preserve">nadvertently </w:t>
      </w:r>
      <w:r w:rsidR="00073477">
        <w:t>recogniz</w:t>
      </w:r>
      <w:r w:rsidR="00487BF4">
        <w:t>ed</w:t>
      </w:r>
      <w:r w:rsidR="001C2FC9">
        <w:t xml:space="preserve"> the benefits of central inspection, and in particular the role that bad publicity could play in </w:t>
      </w:r>
      <w:r w:rsidR="00487BF4">
        <w:t xml:space="preserve">forcing change at a local level. This was indeed </w:t>
      </w:r>
      <w:r w:rsidR="00AD02A6">
        <w:t xml:space="preserve">the most fundamental power </w:t>
      </w:r>
      <w:r w:rsidR="002C2145">
        <w:t>that</w:t>
      </w:r>
      <w:r w:rsidR="00AD02A6">
        <w:t xml:space="preserve"> </w:t>
      </w:r>
      <w:r w:rsidR="00507E35">
        <w:t xml:space="preserve">government </w:t>
      </w:r>
      <w:r w:rsidR="00AD02A6">
        <w:t>inspectors possessed:</w:t>
      </w:r>
    </w:p>
    <w:p w14:paraId="47785C9D" w14:textId="77759B8D" w:rsidR="003F4E57" w:rsidRDefault="001C2FC9" w:rsidP="00CC2BA4">
      <w:pPr>
        <w:pStyle w:val="NoSpacing"/>
        <w:spacing w:line="480" w:lineRule="auto"/>
        <w:ind w:left="720"/>
      </w:pPr>
      <w:r w:rsidRPr="00815D38">
        <w:t>If any visiting justice</w:t>
      </w:r>
      <w:r>
        <w:t xml:space="preserve"> dissents from the majority, it should be lawful for him to give a separate report upon the state of the prison</w:t>
      </w:r>
      <w:r w:rsidR="00815D38">
        <w:t xml:space="preserve"> </w:t>
      </w:r>
      <w:r w:rsidR="001F101B">
        <w:t>. . ..</w:t>
      </w:r>
      <w:r w:rsidR="00507E35">
        <w:t xml:space="preserve"> </w:t>
      </w:r>
      <w:r>
        <w:t>All such reports</w:t>
      </w:r>
      <w:r w:rsidR="00815D38">
        <w:t xml:space="preserve"> </w:t>
      </w:r>
      <w:r w:rsidR="001F101B">
        <w:t>. . .,</w:t>
      </w:r>
      <w:r w:rsidR="00507E35">
        <w:t xml:space="preserve"> </w:t>
      </w:r>
      <w:r>
        <w:t>not exceeding a certain length, should be published in the county papers. The chairman’s report to the secretary of state should be published in the same manner. The great panacea is publicity; it is this which secures compliance with wise and just laws, more than all the penalties they contain for their own preservation</w:t>
      </w:r>
      <w:r w:rsidR="00242F67">
        <w:t>.</w:t>
      </w:r>
      <w:r w:rsidR="003F4E57">
        <w:rPr>
          <w:rStyle w:val="FootnoteReference"/>
        </w:rPr>
        <w:footnoteReference w:id="61"/>
      </w:r>
    </w:p>
    <w:p w14:paraId="7C2572A1" w14:textId="69E99BC1" w:rsidR="00892C5D" w:rsidRDefault="00B460ED" w:rsidP="00CC2BA4">
      <w:pPr>
        <w:pStyle w:val="NoSpacing"/>
        <w:spacing w:line="480" w:lineRule="auto"/>
      </w:pPr>
      <w:r>
        <w:t xml:space="preserve">In his </w:t>
      </w:r>
      <w:r w:rsidR="00815D38">
        <w:t>analysis of</w:t>
      </w:r>
      <w:r w:rsidR="00AD02A6">
        <w:t xml:space="preserve"> British</w:t>
      </w:r>
      <w:r w:rsidR="003F4E57">
        <w:t xml:space="preserve"> </w:t>
      </w:r>
      <w:r w:rsidR="00EB02FB">
        <w:t xml:space="preserve">prison </w:t>
      </w:r>
      <w:r w:rsidR="00AF5A6E">
        <w:t>inspection</w:t>
      </w:r>
      <w:r w:rsidR="00815D38">
        <w:t xml:space="preserve"> in 1971, Giles Playfair highlighted</w:t>
      </w:r>
      <w:r w:rsidR="003F4E57">
        <w:t xml:space="preserve"> the importance of the ‘great panacea’ of </w:t>
      </w:r>
      <w:r w:rsidR="003F4E57" w:rsidRPr="003F4E57">
        <w:t xml:space="preserve">publicity, </w:t>
      </w:r>
      <w:r w:rsidR="00815D38">
        <w:t>pointing out that</w:t>
      </w:r>
      <w:r w:rsidR="003F4E57" w:rsidRPr="003F4E57">
        <w:t xml:space="preserve"> ‘the inspectors were </w:t>
      </w:r>
      <w:r w:rsidR="001F101B">
        <w:t>. . .</w:t>
      </w:r>
      <w:r w:rsidR="003F4E57" w:rsidRPr="003F4E57">
        <w:t xml:space="preserve"> in a position to influence local prison administration, if only through the weapon of publicity. In effect, they set themselves up as policy-makers</w:t>
      </w:r>
      <w:r w:rsidR="00815D38">
        <w:t>’</w:t>
      </w:r>
      <w:r w:rsidR="00A248BA">
        <w:t>.</w:t>
      </w:r>
      <w:r w:rsidR="0094651E">
        <w:rPr>
          <w:rStyle w:val="FootnoteReference"/>
        </w:rPr>
        <w:footnoteReference w:id="62"/>
      </w:r>
      <w:r w:rsidR="0094651E" w:rsidRPr="003F4E57">
        <w:t xml:space="preserve"> </w:t>
      </w:r>
      <w:r w:rsidR="00AD02A6">
        <w:t xml:space="preserve">If </w:t>
      </w:r>
      <w:r w:rsidR="00507E35">
        <w:t xml:space="preserve">in the 1820s </w:t>
      </w:r>
      <w:r w:rsidR="00AD02A6">
        <w:t xml:space="preserve">the idea of </w:t>
      </w:r>
      <w:r w:rsidR="00073477">
        <w:t xml:space="preserve">central-government </w:t>
      </w:r>
      <w:r w:rsidR="00AD02A6">
        <w:t xml:space="preserve">inspectors was </w:t>
      </w:r>
      <w:r w:rsidR="003F4E57">
        <w:t>polit</w:t>
      </w:r>
      <w:r w:rsidR="00073477">
        <w:t xml:space="preserve">ically unacceptable in England, </w:t>
      </w:r>
      <w:r w:rsidR="003F4E57">
        <w:t>it cannot be argued th</w:t>
      </w:r>
      <w:r w:rsidR="00815D38">
        <w:t>at there was no appreciation of</w:t>
      </w:r>
      <w:r w:rsidR="003F4E57">
        <w:t xml:space="preserve"> the benefits they could </w:t>
      </w:r>
      <w:r w:rsidR="00815D38">
        <w:t xml:space="preserve">offer </w:t>
      </w:r>
      <w:r w:rsidR="00AD02A6">
        <w:t>in</w:t>
      </w:r>
      <w:r w:rsidR="003F4E57">
        <w:t xml:space="preserve"> terms of </w:t>
      </w:r>
      <w:r w:rsidR="003F4E57" w:rsidRPr="00B73744">
        <w:t xml:space="preserve">efficiency, uniformity of standards, and enforcement. </w:t>
      </w:r>
      <w:r w:rsidR="00876092" w:rsidRPr="00B73744">
        <w:t xml:space="preserve">Despite opposition from English </w:t>
      </w:r>
      <w:r w:rsidR="00AD02A6" w:rsidRPr="00B73744">
        <w:t xml:space="preserve">municipal </w:t>
      </w:r>
      <w:r w:rsidR="00876092" w:rsidRPr="00B73744">
        <w:t>corporations, the essential provisions of the 1821 bill even</w:t>
      </w:r>
      <w:r w:rsidR="00815D38" w:rsidRPr="00B73744">
        <w:t>tually reached the statute book</w:t>
      </w:r>
      <w:r w:rsidR="00876092" w:rsidRPr="00B73744">
        <w:t xml:space="preserve"> in 1823, thanks to some assistance from Peel</w:t>
      </w:r>
      <w:r w:rsidR="00B73744" w:rsidRPr="00B73744">
        <w:t xml:space="preserve"> who felt obliged to complete the work began by his predecessor, Viscount Sidmouth</w:t>
      </w:r>
      <w:r w:rsidR="00876092" w:rsidRPr="00B73744">
        <w:t>.</w:t>
      </w:r>
      <w:r w:rsidR="0094651E" w:rsidRPr="00B73744">
        <w:rPr>
          <w:rStyle w:val="FootnoteReference"/>
        </w:rPr>
        <w:footnoteReference w:id="63"/>
      </w:r>
      <w:r w:rsidR="00815D38" w:rsidRPr="00B73744">
        <w:t xml:space="preserve"> In its final form</w:t>
      </w:r>
      <w:r w:rsidR="00876092" w:rsidRPr="00B73744">
        <w:t xml:space="preserve"> </w:t>
      </w:r>
      <w:r w:rsidR="00876092" w:rsidRPr="00B73744">
        <w:lastRenderedPageBreak/>
        <w:t xml:space="preserve">the act applied to both England </w:t>
      </w:r>
      <w:r w:rsidR="00AD02A6" w:rsidRPr="00B73744">
        <w:t xml:space="preserve">and </w:t>
      </w:r>
      <w:r w:rsidR="00815D38" w:rsidRPr="00B73744">
        <w:t>Wales, but</w:t>
      </w:r>
      <w:r w:rsidR="00815D38">
        <w:t xml:space="preserve"> only to </w:t>
      </w:r>
      <w:r w:rsidR="00876092">
        <w:t>large coun</w:t>
      </w:r>
      <w:r w:rsidR="00815D38">
        <w:t xml:space="preserve">ty gaols (all references to </w:t>
      </w:r>
      <w:r w:rsidR="00876092">
        <w:t xml:space="preserve">smaller prisons and bridewells were removed </w:t>
      </w:r>
      <w:r w:rsidR="00815D38">
        <w:t>by a House of Lords</w:t>
      </w:r>
      <w:r w:rsidR="00876092">
        <w:t xml:space="preserve"> amendment) and </w:t>
      </w:r>
      <w:r w:rsidR="00815D38">
        <w:t xml:space="preserve">to </w:t>
      </w:r>
      <w:r w:rsidR="00876092">
        <w:t xml:space="preserve">a </w:t>
      </w:r>
      <w:r w:rsidR="00815D38">
        <w:t>list of seventeen</w:t>
      </w:r>
      <w:r w:rsidR="00876092">
        <w:t xml:space="preserve"> </w:t>
      </w:r>
      <w:r w:rsidR="00AD02A6">
        <w:t>smaller</w:t>
      </w:r>
      <w:r w:rsidR="00876092">
        <w:t xml:space="preserve"> towns</w:t>
      </w:r>
      <w:r w:rsidR="00AD02A6">
        <w:t>, all in England</w:t>
      </w:r>
      <w:r w:rsidR="00876092">
        <w:t>.</w:t>
      </w:r>
      <w:r w:rsidR="0094651E">
        <w:rPr>
          <w:rStyle w:val="FootnoteReference"/>
        </w:rPr>
        <w:footnoteReference w:id="64"/>
      </w:r>
      <w:r w:rsidR="00876092">
        <w:t xml:space="preserve"> Fundamentally</w:t>
      </w:r>
      <w:r w:rsidR="00815D38">
        <w:t>, the meas</w:t>
      </w:r>
      <w:r w:rsidR="00073477">
        <w:t>ure was an exercise in compromis</w:t>
      </w:r>
      <w:r w:rsidR="00815D38">
        <w:t>e.</w:t>
      </w:r>
      <w:r w:rsidR="00876092">
        <w:t xml:space="preserve"> Peel hoped that</w:t>
      </w:r>
      <w:r w:rsidR="00242F67">
        <w:t xml:space="preserve"> new larger and more efficient </w:t>
      </w:r>
      <w:r w:rsidR="00AD02A6">
        <w:t xml:space="preserve">county gaols would tempt municipal </w:t>
      </w:r>
      <w:r w:rsidR="00876092">
        <w:t xml:space="preserve">corporations to close their often primitive </w:t>
      </w:r>
      <w:r w:rsidR="001367B0">
        <w:t>‘</w:t>
      </w:r>
      <w:r w:rsidR="00AD02A6">
        <w:t>dungeons</w:t>
      </w:r>
      <w:r w:rsidR="001367B0">
        <w:t>’ (as they were often described)</w:t>
      </w:r>
      <w:r w:rsidR="00876092">
        <w:t xml:space="preserve"> and agree to sha</w:t>
      </w:r>
      <w:r w:rsidR="00AD02A6">
        <w:t xml:space="preserve">re facilities with their </w:t>
      </w:r>
      <w:r w:rsidR="00876092">
        <w:t>neighbours. In this way, he argued, great improvements co</w:t>
      </w:r>
      <w:r w:rsidR="00815D38">
        <w:t xml:space="preserve">uld be made without </w:t>
      </w:r>
      <w:r w:rsidR="00876092">
        <w:t xml:space="preserve">central government </w:t>
      </w:r>
      <w:r w:rsidR="00AD02A6">
        <w:t xml:space="preserve">interfering, </w:t>
      </w:r>
      <w:r w:rsidR="00876092">
        <w:t>inspecting and dictating.</w:t>
      </w:r>
      <w:r w:rsidR="0094651E">
        <w:rPr>
          <w:rStyle w:val="FootnoteReference"/>
        </w:rPr>
        <w:footnoteReference w:id="65"/>
      </w:r>
      <w:r w:rsidR="00876092">
        <w:t xml:space="preserve"> </w:t>
      </w:r>
      <w:r w:rsidR="0094651E">
        <w:t xml:space="preserve">In dealing with the problems of Scotland’s numerous small prisons, Peel advocated a similar policy of </w:t>
      </w:r>
      <w:r w:rsidR="005F356F">
        <w:t>amalgamation</w:t>
      </w:r>
      <w:r w:rsidR="00815D38">
        <w:t xml:space="preserve"> and consolidation. </w:t>
      </w:r>
      <w:r w:rsidR="005537C8">
        <w:t>In turn this policy was promoted by Grant in Ireland</w:t>
      </w:r>
      <w:r w:rsidR="001D0A2F">
        <w:t xml:space="preserve"> but later abandoned by his successor on the grounds of local opposition and financial concern.</w:t>
      </w:r>
      <w:r w:rsidR="001D0A2F">
        <w:rPr>
          <w:rStyle w:val="FootnoteReference"/>
        </w:rPr>
        <w:footnoteReference w:id="66"/>
      </w:r>
      <w:r w:rsidR="001D0A2F">
        <w:t xml:space="preserve"> Similarly in</w:t>
      </w:r>
      <w:r w:rsidR="0094651E">
        <w:t xml:space="preserve"> Britain local rivalries and disputes </w:t>
      </w:r>
      <w:r w:rsidR="004E2374">
        <w:t xml:space="preserve">often </w:t>
      </w:r>
      <w:r w:rsidR="0094651E">
        <w:t xml:space="preserve">meant that little was actually </w:t>
      </w:r>
      <w:r w:rsidR="00815D38">
        <w:t>achieved;</w:t>
      </w:r>
      <w:r w:rsidR="00AD02A6">
        <w:t xml:space="preserve"> advances were </w:t>
      </w:r>
      <w:r w:rsidR="00815D38">
        <w:t>delayed until t</w:t>
      </w:r>
      <w:r w:rsidR="004E2374">
        <w:t>he 1830s</w:t>
      </w:r>
      <w:r w:rsidR="00815D38">
        <w:t>,</w:t>
      </w:r>
      <w:r w:rsidR="004E2374">
        <w:t xml:space="preserve"> when there was</w:t>
      </w:r>
      <w:r w:rsidR="00AD02A6">
        <w:t xml:space="preserve"> </w:t>
      </w:r>
      <w:r w:rsidR="0094651E">
        <w:t xml:space="preserve">more </w:t>
      </w:r>
      <w:r w:rsidR="00815D38">
        <w:t>powerful central-</w:t>
      </w:r>
      <w:r w:rsidR="0094651E" w:rsidRPr="0094651E">
        <w:t>government involvement.</w:t>
      </w:r>
      <w:r w:rsidR="005F356F">
        <w:rPr>
          <w:rStyle w:val="FootnoteReference"/>
        </w:rPr>
        <w:footnoteReference w:id="67"/>
      </w:r>
      <w:r w:rsidR="0094651E" w:rsidRPr="0094651E">
        <w:t xml:space="preserve"> </w:t>
      </w:r>
      <w:r w:rsidR="00AF5A6E">
        <w:t>The gaol</w:t>
      </w:r>
      <w:r w:rsidR="005F356F" w:rsidRPr="00EE2AF4">
        <w:t xml:space="preserve"> reports </w:t>
      </w:r>
      <w:r w:rsidR="00815D38">
        <w:t>as sent to the secretary of s</w:t>
      </w:r>
      <w:r w:rsidR="00AF5A6E">
        <w:t xml:space="preserve">tate </w:t>
      </w:r>
      <w:r w:rsidR="00815D38">
        <w:t>often provided only minimal detail and tended t</w:t>
      </w:r>
      <w:r w:rsidR="005F356F" w:rsidRPr="00EE2AF4">
        <w:t>o claim t</w:t>
      </w:r>
      <w:r w:rsidR="00EE2AF4" w:rsidRPr="00EE2AF4">
        <w:t xml:space="preserve">hat </w:t>
      </w:r>
      <w:r w:rsidR="00AF5A6E">
        <w:t xml:space="preserve">local </w:t>
      </w:r>
      <w:r w:rsidR="00815D38">
        <w:lastRenderedPageBreak/>
        <w:t xml:space="preserve">prisons were well </w:t>
      </w:r>
      <w:r w:rsidR="00EE2AF4" w:rsidRPr="00EE2AF4">
        <w:t xml:space="preserve">built, </w:t>
      </w:r>
      <w:r w:rsidR="00815D38">
        <w:t xml:space="preserve">well </w:t>
      </w:r>
      <w:r w:rsidR="005F356F" w:rsidRPr="00EE2AF4">
        <w:t>managed</w:t>
      </w:r>
      <w:r w:rsidR="00815D38">
        <w:t xml:space="preserve"> and not worthy of added </w:t>
      </w:r>
      <w:r w:rsidR="00EE2AF4" w:rsidRPr="00EE2AF4">
        <w:t>investigation</w:t>
      </w:r>
      <w:r w:rsidR="005F356F" w:rsidRPr="00EE2AF4">
        <w:t>.</w:t>
      </w:r>
      <w:r w:rsidR="00427C55" w:rsidRPr="00EE2AF4">
        <w:rPr>
          <w:rStyle w:val="FootnoteReference"/>
        </w:rPr>
        <w:footnoteReference w:id="68"/>
      </w:r>
      <w:r w:rsidR="00EE2AF4" w:rsidRPr="00EE2AF4">
        <w:t xml:space="preserve"> </w:t>
      </w:r>
      <w:r w:rsidR="00815D38">
        <w:t xml:space="preserve">Furthermore, </w:t>
      </w:r>
      <w:r w:rsidR="005F356F" w:rsidRPr="00EE2AF4">
        <w:t xml:space="preserve">smaller prisons remained </w:t>
      </w:r>
      <w:r w:rsidR="00427C55" w:rsidRPr="00EE2AF4">
        <w:t xml:space="preserve">outside the remit of </w:t>
      </w:r>
      <w:r w:rsidR="00EE2AF4" w:rsidRPr="00EE2AF4">
        <w:t xml:space="preserve">central </w:t>
      </w:r>
      <w:r w:rsidR="00815D38">
        <w:t>government, and abuses within them</w:t>
      </w:r>
      <w:r w:rsidR="00427C55" w:rsidRPr="00EE2AF4">
        <w:t xml:space="preserve"> became scandals without easy solution.</w:t>
      </w:r>
    </w:p>
    <w:p w14:paraId="251D0F42" w14:textId="420703D9" w:rsidR="00623F90" w:rsidRDefault="00427C55" w:rsidP="00FA37FB">
      <w:pPr>
        <w:pStyle w:val="Heading1"/>
        <w:spacing w:line="480" w:lineRule="auto"/>
        <w:jc w:val="center"/>
      </w:pPr>
      <w:r>
        <w:t>III</w:t>
      </w:r>
    </w:p>
    <w:p w14:paraId="66DF28A5" w14:textId="1DBE13C7" w:rsidR="00C45FD0" w:rsidRDefault="00623F90" w:rsidP="00CC2BA4">
      <w:pPr>
        <w:pStyle w:val="NoSpacing"/>
        <w:spacing w:line="480" w:lineRule="auto"/>
      </w:pPr>
      <w:r>
        <w:tab/>
      </w:r>
      <w:r w:rsidR="00427C55">
        <w:t>In Ireland t</w:t>
      </w:r>
      <w:r w:rsidR="00876719">
        <w:t xml:space="preserve">he situation was </w:t>
      </w:r>
      <w:r w:rsidR="00876719" w:rsidRPr="00815D38">
        <w:t>very different</w:t>
      </w:r>
      <w:r w:rsidR="00427C55" w:rsidRPr="00815D38">
        <w:t xml:space="preserve">. </w:t>
      </w:r>
      <w:r w:rsidR="0021328C">
        <w:t xml:space="preserve">The uniquely archaic and problematic nature of local government – the grand jury system – necessitated a bolder series of reforms than were either possible or necessary in England. </w:t>
      </w:r>
      <w:r w:rsidR="001D0A2F">
        <w:t>Undoubtedly it was the exceptionally poor condition of Irish prisons, when compared to those in England but perhaps less so to those in Scotland, that paved the way for such bold reforms at this early day. Furthermore, t</w:t>
      </w:r>
      <w:r w:rsidR="0021328C">
        <w:t>he management of pri</w:t>
      </w:r>
      <w:r w:rsidR="001D0A2F">
        <w:t>sons was just one of many grand-</w:t>
      </w:r>
      <w:r w:rsidR="0021328C">
        <w:t xml:space="preserve">jury functions to come under the spotlight of </w:t>
      </w:r>
      <w:r w:rsidR="001D0A2F">
        <w:t>Westminster reformers</w:t>
      </w:r>
      <w:r w:rsidR="0021328C">
        <w:t xml:space="preserve"> at this time.</w:t>
      </w:r>
      <w:r w:rsidR="0021328C">
        <w:rPr>
          <w:rStyle w:val="FootnoteReference"/>
        </w:rPr>
        <w:footnoteReference w:id="69"/>
      </w:r>
      <w:r w:rsidR="0021328C">
        <w:t xml:space="preserve"> </w:t>
      </w:r>
      <w:r w:rsidRPr="00815D38">
        <w:t xml:space="preserve">The </w:t>
      </w:r>
      <w:r w:rsidR="00427C55" w:rsidRPr="00815D38">
        <w:t xml:space="preserve">two </w:t>
      </w:r>
      <w:r w:rsidRPr="00815D38">
        <w:t>new inspectors</w:t>
      </w:r>
      <w:r w:rsidR="002C22E5" w:rsidRPr="00815D38">
        <w:t xml:space="preserve"> </w:t>
      </w:r>
      <w:r w:rsidR="00815D38" w:rsidRPr="00815D38">
        <w:t>that</w:t>
      </w:r>
      <w:r w:rsidR="002C22E5" w:rsidRPr="00815D38">
        <w:t xml:space="preserve"> Grant appointed</w:t>
      </w:r>
      <w:r w:rsidR="00C35B08" w:rsidRPr="00815D38">
        <w:t>, who assumed their offices in 1822,</w:t>
      </w:r>
      <w:r w:rsidRPr="00815D38">
        <w:t xml:space="preserve"> were</w:t>
      </w:r>
      <w:r>
        <w:t xml:space="preserve"> both army men: Major James Palmer and Major Benjamin Blake Woodward.</w:t>
      </w:r>
      <w:r w:rsidR="00815D38">
        <w:t xml:space="preserve"> Both had previous experience with</w:t>
      </w:r>
      <w:r>
        <w:t xml:space="preserve"> managing large public institutions </w:t>
      </w:r>
      <w:r w:rsidR="00EB02FB">
        <w:t xml:space="preserve">in Dublin </w:t>
      </w:r>
      <w:r w:rsidR="002C2145">
        <w:t>that</w:t>
      </w:r>
      <w:r>
        <w:t xml:space="preserve"> catered fo</w:t>
      </w:r>
      <w:r w:rsidR="00815D38">
        <w:t>r the poor and ill: Palmer was g</w:t>
      </w:r>
      <w:r>
        <w:t xml:space="preserve">overnor of the House of Industry, and Woodward </w:t>
      </w:r>
      <w:r w:rsidRPr="00815D38">
        <w:t>a board member o</w:t>
      </w:r>
      <w:r w:rsidR="00EB02FB" w:rsidRPr="00815D38">
        <w:t>f the Westmorland Lock Hospital</w:t>
      </w:r>
      <w:r w:rsidRPr="00815D38">
        <w:t>.</w:t>
      </w:r>
      <w:r w:rsidR="00770E03" w:rsidRPr="00815D38">
        <w:rPr>
          <w:rStyle w:val="FootnoteReference"/>
        </w:rPr>
        <w:footnoteReference w:id="70"/>
      </w:r>
      <w:r w:rsidRPr="00815D38">
        <w:t xml:space="preserve"> Soon after they </w:t>
      </w:r>
      <w:r w:rsidR="00C35B08" w:rsidRPr="00815D38">
        <w:t>accepted their positions in</w:t>
      </w:r>
      <w:r w:rsidRPr="00815D38">
        <w:t xml:space="preserve"> December 1821, Grant left Ireland and was replaced by Goulburn, who</w:t>
      </w:r>
      <w:r w:rsidR="002C22E5" w:rsidRPr="00815D38">
        <w:t>, despite not sharing Grant’s sympathies on the Catholic issue,</w:t>
      </w:r>
      <w:r w:rsidRPr="00815D38">
        <w:t xml:space="preserve"> </w:t>
      </w:r>
      <w:r w:rsidR="001D0A2F">
        <w:t>did not back down from his predecessor’s drive to centralize</w:t>
      </w:r>
      <w:r w:rsidR="00815D38">
        <w:t xml:space="preserve"> cont</w:t>
      </w:r>
      <w:r w:rsidR="00C35B08">
        <w:t xml:space="preserve">rol over Ireland’s prisons </w:t>
      </w:r>
      <w:r>
        <w:t xml:space="preserve">and </w:t>
      </w:r>
      <w:r w:rsidR="001D0A2F">
        <w:t>diminish</w:t>
      </w:r>
      <w:r w:rsidR="00815D38">
        <w:t xml:space="preserve"> the </w:t>
      </w:r>
      <w:r>
        <w:t xml:space="preserve">power of the county </w:t>
      </w:r>
      <w:r w:rsidR="001D0A2F">
        <w:t>grand juries</w:t>
      </w:r>
      <w:r>
        <w:t xml:space="preserve">. </w:t>
      </w:r>
      <w:r w:rsidR="001D0A2F">
        <w:t>With the support of the cabinet, and especially his mentor Peel, h</w:t>
      </w:r>
      <w:r w:rsidR="00AF5A6E">
        <w:t>e encountered little opposition</w:t>
      </w:r>
      <w:r w:rsidR="00815D38">
        <w:t xml:space="preserve"> </w:t>
      </w:r>
      <w:r w:rsidR="001D0A2F">
        <w:t xml:space="preserve">to these reforming measures in parliament, nor indeed </w:t>
      </w:r>
      <w:r w:rsidR="00815D38">
        <w:t xml:space="preserve">in Ireland. </w:t>
      </w:r>
      <w:r w:rsidR="001D0A2F">
        <w:t xml:space="preserve">As Innes has noted, many Irish MPs were only too happy to see Westminster seek to tackle the ‘condition of Ireland’ question and welcomed, </w:t>
      </w:r>
      <w:r w:rsidR="001D0A2F">
        <w:lastRenderedPageBreak/>
        <w:t>and indeed encouraged, intervention (unlike their Scottish colleagues).</w:t>
      </w:r>
      <w:r w:rsidR="001D0A2F">
        <w:rPr>
          <w:rStyle w:val="FootnoteReference"/>
        </w:rPr>
        <w:footnoteReference w:id="71"/>
      </w:r>
      <w:r w:rsidR="001D0A2F">
        <w:t xml:space="preserve"> And like in</w:t>
      </w:r>
      <w:r w:rsidR="00876719">
        <w:t xml:space="preserve"> </w:t>
      </w:r>
      <w:r w:rsidR="00C35B08">
        <w:t>Peel</w:t>
      </w:r>
      <w:r w:rsidR="00876719">
        <w:t>’s tenure</w:t>
      </w:r>
      <w:r w:rsidR="00AF5A6E">
        <w:t xml:space="preserve"> in the preceding decade</w:t>
      </w:r>
      <w:r w:rsidR="00876719">
        <w:t xml:space="preserve">, </w:t>
      </w:r>
      <w:r w:rsidR="00815D38">
        <w:t>Ireland</w:t>
      </w:r>
      <w:r w:rsidR="00C35B08">
        <w:t xml:space="preserve"> presented opportunities for </w:t>
      </w:r>
      <w:r w:rsidR="00876719">
        <w:t xml:space="preserve">more </w:t>
      </w:r>
      <w:r w:rsidR="00C35B08">
        <w:t>expansive government intervention</w:t>
      </w:r>
      <w:r w:rsidR="00A27D15">
        <w:t xml:space="preserve"> than would</w:t>
      </w:r>
      <w:r w:rsidR="004E2374">
        <w:t xml:space="preserve"> have been </w:t>
      </w:r>
      <w:r w:rsidR="00815D38">
        <w:t>politically acceptable in Britain</w:t>
      </w:r>
      <w:r w:rsidR="00C35B08">
        <w:t>.</w:t>
      </w:r>
      <w:r w:rsidR="000F32B0">
        <w:rPr>
          <w:rStyle w:val="FootnoteReference"/>
        </w:rPr>
        <w:footnoteReference w:id="72"/>
      </w:r>
      <w:r w:rsidR="00EB02FB">
        <w:t xml:space="preserve"> Grant had </w:t>
      </w:r>
      <w:r w:rsidR="00C35B08">
        <w:t>called for</w:t>
      </w:r>
      <w:r>
        <w:t xml:space="preserve"> a full list of every gaol and bridewell in Ireland</w:t>
      </w:r>
      <w:r w:rsidR="00815D38">
        <w:t>,</w:t>
      </w:r>
      <w:r w:rsidR="00C35B08">
        <w:t xml:space="preserve"> a</w:t>
      </w:r>
      <w:r w:rsidR="000F32B0">
        <w:t xml:space="preserve">nd by </w:t>
      </w:r>
      <w:r w:rsidR="00AD02A6">
        <w:t>mid-1822 this work was complete</w:t>
      </w:r>
      <w:r w:rsidR="000F32B0">
        <w:t>.</w:t>
      </w:r>
      <w:r w:rsidR="00AD02A6">
        <w:t xml:space="preserve"> Thereafter </w:t>
      </w:r>
      <w:r w:rsidR="004E2374">
        <w:t>Goulburn introduced another measure</w:t>
      </w:r>
      <w:r>
        <w:t xml:space="preserve"> </w:t>
      </w:r>
      <w:r w:rsidR="002C2145">
        <w:t>that</w:t>
      </w:r>
      <w:r>
        <w:t xml:space="preserve"> extended the power of central government to shut bridewells deemed unsatisfactory, </w:t>
      </w:r>
      <w:r w:rsidR="00AD02A6">
        <w:t xml:space="preserve">to </w:t>
      </w:r>
      <w:r w:rsidR="00815D38">
        <w:t>set up</w:t>
      </w:r>
      <w:r>
        <w:t xml:space="preserve"> ‘district’ bridewells in place of several smaller ones (an exercise in</w:t>
      </w:r>
      <w:r w:rsidR="00815D38">
        <w:t xml:space="preserve"> amalgamation), and to ensure that no prison would</w:t>
      </w:r>
      <w:r>
        <w:t xml:space="preserve"> be built in Ireland before</w:t>
      </w:r>
      <w:r w:rsidR="00815D38">
        <w:t xml:space="preserve"> having its plan and estimated costs</w:t>
      </w:r>
      <w:r>
        <w:t xml:space="preserve"> approved by government.</w:t>
      </w:r>
      <w:r w:rsidR="00770E03">
        <w:rPr>
          <w:rStyle w:val="FootnoteReference"/>
        </w:rPr>
        <w:footnoteReference w:id="73"/>
      </w:r>
    </w:p>
    <w:p w14:paraId="1A2741B2" w14:textId="77777777" w:rsidR="00C45FD0" w:rsidRDefault="00C45FD0" w:rsidP="00CC2BA4">
      <w:pPr>
        <w:pStyle w:val="NoSpacing"/>
        <w:spacing w:line="480" w:lineRule="auto"/>
      </w:pPr>
    </w:p>
    <w:p w14:paraId="5B1F3089" w14:textId="60132566" w:rsidR="00AF5A6E" w:rsidRDefault="00C45FD0" w:rsidP="00CC2BA4">
      <w:pPr>
        <w:pStyle w:val="NoSpacing"/>
        <w:spacing w:line="480" w:lineRule="auto"/>
      </w:pPr>
      <w:r>
        <w:tab/>
      </w:r>
      <w:r w:rsidR="00876719">
        <w:t>From 1823 onwards the inspectors for</w:t>
      </w:r>
      <w:r w:rsidR="00EB02FB">
        <w:t xml:space="preserve">ced the closure of many </w:t>
      </w:r>
      <w:r w:rsidR="00815D38">
        <w:t>bridewells. They generally warned</w:t>
      </w:r>
      <w:r w:rsidR="00876719">
        <w:t xml:space="preserve"> Irish grand juries one year that </w:t>
      </w:r>
      <w:r w:rsidR="00EB02FB">
        <w:t>their prison was ‘illegal’ and sh</w:t>
      </w:r>
      <w:r w:rsidR="00876719">
        <w:t>ould be ‘abolished</w:t>
      </w:r>
      <w:r w:rsidR="001E1E2F">
        <w:t>,’</w:t>
      </w:r>
      <w:r w:rsidR="00876719">
        <w:t xml:space="preserve"> giving them a chance to improve it, and </w:t>
      </w:r>
      <w:r w:rsidR="00815D38">
        <w:t xml:space="preserve">then </w:t>
      </w:r>
      <w:r w:rsidR="00876719">
        <w:t>the next year, after this had generally failed to happen, they moved to exercise their legal powers.</w:t>
      </w:r>
      <w:r w:rsidR="00876719">
        <w:rPr>
          <w:rStyle w:val="FootnoteReference"/>
        </w:rPr>
        <w:footnoteReference w:id="74"/>
      </w:r>
      <w:r w:rsidR="00876719">
        <w:t xml:space="preserve"> Of the </w:t>
      </w:r>
      <w:r w:rsidR="00DA7597">
        <w:t xml:space="preserve">136 </w:t>
      </w:r>
      <w:r w:rsidR="00A20FEC">
        <w:t>smaller prisons</w:t>
      </w:r>
      <w:r w:rsidR="00815D38">
        <w:t xml:space="preserve"> in Ireland in 1822,</w:t>
      </w:r>
      <w:r w:rsidR="00287A24">
        <w:t xml:space="preserve"> 29</w:t>
      </w:r>
      <w:r w:rsidR="00815D38">
        <w:t xml:space="preserve"> were shut over</w:t>
      </w:r>
      <w:r w:rsidR="00876719">
        <w:t xml:space="preserve"> the </w:t>
      </w:r>
      <w:r w:rsidR="004E2374">
        <w:t>next decade</w:t>
      </w:r>
      <w:r w:rsidR="00D87D62">
        <w:t>, and</w:t>
      </w:r>
      <w:r w:rsidR="00C8536A">
        <w:t xml:space="preserve"> 75</w:t>
      </w:r>
      <w:r w:rsidR="00D87D62">
        <w:t xml:space="preserve"> </w:t>
      </w:r>
      <w:r w:rsidR="00815D38">
        <w:t xml:space="preserve">were </w:t>
      </w:r>
      <w:r w:rsidR="00876719">
        <w:t>new</w:t>
      </w:r>
      <w:r w:rsidR="00A20FEC">
        <w:t xml:space="preserve">ly </w:t>
      </w:r>
      <w:r w:rsidR="00876719">
        <w:t xml:space="preserve">erected </w:t>
      </w:r>
      <w:r w:rsidR="00AD02A6">
        <w:t xml:space="preserve">or </w:t>
      </w:r>
      <w:r w:rsidR="00C8536A">
        <w:t>altered</w:t>
      </w:r>
      <w:r w:rsidR="00DA7597">
        <w:t xml:space="preserve"> to meet the</w:t>
      </w:r>
      <w:r w:rsidR="00876719">
        <w:t xml:space="preserve"> legal requirements for classification</w:t>
      </w:r>
      <w:r w:rsidR="00815D38">
        <w:t>—</w:t>
      </w:r>
      <w:r w:rsidR="00EB02FB">
        <w:t>segregation of prisoner</w:t>
      </w:r>
      <w:r w:rsidR="00815D38">
        <w:t>s</w:t>
      </w:r>
      <w:r w:rsidR="00EB02FB">
        <w:t xml:space="preserve"> </w:t>
      </w:r>
      <w:r w:rsidR="004E2374">
        <w:t xml:space="preserve">by </w:t>
      </w:r>
      <w:r w:rsidR="00B460ED">
        <w:t xml:space="preserve">gender, age, and </w:t>
      </w:r>
      <w:r w:rsidR="004E2374">
        <w:t>type of crime,</w:t>
      </w:r>
      <w:r w:rsidR="00815D38">
        <w:t xml:space="preserve"> by the availability of ex</w:t>
      </w:r>
      <w:r w:rsidR="00876719" w:rsidRPr="00160B90">
        <w:t>ercise yards, and so on.</w:t>
      </w:r>
      <w:r w:rsidR="00876719" w:rsidRPr="00160B90">
        <w:rPr>
          <w:rStyle w:val="FootnoteReference"/>
        </w:rPr>
        <w:footnoteReference w:id="75"/>
      </w:r>
      <w:r w:rsidRPr="00160B90">
        <w:t xml:space="preserve"> The reform of these smaller prisons was the inspectors’ greatest success. </w:t>
      </w:r>
      <w:r w:rsidR="00773E19">
        <w:t xml:space="preserve">By the mid-1820s, </w:t>
      </w:r>
      <w:r w:rsidRPr="00160B90">
        <w:t>with the cooperation of the Cork grand jury,</w:t>
      </w:r>
      <w:r w:rsidR="008E0D0B" w:rsidRPr="00160B90">
        <w:t xml:space="preserve"> </w:t>
      </w:r>
      <w:r w:rsidR="00773E19">
        <w:t xml:space="preserve">the inspectors had </w:t>
      </w:r>
      <w:r w:rsidR="008E0D0B" w:rsidRPr="00160B90">
        <w:t xml:space="preserve">developed </w:t>
      </w:r>
      <w:r w:rsidRPr="00160B90">
        <w:t>in that county</w:t>
      </w:r>
      <w:r w:rsidR="00C8536A" w:rsidRPr="00160B90">
        <w:t xml:space="preserve"> </w:t>
      </w:r>
      <w:r w:rsidR="008E0D0B" w:rsidRPr="00160B90">
        <w:t xml:space="preserve">what they </w:t>
      </w:r>
      <w:r w:rsidRPr="00160B90">
        <w:t>termed their</w:t>
      </w:r>
      <w:r w:rsidR="008E0D0B" w:rsidRPr="00160B90">
        <w:t xml:space="preserve"> ‘model’ system</w:t>
      </w:r>
      <w:r w:rsidR="00BE3A22" w:rsidRPr="00160B90">
        <w:t xml:space="preserve"> for smaller prisons</w:t>
      </w:r>
      <w:r w:rsidR="00773E19">
        <w:t>. This model combined</w:t>
      </w:r>
      <w:r w:rsidRPr="00160B90">
        <w:t xml:space="preserve"> the</w:t>
      </w:r>
      <w:r w:rsidR="008E0D0B" w:rsidRPr="00160B90">
        <w:t xml:space="preserve"> </w:t>
      </w:r>
      <w:r w:rsidRPr="00160B90">
        <w:t xml:space="preserve">extensive rebuilding of </w:t>
      </w:r>
      <w:r w:rsidR="008E0D0B" w:rsidRPr="00160B90">
        <w:t>bridewells</w:t>
      </w:r>
      <w:r w:rsidRPr="00160B90">
        <w:t xml:space="preserve"> (</w:t>
      </w:r>
      <w:r w:rsidR="00C8536A" w:rsidRPr="00160B90">
        <w:t>with financial ass</w:t>
      </w:r>
      <w:r w:rsidRPr="00160B90">
        <w:t>istance from central government)</w:t>
      </w:r>
      <w:r w:rsidR="008E0D0B" w:rsidRPr="00160B90">
        <w:t xml:space="preserve"> </w:t>
      </w:r>
      <w:r w:rsidR="00773E19">
        <w:t xml:space="preserve">and a new regime of </w:t>
      </w:r>
      <w:r w:rsidR="00EB02FB">
        <w:t xml:space="preserve">‘aggressive’ </w:t>
      </w:r>
      <w:r w:rsidR="00BE3A22" w:rsidRPr="00160B90">
        <w:t>inspection (to quote Palmer)</w:t>
      </w:r>
      <w:r w:rsidR="00773E19">
        <w:t xml:space="preserve">. The </w:t>
      </w:r>
      <w:r w:rsidR="00773E19">
        <w:lastRenderedPageBreak/>
        <w:t>model also entailed</w:t>
      </w:r>
      <w:r w:rsidR="00BE3A22" w:rsidRPr="00160B90">
        <w:t xml:space="preserve"> </w:t>
      </w:r>
      <w:r w:rsidR="00773E19">
        <w:t>the development of a new scheme</w:t>
      </w:r>
      <w:r w:rsidR="00AD02A6" w:rsidRPr="00160B90">
        <w:t xml:space="preserve"> of management</w:t>
      </w:r>
      <w:r w:rsidR="008E0D0B" w:rsidRPr="00160B90">
        <w:t xml:space="preserve"> </w:t>
      </w:r>
      <w:r w:rsidRPr="00160B90">
        <w:t>under</w:t>
      </w:r>
      <w:r w:rsidR="008E0D0B" w:rsidRPr="00160B90">
        <w:t xml:space="preserve"> </w:t>
      </w:r>
      <w:r w:rsidR="00BE3A22" w:rsidRPr="00160B90">
        <w:t>what were</w:t>
      </w:r>
      <w:r w:rsidR="00773E19">
        <w:t xml:space="preserve"> termed boards of s</w:t>
      </w:r>
      <w:r w:rsidRPr="00160B90">
        <w:t>uperintendence</w:t>
      </w:r>
      <w:r w:rsidR="00EB02FB">
        <w:t>,</w:t>
      </w:r>
      <w:r w:rsidRPr="00160B90">
        <w:t xml:space="preserve"> </w:t>
      </w:r>
      <w:r w:rsidR="00B460ED">
        <w:t>where Justices of the Peace</w:t>
      </w:r>
      <w:r w:rsidR="00BE3A22" w:rsidRPr="00160B90">
        <w:t xml:space="preserve">, clergymen and other </w:t>
      </w:r>
      <w:r w:rsidR="00773E19">
        <w:t>members of the local elite took charge of t</w:t>
      </w:r>
      <w:r w:rsidR="00BE3A22" w:rsidRPr="00160B90">
        <w:t xml:space="preserve">he day-to-day running of bridewells (a system itself modelled on what was </w:t>
      </w:r>
      <w:r w:rsidR="004E2374">
        <w:t xml:space="preserve">then </w:t>
      </w:r>
      <w:r w:rsidR="00BE3A22" w:rsidRPr="00160B90">
        <w:t>normal in many English counties).</w:t>
      </w:r>
      <w:r w:rsidR="00C8536A" w:rsidRPr="00160B90">
        <w:rPr>
          <w:rStyle w:val="FootnoteReference"/>
        </w:rPr>
        <w:footnoteReference w:id="76"/>
      </w:r>
      <w:r w:rsidR="008E0D0B" w:rsidRPr="00160B90">
        <w:t xml:space="preserve"> </w:t>
      </w:r>
      <w:r w:rsidR="00BE3A22" w:rsidRPr="00160B90">
        <w:t>Seven large new bridewells</w:t>
      </w:r>
      <w:r w:rsidR="00AF5A6E">
        <w:t xml:space="preserve"> (Fig. 1)</w:t>
      </w:r>
      <w:r w:rsidR="00BE3A22" w:rsidRPr="00160B90">
        <w:t xml:space="preserve"> and half a dozen smaller ones were built in </w:t>
      </w:r>
      <w:r w:rsidR="00773E19">
        <w:t xml:space="preserve">County </w:t>
      </w:r>
      <w:r w:rsidR="00BE3A22" w:rsidRPr="00160B90">
        <w:t>Cork</w:t>
      </w:r>
      <w:r w:rsidR="00AF5A6E">
        <w:t xml:space="preserve"> </w:t>
      </w:r>
      <w:r w:rsidR="00BE3A22" w:rsidRPr="00160B90">
        <w:t xml:space="preserve">permitting </w:t>
      </w:r>
      <w:r w:rsidR="004E2374">
        <w:t>the classification</w:t>
      </w:r>
      <w:r w:rsidR="00BE3A22" w:rsidRPr="00160B90">
        <w:t xml:space="preserve"> system </w:t>
      </w:r>
      <w:r w:rsidR="004E2374">
        <w:t>t</w:t>
      </w:r>
      <w:r w:rsidR="00773E19">
        <w:t>o be introduced; through</w:t>
      </w:r>
      <w:r w:rsidR="00BE3A22" w:rsidRPr="00160B90">
        <w:t xml:space="preserve"> efficient management and cooperation </w:t>
      </w:r>
      <w:r w:rsidR="00EB02FB">
        <w:t>with the county</w:t>
      </w:r>
      <w:r w:rsidR="00773E19">
        <w:t xml:space="preserve"> gaol</w:t>
      </w:r>
      <w:r w:rsidR="00BE3A22" w:rsidRPr="00160B90">
        <w:t xml:space="preserve"> the cost of running each of these bridewells fell dramatically</w:t>
      </w:r>
      <w:r w:rsidR="00BE3A22">
        <w:t>.</w:t>
      </w:r>
      <w:r w:rsidR="00160B90">
        <w:rPr>
          <w:rStyle w:val="FootnoteReference"/>
        </w:rPr>
        <w:footnoteReference w:id="77"/>
      </w:r>
      <w:r w:rsidR="00BE3A22">
        <w:t xml:space="preserve"> By 1830 Palmer and Woodward were keen </w:t>
      </w:r>
      <w:r w:rsidR="00EB02FB">
        <w:t xml:space="preserve">to show other Irish counties </w:t>
      </w:r>
      <w:r w:rsidR="00BE3A22">
        <w:t xml:space="preserve">the benefits of the Cork system, and with statistics, </w:t>
      </w:r>
      <w:r w:rsidR="00773E19">
        <w:t xml:space="preserve">architectural plans </w:t>
      </w:r>
      <w:r w:rsidR="00BE3A22">
        <w:t xml:space="preserve">and prose </w:t>
      </w:r>
      <w:r w:rsidR="00773E19">
        <w:t xml:space="preserve">they </w:t>
      </w:r>
      <w:r w:rsidR="00BE3A22">
        <w:t>made an economic as well as a moral argument for penal reform.</w:t>
      </w:r>
      <w:r w:rsidR="00160B90">
        <w:rPr>
          <w:rStyle w:val="FootnoteReference"/>
        </w:rPr>
        <w:footnoteReference w:id="78"/>
      </w:r>
      <w:r w:rsidR="00BE3A22">
        <w:t xml:space="preserve"> </w:t>
      </w:r>
      <w:r w:rsidR="00773E19">
        <w:t>The n</w:t>
      </w:r>
      <w:r w:rsidR="00BE3A22">
        <w:t xml:space="preserve">eighbouring counties </w:t>
      </w:r>
      <w:r w:rsidR="00773E19">
        <w:t xml:space="preserve">of </w:t>
      </w:r>
      <w:r w:rsidR="00BE3A22">
        <w:t>Ker</w:t>
      </w:r>
      <w:r w:rsidR="00773E19">
        <w:t xml:space="preserve">ry and Limerick soon followed, </w:t>
      </w:r>
      <w:r w:rsidR="00BE3A22">
        <w:t xml:space="preserve">even </w:t>
      </w:r>
      <w:r w:rsidR="00773E19">
        <w:t xml:space="preserve">appointing the same architect who had worked in Cork, </w:t>
      </w:r>
      <w:r w:rsidR="00EB02FB">
        <w:t>but it took</w:t>
      </w:r>
      <w:r w:rsidR="00BE3A22">
        <w:t xml:space="preserve"> </w:t>
      </w:r>
      <w:r w:rsidR="00EB02FB">
        <w:t>some time and many</w:t>
      </w:r>
      <w:r w:rsidR="004E2374">
        <w:t xml:space="preserve"> negative reports from the inspectors </w:t>
      </w:r>
      <w:r w:rsidR="00EB02FB">
        <w:t xml:space="preserve">for other counties, </w:t>
      </w:r>
      <w:r w:rsidR="00BE3A22">
        <w:t>such as Tipperary</w:t>
      </w:r>
      <w:r w:rsidR="00EB02FB">
        <w:t>,</w:t>
      </w:r>
      <w:r w:rsidR="00BE3A22">
        <w:t xml:space="preserve"> to </w:t>
      </w:r>
      <w:r w:rsidR="004E2374">
        <w:t xml:space="preserve">finally </w:t>
      </w:r>
      <w:r w:rsidR="00EB02FB">
        <w:t>take action</w:t>
      </w:r>
      <w:r w:rsidR="00BE3A22">
        <w:t>.</w:t>
      </w:r>
      <w:r w:rsidR="00160B90">
        <w:rPr>
          <w:rStyle w:val="FootnoteReference"/>
        </w:rPr>
        <w:footnoteReference w:id="79"/>
      </w:r>
      <w:r w:rsidR="00C23B72">
        <w:t xml:space="preserve"> When the salaries paid to Palmer and Woodward were debated in the Commons in August 1831, George Dawson suggested that as the ‘objects for which those gentlemen were appointed had long since been accomplished,’ their positions should be abolished. Thomas Spring Rice, speaking as Secretary to the Treasury, replied that it was essential to maintain their employment ‘if it were desired to keep [Irish] prison discipline in the good state in which it now was’.</w:t>
      </w:r>
      <w:r w:rsidR="00C23B72">
        <w:rPr>
          <w:rStyle w:val="FootnoteReference"/>
        </w:rPr>
        <w:footnoteReference w:id="80"/>
      </w:r>
    </w:p>
    <w:p w14:paraId="6640DB3F" w14:textId="77777777" w:rsidR="00073477" w:rsidRDefault="00073477" w:rsidP="00CC2BA4">
      <w:pPr>
        <w:pStyle w:val="NoSpacing"/>
        <w:spacing w:line="480" w:lineRule="auto"/>
      </w:pPr>
    </w:p>
    <w:p w14:paraId="72C460F4" w14:textId="20E0DE07" w:rsidR="00AF5A6E" w:rsidRDefault="00AF5A6E" w:rsidP="00FA37FB">
      <w:pPr>
        <w:pStyle w:val="NoSpacing"/>
        <w:spacing w:line="480" w:lineRule="auto"/>
        <w:jc w:val="center"/>
      </w:pPr>
      <w:r>
        <w:rPr>
          <w:noProof/>
          <w:lang w:eastAsia="en-GB"/>
        </w:rPr>
        <w:lastRenderedPageBreak/>
        <w:drawing>
          <wp:inline distT="0" distB="0" distL="0" distR="0" wp14:anchorId="5D8C9B9B" wp14:editId="637B0DDA">
            <wp:extent cx="5247861" cy="5002069"/>
            <wp:effectExtent l="0" t="0" r="0" b="8255"/>
            <wp:docPr id="1" name="Picture 1" descr="C:\Users\Rich\Documents\PhD\5 PUBLICATIONS and PRESENTATIONS\Cork Courthouses - originally SSNCI 2013\ILLUSTRATIONS\8 - Cork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Documents\PhD\5 PUBLICATIONS and PRESENTATIONS\Cork Courthouses - originally SSNCI 2013\ILLUSTRATIONS\8 - Cork design.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261856" cy="5015409"/>
                    </a:xfrm>
                    <a:prstGeom prst="rect">
                      <a:avLst/>
                    </a:prstGeom>
                    <a:noFill/>
                    <a:ln>
                      <a:noFill/>
                    </a:ln>
                  </pic:spPr>
                </pic:pic>
              </a:graphicData>
            </a:graphic>
          </wp:inline>
        </w:drawing>
      </w:r>
    </w:p>
    <w:p w14:paraId="25E05214" w14:textId="57245979" w:rsidR="00933567" w:rsidRDefault="00AF5A6E" w:rsidP="00FA37FB">
      <w:pPr>
        <w:pStyle w:val="NoSpacing"/>
        <w:spacing w:line="480" w:lineRule="auto"/>
        <w:jc w:val="center"/>
        <w:rPr>
          <w:sz w:val="20"/>
        </w:rPr>
      </w:pPr>
      <w:r w:rsidRPr="00FA37FB">
        <w:rPr>
          <w:b/>
          <w:sz w:val="20"/>
        </w:rPr>
        <w:t>Fig. 1.</w:t>
      </w:r>
      <w:r w:rsidRPr="00FA37FB">
        <w:rPr>
          <w:sz w:val="20"/>
        </w:rPr>
        <w:t xml:space="preserve"> The standard design for courthouses and </w:t>
      </w:r>
      <w:r w:rsidR="00E327FD" w:rsidRPr="00FA37FB">
        <w:rPr>
          <w:sz w:val="20"/>
        </w:rPr>
        <w:t>bridewells in C</w:t>
      </w:r>
      <w:r w:rsidRPr="00FA37FB">
        <w:rPr>
          <w:sz w:val="20"/>
        </w:rPr>
        <w:t xml:space="preserve">ounty Cork (1824), by George Richard Pain, an architect who had trained with John Nash. Efficiently combining a quarter-sessions courthouse and a bridewell, </w:t>
      </w:r>
      <w:r w:rsidR="002C2145" w:rsidRPr="00FA37FB">
        <w:rPr>
          <w:sz w:val="20"/>
        </w:rPr>
        <w:t>that</w:t>
      </w:r>
      <w:r w:rsidRPr="00FA37FB">
        <w:rPr>
          <w:sz w:val="20"/>
        </w:rPr>
        <w:t xml:space="preserve"> closely adhered to the post-1822 Irish regulations for classification, exercise yards, perimeter walls and inspection, this design was widely emulated throughout Ireland and was celebrated by the </w:t>
      </w:r>
      <w:r w:rsidR="00114614" w:rsidRPr="00FA37FB">
        <w:rPr>
          <w:sz w:val="20"/>
        </w:rPr>
        <w:t xml:space="preserve">new </w:t>
      </w:r>
      <w:r w:rsidRPr="00FA37FB">
        <w:rPr>
          <w:sz w:val="20"/>
        </w:rPr>
        <w:t>prison inspec</w:t>
      </w:r>
      <w:r w:rsidR="00FA37FB" w:rsidRPr="00FA37FB">
        <w:rPr>
          <w:sz w:val="20"/>
        </w:rPr>
        <w:t xml:space="preserve">tors as an integral part of their </w:t>
      </w:r>
      <w:r w:rsidRPr="00FA37FB">
        <w:rPr>
          <w:sz w:val="20"/>
        </w:rPr>
        <w:t>‘model’ system. Irish Architectural Archive – Lismore Castle Collection.</w:t>
      </w:r>
    </w:p>
    <w:p w14:paraId="2CF0BA4F" w14:textId="77777777" w:rsidR="00773E19" w:rsidRPr="00FA37FB" w:rsidRDefault="00773E19" w:rsidP="00FA37FB">
      <w:pPr>
        <w:pStyle w:val="NoSpacing"/>
        <w:spacing w:line="480" w:lineRule="auto"/>
        <w:jc w:val="center"/>
        <w:rPr>
          <w:sz w:val="20"/>
        </w:rPr>
      </w:pPr>
    </w:p>
    <w:p w14:paraId="31538D2F" w14:textId="0C9B8421" w:rsidR="00892C5D" w:rsidRDefault="00160B90" w:rsidP="00CC2BA4">
      <w:pPr>
        <w:pStyle w:val="NoSpacing"/>
        <w:spacing w:line="480" w:lineRule="auto"/>
      </w:pPr>
      <w:r>
        <w:tab/>
      </w:r>
      <w:r w:rsidR="00773E19" w:rsidRPr="00FC08A6">
        <w:t>I</w:t>
      </w:r>
      <w:r w:rsidR="00BE3A22" w:rsidRPr="00FC08A6">
        <w:t>n 1832 Palmer</w:t>
      </w:r>
      <w:r w:rsidR="00FC08A6" w:rsidRPr="00FC08A6">
        <w:t xml:space="preserve"> boasted</w:t>
      </w:r>
      <w:r w:rsidR="00FC08A6">
        <w:t xml:space="preserve"> that over</w:t>
      </w:r>
      <w:r w:rsidR="00BE3A22">
        <w:t xml:space="preserve"> the</w:t>
      </w:r>
      <w:r w:rsidR="00FC08A6">
        <w:t xml:space="preserve"> previous</w:t>
      </w:r>
      <w:r w:rsidR="004E2374">
        <w:t xml:space="preserve"> decade in Ireland there had been</w:t>
      </w:r>
      <w:r w:rsidR="00BE3A22">
        <w:t xml:space="preserve"> ‘a striking instance of a most important object completely accomplished and worthy of the attention of the authorities in other cou</w:t>
      </w:r>
      <w:r w:rsidR="00FC08A6">
        <w:t>ntries</w:t>
      </w:r>
      <w:r w:rsidR="00915B31">
        <w:t>’</w:t>
      </w:r>
      <w:r w:rsidR="00FC08A6">
        <w:t>. He also declared</w:t>
      </w:r>
      <w:r w:rsidR="00915B31">
        <w:t xml:space="preserve"> that </w:t>
      </w:r>
      <w:r>
        <w:t xml:space="preserve">the new bridewells </w:t>
      </w:r>
      <w:r w:rsidR="00915B31">
        <w:t>‘</w:t>
      </w:r>
      <w:r w:rsidRPr="00171715">
        <w:t xml:space="preserve">will surpass those of any other country; and why? Because they </w:t>
      </w:r>
      <w:r w:rsidRPr="00171715">
        <w:rPr>
          <w:i/>
        </w:rPr>
        <w:t xml:space="preserve">in Ireland alone </w:t>
      </w:r>
      <w:r w:rsidRPr="00171715">
        <w:t xml:space="preserve">form part of a </w:t>
      </w:r>
      <w:r w:rsidR="00FC08A6">
        <w:rPr>
          <w:i/>
        </w:rPr>
        <w:t>system</w:t>
      </w:r>
      <w:r w:rsidR="00FC08A6">
        <w:t>’</w:t>
      </w:r>
      <w:r w:rsidR="00A248BA">
        <w:t>.</w:t>
      </w:r>
      <w:r w:rsidR="00BE3A22">
        <w:t xml:space="preserve"> </w:t>
      </w:r>
      <w:r w:rsidR="00FC08A6">
        <w:t>Palmer’s</w:t>
      </w:r>
      <w:r w:rsidR="00BE3A22">
        <w:t xml:space="preserve"> hyperbole </w:t>
      </w:r>
      <w:r w:rsidR="00FC08A6">
        <w:t xml:space="preserve">was not as unbounded as it might appear: conditions had undoubtedly </w:t>
      </w:r>
      <w:r w:rsidR="00BE3A22">
        <w:t>improved</w:t>
      </w:r>
      <w:r w:rsidR="00FC08A6">
        <w:t xml:space="preserve"> greatly</w:t>
      </w:r>
      <w:r w:rsidR="00BE3A22">
        <w:t xml:space="preserve">, </w:t>
      </w:r>
      <w:r w:rsidR="00B3276E">
        <w:t xml:space="preserve">notorious prisons </w:t>
      </w:r>
      <w:r w:rsidR="00FC08A6">
        <w:t xml:space="preserve">had been shut </w:t>
      </w:r>
      <w:r w:rsidR="004E2374">
        <w:t xml:space="preserve">and </w:t>
      </w:r>
      <w:r w:rsidR="00BE3A22">
        <w:t xml:space="preserve">cooperation with local elites </w:t>
      </w:r>
      <w:r w:rsidR="00FC08A6">
        <w:t xml:space="preserve">had been </w:t>
      </w:r>
      <w:r w:rsidR="00BE3A22">
        <w:lastRenderedPageBreak/>
        <w:t>established</w:t>
      </w:r>
      <w:r w:rsidR="004E2374">
        <w:t>. A</w:t>
      </w:r>
      <w:r w:rsidR="00BE3A22">
        <w:t xml:space="preserve">n inter-county rivalry </w:t>
      </w:r>
      <w:r w:rsidR="004E2374">
        <w:t xml:space="preserve">was </w:t>
      </w:r>
      <w:r w:rsidR="00FC08A6">
        <w:t>set going, with</w:t>
      </w:r>
      <w:r w:rsidR="00BE3A22">
        <w:t xml:space="preserve"> the inspectors playing </w:t>
      </w:r>
      <w:r w:rsidR="00FC08A6">
        <w:t xml:space="preserve">off </w:t>
      </w:r>
      <w:r w:rsidR="004E2374">
        <w:t>neighbouring elites against each other</w:t>
      </w:r>
      <w:r w:rsidR="00915B31">
        <w:t>, condemning failures in the</w:t>
      </w:r>
      <w:r w:rsidR="00FC08A6">
        <w:t>ir parliamentary reports (</w:t>
      </w:r>
      <w:r w:rsidR="00915B31">
        <w:t xml:space="preserve">Palmer later described </w:t>
      </w:r>
      <w:r w:rsidR="00FC08A6">
        <w:t xml:space="preserve">them as </w:t>
      </w:r>
      <w:r w:rsidR="00915B31">
        <w:t>document</w:t>
      </w:r>
      <w:r w:rsidR="00FC08A6">
        <w:t>s</w:t>
      </w:r>
      <w:r w:rsidR="00915B31">
        <w:t xml:space="preserve"> of </w:t>
      </w:r>
      <w:r w:rsidR="00FC08A6">
        <w:t>‘</w:t>
      </w:r>
      <w:r w:rsidR="00915B31">
        <w:t xml:space="preserve">public notoriety’), and benefitting from the endorsement of travelling assize judges who passed </w:t>
      </w:r>
      <w:r w:rsidR="00B3276E">
        <w:t xml:space="preserve">from county to county and </w:t>
      </w:r>
      <w:r w:rsidR="00915B31">
        <w:t>made co</w:t>
      </w:r>
      <w:r w:rsidR="00FC08A6">
        <w:t>mparisons based on what they had seen</w:t>
      </w:r>
      <w:r w:rsidR="00915B31">
        <w:t xml:space="preserve"> in the towns </w:t>
      </w:r>
      <w:r w:rsidR="004E2374">
        <w:t xml:space="preserve">they visited and </w:t>
      </w:r>
      <w:r w:rsidR="00FC08A6">
        <w:t xml:space="preserve">on what they had </w:t>
      </w:r>
      <w:r w:rsidR="004E2374">
        <w:t xml:space="preserve">read in the prison </w:t>
      </w:r>
      <w:r w:rsidR="00915B31">
        <w:t>reports.</w:t>
      </w:r>
      <w:r>
        <w:rPr>
          <w:rStyle w:val="FootnoteReference"/>
        </w:rPr>
        <w:footnoteReference w:id="81"/>
      </w:r>
      <w:r w:rsidR="00073477">
        <w:t xml:space="preserve"> As Sydney Smith had realiz</w:t>
      </w:r>
      <w:r w:rsidR="00915B31">
        <w:t xml:space="preserve">ed in the British context, </w:t>
      </w:r>
      <w:r w:rsidR="00114614">
        <w:t>publicity was a powerful weapon. Concurrently, some</w:t>
      </w:r>
      <w:r w:rsidR="00915B31">
        <w:t xml:space="preserve"> </w:t>
      </w:r>
      <w:r w:rsidR="00B3276E">
        <w:t xml:space="preserve">Irish </w:t>
      </w:r>
      <w:r w:rsidR="00915B31">
        <w:t xml:space="preserve">counties </w:t>
      </w:r>
      <w:r w:rsidR="00114614">
        <w:t xml:space="preserve">proposed </w:t>
      </w:r>
      <w:r w:rsidR="00922A46">
        <w:t>moving</w:t>
      </w:r>
      <w:r w:rsidR="00915B31">
        <w:t xml:space="preserve"> th</w:t>
      </w:r>
      <w:r w:rsidR="00114614">
        <w:t>e location of their assizes</w:t>
      </w:r>
      <w:r w:rsidR="00922A46">
        <w:t xml:space="preserve"> and </w:t>
      </w:r>
      <w:r w:rsidR="00915B31">
        <w:t>build</w:t>
      </w:r>
      <w:r w:rsidR="00922A46">
        <w:t xml:space="preserve">ing new county gaols. In these cases </w:t>
      </w:r>
      <w:r w:rsidR="00FC08A6">
        <w:t>Palmer and Woodward were consulted</w:t>
      </w:r>
      <w:r w:rsidR="00922A46">
        <w:t xml:space="preserve"> </w:t>
      </w:r>
      <w:r w:rsidR="004E2374">
        <w:t>by the</w:t>
      </w:r>
      <w:r w:rsidR="00915B31">
        <w:t xml:space="preserve"> Irish Privy Counc</w:t>
      </w:r>
      <w:r w:rsidR="00922A46">
        <w:t>il as expert witnesses</w:t>
      </w:r>
      <w:r w:rsidR="00FC08A6">
        <w:t>; in this role they</w:t>
      </w:r>
      <w:r w:rsidR="00915B31">
        <w:t xml:space="preserve"> became </w:t>
      </w:r>
      <w:r w:rsidR="004E2374">
        <w:t>‘</w:t>
      </w:r>
      <w:r w:rsidR="00915B31">
        <w:t>policy-makers</w:t>
      </w:r>
      <w:r w:rsidR="004E2374">
        <w:t>’</w:t>
      </w:r>
      <w:r w:rsidR="00915B31">
        <w:t xml:space="preserve"> (as Playfair has noted of their post-1835 British counterparts), further fortifying and embedding</w:t>
      </w:r>
      <w:r w:rsidR="004E2374">
        <w:t xml:space="preserve"> their influential position in</w:t>
      </w:r>
      <w:r w:rsidR="00915B31">
        <w:t xml:space="preserve"> </w:t>
      </w:r>
      <w:r w:rsidR="00114614">
        <w:t>the Irish administration</w:t>
      </w:r>
      <w:r w:rsidR="00915B31">
        <w:t>.</w:t>
      </w:r>
      <w:r>
        <w:rPr>
          <w:rStyle w:val="FootnoteReference"/>
        </w:rPr>
        <w:footnoteReference w:id="82"/>
      </w:r>
      <w:r w:rsidR="00B3276E">
        <w:t xml:space="preserve"> Palmer played a key role, for example, in the decision to build a new courthouse and county gaol in Nenagh after Tipperary was split into two ridings</w:t>
      </w:r>
      <w:r w:rsidR="00F74787">
        <w:t xml:space="preserve"> in 1836</w:t>
      </w:r>
      <w:r w:rsidR="00B3276E">
        <w:t>.</w:t>
      </w:r>
      <w:r w:rsidR="00F74787">
        <w:rPr>
          <w:rStyle w:val="FootnoteReference"/>
        </w:rPr>
        <w:footnoteReference w:id="83"/>
      </w:r>
      <w:r w:rsidR="00B3276E">
        <w:t xml:space="preserve"> </w:t>
      </w:r>
      <w:r w:rsidR="00922A46">
        <w:t>Yet</w:t>
      </w:r>
      <w:r w:rsidR="00114614">
        <w:rPr>
          <w:bCs/>
          <w:szCs w:val="24"/>
        </w:rPr>
        <w:t xml:space="preserve"> </w:t>
      </w:r>
      <w:r w:rsidR="00B3276E" w:rsidRPr="00B3276E">
        <w:rPr>
          <w:bCs/>
          <w:szCs w:val="24"/>
        </w:rPr>
        <w:t>Mitchel Roth has recently c</w:t>
      </w:r>
      <w:r w:rsidR="00FC08A6">
        <w:rPr>
          <w:bCs/>
          <w:szCs w:val="24"/>
        </w:rPr>
        <w:t xml:space="preserve">laimed </w:t>
      </w:r>
      <w:r w:rsidR="00B3276E" w:rsidRPr="00B3276E">
        <w:rPr>
          <w:bCs/>
          <w:szCs w:val="24"/>
        </w:rPr>
        <w:t xml:space="preserve">that in the </w:t>
      </w:r>
      <w:r w:rsidR="0043265A">
        <w:rPr>
          <w:bCs/>
          <w:szCs w:val="24"/>
        </w:rPr>
        <w:t>late 1830s</w:t>
      </w:r>
      <w:r w:rsidR="00B3276E" w:rsidRPr="00B3276E">
        <w:rPr>
          <w:bCs/>
          <w:szCs w:val="24"/>
        </w:rPr>
        <w:t xml:space="preserve"> ‘</w:t>
      </w:r>
      <w:r w:rsidR="00B3276E" w:rsidRPr="00B3276E">
        <w:t>Ireland was well behind England in any m</w:t>
      </w:r>
      <w:r w:rsidR="00FC08A6">
        <w:t>eaningful prison reform efforts</w:t>
      </w:r>
      <w:r w:rsidR="00B3276E" w:rsidRPr="00B3276E">
        <w:t>’</w:t>
      </w:r>
      <w:r w:rsidR="00FC08A6">
        <w:t>.</w:t>
      </w:r>
      <w:r w:rsidR="00B3276E">
        <w:rPr>
          <w:rStyle w:val="FootnoteReference"/>
        </w:rPr>
        <w:footnoteReference w:id="84"/>
      </w:r>
      <w:r w:rsidR="00B3276E" w:rsidRPr="00B3276E">
        <w:t xml:space="preserve"> </w:t>
      </w:r>
      <w:r w:rsidR="00114614">
        <w:t>This criticism does not</w:t>
      </w:r>
      <w:r w:rsidR="00FC08A6">
        <w:t xml:space="preserve"> stand up to a </w:t>
      </w:r>
      <w:r w:rsidR="00B3276E">
        <w:t xml:space="preserve">detailed analysis of the real achievements of the new prison inspectors from 1822 onwards. </w:t>
      </w:r>
      <w:r w:rsidR="0043265A">
        <w:t>Though ther</w:t>
      </w:r>
      <w:r w:rsidR="00FC08A6">
        <w:t>e were clearly still problems—</w:t>
      </w:r>
      <w:r w:rsidR="0043265A">
        <w:t>most infamo</w:t>
      </w:r>
      <w:r w:rsidR="00FC08A6">
        <w:t>usly at Dublin’s Newgate gaol—</w:t>
      </w:r>
      <w:r w:rsidR="0043265A">
        <w:t xml:space="preserve">the reality was that the introduction of classification throughout Ireland’s main county gaols and </w:t>
      </w:r>
      <w:r w:rsidR="00FC08A6">
        <w:t xml:space="preserve">in </w:t>
      </w:r>
      <w:r w:rsidR="0043265A">
        <w:t>its bridewells was so extensive, and the dedication of the new inspectors so strong in the 1820s and early 1830s</w:t>
      </w:r>
      <w:r w:rsidR="00FC08A6">
        <w:t>, that</w:t>
      </w:r>
      <w:r w:rsidR="0043265A">
        <w:t xml:space="preserve"> when the tide turned in favour of </w:t>
      </w:r>
      <w:r w:rsidR="00F74787">
        <w:t>the separate system</w:t>
      </w:r>
      <w:r w:rsidR="00FC08A6">
        <w:t>—</w:t>
      </w:r>
      <w:r w:rsidR="00B460ED">
        <w:t>one cell for one p</w:t>
      </w:r>
      <w:r w:rsidR="00FC08A6">
        <w:t>risoner—</w:t>
      </w:r>
      <w:r w:rsidR="0043265A">
        <w:t xml:space="preserve">in the </w:t>
      </w:r>
      <w:r w:rsidR="00F74787">
        <w:t>mid-</w:t>
      </w:r>
      <w:r w:rsidR="0043265A">
        <w:t>1830s, Ireland’s prison infrastructure was too new to be ov</w:t>
      </w:r>
      <w:r w:rsidR="00F74787">
        <w:t>erhauled once more</w:t>
      </w:r>
      <w:r w:rsidR="0043265A">
        <w:t>.</w:t>
      </w:r>
      <w:r w:rsidR="00214F37">
        <w:rPr>
          <w:rStyle w:val="FootnoteReference"/>
        </w:rPr>
        <w:footnoteReference w:id="85"/>
      </w:r>
      <w:r w:rsidR="0043265A">
        <w:t xml:space="preserve"> The Irish inspectors could not have known that their colleagues in Britain woul</w:t>
      </w:r>
      <w:r w:rsidR="00114614">
        <w:t>d later commit themselves to this</w:t>
      </w:r>
      <w:r w:rsidR="0043265A">
        <w:t xml:space="preserve"> system</w:t>
      </w:r>
      <w:r w:rsidR="00FC08A6">
        <w:t xml:space="preserve">, which </w:t>
      </w:r>
      <w:r w:rsidR="00FC08A6">
        <w:lastRenderedPageBreak/>
        <w:t>necess</w:t>
      </w:r>
      <w:r w:rsidR="00B460ED">
        <w:t xml:space="preserve">arily demanded the </w:t>
      </w:r>
      <w:r w:rsidR="00F74787">
        <w:t xml:space="preserve">large-scale reconstruction of </w:t>
      </w:r>
      <w:r w:rsidR="00B460ED">
        <w:t xml:space="preserve">most </w:t>
      </w:r>
      <w:r w:rsidR="00114614">
        <w:t>prisons</w:t>
      </w:r>
      <w:r w:rsidR="00FC08A6">
        <w:t>, or that by doing so, they would make</w:t>
      </w:r>
      <w:r w:rsidR="0043265A">
        <w:t xml:space="preserve"> </w:t>
      </w:r>
      <w:r w:rsidR="00F74787">
        <w:t>I</w:t>
      </w:r>
      <w:r w:rsidR="00114614">
        <w:t xml:space="preserve">reland’s relatively new prisons </w:t>
      </w:r>
      <w:r w:rsidR="00B460ED">
        <w:t>prematurely out-of-date. W</w:t>
      </w:r>
      <w:r w:rsidR="0043265A">
        <w:t>hen Rot</w:t>
      </w:r>
      <w:r w:rsidR="00073477">
        <w:t>h criticiz</w:t>
      </w:r>
      <w:r w:rsidR="00B460ED">
        <w:t>es</w:t>
      </w:r>
      <w:r w:rsidR="00FC08A6">
        <w:t xml:space="preserve"> the achievements of prison reformers in Ireland</w:t>
      </w:r>
      <w:r w:rsidR="0043265A">
        <w:t xml:space="preserve"> from the standpoint of the late 1830s, he neglects to acknowledge the inspector-led </w:t>
      </w:r>
      <w:r w:rsidR="00FC08A6">
        <w:t>accomplishments of the previous decade,</w:t>
      </w:r>
      <w:r w:rsidR="0043265A">
        <w:t xml:space="preserve"> when no comparable advance was being made in Britain.</w:t>
      </w:r>
    </w:p>
    <w:p w14:paraId="7867CB10" w14:textId="77777777" w:rsidR="00494B24" w:rsidRDefault="00494B24" w:rsidP="00CC2BA4">
      <w:pPr>
        <w:pStyle w:val="NoSpacing"/>
        <w:spacing w:line="480" w:lineRule="auto"/>
      </w:pPr>
    </w:p>
    <w:p w14:paraId="196F5D36" w14:textId="0ED0AB82" w:rsidR="00C35337" w:rsidRDefault="0043265A" w:rsidP="00CC2BA4">
      <w:pPr>
        <w:pStyle w:val="NoSpacing"/>
        <w:spacing w:line="480" w:lineRule="auto"/>
      </w:pPr>
      <w:r>
        <w:tab/>
      </w:r>
      <w:r w:rsidRPr="00740CB0">
        <w:t>By the late 1</w:t>
      </w:r>
      <w:r w:rsidR="00922A46" w:rsidRPr="00740CB0">
        <w:t xml:space="preserve">820s Ireland’s tightly-managed and </w:t>
      </w:r>
      <w:r w:rsidR="00D209FE" w:rsidRPr="00740CB0">
        <w:t>centrally-inspected prisons</w:t>
      </w:r>
      <w:r w:rsidR="00740CB0">
        <w:t>, especially its new network of small bridewells,</w:t>
      </w:r>
      <w:r w:rsidR="00D209FE" w:rsidRPr="00740CB0">
        <w:t xml:space="preserve"> were</w:t>
      </w:r>
      <w:r w:rsidRPr="00740CB0">
        <w:t xml:space="preserve"> without doubt</w:t>
      </w:r>
      <w:r w:rsidR="00214F37" w:rsidRPr="00740CB0">
        <w:t xml:space="preserve"> more efficient and in many cases more humane than the many small British prisons </w:t>
      </w:r>
      <w:r w:rsidR="002C2145" w:rsidRPr="00740CB0">
        <w:t>that</w:t>
      </w:r>
      <w:r w:rsidR="00214F37" w:rsidRPr="00740CB0">
        <w:t xml:space="preserve"> </w:t>
      </w:r>
      <w:r w:rsidR="00922A46" w:rsidRPr="00740CB0">
        <w:t xml:space="preserve">still </w:t>
      </w:r>
      <w:r w:rsidR="00214F37" w:rsidRPr="00740CB0">
        <w:t xml:space="preserve">remained outside </w:t>
      </w:r>
      <w:r w:rsidR="00FC08A6" w:rsidRPr="00740CB0">
        <w:t>central-</w:t>
      </w:r>
      <w:r w:rsidR="00214F37" w:rsidRPr="00740CB0">
        <w:t>government control</w:t>
      </w:r>
      <w:r w:rsidR="00214F37">
        <w:t xml:space="preserve">. The contrast was even </w:t>
      </w:r>
      <w:r w:rsidR="00F74787">
        <w:t>starker</w:t>
      </w:r>
      <w:r w:rsidR="00214F37">
        <w:t xml:space="preserve"> with Scotland, </w:t>
      </w:r>
      <w:r w:rsidR="002C2145">
        <w:t>which</w:t>
      </w:r>
      <w:r w:rsidR="00214F37">
        <w:t xml:space="preserve"> looked more and more like </w:t>
      </w:r>
      <w:r w:rsidR="00F74787">
        <w:t xml:space="preserve">what Ireland would have been had Charles Grant </w:t>
      </w:r>
      <w:r w:rsidR="00D209FE">
        <w:t>not come to Ireland</w:t>
      </w:r>
      <w:r w:rsidR="00740CB0">
        <w:t xml:space="preserve"> nor the AIPPD been founded</w:t>
      </w:r>
      <w:r w:rsidR="00F74787">
        <w:t>. ‘I</w:t>
      </w:r>
      <w:r w:rsidR="00214F37">
        <w:t>t is remarkable what little improvement has taken place</w:t>
      </w:r>
      <w:r w:rsidR="00F74787">
        <w:t>’ in Scotland,</w:t>
      </w:r>
      <w:r w:rsidR="00214F37">
        <w:t xml:space="preserve"> Palmer commented.</w:t>
      </w:r>
      <w:r w:rsidR="00511A14">
        <w:rPr>
          <w:rStyle w:val="FootnoteReference"/>
        </w:rPr>
        <w:footnoteReference w:id="86"/>
      </w:r>
      <w:r w:rsidR="00F74787">
        <w:t xml:space="preserve"> But how did the</w:t>
      </w:r>
      <w:r w:rsidR="00214F37">
        <w:t xml:space="preserve"> Irish achievements filter</w:t>
      </w:r>
      <w:r w:rsidR="00FC08A6">
        <w:t xml:space="preserve"> across to Britain and inform penal-reform debates there?</w:t>
      </w:r>
      <w:r w:rsidR="00214F37">
        <w:t xml:space="preserve"> </w:t>
      </w:r>
      <w:r w:rsidR="000151E6">
        <w:t>T</w:t>
      </w:r>
      <w:r w:rsidR="00214F37" w:rsidRPr="00AF1A05">
        <w:t xml:space="preserve">he </w:t>
      </w:r>
      <w:r w:rsidR="000151E6">
        <w:t xml:space="preserve">magistrates in </w:t>
      </w:r>
      <w:r w:rsidR="00214F37" w:rsidRPr="00AF1A05">
        <w:t>Invern</w:t>
      </w:r>
      <w:r w:rsidR="00214F37">
        <w:t>ess called</w:t>
      </w:r>
      <w:r w:rsidR="00511A14">
        <w:t xml:space="preserve"> in 1825</w:t>
      </w:r>
      <w:r w:rsidR="00F74787">
        <w:t xml:space="preserve"> for the introduction throughout</w:t>
      </w:r>
      <w:r w:rsidR="00214F37">
        <w:t xml:space="preserve"> Scotland of </w:t>
      </w:r>
      <w:r w:rsidR="00F74787">
        <w:t xml:space="preserve">the </w:t>
      </w:r>
      <w:r w:rsidR="00214F37">
        <w:t>central</w:t>
      </w:r>
      <w:r w:rsidR="00FC08A6">
        <w:t>-</w:t>
      </w:r>
      <w:r w:rsidR="00F74787">
        <w:t>government</w:t>
      </w:r>
      <w:r w:rsidR="00214F37">
        <w:t xml:space="preserve"> </w:t>
      </w:r>
      <w:r w:rsidR="00FC08A6">
        <w:t xml:space="preserve">model of inspection </w:t>
      </w:r>
      <w:r w:rsidR="00740CB0">
        <w:t>that they knew existed</w:t>
      </w:r>
      <w:r w:rsidR="00F74787">
        <w:t xml:space="preserve"> in Ireland</w:t>
      </w:r>
      <w:r w:rsidR="00214F37">
        <w:t>.</w:t>
      </w:r>
      <w:r w:rsidR="00511A14">
        <w:rPr>
          <w:rStyle w:val="FootnoteReference"/>
        </w:rPr>
        <w:footnoteReference w:id="87"/>
      </w:r>
      <w:r w:rsidR="00214F37">
        <w:t xml:space="preserve"> Later in 1828 a </w:t>
      </w:r>
      <w:r w:rsidR="00F74787">
        <w:t xml:space="preserve">House of </w:t>
      </w:r>
      <w:r w:rsidR="00FC08A6">
        <w:t>Commons select c</w:t>
      </w:r>
      <w:r w:rsidR="00214F37">
        <w:t>ommittee, led by Lord John Russell, Peel, and others, investigated the condition o</w:t>
      </w:r>
      <w:r w:rsidR="00511A14">
        <w:t>f prisons in England and Wales</w:t>
      </w:r>
      <w:r w:rsidR="00A621D6">
        <w:t xml:space="preserve">. </w:t>
      </w:r>
      <w:r w:rsidR="00E80910">
        <w:t xml:space="preserve">Private philanthropic organisations such as the SIPD played a key role at this inquiry. </w:t>
      </w:r>
      <w:r w:rsidR="00A621D6">
        <w:t xml:space="preserve">Samuel Hoare, </w:t>
      </w:r>
      <w:r w:rsidR="00E80910">
        <w:t xml:space="preserve">its chairman, </w:t>
      </w:r>
      <w:r w:rsidR="00214F37">
        <w:t>was questioned</w:t>
      </w:r>
      <w:r w:rsidR="00511A14">
        <w:t xml:space="preserve"> </w:t>
      </w:r>
      <w:r w:rsidR="00922A46">
        <w:t xml:space="preserve">by </w:t>
      </w:r>
      <w:r w:rsidR="0083025E">
        <w:t xml:space="preserve">Russell </w:t>
      </w:r>
      <w:r w:rsidR="00A621D6">
        <w:t>on the issue of central-government inspection</w:t>
      </w:r>
      <w:r w:rsidR="00511A14">
        <w:t xml:space="preserve"> with </w:t>
      </w:r>
      <w:r w:rsidR="00A621D6">
        <w:t xml:space="preserve">specific reference to Ireland. </w:t>
      </w:r>
      <w:r w:rsidR="0083025E">
        <w:t>‘Do you not think</w:t>
      </w:r>
      <w:r w:rsidR="00A621D6">
        <w:t>,’ asked Russell, ‘</w:t>
      </w:r>
      <w:r w:rsidR="0083025E">
        <w:t>that it would be very expedient to adopt the</w:t>
      </w:r>
      <w:r w:rsidR="00A621D6">
        <w:t xml:space="preserve"> practice prevalent in Ireland </w:t>
      </w:r>
      <w:r w:rsidR="0083025E">
        <w:t xml:space="preserve">of appointing </w:t>
      </w:r>
      <w:r w:rsidR="00A621D6">
        <w:t xml:space="preserve">a general inspector of gaols?’ </w:t>
      </w:r>
      <w:r w:rsidR="0083025E">
        <w:t>‘Highly expedient,’ Hoare replied, ‘and the effects in Ireland have been very beneficial; and if the magistracy consented to it here, I have no doubt but that we might h</w:t>
      </w:r>
      <w:r w:rsidR="00A248BA">
        <w:t>ave the same beneficial results</w:t>
      </w:r>
      <w:r w:rsidR="0083025E">
        <w:t>’</w:t>
      </w:r>
      <w:r w:rsidR="00A248BA">
        <w:t>.</w:t>
      </w:r>
      <w:r w:rsidR="00B11EFE">
        <w:t xml:space="preserve"> Pressed </w:t>
      </w:r>
      <w:r w:rsidR="00A621D6">
        <w:t>as to</w:t>
      </w:r>
      <w:r w:rsidR="00B11EFE">
        <w:t xml:space="preserve"> whether mor</w:t>
      </w:r>
      <w:r w:rsidR="00A621D6">
        <w:t>e detailed reports sent to the secretary of s</w:t>
      </w:r>
      <w:r w:rsidR="00B11EFE">
        <w:t xml:space="preserve">tate would result in a ‘uniformity’ of prison standards, Hoare was clear that </w:t>
      </w:r>
      <w:r w:rsidR="00B11EFE">
        <w:lastRenderedPageBreak/>
        <w:t xml:space="preserve">nothing would </w:t>
      </w:r>
      <w:r w:rsidR="00A621D6">
        <w:t xml:space="preserve">be </w:t>
      </w:r>
      <w:r w:rsidR="00B11EFE">
        <w:t>as effective as</w:t>
      </w:r>
      <w:r w:rsidR="00A621D6">
        <w:t xml:space="preserve"> central-government inspection. ‘B</w:t>
      </w:r>
      <w:r w:rsidR="00B11EFE">
        <w:t>y the appointment of inspectors,’ he s</w:t>
      </w:r>
      <w:r w:rsidR="00A248BA">
        <w:t>aid, ‘the end would be attained</w:t>
      </w:r>
      <w:r w:rsidR="00B11EFE">
        <w:t>’</w:t>
      </w:r>
      <w:r w:rsidR="00A248BA">
        <w:t>.</w:t>
      </w:r>
      <w:r w:rsidR="00C35337">
        <w:rPr>
          <w:rStyle w:val="FootnoteReference"/>
        </w:rPr>
        <w:footnoteReference w:id="88"/>
      </w:r>
      <w:r w:rsidR="00C35337">
        <w:t xml:space="preserve"> </w:t>
      </w:r>
      <w:r w:rsidR="00B11EFE">
        <w:t xml:space="preserve">Acknowledging in </w:t>
      </w:r>
      <w:r w:rsidR="00A621D6">
        <w:t>their conclusions that there were</w:t>
      </w:r>
      <w:r w:rsidR="00B11EFE">
        <w:t xml:space="preserve"> ‘many small gaols’ where ‘the ancient vice and disorder prevail,’ the </w:t>
      </w:r>
      <w:r w:rsidR="00A621D6">
        <w:t>members of the select committee were o</w:t>
      </w:r>
      <w:r w:rsidR="00B11EFE">
        <w:t>f two minds about</w:t>
      </w:r>
      <w:r w:rsidR="00A621D6">
        <w:t xml:space="preserve"> the introduction of inspectors. Alt</w:t>
      </w:r>
      <w:r w:rsidR="00B11EFE">
        <w:t xml:space="preserve">hough Stockdale has argued that </w:t>
      </w:r>
      <w:r w:rsidR="00A621D6">
        <w:t>the c</w:t>
      </w:r>
      <w:r w:rsidR="00C35337">
        <w:t>ommittee ‘rejected [Hoare’s] suggestion</w:t>
      </w:r>
      <w:r w:rsidR="001E1E2F">
        <w:t>,’</w:t>
      </w:r>
      <w:r w:rsidR="00C35337">
        <w:rPr>
          <w:rStyle w:val="FootnoteReference"/>
        </w:rPr>
        <w:footnoteReference w:id="89"/>
      </w:r>
      <w:r w:rsidR="00C35337">
        <w:t xml:space="preserve"> this is not borne out by a more nuanced re</w:t>
      </w:r>
      <w:r w:rsidR="00A621D6">
        <w:t>ading of its</w:t>
      </w:r>
      <w:r w:rsidR="00922A46">
        <w:t xml:space="preserve"> actual conclusions, and in particular the clause they added at the end</w:t>
      </w:r>
      <w:r w:rsidR="00C35337">
        <w:t>:</w:t>
      </w:r>
    </w:p>
    <w:p w14:paraId="1EE9BF94" w14:textId="509256F1" w:rsidR="00C35337" w:rsidRDefault="00C35337" w:rsidP="00CC2BA4">
      <w:pPr>
        <w:pStyle w:val="NoSpacing"/>
        <w:spacing w:line="480" w:lineRule="auto"/>
        <w:ind w:left="720"/>
      </w:pPr>
      <w:r>
        <w:t>It has</w:t>
      </w:r>
      <w:r w:rsidR="00A621D6">
        <w:t xml:space="preserve"> been suggested that an inspector of p</w:t>
      </w:r>
      <w:r>
        <w:t>risons, as in Ireland, should be appointed. It is very questionable, however</w:t>
      </w:r>
      <w:r w:rsidR="00A621D6">
        <w:t>, whether the authority of the county m</w:t>
      </w:r>
      <w:r>
        <w:t>agistrates should in any degree be superseded. Being on the spot, they are, if they give themselves the trouble, be</w:t>
      </w:r>
      <w:r w:rsidR="00A621D6">
        <w:t>tter judges of what is required and what is done than any periodical inspector. If, however, an i</w:t>
      </w:r>
      <w:r>
        <w:t xml:space="preserve">nspector should be appointed, it would perhaps be advisable at first to send him only to the town and borough gaols which have not been united to the county </w:t>
      </w:r>
      <w:r w:rsidR="00A621D6">
        <w:t>prisons. According to the last r</w:t>
      </w:r>
      <w:r>
        <w:t xml:space="preserve">eport of the Prison Discipline Society, 140 of these gaols still </w:t>
      </w:r>
      <w:r w:rsidR="00242F67">
        <w:t>require to be regulated by law.</w:t>
      </w:r>
      <w:r>
        <w:rPr>
          <w:rStyle w:val="FootnoteReference"/>
        </w:rPr>
        <w:footnoteReference w:id="90"/>
      </w:r>
    </w:p>
    <w:p w14:paraId="5D4E68C4" w14:textId="77777777" w:rsidR="00A621D6" w:rsidRDefault="00A621D6" w:rsidP="00CC2BA4">
      <w:pPr>
        <w:pStyle w:val="NoSpacing"/>
        <w:spacing w:line="480" w:lineRule="auto"/>
      </w:pPr>
    </w:p>
    <w:p w14:paraId="7D474978" w14:textId="65759D2C" w:rsidR="006A358E" w:rsidRPr="006A358E" w:rsidRDefault="00A621D6" w:rsidP="00CC2BA4">
      <w:pPr>
        <w:pStyle w:val="NoSpacing"/>
        <w:spacing w:line="480" w:lineRule="auto"/>
      </w:pPr>
      <w:r>
        <w:tab/>
      </w:r>
      <w:r w:rsidR="006E684D">
        <w:t xml:space="preserve">Four </w:t>
      </w:r>
      <w:r w:rsidR="006E684D" w:rsidRPr="00A621D6">
        <w:t>years later</w:t>
      </w:r>
      <w:r w:rsidR="002C22E5" w:rsidRPr="00A621D6">
        <w:t>, in 1832,</w:t>
      </w:r>
      <w:r w:rsidR="006E684D" w:rsidRPr="00A621D6">
        <w:t xml:space="preserve"> another</w:t>
      </w:r>
      <w:r>
        <w:t xml:space="preserve"> select c</w:t>
      </w:r>
      <w:r w:rsidR="006E684D" w:rsidRPr="00A621D6">
        <w:t>ommittee</w:t>
      </w:r>
      <w:r w:rsidR="006A358E">
        <w:t xml:space="preserve">, this time set up by a Whig government, ploughed the same furrow as part of a wider </w:t>
      </w:r>
      <w:r w:rsidR="006A358E" w:rsidRPr="006A358E">
        <w:t xml:space="preserve">investigation into crime and punishment. </w:t>
      </w:r>
      <w:r w:rsidR="006A358E">
        <w:t xml:space="preserve">Hoare </w:t>
      </w:r>
      <w:r w:rsidR="006A358E" w:rsidRPr="006A358E">
        <w:t>retreated somewhat from his earlier stance, arguing that British prison inspectors ‘must not by any means interfere with the jurisdiction of the magistrates,’ and</w:t>
      </w:r>
      <w:r>
        <w:t xml:space="preserve"> when </w:t>
      </w:r>
      <w:r w:rsidR="006A358E" w:rsidRPr="006A358E">
        <w:t>asked what powers they should have</w:t>
      </w:r>
      <w:r>
        <w:t>, he replies,</w:t>
      </w:r>
      <w:r w:rsidR="006A358E" w:rsidRPr="006A358E">
        <w:t xml:space="preserve"> ‘I would give him no authority whatever, but to visit all places o</w:t>
      </w:r>
      <w:r>
        <w:t>f confinement, and to make the r</w:t>
      </w:r>
      <w:r w:rsidR="006A358E" w:rsidRPr="006A358E">
        <w:t xml:space="preserve">eport to the </w:t>
      </w:r>
      <w:r w:rsidR="00A248BA">
        <w:t>magistrates and the Home Office</w:t>
      </w:r>
      <w:r w:rsidR="006A358E" w:rsidRPr="006A358E">
        <w:t>’</w:t>
      </w:r>
      <w:r w:rsidR="00A248BA">
        <w:t>.</w:t>
      </w:r>
      <w:r w:rsidR="006A358E">
        <w:rPr>
          <w:rStyle w:val="FootnoteReference"/>
        </w:rPr>
        <w:footnoteReference w:id="91"/>
      </w:r>
      <w:r>
        <w:t xml:space="preserve"> This more limited measure—</w:t>
      </w:r>
      <w:r w:rsidR="006A358E" w:rsidRPr="006A358E">
        <w:t>essentially following Grant’s Irish act but leaving out Goulburn’</w:t>
      </w:r>
      <w:r>
        <w:t>s later extra powers—</w:t>
      </w:r>
      <w:r w:rsidR="006A358E" w:rsidRPr="006A358E">
        <w:t xml:space="preserve">was less likely to offend magistrates. Elizabeth Fry added further weight to </w:t>
      </w:r>
      <w:r w:rsidR="006A358E" w:rsidRPr="006A358E">
        <w:lastRenderedPageBreak/>
        <w:t>the Irish precedent</w:t>
      </w:r>
      <w:r>
        <w:t xml:space="preserve"> in her testimony</w:t>
      </w:r>
      <w:r w:rsidR="00740CB0">
        <w:t>, based on her travels through the country and involvement in the establishment of Ladies’ Visiting Committees for female prisoners there</w:t>
      </w:r>
      <w:r w:rsidR="006A358E" w:rsidRPr="006A358E">
        <w:t>:</w:t>
      </w:r>
    </w:p>
    <w:p w14:paraId="3F366576" w14:textId="3C23D73C" w:rsidR="00933567" w:rsidRDefault="006A358E" w:rsidP="00CC2BA4">
      <w:pPr>
        <w:pStyle w:val="NoSpacing"/>
        <w:spacing w:line="480" w:lineRule="auto"/>
        <w:ind w:left="720"/>
      </w:pPr>
      <w:r w:rsidRPr="006A358E">
        <w:t xml:space="preserve">I think it is right to say of the </w:t>
      </w:r>
      <w:r w:rsidR="00A621D6">
        <w:t>state of the prisons in Ireland</w:t>
      </w:r>
      <w:r w:rsidRPr="006A358E">
        <w:t xml:space="preserve"> that they do credit to the magistrates and to the inspectors, general and local. I should say, take the average, I a</w:t>
      </w:r>
      <w:r w:rsidR="00A621D6">
        <w:t>m not sure whether the principal</w:t>
      </w:r>
      <w:r w:rsidRPr="006A358E">
        <w:t xml:space="preserve"> prisons in Irela</w:t>
      </w:r>
      <w:r w:rsidR="00A621D6">
        <w:t>nd are not better conducted than</w:t>
      </w:r>
      <w:r w:rsidRPr="006A358E">
        <w:t xml:space="preserve"> they are </w:t>
      </w:r>
      <w:r w:rsidR="00A621D6">
        <w:t>in England; the general i</w:t>
      </w:r>
      <w:r w:rsidRPr="006A358E">
        <w:t>nspectors, Major Palmer and Major Woodward, inspect the prisons annually, and there are also lo</w:t>
      </w:r>
      <w:r w:rsidR="00A621D6">
        <w:t>cal inspectors</w:t>
      </w:r>
      <w:r w:rsidR="00242F67">
        <w:t xml:space="preserve"> who visit daily</w:t>
      </w:r>
      <w:r w:rsidRPr="006A358E">
        <w:t>.</w:t>
      </w:r>
      <w:r>
        <w:rPr>
          <w:rStyle w:val="FootnoteReference"/>
        </w:rPr>
        <w:footnoteReference w:id="92"/>
      </w:r>
    </w:p>
    <w:p w14:paraId="6F3FCC3E" w14:textId="77777777" w:rsidR="00933567" w:rsidRDefault="00933567" w:rsidP="00CC2BA4">
      <w:pPr>
        <w:pStyle w:val="NoSpacing"/>
        <w:spacing w:line="480" w:lineRule="auto"/>
        <w:ind w:left="720"/>
      </w:pPr>
    </w:p>
    <w:p w14:paraId="7D8B61B4" w14:textId="6C98B397" w:rsidR="00933567" w:rsidRPr="006A358E" w:rsidRDefault="00933567" w:rsidP="00CC2BA4">
      <w:pPr>
        <w:pStyle w:val="NoSpacing"/>
        <w:spacing w:line="480" w:lineRule="auto"/>
      </w:pPr>
      <w:r>
        <w:tab/>
      </w:r>
      <w:r w:rsidR="00A621D6" w:rsidRPr="008C0B26">
        <w:t>This select c</w:t>
      </w:r>
      <w:r w:rsidR="006A358E" w:rsidRPr="008C0B26">
        <w:t xml:space="preserve">ommittee broke new ground by </w:t>
      </w:r>
      <w:r w:rsidR="00922A46" w:rsidRPr="008C0B26">
        <w:t>being the first to make</w:t>
      </w:r>
      <w:r w:rsidR="006A358E" w:rsidRPr="008C0B26">
        <w:t xml:space="preserve"> a clear and unequivocal recommendation that government</w:t>
      </w:r>
      <w:r w:rsidR="006A358E" w:rsidRPr="006A358E">
        <w:t xml:space="preserve"> inspectors should be appointed throughout Britain:</w:t>
      </w:r>
    </w:p>
    <w:p w14:paraId="3D6FC708" w14:textId="7205F7F9" w:rsidR="006A358E" w:rsidRDefault="006A358E" w:rsidP="00CC2BA4">
      <w:pPr>
        <w:pStyle w:val="NoSpacing"/>
        <w:spacing w:line="480" w:lineRule="auto"/>
        <w:ind w:left="720"/>
      </w:pPr>
      <w:r w:rsidRPr="006A358E">
        <w:t xml:space="preserve">To </w:t>
      </w:r>
      <w:r w:rsidR="00A621D6">
        <w:t>insure a due observance of the r</w:t>
      </w:r>
      <w:r w:rsidRPr="006A358E">
        <w:t>egulations for the government of gaols, and a gen</w:t>
      </w:r>
      <w:r w:rsidR="00A621D6">
        <w:t>eral uniformity of discipline, your c</w:t>
      </w:r>
      <w:r w:rsidRPr="006A358E">
        <w:t>ommittee reco</w:t>
      </w:r>
      <w:r w:rsidR="00A621D6">
        <w:t xml:space="preserve">mmend that, in addition to the visiting magistrates, inspectors of prisons be appointed; </w:t>
      </w:r>
      <w:r w:rsidRPr="006A358E">
        <w:t>that these officer</w:t>
      </w:r>
      <w:r w:rsidR="00A621D6">
        <w:t>s be required to visit all the p</w:t>
      </w:r>
      <w:r w:rsidRPr="006A358E">
        <w:t xml:space="preserve">risons in the kingdom, including those under corporate jurisdictions, at least </w:t>
      </w:r>
      <w:r w:rsidR="00A621D6">
        <w:t>once a year, and report to the secretary of s</w:t>
      </w:r>
      <w:r w:rsidRPr="006A358E">
        <w:t>tate for the Home Departmen</w:t>
      </w:r>
      <w:r w:rsidR="00A621D6">
        <w:t>t, who shall annually lay such reports before p</w:t>
      </w:r>
      <w:r w:rsidRPr="006A358E">
        <w:t>arliament</w:t>
      </w:r>
      <w:r w:rsidR="00242F67">
        <w:t>.</w:t>
      </w:r>
      <w:r>
        <w:rPr>
          <w:rStyle w:val="FootnoteReference"/>
        </w:rPr>
        <w:footnoteReference w:id="93"/>
      </w:r>
    </w:p>
    <w:p w14:paraId="25AC1783" w14:textId="77777777" w:rsidR="00933567" w:rsidRDefault="00933567" w:rsidP="00CC2BA4">
      <w:pPr>
        <w:pStyle w:val="NoSpacing"/>
        <w:spacing w:line="480" w:lineRule="auto"/>
        <w:ind w:left="720"/>
      </w:pPr>
    </w:p>
    <w:p w14:paraId="198E8959" w14:textId="6105A870" w:rsidR="00C23B72" w:rsidRPr="00D301F9" w:rsidRDefault="00933567" w:rsidP="00C23B72">
      <w:pPr>
        <w:pStyle w:val="NoSpacing"/>
        <w:spacing w:line="480" w:lineRule="auto"/>
      </w:pPr>
      <w:r>
        <w:tab/>
      </w:r>
      <w:r w:rsidR="00270C45">
        <w:t xml:space="preserve">It is </w:t>
      </w:r>
      <w:r w:rsidR="006B11E7">
        <w:t xml:space="preserve">not </w:t>
      </w:r>
      <w:r w:rsidR="00270C45">
        <w:t xml:space="preserve">known if Palmer’s book, </w:t>
      </w:r>
      <w:r w:rsidR="00A621D6">
        <w:rPr>
          <w:i/>
        </w:rPr>
        <w:t xml:space="preserve">A </w:t>
      </w:r>
      <w:r w:rsidR="005E6E4C">
        <w:rPr>
          <w:i/>
        </w:rPr>
        <w:t>treatise on the modern system of government gaols, penitentiaries, and houses of correction . . . with some observations on the state of prison discipline at home and abr</w:t>
      </w:r>
      <w:r w:rsidR="00270C45">
        <w:rPr>
          <w:i/>
        </w:rPr>
        <w:t xml:space="preserve">oad </w:t>
      </w:r>
      <w:r w:rsidR="00270C45">
        <w:t>(Dublin, 1832), was a</w:t>
      </w:r>
      <w:r w:rsidR="009C16B0">
        <w:t>vailable to the members of the c</w:t>
      </w:r>
      <w:r w:rsidR="00270C45">
        <w:t>ommittee, but it is cl</w:t>
      </w:r>
      <w:r w:rsidR="0070154D">
        <w:t xml:space="preserve">ear that he was keen </w:t>
      </w:r>
      <w:r w:rsidR="00073477">
        <w:t>to publiciz</w:t>
      </w:r>
      <w:r w:rsidR="00270C45">
        <w:t>e his achievements in Ireland to a wider (</w:t>
      </w:r>
      <w:r w:rsidR="0070154D">
        <w:t xml:space="preserve">and </w:t>
      </w:r>
      <w:r w:rsidR="00270C45">
        <w:t>presumably British) audience.</w:t>
      </w:r>
      <w:r w:rsidR="0070154D">
        <w:t xml:space="preserve"> </w:t>
      </w:r>
      <w:r w:rsidR="008C0B26">
        <w:t>Cleverly d</w:t>
      </w:r>
      <w:r w:rsidR="0070154D">
        <w:t xml:space="preserve">edicating </w:t>
      </w:r>
      <w:r w:rsidR="009C16B0">
        <w:t>his book to ‘the lord lieutenants and m</w:t>
      </w:r>
      <w:r w:rsidR="001731F4">
        <w:t>agistrates of Great Britain</w:t>
      </w:r>
      <w:r w:rsidR="001E1E2F">
        <w:t>,’</w:t>
      </w:r>
      <w:r w:rsidR="001731F4">
        <w:t xml:space="preserve"> Palmer observed that ‘the present state of things </w:t>
      </w:r>
      <w:r w:rsidR="008C0B26">
        <w:t>falls short of rendering the Eng</w:t>
      </w:r>
      <w:r w:rsidR="001731F4">
        <w:t>lish prisons places of</w:t>
      </w:r>
      <w:r w:rsidR="0070154D">
        <w:t xml:space="preserve"> </w:t>
      </w:r>
      <w:r w:rsidR="0070154D">
        <w:lastRenderedPageBreak/>
        <w:t>rational punishment and reform</w:t>
      </w:r>
      <w:r w:rsidR="001731F4">
        <w:t>’</w:t>
      </w:r>
      <w:r w:rsidR="0070154D">
        <w:t>. He</w:t>
      </w:r>
      <w:r w:rsidR="001731F4">
        <w:t xml:space="preserve"> detailed the reforms </w:t>
      </w:r>
      <w:r w:rsidR="002C2145">
        <w:t xml:space="preserve">that </w:t>
      </w:r>
      <w:r w:rsidR="001731F4">
        <w:t>had been impl</w:t>
      </w:r>
      <w:r w:rsidR="00E327FD">
        <w:t xml:space="preserve">emented in Ireland, and after an impressive sweeping </w:t>
      </w:r>
      <w:r w:rsidR="001731F4">
        <w:t xml:space="preserve">review of penal reform stretching from Russia to Sweden, and from Quebec to Jamaica, </w:t>
      </w:r>
      <w:r w:rsidR="009C16B0">
        <w:t xml:space="preserve">he </w:t>
      </w:r>
      <w:r w:rsidR="001731F4">
        <w:t xml:space="preserve">concluded by </w:t>
      </w:r>
      <w:r w:rsidR="009C16B0">
        <w:t>expressing the wish</w:t>
      </w:r>
      <w:r w:rsidR="001731F4">
        <w:t xml:space="preserve"> that ‘Great Britain will be as eminent in her jurisprudence and the </w:t>
      </w:r>
      <w:r w:rsidR="009C16B0">
        <w:t>moral government of her prisons</w:t>
      </w:r>
      <w:r w:rsidR="001731F4">
        <w:t xml:space="preserve"> </w:t>
      </w:r>
      <w:r w:rsidR="001731F4" w:rsidRPr="00D301F9">
        <w:t>as she is in the arts and sciences, commerce and manufactures’.</w:t>
      </w:r>
      <w:r w:rsidR="001731F4" w:rsidRPr="00D301F9">
        <w:rPr>
          <w:rStyle w:val="FootnoteReference"/>
        </w:rPr>
        <w:footnoteReference w:id="94"/>
      </w:r>
      <w:r w:rsidR="001731F4" w:rsidRPr="00D301F9">
        <w:t xml:space="preserve"> </w:t>
      </w:r>
    </w:p>
    <w:p w14:paraId="04335AD2" w14:textId="799C3046" w:rsidR="006A358E" w:rsidRDefault="00C23B72" w:rsidP="00CC2BA4">
      <w:pPr>
        <w:pStyle w:val="NoSpacing"/>
        <w:spacing w:line="480" w:lineRule="auto"/>
      </w:pPr>
      <w:r>
        <w:tab/>
      </w:r>
      <w:r w:rsidR="001731F4" w:rsidRPr="00D301F9">
        <w:t xml:space="preserve">Palmer found a supporter in the House of Lords in 1834, when Lord Wharncliffe </w:t>
      </w:r>
      <w:r w:rsidR="00D301F9" w:rsidRPr="00D301F9">
        <w:t xml:space="preserve">drew attention to </w:t>
      </w:r>
      <w:r w:rsidR="001731F4" w:rsidRPr="00D301F9">
        <w:t>the Irish system of inspection</w:t>
      </w:r>
      <w:r>
        <w:t>.</w:t>
      </w:r>
      <w:r w:rsidR="001731F4" w:rsidRPr="00D301F9">
        <w:t xml:space="preserve"> </w:t>
      </w:r>
      <w:r w:rsidR="00D301F9" w:rsidRPr="00D301F9">
        <w:t>‘</w:t>
      </w:r>
      <w:r w:rsidR="001731F4" w:rsidRPr="00D301F9">
        <w:t>It would</w:t>
      </w:r>
      <w:r w:rsidR="00D301F9" w:rsidRPr="00D301F9">
        <w:t>,’ he said,</w:t>
      </w:r>
      <w:r w:rsidR="001731F4" w:rsidRPr="00D301F9">
        <w:t xml:space="preserve"> ‘be a good thing to adopt a similar plan in this country</w:t>
      </w:r>
      <w:r w:rsidR="00D209FE">
        <w:t>’</w:t>
      </w:r>
      <w:r w:rsidR="00A248BA">
        <w:t>.</w:t>
      </w:r>
      <w:r w:rsidR="00D209FE">
        <w:t xml:space="preserve"> </w:t>
      </w:r>
      <w:r>
        <w:t xml:space="preserve">Lord </w:t>
      </w:r>
      <w:r w:rsidR="00D301F9" w:rsidRPr="00D301F9">
        <w:t>Melbourne</w:t>
      </w:r>
      <w:r w:rsidR="009452EA">
        <w:t>, the Home Secretary,</w:t>
      </w:r>
      <w:r>
        <w:t xml:space="preserve"> agreed</w:t>
      </w:r>
      <w:r w:rsidR="00D301F9" w:rsidRPr="00D301F9">
        <w:t xml:space="preserve"> and stated that it was government </w:t>
      </w:r>
      <w:r w:rsidR="009452EA">
        <w:t xml:space="preserve">policy </w:t>
      </w:r>
      <w:r>
        <w:t xml:space="preserve">to </w:t>
      </w:r>
      <w:r w:rsidR="009452EA">
        <w:t>make the necessary changes</w:t>
      </w:r>
      <w:r w:rsidR="00D301F9" w:rsidRPr="00D301F9">
        <w:t>.</w:t>
      </w:r>
      <w:r w:rsidR="00D301F9">
        <w:rPr>
          <w:rStyle w:val="FootnoteReference"/>
        </w:rPr>
        <w:footnoteReference w:id="95"/>
      </w:r>
      <w:r w:rsidR="00D301F9" w:rsidRPr="00D301F9">
        <w:t xml:space="preserve"> </w:t>
      </w:r>
      <w:r w:rsidR="00D301F9">
        <w:t xml:space="preserve">While this was clearly a notable shift in </w:t>
      </w:r>
      <w:r w:rsidR="0070154D">
        <w:t>policy</w:t>
      </w:r>
      <w:r w:rsidR="00D301F9">
        <w:t xml:space="preserve"> from the preceding decade, </w:t>
      </w:r>
      <w:r>
        <w:t>the measure that the Whig government proposed to introduce was, as previously noted, the same one that had received some support as far back as 1821,</w:t>
      </w:r>
      <w:r w:rsidR="00D1327F">
        <w:t xml:space="preserve"> a</w:t>
      </w:r>
      <w:r>
        <w:t xml:space="preserve">nd that had been backed by many individuals and select committees </w:t>
      </w:r>
      <w:r w:rsidR="00D301F9">
        <w:t>in the intervenin</w:t>
      </w:r>
      <w:r w:rsidR="005D7B7D">
        <w:t>g years. Most important</w:t>
      </w:r>
      <w:r w:rsidR="00D301F9">
        <w:t xml:space="preserve">, by 1834 the success of the Irish system was evident </w:t>
      </w:r>
      <w:r w:rsidR="005D7B7D">
        <w:t xml:space="preserve">for all </w:t>
      </w:r>
      <w:r w:rsidR="00D301F9">
        <w:t xml:space="preserve">to see, and the Irish </w:t>
      </w:r>
      <w:r w:rsidR="00073477">
        <w:t>inspectors were keen to publiciz</w:t>
      </w:r>
      <w:r w:rsidR="00D301F9">
        <w:t xml:space="preserve">e their work to a wider audience. </w:t>
      </w:r>
      <w:r w:rsidR="0070154D">
        <w:t>When t</w:t>
      </w:r>
      <w:r w:rsidR="00D301F9" w:rsidRPr="00D301F9">
        <w:t xml:space="preserve">he </w:t>
      </w:r>
      <w:r w:rsidR="00D301F9">
        <w:t>British Prisons Act</w:t>
      </w:r>
      <w:r w:rsidR="00D301F9" w:rsidRPr="00D301F9">
        <w:t xml:space="preserve"> finally </w:t>
      </w:r>
      <w:r w:rsidR="005D7B7D">
        <w:t>became law</w:t>
      </w:r>
      <w:r w:rsidR="00D301F9" w:rsidRPr="00D301F9">
        <w:t xml:space="preserve"> in 1835, </w:t>
      </w:r>
      <w:r w:rsidR="0070154D">
        <w:t>it was preceded by</w:t>
      </w:r>
      <w:r w:rsidR="00D301F9" w:rsidRPr="00D301F9">
        <w:t xml:space="preserve"> another exhaustive parliamentary committee</w:t>
      </w:r>
      <w:r w:rsidR="00D301F9">
        <w:t>, led in the Lords by the D</w:t>
      </w:r>
      <w:r w:rsidR="0070154D">
        <w:t xml:space="preserve">uke of Richmond, </w:t>
      </w:r>
      <w:r w:rsidR="005D7B7D">
        <w:t>which teased</w:t>
      </w:r>
      <w:r w:rsidR="0070154D">
        <w:t xml:space="preserve"> out </w:t>
      </w:r>
      <w:r w:rsidR="00D301F9">
        <w:t>the issues one more time.</w:t>
      </w:r>
    </w:p>
    <w:p w14:paraId="78B9A475" w14:textId="77777777" w:rsidR="00914368" w:rsidRDefault="00914368" w:rsidP="00CC2BA4">
      <w:pPr>
        <w:pStyle w:val="NoSpacing"/>
        <w:spacing w:line="480" w:lineRule="auto"/>
      </w:pPr>
    </w:p>
    <w:p w14:paraId="556102A5" w14:textId="311BA8F4" w:rsidR="004D5F7C" w:rsidRDefault="009452EA" w:rsidP="00CC2BA4">
      <w:pPr>
        <w:pStyle w:val="NoSpacing"/>
        <w:spacing w:line="480" w:lineRule="auto"/>
      </w:pPr>
      <w:r>
        <w:tab/>
      </w:r>
      <w:r w:rsidR="00914368">
        <w:t>T</w:t>
      </w:r>
      <w:r w:rsidRPr="002F1B41">
        <w:t>he recent introduction of new gover</w:t>
      </w:r>
      <w:r w:rsidR="002F1B41">
        <w:t xml:space="preserve">nment inspectorates in Britain </w:t>
      </w:r>
      <w:r w:rsidRPr="002F1B41">
        <w:t xml:space="preserve">such as the </w:t>
      </w:r>
      <w:r w:rsidR="005D7B7D">
        <w:t>factory and poor-l</w:t>
      </w:r>
      <w:r w:rsidR="002F1B41">
        <w:t xml:space="preserve">aw </w:t>
      </w:r>
      <w:r w:rsidR="00242F67">
        <w:t xml:space="preserve">inspectors </w:t>
      </w:r>
      <w:r w:rsidR="005D7B7D">
        <w:t xml:space="preserve">had </w:t>
      </w:r>
      <w:r w:rsidR="00914368">
        <w:t>certainly contributed towards normalizing</w:t>
      </w:r>
      <w:r w:rsidRPr="002F1B41">
        <w:t xml:space="preserve"> the concept of prison inspectors </w:t>
      </w:r>
      <w:r w:rsidR="00914368">
        <w:t xml:space="preserve">in Britain </w:t>
      </w:r>
      <w:r w:rsidRPr="002F1B41">
        <w:t>by the mid-1830s</w:t>
      </w:r>
      <w:r w:rsidR="00914368">
        <w:t>.</w:t>
      </w:r>
      <w:r w:rsidR="00231FDE">
        <w:rPr>
          <w:rStyle w:val="FootnoteReference"/>
        </w:rPr>
        <w:footnoteReference w:id="96"/>
      </w:r>
      <w:r w:rsidR="00914368">
        <w:t xml:space="preserve"> The reports of the long-running Charity Commission also brought more into the public light the scope of work that could be undertaken by central-government officials.</w:t>
      </w:r>
      <w:r w:rsidR="00914368">
        <w:rPr>
          <w:rStyle w:val="FootnoteReference"/>
        </w:rPr>
        <w:footnoteReference w:id="97"/>
      </w:r>
      <w:r w:rsidR="00914368">
        <w:t xml:space="preserve"> However</w:t>
      </w:r>
      <w:r w:rsidRPr="002F1B41">
        <w:t xml:space="preserve"> it has been noted </w:t>
      </w:r>
      <w:r w:rsidR="00914368">
        <w:t>that there were precious few references to these precedents in the 1835</w:t>
      </w:r>
      <w:r w:rsidRPr="004D5F7C">
        <w:t xml:space="preserve"> House of Lords inquiry</w:t>
      </w:r>
      <w:r w:rsidR="00914368">
        <w:t xml:space="preserve"> that preceded the seminal Prisons act. Sir </w:t>
      </w:r>
      <w:r w:rsidR="00914368">
        <w:lastRenderedPageBreak/>
        <w:t>Frederick Adair Roe, a London magistrate,</w:t>
      </w:r>
      <w:r w:rsidR="005D7B7D">
        <w:t xml:space="preserve"> </w:t>
      </w:r>
      <w:r w:rsidR="00914368">
        <w:t xml:space="preserve">alone </w:t>
      </w:r>
      <w:r w:rsidR="005D7B7D">
        <w:t>mentioned factory inspectors. W</w:t>
      </w:r>
      <w:r w:rsidR="004D5F7C" w:rsidRPr="004D5F7C">
        <w:t>hen asked</w:t>
      </w:r>
      <w:r w:rsidR="005D7B7D">
        <w:t>, ‘From what class of p</w:t>
      </w:r>
      <w:r w:rsidR="004D5F7C" w:rsidRPr="004D5F7C">
        <w:t xml:space="preserve">ersons would you select the </w:t>
      </w:r>
      <w:r w:rsidR="004D5F7C">
        <w:t xml:space="preserve">[prison] </w:t>
      </w:r>
      <w:r w:rsidR="005D7B7D">
        <w:t>i</w:t>
      </w:r>
      <w:r w:rsidR="004D5F7C" w:rsidRPr="004D5F7C">
        <w:t>nspectors?’</w:t>
      </w:r>
      <w:r w:rsidR="005D7B7D">
        <w:t xml:space="preserve"> he replied,</w:t>
      </w:r>
      <w:r w:rsidR="004D5F7C">
        <w:t xml:space="preserve"> </w:t>
      </w:r>
      <w:r w:rsidR="005D7B7D">
        <w:t>‘They must be of a high c</w:t>
      </w:r>
      <w:r w:rsidR="004D5F7C" w:rsidRPr="004D5F7C">
        <w:t>la</w:t>
      </w:r>
      <w:r w:rsidR="005D7B7D">
        <w:t xml:space="preserve">ss of persons </w:t>
      </w:r>
      <w:r w:rsidR="001F101B">
        <w:t>. . .</w:t>
      </w:r>
      <w:r w:rsidR="005E6E4C">
        <w:t>.</w:t>
      </w:r>
      <w:r w:rsidR="004D5F7C" w:rsidRPr="004D5F7C">
        <w:t xml:space="preserve"> I </w:t>
      </w:r>
      <w:r w:rsidR="005D7B7D">
        <w:t>should say that they should be men of the same class as the factory c</w:t>
      </w:r>
      <w:r w:rsidR="00A248BA">
        <w:t>ommissioners</w:t>
      </w:r>
      <w:r w:rsidR="004D5F7C" w:rsidRPr="004D5F7C">
        <w:t>’</w:t>
      </w:r>
      <w:r w:rsidR="00A248BA">
        <w:t>.</w:t>
      </w:r>
      <w:r w:rsidR="00D70B67">
        <w:rPr>
          <w:rStyle w:val="FootnoteReference"/>
        </w:rPr>
        <w:footnoteReference w:id="98"/>
      </w:r>
      <w:r w:rsidR="00D209FE">
        <w:t xml:space="preserve"> In </w:t>
      </w:r>
      <w:r w:rsidR="004D5F7C">
        <w:t xml:space="preserve">every other case it was to Ireland that the </w:t>
      </w:r>
      <w:r w:rsidR="005D7B7D">
        <w:t>1835 g</w:t>
      </w:r>
      <w:r w:rsidR="00D209FE">
        <w:t xml:space="preserve">aols </w:t>
      </w:r>
      <w:r w:rsidR="005D7B7D">
        <w:t>c</w:t>
      </w:r>
      <w:r w:rsidR="004D5F7C">
        <w:t xml:space="preserve">ommittee looked, and Samuel Hoare, William Seymour, </w:t>
      </w:r>
      <w:r w:rsidR="00073477">
        <w:t>Baron</w:t>
      </w:r>
      <w:r w:rsidR="004D5F7C">
        <w:t xml:space="preserve"> Carbery and Elizabeth Fry all </w:t>
      </w:r>
      <w:r w:rsidR="005D7B7D">
        <w:t xml:space="preserve">cited </w:t>
      </w:r>
      <w:r w:rsidR="004D5F7C">
        <w:t>the Irish situation when asked</w:t>
      </w:r>
      <w:r w:rsidR="005D7B7D">
        <w:t xml:space="preserve"> about penal reform</w:t>
      </w:r>
      <w:r w:rsidR="004D5F7C">
        <w:t>.</w:t>
      </w:r>
      <w:r w:rsidR="001F7EF4">
        <w:rPr>
          <w:rStyle w:val="FootnoteReference"/>
        </w:rPr>
        <w:footnoteReference w:id="99"/>
      </w:r>
      <w:r w:rsidR="00D93CD7">
        <w:t xml:space="preserve"> </w:t>
      </w:r>
      <w:r w:rsidR="002F1B41">
        <w:t>Fry said:</w:t>
      </w:r>
    </w:p>
    <w:p w14:paraId="05AF48C4" w14:textId="0D2D716F" w:rsidR="004D5F7C" w:rsidRDefault="004D5F7C" w:rsidP="00CC2BA4">
      <w:pPr>
        <w:pStyle w:val="NoSpacing"/>
        <w:spacing w:line="480" w:lineRule="auto"/>
        <w:ind w:left="720"/>
      </w:pPr>
      <w:r w:rsidRPr="00D70B67">
        <w:t xml:space="preserve">I think nothing </w:t>
      </w:r>
      <w:r w:rsidR="005D7B7D">
        <w:t xml:space="preserve">hardly is so likely to do good </w:t>
      </w:r>
      <w:r w:rsidR="001F101B">
        <w:t>. . .</w:t>
      </w:r>
      <w:r w:rsidR="005E6E4C">
        <w:t>.</w:t>
      </w:r>
      <w:r w:rsidR="002F1B41">
        <w:t xml:space="preserve"> </w:t>
      </w:r>
      <w:r w:rsidR="005D7B7D">
        <w:t>The government inspectors I consider as officers of the greatest i</w:t>
      </w:r>
      <w:r w:rsidRPr="00D70B67">
        <w:t>mpo</w:t>
      </w:r>
      <w:r w:rsidR="005D7B7D">
        <w:t>rtance, and that they do great g</w:t>
      </w:r>
      <w:r w:rsidRPr="00D70B67">
        <w:t>ood in Ireland, and that the</w:t>
      </w:r>
      <w:r w:rsidR="005D7B7D">
        <w:t>y would do much g</w:t>
      </w:r>
      <w:r w:rsidR="002F1B41">
        <w:t>ood in England</w:t>
      </w:r>
      <w:r w:rsidR="00242F67">
        <w:t>.</w:t>
      </w:r>
      <w:r w:rsidR="00D70B67">
        <w:rPr>
          <w:rStyle w:val="FootnoteReference"/>
        </w:rPr>
        <w:footnoteReference w:id="100"/>
      </w:r>
    </w:p>
    <w:p w14:paraId="30872BFF" w14:textId="77777777" w:rsidR="00D70B67" w:rsidRDefault="00D70B67" w:rsidP="00CC2BA4">
      <w:pPr>
        <w:pStyle w:val="NoSpacing"/>
        <w:spacing w:line="480" w:lineRule="auto"/>
        <w:ind w:left="720"/>
      </w:pPr>
    </w:p>
    <w:p w14:paraId="063D02ED" w14:textId="329E316F" w:rsidR="00D93CD7" w:rsidRDefault="00933567" w:rsidP="00CC2BA4">
      <w:pPr>
        <w:pStyle w:val="NoSpacing"/>
        <w:spacing w:line="480" w:lineRule="auto"/>
      </w:pPr>
      <w:r>
        <w:tab/>
      </w:r>
      <w:r w:rsidR="005D7B7D">
        <w:t xml:space="preserve">Lord </w:t>
      </w:r>
      <w:r w:rsidR="00D70B67">
        <w:t>Carbery, a Cork landlord</w:t>
      </w:r>
      <w:r w:rsidR="002F1B41">
        <w:t xml:space="preserve"> and magistrate, </w:t>
      </w:r>
      <w:r w:rsidR="005D7B7D">
        <w:t>had been</w:t>
      </w:r>
      <w:r w:rsidR="002F1B41">
        <w:t xml:space="preserve"> </w:t>
      </w:r>
      <w:r w:rsidR="005D7B7D">
        <w:t xml:space="preserve">involved in setting up </w:t>
      </w:r>
      <w:r w:rsidR="00D70B67">
        <w:t>the Cork model bridewell system in the 1820s</w:t>
      </w:r>
      <w:r w:rsidR="002F1B41">
        <w:t xml:space="preserve">, and naturally he drew favourable attention to it in his testimony, as well as </w:t>
      </w:r>
      <w:r w:rsidR="005D7B7D">
        <w:t xml:space="preserve">to </w:t>
      </w:r>
      <w:r w:rsidR="002F1B41">
        <w:t>the work of the Irish inspectors</w:t>
      </w:r>
      <w:r w:rsidR="00D70B67">
        <w:t>.</w:t>
      </w:r>
      <w:r w:rsidR="00D93CD7">
        <w:rPr>
          <w:rStyle w:val="FootnoteReference"/>
        </w:rPr>
        <w:footnoteReference w:id="101"/>
      </w:r>
      <w:r w:rsidR="00D93CD7">
        <w:t xml:space="preserve"> William Seymour, a Brighton </w:t>
      </w:r>
      <w:r w:rsidR="005D7B7D">
        <w:t>magistrate, observed</w:t>
      </w:r>
      <w:r w:rsidR="00D93CD7" w:rsidRPr="00D93CD7">
        <w:t xml:space="preserve"> that he had</w:t>
      </w:r>
      <w:r w:rsidR="005D7B7D">
        <w:t xml:space="preserve"> ‘read attentively for several years all the reports of the prisons in Ireland, and the effect produced by i</w:t>
      </w:r>
      <w:r w:rsidR="00D93CD7" w:rsidRPr="00D93CD7">
        <w:t>nspectors there convinces me tha</w:t>
      </w:r>
      <w:r w:rsidR="005D7B7D">
        <w:t>t they will be of the greatest c</w:t>
      </w:r>
      <w:r w:rsidR="00A248BA">
        <w:t>onsequence</w:t>
      </w:r>
      <w:r w:rsidR="00D93CD7" w:rsidRPr="00D93CD7">
        <w:t>’</w:t>
      </w:r>
      <w:r w:rsidR="00A248BA">
        <w:t>.</w:t>
      </w:r>
      <w:r w:rsidR="00D93CD7">
        <w:rPr>
          <w:rStyle w:val="FootnoteReference"/>
        </w:rPr>
        <w:footnoteReference w:id="102"/>
      </w:r>
      <w:r w:rsidR="00D93CD7">
        <w:t xml:space="preserve"> Hoare was still reluctant to grant the new British inspectors powers </w:t>
      </w:r>
      <w:r w:rsidR="002C2145">
        <w:t>that</w:t>
      </w:r>
      <w:r w:rsidR="00D93CD7">
        <w:t xml:space="preserve"> might conflict </w:t>
      </w:r>
      <w:r w:rsidR="005D7B7D">
        <w:t xml:space="preserve">with those of </w:t>
      </w:r>
      <w:r w:rsidR="00D93CD7">
        <w:t>resident magistrates, but when asked about the Irish inspectors</w:t>
      </w:r>
      <w:r w:rsidR="005D7B7D">
        <w:t>,</w:t>
      </w:r>
      <w:r w:rsidR="00D93CD7">
        <w:t xml:space="preserve"> he produced a reassuring letter </w:t>
      </w:r>
      <w:r w:rsidR="005D7B7D">
        <w:t>which he had received from them</w:t>
      </w:r>
      <w:r w:rsidR="00D93CD7">
        <w:t>:</w:t>
      </w:r>
    </w:p>
    <w:p w14:paraId="6DA5E941" w14:textId="7C00F02D" w:rsidR="00D93CD7" w:rsidRDefault="005D7B7D" w:rsidP="00CC2BA4">
      <w:pPr>
        <w:pStyle w:val="NoSpacing"/>
        <w:spacing w:line="480" w:lineRule="auto"/>
        <w:ind w:left="720"/>
      </w:pPr>
      <w:r>
        <w:t>They had heard of this committee</w:t>
      </w:r>
      <w:r w:rsidR="00D93CD7" w:rsidRPr="00D93CD7">
        <w:t xml:space="preserve"> and fe</w:t>
      </w:r>
      <w:r>
        <w:t>lt extremely interested in the success of its e</w:t>
      </w:r>
      <w:r w:rsidR="00D93CD7" w:rsidRPr="00D93CD7">
        <w:t>n</w:t>
      </w:r>
      <w:r>
        <w:t>deavours, and they wrote me an account of what they considered i</w:t>
      </w:r>
      <w:r w:rsidR="00D93CD7" w:rsidRPr="00D93CD7">
        <w:t>nspectors</w:t>
      </w:r>
      <w:r>
        <w:t xml:space="preserve"> ought to do. They state, “The o</w:t>
      </w:r>
      <w:r w:rsidR="00D93CD7" w:rsidRPr="00D93CD7">
        <w:t>ffice in Ireland i</w:t>
      </w:r>
      <w:r>
        <w:t xml:space="preserve">s, as it should be, limited in power; the province of </w:t>
      </w:r>
      <w:r>
        <w:lastRenderedPageBreak/>
        <w:t>the inspectors g</w:t>
      </w:r>
      <w:r w:rsidR="00D93CD7" w:rsidRPr="00D93CD7">
        <w:t>eneral is</w:t>
      </w:r>
      <w:r>
        <w:t xml:space="preserve">, by their personal exertions, to aid the local authorities of counties </w:t>
      </w:r>
      <w:r w:rsidR="001F101B">
        <w:t>. . .</w:t>
      </w:r>
      <w:r>
        <w:t>;</w:t>
      </w:r>
      <w:r w:rsidR="00D93CD7" w:rsidRPr="00D93CD7">
        <w:t xml:space="preserve"> in </w:t>
      </w:r>
      <w:r>
        <w:t>short, to watch over the whole system of prison discipline. Such an o</w:t>
      </w:r>
      <w:r w:rsidR="00D93CD7" w:rsidRPr="00D93CD7">
        <w:t>ffice, with</w:t>
      </w:r>
      <w:r>
        <w:t>out interfering with the local authorities, is a necessary aid to them and</w:t>
      </w:r>
      <w:r w:rsidR="00795CC8">
        <w:t xml:space="preserve"> in point of fact</w:t>
      </w:r>
      <w:r w:rsidR="00D93CD7" w:rsidRPr="00D93CD7">
        <w:t xml:space="preserve"> is constantly ref</w:t>
      </w:r>
      <w:r w:rsidR="00795CC8">
        <w:t>erred to in all doubtful c</w:t>
      </w:r>
      <w:r w:rsidR="00242F67">
        <w:t>ases.</w:t>
      </w:r>
      <w:r w:rsidR="00D93CD7" w:rsidRPr="00D93CD7">
        <w:rPr>
          <w:rStyle w:val="FootnoteReference"/>
        </w:rPr>
        <w:footnoteReference w:id="103"/>
      </w:r>
    </w:p>
    <w:p w14:paraId="10F2546F" w14:textId="77777777" w:rsidR="00D93CD7" w:rsidRDefault="00D93CD7" w:rsidP="00CC2BA4">
      <w:pPr>
        <w:pStyle w:val="NoSpacing"/>
        <w:spacing w:line="480" w:lineRule="auto"/>
        <w:ind w:left="720"/>
      </w:pPr>
    </w:p>
    <w:p w14:paraId="313AE4D6" w14:textId="2CE7D4A2" w:rsidR="00D93CD7" w:rsidRPr="004D5F7C" w:rsidRDefault="006B11E7" w:rsidP="00933567">
      <w:pPr>
        <w:pStyle w:val="NoSpacing"/>
        <w:spacing w:line="480" w:lineRule="auto"/>
      </w:pPr>
      <w:r>
        <w:tab/>
      </w:r>
      <w:r w:rsidR="00D209FE">
        <w:t xml:space="preserve">The </w:t>
      </w:r>
      <w:r w:rsidR="001F7EF4">
        <w:t>inquiry was little more than a ru</w:t>
      </w:r>
      <w:r w:rsidR="002F1B41">
        <w:t xml:space="preserve">bber-stamping exercise for government </w:t>
      </w:r>
      <w:r w:rsidR="001F7EF4">
        <w:t xml:space="preserve">policy </w:t>
      </w:r>
      <w:r w:rsidR="002C2145">
        <w:t>that</w:t>
      </w:r>
      <w:r w:rsidR="001F7EF4">
        <w:t xml:space="preserve"> had already been decided.</w:t>
      </w:r>
      <w:r w:rsidR="001F7EF4">
        <w:rPr>
          <w:rStyle w:val="FootnoteReference"/>
        </w:rPr>
        <w:footnoteReference w:id="104"/>
      </w:r>
      <w:r w:rsidR="001F7EF4">
        <w:t xml:space="preserve"> Only Sir Peter Laurie, a Middlesex magistrate, objected in principle to the appointment </w:t>
      </w:r>
      <w:r w:rsidR="002F1B41">
        <w:t>of inspectors in Britain</w:t>
      </w:r>
      <w:r w:rsidR="008C0B26">
        <w:t xml:space="preserve">; he advanced the standard old </w:t>
      </w:r>
      <w:r w:rsidR="002F1B41">
        <w:t xml:space="preserve">Tory </w:t>
      </w:r>
      <w:r w:rsidR="001F7EF4">
        <w:t xml:space="preserve">argument that it would interfere with </w:t>
      </w:r>
      <w:r w:rsidR="00242F67">
        <w:t xml:space="preserve">the </w:t>
      </w:r>
      <w:r w:rsidR="001F7EF4">
        <w:t xml:space="preserve">power of magistrates. In spite of </w:t>
      </w:r>
      <w:r w:rsidR="001F7EF4" w:rsidRPr="001F7EF4">
        <w:t>Richmond’s best effor</w:t>
      </w:r>
      <w:r w:rsidR="00795CC8">
        <w:t>ts to convince him otherwise, Laurie</w:t>
      </w:r>
      <w:r w:rsidR="001F7EF4" w:rsidRPr="001F7EF4">
        <w:t xml:space="preserve"> stuck to his view t</w:t>
      </w:r>
      <w:r w:rsidR="00795CC8">
        <w:t>hat the inspectors would be ‘a political a</w:t>
      </w:r>
      <w:r w:rsidR="001F7EF4" w:rsidRPr="001F7EF4">
        <w:t>ppointment; and it w</w:t>
      </w:r>
      <w:r w:rsidR="00795CC8">
        <w:t>ould give great power to the secretary of state, much greater, in my o</w:t>
      </w:r>
      <w:r w:rsidR="001F7EF4" w:rsidRPr="001F7EF4">
        <w:t>pinion,</w:t>
      </w:r>
      <w:r w:rsidR="00A248BA">
        <w:t xml:space="preserve"> than ought to be vested in him</w:t>
      </w:r>
      <w:r w:rsidR="001F7EF4" w:rsidRPr="001F7EF4">
        <w:t>’</w:t>
      </w:r>
      <w:r w:rsidR="00A248BA">
        <w:t>.</w:t>
      </w:r>
      <w:r w:rsidR="001F7EF4">
        <w:rPr>
          <w:rStyle w:val="FootnoteReference"/>
        </w:rPr>
        <w:footnoteReference w:id="105"/>
      </w:r>
      <w:r w:rsidR="00611E22">
        <w:t xml:space="preserve"> In the bill </w:t>
      </w:r>
      <w:r w:rsidR="002C2145">
        <w:t>that fo</w:t>
      </w:r>
      <w:r w:rsidR="00611E22">
        <w:t xml:space="preserve">llowed that summer, </w:t>
      </w:r>
      <w:r w:rsidR="00795CC8">
        <w:t>the Whig government</w:t>
      </w:r>
      <w:r w:rsidR="00611E22">
        <w:t xml:space="preserve"> propo</w:t>
      </w:r>
      <w:r w:rsidR="00795CC8">
        <w:t xml:space="preserve">sed that five inspectors </w:t>
      </w:r>
      <w:r w:rsidR="00611E22">
        <w:t>be appointed in England and Wales, and two in Scotland.</w:t>
      </w:r>
      <w:r w:rsidR="00611E22">
        <w:rPr>
          <w:rStyle w:val="FootnoteReference"/>
        </w:rPr>
        <w:footnoteReference w:id="106"/>
      </w:r>
      <w:r w:rsidR="00611E22">
        <w:t xml:space="preserve"> In the final act some revisions were made, with the result that five inspectors </w:t>
      </w:r>
      <w:r w:rsidR="0072659A">
        <w:t>instead of seven were to take charge of the entirety of Great</w:t>
      </w:r>
      <w:r w:rsidR="00611E22">
        <w:t xml:space="preserve"> Britain</w:t>
      </w:r>
      <w:r w:rsidR="0072659A">
        <w:t>. A</w:t>
      </w:r>
      <w:r w:rsidR="00611E22">
        <w:t xml:space="preserve"> clause was </w:t>
      </w:r>
      <w:r w:rsidR="0072659A">
        <w:t xml:space="preserve">also </w:t>
      </w:r>
      <w:r w:rsidR="00611E22">
        <w:t xml:space="preserve">added </w:t>
      </w:r>
      <w:r w:rsidR="002C2145">
        <w:t>that</w:t>
      </w:r>
      <w:r w:rsidR="00611E22">
        <w:t xml:space="preserve"> </w:t>
      </w:r>
      <w:r w:rsidR="00795CC8">
        <w:t>established</w:t>
      </w:r>
      <w:r w:rsidR="00611E22">
        <w:t xml:space="preserve"> penalties for </w:t>
      </w:r>
      <w:r w:rsidR="0072659A">
        <w:t xml:space="preserve">deliberately </w:t>
      </w:r>
      <w:r w:rsidR="00611E22">
        <w:t xml:space="preserve">obstructing the work of the </w:t>
      </w:r>
      <w:r w:rsidR="0072659A">
        <w:t xml:space="preserve">new </w:t>
      </w:r>
      <w:r w:rsidR="00795CC8">
        <w:t xml:space="preserve">inspectors; </w:t>
      </w:r>
      <w:r w:rsidR="0072659A">
        <w:t>predictably</w:t>
      </w:r>
      <w:r w:rsidR="00795CC8">
        <w:t>,</w:t>
      </w:r>
      <w:r w:rsidR="00611E22">
        <w:t xml:space="preserve"> this </w:t>
      </w:r>
      <w:r w:rsidR="00795CC8">
        <w:t xml:space="preserve">clause </w:t>
      </w:r>
      <w:r w:rsidR="00611E22">
        <w:t xml:space="preserve">followed </w:t>
      </w:r>
      <w:r w:rsidR="0072659A">
        <w:t xml:space="preserve">closely </w:t>
      </w:r>
      <w:r w:rsidR="00611E22">
        <w:t>th</w:t>
      </w:r>
      <w:r w:rsidR="002F1B41">
        <w:t xml:space="preserve">e wording of a similar </w:t>
      </w:r>
      <w:r w:rsidR="00795CC8">
        <w:t>p</w:t>
      </w:r>
      <w:r w:rsidR="008C0B26">
        <w:t>rovision in an earlier Irish act of 1826</w:t>
      </w:r>
      <w:r w:rsidR="00611E22">
        <w:t>.</w:t>
      </w:r>
      <w:r w:rsidR="00611E22">
        <w:rPr>
          <w:rStyle w:val="FootnoteReference"/>
        </w:rPr>
        <w:footnoteReference w:id="107"/>
      </w:r>
    </w:p>
    <w:p w14:paraId="6143DBAE" w14:textId="011BCCDB" w:rsidR="0072659A" w:rsidRDefault="0072659A" w:rsidP="00FA37FB">
      <w:pPr>
        <w:pStyle w:val="Heading1"/>
        <w:spacing w:line="480" w:lineRule="auto"/>
        <w:jc w:val="center"/>
      </w:pPr>
      <w:r>
        <w:lastRenderedPageBreak/>
        <w:t>IV</w:t>
      </w:r>
    </w:p>
    <w:p w14:paraId="2311E443" w14:textId="0E4F7E99" w:rsidR="00795CC8" w:rsidRDefault="00B33F6B" w:rsidP="00CC2BA4">
      <w:pPr>
        <w:pStyle w:val="NoSpacing"/>
        <w:spacing w:line="480" w:lineRule="auto"/>
      </w:pPr>
      <w:r>
        <w:tab/>
        <w:t xml:space="preserve">The introduction of government inspectors for </w:t>
      </w:r>
      <w:r w:rsidR="002F1B41">
        <w:t xml:space="preserve">British </w:t>
      </w:r>
      <w:r>
        <w:t xml:space="preserve">prisons in 1835 was not a panacea for </w:t>
      </w:r>
      <w:r w:rsidR="002F1B41">
        <w:t xml:space="preserve">every </w:t>
      </w:r>
      <w:r w:rsidR="00795CC8">
        <w:t>penal-</w:t>
      </w:r>
      <w:r w:rsidR="00287479">
        <w:t>reform issue</w:t>
      </w:r>
      <w:r>
        <w:t>. The first inspector appointed for Scotland was Frederic Hil</w:t>
      </w:r>
      <w:r w:rsidR="002F1B41">
        <w:t xml:space="preserve">l, who later recalled that </w:t>
      </w:r>
      <w:r>
        <w:t xml:space="preserve">John Russell </w:t>
      </w:r>
      <w:r w:rsidR="00795CC8">
        <w:t xml:space="preserve">had </w:t>
      </w:r>
      <w:r>
        <w:t xml:space="preserve">said on meeting him: ‘Mr Hill, I have chosen </w:t>
      </w:r>
      <w:r w:rsidR="00795CC8">
        <w:t>Scotland as your chief district</w:t>
      </w:r>
      <w:r>
        <w:t xml:space="preserve"> because there is most work to be done there</w:t>
      </w:r>
      <w:r w:rsidR="00795CC8">
        <w:t>’</w:t>
      </w:r>
      <w:r w:rsidR="00A248BA">
        <w:t>.</w:t>
      </w:r>
      <w:r>
        <w:rPr>
          <w:rStyle w:val="FootnoteReference"/>
        </w:rPr>
        <w:footnoteReference w:id="108"/>
      </w:r>
      <w:r>
        <w:t xml:space="preserve"> </w:t>
      </w:r>
      <w:r w:rsidR="00D209FE">
        <w:t xml:space="preserve">In </w:t>
      </w:r>
      <w:r w:rsidR="00E327FD">
        <w:t>terms of penal reform Scotland was easily</w:t>
      </w:r>
      <w:r w:rsidR="00D209FE">
        <w:t xml:space="preserve"> t</w:t>
      </w:r>
      <w:r w:rsidR="00795CC8">
        <w:t>he most backward</w:t>
      </w:r>
      <w:r>
        <w:t xml:space="preserve"> part of the United Kingdom, </w:t>
      </w:r>
      <w:r w:rsidR="00E327FD">
        <w:t>and Hill’s task was formidable. H</w:t>
      </w:r>
      <w:r>
        <w:t xml:space="preserve">e faced much opposition in his </w:t>
      </w:r>
      <w:r w:rsidR="00795CC8">
        <w:t>earliest</w:t>
      </w:r>
      <w:r>
        <w:t xml:space="preserve"> years, but by the late 1830s the process of centralization and consolidation </w:t>
      </w:r>
      <w:r w:rsidR="00795CC8">
        <w:t>advocated by Peel</w:t>
      </w:r>
      <w:r>
        <w:t xml:space="preserve"> in the early 1820s was finally </w:t>
      </w:r>
      <w:r w:rsidR="00027105">
        <w:t>happening</w:t>
      </w:r>
      <w:r w:rsidR="00795CC8">
        <w:t>, and a series of</w:t>
      </w:r>
      <w:r>
        <w:t xml:space="preserve"> large </w:t>
      </w:r>
      <w:r w:rsidR="00795CC8">
        <w:t xml:space="preserve">new </w:t>
      </w:r>
      <w:r>
        <w:t xml:space="preserve">prisons were built on the separate system. As David Smith has suggested, the eventual reformation of the Scottish prisons </w:t>
      </w:r>
      <w:r w:rsidR="00AF127A">
        <w:t>on the separate penite</w:t>
      </w:r>
      <w:r w:rsidR="0082087A">
        <w:t xml:space="preserve">ntiary system in the 1840s </w:t>
      </w:r>
      <w:r>
        <w:t xml:space="preserve">became </w:t>
      </w:r>
      <w:r w:rsidR="0082087A">
        <w:t xml:space="preserve">in turn </w:t>
      </w:r>
      <w:r>
        <w:t xml:space="preserve">the model for England in the 1860s, </w:t>
      </w:r>
      <w:r w:rsidR="00795CC8">
        <w:t xml:space="preserve">just </w:t>
      </w:r>
      <w:r>
        <w:t xml:space="preserve">as </w:t>
      </w:r>
      <w:r w:rsidR="00D209FE">
        <w:t xml:space="preserve">I </w:t>
      </w:r>
      <w:r w:rsidR="00795CC8">
        <w:t xml:space="preserve">have </w:t>
      </w:r>
      <w:r w:rsidR="00D209FE">
        <w:t>argue</w:t>
      </w:r>
      <w:r w:rsidR="00795CC8">
        <w:t>d that</w:t>
      </w:r>
      <w:r w:rsidR="00D209FE">
        <w:t xml:space="preserve"> </w:t>
      </w:r>
      <w:r>
        <w:t xml:space="preserve">Ireland </w:t>
      </w:r>
      <w:r w:rsidR="00795CC8">
        <w:t>served as</w:t>
      </w:r>
      <w:r w:rsidR="0082087A">
        <w:t xml:space="preserve"> the model for </w:t>
      </w:r>
      <w:r>
        <w:t>inspection</w:t>
      </w:r>
      <w:r w:rsidR="00AF127A">
        <w:t xml:space="preserve"> </w:t>
      </w:r>
      <w:r w:rsidR="00795CC8">
        <w:t xml:space="preserve">in England </w:t>
      </w:r>
      <w:r w:rsidR="00AF127A">
        <w:t>thirty years previously</w:t>
      </w:r>
      <w:r>
        <w:t>.</w:t>
      </w:r>
      <w:r>
        <w:rPr>
          <w:rStyle w:val="FootnoteReference"/>
        </w:rPr>
        <w:footnoteReference w:id="109"/>
      </w:r>
      <w:r w:rsidR="00AF127A">
        <w:t xml:space="preserve"> In England and Wales the new inspectors were able to </w:t>
      </w:r>
      <w:r w:rsidR="00795CC8">
        <w:t xml:space="preserve">report more adeptly </w:t>
      </w:r>
      <w:r w:rsidR="00AF127A">
        <w:t xml:space="preserve">on failings in prisons, especially </w:t>
      </w:r>
      <w:r w:rsidR="00795CC8">
        <w:t xml:space="preserve">in </w:t>
      </w:r>
      <w:r w:rsidR="00AF127A">
        <w:t xml:space="preserve">the smaller ones </w:t>
      </w:r>
      <w:r w:rsidR="002C2145">
        <w:t>that</w:t>
      </w:r>
      <w:r w:rsidR="00AF127A">
        <w:t xml:space="preserve"> had remained ou</w:t>
      </w:r>
      <w:r w:rsidR="008C0B26">
        <w:t>tside earlier legislation. T</w:t>
      </w:r>
      <w:r w:rsidR="00AF127A">
        <w:t>heir reports gave central governme</w:t>
      </w:r>
      <w:r w:rsidR="008C0B26">
        <w:t xml:space="preserve">nt a new wealth of information and precipitated further intervention, </w:t>
      </w:r>
      <w:r w:rsidR="00D209FE">
        <w:t>leading</w:t>
      </w:r>
      <w:r w:rsidR="00795CC8">
        <w:t xml:space="preserve">, as James Willis </w:t>
      </w:r>
      <w:r w:rsidR="00AF127A">
        <w:t>has</w:t>
      </w:r>
      <w:r w:rsidR="00287479">
        <w:t xml:space="preserve"> argued, </w:t>
      </w:r>
      <w:r w:rsidR="00795CC8">
        <w:t>to full central-</w:t>
      </w:r>
      <w:r w:rsidR="00AF127A">
        <w:t>government ownership, management</w:t>
      </w:r>
      <w:r w:rsidR="00795CC8">
        <w:t>,</w:t>
      </w:r>
      <w:r w:rsidR="00AF127A">
        <w:t xml:space="preserve"> </w:t>
      </w:r>
      <w:r w:rsidR="0082087A">
        <w:t xml:space="preserve">and control of </w:t>
      </w:r>
      <w:r w:rsidR="00AF127A">
        <w:t>prisons</w:t>
      </w:r>
      <w:r w:rsidR="008C0B26">
        <w:t xml:space="preserve"> in the later nineteenth century</w:t>
      </w:r>
      <w:r w:rsidR="00AF127A">
        <w:t>.</w:t>
      </w:r>
      <w:r w:rsidR="00AF127A">
        <w:rPr>
          <w:rStyle w:val="FootnoteReference"/>
        </w:rPr>
        <w:footnoteReference w:id="110"/>
      </w:r>
    </w:p>
    <w:p w14:paraId="3199DA06" w14:textId="77777777" w:rsidR="00795CC8" w:rsidRDefault="00795CC8" w:rsidP="00CC2BA4">
      <w:pPr>
        <w:pStyle w:val="NoSpacing"/>
        <w:spacing w:line="480" w:lineRule="auto"/>
      </w:pPr>
    </w:p>
    <w:p w14:paraId="7AD5AF8A" w14:textId="53D65123" w:rsidR="00AF127A" w:rsidRDefault="00795CC8" w:rsidP="00CC2BA4">
      <w:pPr>
        <w:pStyle w:val="NoSpacing"/>
        <w:spacing w:line="480" w:lineRule="auto"/>
      </w:pPr>
      <w:r>
        <w:tab/>
      </w:r>
      <w:r w:rsidR="002C2145">
        <w:t>Yet</w:t>
      </w:r>
      <w:r w:rsidR="0082087A">
        <w:t xml:space="preserve"> t</w:t>
      </w:r>
      <w:r w:rsidR="00AF127A">
        <w:t>he effectiveness of the new inspe</w:t>
      </w:r>
      <w:r w:rsidR="0082087A">
        <w:t xml:space="preserve">ctors should not be overstated, </w:t>
      </w:r>
      <w:r w:rsidR="00AF127A">
        <w:t>as To</w:t>
      </w:r>
      <w:r>
        <w:t>mlinson has pointed out, ‘</w:t>
      </w:r>
      <w:r w:rsidR="00AF127A">
        <w:t>T</w:t>
      </w:r>
      <w:r w:rsidR="00AF127A" w:rsidRPr="00AF127A">
        <w:t xml:space="preserve">he local authorities’ autocracy was scarcely destroyed </w:t>
      </w:r>
      <w:r w:rsidR="001F101B">
        <w:t>. . .</w:t>
      </w:r>
      <w:r w:rsidR="005E6E4C">
        <w:t>.</w:t>
      </w:r>
      <w:r w:rsidR="00AF127A" w:rsidRPr="00AF127A">
        <w:t xml:space="preserve"> Criticisms were made</w:t>
      </w:r>
      <w:r>
        <w:t xml:space="preserve"> that the visits of inspectors </w:t>
      </w:r>
      <w:r w:rsidR="001F101B">
        <w:t>. . .</w:t>
      </w:r>
      <w:r w:rsidR="00AF127A" w:rsidRPr="00AF127A">
        <w:t xml:space="preserve"> were infrequent and superficial. As for the local authorities being </w:t>
      </w:r>
      <w:r w:rsidR="00AF127A" w:rsidRPr="00795CC8">
        <w:rPr>
          <w:i/>
        </w:rPr>
        <w:t>obliged</w:t>
      </w:r>
      <w:r w:rsidR="00AF127A" w:rsidRPr="00AF127A">
        <w:t xml:space="preserve"> to introduce changes, the difficulty was to </w:t>
      </w:r>
      <w:r w:rsidR="00AF127A" w:rsidRPr="00795CC8">
        <w:rPr>
          <w:i/>
        </w:rPr>
        <w:t>persuade</w:t>
      </w:r>
      <w:r w:rsidR="00AF127A" w:rsidRPr="00AF127A">
        <w:t xml:space="preserve"> them to introduce changes, as the </w:t>
      </w:r>
      <w:r w:rsidR="00AF127A" w:rsidRPr="00AF127A">
        <w:lastRenderedPageBreak/>
        <w:t>sanctions necessary for enforcement were manife</w:t>
      </w:r>
      <w:r w:rsidR="00242F67">
        <w:t>stly lacking.</w:t>
      </w:r>
      <w:r w:rsidR="008C7C54">
        <w:rPr>
          <w:rStyle w:val="FootnoteReference"/>
        </w:rPr>
        <w:footnoteReference w:id="111"/>
      </w:r>
      <w:r>
        <w:t xml:space="preserve"> </w:t>
      </w:r>
      <w:r w:rsidR="00AF127A">
        <w:t xml:space="preserve">Tomlinson later acknowledges, </w:t>
      </w:r>
      <w:r>
        <w:t xml:space="preserve">however, that </w:t>
      </w:r>
      <w:r w:rsidR="00AF127A">
        <w:t xml:space="preserve">after the first decade of central inspection the </w:t>
      </w:r>
      <w:r w:rsidR="008C7C54">
        <w:t xml:space="preserve">‘worst and most colourful abuses’ of prison discipline had been rectified, just as Palmer and Woodward had drawn attention to the remarkable achievements </w:t>
      </w:r>
      <w:r w:rsidR="008C7C54" w:rsidRPr="008C0B26">
        <w:t>of their first ten years.</w:t>
      </w:r>
      <w:r w:rsidR="008C7C54" w:rsidRPr="008C0B26">
        <w:rPr>
          <w:rStyle w:val="FootnoteReference"/>
        </w:rPr>
        <w:footnoteReference w:id="112"/>
      </w:r>
      <w:r w:rsidR="008C7C54" w:rsidRPr="008C0B26">
        <w:t xml:space="preserve"> </w:t>
      </w:r>
      <w:r w:rsidR="007D7720">
        <w:t xml:space="preserve">Many of the other new inspectorates introduced by the Whigs in the 1830s proved ineffective, most notably the factory inspectors, who were quickly out-manoeuvred by industrialists and who were woefully understaffed. </w:t>
      </w:r>
      <w:r w:rsidR="00F67BC8">
        <w:t xml:space="preserve">The poor-law commissioners </w:t>
      </w:r>
      <w:r w:rsidR="007A2B63">
        <w:t xml:space="preserve">were similarly few in number and </w:t>
      </w:r>
      <w:r w:rsidR="00F67BC8">
        <w:t>encountered resistance from local elites who sometimes frustrated their work.</w:t>
      </w:r>
      <w:r w:rsidR="00F67BC8">
        <w:rPr>
          <w:rStyle w:val="FootnoteReference"/>
        </w:rPr>
        <w:footnoteReference w:id="113"/>
      </w:r>
      <w:r w:rsidR="00F67BC8">
        <w:t xml:space="preserve"> </w:t>
      </w:r>
      <w:r w:rsidR="007D7720">
        <w:t>But the prison inspectors were a stepping stone if nothing else.</w:t>
      </w:r>
      <w:r w:rsidR="007D7720">
        <w:rPr>
          <w:rStyle w:val="FootnoteReference"/>
        </w:rPr>
        <w:footnoteReference w:id="114"/>
      </w:r>
      <w:r w:rsidR="007D7720">
        <w:t xml:space="preserve"> </w:t>
      </w:r>
      <w:r w:rsidR="008C7C54" w:rsidRPr="008C0B26">
        <w:t>Perhaps the most tel</w:t>
      </w:r>
      <w:r w:rsidR="007D7720">
        <w:t xml:space="preserve">ling endorsement of the central </w:t>
      </w:r>
      <w:r w:rsidR="008C7C54" w:rsidRPr="008C0B26">
        <w:t xml:space="preserve">inspection </w:t>
      </w:r>
      <w:r w:rsidR="007D7720">
        <w:t>of prisons</w:t>
      </w:r>
      <w:r w:rsidR="008C7C54" w:rsidRPr="008C0B26">
        <w:t xml:space="preserve"> came with its emulation</w:t>
      </w:r>
      <w:r w:rsidRPr="008C0B26">
        <w:t xml:space="preserve"> in other countries after 1835. </w:t>
      </w:r>
      <w:r w:rsidR="008C7C54" w:rsidRPr="008C0B26">
        <w:t>Lord Macaul</w:t>
      </w:r>
      <w:r w:rsidRPr="008C0B26">
        <w:t>ay led a prison-reform committee that</w:t>
      </w:r>
      <w:r w:rsidR="008C7C54" w:rsidRPr="008C0B26">
        <w:t xml:space="preserve"> consider</w:t>
      </w:r>
      <w:r w:rsidRPr="008C0B26">
        <w:t>ed</w:t>
      </w:r>
      <w:r w:rsidR="008C7C54" w:rsidRPr="008C0B26">
        <w:t xml:space="preserve"> India’s prisons in 1836-38</w:t>
      </w:r>
      <w:r w:rsidRPr="008C0B26">
        <w:t>,</w:t>
      </w:r>
      <w:r w:rsidR="008C7C54" w:rsidRPr="008C0B26">
        <w:t xml:space="preserve"> and following its recommendation that </w:t>
      </w:r>
      <w:r w:rsidR="0082087A" w:rsidRPr="008C0B26">
        <w:t>inspectors</w:t>
      </w:r>
      <w:r w:rsidR="008C7C54" w:rsidRPr="008C0B26">
        <w:t xml:space="preserve"> should be appointed</w:t>
      </w:r>
      <w:r w:rsidRPr="008C0B26">
        <w:t>,</w:t>
      </w:r>
      <w:r w:rsidR="008C7C54" w:rsidRPr="008C0B26">
        <w:t xml:space="preserve"> the</w:t>
      </w:r>
      <w:r w:rsidR="0082087A" w:rsidRPr="008C0B26">
        <w:t xml:space="preserve"> first officer took up </w:t>
      </w:r>
      <w:r w:rsidRPr="008C0B26">
        <w:t xml:space="preserve">his </w:t>
      </w:r>
      <w:r w:rsidR="0082087A" w:rsidRPr="008C0B26">
        <w:t>post</w:t>
      </w:r>
      <w:r w:rsidR="008C7C54" w:rsidRPr="008C0B26">
        <w:t xml:space="preserve"> in the North-West Province in 1844</w:t>
      </w:r>
      <w:r w:rsidRPr="008C0B26">
        <w:t>. In France prison i</w:t>
      </w:r>
      <w:r w:rsidR="0082087A" w:rsidRPr="008C0B26">
        <w:t xml:space="preserve">nspectors were appointed </w:t>
      </w:r>
      <w:r w:rsidRPr="008C0B26">
        <w:t>for the first time i</w:t>
      </w:r>
      <w:r w:rsidR="0082087A" w:rsidRPr="008C0B26">
        <w:t>n 1838</w:t>
      </w:r>
      <w:r w:rsidR="008C7C54" w:rsidRPr="008C0B26">
        <w:t>.</w:t>
      </w:r>
      <w:r w:rsidR="008C7C54" w:rsidRPr="008C0B26">
        <w:rPr>
          <w:rStyle w:val="FootnoteReference"/>
        </w:rPr>
        <w:footnoteReference w:id="115"/>
      </w:r>
    </w:p>
    <w:p w14:paraId="72BC3D49" w14:textId="77777777" w:rsidR="00E31859" w:rsidRDefault="00E31859" w:rsidP="00CC2BA4">
      <w:pPr>
        <w:pStyle w:val="NoSpacing"/>
        <w:spacing w:line="480" w:lineRule="auto"/>
      </w:pPr>
    </w:p>
    <w:p w14:paraId="0219A589" w14:textId="43709F70" w:rsidR="00F0210C" w:rsidRDefault="00E31859" w:rsidP="00210C73">
      <w:pPr>
        <w:pStyle w:val="NoSpacing"/>
        <w:spacing w:line="480" w:lineRule="auto"/>
      </w:pPr>
      <w:r>
        <w:tab/>
      </w:r>
      <w:r w:rsidR="008C0B26">
        <w:t xml:space="preserve">The history of </w:t>
      </w:r>
      <w:r>
        <w:t xml:space="preserve">British prison reform </w:t>
      </w:r>
      <w:r w:rsidR="008C0B26">
        <w:t>at this time is greatly enriched by a transnational analysis between the four nations of the British Isles, and especially between England</w:t>
      </w:r>
      <w:r w:rsidR="00F0210C">
        <w:t xml:space="preserve">, Scotland, </w:t>
      </w:r>
      <w:r w:rsidR="008C0B26">
        <w:t>and Ireland.</w:t>
      </w:r>
      <w:r>
        <w:t xml:space="preserve"> As w</w:t>
      </w:r>
      <w:r w:rsidR="00795CC8">
        <w:t>as ap</w:t>
      </w:r>
      <w:r>
        <w:t>parent to reformers of the time, the nations of the British Isl</w:t>
      </w:r>
      <w:r w:rsidR="0082087A">
        <w:t xml:space="preserve">es naturally became </w:t>
      </w:r>
      <w:r w:rsidR="00795CC8">
        <w:t>models</w:t>
      </w:r>
      <w:r>
        <w:t xml:space="preserve"> for </w:t>
      </w:r>
      <w:r w:rsidR="00795CC8">
        <w:t xml:space="preserve">mutual </w:t>
      </w:r>
      <w:r>
        <w:t>experiment and advance</w:t>
      </w:r>
      <w:r w:rsidR="0082087A">
        <w:t>.</w:t>
      </w:r>
      <w:r>
        <w:t xml:space="preserve"> While in the 1820s the Inverness gentry were keen to emulate what they knew was happening across the Irish Sea, by the 1860s the table</w:t>
      </w:r>
      <w:r w:rsidR="00795CC8">
        <w:t>s</w:t>
      </w:r>
      <w:r>
        <w:t xml:space="preserve"> </w:t>
      </w:r>
      <w:r>
        <w:lastRenderedPageBreak/>
        <w:t>had turned and Ireland borrowed heavily from the Scottish General Board of Directors.</w:t>
      </w:r>
      <w:r w:rsidR="00EE7F09">
        <w:rPr>
          <w:rStyle w:val="FootnoteReference"/>
        </w:rPr>
        <w:footnoteReference w:id="116"/>
      </w:r>
      <w:r>
        <w:t xml:space="preserve"> Undoubtedly</w:t>
      </w:r>
      <w:r w:rsidR="00795CC8">
        <w:t>,</w:t>
      </w:r>
      <w:r>
        <w:t xml:space="preserve"> it was the economic backwa</w:t>
      </w:r>
      <w:r w:rsidR="0082087A">
        <w:t>rdness and political instability of Ireland that</w:t>
      </w:r>
      <w:r>
        <w:t xml:space="preserve"> made it ripe for the first installation of </w:t>
      </w:r>
      <w:r w:rsidR="00795CC8">
        <w:t>modern central-</w:t>
      </w:r>
      <w:r w:rsidR="0082087A">
        <w:t>government inspection</w:t>
      </w:r>
      <w:r>
        <w:t xml:space="preserve">, as planned by </w:t>
      </w:r>
      <w:r w:rsidR="00287479">
        <w:t xml:space="preserve">Charles </w:t>
      </w:r>
      <w:r w:rsidR="00795CC8">
        <w:t>Grant in 1821. Y</w:t>
      </w:r>
      <w:r>
        <w:t xml:space="preserve">et this </w:t>
      </w:r>
      <w:r w:rsidR="00287479">
        <w:t xml:space="preserve">was the </w:t>
      </w:r>
      <w:r>
        <w:t xml:space="preserve">same system </w:t>
      </w:r>
      <w:r w:rsidR="002C2145">
        <w:t>that</w:t>
      </w:r>
      <w:r w:rsidR="00795CC8">
        <w:t xml:space="preserve"> informed and shaped</w:t>
      </w:r>
      <w:r>
        <w:t xml:space="preserve"> political debate concerning inspection </w:t>
      </w:r>
      <w:r w:rsidR="00287479">
        <w:t>throughout the rest of the United Kingdom</w:t>
      </w:r>
      <w:r>
        <w:t xml:space="preserve">, and </w:t>
      </w:r>
      <w:r w:rsidR="00795CC8">
        <w:t xml:space="preserve">that </w:t>
      </w:r>
      <w:r w:rsidR="008C0B26">
        <w:t>provided a template for its later</w:t>
      </w:r>
      <w:r>
        <w:t xml:space="preserve"> emulation. </w:t>
      </w:r>
      <w:r w:rsidR="008C0B26">
        <w:t xml:space="preserve">This wealth of models, templates, and </w:t>
      </w:r>
      <w:r w:rsidR="007D16EF">
        <w:t>precedents</w:t>
      </w:r>
      <w:r w:rsidR="008C0B26">
        <w:t xml:space="preserve"> that were re-used, adapted or simply discussed, by a host of backbench MPs, philanthropic societies, and government officials brings into question the thesis reinforced by Palmer that Ireland was a ‘laboratory’ for testing British social reform. It rather appears that ideas and precedents </w:t>
      </w:r>
      <w:r w:rsidR="00B8717E">
        <w:t xml:space="preserve">ebbed and flowed across the Irish Sea at this time and despite the vastly-differing social and economic environments of both countries they at different times influenced the other in emerging debates on prison reform. If we regard each </w:t>
      </w:r>
      <w:r w:rsidR="003A5B6A">
        <w:t xml:space="preserve">of these </w:t>
      </w:r>
      <w:r w:rsidR="00B8717E">
        <w:t>as</w:t>
      </w:r>
      <w:r w:rsidR="003A5B6A">
        <w:t xml:space="preserve"> experiments in their own right</w:t>
      </w:r>
      <w:r w:rsidR="00B8717E">
        <w:t xml:space="preserve"> </w:t>
      </w:r>
      <w:r w:rsidR="00C60EBD">
        <w:t xml:space="preserve">perhaps </w:t>
      </w:r>
      <w:r w:rsidR="00B8717E">
        <w:t>we</w:t>
      </w:r>
      <w:r w:rsidR="003A5B6A">
        <w:t xml:space="preserve"> </w:t>
      </w:r>
      <w:r w:rsidR="00B8717E">
        <w:t>need to consider that there were many laboratories and not just one.</w:t>
      </w:r>
    </w:p>
    <w:p w14:paraId="15A495A4" w14:textId="77777777" w:rsidR="00F0210C" w:rsidRDefault="00F0210C" w:rsidP="00210C73">
      <w:pPr>
        <w:pStyle w:val="NoSpacing"/>
        <w:spacing w:line="480" w:lineRule="auto"/>
      </w:pPr>
    </w:p>
    <w:p w14:paraId="4F558EEB" w14:textId="4A19D75D" w:rsidR="00B33709" w:rsidRDefault="00F0210C" w:rsidP="00210C73">
      <w:pPr>
        <w:pStyle w:val="NoSpacing"/>
        <w:spacing w:line="480" w:lineRule="auto"/>
      </w:pPr>
      <w:r>
        <w:tab/>
      </w:r>
      <w:r w:rsidR="00C60EBD">
        <w:t>Prison reform is</w:t>
      </w:r>
      <w:r>
        <w:t xml:space="preserve"> </w:t>
      </w:r>
      <w:r w:rsidR="00C60EBD">
        <w:t xml:space="preserve">a revealing sub-narrative </w:t>
      </w:r>
      <w:r>
        <w:t>within</w:t>
      </w:r>
      <w:r w:rsidR="00C60EBD">
        <w:t xml:space="preserve"> wider developments in social reform and the balance of power between central and local government throughout the United Kingdom in the </w:t>
      </w:r>
      <w:r>
        <w:t xml:space="preserve">early </w:t>
      </w:r>
      <w:r w:rsidR="00C60EBD">
        <w:t xml:space="preserve">nineteenth </w:t>
      </w:r>
      <w:r>
        <w:t xml:space="preserve">century, and </w:t>
      </w:r>
      <w:r w:rsidR="00C60EBD">
        <w:t xml:space="preserve">the conclusions </w:t>
      </w:r>
      <w:r>
        <w:t>presented in</w:t>
      </w:r>
      <w:r w:rsidR="00C60EBD">
        <w:t xml:space="preserve"> this essay suggest that </w:t>
      </w:r>
      <w:r>
        <w:t xml:space="preserve">similar transnational investigations into other aspects of administrative history at this time would garner new insights that could </w:t>
      </w:r>
      <w:r w:rsidR="00526473">
        <w:t>lead to</w:t>
      </w:r>
      <w:r>
        <w:t xml:space="preserve"> a </w:t>
      </w:r>
      <w:r w:rsidR="00526473">
        <w:t xml:space="preserve">broader </w:t>
      </w:r>
      <w:r>
        <w:t xml:space="preserve">re-evaluation of the overarching processes of reform in and between the distinct narratives of the four nations. </w:t>
      </w:r>
    </w:p>
    <w:sectPr w:rsidR="00B3370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F5DD8" w14:textId="77777777" w:rsidR="00BE06BA" w:rsidRDefault="00BE06BA" w:rsidP="007A486A">
      <w:pPr>
        <w:spacing w:after="0" w:line="240" w:lineRule="auto"/>
      </w:pPr>
      <w:r>
        <w:separator/>
      </w:r>
    </w:p>
  </w:endnote>
  <w:endnote w:type="continuationSeparator" w:id="0">
    <w:p w14:paraId="12D95630" w14:textId="77777777" w:rsidR="00BE06BA" w:rsidRDefault="00BE06BA" w:rsidP="007A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92134"/>
      <w:docPartObj>
        <w:docPartGallery w:val="Page Numbers (Bottom of Page)"/>
        <w:docPartUnique/>
      </w:docPartObj>
    </w:sdtPr>
    <w:sdtEndPr>
      <w:rPr>
        <w:noProof/>
      </w:rPr>
    </w:sdtEndPr>
    <w:sdtContent>
      <w:p w14:paraId="4F3B6794" w14:textId="77777777" w:rsidR="00945A1E" w:rsidRDefault="00945A1E">
        <w:pPr>
          <w:pStyle w:val="Footer"/>
          <w:jc w:val="center"/>
        </w:pPr>
        <w:r>
          <w:fldChar w:fldCharType="begin"/>
        </w:r>
        <w:r>
          <w:instrText xml:space="preserve"> PAGE   \* MERGEFORMAT </w:instrText>
        </w:r>
        <w:r>
          <w:fldChar w:fldCharType="separate"/>
        </w:r>
        <w:r w:rsidR="00D120AD">
          <w:rPr>
            <w:noProof/>
          </w:rPr>
          <w:t>1</w:t>
        </w:r>
        <w:r>
          <w:rPr>
            <w:noProof/>
          </w:rPr>
          <w:fldChar w:fldCharType="end"/>
        </w:r>
      </w:p>
    </w:sdtContent>
  </w:sdt>
  <w:p w14:paraId="3501663E" w14:textId="77777777" w:rsidR="00945A1E" w:rsidRDefault="00945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764E" w14:textId="77777777" w:rsidR="00BE06BA" w:rsidRDefault="00BE06BA" w:rsidP="007A486A">
      <w:pPr>
        <w:spacing w:after="0" w:line="240" w:lineRule="auto"/>
      </w:pPr>
      <w:r>
        <w:separator/>
      </w:r>
    </w:p>
  </w:footnote>
  <w:footnote w:type="continuationSeparator" w:id="0">
    <w:p w14:paraId="521A35C3" w14:textId="77777777" w:rsidR="00BE06BA" w:rsidRDefault="00BE06BA" w:rsidP="007A486A">
      <w:pPr>
        <w:spacing w:after="0" w:line="240" w:lineRule="auto"/>
      </w:pPr>
      <w:r>
        <w:continuationSeparator/>
      </w:r>
    </w:p>
  </w:footnote>
  <w:footnote w:id="1">
    <w:p w14:paraId="5B82D193" w14:textId="5219F3C5" w:rsidR="00945A1E" w:rsidRPr="007A2B63" w:rsidRDefault="00945A1E">
      <w:pPr>
        <w:pStyle w:val="FootnoteText"/>
        <w:rPr>
          <w:sz w:val="22"/>
          <w:szCs w:val="22"/>
        </w:rPr>
      </w:pPr>
      <w:r w:rsidRPr="008334A5">
        <w:rPr>
          <w:rStyle w:val="FootnoteReference"/>
          <w:sz w:val="22"/>
          <w:szCs w:val="22"/>
        </w:rPr>
        <w:footnoteRef/>
      </w:r>
      <w:r w:rsidRPr="008334A5">
        <w:rPr>
          <w:sz w:val="22"/>
          <w:szCs w:val="22"/>
        </w:rPr>
        <w:t xml:space="preserve"> I am grateful to the following scholars for their assistance in writing and editing this essay: Joanna Innes, Jim Donnelly, Eugenio Biagini, Robert Tombs, Ian d’Alton, and Otto Saumarez-Smith, and the anonymous peer reviewers for their detailed criticisms and helpful advice. An earlier version was presented at the annual meeting of the American Conference for Irish Studies at University College Dublin in June 2014.</w:t>
      </w:r>
    </w:p>
  </w:footnote>
  <w:footnote w:id="2">
    <w:p w14:paraId="5696D45A" w14:textId="36A313AB"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sidRPr="007A2B63">
        <w:rPr>
          <w:i/>
          <w:sz w:val="22"/>
          <w:szCs w:val="22"/>
        </w:rPr>
        <w:t xml:space="preserve">Second </w:t>
      </w:r>
      <w:r>
        <w:rPr>
          <w:i/>
          <w:sz w:val="22"/>
          <w:szCs w:val="22"/>
        </w:rPr>
        <w:t>report from the s</w:t>
      </w:r>
      <w:r w:rsidRPr="007A2B63">
        <w:rPr>
          <w:i/>
          <w:sz w:val="22"/>
          <w:szCs w:val="22"/>
        </w:rPr>
        <w:t>el</w:t>
      </w:r>
      <w:r>
        <w:rPr>
          <w:i/>
          <w:sz w:val="22"/>
          <w:szCs w:val="22"/>
        </w:rPr>
        <w:t>ect committee of the House of Lords appointed to inquire into the present state of the several gaols and houses of c</w:t>
      </w:r>
      <w:r w:rsidRPr="007A2B63">
        <w:rPr>
          <w:i/>
          <w:sz w:val="22"/>
          <w:szCs w:val="22"/>
        </w:rPr>
        <w:t>orrection in England and Wales</w:t>
      </w:r>
      <w:r w:rsidRPr="007A2B63">
        <w:rPr>
          <w:sz w:val="22"/>
          <w:szCs w:val="22"/>
        </w:rPr>
        <w:t>, H.L. 1835 (439), xi, p. 341.</w:t>
      </w:r>
    </w:p>
  </w:footnote>
  <w:footnote w:id="3">
    <w:p w14:paraId="61FD9722" w14:textId="4606A12B"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Ursula R.</w:t>
      </w:r>
      <w:r>
        <w:rPr>
          <w:sz w:val="22"/>
          <w:szCs w:val="22"/>
        </w:rPr>
        <w:t xml:space="preserve"> </w:t>
      </w:r>
      <w:r w:rsidRPr="007A2B63">
        <w:rPr>
          <w:sz w:val="22"/>
          <w:szCs w:val="22"/>
        </w:rPr>
        <w:t xml:space="preserve">Q. Henriques, </w:t>
      </w:r>
      <w:r>
        <w:rPr>
          <w:i/>
          <w:sz w:val="22"/>
          <w:szCs w:val="22"/>
        </w:rPr>
        <w:t>Before the welfare state: social administration in e</w:t>
      </w:r>
      <w:r w:rsidRPr="007A2B63">
        <w:rPr>
          <w:i/>
          <w:sz w:val="22"/>
          <w:szCs w:val="22"/>
        </w:rPr>
        <w:t>ar</w:t>
      </w:r>
      <w:r>
        <w:rPr>
          <w:i/>
          <w:sz w:val="22"/>
          <w:szCs w:val="22"/>
        </w:rPr>
        <w:t>ly i</w:t>
      </w:r>
      <w:r w:rsidRPr="007A2B63">
        <w:rPr>
          <w:i/>
          <w:sz w:val="22"/>
          <w:szCs w:val="22"/>
        </w:rPr>
        <w:t>ndustrial Britain</w:t>
      </w:r>
      <w:r w:rsidRPr="007A2B63">
        <w:rPr>
          <w:sz w:val="22"/>
          <w:szCs w:val="22"/>
        </w:rPr>
        <w:t xml:space="preserve"> (London, 1979), pp. 155-78.</w:t>
      </w:r>
    </w:p>
  </w:footnote>
  <w:footnote w:id="4">
    <w:p w14:paraId="0B425834" w14:textId="4C0F0103"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Norman Gash, </w:t>
      </w:r>
      <w:r>
        <w:rPr>
          <w:i/>
          <w:sz w:val="22"/>
          <w:szCs w:val="22"/>
        </w:rPr>
        <w:t>Mr. Secretary Peel: the l</w:t>
      </w:r>
      <w:r w:rsidRPr="007A2B63">
        <w:rPr>
          <w:i/>
          <w:sz w:val="22"/>
          <w:szCs w:val="22"/>
        </w:rPr>
        <w:t>ife of Sir Robert Peel to 1830</w:t>
      </w:r>
      <w:r w:rsidRPr="007A2B63">
        <w:rPr>
          <w:sz w:val="22"/>
          <w:szCs w:val="22"/>
        </w:rPr>
        <w:t xml:space="preserve"> (London and New York, 1985), pp. 315-17.</w:t>
      </w:r>
    </w:p>
  </w:footnote>
  <w:footnote w:id="5">
    <w:p w14:paraId="3C4F73D1" w14:textId="786C67A5" w:rsidR="00945A1E" w:rsidRPr="007A2B63" w:rsidRDefault="00945A1E" w:rsidP="00336255">
      <w:pPr>
        <w:pStyle w:val="FootnoteText"/>
        <w:rPr>
          <w:sz w:val="22"/>
          <w:szCs w:val="22"/>
        </w:rPr>
      </w:pPr>
      <w:r w:rsidRPr="007A2B63">
        <w:rPr>
          <w:rStyle w:val="FootnoteReference"/>
          <w:sz w:val="22"/>
          <w:szCs w:val="22"/>
        </w:rPr>
        <w:footnoteRef/>
      </w:r>
      <w:r w:rsidRPr="007A2B63">
        <w:rPr>
          <w:sz w:val="22"/>
          <w:szCs w:val="22"/>
        </w:rPr>
        <w:t xml:space="preserve"> </w:t>
      </w:r>
      <w:r w:rsidRPr="007A2B63">
        <w:rPr>
          <w:sz w:val="22"/>
          <w:szCs w:val="22"/>
          <w:lang w:eastAsia="en-GB"/>
        </w:rPr>
        <w:t>Robert Alan Cooper, ‘Jeremy Benth</w:t>
      </w:r>
      <w:r>
        <w:rPr>
          <w:sz w:val="22"/>
          <w:szCs w:val="22"/>
          <w:lang w:eastAsia="en-GB"/>
        </w:rPr>
        <w:t>am, Elizabeth Fry, and English prison r</w:t>
      </w:r>
      <w:r w:rsidRPr="007A2B63">
        <w:rPr>
          <w:sz w:val="22"/>
          <w:szCs w:val="22"/>
          <w:lang w:eastAsia="en-GB"/>
        </w:rPr>
        <w:t xml:space="preserve">eform,’ </w:t>
      </w:r>
      <w:r w:rsidRPr="007A2B63">
        <w:rPr>
          <w:i/>
          <w:iCs/>
          <w:sz w:val="22"/>
          <w:szCs w:val="22"/>
          <w:lang w:eastAsia="en-GB"/>
        </w:rPr>
        <w:t>Journal of the History of Ideas</w:t>
      </w:r>
      <w:r w:rsidRPr="007A2B63">
        <w:rPr>
          <w:sz w:val="22"/>
          <w:szCs w:val="22"/>
          <w:lang w:eastAsia="en-GB"/>
        </w:rPr>
        <w:t xml:space="preserve"> 42:4 (Oct.–</w:t>
      </w:r>
      <w:r w:rsidRPr="007A2B63">
        <w:rPr>
          <w:rFonts w:eastAsia="Times New Roman"/>
          <w:sz w:val="22"/>
          <w:szCs w:val="22"/>
          <w:lang w:eastAsia="en-GB"/>
        </w:rPr>
        <w:t xml:space="preserve">Dec. 1981), </w:t>
      </w:r>
      <w:r w:rsidRPr="007A2B63">
        <w:rPr>
          <w:sz w:val="22"/>
          <w:szCs w:val="22"/>
          <w:lang w:eastAsia="en-GB"/>
        </w:rPr>
        <w:t>pp. 675-90, pp. 686-87.</w:t>
      </w:r>
    </w:p>
  </w:footnote>
  <w:footnote w:id="6">
    <w:p w14:paraId="760F5A58" w14:textId="7AD1E0D9" w:rsidR="00945A1E" w:rsidRPr="007A2B63" w:rsidRDefault="00945A1E" w:rsidP="00E022DB">
      <w:pPr>
        <w:pStyle w:val="FootnoteText"/>
        <w:rPr>
          <w:sz w:val="22"/>
          <w:szCs w:val="22"/>
          <w:highlight w:val="yellow"/>
        </w:rPr>
      </w:pPr>
      <w:r w:rsidRPr="007A2B63">
        <w:rPr>
          <w:rStyle w:val="FootnoteReference"/>
          <w:sz w:val="22"/>
          <w:szCs w:val="22"/>
        </w:rPr>
        <w:footnoteRef/>
      </w:r>
      <w:r w:rsidRPr="007A2B63">
        <w:rPr>
          <w:sz w:val="22"/>
          <w:szCs w:val="22"/>
        </w:rPr>
        <w:t xml:space="preserve"> Henriques, </w:t>
      </w:r>
      <w:r>
        <w:rPr>
          <w:i/>
          <w:sz w:val="22"/>
          <w:szCs w:val="22"/>
        </w:rPr>
        <w:t>Before the welfare s</w:t>
      </w:r>
      <w:r w:rsidRPr="007A2B63">
        <w:rPr>
          <w:i/>
          <w:sz w:val="22"/>
          <w:szCs w:val="22"/>
        </w:rPr>
        <w:t xml:space="preserve">tate, </w:t>
      </w:r>
      <w:r w:rsidRPr="007A2B63">
        <w:rPr>
          <w:sz w:val="22"/>
          <w:szCs w:val="22"/>
        </w:rPr>
        <w:t xml:space="preserve">pp. 250-52. Oliver MacDonagh, </w:t>
      </w:r>
      <w:r w:rsidRPr="007A2B63">
        <w:rPr>
          <w:i/>
          <w:sz w:val="22"/>
          <w:szCs w:val="22"/>
        </w:rPr>
        <w:t>The Inspector General, Si</w:t>
      </w:r>
      <w:r>
        <w:rPr>
          <w:i/>
          <w:sz w:val="22"/>
          <w:szCs w:val="22"/>
        </w:rPr>
        <w:t>r Jeremiah Fitzpatrick and the politics of social r</w:t>
      </w:r>
      <w:r w:rsidRPr="007A2B63">
        <w:rPr>
          <w:i/>
          <w:sz w:val="22"/>
          <w:szCs w:val="22"/>
        </w:rPr>
        <w:t>eform, 1783-1802</w:t>
      </w:r>
      <w:r w:rsidRPr="007A2B63">
        <w:rPr>
          <w:sz w:val="22"/>
          <w:szCs w:val="22"/>
        </w:rPr>
        <w:t xml:space="preserve"> (London, 1981), pp. 320-26. </w:t>
      </w:r>
      <w:r>
        <w:rPr>
          <w:sz w:val="22"/>
          <w:szCs w:val="22"/>
        </w:rPr>
        <w:t>Stephen Shute, ‘On the outside looking in: reflections on the role of inspection in driving up quality in the criminal justice s</w:t>
      </w:r>
      <w:r w:rsidRPr="007A2B63">
        <w:rPr>
          <w:sz w:val="22"/>
          <w:szCs w:val="22"/>
        </w:rPr>
        <w:t xml:space="preserve">ystem,’ </w:t>
      </w:r>
      <w:r w:rsidRPr="007A2B63">
        <w:rPr>
          <w:i/>
          <w:sz w:val="22"/>
          <w:szCs w:val="22"/>
        </w:rPr>
        <w:t>The Modern Law Review</w:t>
      </w:r>
      <w:r w:rsidRPr="007A2B63">
        <w:rPr>
          <w:sz w:val="22"/>
          <w:szCs w:val="22"/>
        </w:rPr>
        <w:t xml:space="preserve"> 76:3 (May 2013), pp. 494-528.</w:t>
      </w:r>
    </w:p>
  </w:footnote>
  <w:footnote w:id="7">
    <w:p w14:paraId="78F44D44" w14:textId="037D56AE" w:rsidR="00945A1E" w:rsidRPr="007A2B63" w:rsidRDefault="00945A1E" w:rsidP="000B0676">
      <w:pPr>
        <w:pStyle w:val="FootnoteText"/>
        <w:rPr>
          <w:sz w:val="22"/>
          <w:szCs w:val="22"/>
          <w:highlight w:val="yellow"/>
        </w:rPr>
      </w:pPr>
      <w:r w:rsidRPr="007A2B63">
        <w:rPr>
          <w:rStyle w:val="FootnoteReference"/>
          <w:sz w:val="22"/>
          <w:szCs w:val="22"/>
        </w:rPr>
        <w:footnoteRef/>
      </w:r>
      <w:r w:rsidRPr="007A2B63">
        <w:rPr>
          <w:sz w:val="22"/>
          <w:szCs w:val="22"/>
        </w:rPr>
        <w:t xml:space="preserve"> Sidney and Beatrice Webb, </w:t>
      </w:r>
      <w:r>
        <w:rPr>
          <w:i/>
          <w:sz w:val="22"/>
          <w:szCs w:val="22"/>
        </w:rPr>
        <w:t>English prisons under local g</w:t>
      </w:r>
      <w:r w:rsidRPr="007A2B63">
        <w:rPr>
          <w:i/>
          <w:sz w:val="22"/>
          <w:szCs w:val="22"/>
        </w:rPr>
        <w:t xml:space="preserve">overnment </w:t>
      </w:r>
      <w:r w:rsidRPr="007A2B63">
        <w:rPr>
          <w:sz w:val="22"/>
          <w:szCs w:val="22"/>
        </w:rPr>
        <w:t>(London, 1922)</w:t>
      </w:r>
      <w:r w:rsidRPr="007A2B63">
        <w:rPr>
          <w:i/>
          <w:sz w:val="22"/>
          <w:szCs w:val="22"/>
        </w:rPr>
        <w:t xml:space="preserve">, </w:t>
      </w:r>
      <w:r w:rsidRPr="007A2B63">
        <w:rPr>
          <w:sz w:val="22"/>
          <w:szCs w:val="22"/>
        </w:rPr>
        <w:t xml:space="preserve">pp. 75, 109-12. Sean McConville, </w:t>
      </w:r>
      <w:r>
        <w:rPr>
          <w:i/>
          <w:sz w:val="22"/>
          <w:szCs w:val="22"/>
        </w:rPr>
        <w:t>A history of English prison administration, v</w:t>
      </w:r>
      <w:r w:rsidRPr="007A2B63">
        <w:rPr>
          <w:i/>
          <w:sz w:val="22"/>
          <w:szCs w:val="22"/>
        </w:rPr>
        <w:t>olume I: 1750-1877</w:t>
      </w:r>
      <w:r w:rsidRPr="007A2B63">
        <w:rPr>
          <w:sz w:val="22"/>
          <w:szCs w:val="22"/>
        </w:rPr>
        <w:t xml:space="preserve"> (London, 1981),</w:t>
      </w:r>
      <w:r>
        <w:rPr>
          <w:sz w:val="22"/>
          <w:szCs w:val="22"/>
        </w:rPr>
        <w:t xml:space="preserve"> p. 170. Randall McGowen, ‘The well-ordered p</w:t>
      </w:r>
      <w:r w:rsidRPr="007A2B63">
        <w:rPr>
          <w:sz w:val="22"/>
          <w:szCs w:val="22"/>
        </w:rPr>
        <w:t xml:space="preserve">rison: England 1780-1865,’ in Morris and Rothman (eds.), </w:t>
      </w:r>
      <w:r>
        <w:rPr>
          <w:i/>
          <w:sz w:val="22"/>
          <w:szCs w:val="22"/>
        </w:rPr>
        <w:t>Oxford history of the p</w:t>
      </w:r>
      <w:r w:rsidRPr="007A2B63">
        <w:rPr>
          <w:i/>
          <w:sz w:val="22"/>
          <w:szCs w:val="22"/>
        </w:rPr>
        <w:t>rison</w:t>
      </w:r>
      <w:r w:rsidRPr="007A2B63">
        <w:rPr>
          <w:sz w:val="22"/>
          <w:szCs w:val="22"/>
        </w:rPr>
        <w:t>, pp. 79-110, at p. 89. Simon Devereaux has explored late eighteenth-century hostility to central-government reform amo</w:t>
      </w:r>
      <w:r>
        <w:rPr>
          <w:sz w:val="22"/>
          <w:szCs w:val="22"/>
        </w:rPr>
        <w:t>ng local authorities, see ‘The m</w:t>
      </w:r>
      <w:r w:rsidRPr="007A2B63">
        <w:rPr>
          <w:sz w:val="22"/>
          <w:szCs w:val="22"/>
        </w:rPr>
        <w:t xml:space="preserve">aking of the Penitentiary Act, 1775-1779,’ </w:t>
      </w:r>
      <w:r w:rsidRPr="007A2B63">
        <w:rPr>
          <w:i/>
          <w:sz w:val="22"/>
          <w:szCs w:val="22"/>
        </w:rPr>
        <w:t>The Historical Journal</w:t>
      </w:r>
      <w:r w:rsidRPr="007A2B63">
        <w:rPr>
          <w:sz w:val="22"/>
          <w:szCs w:val="22"/>
        </w:rPr>
        <w:t xml:space="preserve"> 42:2 (Jun., 1999), pp. 405-433, at pp. 409, 421-23, 430-33.</w:t>
      </w:r>
    </w:p>
  </w:footnote>
  <w:footnote w:id="8">
    <w:p w14:paraId="4F453239" w14:textId="28194056" w:rsidR="00945A1E" w:rsidRPr="007A2B63" w:rsidRDefault="00945A1E" w:rsidP="000B0676">
      <w:pPr>
        <w:pStyle w:val="FootnoteText"/>
        <w:rPr>
          <w:sz w:val="22"/>
          <w:szCs w:val="22"/>
        </w:rPr>
      </w:pPr>
      <w:r w:rsidRPr="007A2B63">
        <w:rPr>
          <w:rStyle w:val="FootnoteReference"/>
          <w:sz w:val="22"/>
          <w:szCs w:val="22"/>
        </w:rPr>
        <w:footnoteRef/>
      </w:r>
      <w:r w:rsidRPr="007A2B63">
        <w:rPr>
          <w:sz w:val="22"/>
          <w:szCs w:val="22"/>
        </w:rPr>
        <w:t xml:space="preserve"> Gash, </w:t>
      </w:r>
      <w:r w:rsidRPr="007A2B63">
        <w:rPr>
          <w:i/>
          <w:sz w:val="22"/>
          <w:szCs w:val="22"/>
        </w:rPr>
        <w:t>Peel</w:t>
      </w:r>
      <w:r w:rsidRPr="007A2B63">
        <w:rPr>
          <w:sz w:val="22"/>
          <w:szCs w:val="22"/>
        </w:rPr>
        <w:t xml:space="preserve">, pp. 315-17. </w:t>
      </w:r>
      <w:r>
        <w:rPr>
          <w:sz w:val="22"/>
          <w:szCs w:val="22"/>
        </w:rPr>
        <w:t>McGowen, ‘Well-ordered p</w:t>
      </w:r>
      <w:r w:rsidRPr="007A2B63">
        <w:rPr>
          <w:sz w:val="22"/>
          <w:szCs w:val="22"/>
        </w:rPr>
        <w:t>rison,’ p. 89.</w:t>
      </w:r>
    </w:p>
  </w:footnote>
  <w:footnote w:id="9">
    <w:p w14:paraId="2CA4A3AD" w14:textId="104501E8" w:rsidR="00945A1E" w:rsidRPr="007A2B63" w:rsidRDefault="00945A1E" w:rsidP="000B0676">
      <w:pPr>
        <w:pStyle w:val="FootnoteText"/>
        <w:rPr>
          <w:sz w:val="22"/>
          <w:szCs w:val="22"/>
          <w:highlight w:val="yellow"/>
        </w:rPr>
      </w:pPr>
      <w:r w:rsidRPr="007A2B63">
        <w:rPr>
          <w:rStyle w:val="FootnoteReference"/>
          <w:sz w:val="22"/>
          <w:szCs w:val="22"/>
        </w:rPr>
        <w:footnoteRef/>
      </w:r>
      <w:r w:rsidRPr="007A2B63">
        <w:rPr>
          <w:sz w:val="22"/>
          <w:szCs w:val="22"/>
        </w:rPr>
        <w:t xml:space="preserve"> Webb, </w:t>
      </w:r>
      <w:r w:rsidRPr="007A2B63">
        <w:rPr>
          <w:i/>
          <w:sz w:val="22"/>
          <w:szCs w:val="22"/>
        </w:rPr>
        <w:t>Englis</w:t>
      </w:r>
      <w:r>
        <w:rPr>
          <w:i/>
          <w:sz w:val="22"/>
          <w:szCs w:val="22"/>
        </w:rPr>
        <w:t>h prisons</w:t>
      </w:r>
      <w:r w:rsidRPr="007A2B63">
        <w:rPr>
          <w:i/>
          <w:sz w:val="22"/>
          <w:szCs w:val="22"/>
        </w:rPr>
        <w:t xml:space="preserve">, </w:t>
      </w:r>
      <w:r w:rsidRPr="007A2B63">
        <w:rPr>
          <w:sz w:val="22"/>
          <w:szCs w:val="22"/>
        </w:rPr>
        <w:t>pp. 110-12. Margaret</w:t>
      </w:r>
      <w:r>
        <w:rPr>
          <w:sz w:val="22"/>
          <w:szCs w:val="22"/>
        </w:rPr>
        <w:t xml:space="preserve"> Heather Tomlinson, ‘Victorian prisons: administration and architecture, 1835-1877’ (Ph.D. t</w:t>
      </w:r>
      <w:r w:rsidRPr="007A2B63">
        <w:rPr>
          <w:sz w:val="22"/>
          <w:szCs w:val="22"/>
        </w:rPr>
        <w:t xml:space="preserve">hesis, Bedford College, University of London, 1975), p. 53. McConville, </w:t>
      </w:r>
      <w:r>
        <w:rPr>
          <w:i/>
          <w:sz w:val="22"/>
          <w:szCs w:val="22"/>
        </w:rPr>
        <w:t>English prison a</w:t>
      </w:r>
      <w:r w:rsidRPr="007A2B63">
        <w:rPr>
          <w:i/>
          <w:sz w:val="22"/>
          <w:szCs w:val="22"/>
        </w:rPr>
        <w:t xml:space="preserve">dministration, </w:t>
      </w:r>
      <w:r w:rsidRPr="007A2B63">
        <w:rPr>
          <w:sz w:val="22"/>
          <w:szCs w:val="22"/>
        </w:rPr>
        <w:t xml:space="preserve">p. 170. Patrick Carroll-Burke, </w:t>
      </w:r>
      <w:r>
        <w:rPr>
          <w:i/>
          <w:sz w:val="22"/>
          <w:szCs w:val="22"/>
        </w:rPr>
        <w:t>Colonial discipline: the making of the Irish convict s</w:t>
      </w:r>
      <w:r w:rsidRPr="007A2B63">
        <w:rPr>
          <w:i/>
          <w:sz w:val="22"/>
          <w:szCs w:val="22"/>
        </w:rPr>
        <w:t>ystem</w:t>
      </w:r>
      <w:r w:rsidRPr="007A2B63">
        <w:rPr>
          <w:sz w:val="22"/>
          <w:szCs w:val="22"/>
        </w:rPr>
        <w:t xml:space="preserve"> (Dublin, 2000), p. 50. Douglas Hurd, </w:t>
      </w:r>
      <w:r>
        <w:rPr>
          <w:i/>
          <w:sz w:val="22"/>
          <w:szCs w:val="22"/>
        </w:rPr>
        <w:t>Robert Peel: a b</w:t>
      </w:r>
      <w:r w:rsidRPr="007A2B63">
        <w:rPr>
          <w:i/>
          <w:sz w:val="22"/>
          <w:szCs w:val="22"/>
        </w:rPr>
        <w:t>iography</w:t>
      </w:r>
      <w:r w:rsidRPr="007A2B63">
        <w:rPr>
          <w:sz w:val="22"/>
          <w:szCs w:val="22"/>
        </w:rPr>
        <w:t xml:space="preserve"> (London, 2007), p. 79. See also Philip Harling, </w:t>
      </w:r>
      <w:r>
        <w:rPr>
          <w:i/>
          <w:sz w:val="22"/>
          <w:szCs w:val="22"/>
        </w:rPr>
        <w:t>The waning of “old corruption”: the politics of economical r</w:t>
      </w:r>
      <w:r w:rsidRPr="007A2B63">
        <w:rPr>
          <w:i/>
          <w:sz w:val="22"/>
          <w:szCs w:val="22"/>
        </w:rPr>
        <w:t xml:space="preserve">eform in Britain, 1779-1846 </w:t>
      </w:r>
      <w:r w:rsidRPr="007A2B63">
        <w:rPr>
          <w:sz w:val="22"/>
          <w:szCs w:val="22"/>
        </w:rPr>
        <w:t>(Oxford, 1996).</w:t>
      </w:r>
    </w:p>
  </w:footnote>
  <w:footnote w:id="10">
    <w:p w14:paraId="02F5EBEE" w14:textId="5FD96073" w:rsidR="00945A1E" w:rsidRPr="007A2B63" w:rsidRDefault="00945A1E">
      <w:pPr>
        <w:pStyle w:val="FootnoteText"/>
        <w:rPr>
          <w:sz w:val="22"/>
          <w:szCs w:val="22"/>
        </w:rPr>
      </w:pPr>
      <w:r w:rsidRPr="007A2B63">
        <w:rPr>
          <w:rStyle w:val="FootnoteReference"/>
          <w:sz w:val="22"/>
          <w:szCs w:val="22"/>
        </w:rPr>
        <w:footnoteRef/>
      </w:r>
      <w:r>
        <w:rPr>
          <w:sz w:val="22"/>
          <w:szCs w:val="22"/>
        </w:rPr>
        <w:t xml:space="preserve"> Joanna Innes, ‘Central government “interference”: changing conceptions, practices, and c</w:t>
      </w:r>
      <w:r w:rsidRPr="007A2B63">
        <w:rPr>
          <w:sz w:val="22"/>
          <w:szCs w:val="22"/>
        </w:rPr>
        <w:t xml:space="preserve">oncerns, </w:t>
      </w:r>
      <w:r w:rsidRPr="007A2B63">
        <w:rPr>
          <w:i/>
          <w:sz w:val="22"/>
          <w:szCs w:val="22"/>
        </w:rPr>
        <w:t>c</w:t>
      </w:r>
      <w:r w:rsidRPr="007A2B63">
        <w:rPr>
          <w:sz w:val="22"/>
          <w:szCs w:val="22"/>
        </w:rPr>
        <w:t xml:space="preserve">. 1700-1850,’ in Jose Harris (ed.), </w:t>
      </w:r>
      <w:r>
        <w:rPr>
          <w:i/>
          <w:sz w:val="22"/>
          <w:szCs w:val="22"/>
        </w:rPr>
        <w:t>Civil society in British h</w:t>
      </w:r>
      <w:r w:rsidRPr="007A2B63">
        <w:rPr>
          <w:i/>
          <w:sz w:val="22"/>
          <w:szCs w:val="22"/>
        </w:rPr>
        <w:t xml:space="preserve">istory </w:t>
      </w:r>
      <w:r w:rsidRPr="007A2B63">
        <w:rPr>
          <w:sz w:val="22"/>
          <w:szCs w:val="22"/>
        </w:rPr>
        <w:t>(Oxford, 2003), pp. 39-60, at pp. 40-44, 46-47.</w:t>
      </w:r>
    </w:p>
  </w:footnote>
  <w:footnote w:id="11">
    <w:p w14:paraId="2662F671" w14:textId="173328FE"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Joanna Innes, ‘Prisons for the poor: English bridewells, 1666-1800,’ in Francis Snyder and Douglas Hay, </w:t>
      </w:r>
      <w:r>
        <w:rPr>
          <w:i/>
          <w:sz w:val="22"/>
          <w:szCs w:val="22"/>
        </w:rPr>
        <w:t>Labour, law, and crime: a</w:t>
      </w:r>
      <w:r w:rsidRPr="007A2B63">
        <w:rPr>
          <w:i/>
          <w:sz w:val="22"/>
          <w:szCs w:val="22"/>
        </w:rPr>
        <w:t xml:space="preserve">n historical perspective </w:t>
      </w:r>
      <w:r w:rsidRPr="007A2B63">
        <w:rPr>
          <w:sz w:val="22"/>
          <w:szCs w:val="22"/>
        </w:rPr>
        <w:t>(London, 1987), pp. 42-122. An Irish act, 26 Geo. III, c. 45 (1786), one of the first that mentions bridewells, sought to promote their building throughout the country and stated that sheriffs were to transmit prisoners held there to county gaols at least twice in every year before the assizes.</w:t>
      </w:r>
    </w:p>
  </w:footnote>
  <w:footnote w:id="12">
    <w:p w14:paraId="42BAA9E9" w14:textId="4B3243D2" w:rsidR="00945A1E" w:rsidRPr="007A2B63" w:rsidRDefault="00945A1E">
      <w:pPr>
        <w:pStyle w:val="FootnoteText"/>
        <w:rPr>
          <w:sz w:val="22"/>
          <w:szCs w:val="22"/>
        </w:rPr>
      </w:pPr>
      <w:r w:rsidRPr="007A2B63">
        <w:rPr>
          <w:rStyle w:val="FootnoteReference"/>
          <w:sz w:val="22"/>
          <w:szCs w:val="22"/>
        </w:rPr>
        <w:footnoteRef/>
      </w:r>
      <w:r>
        <w:rPr>
          <w:sz w:val="22"/>
          <w:szCs w:val="22"/>
        </w:rPr>
        <w:t xml:space="preserve"> S. J. Connolly, ‘Unnatural death in four nations: contrasts and c</w:t>
      </w:r>
      <w:r w:rsidRPr="007A2B63">
        <w:rPr>
          <w:sz w:val="22"/>
          <w:szCs w:val="22"/>
        </w:rPr>
        <w:t>omparisons,’ in in S.</w:t>
      </w:r>
      <w:r>
        <w:rPr>
          <w:sz w:val="22"/>
          <w:szCs w:val="22"/>
        </w:rPr>
        <w:t xml:space="preserve"> </w:t>
      </w:r>
      <w:r w:rsidRPr="007A2B63">
        <w:rPr>
          <w:sz w:val="22"/>
          <w:szCs w:val="22"/>
        </w:rPr>
        <w:t xml:space="preserve">J. Connolly (ed.), </w:t>
      </w:r>
      <w:r>
        <w:rPr>
          <w:i/>
          <w:sz w:val="22"/>
          <w:szCs w:val="22"/>
        </w:rPr>
        <w:t>Kingdoms u</w:t>
      </w:r>
      <w:r w:rsidRPr="007A2B63">
        <w:rPr>
          <w:i/>
          <w:sz w:val="22"/>
          <w:szCs w:val="22"/>
        </w:rPr>
        <w:t>nited? Great B</w:t>
      </w:r>
      <w:r>
        <w:rPr>
          <w:i/>
          <w:sz w:val="22"/>
          <w:szCs w:val="22"/>
        </w:rPr>
        <w:t>ritain and Ireland since 1500: integration and d</w:t>
      </w:r>
      <w:r w:rsidRPr="007A2B63">
        <w:rPr>
          <w:i/>
          <w:sz w:val="22"/>
          <w:szCs w:val="22"/>
        </w:rPr>
        <w:t xml:space="preserve">iversity </w:t>
      </w:r>
      <w:r w:rsidRPr="007A2B63">
        <w:rPr>
          <w:sz w:val="22"/>
          <w:szCs w:val="22"/>
        </w:rPr>
        <w:t>(Dublin, 1999), pp. 200-14. Neal Garnham, ‘Th</w:t>
      </w:r>
      <w:r>
        <w:rPr>
          <w:sz w:val="22"/>
          <w:szCs w:val="22"/>
        </w:rPr>
        <w:t>e criminal l</w:t>
      </w:r>
      <w:r w:rsidRPr="007A2B63">
        <w:rPr>
          <w:sz w:val="22"/>
          <w:szCs w:val="22"/>
        </w:rPr>
        <w:t xml:space="preserve">aw </w:t>
      </w:r>
      <w:r>
        <w:rPr>
          <w:sz w:val="22"/>
          <w:szCs w:val="22"/>
        </w:rPr>
        <w:t>1692-1760: England and Ireland c</w:t>
      </w:r>
      <w:r w:rsidRPr="007A2B63">
        <w:rPr>
          <w:sz w:val="22"/>
          <w:szCs w:val="22"/>
        </w:rPr>
        <w:t xml:space="preserve">ompared,’ in Connolly, </w:t>
      </w:r>
      <w:r>
        <w:rPr>
          <w:i/>
          <w:sz w:val="22"/>
          <w:szCs w:val="22"/>
        </w:rPr>
        <w:t>Kingdoms u</w:t>
      </w:r>
      <w:r w:rsidRPr="007A2B63">
        <w:rPr>
          <w:i/>
          <w:sz w:val="22"/>
          <w:szCs w:val="22"/>
        </w:rPr>
        <w:t xml:space="preserve">nited?, </w:t>
      </w:r>
      <w:r w:rsidRPr="007A2B63">
        <w:rPr>
          <w:sz w:val="22"/>
          <w:szCs w:val="22"/>
        </w:rPr>
        <w:t xml:space="preserve">pp. 214-224. Joanna Innes, ‘Legislating for three kingdoms: how the Westminster parliament legislated for England, Scotland and Ireland, 1707-1830,’ in Julian Hoppit (ed.), </w:t>
      </w:r>
      <w:r>
        <w:rPr>
          <w:i/>
          <w:sz w:val="22"/>
          <w:szCs w:val="22"/>
        </w:rPr>
        <w:t>Parliaments, nations and i</w:t>
      </w:r>
      <w:r w:rsidRPr="007A2B63">
        <w:rPr>
          <w:i/>
          <w:sz w:val="22"/>
          <w:szCs w:val="22"/>
        </w:rPr>
        <w:t xml:space="preserve">dentities in Britain and Ireland, 1660-1850 </w:t>
      </w:r>
      <w:r w:rsidRPr="007A2B63">
        <w:rPr>
          <w:sz w:val="22"/>
          <w:szCs w:val="22"/>
        </w:rPr>
        <w:t>(Manchester, 2003), pp. 15-47.</w:t>
      </w:r>
      <w:r>
        <w:rPr>
          <w:sz w:val="22"/>
          <w:szCs w:val="22"/>
        </w:rPr>
        <w:t xml:space="preserve"> Niall Whelehan, ‘Playing with scales: transnational history and m</w:t>
      </w:r>
      <w:r w:rsidRPr="007A2B63">
        <w:rPr>
          <w:sz w:val="22"/>
          <w:szCs w:val="22"/>
        </w:rPr>
        <w:t xml:space="preserve">odern Ireland,’ in Niall Whelehan (ed.), </w:t>
      </w:r>
      <w:r>
        <w:rPr>
          <w:i/>
          <w:sz w:val="22"/>
          <w:szCs w:val="22"/>
        </w:rPr>
        <w:t>Transnational perspectives on</w:t>
      </w:r>
      <w:r>
        <w:rPr>
          <w:i/>
          <w:sz w:val="22"/>
          <w:szCs w:val="22"/>
        </w:rPr>
        <w:br/>
        <w:t>modern Irish h</w:t>
      </w:r>
      <w:r w:rsidRPr="007A2B63">
        <w:rPr>
          <w:i/>
          <w:sz w:val="22"/>
          <w:szCs w:val="22"/>
        </w:rPr>
        <w:t>istory</w:t>
      </w:r>
      <w:r w:rsidRPr="007A2B63">
        <w:rPr>
          <w:sz w:val="22"/>
          <w:szCs w:val="22"/>
        </w:rPr>
        <w:t xml:space="preserve"> (Routledge, 2014), pp. 7-29.</w:t>
      </w:r>
    </w:p>
  </w:footnote>
  <w:footnote w:id="13">
    <w:p w14:paraId="4EBB0D03" w14:textId="08FD62E6"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Stanley H. Palmer, </w:t>
      </w:r>
      <w:r>
        <w:rPr>
          <w:i/>
          <w:sz w:val="22"/>
          <w:szCs w:val="22"/>
        </w:rPr>
        <w:t>Police and p</w:t>
      </w:r>
      <w:r w:rsidRPr="007A2B63">
        <w:rPr>
          <w:i/>
          <w:sz w:val="22"/>
          <w:szCs w:val="22"/>
        </w:rPr>
        <w:t xml:space="preserve">rotest in England and Ireland, 1780-1850 </w:t>
      </w:r>
      <w:r w:rsidRPr="007A2B63">
        <w:rPr>
          <w:sz w:val="22"/>
          <w:szCs w:val="22"/>
        </w:rPr>
        <w:t>(Cambridge, 1988). For a critical re</w:t>
      </w:r>
      <w:r>
        <w:rPr>
          <w:sz w:val="22"/>
          <w:szCs w:val="22"/>
        </w:rPr>
        <w:t>view, see Connolly, ‘Unnatural death in four n</w:t>
      </w:r>
      <w:r w:rsidRPr="007A2B63">
        <w:rPr>
          <w:sz w:val="22"/>
          <w:szCs w:val="22"/>
        </w:rPr>
        <w:t xml:space="preserve">ations’. See also Galen Broeker, </w:t>
      </w:r>
      <w:r>
        <w:rPr>
          <w:i/>
          <w:sz w:val="22"/>
          <w:szCs w:val="22"/>
        </w:rPr>
        <w:t>Rural disorder and police r</w:t>
      </w:r>
      <w:r w:rsidRPr="007A2B63">
        <w:rPr>
          <w:i/>
          <w:sz w:val="22"/>
          <w:szCs w:val="22"/>
        </w:rPr>
        <w:t>eform in Ireland</w:t>
      </w:r>
      <w:r>
        <w:rPr>
          <w:i/>
          <w:sz w:val="22"/>
          <w:szCs w:val="22"/>
        </w:rPr>
        <w:t>,</w:t>
      </w:r>
      <w:r w:rsidRPr="007A2B63">
        <w:rPr>
          <w:i/>
          <w:sz w:val="22"/>
          <w:szCs w:val="22"/>
        </w:rPr>
        <w:t xml:space="preserve"> 1812-36 </w:t>
      </w:r>
      <w:r w:rsidRPr="007A2B63">
        <w:rPr>
          <w:sz w:val="22"/>
          <w:szCs w:val="22"/>
        </w:rPr>
        <w:t xml:space="preserve">(London, 1970), pp. 1-19, 228-39. </w:t>
      </w:r>
      <w:r>
        <w:rPr>
          <w:sz w:val="22"/>
          <w:szCs w:val="22"/>
        </w:rPr>
        <w:t>John Styles, ‘The emergence of the police: explaining police reform in eighteenth and nineteenth-c</w:t>
      </w:r>
      <w:r w:rsidRPr="007A2B63">
        <w:rPr>
          <w:sz w:val="22"/>
          <w:szCs w:val="22"/>
        </w:rPr>
        <w:t xml:space="preserve">entury England,’ </w:t>
      </w:r>
      <w:r w:rsidRPr="007A2B63">
        <w:rPr>
          <w:i/>
          <w:sz w:val="22"/>
          <w:szCs w:val="22"/>
        </w:rPr>
        <w:t xml:space="preserve">The British Journal of Criminology </w:t>
      </w:r>
      <w:r w:rsidRPr="007A2B63">
        <w:rPr>
          <w:sz w:val="22"/>
          <w:szCs w:val="22"/>
        </w:rPr>
        <w:t xml:space="preserve">27 (1987), pp. 15-22. David Philips and Robert D. Storch, </w:t>
      </w:r>
      <w:r>
        <w:rPr>
          <w:i/>
          <w:sz w:val="22"/>
          <w:szCs w:val="22"/>
        </w:rPr>
        <w:t>Policing provincial England, 1829-1856: the politics of r</w:t>
      </w:r>
      <w:r w:rsidRPr="007A2B63">
        <w:rPr>
          <w:i/>
          <w:sz w:val="22"/>
          <w:szCs w:val="22"/>
        </w:rPr>
        <w:t xml:space="preserve">eform </w:t>
      </w:r>
      <w:r w:rsidRPr="007A2B63">
        <w:rPr>
          <w:sz w:val="22"/>
          <w:szCs w:val="22"/>
        </w:rPr>
        <w:t>(London, 1999).</w:t>
      </w:r>
    </w:p>
  </w:footnote>
  <w:footnote w:id="14">
    <w:p w14:paraId="0DEED408" w14:textId="18948907" w:rsidR="00945A1E" w:rsidRPr="007A2B63" w:rsidRDefault="00945A1E" w:rsidP="00DC426B">
      <w:pPr>
        <w:pStyle w:val="NoSpacing"/>
        <w:rPr>
          <w:rFonts w:cs="Times New Roman"/>
          <w:sz w:val="22"/>
        </w:rPr>
      </w:pPr>
      <w:r w:rsidRPr="007A2B63">
        <w:rPr>
          <w:rStyle w:val="FootnoteReference"/>
          <w:sz w:val="22"/>
        </w:rPr>
        <w:footnoteRef/>
      </w:r>
      <w:r w:rsidRPr="007A2B63">
        <w:rPr>
          <w:sz w:val="22"/>
        </w:rPr>
        <w:t xml:space="preserve"> W.</w:t>
      </w:r>
      <w:r>
        <w:rPr>
          <w:sz w:val="22"/>
        </w:rPr>
        <w:t xml:space="preserve"> L. Burn, ‘Free trade in land: an aspect of the Irish q</w:t>
      </w:r>
      <w:r w:rsidRPr="007A2B63">
        <w:rPr>
          <w:sz w:val="22"/>
        </w:rPr>
        <w:t xml:space="preserve">uestion,’ </w:t>
      </w:r>
      <w:r w:rsidRPr="007A2B63">
        <w:rPr>
          <w:i/>
          <w:sz w:val="22"/>
        </w:rPr>
        <w:t>Transactions of the Royal Historical Society</w:t>
      </w:r>
      <w:r w:rsidRPr="007A2B63">
        <w:rPr>
          <w:sz w:val="22"/>
        </w:rPr>
        <w:t xml:space="preserve"> 31 (4</w:t>
      </w:r>
      <w:r w:rsidRPr="007A2B63">
        <w:rPr>
          <w:sz w:val="22"/>
          <w:vertAlign w:val="superscript"/>
        </w:rPr>
        <w:t>th</w:t>
      </w:r>
      <w:r w:rsidRPr="007A2B63">
        <w:rPr>
          <w:sz w:val="22"/>
        </w:rPr>
        <w:t xml:space="preserve"> series, 1949), pp. 61-74. See also D.</w:t>
      </w:r>
      <w:r>
        <w:rPr>
          <w:sz w:val="22"/>
        </w:rPr>
        <w:t xml:space="preserve"> </w:t>
      </w:r>
      <w:r w:rsidRPr="007A2B63">
        <w:rPr>
          <w:sz w:val="22"/>
        </w:rPr>
        <w:t xml:space="preserve">H. </w:t>
      </w:r>
      <w:r w:rsidRPr="007A2B63">
        <w:rPr>
          <w:rFonts w:cs="Times New Roman"/>
          <w:sz w:val="22"/>
        </w:rPr>
        <w:t xml:space="preserve">Akenson, </w:t>
      </w:r>
      <w:r>
        <w:rPr>
          <w:rFonts w:cs="Times New Roman"/>
          <w:i/>
          <w:sz w:val="22"/>
        </w:rPr>
        <w:t>The Irish education experiment: the national system of education in the nineteenth c</w:t>
      </w:r>
      <w:r w:rsidRPr="007A2B63">
        <w:rPr>
          <w:rFonts w:cs="Times New Roman"/>
          <w:i/>
          <w:sz w:val="22"/>
        </w:rPr>
        <w:t>entury</w:t>
      </w:r>
      <w:r w:rsidRPr="007A2B63">
        <w:rPr>
          <w:rFonts w:cs="Times New Roman"/>
          <w:sz w:val="22"/>
        </w:rPr>
        <w:t xml:space="preserve"> (London, 1970), pp. 1-16, 376-91. Palmer, </w:t>
      </w:r>
      <w:r>
        <w:rPr>
          <w:rFonts w:cs="Times New Roman"/>
          <w:i/>
          <w:sz w:val="22"/>
        </w:rPr>
        <w:t>Police and p</w:t>
      </w:r>
      <w:r w:rsidRPr="007A2B63">
        <w:rPr>
          <w:rFonts w:cs="Times New Roman"/>
          <w:i/>
          <w:sz w:val="22"/>
        </w:rPr>
        <w:t xml:space="preserve">rotest, </w:t>
      </w:r>
      <w:r w:rsidRPr="007A2B63">
        <w:rPr>
          <w:rFonts w:cs="Times New Roman"/>
          <w:sz w:val="22"/>
        </w:rPr>
        <w:t>pp. 25-27, 193-236, 278, 286-303, 520-22, 542-45.</w:t>
      </w:r>
    </w:p>
  </w:footnote>
  <w:footnote w:id="15">
    <w:p w14:paraId="6F99E348" w14:textId="6AAC8617"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Palmer, </w:t>
      </w:r>
      <w:r>
        <w:rPr>
          <w:i/>
          <w:sz w:val="22"/>
          <w:szCs w:val="22"/>
        </w:rPr>
        <w:t>Police and p</w:t>
      </w:r>
      <w:r w:rsidRPr="007A2B63">
        <w:rPr>
          <w:i/>
          <w:sz w:val="22"/>
          <w:szCs w:val="22"/>
        </w:rPr>
        <w:t xml:space="preserve">rotest, </w:t>
      </w:r>
      <w:r w:rsidRPr="007A2B63">
        <w:rPr>
          <w:sz w:val="22"/>
          <w:szCs w:val="22"/>
        </w:rPr>
        <w:t>pp. 529, 535.</w:t>
      </w:r>
    </w:p>
  </w:footnote>
  <w:footnote w:id="16">
    <w:p w14:paraId="682D0F8C" w14:textId="3760086C"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Gearóid Ó Tuathaigh, </w:t>
      </w:r>
      <w:r>
        <w:rPr>
          <w:i/>
          <w:sz w:val="22"/>
          <w:szCs w:val="22"/>
        </w:rPr>
        <w:t>Ireland before the f</w:t>
      </w:r>
      <w:r w:rsidRPr="007A2B63">
        <w:rPr>
          <w:i/>
          <w:sz w:val="22"/>
          <w:szCs w:val="22"/>
        </w:rPr>
        <w:t>amine</w:t>
      </w:r>
      <w:r>
        <w:rPr>
          <w:i/>
          <w:sz w:val="22"/>
          <w:szCs w:val="22"/>
        </w:rPr>
        <w:t>,</w:t>
      </w:r>
      <w:r w:rsidRPr="007A2B63">
        <w:rPr>
          <w:i/>
          <w:sz w:val="22"/>
          <w:szCs w:val="22"/>
        </w:rPr>
        <w:t xml:space="preserve"> 1798-1848 </w:t>
      </w:r>
      <w:r w:rsidRPr="007A2B63">
        <w:rPr>
          <w:sz w:val="22"/>
          <w:szCs w:val="22"/>
        </w:rPr>
        <w:t>(Dublin, 1990), p. 95.</w:t>
      </w:r>
    </w:p>
  </w:footnote>
  <w:footnote w:id="17">
    <w:p w14:paraId="17635AC3" w14:textId="7D784FE5" w:rsidR="00945A1E" w:rsidRPr="007A2B63" w:rsidRDefault="00945A1E">
      <w:pPr>
        <w:pStyle w:val="FootnoteText"/>
        <w:rPr>
          <w:sz w:val="22"/>
          <w:szCs w:val="22"/>
        </w:rPr>
      </w:pPr>
      <w:r w:rsidRPr="007A2B63">
        <w:rPr>
          <w:rStyle w:val="FootnoteReference"/>
          <w:sz w:val="22"/>
          <w:szCs w:val="22"/>
        </w:rPr>
        <w:footnoteRef/>
      </w:r>
      <w:r>
        <w:rPr>
          <w:sz w:val="22"/>
          <w:szCs w:val="22"/>
        </w:rPr>
        <w:t xml:space="preserve"> Joanna Innes, ‘What would a “four nations” approach to the study of eighteenth-century British social policy e</w:t>
      </w:r>
      <w:r w:rsidRPr="007A2B63">
        <w:rPr>
          <w:sz w:val="22"/>
          <w:szCs w:val="22"/>
        </w:rPr>
        <w:t xml:space="preserve">ntail?,’ in Connolly, </w:t>
      </w:r>
      <w:r>
        <w:rPr>
          <w:i/>
          <w:sz w:val="22"/>
          <w:szCs w:val="22"/>
        </w:rPr>
        <w:t>Kingdoms u</w:t>
      </w:r>
      <w:r w:rsidRPr="007A2B63">
        <w:rPr>
          <w:i/>
          <w:sz w:val="22"/>
          <w:szCs w:val="22"/>
        </w:rPr>
        <w:t>nited?</w:t>
      </w:r>
      <w:r w:rsidRPr="007A2B63">
        <w:rPr>
          <w:sz w:val="22"/>
          <w:szCs w:val="22"/>
        </w:rPr>
        <w:t>, pp. 181-199, at pp. 198-99.</w:t>
      </w:r>
    </w:p>
  </w:footnote>
  <w:footnote w:id="18">
    <w:p w14:paraId="06E1A1FF" w14:textId="29AA3228"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Joanna Innes, ‘Legislating for three kingdoms,’ pp. 35-40.</w:t>
      </w:r>
    </w:p>
  </w:footnote>
  <w:footnote w:id="19">
    <w:p w14:paraId="6669A889" w14:textId="1F4DCFD3" w:rsidR="00945A1E" w:rsidRPr="007A2B63" w:rsidRDefault="00945A1E" w:rsidP="00276D88">
      <w:pPr>
        <w:pStyle w:val="FootnoteText"/>
        <w:rPr>
          <w:sz w:val="22"/>
          <w:szCs w:val="22"/>
        </w:rPr>
      </w:pPr>
      <w:r w:rsidRPr="007A2B63">
        <w:rPr>
          <w:rStyle w:val="FootnoteReference"/>
          <w:sz w:val="22"/>
          <w:szCs w:val="22"/>
        </w:rPr>
        <w:footnoteRef/>
      </w:r>
      <w:r w:rsidRPr="007A2B63">
        <w:rPr>
          <w:sz w:val="22"/>
          <w:szCs w:val="22"/>
        </w:rPr>
        <w:t xml:space="preserve"> MacDonagh, </w:t>
      </w:r>
      <w:r>
        <w:rPr>
          <w:i/>
          <w:sz w:val="22"/>
          <w:szCs w:val="22"/>
        </w:rPr>
        <w:t>Jeremiah Fitzpatrick</w:t>
      </w:r>
      <w:r w:rsidRPr="007A2B63">
        <w:rPr>
          <w:i/>
          <w:sz w:val="22"/>
          <w:szCs w:val="22"/>
        </w:rPr>
        <w:t xml:space="preserve">, </w:t>
      </w:r>
      <w:r w:rsidRPr="007A2B63">
        <w:rPr>
          <w:sz w:val="22"/>
          <w:szCs w:val="22"/>
        </w:rPr>
        <w:t>pp. 42-65, 133-34.</w:t>
      </w:r>
    </w:p>
  </w:footnote>
  <w:footnote w:id="20">
    <w:p w14:paraId="2660ACFC" w14:textId="48887A61" w:rsidR="00945A1E" w:rsidRPr="007A2B63" w:rsidRDefault="00945A1E" w:rsidP="009E356E">
      <w:pPr>
        <w:pStyle w:val="FootnoteText"/>
        <w:rPr>
          <w:sz w:val="22"/>
          <w:szCs w:val="22"/>
        </w:rPr>
      </w:pPr>
      <w:r w:rsidRPr="007A2B63">
        <w:rPr>
          <w:rStyle w:val="FootnoteReference"/>
          <w:sz w:val="22"/>
          <w:szCs w:val="22"/>
        </w:rPr>
        <w:footnoteRef/>
      </w:r>
      <w:r w:rsidRPr="007A2B63">
        <w:rPr>
          <w:sz w:val="22"/>
          <w:szCs w:val="22"/>
        </w:rPr>
        <w:t xml:space="preserve"> Factory inspectors were appointed following the 1833 Factories Act (3 &amp; 4 Will. IV, c. 103). Assistant poor-law commissioners (later known simply as inspectors) were established after the 1834 Poor Law Amendment Act, otherwise known as the New Poor Law of 1834 (4 &amp; 5 Will. IV, c. 76).</w:t>
      </w:r>
    </w:p>
  </w:footnote>
  <w:footnote w:id="21">
    <w:p w14:paraId="020DCE71" w14:textId="4A4E2995" w:rsidR="00945A1E" w:rsidRPr="007A2B63" w:rsidRDefault="00945A1E" w:rsidP="009E356E">
      <w:pPr>
        <w:pStyle w:val="FootnoteText"/>
        <w:rPr>
          <w:sz w:val="22"/>
          <w:szCs w:val="22"/>
        </w:rPr>
      </w:pPr>
      <w:r w:rsidRPr="007A2B63">
        <w:rPr>
          <w:rStyle w:val="FootnoteReference"/>
          <w:sz w:val="22"/>
          <w:szCs w:val="22"/>
        </w:rPr>
        <w:footnoteRef/>
      </w:r>
      <w:r w:rsidRPr="007A2B63">
        <w:rPr>
          <w:sz w:val="22"/>
          <w:szCs w:val="22"/>
        </w:rPr>
        <w:t xml:space="preserve"> Webb, </w:t>
      </w:r>
      <w:r w:rsidRPr="007A2B63">
        <w:rPr>
          <w:i/>
          <w:sz w:val="22"/>
          <w:szCs w:val="22"/>
        </w:rPr>
        <w:t>English</w:t>
      </w:r>
      <w:r>
        <w:rPr>
          <w:i/>
          <w:sz w:val="22"/>
          <w:szCs w:val="22"/>
        </w:rPr>
        <w:t xml:space="preserve"> prisons</w:t>
      </w:r>
      <w:r w:rsidRPr="007A2B63">
        <w:rPr>
          <w:i/>
          <w:sz w:val="22"/>
          <w:szCs w:val="22"/>
        </w:rPr>
        <w:t xml:space="preserve">, </w:t>
      </w:r>
      <w:r w:rsidRPr="007A2B63">
        <w:rPr>
          <w:sz w:val="22"/>
          <w:szCs w:val="22"/>
        </w:rPr>
        <w:t xml:space="preserve">p. 112. For a critical view of the Webbs’ scholarship, see </w:t>
      </w:r>
      <w:r>
        <w:rPr>
          <w:rFonts w:eastAsia="Times New Roman"/>
          <w:sz w:val="22"/>
          <w:szCs w:val="22"/>
          <w:lang w:eastAsia="en-GB"/>
        </w:rPr>
        <w:t>Robert Alan Cooper, ‘Ideas and their execution: English prison r</w:t>
      </w:r>
      <w:r w:rsidRPr="007A2B63">
        <w:rPr>
          <w:rFonts w:eastAsia="Times New Roman"/>
          <w:sz w:val="22"/>
          <w:szCs w:val="22"/>
          <w:lang w:eastAsia="en-GB"/>
        </w:rPr>
        <w:t xml:space="preserve">eform,’ </w:t>
      </w:r>
      <w:r w:rsidRPr="007A2B63">
        <w:rPr>
          <w:rFonts w:eastAsia="Times New Roman"/>
          <w:i/>
          <w:iCs/>
          <w:sz w:val="22"/>
          <w:szCs w:val="22"/>
          <w:lang w:eastAsia="en-GB"/>
        </w:rPr>
        <w:t>Eighteenth-Century Studies</w:t>
      </w:r>
      <w:r w:rsidRPr="007A2B63">
        <w:rPr>
          <w:rFonts w:eastAsia="Times New Roman"/>
          <w:sz w:val="22"/>
          <w:szCs w:val="22"/>
          <w:lang w:eastAsia="en-GB"/>
        </w:rPr>
        <w:t xml:space="preserve"> 10:1 (Autumn, 1976), pp. 73-93, at p. 73.</w:t>
      </w:r>
    </w:p>
  </w:footnote>
  <w:footnote w:id="22">
    <w:p w14:paraId="53ADE696" w14:textId="71282C3B"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Webb, </w:t>
      </w:r>
      <w:r w:rsidRPr="007A2B63">
        <w:rPr>
          <w:i/>
          <w:sz w:val="22"/>
          <w:szCs w:val="22"/>
        </w:rPr>
        <w:t>English</w:t>
      </w:r>
      <w:r>
        <w:rPr>
          <w:i/>
          <w:sz w:val="22"/>
          <w:szCs w:val="22"/>
        </w:rPr>
        <w:t xml:space="preserve"> prisons</w:t>
      </w:r>
      <w:r w:rsidRPr="007A2B63">
        <w:rPr>
          <w:i/>
          <w:sz w:val="22"/>
          <w:szCs w:val="22"/>
        </w:rPr>
        <w:t xml:space="preserve">, </w:t>
      </w:r>
      <w:r w:rsidRPr="007A2B63">
        <w:rPr>
          <w:sz w:val="22"/>
          <w:szCs w:val="22"/>
        </w:rPr>
        <w:t>pp. 182, 200. R.</w:t>
      </w:r>
      <w:r>
        <w:rPr>
          <w:sz w:val="22"/>
          <w:szCs w:val="22"/>
        </w:rPr>
        <w:t xml:space="preserve"> </w:t>
      </w:r>
      <w:r w:rsidRPr="007A2B63">
        <w:rPr>
          <w:sz w:val="22"/>
          <w:szCs w:val="22"/>
        </w:rPr>
        <w:t>S.</w:t>
      </w:r>
      <w:r>
        <w:rPr>
          <w:sz w:val="22"/>
          <w:szCs w:val="22"/>
        </w:rPr>
        <w:t xml:space="preserve"> </w:t>
      </w:r>
      <w:r w:rsidRPr="007A2B63">
        <w:rPr>
          <w:sz w:val="22"/>
          <w:szCs w:val="22"/>
        </w:rPr>
        <w:t xml:space="preserve">E. Hinde, </w:t>
      </w:r>
      <w:r>
        <w:rPr>
          <w:i/>
          <w:sz w:val="22"/>
          <w:szCs w:val="22"/>
        </w:rPr>
        <w:t>The British penal system,</w:t>
      </w:r>
      <w:r w:rsidRPr="007A2B63">
        <w:rPr>
          <w:i/>
          <w:sz w:val="22"/>
          <w:szCs w:val="22"/>
        </w:rPr>
        <w:t xml:space="preserve"> 1773-1950</w:t>
      </w:r>
      <w:r w:rsidRPr="007A2B63">
        <w:rPr>
          <w:sz w:val="22"/>
          <w:szCs w:val="22"/>
        </w:rPr>
        <w:t xml:space="preserve"> (London, 1951), pp. 117-18. Ernest Llewellyn Woodward, </w:t>
      </w:r>
      <w:r>
        <w:rPr>
          <w:i/>
          <w:sz w:val="22"/>
          <w:szCs w:val="22"/>
        </w:rPr>
        <w:t>The age of r</w:t>
      </w:r>
      <w:r w:rsidRPr="007A2B63">
        <w:rPr>
          <w:i/>
          <w:sz w:val="22"/>
          <w:szCs w:val="22"/>
        </w:rPr>
        <w:t xml:space="preserve">eform, 1815-1870 </w:t>
      </w:r>
      <w:r w:rsidRPr="007A2B63">
        <w:rPr>
          <w:sz w:val="22"/>
          <w:szCs w:val="22"/>
        </w:rPr>
        <w:t xml:space="preserve">(2nd ed., Oxford, 1962). </w:t>
      </w:r>
      <w:r w:rsidRPr="007A2B63">
        <w:rPr>
          <w:sz w:val="22"/>
          <w:szCs w:val="22"/>
          <w:lang w:eastAsia="en-GB"/>
        </w:rPr>
        <w:t>Ursula R.</w:t>
      </w:r>
      <w:r>
        <w:rPr>
          <w:sz w:val="22"/>
          <w:szCs w:val="22"/>
          <w:lang w:eastAsia="en-GB"/>
        </w:rPr>
        <w:t xml:space="preserve"> Q. Henriques, ‘The rise and decline of the separate system of prison d</w:t>
      </w:r>
      <w:r w:rsidRPr="007A2B63">
        <w:rPr>
          <w:sz w:val="22"/>
          <w:szCs w:val="22"/>
          <w:lang w:eastAsia="en-GB"/>
        </w:rPr>
        <w:t xml:space="preserve">iscipline,’ </w:t>
      </w:r>
      <w:r w:rsidRPr="007A2B63">
        <w:rPr>
          <w:i/>
          <w:iCs/>
          <w:sz w:val="22"/>
          <w:szCs w:val="22"/>
          <w:lang w:eastAsia="en-GB"/>
        </w:rPr>
        <w:t>Past &amp; Present</w:t>
      </w:r>
      <w:r w:rsidRPr="007A2B63">
        <w:rPr>
          <w:sz w:val="22"/>
          <w:szCs w:val="22"/>
          <w:lang w:eastAsia="en-GB"/>
        </w:rPr>
        <w:t xml:space="preserve"> 54 (Feb. 1972), pp. 61-93. </w:t>
      </w:r>
      <w:r w:rsidRPr="007A2B63">
        <w:rPr>
          <w:sz w:val="22"/>
          <w:szCs w:val="22"/>
        </w:rPr>
        <w:t>Tomlinson, ‘V</w:t>
      </w:r>
      <w:r>
        <w:rPr>
          <w:sz w:val="22"/>
          <w:szCs w:val="22"/>
        </w:rPr>
        <w:t>ictorian p</w:t>
      </w:r>
      <w:r w:rsidRPr="007A2B63">
        <w:rPr>
          <w:sz w:val="22"/>
          <w:szCs w:val="22"/>
        </w:rPr>
        <w:t>riso</w:t>
      </w:r>
      <w:r>
        <w:rPr>
          <w:sz w:val="22"/>
          <w:szCs w:val="22"/>
        </w:rPr>
        <w:t>ns,’ p. 50. Eric Stockdale, ‘A short history of prison i</w:t>
      </w:r>
      <w:r w:rsidRPr="007A2B63">
        <w:rPr>
          <w:sz w:val="22"/>
          <w:szCs w:val="22"/>
        </w:rPr>
        <w:t xml:space="preserve">nspection in England,’ </w:t>
      </w:r>
      <w:r w:rsidRPr="007A2B63">
        <w:rPr>
          <w:i/>
          <w:iCs/>
          <w:sz w:val="22"/>
          <w:szCs w:val="22"/>
        </w:rPr>
        <w:t>British Journal of Criminology</w:t>
      </w:r>
      <w:r w:rsidRPr="007A2B63">
        <w:rPr>
          <w:sz w:val="22"/>
          <w:szCs w:val="22"/>
        </w:rPr>
        <w:t xml:space="preserve"> 23:3 (1983), pp. 213-16. Gash, </w:t>
      </w:r>
      <w:r w:rsidRPr="007A2B63">
        <w:rPr>
          <w:i/>
          <w:sz w:val="22"/>
          <w:szCs w:val="22"/>
        </w:rPr>
        <w:t xml:space="preserve">Peel, </w:t>
      </w:r>
      <w:r w:rsidRPr="007A2B63">
        <w:rPr>
          <w:sz w:val="22"/>
          <w:szCs w:val="22"/>
        </w:rPr>
        <w:t xml:space="preserve">pp. 315-17. David Eastwood, </w:t>
      </w:r>
      <w:r>
        <w:rPr>
          <w:i/>
          <w:sz w:val="22"/>
          <w:szCs w:val="22"/>
        </w:rPr>
        <w:t>Governing rural England: tradition and transformation in local g</w:t>
      </w:r>
      <w:r w:rsidRPr="007A2B63">
        <w:rPr>
          <w:i/>
          <w:sz w:val="22"/>
          <w:szCs w:val="22"/>
        </w:rPr>
        <w:t xml:space="preserve">overnment, 1780-1840 </w:t>
      </w:r>
      <w:r w:rsidRPr="007A2B63">
        <w:rPr>
          <w:sz w:val="22"/>
          <w:szCs w:val="22"/>
        </w:rPr>
        <w:t xml:space="preserve">(Oxford, 1994), pp. 244-60. Norval Morris and David J. Rothman (eds.), </w:t>
      </w:r>
      <w:r>
        <w:rPr>
          <w:i/>
          <w:sz w:val="22"/>
          <w:szCs w:val="22"/>
        </w:rPr>
        <w:t>The Oxford history of the prison: the practice of punishment in western s</w:t>
      </w:r>
      <w:r w:rsidRPr="007A2B63">
        <w:rPr>
          <w:i/>
          <w:sz w:val="22"/>
          <w:szCs w:val="22"/>
        </w:rPr>
        <w:t>ociety</w:t>
      </w:r>
      <w:r w:rsidRPr="007A2B63">
        <w:rPr>
          <w:sz w:val="22"/>
          <w:szCs w:val="22"/>
        </w:rPr>
        <w:t xml:space="preserve"> (Oxford, 1995). Richard R. Follett, </w:t>
      </w:r>
      <w:r>
        <w:rPr>
          <w:i/>
          <w:sz w:val="22"/>
          <w:szCs w:val="22"/>
        </w:rPr>
        <w:t>Evangelicalism, penal theory, and the politics of criminal law r</w:t>
      </w:r>
      <w:r w:rsidRPr="007A2B63">
        <w:rPr>
          <w:i/>
          <w:sz w:val="22"/>
          <w:szCs w:val="22"/>
        </w:rPr>
        <w:t>eform in England, 1808-30</w:t>
      </w:r>
      <w:r w:rsidRPr="007A2B63">
        <w:rPr>
          <w:sz w:val="22"/>
          <w:szCs w:val="22"/>
        </w:rPr>
        <w:t xml:space="preserve"> (Basingstoke, 2001). </w:t>
      </w:r>
      <w:r w:rsidRPr="007A2B63">
        <w:rPr>
          <w:sz w:val="22"/>
          <w:szCs w:val="22"/>
          <w:lang w:eastAsia="en-GB"/>
        </w:rPr>
        <w:t xml:space="preserve">James J. </w:t>
      </w:r>
      <w:r>
        <w:rPr>
          <w:sz w:val="22"/>
          <w:szCs w:val="22"/>
          <w:lang w:eastAsia="en-GB"/>
        </w:rPr>
        <w:t>Willis, ‘Transportation versus imprisonment in eighteenth- and nineteenth-century Britain: penal power, liberty, and the s</w:t>
      </w:r>
      <w:r w:rsidRPr="007A2B63">
        <w:rPr>
          <w:sz w:val="22"/>
          <w:szCs w:val="22"/>
          <w:lang w:eastAsia="en-GB"/>
        </w:rPr>
        <w:t xml:space="preserve">tate,’ </w:t>
      </w:r>
      <w:r w:rsidRPr="007A2B63">
        <w:rPr>
          <w:i/>
          <w:iCs/>
          <w:sz w:val="22"/>
          <w:szCs w:val="22"/>
          <w:lang w:eastAsia="en-GB"/>
        </w:rPr>
        <w:t>Law &amp; Society Review</w:t>
      </w:r>
      <w:r w:rsidRPr="007A2B63">
        <w:rPr>
          <w:sz w:val="22"/>
          <w:szCs w:val="22"/>
          <w:lang w:eastAsia="en-GB"/>
        </w:rPr>
        <w:t xml:space="preserve"> 39:1 (March 2005), pp. 171-210. </w:t>
      </w:r>
      <w:r w:rsidRPr="007A2B63">
        <w:rPr>
          <w:sz w:val="22"/>
          <w:szCs w:val="22"/>
        </w:rPr>
        <w:t>Stephen Shute, ‘</w:t>
      </w:r>
      <w:r>
        <w:rPr>
          <w:sz w:val="22"/>
          <w:szCs w:val="22"/>
        </w:rPr>
        <w:t>Reflections on the role of inspection</w:t>
      </w:r>
      <w:r w:rsidRPr="007A2B63">
        <w:rPr>
          <w:sz w:val="22"/>
          <w:szCs w:val="22"/>
        </w:rPr>
        <w:t>’. Irish historians have also been reluctant to engage with Irish penal reform at this time in a transnational basis with the notable exception of MacDonagh’s biography of Jeremiah Fitzpatrick. See for example R.</w:t>
      </w:r>
      <w:r>
        <w:rPr>
          <w:sz w:val="22"/>
          <w:szCs w:val="22"/>
        </w:rPr>
        <w:t xml:space="preserve"> </w:t>
      </w:r>
      <w:r w:rsidRPr="007A2B63">
        <w:rPr>
          <w:sz w:val="22"/>
          <w:szCs w:val="22"/>
        </w:rPr>
        <w:t xml:space="preserve">B. McDowell, </w:t>
      </w:r>
      <w:r>
        <w:rPr>
          <w:i/>
          <w:sz w:val="22"/>
          <w:szCs w:val="22"/>
        </w:rPr>
        <w:t>The Irish s</w:t>
      </w:r>
      <w:r w:rsidRPr="007A2B63">
        <w:rPr>
          <w:i/>
          <w:sz w:val="22"/>
          <w:szCs w:val="22"/>
        </w:rPr>
        <w:t>dministration, 1801-1914</w:t>
      </w:r>
      <w:r w:rsidRPr="007A2B63">
        <w:rPr>
          <w:sz w:val="22"/>
          <w:szCs w:val="22"/>
        </w:rPr>
        <w:t xml:space="preserve"> (London, 1964), pp. 145-63</w:t>
      </w:r>
      <w:r>
        <w:rPr>
          <w:sz w:val="22"/>
          <w:szCs w:val="22"/>
        </w:rPr>
        <w:t>. Oliver MacDonagh, ‘Ideas and i</w:t>
      </w:r>
      <w:r w:rsidRPr="007A2B63">
        <w:rPr>
          <w:sz w:val="22"/>
          <w:szCs w:val="22"/>
        </w:rPr>
        <w:t>nstitutions, 1830-45,’ pp. 211-12. R.</w:t>
      </w:r>
      <w:r>
        <w:rPr>
          <w:sz w:val="22"/>
          <w:szCs w:val="22"/>
        </w:rPr>
        <w:t xml:space="preserve"> </w:t>
      </w:r>
      <w:r w:rsidRPr="007A2B63">
        <w:rPr>
          <w:sz w:val="22"/>
          <w:szCs w:val="22"/>
        </w:rPr>
        <w:t>B. Mc</w:t>
      </w:r>
      <w:r>
        <w:rPr>
          <w:sz w:val="22"/>
          <w:szCs w:val="22"/>
        </w:rPr>
        <w:t>Dowell, ‘Administration and the public s</w:t>
      </w:r>
      <w:r w:rsidRPr="007A2B63">
        <w:rPr>
          <w:sz w:val="22"/>
          <w:szCs w:val="22"/>
        </w:rPr>
        <w:t>ervices, 1800-70,’ pp. 538-61, in W.</w:t>
      </w:r>
      <w:r>
        <w:rPr>
          <w:sz w:val="22"/>
          <w:szCs w:val="22"/>
        </w:rPr>
        <w:t xml:space="preserve"> </w:t>
      </w:r>
      <w:r w:rsidRPr="007A2B63">
        <w:rPr>
          <w:sz w:val="22"/>
          <w:szCs w:val="22"/>
        </w:rPr>
        <w:t xml:space="preserve">E. Vaughan (ed.), </w:t>
      </w:r>
      <w:r>
        <w:rPr>
          <w:i/>
          <w:sz w:val="22"/>
          <w:szCs w:val="22"/>
        </w:rPr>
        <w:t>A n</w:t>
      </w:r>
      <w:r w:rsidRPr="007A2B63">
        <w:rPr>
          <w:i/>
          <w:sz w:val="22"/>
          <w:szCs w:val="22"/>
        </w:rPr>
        <w:t xml:space="preserve">ew </w:t>
      </w:r>
      <w:r>
        <w:rPr>
          <w:i/>
          <w:sz w:val="22"/>
          <w:szCs w:val="22"/>
        </w:rPr>
        <w:t>history of Ireland: v</w:t>
      </w:r>
      <w:r w:rsidRPr="007A2B63">
        <w:rPr>
          <w:i/>
          <w:sz w:val="22"/>
          <w:szCs w:val="22"/>
        </w:rPr>
        <w:t>olu</w:t>
      </w:r>
      <w:r>
        <w:rPr>
          <w:i/>
          <w:sz w:val="22"/>
          <w:szCs w:val="22"/>
        </w:rPr>
        <w:t>me V: Ireland under the Union, p</w:t>
      </w:r>
      <w:r w:rsidRPr="007A2B63">
        <w:rPr>
          <w:i/>
          <w:sz w:val="22"/>
          <w:szCs w:val="22"/>
        </w:rPr>
        <w:t xml:space="preserve">art 1: 1801-70 </w:t>
      </w:r>
      <w:r w:rsidRPr="007A2B63">
        <w:rPr>
          <w:sz w:val="22"/>
          <w:szCs w:val="22"/>
        </w:rPr>
        <w:t>(Oxford, 1989)</w:t>
      </w:r>
      <w:r w:rsidRPr="007A2B63">
        <w:rPr>
          <w:i/>
          <w:sz w:val="22"/>
          <w:szCs w:val="22"/>
        </w:rPr>
        <w:t>,</w:t>
      </w:r>
      <w:r w:rsidRPr="007A2B63">
        <w:rPr>
          <w:sz w:val="22"/>
          <w:szCs w:val="22"/>
        </w:rPr>
        <w:t xml:space="preserve"> pp. 545-46. For Charles Grant, see Ged Martin, ‘Charles Grant,’ in H.</w:t>
      </w:r>
      <w:r>
        <w:rPr>
          <w:sz w:val="22"/>
          <w:szCs w:val="22"/>
        </w:rPr>
        <w:t xml:space="preserve"> </w:t>
      </w:r>
      <w:r w:rsidRPr="007A2B63">
        <w:rPr>
          <w:sz w:val="22"/>
          <w:szCs w:val="22"/>
        </w:rPr>
        <w:t>C.</w:t>
      </w:r>
      <w:r>
        <w:rPr>
          <w:sz w:val="22"/>
          <w:szCs w:val="22"/>
        </w:rPr>
        <w:t xml:space="preserve"> </w:t>
      </w:r>
      <w:r w:rsidRPr="007A2B63">
        <w:rPr>
          <w:sz w:val="22"/>
          <w:szCs w:val="22"/>
        </w:rPr>
        <w:t xml:space="preserve">G. Matthew and Brian Harrison (eds.), </w:t>
      </w:r>
      <w:r>
        <w:rPr>
          <w:i/>
          <w:sz w:val="22"/>
          <w:szCs w:val="22"/>
        </w:rPr>
        <w:t>Oxford dictionary of national b</w:t>
      </w:r>
      <w:r w:rsidRPr="007A2B63">
        <w:rPr>
          <w:i/>
          <w:sz w:val="22"/>
          <w:szCs w:val="22"/>
        </w:rPr>
        <w:t xml:space="preserve">iography </w:t>
      </w:r>
      <w:r>
        <w:rPr>
          <w:sz w:val="22"/>
          <w:szCs w:val="22"/>
        </w:rPr>
        <w:t xml:space="preserve">(Oxford, 2004), 54, </w:t>
      </w:r>
      <w:r w:rsidRPr="007A2B63">
        <w:rPr>
          <w:sz w:val="22"/>
          <w:szCs w:val="22"/>
        </w:rPr>
        <w:t xml:space="preserve">pp. 293-96, at p. 293. Daniel Beaumont, ‘Charles Grant,’ in James McGuire and James Quinn (eds.), </w:t>
      </w:r>
      <w:r>
        <w:rPr>
          <w:i/>
          <w:sz w:val="22"/>
          <w:szCs w:val="22"/>
        </w:rPr>
        <w:t>Dictionary of Irish b</w:t>
      </w:r>
      <w:r w:rsidRPr="007A2B63">
        <w:rPr>
          <w:i/>
          <w:sz w:val="22"/>
          <w:szCs w:val="22"/>
        </w:rPr>
        <w:t xml:space="preserve">iography </w:t>
      </w:r>
      <w:r>
        <w:rPr>
          <w:sz w:val="22"/>
          <w:szCs w:val="22"/>
        </w:rPr>
        <w:t xml:space="preserve">(Cambridge, 2009), 4, </w:t>
      </w:r>
      <w:r w:rsidRPr="007A2B63">
        <w:rPr>
          <w:sz w:val="22"/>
          <w:szCs w:val="22"/>
        </w:rPr>
        <w:t>pp. 195-97, at p. 196.</w:t>
      </w:r>
    </w:p>
  </w:footnote>
  <w:footnote w:id="23">
    <w:p w14:paraId="7435BD83" w14:textId="200E434D" w:rsidR="00945A1E" w:rsidRPr="007A2B63" w:rsidRDefault="00945A1E" w:rsidP="000B0676">
      <w:pPr>
        <w:pStyle w:val="FootnoteText"/>
        <w:rPr>
          <w:sz w:val="22"/>
          <w:szCs w:val="22"/>
        </w:rPr>
      </w:pPr>
      <w:r w:rsidRPr="007A2B63">
        <w:rPr>
          <w:rStyle w:val="FootnoteReference"/>
          <w:sz w:val="22"/>
          <w:szCs w:val="22"/>
        </w:rPr>
        <w:footnoteRef/>
      </w:r>
      <w:r w:rsidRPr="007A2B63">
        <w:rPr>
          <w:sz w:val="22"/>
          <w:szCs w:val="22"/>
        </w:rPr>
        <w:t xml:space="preserve"> </w:t>
      </w:r>
      <w:r>
        <w:rPr>
          <w:i/>
          <w:sz w:val="22"/>
          <w:szCs w:val="22"/>
        </w:rPr>
        <w:t>Fourth and fifth r</w:t>
      </w:r>
      <w:r w:rsidRPr="007A2B63">
        <w:rPr>
          <w:i/>
          <w:sz w:val="22"/>
          <w:szCs w:val="22"/>
        </w:rPr>
        <w:t>eports</w:t>
      </w:r>
      <w:r w:rsidRPr="007A2B63">
        <w:rPr>
          <w:rStyle w:val="Strong"/>
          <w:i/>
          <w:sz w:val="22"/>
          <w:szCs w:val="22"/>
        </w:rPr>
        <w:t xml:space="preserve"> </w:t>
      </w:r>
      <w:r>
        <w:rPr>
          <w:rStyle w:val="Strong"/>
          <w:b w:val="0"/>
          <w:i/>
          <w:sz w:val="22"/>
          <w:szCs w:val="22"/>
        </w:rPr>
        <w:t>from the select committee of the House of Lords a</w:t>
      </w:r>
      <w:r w:rsidRPr="007A2B63">
        <w:rPr>
          <w:rStyle w:val="Strong"/>
          <w:b w:val="0"/>
          <w:i/>
          <w:sz w:val="22"/>
          <w:szCs w:val="22"/>
        </w:rPr>
        <w:t>ppointe</w:t>
      </w:r>
      <w:r>
        <w:rPr>
          <w:rStyle w:val="Strong"/>
          <w:b w:val="0"/>
          <w:i/>
          <w:sz w:val="22"/>
          <w:szCs w:val="22"/>
        </w:rPr>
        <w:t>d to inquire into the present state of the several gaols and houses of c</w:t>
      </w:r>
      <w:r w:rsidRPr="007A2B63">
        <w:rPr>
          <w:rStyle w:val="Strong"/>
          <w:b w:val="0"/>
          <w:i/>
          <w:sz w:val="22"/>
          <w:szCs w:val="22"/>
        </w:rPr>
        <w:t>orrection in England and Wales</w:t>
      </w:r>
      <w:r w:rsidRPr="007A2B63">
        <w:rPr>
          <w:rStyle w:val="Strong"/>
          <w:b w:val="0"/>
          <w:sz w:val="22"/>
          <w:szCs w:val="22"/>
        </w:rPr>
        <w:t>, H.L. 1835 (441), xii, pp. 684-85.</w:t>
      </w:r>
    </w:p>
  </w:footnote>
  <w:footnote w:id="24">
    <w:p w14:paraId="59FFC602" w14:textId="2E963BB5"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26 Geo. III, c. 27 (Ireland) (1786), ss. 30-31, and 27 Geo. III, c. 39 (Ireland) (1787), ss. 6, 12. McDowell, </w:t>
      </w:r>
      <w:r w:rsidRPr="007A2B63">
        <w:rPr>
          <w:i/>
          <w:sz w:val="22"/>
          <w:szCs w:val="22"/>
        </w:rPr>
        <w:t xml:space="preserve">Irish </w:t>
      </w:r>
      <w:r>
        <w:rPr>
          <w:i/>
          <w:sz w:val="22"/>
          <w:szCs w:val="22"/>
        </w:rPr>
        <w:t>a</w:t>
      </w:r>
      <w:r w:rsidRPr="007A2B63">
        <w:rPr>
          <w:i/>
          <w:sz w:val="22"/>
          <w:szCs w:val="22"/>
        </w:rPr>
        <w:t xml:space="preserve">dministration, </w:t>
      </w:r>
      <w:r w:rsidRPr="007A2B63">
        <w:rPr>
          <w:sz w:val="22"/>
          <w:szCs w:val="22"/>
        </w:rPr>
        <w:t>pp. 150-51. For Irish penal history, see a</w:t>
      </w:r>
      <w:r>
        <w:rPr>
          <w:sz w:val="22"/>
          <w:szCs w:val="22"/>
        </w:rPr>
        <w:t>lso James McGowen, ‘Nineteenth-century developments in Irish prison a</w:t>
      </w:r>
      <w:r w:rsidRPr="007A2B63">
        <w:rPr>
          <w:sz w:val="22"/>
          <w:szCs w:val="22"/>
        </w:rPr>
        <w:t xml:space="preserve">dministration,’ </w:t>
      </w:r>
      <w:r w:rsidRPr="007A2B63">
        <w:rPr>
          <w:i/>
          <w:sz w:val="22"/>
          <w:szCs w:val="22"/>
        </w:rPr>
        <w:t xml:space="preserve">Administration: Journal of the Institute of Public Administration, </w:t>
      </w:r>
      <w:r>
        <w:rPr>
          <w:sz w:val="22"/>
          <w:szCs w:val="22"/>
        </w:rPr>
        <w:t>26:4 (1978), pp. 496-508.</w:t>
      </w:r>
      <w:r w:rsidRPr="007A2B63">
        <w:rPr>
          <w:sz w:val="22"/>
          <w:szCs w:val="22"/>
        </w:rPr>
        <w:t xml:space="preserve"> Beverly A. Smith, ‘The Irish General Prisons Board, 1877-1885,’ </w:t>
      </w:r>
      <w:r w:rsidRPr="007A2B63">
        <w:rPr>
          <w:i/>
          <w:sz w:val="22"/>
          <w:szCs w:val="22"/>
        </w:rPr>
        <w:t xml:space="preserve">The Irish Jurist </w:t>
      </w:r>
      <w:r>
        <w:rPr>
          <w:sz w:val="22"/>
          <w:szCs w:val="22"/>
        </w:rPr>
        <w:t>15:1 (Summer 1980), pp. 122-36. Joseph Starr, ‘Prison reform in Ireland in the age of e</w:t>
      </w:r>
      <w:r w:rsidRPr="007A2B63">
        <w:rPr>
          <w:sz w:val="22"/>
          <w:szCs w:val="22"/>
        </w:rPr>
        <w:t xml:space="preserve">nlightenment,’ </w:t>
      </w:r>
      <w:r w:rsidRPr="007A2B63">
        <w:rPr>
          <w:i/>
          <w:sz w:val="22"/>
          <w:szCs w:val="22"/>
        </w:rPr>
        <w:t>History Ireland</w:t>
      </w:r>
      <w:r>
        <w:rPr>
          <w:sz w:val="22"/>
          <w:szCs w:val="22"/>
        </w:rPr>
        <w:t xml:space="preserve"> 3:2 (Summer 1995), pp. 21-25. Caroline Windrum, ‘The provision and p</w:t>
      </w:r>
      <w:r w:rsidRPr="007A2B63">
        <w:rPr>
          <w:sz w:val="22"/>
          <w:szCs w:val="22"/>
        </w:rPr>
        <w:t>ractice o</w:t>
      </w:r>
      <w:r>
        <w:rPr>
          <w:sz w:val="22"/>
          <w:szCs w:val="22"/>
        </w:rPr>
        <w:t>f prison r</w:t>
      </w:r>
      <w:r w:rsidRPr="007A2B63">
        <w:rPr>
          <w:sz w:val="22"/>
          <w:szCs w:val="22"/>
        </w:rPr>
        <w:t xml:space="preserve">eform in County Down, 1745-1894,’ in Lindsay Proudfoot (ed.), </w:t>
      </w:r>
      <w:r>
        <w:rPr>
          <w:i/>
          <w:sz w:val="22"/>
          <w:szCs w:val="22"/>
        </w:rPr>
        <w:t>Down: history &amp; s</w:t>
      </w:r>
      <w:r w:rsidRPr="007A2B63">
        <w:rPr>
          <w:i/>
          <w:sz w:val="22"/>
          <w:szCs w:val="22"/>
        </w:rPr>
        <w:t>ociety</w:t>
      </w:r>
      <w:r w:rsidRPr="007A2B63">
        <w:rPr>
          <w:sz w:val="22"/>
          <w:szCs w:val="22"/>
        </w:rPr>
        <w:t xml:space="preserve"> (Dublin, 1997), pp. 327-52. Shane Kilcommins et al., </w:t>
      </w:r>
      <w:r>
        <w:rPr>
          <w:i/>
          <w:sz w:val="22"/>
          <w:szCs w:val="22"/>
        </w:rPr>
        <w:t>Crime, punishment and the search for o</w:t>
      </w:r>
      <w:r w:rsidRPr="007A2B63">
        <w:rPr>
          <w:i/>
          <w:sz w:val="22"/>
          <w:szCs w:val="22"/>
        </w:rPr>
        <w:t xml:space="preserve">rder in Ireland </w:t>
      </w:r>
      <w:r w:rsidRPr="007A2B63">
        <w:rPr>
          <w:sz w:val="22"/>
          <w:szCs w:val="22"/>
        </w:rPr>
        <w:t>(Dublin, 2004), pp. 12-21.</w:t>
      </w:r>
    </w:p>
  </w:footnote>
  <w:footnote w:id="25">
    <w:p w14:paraId="501E0188" w14:textId="1670E3DA"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MacDonagh, </w:t>
      </w:r>
      <w:r>
        <w:rPr>
          <w:i/>
          <w:sz w:val="22"/>
          <w:szCs w:val="22"/>
        </w:rPr>
        <w:t>Jeremiah Fitzpatrick</w:t>
      </w:r>
      <w:r w:rsidRPr="007A2B63">
        <w:rPr>
          <w:i/>
          <w:sz w:val="22"/>
          <w:szCs w:val="22"/>
        </w:rPr>
        <w:t xml:space="preserve">, </w:t>
      </w:r>
      <w:r w:rsidRPr="007A2B63">
        <w:rPr>
          <w:sz w:val="22"/>
          <w:szCs w:val="22"/>
        </w:rPr>
        <w:t xml:space="preserve">pp. 62-85, 294-329. </w:t>
      </w:r>
      <w:r>
        <w:rPr>
          <w:sz w:val="22"/>
          <w:szCs w:val="22"/>
        </w:rPr>
        <w:t>Simon Devereaux, ‘The historiography of the English state during “the long eighteenth c</w:t>
      </w:r>
      <w:r w:rsidRPr="007A2B63">
        <w:rPr>
          <w:sz w:val="22"/>
          <w:szCs w:val="22"/>
        </w:rPr>
        <w:t xml:space="preserve">entury”,’ </w:t>
      </w:r>
      <w:r w:rsidRPr="007A2B63">
        <w:rPr>
          <w:i/>
          <w:sz w:val="22"/>
          <w:szCs w:val="22"/>
        </w:rPr>
        <w:t xml:space="preserve">History Compass </w:t>
      </w:r>
      <w:r w:rsidRPr="007A2B63">
        <w:rPr>
          <w:sz w:val="22"/>
          <w:szCs w:val="22"/>
        </w:rPr>
        <w:t>8:8 (2010), pp. 843-65, at p. 852.</w:t>
      </w:r>
    </w:p>
  </w:footnote>
  <w:footnote w:id="26">
    <w:p w14:paraId="17A8028A" w14:textId="63DCBBB8"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3 Geo. III, c. 28 (Ireland) (1764). John Howard, </w:t>
      </w:r>
      <w:r>
        <w:rPr>
          <w:i/>
          <w:sz w:val="22"/>
          <w:szCs w:val="22"/>
        </w:rPr>
        <w:t>The state of the p</w:t>
      </w:r>
      <w:r w:rsidRPr="007A2B63">
        <w:rPr>
          <w:i/>
          <w:sz w:val="22"/>
          <w:szCs w:val="22"/>
        </w:rPr>
        <w:t>risons in England and Wales, with preliminary observations, and an account of some foreign prisons</w:t>
      </w:r>
      <w:r w:rsidRPr="007A2B63">
        <w:rPr>
          <w:sz w:val="22"/>
          <w:szCs w:val="22"/>
        </w:rPr>
        <w:t xml:space="preserve"> (Warrington, 1777), </w:t>
      </w:r>
      <w:r>
        <w:rPr>
          <w:sz w:val="22"/>
          <w:szCs w:val="22"/>
        </w:rPr>
        <w:t>pp. 14, 44, 52, 70. Innes, ‘A “four nations” a</w:t>
      </w:r>
      <w:r w:rsidRPr="007A2B63">
        <w:rPr>
          <w:sz w:val="22"/>
          <w:szCs w:val="22"/>
        </w:rPr>
        <w:t>pproach,’ pp. 190-92.</w:t>
      </w:r>
    </w:p>
  </w:footnote>
  <w:footnote w:id="27">
    <w:p w14:paraId="0964708E" w14:textId="6FEDD301"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3 Geo. III, c. 5 (Ireland) (1763). 14 Geo. III, c. 20 (1774).</w:t>
      </w:r>
    </w:p>
  </w:footnote>
  <w:footnote w:id="28">
    <w:p w14:paraId="392E09BC" w14:textId="43445CE3"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16 Geo. III, c. 43 (1776). 16 Geo. III, c. 56 (1776). 17 &amp; 18 Geo. III, c. 9 (Ireland) (1778). 17 &amp; 18 Geo. III, c. 28 (Ireland) (1778).</w:t>
      </w:r>
    </w:p>
  </w:footnote>
  <w:footnote w:id="29">
    <w:p w14:paraId="5B3B748F" w14:textId="0AFB2584" w:rsidR="00945A1E" w:rsidRPr="007A2B63" w:rsidRDefault="00945A1E">
      <w:pPr>
        <w:pStyle w:val="FootnoteText"/>
        <w:rPr>
          <w:sz w:val="22"/>
          <w:szCs w:val="22"/>
        </w:rPr>
      </w:pPr>
      <w:r w:rsidRPr="007A2B63">
        <w:rPr>
          <w:rStyle w:val="FootnoteReference"/>
          <w:sz w:val="22"/>
          <w:szCs w:val="22"/>
        </w:rPr>
        <w:footnoteRef/>
      </w:r>
      <w:r>
        <w:rPr>
          <w:sz w:val="22"/>
          <w:szCs w:val="22"/>
        </w:rPr>
        <w:t xml:space="preserve"> Devereaux, ‘</w:t>
      </w:r>
      <w:r w:rsidRPr="007A2B63">
        <w:rPr>
          <w:sz w:val="22"/>
          <w:szCs w:val="22"/>
        </w:rPr>
        <w:t>Making of the Penitentiary Act,’ pp. 10-18.</w:t>
      </w:r>
    </w:p>
  </w:footnote>
  <w:footnote w:id="30">
    <w:p w14:paraId="7756C5F0" w14:textId="56CAB4CF"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MacDonagh, </w:t>
      </w:r>
      <w:r>
        <w:rPr>
          <w:i/>
          <w:sz w:val="22"/>
          <w:szCs w:val="22"/>
        </w:rPr>
        <w:t>Jeremiah Fitzpatrick</w:t>
      </w:r>
      <w:r w:rsidRPr="007A2B63">
        <w:rPr>
          <w:i/>
          <w:sz w:val="22"/>
          <w:szCs w:val="22"/>
        </w:rPr>
        <w:t xml:space="preserve">, </w:t>
      </w:r>
      <w:r>
        <w:rPr>
          <w:sz w:val="22"/>
          <w:szCs w:val="22"/>
        </w:rPr>
        <w:t>pp. 42-62. Innes, ‘A “four nations” a</w:t>
      </w:r>
      <w:r w:rsidRPr="007A2B63">
        <w:rPr>
          <w:sz w:val="22"/>
          <w:szCs w:val="22"/>
        </w:rPr>
        <w:t>pproach,’ pp. 190-92.</w:t>
      </w:r>
    </w:p>
  </w:footnote>
  <w:footnote w:id="31">
    <w:p w14:paraId="55CC3B1E" w14:textId="1292FB36"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MacDonagh, </w:t>
      </w:r>
      <w:r>
        <w:rPr>
          <w:i/>
          <w:sz w:val="22"/>
          <w:szCs w:val="22"/>
        </w:rPr>
        <w:t>Jeremiah Fitzpatrick</w:t>
      </w:r>
      <w:r w:rsidRPr="007A2B63">
        <w:rPr>
          <w:i/>
          <w:sz w:val="22"/>
          <w:szCs w:val="22"/>
        </w:rPr>
        <w:t xml:space="preserve">, </w:t>
      </w:r>
      <w:r w:rsidRPr="007A2B63">
        <w:rPr>
          <w:sz w:val="22"/>
          <w:szCs w:val="22"/>
        </w:rPr>
        <w:t>p. 144.</w:t>
      </w:r>
    </w:p>
  </w:footnote>
  <w:footnote w:id="32">
    <w:p w14:paraId="1704C0FF" w14:textId="3F78A779" w:rsidR="00945A1E" w:rsidRPr="007A2B63" w:rsidRDefault="00945A1E" w:rsidP="00A772A7">
      <w:pPr>
        <w:pStyle w:val="NoSpacing"/>
        <w:rPr>
          <w:b/>
          <w:sz w:val="22"/>
        </w:rPr>
      </w:pPr>
      <w:r w:rsidRPr="007A2B63">
        <w:rPr>
          <w:rStyle w:val="FootnoteReference"/>
          <w:sz w:val="22"/>
        </w:rPr>
        <w:footnoteRef/>
      </w:r>
      <w:r w:rsidRPr="007A2B63">
        <w:rPr>
          <w:sz w:val="22"/>
        </w:rPr>
        <w:t xml:space="preserve"> Ibid., p. 143. See also Forster Archer to Charles Grant, 19 Dec. 1821 (Chief Secretary’s Office Registered Papers, 1822-3212 (hereafter cited as CSORP), National Archives of Ireland, Dublin (hereafter cited as NAI). </w:t>
      </w:r>
      <w:r>
        <w:rPr>
          <w:rStyle w:val="Strong"/>
          <w:b w:val="0"/>
          <w:i/>
          <w:sz w:val="22"/>
        </w:rPr>
        <w:t>Correspondence on the subject of granting a superannuation a</w:t>
      </w:r>
      <w:r w:rsidRPr="007A2B63">
        <w:rPr>
          <w:rStyle w:val="Strong"/>
          <w:b w:val="0"/>
          <w:i/>
          <w:sz w:val="22"/>
        </w:rPr>
        <w:t>llowan</w:t>
      </w:r>
      <w:r>
        <w:rPr>
          <w:rStyle w:val="Strong"/>
          <w:b w:val="0"/>
          <w:i/>
          <w:sz w:val="22"/>
        </w:rPr>
        <w:t>ce to the Revd. Foster Archer, l</w:t>
      </w:r>
      <w:r w:rsidRPr="007A2B63">
        <w:rPr>
          <w:rStyle w:val="Strong"/>
          <w:b w:val="0"/>
          <w:i/>
          <w:sz w:val="22"/>
        </w:rPr>
        <w:t>ate Inspector General of Prisons in Ireland</w:t>
      </w:r>
      <w:r w:rsidRPr="007A2B63">
        <w:rPr>
          <w:sz w:val="22"/>
        </w:rPr>
        <w:t xml:space="preserve">, H.C. 1823 (264), xvi. Archer agreed to be an alias for the government in prosecuting a libel case against the editor of the radical </w:t>
      </w:r>
      <w:r w:rsidRPr="007A2B63">
        <w:rPr>
          <w:i/>
          <w:sz w:val="22"/>
        </w:rPr>
        <w:t>Cork Gazette</w:t>
      </w:r>
      <w:r w:rsidRPr="007A2B63">
        <w:rPr>
          <w:sz w:val="22"/>
        </w:rPr>
        <w:t xml:space="preserve"> newspaper in 1794. See Brian Inglis, </w:t>
      </w:r>
      <w:r>
        <w:rPr>
          <w:i/>
          <w:sz w:val="22"/>
        </w:rPr>
        <w:t>The freedom of the press in Ireland,</w:t>
      </w:r>
      <w:r w:rsidRPr="007A2B63">
        <w:rPr>
          <w:i/>
          <w:sz w:val="22"/>
        </w:rPr>
        <w:t xml:space="preserve"> 1784-1841</w:t>
      </w:r>
      <w:r w:rsidRPr="007A2B63">
        <w:rPr>
          <w:sz w:val="22"/>
        </w:rPr>
        <w:t xml:space="preserve"> (London, 1954), pp. 88-89.</w:t>
      </w:r>
    </w:p>
  </w:footnote>
  <w:footnote w:id="33">
    <w:p w14:paraId="2C6CBAF9" w14:textId="71C4E299"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Galway (1810), Tralee (1812) and Cork city (1824). See McDowell, </w:t>
      </w:r>
      <w:r>
        <w:rPr>
          <w:i/>
          <w:sz w:val="22"/>
          <w:szCs w:val="22"/>
        </w:rPr>
        <w:t>Irish a</w:t>
      </w:r>
      <w:r w:rsidRPr="007A2B63">
        <w:rPr>
          <w:i/>
          <w:sz w:val="22"/>
          <w:szCs w:val="22"/>
        </w:rPr>
        <w:t xml:space="preserve">dministration, </w:t>
      </w:r>
      <w:r w:rsidRPr="007A2B63">
        <w:rPr>
          <w:sz w:val="22"/>
          <w:szCs w:val="22"/>
        </w:rPr>
        <w:t>pp. 151-53.</w:t>
      </w:r>
    </w:p>
  </w:footnote>
  <w:footnote w:id="34">
    <w:p w14:paraId="624DAF1B" w14:textId="4CFC0A16"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Pr>
          <w:i/>
          <w:sz w:val="22"/>
          <w:szCs w:val="22"/>
        </w:rPr>
        <w:t>Report from the select committee on the state of g</w:t>
      </w:r>
      <w:r w:rsidRPr="007A2B63">
        <w:rPr>
          <w:i/>
          <w:sz w:val="22"/>
          <w:szCs w:val="22"/>
        </w:rPr>
        <w:t>aols, etc.,</w:t>
      </w:r>
      <w:r w:rsidRPr="007A2B63">
        <w:rPr>
          <w:sz w:val="22"/>
          <w:szCs w:val="22"/>
        </w:rPr>
        <w:t xml:space="preserve"> H.C. 1819 (579), vii, pp. 191-93, 195, 243.</w:t>
      </w:r>
    </w:p>
  </w:footnote>
  <w:footnote w:id="35">
    <w:p w14:paraId="5943980B" w14:textId="0CD7C784"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Ibid., pp. 9-148, 195-235.</w:t>
      </w:r>
    </w:p>
  </w:footnote>
  <w:footnote w:id="36">
    <w:p w14:paraId="112CB3CB" w14:textId="08BB0412"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Ibid., pp. 195, 201, 204. The legislation in force was the Prisons (Ireland) Act of 1810 (50 Geo. III, c. 103), amended in 1815 (55 Geo. III, c. 92), which had introduced classification by gender and offered central-government financial assistance to replace old prisons.</w:t>
      </w:r>
    </w:p>
  </w:footnote>
  <w:footnote w:id="37">
    <w:p w14:paraId="69798BCD" w14:textId="77777777"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Ibid., pp. 173-95.</w:t>
      </w:r>
    </w:p>
  </w:footnote>
  <w:footnote w:id="38">
    <w:p w14:paraId="36FCF45D" w14:textId="5FF79EF3" w:rsidR="00945A1E" w:rsidRPr="007A2B63" w:rsidRDefault="00945A1E" w:rsidP="000151E6">
      <w:pPr>
        <w:pStyle w:val="FootnoteText"/>
        <w:rPr>
          <w:sz w:val="22"/>
          <w:szCs w:val="22"/>
        </w:rPr>
      </w:pPr>
      <w:r w:rsidRPr="007A2B63">
        <w:rPr>
          <w:rStyle w:val="FootnoteReference"/>
          <w:sz w:val="22"/>
          <w:szCs w:val="22"/>
        </w:rPr>
        <w:footnoteRef/>
      </w:r>
      <w:r w:rsidRPr="007A2B63">
        <w:rPr>
          <w:sz w:val="22"/>
          <w:szCs w:val="22"/>
        </w:rPr>
        <w:t xml:space="preserve"> The British society was founded as the Society for the Diffusion of Knowledge upon the Punishment of Death and the Improvement of Prison Discipline in 1801 and merged with the Society for Investigating the Cause of the Increase of Juvenile Delinquency in 1816, to form the Society for the Improvement of Prison Discipline and for the Reformation of Young Offenders (SIPD). The Irish society was formed in December 1818. </w:t>
      </w:r>
      <w:r>
        <w:rPr>
          <w:sz w:val="22"/>
          <w:szCs w:val="22"/>
        </w:rPr>
        <w:t xml:space="preserve">See </w:t>
      </w:r>
      <w:r>
        <w:rPr>
          <w:i/>
          <w:sz w:val="22"/>
          <w:szCs w:val="22"/>
        </w:rPr>
        <w:t>An account of the origin and object of the s</w:t>
      </w:r>
      <w:r w:rsidRPr="007A2B63">
        <w:rPr>
          <w:i/>
          <w:sz w:val="22"/>
          <w:szCs w:val="22"/>
        </w:rPr>
        <w:t xml:space="preserve">ociety for the </w:t>
      </w:r>
      <w:r>
        <w:rPr>
          <w:i/>
          <w:sz w:val="22"/>
          <w:szCs w:val="22"/>
        </w:rPr>
        <w:t>diffusion of knowledge upon the punishment of death, and the improvement of prison d</w:t>
      </w:r>
      <w:r w:rsidRPr="007A2B63">
        <w:rPr>
          <w:i/>
          <w:sz w:val="22"/>
          <w:szCs w:val="22"/>
        </w:rPr>
        <w:t xml:space="preserve">iscipline </w:t>
      </w:r>
      <w:r w:rsidRPr="007A2B63">
        <w:rPr>
          <w:sz w:val="22"/>
          <w:szCs w:val="22"/>
        </w:rPr>
        <w:t xml:space="preserve">(London, 1812). </w:t>
      </w:r>
      <w:r>
        <w:rPr>
          <w:i/>
          <w:sz w:val="22"/>
          <w:szCs w:val="22"/>
        </w:rPr>
        <w:t>First report of the association for the improvement of prisons and of prison d</w:t>
      </w:r>
      <w:r w:rsidRPr="007A2B63">
        <w:rPr>
          <w:i/>
          <w:sz w:val="22"/>
          <w:szCs w:val="22"/>
        </w:rPr>
        <w:t xml:space="preserve">iscipline in Ireland for 1819 </w:t>
      </w:r>
      <w:r w:rsidRPr="007A2B63">
        <w:rPr>
          <w:sz w:val="22"/>
          <w:szCs w:val="22"/>
        </w:rPr>
        <w:t xml:space="preserve">(Dublin, 1820), p. 11. See </w:t>
      </w:r>
      <w:r>
        <w:rPr>
          <w:sz w:val="22"/>
          <w:szCs w:val="22"/>
        </w:rPr>
        <w:t xml:space="preserve">also </w:t>
      </w:r>
      <w:r w:rsidRPr="007A2B63">
        <w:rPr>
          <w:sz w:val="22"/>
          <w:szCs w:val="22"/>
        </w:rPr>
        <w:t xml:space="preserve">Robin Evans, </w:t>
      </w:r>
      <w:r>
        <w:rPr>
          <w:i/>
          <w:sz w:val="22"/>
          <w:szCs w:val="22"/>
        </w:rPr>
        <w:t>The fabrication of virtue: English prison a</w:t>
      </w:r>
      <w:r w:rsidRPr="007A2B63">
        <w:rPr>
          <w:i/>
          <w:sz w:val="22"/>
          <w:szCs w:val="22"/>
        </w:rPr>
        <w:t xml:space="preserve">rchitecture, 1750-1840 </w:t>
      </w:r>
      <w:r w:rsidRPr="007A2B63">
        <w:rPr>
          <w:sz w:val="22"/>
          <w:szCs w:val="22"/>
        </w:rPr>
        <w:t xml:space="preserve">(Cambridge, 1982), p. 239. Maria Luddy, </w:t>
      </w:r>
      <w:r w:rsidRPr="007A2B63">
        <w:rPr>
          <w:i/>
          <w:sz w:val="22"/>
          <w:szCs w:val="22"/>
        </w:rPr>
        <w:t xml:space="preserve">Women and philanthropy in nineteenth-century Ireland </w:t>
      </w:r>
      <w:r w:rsidRPr="007A2B63">
        <w:rPr>
          <w:sz w:val="22"/>
          <w:szCs w:val="22"/>
        </w:rPr>
        <w:t>(Cambridge, 1995), p. 155.</w:t>
      </w:r>
    </w:p>
  </w:footnote>
  <w:footnote w:id="39">
    <w:p w14:paraId="76F517E7" w14:textId="3D267E29"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w:t>
      </w:r>
      <w:r>
        <w:rPr>
          <w:i/>
          <w:sz w:val="22"/>
          <w:szCs w:val="22"/>
        </w:rPr>
        <w:t>A statement of the o</w:t>
      </w:r>
      <w:r w:rsidRPr="007A2B63">
        <w:rPr>
          <w:i/>
          <w:sz w:val="22"/>
          <w:szCs w:val="22"/>
        </w:rPr>
        <w:t>bjecti</w:t>
      </w:r>
      <w:r>
        <w:rPr>
          <w:i/>
          <w:sz w:val="22"/>
          <w:szCs w:val="22"/>
        </w:rPr>
        <w:t>ves of the association for the i</w:t>
      </w:r>
      <w:r w:rsidRPr="007A2B63">
        <w:rPr>
          <w:i/>
          <w:sz w:val="22"/>
          <w:szCs w:val="22"/>
        </w:rPr>
        <w:t>mproveme</w:t>
      </w:r>
      <w:r>
        <w:rPr>
          <w:i/>
          <w:sz w:val="22"/>
          <w:szCs w:val="22"/>
        </w:rPr>
        <w:t>nt of prisons, and of prison d</w:t>
      </w:r>
      <w:r w:rsidRPr="007A2B63">
        <w:rPr>
          <w:i/>
          <w:sz w:val="22"/>
          <w:szCs w:val="22"/>
        </w:rPr>
        <w:t xml:space="preserve">iscipline in Ireland </w:t>
      </w:r>
      <w:r w:rsidRPr="007A2B63">
        <w:rPr>
          <w:sz w:val="22"/>
          <w:szCs w:val="22"/>
        </w:rPr>
        <w:t>(Dublin, 1819), p. 9. Grant remained pat</w:t>
      </w:r>
      <w:r>
        <w:rPr>
          <w:sz w:val="22"/>
          <w:szCs w:val="22"/>
        </w:rPr>
        <w:t>r</w:t>
      </w:r>
      <w:r w:rsidRPr="007A2B63">
        <w:rPr>
          <w:sz w:val="22"/>
          <w:szCs w:val="22"/>
        </w:rPr>
        <w:t xml:space="preserve">on until at least 1824. See </w:t>
      </w:r>
      <w:r>
        <w:rPr>
          <w:i/>
          <w:sz w:val="22"/>
          <w:szCs w:val="22"/>
        </w:rPr>
        <w:t>Fifth report of the association for the improvement of prisons, and of prison d</w:t>
      </w:r>
      <w:r w:rsidRPr="007A2B63">
        <w:rPr>
          <w:i/>
          <w:sz w:val="22"/>
          <w:szCs w:val="22"/>
        </w:rPr>
        <w:t xml:space="preserve">iscipline in Ireland </w:t>
      </w:r>
      <w:r w:rsidRPr="007A2B63">
        <w:rPr>
          <w:sz w:val="22"/>
          <w:szCs w:val="22"/>
        </w:rPr>
        <w:t>(Dublin, 1824), p. 3.</w:t>
      </w:r>
    </w:p>
  </w:footnote>
  <w:footnote w:id="40">
    <w:p w14:paraId="33A2F05B" w14:textId="41E18CE5"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Lady Augusta Gregory (ed.), </w:t>
      </w:r>
      <w:r>
        <w:rPr>
          <w:i/>
          <w:sz w:val="22"/>
          <w:szCs w:val="22"/>
        </w:rPr>
        <w:t>Mr Gregory’s l</w:t>
      </w:r>
      <w:r w:rsidRPr="007A2B63">
        <w:rPr>
          <w:i/>
          <w:sz w:val="22"/>
          <w:szCs w:val="22"/>
        </w:rPr>
        <w:t>etter-Box, 1813-30</w:t>
      </w:r>
      <w:r w:rsidRPr="007A2B63">
        <w:rPr>
          <w:sz w:val="22"/>
          <w:szCs w:val="22"/>
        </w:rPr>
        <w:t xml:space="preserve"> (London, 1898), pp. 116-17, 128-29, 210-11. Brian Jenkins, </w:t>
      </w:r>
      <w:r>
        <w:rPr>
          <w:i/>
          <w:sz w:val="22"/>
          <w:szCs w:val="22"/>
        </w:rPr>
        <w:t>Era of emancipation: British g</w:t>
      </w:r>
      <w:r w:rsidRPr="007A2B63">
        <w:rPr>
          <w:i/>
          <w:sz w:val="22"/>
          <w:szCs w:val="22"/>
        </w:rPr>
        <w:t>overnment of Ireland, 1812–1830</w:t>
      </w:r>
      <w:r w:rsidRPr="007A2B63">
        <w:rPr>
          <w:sz w:val="22"/>
          <w:szCs w:val="22"/>
        </w:rPr>
        <w:t xml:space="preserve"> (Kingston and Montreal, 1988), pp. 138-54, 161-62. Martin, ‘Charles Grant,’ p. 293. Beaumont, ‘Charles Grant,’ p. 196.</w:t>
      </w:r>
    </w:p>
  </w:footnote>
  <w:footnote w:id="41">
    <w:p w14:paraId="0CEB9B38" w14:textId="2287F222"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Prisons (Ireland) Act, 1819 (59 Geo. III, c. 100).</w:t>
      </w:r>
    </w:p>
  </w:footnote>
  <w:footnote w:id="42">
    <w:p w14:paraId="45AE63BF" w14:textId="184565D4" w:rsidR="00945A1E" w:rsidRPr="007A2B63" w:rsidRDefault="00945A1E" w:rsidP="00DE50B7">
      <w:pPr>
        <w:pStyle w:val="NoSpacing"/>
        <w:rPr>
          <w:b/>
          <w:sz w:val="22"/>
        </w:rPr>
      </w:pPr>
      <w:r w:rsidRPr="007A2B63">
        <w:rPr>
          <w:rStyle w:val="FootnoteReference"/>
          <w:sz w:val="22"/>
        </w:rPr>
        <w:footnoteRef/>
      </w:r>
      <w:r w:rsidRPr="007A2B63">
        <w:rPr>
          <w:sz w:val="22"/>
        </w:rPr>
        <w:t xml:space="preserve"> </w:t>
      </w:r>
      <w:r>
        <w:rPr>
          <w:i/>
          <w:sz w:val="22"/>
        </w:rPr>
        <w:t>Journal of the house of c</w:t>
      </w:r>
      <w:r w:rsidRPr="007A2B63">
        <w:rPr>
          <w:i/>
          <w:sz w:val="22"/>
        </w:rPr>
        <w:t xml:space="preserve">ommons, </w:t>
      </w:r>
      <w:r w:rsidRPr="007A2B63">
        <w:rPr>
          <w:sz w:val="22"/>
        </w:rPr>
        <w:t xml:space="preserve">75 (25 May 1820), p. 238. </w:t>
      </w:r>
      <w:r>
        <w:rPr>
          <w:rStyle w:val="Strong"/>
          <w:b w:val="0"/>
          <w:i/>
          <w:sz w:val="22"/>
        </w:rPr>
        <w:t>A bill to amend an act</w:t>
      </w:r>
      <w:r w:rsidR="001F101B">
        <w:rPr>
          <w:rStyle w:val="Strong"/>
          <w:b w:val="0"/>
          <w:i/>
          <w:sz w:val="22"/>
        </w:rPr>
        <w:t xml:space="preserve"> . . . </w:t>
      </w:r>
      <w:r>
        <w:rPr>
          <w:rStyle w:val="Strong"/>
          <w:b w:val="0"/>
          <w:i/>
          <w:sz w:val="22"/>
        </w:rPr>
        <w:t>relating to p</w:t>
      </w:r>
      <w:r w:rsidRPr="007A2B63">
        <w:rPr>
          <w:rStyle w:val="Strong"/>
          <w:b w:val="0"/>
          <w:i/>
          <w:sz w:val="22"/>
        </w:rPr>
        <w:t>risons in Ireland</w:t>
      </w:r>
      <w:r w:rsidRPr="007A2B63">
        <w:rPr>
          <w:rStyle w:val="Strong"/>
          <w:b w:val="0"/>
          <w:sz w:val="22"/>
        </w:rPr>
        <w:t xml:space="preserve">, H.C. </w:t>
      </w:r>
      <w:r w:rsidRPr="007A2B63">
        <w:rPr>
          <w:sz w:val="22"/>
        </w:rPr>
        <w:t>1821 (493), iii. Prisons (Ireland) Act, 1821 (1 &amp; 2 Geo. IV, c. 57).</w:t>
      </w:r>
    </w:p>
  </w:footnote>
  <w:footnote w:id="43">
    <w:p w14:paraId="4E357D43" w14:textId="39401F9B" w:rsidR="00945A1E" w:rsidRPr="007A2B63" w:rsidRDefault="00945A1E" w:rsidP="00692A67">
      <w:pPr>
        <w:pStyle w:val="NoSpacing"/>
        <w:rPr>
          <w:sz w:val="22"/>
        </w:rPr>
      </w:pPr>
      <w:r w:rsidRPr="007A2B63">
        <w:rPr>
          <w:rStyle w:val="FootnoteReference"/>
          <w:sz w:val="22"/>
        </w:rPr>
        <w:footnoteRef/>
      </w:r>
      <w:r w:rsidRPr="007A2B63">
        <w:rPr>
          <w:sz w:val="22"/>
        </w:rPr>
        <w:t xml:space="preserve"> Abolition of Gaol Fees (Ireland) Act, 1821 (1 &amp; 2 Geo. IV, c. 77). Gaol fees abolition Act, 1815 (55 Geo. III, c. 50).</w:t>
      </w:r>
    </w:p>
  </w:footnote>
  <w:footnote w:id="44">
    <w:p w14:paraId="2C887EFD" w14:textId="4DCBA7DE"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Pr>
          <w:i/>
          <w:sz w:val="22"/>
          <w:szCs w:val="22"/>
        </w:rPr>
        <w:t>Third report of the committee of the society for the improvement of prison d</w:t>
      </w:r>
      <w:r w:rsidRPr="007A2B63">
        <w:rPr>
          <w:i/>
          <w:sz w:val="22"/>
          <w:szCs w:val="22"/>
        </w:rPr>
        <w:t xml:space="preserve">iscipline </w:t>
      </w:r>
      <w:r w:rsidRPr="007A2B63">
        <w:rPr>
          <w:sz w:val="22"/>
          <w:szCs w:val="22"/>
        </w:rPr>
        <w:t xml:space="preserve">(London, 1821). </w:t>
      </w:r>
      <w:r w:rsidRPr="007A2B63">
        <w:rPr>
          <w:i/>
          <w:sz w:val="22"/>
          <w:szCs w:val="22"/>
        </w:rPr>
        <w:t xml:space="preserve">The Eclectic Review </w:t>
      </w:r>
      <w:r w:rsidRPr="007A2B63">
        <w:rPr>
          <w:sz w:val="22"/>
          <w:szCs w:val="22"/>
        </w:rPr>
        <w:t>17 (new series, Jan.-June 1822), pp. 274-83, at p. 279.</w:t>
      </w:r>
    </w:p>
  </w:footnote>
  <w:footnote w:id="45">
    <w:p w14:paraId="75135C3D" w14:textId="397514D3"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Pr>
          <w:rStyle w:val="Strong"/>
          <w:b w:val="0"/>
          <w:i/>
          <w:sz w:val="22"/>
          <w:szCs w:val="22"/>
        </w:rPr>
        <w:t>A bill to amend an act</w:t>
      </w:r>
      <w:r w:rsidR="001F101B">
        <w:rPr>
          <w:rStyle w:val="Strong"/>
          <w:b w:val="0"/>
          <w:i/>
          <w:sz w:val="22"/>
          <w:szCs w:val="22"/>
        </w:rPr>
        <w:t xml:space="preserve"> . . . </w:t>
      </w:r>
      <w:r>
        <w:rPr>
          <w:rStyle w:val="Strong"/>
          <w:b w:val="0"/>
          <w:i/>
          <w:sz w:val="22"/>
          <w:szCs w:val="22"/>
        </w:rPr>
        <w:t>relating to p</w:t>
      </w:r>
      <w:r w:rsidRPr="007A2B63">
        <w:rPr>
          <w:rStyle w:val="Strong"/>
          <w:b w:val="0"/>
          <w:i/>
          <w:sz w:val="22"/>
          <w:szCs w:val="22"/>
        </w:rPr>
        <w:t xml:space="preserve">risons, </w:t>
      </w:r>
      <w:r w:rsidRPr="007A2B63">
        <w:rPr>
          <w:sz w:val="22"/>
          <w:szCs w:val="22"/>
        </w:rPr>
        <w:t>p. 4.</w:t>
      </w:r>
    </w:p>
  </w:footnote>
  <w:footnote w:id="46">
    <w:p w14:paraId="02C67564" w14:textId="23CC6541" w:rsidR="00945A1E" w:rsidRPr="007A2B63" w:rsidRDefault="00945A1E" w:rsidP="00C35B08">
      <w:pPr>
        <w:pStyle w:val="FootnoteText"/>
        <w:rPr>
          <w:sz w:val="22"/>
          <w:szCs w:val="22"/>
        </w:rPr>
      </w:pPr>
      <w:r w:rsidRPr="007A2B63">
        <w:rPr>
          <w:rStyle w:val="FootnoteReference"/>
          <w:sz w:val="22"/>
          <w:szCs w:val="22"/>
        </w:rPr>
        <w:footnoteRef/>
      </w:r>
      <w:r w:rsidRPr="007A2B63">
        <w:rPr>
          <w:sz w:val="22"/>
          <w:szCs w:val="22"/>
        </w:rPr>
        <w:t xml:space="preserve"> Charles Grant to Charles Fox, 6 June 1820 (CSORP 1820/552, NAI).</w:t>
      </w:r>
    </w:p>
  </w:footnote>
  <w:footnote w:id="47">
    <w:p w14:paraId="7C1D7AF2" w14:textId="258A8B96" w:rsidR="00945A1E" w:rsidRPr="007A2B63" w:rsidRDefault="00945A1E">
      <w:pPr>
        <w:pStyle w:val="FootnoteText"/>
        <w:rPr>
          <w:sz w:val="22"/>
          <w:szCs w:val="22"/>
        </w:rPr>
      </w:pPr>
      <w:r w:rsidRPr="007A2B63">
        <w:rPr>
          <w:rStyle w:val="FootnoteReference"/>
          <w:sz w:val="22"/>
          <w:szCs w:val="22"/>
        </w:rPr>
        <w:footnoteRef/>
      </w:r>
      <w:r w:rsidR="001A7002">
        <w:rPr>
          <w:sz w:val="22"/>
          <w:szCs w:val="22"/>
        </w:rPr>
        <w:t xml:space="preserve"> Henry Heaney, ‘Ireland's p</w:t>
      </w:r>
      <w:r w:rsidRPr="007A2B63">
        <w:rPr>
          <w:sz w:val="22"/>
          <w:szCs w:val="22"/>
        </w:rPr>
        <w:t xml:space="preserve">enitentiary, 1820-1831: an experiment that failed,’ </w:t>
      </w:r>
      <w:r w:rsidRPr="007A2B63">
        <w:rPr>
          <w:i/>
          <w:iCs/>
          <w:sz w:val="22"/>
          <w:szCs w:val="22"/>
        </w:rPr>
        <w:t xml:space="preserve">Studia Hibernica </w:t>
      </w:r>
      <w:r w:rsidRPr="007A2B63">
        <w:rPr>
          <w:sz w:val="22"/>
          <w:szCs w:val="22"/>
        </w:rPr>
        <w:t>14 (1974), pp. 28-39, at p. 30.</w:t>
      </w:r>
    </w:p>
  </w:footnote>
  <w:footnote w:id="48">
    <w:p w14:paraId="12924018" w14:textId="48E2B07B"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Prisons (Ireland) Act, 1821 (1 &amp; 2 Geo. IV, c. 57), ss. 8-15.</w:t>
      </w:r>
    </w:p>
  </w:footnote>
  <w:footnote w:id="49">
    <w:p w14:paraId="0FB18622" w14:textId="0A503560"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James Palmer, </w:t>
      </w:r>
      <w:r w:rsidR="001A7002">
        <w:rPr>
          <w:i/>
          <w:sz w:val="22"/>
          <w:szCs w:val="22"/>
        </w:rPr>
        <w:t>a t</w:t>
      </w:r>
      <w:r w:rsidR="001A7002" w:rsidRPr="007A2B63">
        <w:rPr>
          <w:i/>
          <w:sz w:val="22"/>
          <w:szCs w:val="22"/>
        </w:rPr>
        <w:t>reatise on the modern system of government gaols, penitentiaries, and houses of correction, with a view to moral improvement and reformation of character; also a detail of the duties of each department of a prison, together with some observations on the state of prison discipline, at home and abroad, and on the management of lunatic asylums</w:t>
      </w:r>
      <w:r w:rsidR="001A7002">
        <w:rPr>
          <w:sz w:val="22"/>
          <w:szCs w:val="22"/>
        </w:rPr>
        <w:t xml:space="preserve"> </w:t>
      </w:r>
      <w:r w:rsidRPr="007A2B63">
        <w:rPr>
          <w:sz w:val="22"/>
          <w:szCs w:val="22"/>
        </w:rPr>
        <w:t>(Dublin, 1832), p. 91.</w:t>
      </w:r>
    </w:p>
  </w:footnote>
  <w:footnote w:id="50">
    <w:p w14:paraId="28736D51" w14:textId="35B8A3E4"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William Gregory to Robert Archer, 25 Nov. 1821 (CSORP/SC 1821/53, NAI).</w:t>
      </w:r>
    </w:p>
  </w:footnote>
  <w:footnote w:id="51">
    <w:p w14:paraId="6F358148" w14:textId="5AABCC77" w:rsidR="00945A1E" w:rsidRPr="007A2B63" w:rsidRDefault="00945A1E" w:rsidP="0009622D">
      <w:pPr>
        <w:pStyle w:val="NoSpacing"/>
        <w:rPr>
          <w:b/>
          <w:sz w:val="22"/>
        </w:rPr>
      </w:pPr>
      <w:r w:rsidRPr="007A2B63">
        <w:rPr>
          <w:rStyle w:val="FootnoteReference"/>
          <w:sz w:val="22"/>
        </w:rPr>
        <w:footnoteRef/>
      </w:r>
      <w:r w:rsidRPr="007A2B63">
        <w:rPr>
          <w:sz w:val="22"/>
        </w:rPr>
        <w:t xml:space="preserve"> </w:t>
      </w:r>
      <w:r w:rsidR="001A7002">
        <w:rPr>
          <w:i/>
          <w:sz w:val="22"/>
        </w:rPr>
        <w:t>Report from the committee on the state of the gaols of the c</w:t>
      </w:r>
      <w:r w:rsidRPr="007A2B63">
        <w:rPr>
          <w:i/>
          <w:sz w:val="22"/>
        </w:rPr>
        <w:t>ity of London, etc.,</w:t>
      </w:r>
      <w:r w:rsidRPr="007A2B63">
        <w:rPr>
          <w:sz w:val="22"/>
        </w:rPr>
        <w:t xml:space="preserve"> H.C. 1813-14 (157), iv.</w:t>
      </w:r>
      <w:r w:rsidRPr="007A2B63">
        <w:rPr>
          <w:b/>
          <w:sz w:val="22"/>
        </w:rPr>
        <w:t xml:space="preserve"> </w:t>
      </w:r>
      <w:r w:rsidR="001A7002">
        <w:rPr>
          <w:rStyle w:val="Strong"/>
          <w:b w:val="0"/>
          <w:i/>
          <w:sz w:val="22"/>
        </w:rPr>
        <w:t>A bill for the better regulation of the prisons or gaols within the jurisdiction of the c</w:t>
      </w:r>
      <w:r w:rsidRPr="007A2B63">
        <w:rPr>
          <w:rStyle w:val="Strong"/>
          <w:b w:val="0"/>
          <w:i/>
          <w:sz w:val="22"/>
        </w:rPr>
        <w:t>ity of London</w:t>
      </w:r>
      <w:r w:rsidRPr="007A2B63">
        <w:rPr>
          <w:rStyle w:val="Strong"/>
          <w:b w:val="0"/>
          <w:sz w:val="22"/>
        </w:rPr>
        <w:t xml:space="preserve">, H.C. 1813-14 (263), ii. </w:t>
      </w:r>
      <w:r w:rsidR="001A7002">
        <w:rPr>
          <w:rStyle w:val="Strong"/>
          <w:b w:val="0"/>
          <w:i/>
          <w:sz w:val="22"/>
        </w:rPr>
        <w:t>Report from the c</w:t>
      </w:r>
      <w:r w:rsidRPr="007A2B63">
        <w:rPr>
          <w:rStyle w:val="Strong"/>
          <w:b w:val="0"/>
          <w:i/>
          <w:sz w:val="22"/>
        </w:rPr>
        <w:t>ommittee on the King'</w:t>
      </w:r>
      <w:r w:rsidR="001A7002">
        <w:rPr>
          <w:rStyle w:val="Strong"/>
          <w:b w:val="0"/>
          <w:i/>
          <w:sz w:val="22"/>
        </w:rPr>
        <w:t>s Bench, Fleet, and Marshalsea p</w:t>
      </w:r>
      <w:r w:rsidRPr="007A2B63">
        <w:rPr>
          <w:rStyle w:val="Strong"/>
          <w:b w:val="0"/>
          <w:i/>
          <w:sz w:val="22"/>
        </w:rPr>
        <w:t>risons, etc.</w:t>
      </w:r>
      <w:r w:rsidRPr="007A2B63">
        <w:rPr>
          <w:rStyle w:val="Strong"/>
          <w:b w:val="0"/>
          <w:sz w:val="22"/>
        </w:rPr>
        <w:t xml:space="preserve">, H.C. 1814-15 (152), iv. </w:t>
      </w:r>
      <w:r w:rsidR="001A7002">
        <w:rPr>
          <w:rStyle w:val="Strong"/>
          <w:b w:val="0"/>
          <w:i/>
          <w:sz w:val="22"/>
        </w:rPr>
        <w:t>Journal of the house of c</w:t>
      </w:r>
      <w:r w:rsidRPr="007A2B63">
        <w:rPr>
          <w:rStyle w:val="Strong"/>
          <w:b w:val="0"/>
          <w:i/>
          <w:sz w:val="22"/>
        </w:rPr>
        <w:t xml:space="preserve">ommons, </w:t>
      </w:r>
      <w:r w:rsidRPr="007A2B63">
        <w:rPr>
          <w:rStyle w:val="Strong"/>
          <w:b w:val="0"/>
          <w:sz w:val="22"/>
        </w:rPr>
        <w:t xml:space="preserve">73 (5 Feb. 1818), p. 26. </w:t>
      </w:r>
      <w:r w:rsidR="001A7002">
        <w:rPr>
          <w:rStyle w:val="Strong"/>
          <w:b w:val="0"/>
          <w:i/>
          <w:sz w:val="22"/>
        </w:rPr>
        <w:t>Report from the committee on the prisons within the city of London and b</w:t>
      </w:r>
      <w:r w:rsidRPr="007A2B63">
        <w:rPr>
          <w:rStyle w:val="Strong"/>
          <w:b w:val="0"/>
          <w:i/>
          <w:sz w:val="22"/>
        </w:rPr>
        <w:t>orough of Southwark, etc.,</w:t>
      </w:r>
      <w:r w:rsidRPr="007A2B63">
        <w:rPr>
          <w:rStyle w:val="Strong"/>
          <w:b w:val="0"/>
          <w:sz w:val="22"/>
        </w:rPr>
        <w:t xml:space="preserve"> H.C. 1818 (275), viii. An exception was the 1819 Act for the </w:t>
      </w:r>
      <w:r w:rsidRPr="007A2B63">
        <w:rPr>
          <w:sz w:val="22"/>
        </w:rPr>
        <w:t>Building of Gaols in Scotland (59 Geo. III, c. 61), that encouraged the rebuilding of gaols in the Scottish royal burghs.</w:t>
      </w:r>
    </w:p>
  </w:footnote>
  <w:footnote w:id="52">
    <w:p w14:paraId="49FBC1B0" w14:textId="5B5A66EE"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24 Geo. III, c. 54 (1784). 23 &amp; 24 Geo. III, c. 41 (Ireland) (1784).</w:t>
      </w:r>
    </w:p>
  </w:footnote>
  <w:footnote w:id="53">
    <w:p w14:paraId="72ADA495" w14:textId="36AE3809" w:rsidR="00945A1E" w:rsidRPr="007A2B63" w:rsidRDefault="00945A1E" w:rsidP="001E1E2F">
      <w:pPr>
        <w:pStyle w:val="NoSpacing"/>
        <w:rPr>
          <w:sz w:val="22"/>
        </w:rPr>
      </w:pPr>
      <w:r w:rsidRPr="007A2B63">
        <w:rPr>
          <w:rStyle w:val="FootnoteReference"/>
          <w:sz w:val="22"/>
        </w:rPr>
        <w:footnoteRef/>
      </w:r>
      <w:r w:rsidRPr="007A2B63">
        <w:rPr>
          <w:sz w:val="22"/>
        </w:rPr>
        <w:t xml:space="preserve"> </w:t>
      </w:r>
      <w:r w:rsidR="001A7002">
        <w:rPr>
          <w:i/>
          <w:sz w:val="22"/>
        </w:rPr>
        <w:t>Bill for consolidating into one act, and amending, the laws relating to the building, r</w:t>
      </w:r>
      <w:r w:rsidRPr="007A2B63">
        <w:rPr>
          <w:i/>
          <w:sz w:val="22"/>
        </w:rPr>
        <w:t>epairi</w:t>
      </w:r>
      <w:r w:rsidR="001A7002">
        <w:rPr>
          <w:i/>
          <w:sz w:val="22"/>
        </w:rPr>
        <w:t>ng, and regulating of g</w:t>
      </w:r>
      <w:r w:rsidRPr="007A2B63">
        <w:rPr>
          <w:i/>
          <w:sz w:val="22"/>
        </w:rPr>
        <w:t>aols</w:t>
      </w:r>
      <w:r w:rsidR="001F101B">
        <w:rPr>
          <w:i/>
          <w:sz w:val="22"/>
        </w:rPr>
        <w:t xml:space="preserve"> . . . </w:t>
      </w:r>
      <w:r w:rsidRPr="007A2B63">
        <w:rPr>
          <w:i/>
          <w:sz w:val="22"/>
        </w:rPr>
        <w:t>in</w:t>
      </w:r>
      <w:r w:rsidR="001F101B">
        <w:rPr>
          <w:i/>
          <w:sz w:val="22"/>
        </w:rPr>
        <w:t xml:space="preserve"> . . . </w:t>
      </w:r>
      <w:r w:rsidRPr="007A2B63">
        <w:rPr>
          <w:i/>
          <w:sz w:val="22"/>
        </w:rPr>
        <w:t>England</w:t>
      </w:r>
      <w:r w:rsidRPr="007A2B63">
        <w:rPr>
          <w:sz w:val="22"/>
        </w:rPr>
        <w:t>, H.C. 1820 (313), i, pp. 5, 19. For an overview of British justices of the peace</w:t>
      </w:r>
      <w:r w:rsidR="001A7002">
        <w:rPr>
          <w:sz w:val="22"/>
        </w:rPr>
        <w:t>, see Richard S. Tompson, ‘The justices of the p</w:t>
      </w:r>
      <w:r w:rsidRPr="007A2B63">
        <w:rPr>
          <w:sz w:val="22"/>
        </w:rPr>
        <w:t>eace</w:t>
      </w:r>
      <w:r w:rsidR="001A7002">
        <w:rPr>
          <w:sz w:val="22"/>
        </w:rPr>
        <w:t xml:space="preserve"> and the United Kingdom in the age of r</w:t>
      </w:r>
      <w:r w:rsidRPr="007A2B63">
        <w:rPr>
          <w:sz w:val="22"/>
        </w:rPr>
        <w:t xml:space="preserve">eform,’ </w:t>
      </w:r>
      <w:r w:rsidRPr="007A2B63">
        <w:rPr>
          <w:i/>
          <w:sz w:val="22"/>
        </w:rPr>
        <w:t xml:space="preserve">Journal of Legal History </w:t>
      </w:r>
      <w:r w:rsidRPr="007A2B63">
        <w:rPr>
          <w:sz w:val="22"/>
        </w:rPr>
        <w:t>7:3 (1986), pp. 273-92.</w:t>
      </w:r>
    </w:p>
  </w:footnote>
  <w:footnote w:id="54">
    <w:p w14:paraId="0A8FEB08" w14:textId="2BA9C483"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sidR="001A7002">
        <w:rPr>
          <w:rStyle w:val="Strong"/>
          <w:b w:val="0"/>
          <w:i/>
          <w:sz w:val="22"/>
          <w:szCs w:val="22"/>
        </w:rPr>
        <w:t>A</w:t>
      </w:r>
      <w:r w:rsidR="001A7002" w:rsidRPr="007A2B63">
        <w:rPr>
          <w:rStyle w:val="Strong"/>
          <w:b w:val="0"/>
          <w:i/>
          <w:sz w:val="22"/>
          <w:szCs w:val="22"/>
        </w:rPr>
        <w:t xml:space="preserve"> bill for consolidating into one act, and amending, the laws relating to the building, repairing and regulating of gaols</w:t>
      </w:r>
      <w:r w:rsidR="001F101B">
        <w:rPr>
          <w:rStyle w:val="Strong"/>
          <w:b w:val="0"/>
          <w:i/>
          <w:sz w:val="22"/>
          <w:szCs w:val="22"/>
        </w:rPr>
        <w:t xml:space="preserve"> . . . </w:t>
      </w:r>
      <w:r w:rsidR="001A7002" w:rsidRPr="007A2B63">
        <w:rPr>
          <w:rStyle w:val="Strong"/>
          <w:b w:val="0"/>
          <w:i/>
          <w:sz w:val="22"/>
          <w:szCs w:val="22"/>
        </w:rPr>
        <w:t>in</w:t>
      </w:r>
      <w:r w:rsidR="001F101B">
        <w:rPr>
          <w:rStyle w:val="Strong"/>
          <w:b w:val="0"/>
          <w:i/>
          <w:sz w:val="22"/>
          <w:szCs w:val="22"/>
        </w:rPr>
        <w:t xml:space="preserve"> . . . </w:t>
      </w:r>
      <w:r w:rsidRPr="007A2B63">
        <w:rPr>
          <w:rStyle w:val="Strong"/>
          <w:b w:val="0"/>
          <w:i/>
          <w:sz w:val="22"/>
          <w:szCs w:val="22"/>
        </w:rPr>
        <w:t>England</w:t>
      </w:r>
      <w:r w:rsidRPr="007A2B63">
        <w:rPr>
          <w:rStyle w:val="Strong"/>
          <w:b w:val="0"/>
          <w:sz w:val="22"/>
          <w:szCs w:val="22"/>
        </w:rPr>
        <w:t xml:space="preserve">, H.C. 1821 (173), i, </w:t>
      </w:r>
      <w:r w:rsidRPr="007A2B63">
        <w:rPr>
          <w:sz w:val="22"/>
          <w:szCs w:val="22"/>
        </w:rPr>
        <w:t>pp. 25 and Schedule B.</w:t>
      </w:r>
    </w:p>
  </w:footnote>
  <w:footnote w:id="55">
    <w:p w14:paraId="4E3851F8" w14:textId="6F347ECB"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w:t>
      </w:r>
      <w:r w:rsidRPr="007A2B63">
        <w:rPr>
          <w:rStyle w:val="Strong"/>
          <w:b w:val="0"/>
          <w:i/>
          <w:sz w:val="22"/>
          <w:szCs w:val="22"/>
        </w:rPr>
        <w:t xml:space="preserve">A </w:t>
      </w:r>
      <w:r w:rsidR="001A7002" w:rsidRPr="007A2B63">
        <w:rPr>
          <w:rStyle w:val="Strong"/>
          <w:b w:val="0"/>
          <w:i/>
          <w:sz w:val="22"/>
          <w:szCs w:val="22"/>
        </w:rPr>
        <w:t>bill for consolidating into one act, and amending, the laws relating to the building, repairing and regulating of gaols</w:t>
      </w:r>
      <w:r w:rsidR="001F101B">
        <w:rPr>
          <w:rStyle w:val="Strong"/>
          <w:b w:val="0"/>
          <w:i/>
          <w:sz w:val="22"/>
          <w:szCs w:val="22"/>
        </w:rPr>
        <w:t xml:space="preserve"> . . . </w:t>
      </w:r>
      <w:r w:rsidRPr="007A2B63">
        <w:rPr>
          <w:rStyle w:val="Strong"/>
          <w:b w:val="0"/>
          <w:i/>
          <w:sz w:val="22"/>
          <w:szCs w:val="22"/>
        </w:rPr>
        <w:t>in</w:t>
      </w:r>
      <w:r w:rsidR="001F101B">
        <w:rPr>
          <w:rStyle w:val="Strong"/>
          <w:b w:val="0"/>
          <w:i/>
          <w:sz w:val="22"/>
          <w:szCs w:val="22"/>
        </w:rPr>
        <w:t xml:space="preserve"> . . . </w:t>
      </w:r>
      <w:r w:rsidRPr="007A2B63">
        <w:rPr>
          <w:rStyle w:val="Strong"/>
          <w:b w:val="0"/>
          <w:i/>
          <w:sz w:val="22"/>
          <w:szCs w:val="22"/>
        </w:rPr>
        <w:t>England</w:t>
      </w:r>
      <w:r w:rsidRPr="007A2B63">
        <w:rPr>
          <w:rStyle w:val="Strong"/>
          <w:b w:val="0"/>
          <w:sz w:val="22"/>
          <w:szCs w:val="22"/>
        </w:rPr>
        <w:t>, H.C. 1821 (701), i</w:t>
      </w:r>
      <w:r w:rsidRPr="007A2B63">
        <w:rPr>
          <w:sz w:val="22"/>
          <w:szCs w:val="22"/>
        </w:rPr>
        <w:t>, pp. 26, 33 and Schedule B. For the role played by backbenchers in bringing forward legisla</w:t>
      </w:r>
      <w:r w:rsidR="001A7002">
        <w:rPr>
          <w:sz w:val="22"/>
          <w:szCs w:val="22"/>
        </w:rPr>
        <w:t>tion see David Eastwood, ‘Men, morals and the machinery of social l</w:t>
      </w:r>
      <w:r w:rsidRPr="007A2B63">
        <w:rPr>
          <w:sz w:val="22"/>
          <w:szCs w:val="22"/>
        </w:rPr>
        <w:t xml:space="preserve">egislation, 1790-1840,’ </w:t>
      </w:r>
      <w:r w:rsidRPr="007A2B63">
        <w:rPr>
          <w:i/>
          <w:sz w:val="22"/>
          <w:szCs w:val="22"/>
        </w:rPr>
        <w:t xml:space="preserve">Parliamentary History </w:t>
      </w:r>
      <w:r w:rsidRPr="007A2B63">
        <w:rPr>
          <w:sz w:val="22"/>
          <w:szCs w:val="22"/>
        </w:rPr>
        <w:t>13 (1993), pp. 190-205.</w:t>
      </w:r>
    </w:p>
  </w:footnote>
  <w:footnote w:id="56">
    <w:p w14:paraId="788F97FE" w14:textId="7A150D8D" w:rsidR="00945A1E" w:rsidRPr="007A2B63" w:rsidRDefault="00945A1E" w:rsidP="005537C8">
      <w:pPr>
        <w:pStyle w:val="NoSpacing"/>
        <w:rPr>
          <w:sz w:val="22"/>
        </w:rPr>
      </w:pPr>
      <w:r w:rsidRPr="007A2B63">
        <w:rPr>
          <w:rStyle w:val="FootnoteReference"/>
          <w:sz w:val="22"/>
        </w:rPr>
        <w:footnoteRef/>
      </w:r>
      <w:r w:rsidRPr="007A2B63">
        <w:rPr>
          <w:sz w:val="22"/>
        </w:rPr>
        <w:t xml:space="preserve"> George Holford, </w:t>
      </w:r>
      <w:r w:rsidRPr="007A2B63">
        <w:rPr>
          <w:rStyle w:val="fn"/>
          <w:i/>
          <w:sz w:val="22"/>
        </w:rPr>
        <w:t xml:space="preserve">Thoughts </w:t>
      </w:r>
      <w:r w:rsidR="001A7002" w:rsidRPr="007A2B63">
        <w:rPr>
          <w:rStyle w:val="fn"/>
          <w:i/>
          <w:sz w:val="22"/>
        </w:rPr>
        <w:t>on the criminal prisons of this country</w:t>
      </w:r>
      <w:r w:rsidR="001A7002" w:rsidRPr="007A2B63">
        <w:rPr>
          <w:sz w:val="22"/>
        </w:rPr>
        <w:t xml:space="preserve">: </w:t>
      </w:r>
      <w:r w:rsidR="001A7002" w:rsidRPr="007A2B63">
        <w:rPr>
          <w:rStyle w:val="Subtitle1"/>
          <w:i/>
          <w:sz w:val="22"/>
        </w:rPr>
        <w:t xml:space="preserve">occasioned by the bill now in the house of commons for the consolidating and amending the laws relating to prisons </w:t>
      </w:r>
      <w:r w:rsidRPr="007A2B63">
        <w:rPr>
          <w:rStyle w:val="Subtitle1"/>
          <w:sz w:val="22"/>
        </w:rPr>
        <w:t xml:space="preserve">(London, 1821). See </w:t>
      </w:r>
      <w:r w:rsidR="001A7002">
        <w:rPr>
          <w:rStyle w:val="Subtitle1"/>
          <w:i/>
          <w:sz w:val="22"/>
        </w:rPr>
        <w:t>Journal of the house of c</w:t>
      </w:r>
      <w:r w:rsidRPr="007A2B63">
        <w:rPr>
          <w:rStyle w:val="Subtitle1"/>
          <w:i/>
          <w:sz w:val="22"/>
        </w:rPr>
        <w:t>ommons</w:t>
      </w:r>
      <w:r w:rsidR="001A7002">
        <w:rPr>
          <w:rStyle w:val="Subtitle1"/>
          <w:i/>
          <w:sz w:val="22"/>
        </w:rPr>
        <w:t>,</w:t>
      </w:r>
      <w:r w:rsidRPr="007A2B63">
        <w:rPr>
          <w:rStyle w:val="Subtitle1"/>
          <w:i/>
          <w:sz w:val="22"/>
        </w:rPr>
        <w:t xml:space="preserve"> </w:t>
      </w:r>
      <w:r w:rsidRPr="007A2B63">
        <w:rPr>
          <w:rStyle w:val="Subtitle1"/>
          <w:sz w:val="22"/>
        </w:rPr>
        <w:t xml:space="preserve">76 (1821), pp. 117ff. </w:t>
      </w:r>
      <w:r>
        <w:rPr>
          <w:rStyle w:val="Subtitle1"/>
          <w:sz w:val="22"/>
        </w:rPr>
        <w:t>R.</w:t>
      </w:r>
      <w:r w:rsidR="001A7002">
        <w:rPr>
          <w:rStyle w:val="Subtitle1"/>
          <w:sz w:val="22"/>
        </w:rPr>
        <w:t xml:space="preserve"> </w:t>
      </w:r>
      <w:r>
        <w:rPr>
          <w:rStyle w:val="Subtitle1"/>
          <w:sz w:val="22"/>
        </w:rPr>
        <w:t xml:space="preserve">G. Thorne, ‘George </w:t>
      </w:r>
      <w:r w:rsidRPr="007A2B63">
        <w:rPr>
          <w:rStyle w:val="Subtitle1"/>
          <w:sz w:val="22"/>
        </w:rPr>
        <w:t>Holford,’ in R.</w:t>
      </w:r>
      <w:r w:rsidR="001A7002">
        <w:rPr>
          <w:rStyle w:val="Subtitle1"/>
          <w:sz w:val="22"/>
        </w:rPr>
        <w:t xml:space="preserve"> </w:t>
      </w:r>
      <w:r w:rsidRPr="007A2B63">
        <w:rPr>
          <w:rStyle w:val="Subtitle1"/>
          <w:sz w:val="22"/>
        </w:rPr>
        <w:t xml:space="preserve">G. Thorne (ed.), </w:t>
      </w:r>
      <w:r w:rsidR="001A7002">
        <w:rPr>
          <w:rStyle w:val="Subtitle1"/>
          <w:i/>
          <w:sz w:val="22"/>
        </w:rPr>
        <w:t>The history of parliament: the house of c</w:t>
      </w:r>
      <w:r w:rsidRPr="007A2B63">
        <w:rPr>
          <w:rStyle w:val="Subtitle1"/>
          <w:i/>
          <w:sz w:val="22"/>
        </w:rPr>
        <w:t>ommons</w:t>
      </w:r>
      <w:r w:rsidR="001A7002">
        <w:rPr>
          <w:rStyle w:val="Subtitle1"/>
          <w:i/>
          <w:sz w:val="22"/>
        </w:rPr>
        <w:t>,</w:t>
      </w:r>
      <w:r w:rsidRPr="007A2B63">
        <w:rPr>
          <w:rStyle w:val="Subtitle1"/>
          <w:i/>
          <w:sz w:val="22"/>
        </w:rPr>
        <w:t xml:space="preserve"> 1790-1820 </w:t>
      </w:r>
      <w:r w:rsidR="001A7002">
        <w:rPr>
          <w:rStyle w:val="Subtitle1"/>
          <w:sz w:val="22"/>
        </w:rPr>
        <w:t xml:space="preserve">(London, 1986) 4, pp. </w:t>
      </w:r>
      <w:r w:rsidRPr="007A2B63">
        <w:rPr>
          <w:rStyle w:val="Subtitle1"/>
          <w:sz w:val="22"/>
        </w:rPr>
        <w:t>214-16.</w:t>
      </w:r>
    </w:p>
  </w:footnote>
  <w:footnote w:id="57">
    <w:p w14:paraId="37C6EFAC" w14:textId="169B6754" w:rsidR="00945A1E" w:rsidRPr="007A2B63" w:rsidRDefault="00945A1E" w:rsidP="005537C8">
      <w:pPr>
        <w:pStyle w:val="FootnoteText"/>
        <w:rPr>
          <w:sz w:val="22"/>
          <w:szCs w:val="22"/>
        </w:rPr>
      </w:pPr>
      <w:r w:rsidRPr="007A2B63">
        <w:rPr>
          <w:rStyle w:val="FootnoteReference"/>
          <w:sz w:val="22"/>
          <w:szCs w:val="22"/>
        </w:rPr>
        <w:footnoteRef/>
      </w:r>
      <w:r w:rsidRPr="007A2B63">
        <w:rPr>
          <w:sz w:val="22"/>
          <w:szCs w:val="22"/>
        </w:rPr>
        <w:t xml:space="preserve"> Holford, </w:t>
      </w:r>
      <w:r w:rsidR="001A7002">
        <w:rPr>
          <w:i/>
          <w:sz w:val="22"/>
          <w:szCs w:val="22"/>
        </w:rPr>
        <w:t>Thoughts on the criminal p</w:t>
      </w:r>
      <w:r w:rsidRPr="007A2B63">
        <w:rPr>
          <w:i/>
          <w:sz w:val="22"/>
          <w:szCs w:val="22"/>
        </w:rPr>
        <w:t xml:space="preserve">risons, </w:t>
      </w:r>
      <w:r w:rsidRPr="007A2B63">
        <w:rPr>
          <w:sz w:val="22"/>
          <w:szCs w:val="22"/>
        </w:rPr>
        <w:t>pp. 16-17. Prisons (Ireland) Act, 1810 (50 Geo. III, c. 103).</w:t>
      </w:r>
    </w:p>
  </w:footnote>
  <w:footnote w:id="58">
    <w:p w14:paraId="61AD7C8C" w14:textId="1B5922D1"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Holford, </w:t>
      </w:r>
      <w:r w:rsidR="001A7002">
        <w:rPr>
          <w:i/>
          <w:sz w:val="22"/>
          <w:szCs w:val="22"/>
        </w:rPr>
        <w:t>Thoughts on criminal p</w:t>
      </w:r>
      <w:r w:rsidRPr="007A2B63">
        <w:rPr>
          <w:i/>
          <w:sz w:val="22"/>
          <w:szCs w:val="22"/>
        </w:rPr>
        <w:t xml:space="preserve">risons, </w:t>
      </w:r>
      <w:r w:rsidRPr="007A2B63">
        <w:rPr>
          <w:sz w:val="22"/>
          <w:szCs w:val="22"/>
        </w:rPr>
        <w:t>pp. 22-24.</w:t>
      </w:r>
    </w:p>
  </w:footnote>
  <w:footnote w:id="59">
    <w:p w14:paraId="578FDE73" w14:textId="79366B12"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Webb, </w:t>
      </w:r>
      <w:r w:rsidRPr="007A2B63">
        <w:rPr>
          <w:i/>
          <w:sz w:val="22"/>
          <w:szCs w:val="22"/>
        </w:rPr>
        <w:t>Englis</w:t>
      </w:r>
      <w:r w:rsidR="001A7002">
        <w:rPr>
          <w:i/>
          <w:sz w:val="22"/>
          <w:szCs w:val="22"/>
        </w:rPr>
        <w:t>h p</w:t>
      </w:r>
      <w:r>
        <w:rPr>
          <w:i/>
          <w:sz w:val="22"/>
          <w:szCs w:val="22"/>
        </w:rPr>
        <w:t>risons</w:t>
      </w:r>
      <w:r w:rsidRPr="007A2B63">
        <w:rPr>
          <w:sz w:val="22"/>
          <w:szCs w:val="22"/>
        </w:rPr>
        <w:t xml:space="preserve">, p. 75. Henriques, </w:t>
      </w:r>
      <w:r w:rsidR="001A7002">
        <w:rPr>
          <w:i/>
          <w:sz w:val="22"/>
          <w:szCs w:val="22"/>
        </w:rPr>
        <w:t>Before the welfare s</w:t>
      </w:r>
      <w:r w:rsidRPr="007A2B63">
        <w:rPr>
          <w:i/>
          <w:sz w:val="22"/>
          <w:szCs w:val="22"/>
        </w:rPr>
        <w:t xml:space="preserve">tate, </w:t>
      </w:r>
      <w:r w:rsidRPr="007A2B63">
        <w:rPr>
          <w:sz w:val="22"/>
          <w:szCs w:val="22"/>
        </w:rPr>
        <w:t xml:space="preserve">pp. 250-52. </w:t>
      </w:r>
      <w:r>
        <w:rPr>
          <w:sz w:val="22"/>
          <w:szCs w:val="22"/>
        </w:rPr>
        <w:t>Stockdale, ‘</w:t>
      </w:r>
      <w:r w:rsidR="001A7002">
        <w:rPr>
          <w:sz w:val="22"/>
          <w:szCs w:val="22"/>
        </w:rPr>
        <w:t>Prison i</w:t>
      </w:r>
      <w:r w:rsidRPr="007A2B63">
        <w:rPr>
          <w:sz w:val="22"/>
          <w:szCs w:val="22"/>
        </w:rPr>
        <w:t>nspection,’ pp. 213-16.</w:t>
      </w:r>
    </w:p>
  </w:footnote>
  <w:footnote w:id="60">
    <w:p w14:paraId="4555C894" w14:textId="2BE52C87" w:rsidR="00945A1E" w:rsidRPr="007A2B63" w:rsidRDefault="00945A1E" w:rsidP="001E1E2F">
      <w:pPr>
        <w:pStyle w:val="NoSpacing"/>
        <w:rPr>
          <w:sz w:val="22"/>
        </w:rPr>
      </w:pPr>
      <w:r w:rsidRPr="007A2B63">
        <w:rPr>
          <w:rStyle w:val="FootnoteReference"/>
          <w:sz w:val="22"/>
        </w:rPr>
        <w:footnoteRef/>
      </w:r>
      <w:r w:rsidRPr="007A2B63">
        <w:rPr>
          <w:sz w:val="22"/>
        </w:rPr>
        <w:t xml:space="preserve"> Sydney Smith, ‘Prisons,’ for the </w:t>
      </w:r>
      <w:r w:rsidRPr="007A2B63">
        <w:rPr>
          <w:i/>
          <w:sz w:val="22"/>
        </w:rPr>
        <w:t xml:space="preserve">Edinburgh Review </w:t>
      </w:r>
      <w:r w:rsidRPr="007A2B63">
        <w:rPr>
          <w:sz w:val="22"/>
        </w:rPr>
        <w:t>(1821)</w:t>
      </w:r>
      <w:r w:rsidRPr="007A2B63">
        <w:rPr>
          <w:i/>
          <w:sz w:val="22"/>
        </w:rPr>
        <w:t xml:space="preserve">, </w:t>
      </w:r>
      <w:r w:rsidRPr="007A2B63">
        <w:rPr>
          <w:sz w:val="22"/>
        </w:rPr>
        <w:t xml:space="preserve">reprinted in </w:t>
      </w:r>
      <w:r w:rsidR="001A7002">
        <w:rPr>
          <w:i/>
          <w:sz w:val="22"/>
        </w:rPr>
        <w:t>The w</w:t>
      </w:r>
      <w:r w:rsidRPr="007A2B63">
        <w:rPr>
          <w:i/>
          <w:sz w:val="22"/>
        </w:rPr>
        <w:t>orks of the Rev. Sydney Smith</w:t>
      </w:r>
      <w:r w:rsidRPr="007A2B63">
        <w:rPr>
          <w:sz w:val="22"/>
        </w:rPr>
        <w:t xml:space="preserve"> (Boston, 1854), p. 160. See also Webb, </w:t>
      </w:r>
      <w:r w:rsidR="001A7002">
        <w:rPr>
          <w:i/>
          <w:sz w:val="22"/>
        </w:rPr>
        <w:t>English prisons under local g</w:t>
      </w:r>
      <w:r w:rsidRPr="007A2B63">
        <w:rPr>
          <w:i/>
          <w:sz w:val="22"/>
        </w:rPr>
        <w:t xml:space="preserve">overnment, </w:t>
      </w:r>
      <w:r w:rsidRPr="007A2B63">
        <w:rPr>
          <w:sz w:val="22"/>
        </w:rPr>
        <w:t xml:space="preserve">p. 75. </w:t>
      </w:r>
      <w:r>
        <w:rPr>
          <w:sz w:val="22"/>
        </w:rPr>
        <w:t>Stockdale, ‘</w:t>
      </w:r>
      <w:r w:rsidR="001A7002">
        <w:rPr>
          <w:sz w:val="22"/>
        </w:rPr>
        <w:t>Prison i</w:t>
      </w:r>
      <w:r w:rsidRPr="007A2B63">
        <w:rPr>
          <w:sz w:val="22"/>
        </w:rPr>
        <w:t>nspection,’ p. 214.</w:t>
      </w:r>
    </w:p>
  </w:footnote>
  <w:footnote w:id="61">
    <w:p w14:paraId="06FCB7B3" w14:textId="39D5C699"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Smith, ‘Prisons,</w:t>
      </w:r>
      <w:r w:rsidRPr="007A2B63">
        <w:rPr>
          <w:i/>
          <w:sz w:val="22"/>
          <w:szCs w:val="22"/>
        </w:rPr>
        <w:t xml:space="preserve"> Works of Rev. Sydney Smith, </w:t>
      </w:r>
      <w:r w:rsidRPr="007A2B63">
        <w:rPr>
          <w:sz w:val="22"/>
          <w:szCs w:val="22"/>
        </w:rPr>
        <w:t>p. 166.</w:t>
      </w:r>
    </w:p>
  </w:footnote>
  <w:footnote w:id="62">
    <w:p w14:paraId="28201104" w14:textId="14874882" w:rsidR="00945A1E" w:rsidRPr="007A2B63" w:rsidRDefault="00945A1E" w:rsidP="0094651E">
      <w:pPr>
        <w:pStyle w:val="FootnoteText"/>
        <w:rPr>
          <w:sz w:val="22"/>
          <w:szCs w:val="22"/>
        </w:rPr>
      </w:pPr>
      <w:r w:rsidRPr="007A2B63">
        <w:rPr>
          <w:rStyle w:val="FootnoteReference"/>
          <w:sz w:val="22"/>
          <w:szCs w:val="22"/>
        </w:rPr>
        <w:footnoteRef/>
      </w:r>
      <w:r w:rsidRPr="007A2B63">
        <w:rPr>
          <w:sz w:val="22"/>
          <w:szCs w:val="22"/>
        </w:rPr>
        <w:t xml:space="preserve"> Giles Playfair, </w:t>
      </w:r>
      <w:r w:rsidR="001A7002">
        <w:rPr>
          <w:i/>
          <w:sz w:val="22"/>
          <w:szCs w:val="22"/>
        </w:rPr>
        <w:t>The punitive obsession: an unvarnished history of the English prison s</w:t>
      </w:r>
      <w:r w:rsidRPr="007A2B63">
        <w:rPr>
          <w:i/>
          <w:sz w:val="22"/>
          <w:szCs w:val="22"/>
        </w:rPr>
        <w:t>ystem</w:t>
      </w:r>
      <w:r w:rsidRPr="007A2B63">
        <w:rPr>
          <w:sz w:val="22"/>
          <w:szCs w:val="22"/>
        </w:rPr>
        <w:t xml:space="preserve"> (London, 1971), pp. 79-80.</w:t>
      </w:r>
    </w:p>
  </w:footnote>
  <w:footnote w:id="63">
    <w:p w14:paraId="713988C3" w14:textId="480AFE68"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For opposition to the bill, see </w:t>
      </w:r>
      <w:r w:rsidR="001A7002">
        <w:rPr>
          <w:i/>
          <w:sz w:val="22"/>
          <w:szCs w:val="22"/>
        </w:rPr>
        <w:t>Journal of the house of c</w:t>
      </w:r>
      <w:r w:rsidRPr="007A2B63">
        <w:rPr>
          <w:i/>
          <w:sz w:val="22"/>
          <w:szCs w:val="22"/>
        </w:rPr>
        <w:t xml:space="preserve">ommons, </w:t>
      </w:r>
      <w:r w:rsidRPr="007A2B63">
        <w:rPr>
          <w:sz w:val="22"/>
          <w:szCs w:val="22"/>
        </w:rPr>
        <w:t xml:space="preserve">77 (31 May 1822), p. 304 and (11 June 1822), p. 334. </w:t>
      </w:r>
      <w:r w:rsidRPr="007A2B63">
        <w:rPr>
          <w:i/>
          <w:sz w:val="22"/>
          <w:szCs w:val="22"/>
        </w:rPr>
        <w:t xml:space="preserve">A </w:t>
      </w:r>
      <w:r w:rsidR="001A7002" w:rsidRPr="007A2B63">
        <w:rPr>
          <w:i/>
          <w:sz w:val="22"/>
          <w:szCs w:val="22"/>
        </w:rPr>
        <w:t>bill</w:t>
      </w:r>
      <w:r w:rsidR="005E6E4C">
        <w:rPr>
          <w:i/>
          <w:sz w:val="22"/>
          <w:szCs w:val="22"/>
        </w:rPr>
        <w:t xml:space="preserve"> </w:t>
      </w:r>
      <w:r w:rsidR="001F101B">
        <w:rPr>
          <w:i/>
          <w:sz w:val="22"/>
          <w:szCs w:val="22"/>
        </w:rPr>
        <w:t>. . .</w:t>
      </w:r>
      <w:r w:rsidR="005E6E4C">
        <w:rPr>
          <w:i/>
          <w:sz w:val="22"/>
          <w:szCs w:val="22"/>
        </w:rPr>
        <w:t xml:space="preserve"> </w:t>
      </w:r>
      <w:r w:rsidR="001A7002" w:rsidRPr="007A2B63">
        <w:rPr>
          <w:i/>
          <w:sz w:val="22"/>
          <w:szCs w:val="22"/>
        </w:rPr>
        <w:t>for consolidating and amending the laws relating to the building, repairing and regulating of certain gaols, bridewells, and houses of correction</w:t>
      </w:r>
      <w:r w:rsidRPr="007A2B63">
        <w:rPr>
          <w:i/>
          <w:sz w:val="22"/>
          <w:szCs w:val="22"/>
        </w:rPr>
        <w:t>, in England and Wales</w:t>
      </w:r>
      <w:r w:rsidRPr="007A2B63">
        <w:rPr>
          <w:sz w:val="22"/>
          <w:szCs w:val="22"/>
        </w:rPr>
        <w:t xml:space="preserve">, H.C. 1822 (324), ii. Prisons Act, 1823 (4 Geo. IV, c. 64). For Peel’s involvement, see Robert Peel to Lord Eldon, 16 Jan. 1822 (Add MS 40315, ff. 85-86, British Library). Gash, </w:t>
      </w:r>
      <w:r w:rsidRPr="007A2B63">
        <w:rPr>
          <w:i/>
          <w:sz w:val="22"/>
          <w:szCs w:val="22"/>
        </w:rPr>
        <w:t xml:space="preserve">Peel, </w:t>
      </w:r>
      <w:r w:rsidRPr="007A2B63">
        <w:rPr>
          <w:sz w:val="22"/>
          <w:szCs w:val="22"/>
        </w:rPr>
        <w:t>p. 315.</w:t>
      </w:r>
      <w:r w:rsidR="001A7002">
        <w:rPr>
          <w:sz w:val="22"/>
          <w:szCs w:val="22"/>
        </w:rPr>
        <w:t xml:space="preserve"> Simon Devereaux, ‘In place of death: transportation, penal practices, and the English s</w:t>
      </w:r>
      <w:r w:rsidRPr="007A2B63">
        <w:rPr>
          <w:sz w:val="22"/>
          <w:szCs w:val="22"/>
        </w:rPr>
        <w:t xml:space="preserve">tate, 1770-1830,’ in Carolyn Strange (ed.), </w:t>
      </w:r>
      <w:r w:rsidR="001A7002">
        <w:rPr>
          <w:i/>
          <w:sz w:val="22"/>
          <w:szCs w:val="22"/>
        </w:rPr>
        <w:t>Qualities of m</w:t>
      </w:r>
      <w:r w:rsidRPr="007A2B63">
        <w:rPr>
          <w:i/>
          <w:sz w:val="22"/>
          <w:szCs w:val="22"/>
        </w:rPr>
        <w:t>ercy:</w:t>
      </w:r>
      <w:r w:rsidR="001A7002">
        <w:rPr>
          <w:i/>
          <w:sz w:val="22"/>
          <w:szCs w:val="22"/>
        </w:rPr>
        <w:t xml:space="preserve"> justice, punishment, and d</w:t>
      </w:r>
      <w:r w:rsidRPr="007A2B63">
        <w:rPr>
          <w:i/>
          <w:sz w:val="22"/>
          <w:szCs w:val="22"/>
        </w:rPr>
        <w:t>iscretion</w:t>
      </w:r>
      <w:r w:rsidRPr="007A2B63">
        <w:rPr>
          <w:sz w:val="22"/>
          <w:szCs w:val="22"/>
        </w:rPr>
        <w:t xml:space="preserve"> (Vancouver, 1996), pp. 52-76, at p. 64. Follett, </w:t>
      </w:r>
      <w:r w:rsidR="001A7002">
        <w:rPr>
          <w:i/>
          <w:sz w:val="22"/>
          <w:szCs w:val="22"/>
        </w:rPr>
        <w:t>Evangelicalism, penal theory, and the politics of criminal law r</w:t>
      </w:r>
      <w:r w:rsidRPr="007A2B63">
        <w:rPr>
          <w:i/>
          <w:sz w:val="22"/>
          <w:szCs w:val="22"/>
        </w:rPr>
        <w:t>eform</w:t>
      </w:r>
      <w:r w:rsidRPr="007A2B63">
        <w:rPr>
          <w:sz w:val="22"/>
          <w:szCs w:val="22"/>
        </w:rPr>
        <w:t>, pp. 174-75. For an unfriendly perspective of Peel’s involvement, see V.</w:t>
      </w:r>
      <w:r w:rsidR="001A7002">
        <w:rPr>
          <w:sz w:val="22"/>
          <w:szCs w:val="22"/>
        </w:rPr>
        <w:t xml:space="preserve"> </w:t>
      </w:r>
      <w:r w:rsidRPr="007A2B63">
        <w:rPr>
          <w:sz w:val="22"/>
          <w:szCs w:val="22"/>
        </w:rPr>
        <w:t>A.</w:t>
      </w:r>
      <w:r w:rsidR="001A7002">
        <w:rPr>
          <w:sz w:val="22"/>
          <w:szCs w:val="22"/>
        </w:rPr>
        <w:t xml:space="preserve"> </w:t>
      </w:r>
      <w:r w:rsidRPr="007A2B63">
        <w:rPr>
          <w:sz w:val="22"/>
          <w:szCs w:val="22"/>
        </w:rPr>
        <w:t xml:space="preserve">C. Gatrell, </w:t>
      </w:r>
      <w:r w:rsidR="001A7002">
        <w:rPr>
          <w:i/>
          <w:sz w:val="22"/>
          <w:szCs w:val="22"/>
        </w:rPr>
        <w:t>The hanging t</w:t>
      </w:r>
      <w:r w:rsidRPr="007A2B63">
        <w:rPr>
          <w:i/>
          <w:sz w:val="22"/>
          <w:szCs w:val="22"/>
        </w:rPr>
        <w:t>r</w:t>
      </w:r>
      <w:r w:rsidR="001A7002">
        <w:rPr>
          <w:i/>
          <w:sz w:val="22"/>
          <w:szCs w:val="22"/>
        </w:rPr>
        <w:t>ee: execution and the English p</w:t>
      </w:r>
      <w:r w:rsidRPr="007A2B63">
        <w:rPr>
          <w:i/>
          <w:sz w:val="22"/>
          <w:szCs w:val="22"/>
        </w:rPr>
        <w:t xml:space="preserve">eople, 1770-1868 </w:t>
      </w:r>
      <w:r w:rsidRPr="007A2B63">
        <w:rPr>
          <w:sz w:val="22"/>
          <w:szCs w:val="22"/>
        </w:rPr>
        <w:t>(Oxford, 1994), pp. 528-29.</w:t>
      </w:r>
    </w:p>
  </w:footnote>
  <w:footnote w:id="64">
    <w:p w14:paraId="47409787" w14:textId="41938BCC"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sidR="001A7002">
        <w:rPr>
          <w:i/>
          <w:sz w:val="22"/>
          <w:szCs w:val="22"/>
        </w:rPr>
        <w:t>A</w:t>
      </w:r>
      <w:r w:rsidR="001A7002" w:rsidRPr="007A2B63">
        <w:rPr>
          <w:i/>
          <w:sz w:val="22"/>
          <w:szCs w:val="22"/>
        </w:rPr>
        <w:t>mendments made by the lords to the bill, intituled [sic], an act for consolidating and amending the laws relating to the building, repairing, and regulating of certain gaols, bridewells, and houses of correction</w:t>
      </w:r>
      <w:r w:rsidRPr="007A2B63">
        <w:rPr>
          <w:i/>
          <w:sz w:val="22"/>
          <w:szCs w:val="22"/>
        </w:rPr>
        <w:t>, in England and Wales</w:t>
      </w:r>
      <w:r w:rsidRPr="007A2B63">
        <w:rPr>
          <w:sz w:val="22"/>
          <w:szCs w:val="22"/>
        </w:rPr>
        <w:t>, H.C. 1823 (463), i. The seventeen towns were Bristol, Canterbury, Chester, Coventry, Exeter, Gloucester, Kingstown-upon-Hull, Leicester, Lincoln, Litchfield, Liverpool, Newcastle, Norwich, Nottingham, Portsmouth, Worcester, and York. The House of Lords requested the removal of Bath and Louth (Lincolnshire) from the final list. For other less important prison legislation in this period, see the Advances for Gaols Act, 1823 (4 Geo. IV, c. 63), the Gaol Sessions Act, 1824 (5 Geo. IV, c. 12), and the Gaols (England) Act, 1824 (5 Geo. IV, c. 85).</w:t>
      </w:r>
    </w:p>
  </w:footnote>
  <w:footnote w:id="65">
    <w:p w14:paraId="1401E518" w14:textId="3556E179" w:rsidR="00945A1E" w:rsidRPr="007A2B63" w:rsidRDefault="00945A1E" w:rsidP="005F356F">
      <w:pPr>
        <w:pStyle w:val="NoSpacing"/>
        <w:rPr>
          <w:sz w:val="22"/>
        </w:rPr>
      </w:pPr>
      <w:r w:rsidRPr="007A2B63">
        <w:rPr>
          <w:rStyle w:val="FootnoteReference"/>
          <w:sz w:val="22"/>
        </w:rPr>
        <w:footnoteRef/>
      </w:r>
      <w:r w:rsidRPr="007A2B63">
        <w:rPr>
          <w:sz w:val="22"/>
        </w:rPr>
        <w:t xml:space="preserve"> </w:t>
      </w:r>
      <w:r w:rsidRPr="007A2B63">
        <w:rPr>
          <w:i/>
          <w:sz w:val="22"/>
        </w:rPr>
        <w:t xml:space="preserve">Hansard </w:t>
      </w:r>
      <w:r w:rsidRPr="007A2B63">
        <w:rPr>
          <w:sz w:val="22"/>
        </w:rPr>
        <w:t xml:space="preserve">10 (2nd ser.), cols. 241-47, at col. 242. </w:t>
      </w:r>
      <w:r w:rsidRPr="007A2B63">
        <w:rPr>
          <w:i/>
          <w:sz w:val="22"/>
        </w:rPr>
        <w:t xml:space="preserve">Hansard </w:t>
      </w:r>
      <w:r w:rsidRPr="007A2B63">
        <w:rPr>
          <w:sz w:val="22"/>
        </w:rPr>
        <w:t xml:space="preserve">10 (2nd ser.), col. 1283. </w:t>
      </w:r>
    </w:p>
  </w:footnote>
  <w:footnote w:id="66">
    <w:p w14:paraId="614907A1" w14:textId="411389B2"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sidR="001A7002">
        <w:rPr>
          <w:i/>
          <w:sz w:val="22"/>
          <w:szCs w:val="22"/>
        </w:rPr>
        <w:t>Journal of the house of c</w:t>
      </w:r>
      <w:r w:rsidRPr="007A2B63">
        <w:rPr>
          <w:i/>
          <w:sz w:val="22"/>
          <w:szCs w:val="22"/>
        </w:rPr>
        <w:t>ommons</w:t>
      </w:r>
      <w:r w:rsidR="001A7002">
        <w:rPr>
          <w:i/>
          <w:sz w:val="22"/>
          <w:szCs w:val="22"/>
        </w:rPr>
        <w:t>,</w:t>
      </w:r>
      <w:r w:rsidRPr="007A2B63">
        <w:rPr>
          <w:i/>
          <w:sz w:val="22"/>
          <w:szCs w:val="22"/>
        </w:rPr>
        <w:t xml:space="preserve"> </w:t>
      </w:r>
      <w:r w:rsidRPr="007A2B63">
        <w:rPr>
          <w:sz w:val="22"/>
          <w:szCs w:val="22"/>
        </w:rPr>
        <w:t xml:space="preserve">76 (1 May 1821), p. 299ff. Anon., </w:t>
      </w:r>
      <w:r w:rsidRPr="007A2B63">
        <w:rPr>
          <w:i/>
          <w:sz w:val="22"/>
          <w:szCs w:val="22"/>
        </w:rPr>
        <w:t xml:space="preserve">Observations on the expediency of erecting provincial penitentiaries in Ireland which may receive all criminals who are sentenced to confinement and hard labour or are under the rule of transportation </w:t>
      </w:r>
      <w:r w:rsidRPr="007A2B63">
        <w:rPr>
          <w:sz w:val="22"/>
          <w:szCs w:val="22"/>
        </w:rPr>
        <w:t xml:space="preserve">(London, 1821). For the SIPD’s take on this, see </w:t>
      </w:r>
      <w:r w:rsidRPr="007A2B63">
        <w:rPr>
          <w:i/>
          <w:sz w:val="22"/>
          <w:szCs w:val="22"/>
        </w:rPr>
        <w:t xml:space="preserve">The Inquirer, </w:t>
      </w:r>
      <w:r w:rsidRPr="007A2B63">
        <w:rPr>
          <w:sz w:val="22"/>
          <w:szCs w:val="22"/>
        </w:rPr>
        <w:t>Apr.1822, article 15, ‘Prison Discipline,’ pp. 203-20 (at pp. 213-14).</w:t>
      </w:r>
    </w:p>
  </w:footnote>
  <w:footnote w:id="67">
    <w:p w14:paraId="27BE9566" w14:textId="78ED2662" w:rsidR="00945A1E" w:rsidRPr="007A2B63" w:rsidRDefault="00945A1E" w:rsidP="005F356F">
      <w:pPr>
        <w:pStyle w:val="NoSpacing"/>
        <w:rPr>
          <w:sz w:val="22"/>
        </w:rPr>
      </w:pPr>
      <w:r w:rsidRPr="007A2B63">
        <w:rPr>
          <w:rStyle w:val="FootnoteReference"/>
          <w:sz w:val="22"/>
        </w:rPr>
        <w:footnoteRef/>
      </w:r>
      <w:r w:rsidRPr="007A2B63">
        <w:rPr>
          <w:sz w:val="22"/>
        </w:rPr>
        <w:t xml:space="preserve"> </w:t>
      </w:r>
      <w:r w:rsidRPr="007A2B63">
        <w:rPr>
          <w:i/>
          <w:sz w:val="22"/>
        </w:rPr>
        <w:t xml:space="preserve">Report </w:t>
      </w:r>
      <w:r w:rsidR="001A7002" w:rsidRPr="007A2B63">
        <w:rPr>
          <w:i/>
          <w:sz w:val="22"/>
        </w:rPr>
        <w:t xml:space="preserve">from the select committee on the state of prisons </w:t>
      </w:r>
      <w:r w:rsidRPr="007A2B63">
        <w:rPr>
          <w:i/>
          <w:sz w:val="22"/>
        </w:rPr>
        <w:t>in Scotland</w:t>
      </w:r>
      <w:r w:rsidRPr="007A2B63">
        <w:rPr>
          <w:sz w:val="22"/>
        </w:rPr>
        <w:t xml:space="preserve">, H.C. 1826 (381), v, pp. 3-4. </w:t>
      </w:r>
      <w:r w:rsidRPr="007A2B63">
        <w:rPr>
          <w:i/>
          <w:sz w:val="22"/>
        </w:rPr>
        <w:t xml:space="preserve">Hansard </w:t>
      </w:r>
      <w:r w:rsidRPr="007A2B63">
        <w:rPr>
          <w:sz w:val="22"/>
        </w:rPr>
        <w:t xml:space="preserve">90 (2nd ser.), cols. 45-47. Local opposition derailed attempts at prison reform in Scotland throughout the 1820s, with unsuccessful bills in 1828 and 1829, and with a minor success in the 1829 Gaol Reports (Scotland) Act (10 Geo. IV, c. 54) that simply extended the reporting measures of the 1823 Prisons Act to Scotland. See </w:t>
      </w:r>
      <w:r w:rsidRPr="007A2B63">
        <w:rPr>
          <w:i/>
          <w:sz w:val="22"/>
        </w:rPr>
        <w:t xml:space="preserve">A </w:t>
      </w:r>
      <w:r w:rsidR="001A7002" w:rsidRPr="007A2B63">
        <w:rPr>
          <w:i/>
          <w:sz w:val="22"/>
        </w:rPr>
        <w:t>bill to amend the laws relating to the building, enlarging and repai</w:t>
      </w:r>
      <w:r w:rsidR="001A7002">
        <w:rPr>
          <w:i/>
          <w:sz w:val="22"/>
        </w:rPr>
        <w:t>ring gaols in S</w:t>
      </w:r>
      <w:r w:rsidR="001A7002" w:rsidRPr="007A2B63">
        <w:rPr>
          <w:i/>
          <w:sz w:val="22"/>
        </w:rPr>
        <w:t xml:space="preserve">cotland, and for regulating such gaols, </w:t>
      </w:r>
      <w:r w:rsidRPr="007A2B63">
        <w:rPr>
          <w:i/>
          <w:sz w:val="22"/>
        </w:rPr>
        <w:t>etc</w:t>
      </w:r>
      <w:r w:rsidRPr="007A2B63">
        <w:rPr>
          <w:sz w:val="22"/>
        </w:rPr>
        <w:t>., H.C. 1828 (306), iii.</w:t>
      </w:r>
    </w:p>
  </w:footnote>
  <w:footnote w:id="68">
    <w:p w14:paraId="31F85DD1" w14:textId="5D3A0502"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See for example </w:t>
      </w:r>
      <w:r w:rsidRPr="007A2B63">
        <w:rPr>
          <w:i/>
          <w:sz w:val="22"/>
          <w:szCs w:val="22"/>
        </w:rPr>
        <w:t xml:space="preserve">Copies </w:t>
      </w:r>
      <w:r w:rsidR="001A7002" w:rsidRPr="007A2B63">
        <w:rPr>
          <w:i/>
          <w:sz w:val="22"/>
          <w:szCs w:val="22"/>
        </w:rPr>
        <w:t>of all reports</w:t>
      </w:r>
      <w:r w:rsidR="005E6E4C">
        <w:rPr>
          <w:i/>
          <w:sz w:val="22"/>
          <w:szCs w:val="22"/>
        </w:rPr>
        <w:t xml:space="preserve"> </w:t>
      </w:r>
      <w:r w:rsidR="001F101B">
        <w:rPr>
          <w:i/>
          <w:sz w:val="22"/>
          <w:szCs w:val="22"/>
        </w:rPr>
        <w:t>. . .</w:t>
      </w:r>
      <w:r w:rsidR="005E6E4C">
        <w:rPr>
          <w:i/>
          <w:sz w:val="22"/>
          <w:szCs w:val="22"/>
        </w:rPr>
        <w:t xml:space="preserve"> </w:t>
      </w:r>
      <w:r w:rsidR="001A7002" w:rsidRPr="007A2B63">
        <w:rPr>
          <w:i/>
          <w:sz w:val="22"/>
          <w:szCs w:val="22"/>
        </w:rPr>
        <w:t>of certain gaols and houses of correction</w:t>
      </w:r>
      <w:r w:rsidRPr="007A2B63">
        <w:rPr>
          <w:i/>
          <w:sz w:val="22"/>
          <w:szCs w:val="22"/>
        </w:rPr>
        <w:t xml:space="preserve">, in England and Wales, </w:t>
      </w:r>
      <w:r w:rsidRPr="007A2B63">
        <w:rPr>
          <w:sz w:val="22"/>
          <w:szCs w:val="22"/>
        </w:rPr>
        <w:t>H.C. 1826-27 (46), xix, pp. 320-23 (Portsmouth).</w:t>
      </w:r>
    </w:p>
  </w:footnote>
  <w:footnote w:id="69">
    <w:p w14:paraId="5EC009FE" w14:textId="76040EB7"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Virginia Crossman, </w:t>
      </w:r>
      <w:r w:rsidR="001A7002">
        <w:rPr>
          <w:i/>
          <w:sz w:val="22"/>
          <w:szCs w:val="22"/>
        </w:rPr>
        <w:t>Local government in nineteenth-c</w:t>
      </w:r>
      <w:r w:rsidRPr="007A2B63">
        <w:rPr>
          <w:i/>
          <w:sz w:val="22"/>
          <w:szCs w:val="22"/>
        </w:rPr>
        <w:t xml:space="preserve">entury Ireland </w:t>
      </w:r>
      <w:r w:rsidRPr="007A2B63">
        <w:rPr>
          <w:sz w:val="22"/>
          <w:szCs w:val="22"/>
        </w:rPr>
        <w:t>(Belfast, 1994), pp. 33-41.</w:t>
      </w:r>
    </w:p>
  </w:footnote>
  <w:footnote w:id="70">
    <w:p w14:paraId="2033EF13" w14:textId="72DAB356"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James Palmer to Charles Grant, 18 Oct. 1820 (CSORP 1820/739, NAI). Benjamin Woodward to Charles Grant, 17 July 1820 (</w:t>
      </w:r>
      <w:r w:rsidR="001A7002">
        <w:rPr>
          <w:sz w:val="22"/>
          <w:szCs w:val="22"/>
        </w:rPr>
        <w:t xml:space="preserve">CSORP 1820/1391, NAI). See </w:t>
      </w:r>
      <w:r w:rsidRPr="007A2B63">
        <w:rPr>
          <w:sz w:val="22"/>
          <w:szCs w:val="22"/>
        </w:rPr>
        <w:t xml:space="preserve">McDowell, </w:t>
      </w:r>
      <w:r w:rsidR="001A7002">
        <w:rPr>
          <w:i/>
          <w:sz w:val="22"/>
          <w:szCs w:val="22"/>
        </w:rPr>
        <w:t>Irish a</w:t>
      </w:r>
      <w:r w:rsidRPr="007A2B63">
        <w:rPr>
          <w:i/>
          <w:sz w:val="22"/>
          <w:szCs w:val="22"/>
        </w:rPr>
        <w:t xml:space="preserve">dministration, </w:t>
      </w:r>
      <w:r w:rsidRPr="007A2B63">
        <w:rPr>
          <w:sz w:val="22"/>
          <w:szCs w:val="22"/>
        </w:rPr>
        <w:t>pp. 151-52.</w:t>
      </w:r>
    </w:p>
  </w:footnote>
  <w:footnote w:id="71">
    <w:p w14:paraId="2009725A" w14:textId="061883B9"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Innes, ‘Legislating for three kingdoms,’ pp. 30-34.</w:t>
      </w:r>
    </w:p>
  </w:footnote>
  <w:footnote w:id="72">
    <w:p w14:paraId="03675EB5" w14:textId="4C51DE0D"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Broeker, </w:t>
      </w:r>
      <w:r w:rsidR="001A7002">
        <w:rPr>
          <w:i/>
          <w:sz w:val="22"/>
          <w:szCs w:val="22"/>
        </w:rPr>
        <w:t>Rural disorder and police r</w:t>
      </w:r>
      <w:r w:rsidRPr="007A2B63">
        <w:rPr>
          <w:i/>
          <w:sz w:val="22"/>
          <w:szCs w:val="22"/>
        </w:rPr>
        <w:t xml:space="preserve">eform, </w:t>
      </w:r>
      <w:r w:rsidRPr="007A2B63">
        <w:rPr>
          <w:sz w:val="22"/>
          <w:szCs w:val="22"/>
        </w:rPr>
        <w:t xml:space="preserve">pp. 1-19, 228-39. Eastwood, </w:t>
      </w:r>
      <w:r w:rsidR="001A7002">
        <w:rPr>
          <w:i/>
          <w:sz w:val="22"/>
          <w:szCs w:val="22"/>
        </w:rPr>
        <w:t>Governing r</w:t>
      </w:r>
      <w:r w:rsidRPr="007A2B63">
        <w:rPr>
          <w:i/>
          <w:sz w:val="22"/>
          <w:szCs w:val="22"/>
        </w:rPr>
        <w:t>ural England</w:t>
      </w:r>
      <w:r w:rsidRPr="007A2B63">
        <w:rPr>
          <w:sz w:val="22"/>
          <w:szCs w:val="22"/>
        </w:rPr>
        <w:t xml:space="preserve">, pp. 76-98, 244-60. For an eighteenth-century perspective, see Paul Langford, </w:t>
      </w:r>
      <w:r w:rsidR="001A7002">
        <w:rPr>
          <w:i/>
          <w:sz w:val="22"/>
          <w:szCs w:val="22"/>
        </w:rPr>
        <w:t>Public life and the p</w:t>
      </w:r>
      <w:r w:rsidRPr="007A2B63">
        <w:rPr>
          <w:i/>
          <w:sz w:val="22"/>
          <w:szCs w:val="22"/>
        </w:rPr>
        <w:t xml:space="preserve">ropertied Englishman, 1689-1798 </w:t>
      </w:r>
      <w:r w:rsidRPr="007A2B63">
        <w:rPr>
          <w:sz w:val="22"/>
          <w:szCs w:val="22"/>
        </w:rPr>
        <w:t>(Oxford, 1991), pp. 139-206ff.</w:t>
      </w:r>
    </w:p>
  </w:footnote>
  <w:footnote w:id="73">
    <w:p w14:paraId="2FA8FF13" w14:textId="3181110A"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Prisons (Ireland) Act, 1822 (3 Geo. IV, c. 64), ss. 31, 49.</w:t>
      </w:r>
    </w:p>
  </w:footnote>
  <w:footnote w:id="74">
    <w:p w14:paraId="014E5406" w14:textId="0888F53D" w:rsidR="00945A1E" w:rsidRPr="007A2B63" w:rsidRDefault="00945A1E" w:rsidP="007F1399">
      <w:pPr>
        <w:pStyle w:val="NoSpacing"/>
        <w:rPr>
          <w:i/>
          <w:sz w:val="22"/>
        </w:rPr>
      </w:pPr>
      <w:r w:rsidRPr="007A2B63">
        <w:rPr>
          <w:rStyle w:val="FootnoteReference"/>
          <w:sz w:val="22"/>
        </w:rPr>
        <w:footnoteRef/>
      </w:r>
      <w:r w:rsidRPr="007A2B63">
        <w:rPr>
          <w:sz w:val="22"/>
        </w:rPr>
        <w:t xml:space="preserve"> See, for example the reports on the bridewells of Rathcormack and Buttevant in County Cork in </w:t>
      </w:r>
      <w:r w:rsidR="001A7002">
        <w:rPr>
          <w:i/>
          <w:sz w:val="22"/>
        </w:rPr>
        <w:t>Second r</w:t>
      </w:r>
      <w:r w:rsidRPr="007A2B63">
        <w:rPr>
          <w:i/>
          <w:sz w:val="22"/>
        </w:rPr>
        <w:t>eport of t</w:t>
      </w:r>
      <w:r w:rsidR="001A7002">
        <w:rPr>
          <w:i/>
          <w:sz w:val="22"/>
        </w:rPr>
        <w:t xml:space="preserve">he Inspectors General on </w:t>
      </w:r>
      <w:r w:rsidR="001F101B">
        <w:rPr>
          <w:i/>
          <w:sz w:val="22"/>
        </w:rPr>
        <w:t>. . .</w:t>
      </w:r>
      <w:r w:rsidR="001A7002">
        <w:rPr>
          <w:i/>
          <w:sz w:val="22"/>
        </w:rPr>
        <w:t xml:space="preserve"> the p</w:t>
      </w:r>
      <w:r w:rsidRPr="007A2B63">
        <w:rPr>
          <w:i/>
          <w:sz w:val="22"/>
        </w:rPr>
        <w:t>risons of Ireland,</w:t>
      </w:r>
      <w:r w:rsidRPr="007A2B63">
        <w:rPr>
          <w:sz w:val="22"/>
        </w:rPr>
        <w:t xml:space="preserve"> H.C. 1824 (294), xxii, p. 44. </w:t>
      </w:r>
      <w:r w:rsidR="001A7002">
        <w:rPr>
          <w:i/>
          <w:sz w:val="22"/>
        </w:rPr>
        <w:t>Third r</w:t>
      </w:r>
      <w:r w:rsidRPr="007A2B63">
        <w:rPr>
          <w:i/>
          <w:sz w:val="22"/>
        </w:rPr>
        <w:t>eport of t</w:t>
      </w:r>
      <w:r w:rsidR="001A7002">
        <w:rPr>
          <w:i/>
          <w:sz w:val="22"/>
        </w:rPr>
        <w:t xml:space="preserve">he Inspectors General on </w:t>
      </w:r>
      <w:r w:rsidR="001F101B">
        <w:rPr>
          <w:i/>
          <w:sz w:val="22"/>
        </w:rPr>
        <w:t>. . .</w:t>
      </w:r>
      <w:r w:rsidR="001A7002">
        <w:rPr>
          <w:i/>
          <w:sz w:val="22"/>
        </w:rPr>
        <w:t xml:space="preserve"> the p</w:t>
      </w:r>
      <w:r w:rsidRPr="007A2B63">
        <w:rPr>
          <w:i/>
          <w:sz w:val="22"/>
        </w:rPr>
        <w:t>risons of Ireland,</w:t>
      </w:r>
      <w:r w:rsidRPr="007A2B63">
        <w:rPr>
          <w:sz w:val="22"/>
        </w:rPr>
        <w:t xml:space="preserve"> H.C. 1825 (493), xxii, p. 43.</w:t>
      </w:r>
    </w:p>
  </w:footnote>
  <w:footnote w:id="75">
    <w:p w14:paraId="34FA0EAC" w14:textId="07D217AC" w:rsidR="00945A1E" w:rsidRPr="008334A5" w:rsidRDefault="00945A1E">
      <w:pPr>
        <w:pStyle w:val="FootnoteText"/>
        <w:rPr>
          <w:sz w:val="22"/>
          <w:szCs w:val="22"/>
        </w:rPr>
      </w:pPr>
      <w:r w:rsidRPr="007A2B63">
        <w:rPr>
          <w:rStyle w:val="FootnoteReference"/>
          <w:sz w:val="22"/>
          <w:szCs w:val="22"/>
        </w:rPr>
        <w:footnoteRef/>
      </w:r>
      <w:r w:rsidRPr="007A2B63">
        <w:rPr>
          <w:sz w:val="22"/>
          <w:szCs w:val="22"/>
        </w:rPr>
        <w:t xml:space="preserve"> </w:t>
      </w:r>
      <w:r w:rsidR="001A7002">
        <w:rPr>
          <w:i/>
          <w:sz w:val="22"/>
          <w:szCs w:val="22"/>
        </w:rPr>
        <w:t>First r</w:t>
      </w:r>
      <w:r w:rsidRPr="007A2B63">
        <w:rPr>
          <w:i/>
          <w:sz w:val="22"/>
          <w:szCs w:val="22"/>
        </w:rPr>
        <w:t>eport of t</w:t>
      </w:r>
      <w:r w:rsidR="001A7002">
        <w:rPr>
          <w:i/>
          <w:sz w:val="22"/>
          <w:szCs w:val="22"/>
        </w:rPr>
        <w:t xml:space="preserve">he Inspectors General on </w:t>
      </w:r>
      <w:r w:rsidR="001F101B">
        <w:rPr>
          <w:i/>
          <w:sz w:val="22"/>
          <w:szCs w:val="22"/>
        </w:rPr>
        <w:t>. . .</w:t>
      </w:r>
      <w:r w:rsidR="001A7002">
        <w:rPr>
          <w:i/>
          <w:sz w:val="22"/>
          <w:szCs w:val="22"/>
        </w:rPr>
        <w:t xml:space="preserve"> the p</w:t>
      </w:r>
      <w:r w:rsidRPr="007A2B63">
        <w:rPr>
          <w:i/>
          <w:sz w:val="22"/>
          <w:szCs w:val="22"/>
        </w:rPr>
        <w:t>risons of Ireland,</w:t>
      </w:r>
      <w:r w:rsidRPr="007A2B63">
        <w:rPr>
          <w:sz w:val="22"/>
          <w:szCs w:val="22"/>
        </w:rPr>
        <w:t xml:space="preserve"> H.C. 1823 (342), x, pp. 69-71. </w:t>
      </w:r>
      <w:r w:rsidR="001A7002">
        <w:rPr>
          <w:i/>
          <w:sz w:val="22"/>
          <w:szCs w:val="22"/>
        </w:rPr>
        <w:t>Tenth r</w:t>
      </w:r>
      <w:r w:rsidRPr="007A2B63">
        <w:rPr>
          <w:i/>
          <w:sz w:val="22"/>
          <w:szCs w:val="22"/>
        </w:rPr>
        <w:t>eport of t</w:t>
      </w:r>
      <w:r w:rsidR="001A7002">
        <w:rPr>
          <w:i/>
          <w:sz w:val="22"/>
          <w:szCs w:val="22"/>
        </w:rPr>
        <w:t xml:space="preserve">he Inspectors General on </w:t>
      </w:r>
      <w:r w:rsidR="001F101B">
        <w:rPr>
          <w:i/>
          <w:sz w:val="22"/>
          <w:szCs w:val="22"/>
        </w:rPr>
        <w:t>. . .</w:t>
      </w:r>
      <w:r w:rsidR="001A7002">
        <w:rPr>
          <w:i/>
          <w:sz w:val="22"/>
          <w:szCs w:val="22"/>
        </w:rPr>
        <w:t xml:space="preserve"> the p</w:t>
      </w:r>
      <w:r w:rsidRPr="007A2B63">
        <w:rPr>
          <w:i/>
          <w:sz w:val="22"/>
          <w:szCs w:val="22"/>
        </w:rPr>
        <w:t>risons of Ireland,</w:t>
      </w:r>
      <w:r w:rsidRPr="007A2B63">
        <w:rPr>
          <w:sz w:val="22"/>
          <w:szCs w:val="22"/>
        </w:rPr>
        <w:t xml:space="preserve"> H.C. 1831-32 (152), xxiii, pp. 51-53. Palmer, </w:t>
      </w:r>
      <w:r w:rsidR="001A7002">
        <w:rPr>
          <w:i/>
          <w:sz w:val="22"/>
          <w:szCs w:val="22"/>
        </w:rPr>
        <w:t>Government g</w:t>
      </w:r>
      <w:r w:rsidRPr="007A2B63">
        <w:rPr>
          <w:i/>
          <w:sz w:val="22"/>
          <w:szCs w:val="22"/>
        </w:rPr>
        <w:t xml:space="preserve">aols, </w:t>
      </w:r>
      <w:r w:rsidRPr="007A2B63">
        <w:rPr>
          <w:sz w:val="22"/>
          <w:szCs w:val="22"/>
        </w:rPr>
        <w:t xml:space="preserve">pp. 88-90. In 1823 there were 177 prisons in Ireland. 41 were county gaols and 136 were bridewells. By 1832 the total </w:t>
      </w:r>
      <w:r w:rsidRPr="008334A5">
        <w:rPr>
          <w:sz w:val="22"/>
          <w:szCs w:val="22"/>
        </w:rPr>
        <w:t>number of prisons had fallen to 147. 40 were county gaols and 107 were bridewells.</w:t>
      </w:r>
    </w:p>
  </w:footnote>
  <w:footnote w:id="76">
    <w:p w14:paraId="7811A191" w14:textId="69A53E8A" w:rsidR="00945A1E" w:rsidRPr="008334A5" w:rsidRDefault="00945A1E" w:rsidP="007F1399">
      <w:pPr>
        <w:pStyle w:val="NoSpacing"/>
        <w:rPr>
          <w:i/>
          <w:sz w:val="22"/>
        </w:rPr>
      </w:pPr>
      <w:r w:rsidRPr="008334A5">
        <w:rPr>
          <w:rStyle w:val="FootnoteReference"/>
          <w:sz w:val="22"/>
        </w:rPr>
        <w:footnoteRef/>
      </w:r>
      <w:r w:rsidRPr="008334A5">
        <w:rPr>
          <w:sz w:val="22"/>
        </w:rPr>
        <w:t xml:space="preserve"> </w:t>
      </w:r>
      <w:r w:rsidR="001A7002" w:rsidRPr="008334A5">
        <w:rPr>
          <w:i/>
          <w:sz w:val="22"/>
        </w:rPr>
        <w:t>Third r</w:t>
      </w:r>
      <w:r w:rsidRPr="008334A5">
        <w:rPr>
          <w:i/>
          <w:sz w:val="22"/>
        </w:rPr>
        <w:t>eport of t</w:t>
      </w:r>
      <w:r w:rsidR="001A7002" w:rsidRPr="008334A5">
        <w:rPr>
          <w:i/>
          <w:sz w:val="22"/>
        </w:rPr>
        <w:t xml:space="preserve">he Inspectors General on </w:t>
      </w:r>
      <w:r w:rsidR="001F101B" w:rsidRPr="008334A5">
        <w:rPr>
          <w:i/>
          <w:sz w:val="22"/>
        </w:rPr>
        <w:t>. . .</w:t>
      </w:r>
      <w:r w:rsidR="001A7002" w:rsidRPr="008334A5">
        <w:rPr>
          <w:i/>
          <w:sz w:val="22"/>
        </w:rPr>
        <w:t xml:space="preserve"> the p</w:t>
      </w:r>
      <w:r w:rsidRPr="008334A5">
        <w:rPr>
          <w:i/>
          <w:sz w:val="22"/>
        </w:rPr>
        <w:t>risons of Ireland,</w:t>
      </w:r>
      <w:r w:rsidRPr="008334A5">
        <w:rPr>
          <w:sz w:val="22"/>
        </w:rPr>
        <w:t xml:space="preserve"> H.C. 1825 (493), xxii, pp. 10-11. </w:t>
      </w:r>
      <w:r w:rsidR="001A7002" w:rsidRPr="008334A5">
        <w:rPr>
          <w:i/>
          <w:sz w:val="22"/>
        </w:rPr>
        <w:t>Eleventh r</w:t>
      </w:r>
      <w:r w:rsidRPr="008334A5">
        <w:rPr>
          <w:i/>
          <w:sz w:val="22"/>
        </w:rPr>
        <w:t>eport of t</w:t>
      </w:r>
      <w:r w:rsidR="001A7002" w:rsidRPr="008334A5">
        <w:rPr>
          <w:i/>
          <w:sz w:val="22"/>
        </w:rPr>
        <w:t xml:space="preserve">he Inspectors General on </w:t>
      </w:r>
      <w:r w:rsidR="001F101B" w:rsidRPr="008334A5">
        <w:rPr>
          <w:i/>
          <w:sz w:val="22"/>
        </w:rPr>
        <w:t>. . .</w:t>
      </w:r>
      <w:r w:rsidR="001A7002" w:rsidRPr="008334A5">
        <w:rPr>
          <w:i/>
          <w:sz w:val="22"/>
        </w:rPr>
        <w:t xml:space="preserve"> the p</w:t>
      </w:r>
      <w:r w:rsidRPr="008334A5">
        <w:rPr>
          <w:i/>
          <w:sz w:val="22"/>
        </w:rPr>
        <w:t>risons of Ireland,</w:t>
      </w:r>
      <w:r w:rsidRPr="008334A5">
        <w:rPr>
          <w:sz w:val="22"/>
        </w:rPr>
        <w:t xml:space="preserve"> H.C. 1833 (67), xvii, p. 8. Palmer, </w:t>
      </w:r>
      <w:r w:rsidR="001A7002" w:rsidRPr="008334A5">
        <w:rPr>
          <w:i/>
          <w:sz w:val="22"/>
        </w:rPr>
        <w:t>Government g</w:t>
      </w:r>
      <w:r w:rsidRPr="008334A5">
        <w:rPr>
          <w:i/>
          <w:sz w:val="22"/>
        </w:rPr>
        <w:t xml:space="preserve">aols, </w:t>
      </w:r>
      <w:r w:rsidRPr="008334A5">
        <w:rPr>
          <w:sz w:val="22"/>
        </w:rPr>
        <w:t xml:space="preserve">p. 91. </w:t>
      </w:r>
      <w:r w:rsidR="001A7002" w:rsidRPr="008334A5">
        <w:rPr>
          <w:sz w:val="22"/>
        </w:rPr>
        <w:t>Richard Butler, ‘Cork’s courthouses, the landed elite, and the Rockite rebellion: architectural responses to a</w:t>
      </w:r>
      <w:r w:rsidRPr="008334A5">
        <w:rPr>
          <w:sz w:val="22"/>
        </w:rPr>
        <w:t>graria</w:t>
      </w:r>
      <w:r w:rsidR="001A7002" w:rsidRPr="008334A5">
        <w:rPr>
          <w:sz w:val="22"/>
        </w:rPr>
        <w:t>n v</w:t>
      </w:r>
      <w:r w:rsidRPr="008334A5">
        <w:rPr>
          <w:sz w:val="22"/>
        </w:rPr>
        <w:t>iolence, 1820-27’ in Kyle Hughes and Don MacRaild</w:t>
      </w:r>
      <w:r w:rsidRPr="008334A5">
        <w:rPr>
          <w:i/>
          <w:sz w:val="22"/>
        </w:rPr>
        <w:t xml:space="preserve"> </w:t>
      </w:r>
      <w:r w:rsidRPr="008334A5">
        <w:rPr>
          <w:sz w:val="22"/>
        </w:rPr>
        <w:t xml:space="preserve">(eds.), </w:t>
      </w:r>
      <w:r w:rsidR="001A7002" w:rsidRPr="008334A5">
        <w:rPr>
          <w:i/>
          <w:sz w:val="22"/>
        </w:rPr>
        <w:t>Crime, violence and the Irish in the nineteenth c</w:t>
      </w:r>
      <w:r w:rsidRPr="008334A5">
        <w:rPr>
          <w:i/>
          <w:sz w:val="22"/>
        </w:rPr>
        <w:t xml:space="preserve">entury </w:t>
      </w:r>
      <w:r w:rsidRPr="008334A5">
        <w:rPr>
          <w:sz w:val="22"/>
        </w:rPr>
        <w:t>(forthcoming Liverpool University Press, 2015).</w:t>
      </w:r>
    </w:p>
  </w:footnote>
  <w:footnote w:id="77">
    <w:p w14:paraId="57702F26" w14:textId="29ECD612" w:rsidR="00945A1E" w:rsidRPr="008334A5" w:rsidRDefault="00945A1E">
      <w:pPr>
        <w:pStyle w:val="FootnoteText"/>
        <w:rPr>
          <w:sz w:val="22"/>
          <w:szCs w:val="22"/>
        </w:rPr>
      </w:pPr>
      <w:r w:rsidRPr="008334A5">
        <w:rPr>
          <w:rStyle w:val="FootnoteReference"/>
          <w:sz w:val="22"/>
          <w:szCs w:val="22"/>
        </w:rPr>
        <w:footnoteRef/>
      </w:r>
      <w:r w:rsidRPr="008334A5">
        <w:rPr>
          <w:sz w:val="22"/>
          <w:szCs w:val="22"/>
        </w:rPr>
        <w:t xml:space="preserve"> By 1834 the cost to cesspayers of the bridewells in Cork and Tipperary was £236 and £555 respectively for comparable numbers of bridewells and committals in the two counties. See </w:t>
      </w:r>
      <w:r w:rsidR="001A7002" w:rsidRPr="008334A5">
        <w:rPr>
          <w:i/>
          <w:sz w:val="22"/>
          <w:szCs w:val="22"/>
        </w:rPr>
        <w:t>Thirteenth r</w:t>
      </w:r>
      <w:r w:rsidRPr="008334A5">
        <w:rPr>
          <w:i/>
          <w:sz w:val="22"/>
          <w:szCs w:val="22"/>
        </w:rPr>
        <w:t>eport of t</w:t>
      </w:r>
      <w:r w:rsidR="001A7002" w:rsidRPr="008334A5">
        <w:rPr>
          <w:i/>
          <w:sz w:val="22"/>
          <w:szCs w:val="22"/>
        </w:rPr>
        <w:t xml:space="preserve">he Inspectors General on </w:t>
      </w:r>
      <w:r w:rsidR="001F101B" w:rsidRPr="008334A5">
        <w:rPr>
          <w:i/>
          <w:sz w:val="22"/>
          <w:szCs w:val="22"/>
        </w:rPr>
        <w:t>. . .</w:t>
      </w:r>
      <w:r w:rsidR="001A7002" w:rsidRPr="008334A5">
        <w:rPr>
          <w:i/>
          <w:sz w:val="22"/>
          <w:szCs w:val="22"/>
        </w:rPr>
        <w:t xml:space="preserve"> the p</w:t>
      </w:r>
      <w:r w:rsidRPr="008334A5">
        <w:rPr>
          <w:i/>
          <w:sz w:val="22"/>
          <w:szCs w:val="22"/>
        </w:rPr>
        <w:t>risons of Ireland,</w:t>
      </w:r>
      <w:r w:rsidRPr="008334A5">
        <w:rPr>
          <w:sz w:val="22"/>
          <w:szCs w:val="22"/>
        </w:rPr>
        <w:t xml:space="preserve"> H.C. 1835 (114), xxxvi, pp. 8, 35, 54.</w:t>
      </w:r>
    </w:p>
  </w:footnote>
  <w:footnote w:id="78">
    <w:p w14:paraId="05CDA398" w14:textId="2B5355BE" w:rsidR="00945A1E" w:rsidRPr="007A2B63" w:rsidRDefault="00945A1E" w:rsidP="000353C8">
      <w:pPr>
        <w:pStyle w:val="NoSpacing"/>
        <w:rPr>
          <w:i/>
          <w:sz w:val="22"/>
        </w:rPr>
      </w:pPr>
      <w:r w:rsidRPr="008334A5">
        <w:rPr>
          <w:rStyle w:val="FootnoteReference"/>
          <w:sz w:val="22"/>
        </w:rPr>
        <w:footnoteRef/>
      </w:r>
      <w:r w:rsidRPr="008334A5">
        <w:rPr>
          <w:sz w:val="22"/>
        </w:rPr>
        <w:t xml:space="preserve"> </w:t>
      </w:r>
      <w:r w:rsidRPr="008334A5">
        <w:rPr>
          <w:i/>
          <w:sz w:val="22"/>
        </w:rPr>
        <w:t xml:space="preserve">Eleventh </w:t>
      </w:r>
      <w:r w:rsidR="001A7002" w:rsidRPr="008334A5">
        <w:rPr>
          <w:i/>
          <w:sz w:val="22"/>
        </w:rPr>
        <w:t>r</w:t>
      </w:r>
      <w:r w:rsidRPr="008334A5">
        <w:rPr>
          <w:i/>
          <w:sz w:val="22"/>
        </w:rPr>
        <w:t>eport of t</w:t>
      </w:r>
      <w:r w:rsidR="001A7002" w:rsidRPr="008334A5">
        <w:rPr>
          <w:i/>
          <w:sz w:val="22"/>
        </w:rPr>
        <w:t xml:space="preserve">he Inspectors General on </w:t>
      </w:r>
      <w:r w:rsidR="001F101B" w:rsidRPr="008334A5">
        <w:rPr>
          <w:i/>
          <w:sz w:val="22"/>
        </w:rPr>
        <w:t>. . .</w:t>
      </w:r>
      <w:r w:rsidR="001A7002" w:rsidRPr="008334A5">
        <w:rPr>
          <w:i/>
          <w:sz w:val="22"/>
        </w:rPr>
        <w:t xml:space="preserve"> the p</w:t>
      </w:r>
      <w:r w:rsidRPr="008334A5">
        <w:rPr>
          <w:i/>
          <w:sz w:val="22"/>
        </w:rPr>
        <w:t>risons of Ireland,</w:t>
      </w:r>
      <w:r w:rsidRPr="008334A5">
        <w:rPr>
          <w:sz w:val="22"/>
        </w:rPr>
        <w:t xml:space="preserve"> H.C. 1833</w:t>
      </w:r>
      <w:r w:rsidRPr="007A2B63">
        <w:rPr>
          <w:sz w:val="22"/>
        </w:rPr>
        <w:t xml:space="preserve"> (67), xvii, pp. 8, 30, 56-57.</w:t>
      </w:r>
    </w:p>
  </w:footnote>
  <w:footnote w:id="79">
    <w:p w14:paraId="3D09A914" w14:textId="75960AF0" w:rsidR="00945A1E" w:rsidRPr="007A2B63" w:rsidRDefault="00945A1E" w:rsidP="000353C8">
      <w:pPr>
        <w:pStyle w:val="NoSpacing"/>
        <w:rPr>
          <w:i/>
          <w:sz w:val="22"/>
        </w:rPr>
      </w:pPr>
      <w:r w:rsidRPr="007A2B63">
        <w:rPr>
          <w:rStyle w:val="FootnoteReference"/>
          <w:sz w:val="22"/>
        </w:rPr>
        <w:footnoteRef/>
      </w:r>
      <w:r w:rsidRPr="007A2B63">
        <w:rPr>
          <w:sz w:val="22"/>
        </w:rPr>
        <w:t xml:space="preserve"> For County Kerry, see </w:t>
      </w:r>
      <w:r w:rsidR="001A7002">
        <w:rPr>
          <w:i/>
          <w:sz w:val="22"/>
        </w:rPr>
        <w:t>Fifth r</w:t>
      </w:r>
      <w:r w:rsidRPr="007A2B63">
        <w:rPr>
          <w:i/>
          <w:sz w:val="22"/>
        </w:rPr>
        <w:t>eport of t</w:t>
      </w:r>
      <w:r w:rsidR="001A7002">
        <w:rPr>
          <w:i/>
          <w:sz w:val="22"/>
        </w:rPr>
        <w:t xml:space="preserve">he Inspectors General on </w:t>
      </w:r>
      <w:r w:rsidR="001F101B">
        <w:rPr>
          <w:i/>
          <w:sz w:val="22"/>
        </w:rPr>
        <w:t>. . .</w:t>
      </w:r>
      <w:r w:rsidR="001A7002">
        <w:rPr>
          <w:i/>
          <w:sz w:val="22"/>
        </w:rPr>
        <w:t xml:space="preserve"> the p</w:t>
      </w:r>
      <w:r w:rsidRPr="007A2B63">
        <w:rPr>
          <w:i/>
          <w:sz w:val="22"/>
        </w:rPr>
        <w:t>risons of Ireland,</w:t>
      </w:r>
      <w:r w:rsidRPr="007A2B63">
        <w:rPr>
          <w:sz w:val="22"/>
        </w:rPr>
        <w:t xml:space="preserve"> H.C. 1827 (471), xi, p. 51. </w:t>
      </w:r>
      <w:r w:rsidRPr="007A2B63">
        <w:rPr>
          <w:i/>
          <w:sz w:val="22"/>
        </w:rPr>
        <w:t xml:space="preserve">Southern Reporter, </w:t>
      </w:r>
      <w:r w:rsidRPr="007A2B63">
        <w:rPr>
          <w:sz w:val="22"/>
        </w:rPr>
        <w:t xml:space="preserve">30 June 1827 and 14 July 1827. For County Limerick, see </w:t>
      </w:r>
      <w:r w:rsidRPr="007A2B63">
        <w:rPr>
          <w:i/>
          <w:sz w:val="22"/>
        </w:rPr>
        <w:t>Se</w:t>
      </w:r>
      <w:r w:rsidR="001A7002">
        <w:rPr>
          <w:i/>
          <w:sz w:val="22"/>
        </w:rPr>
        <w:t>venth r</w:t>
      </w:r>
      <w:r w:rsidRPr="007A2B63">
        <w:rPr>
          <w:i/>
          <w:sz w:val="22"/>
        </w:rPr>
        <w:t>eport of t</w:t>
      </w:r>
      <w:r w:rsidR="001A7002">
        <w:rPr>
          <w:i/>
          <w:sz w:val="22"/>
        </w:rPr>
        <w:t xml:space="preserve">he Inspectors General on </w:t>
      </w:r>
      <w:r w:rsidR="001F101B">
        <w:rPr>
          <w:i/>
          <w:sz w:val="22"/>
        </w:rPr>
        <w:t>. . .</w:t>
      </w:r>
      <w:r w:rsidR="001A7002">
        <w:rPr>
          <w:i/>
          <w:sz w:val="22"/>
        </w:rPr>
        <w:t xml:space="preserve"> the p</w:t>
      </w:r>
      <w:r w:rsidRPr="007A2B63">
        <w:rPr>
          <w:i/>
          <w:sz w:val="22"/>
        </w:rPr>
        <w:t>risons of Ireland,</w:t>
      </w:r>
      <w:r w:rsidRPr="007A2B63">
        <w:rPr>
          <w:sz w:val="22"/>
        </w:rPr>
        <w:t xml:space="preserve"> H.C. 1829 (10), xiii, p. 59. For County Tipperary, see </w:t>
      </w:r>
      <w:r w:rsidR="001A7002">
        <w:rPr>
          <w:i/>
          <w:sz w:val="22"/>
        </w:rPr>
        <w:t>Eleventh r</w:t>
      </w:r>
      <w:r w:rsidRPr="007A2B63">
        <w:rPr>
          <w:i/>
          <w:sz w:val="22"/>
        </w:rPr>
        <w:t>eport of t</w:t>
      </w:r>
      <w:r w:rsidR="001A7002">
        <w:rPr>
          <w:i/>
          <w:sz w:val="22"/>
        </w:rPr>
        <w:t xml:space="preserve">he Inspectors General on </w:t>
      </w:r>
      <w:r w:rsidR="001F101B">
        <w:rPr>
          <w:i/>
          <w:sz w:val="22"/>
        </w:rPr>
        <w:t>. . .</w:t>
      </w:r>
      <w:r w:rsidR="001A7002">
        <w:rPr>
          <w:i/>
          <w:sz w:val="22"/>
        </w:rPr>
        <w:t xml:space="preserve"> the p</w:t>
      </w:r>
      <w:r w:rsidRPr="007A2B63">
        <w:rPr>
          <w:i/>
          <w:sz w:val="22"/>
        </w:rPr>
        <w:t>risons of Ireland,</w:t>
      </w:r>
      <w:r w:rsidRPr="007A2B63">
        <w:rPr>
          <w:sz w:val="22"/>
        </w:rPr>
        <w:t xml:space="preserve"> H.C. 1833 (67), xvii, p. 30.</w:t>
      </w:r>
    </w:p>
  </w:footnote>
  <w:footnote w:id="80">
    <w:p w14:paraId="598EACEB" w14:textId="06546ABB"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sidRPr="007A2B63">
        <w:rPr>
          <w:i/>
          <w:sz w:val="22"/>
          <w:szCs w:val="22"/>
        </w:rPr>
        <w:t xml:space="preserve">Hansard </w:t>
      </w:r>
      <w:r w:rsidRPr="007A2B63">
        <w:rPr>
          <w:sz w:val="22"/>
          <w:szCs w:val="22"/>
        </w:rPr>
        <w:t>6 (3rd ser.), col. 944.</w:t>
      </w:r>
    </w:p>
  </w:footnote>
  <w:footnote w:id="81">
    <w:p w14:paraId="36A83A36" w14:textId="4C8BFC6C"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Palmer, </w:t>
      </w:r>
      <w:r w:rsidR="001F101B">
        <w:rPr>
          <w:i/>
          <w:sz w:val="22"/>
          <w:szCs w:val="22"/>
        </w:rPr>
        <w:t>Government g</w:t>
      </w:r>
      <w:r w:rsidRPr="007A2B63">
        <w:rPr>
          <w:i/>
          <w:sz w:val="22"/>
          <w:szCs w:val="22"/>
        </w:rPr>
        <w:t>aols,</w:t>
      </w:r>
      <w:r w:rsidRPr="007A2B63">
        <w:rPr>
          <w:sz w:val="22"/>
          <w:szCs w:val="22"/>
        </w:rPr>
        <w:t xml:space="preserve"> pp. 90, 92. </w:t>
      </w:r>
      <w:r w:rsidR="001F101B">
        <w:rPr>
          <w:i/>
          <w:sz w:val="22"/>
          <w:szCs w:val="22"/>
        </w:rPr>
        <w:t>Eleventh r</w:t>
      </w:r>
      <w:r w:rsidRPr="007A2B63">
        <w:rPr>
          <w:i/>
          <w:sz w:val="22"/>
          <w:szCs w:val="22"/>
        </w:rPr>
        <w:t>eport of t</w:t>
      </w:r>
      <w:r w:rsidR="001F101B">
        <w:rPr>
          <w:i/>
          <w:sz w:val="22"/>
          <w:szCs w:val="22"/>
        </w:rPr>
        <w:t>he Inspectors General on . . . the p</w:t>
      </w:r>
      <w:r w:rsidRPr="007A2B63">
        <w:rPr>
          <w:i/>
          <w:sz w:val="22"/>
          <w:szCs w:val="22"/>
        </w:rPr>
        <w:t>risons of Ireland,</w:t>
      </w:r>
      <w:r w:rsidRPr="007A2B63">
        <w:rPr>
          <w:sz w:val="22"/>
          <w:szCs w:val="22"/>
        </w:rPr>
        <w:t xml:space="preserve"> H.C. 1833 (67), xvii, p. 8. For the comments of a travel</w:t>
      </w:r>
      <w:r w:rsidR="001F101B">
        <w:rPr>
          <w:sz w:val="22"/>
          <w:szCs w:val="22"/>
        </w:rPr>
        <w:t>ling assize judge, see ‘Carlow a</w:t>
      </w:r>
      <w:r w:rsidRPr="007A2B63">
        <w:rPr>
          <w:sz w:val="22"/>
          <w:szCs w:val="22"/>
        </w:rPr>
        <w:t xml:space="preserve">ssizes,’ </w:t>
      </w:r>
      <w:r w:rsidRPr="007A2B63">
        <w:rPr>
          <w:i/>
          <w:sz w:val="22"/>
          <w:szCs w:val="22"/>
        </w:rPr>
        <w:t xml:space="preserve">Finn’s Leinster Journal, </w:t>
      </w:r>
      <w:r w:rsidRPr="007A2B63">
        <w:rPr>
          <w:sz w:val="22"/>
          <w:szCs w:val="22"/>
        </w:rPr>
        <w:t>11 April 1827.</w:t>
      </w:r>
    </w:p>
  </w:footnote>
  <w:footnote w:id="82">
    <w:p w14:paraId="6ECDEA34" w14:textId="7F136872"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For the inspectors’ role in the Privy Council cases relating to counties Tipperary and Waterford, see </w:t>
      </w:r>
      <w:r w:rsidRPr="007A2B63">
        <w:rPr>
          <w:rFonts w:cs="Arial"/>
          <w:sz w:val="22"/>
          <w:szCs w:val="22"/>
        </w:rPr>
        <w:t xml:space="preserve">Donal A. Murphy, </w:t>
      </w:r>
      <w:r w:rsidR="001F101B">
        <w:rPr>
          <w:rFonts w:cs="Arial"/>
          <w:i/>
          <w:sz w:val="22"/>
          <w:szCs w:val="22"/>
        </w:rPr>
        <w:t>The two Tipperarys: the n</w:t>
      </w:r>
      <w:r w:rsidR="001F101B" w:rsidRPr="007A2B63">
        <w:rPr>
          <w:rFonts w:cs="Arial"/>
          <w:i/>
          <w:sz w:val="22"/>
          <w:szCs w:val="22"/>
        </w:rPr>
        <w:t xml:space="preserve">ational and local politics, devolution and self-determination, of the unique 1838 division into two ridings, and the aftermath </w:t>
      </w:r>
      <w:r w:rsidRPr="007A2B63">
        <w:rPr>
          <w:rFonts w:cs="Arial"/>
          <w:sz w:val="22"/>
          <w:szCs w:val="22"/>
        </w:rPr>
        <w:t xml:space="preserve">(Nenagh, 1994), </w:t>
      </w:r>
      <w:r w:rsidRPr="007A2B63">
        <w:rPr>
          <w:sz w:val="22"/>
          <w:szCs w:val="22"/>
        </w:rPr>
        <w:t>pp. 87-91, 294-97.</w:t>
      </w:r>
    </w:p>
  </w:footnote>
  <w:footnote w:id="83">
    <w:p w14:paraId="6C9EBCC2" w14:textId="199AAFEC"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Grand Jury (Ireland) Act ,1836 (6 &amp; 7 Will. IV, c. 116), ss. 176-77.</w:t>
      </w:r>
    </w:p>
  </w:footnote>
  <w:footnote w:id="84">
    <w:p w14:paraId="70E3007F" w14:textId="17207259"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Mitchel P. Roth, </w:t>
      </w:r>
      <w:r w:rsidR="001F101B">
        <w:rPr>
          <w:i/>
          <w:sz w:val="22"/>
          <w:szCs w:val="22"/>
        </w:rPr>
        <w:t>Prisons and prison systems: a global e</w:t>
      </w:r>
      <w:r w:rsidRPr="007A2B63">
        <w:rPr>
          <w:i/>
          <w:sz w:val="22"/>
          <w:szCs w:val="22"/>
        </w:rPr>
        <w:t>ncyclopedia</w:t>
      </w:r>
      <w:r w:rsidRPr="007A2B63">
        <w:rPr>
          <w:sz w:val="22"/>
          <w:szCs w:val="22"/>
        </w:rPr>
        <w:t xml:space="preserve"> (Westport, CT., 2006), p. 138.</w:t>
      </w:r>
    </w:p>
  </w:footnote>
  <w:footnote w:id="85">
    <w:p w14:paraId="4F96FAA0" w14:textId="3C315CB4" w:rsidR="00945A1E" w:rsidRPr="007A2B63" w:rsidRDefault="00945A1E" w:rsidP="00A27D15">
      <w:pPr>
        <w:pStyle w:val="NoSpacing"/>
        <w:rPr>
          <w:i/>
          <w:sz w:val="22"/>
          <w:highlight w:val="lightGray"/>
        </w:rPr>
      </w:pPr>
      <w:r w:rsidRPr="007A2B63">
        <w:rPr>
          <w:rStyle w:val="FootnoteReference"/>
          <w:sz w:val="22"/>
        </w:rPr>
        <w:footnoteRef/>
      </w:r>
      <w:r w:rsidRPr="007A2B63">
        <w:rPr>
          <w:sz w:val="22"/>
        </w:rPr>
        <w:t xml:space="preserve"> </w:t>
      </w:r>
      <w:r w:rsidR="001F101B">
        <w:rPr>
          <w:i/>
          <w:sz w:val="22"/>
        </w:rPr>
        <w:t>Thirteenth r</w:t>
      </w:r>
      <w:r w:rsidRPr="007A2B63">
        <w:rPr>
          <w:i/>
          <w:sz w:val="22"/>
        </w:rPr>
        <w:t>eport of the Inspectors Ge</w:t>
      </w:r>
      <w:r w:rsidR="001F101B">
        <w:rPr>
          <w:i/>
          <w:sz w:val="22"/>
        </w:rPr>
        <w:t>neral on . . . the p</w:t>
      </w:r>
      <w:r w:rsidRPr="007A2B63">
        <w:rPr>
          <w:i/>
          <w:sz w:val="22"/>
        </w:rPr>
        <w:t>risons of Ireland,</w:t>
      </w:r>
      <w:r w:rsidRPr="007A2B63">
        <w:rPr>
          <w:sz w:val="22"/>
        </w:rPr>
        <w:t xml:space="preserve"> H.C. 1835 (114), xxxvi, p. 18.</w:t>
      </w:r>
    </w:p>
  </w:footnote>
  <w:footnote w:id="86">
    <w:p w14:paraId="6E19BAF1" w14:textId="7F2FAEAA"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Palmer, </w:t>
      </w:r>
      <w:r w:rsidR="001F101B">
        <w:rPr>
          <w:i/>
          <w:sz w:val="22"/>
          <w:szCs w:val="22"/>
        </w:rPr>
        <w:t>Government g</w:t>
      </w:r>
      <w:r w:rsidRPr="007A2B63">
        <w:rPr>
          <w:i/>
          <w:sz w:val="22"/>
          <w:szCs w:val="22"/>
        </w:rPr>
        <w:t>aols,</w:t>
      </w:r>
      <w:r w:rsidRPr="007A2B63">
        <w:rPr>
          <w:sz w:val="22"/>
          <w:szCs w:val="22"/>
        </w:rPr>
        <w:t xml:space="preserve"> p. 83.</w:t>
      </w:r>
    </w:p>
  </w:footnote>
  <w:footnote w:id="87">
    <w:p w14:paraId="6C25A230" w14:textId="779800A6"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sidR="001F101B">
        <w:rPr>
          <w:rStyle w:val="Strong"/>
          <w:b w:val="0"/>
          <w:i/>
          <w:sz w:val="22"/>
          <w:szCs w:val="22"/>
        </w:rPr>
        <w:t>Report from the select committee on the state of p</w:t>
      </w:r>
      <w:r w:rsidRPr="007A2B63">
        <w:rPr>
          <w:rStyle w:val="Strong"/>
          <w:b w:val="0"/>
          <w:i/>
          <w:sz w:val="22"/>
          <w:szCs w:val="22"/>
        </w:rPr>
        <w:t>risons in Scotland</w:t>
      </w:r>
      <w:r w:rsidRPr="007A2B63">
        <w:rPr>
          <w:rStyle w:val="Strong"/>
          <w:b w:val="0"/>
          <w:sz w:val="22"/>
          <w:szCs w:val="22"/>
        </w:rPr>
        <w:t xml:space="preserve">, H.C. </w:t>
      </w:r>
      <w:r w:rsidRPr="007A2B63">
        <w:rPr>
          <w:sz w:val="22"/>
          <w:szCs w:val="22"/>
        </w:rPr>
        <w:t>1826 (381), v, p. 81.</w:t>
      </w:r>
    </w:p>
  </w:footnote>
  <w:footnote w:id="88">
    <w:p w14:paraId="7ACC0857" w14:textId="2AC60B1D" w:rsidR="00945A1E" w:rsidRPr="007A2B63" w:rsidRDefault="00945A1E" w:rsidP="00C35337">
      <w:pPr>
        <w:pStyle w:val="FootnoteText"/>
        <w:rPr>
          <w:sz w:val="22"/>
          <w:szCs w:val="22"/>
        </w:rPr>
      </w:pPr>
      <w:r w:rsidRPr="007A2B63">
        <w:rPr>
          <w:rStyle w:val="FootnoteReference"/>
          <w:sz w:val="22"/>
          <w:szCs w:val="22"/>
        </w:rPr>
        <w:footnoteRef/>
      </w:r>
      <w:r w:rsidRPr="007A2B63">
        <w:rPr>
          <w:sz w:val="22"/>
          <w:szCs w:val="22"/>
        </w:rPr>
        <w:t xml:space="preserve"> </w:t>
      </w:r>
      <w:r w:rsidR="001F101B">
        <w:rPr>
          <w:i/>
          <w:sz w:val="22"/>
          <w:szCs w:val="22"/>
        </w:rPr>
        <w:t>Report from the select committee on criminal c</w:t>
      </w:r>
      <w:r w:rsidRPr="007A2B63">
        <w:rPr>
          <w:i/>
          <w:sz w:val="22"/>
          <w:szCs w:val="22"/>
        </w:rPr>
        <w:t>ommitmen</w:t>
      </w:r>
      <w:r w:rsidR="001F101B">
        <w:rPr>
          <w:i/>
          <w:sz w:val="22"/>
          <w:szCs w:val="22"/>
        </w:rPr>
        <w:t>ts and c</w:t>
      </w:r>
      <w:r w:rsidRPr="007A2B63">
        <w:rPr>
          <w:i/>
          <w:sz w:val="22"/>
          <w:szCs w:val="22"/>
        </w:rPr>
        <w:t>onvictions</w:t>
      </w:r>
      <w:r w:rsidRPr="007A2B63">
        <w:rPr>
          <w:sz w:val="22"/>
          <w:szCs w:val="22"/>
        </w:rPr>
        <w:t>, H.C. 1828 (545), vi, p. 90.</w:t>
      </w:r>
    </w:p>
  </w:footnote>
  <w:footnote w:id="89">
    <w:p w14:paraId="0068EA05" w14:textId="251E1B39" w:rsidR="00945A1E" w:rsidRPr="007A2B63" w:rsidRDefault="00945A1E">
      <w:pPr>
        <w:pStyle w:val="FootnoteText"/>
        <w:rPr>
          <w:sz w:val="22"/>
          <w:szCs w:val="22"/>
        </w:rPr>
      </w:pPr>
      <w:r w:rsidRPr="007A2B63">
        <w:rPr>
          <w:rStyle w:val="FootnoteReference"/>
          <w:sz w:val="22"/>
          <w:szCs w:val="22"/>
        </w:rPr>
        <w:footnoteRef/>
      </w:r>
      <w:r w:rsidR="001F101B">
        <w:rPr>
          <w:sz w:val="22"/>
          <w:szCs w:val="22"/>
        </w:rPr>
        <w:t xml:space="preserve"> Stockdale, ‘Prison i</w:t>
      </w:r>
      <w:r w:rsidRPr="007A2B63">
        <w:rPr>
          <w:sz w:val="22"/>
          <w:szCs w:val="22"/>
        </w:rPr>
        <w:t>nspection,’ p. 214.</w:t>
      </w:r>
    </w:p>
  </w:footnote>
  <w:footnote w:id="90">
    <w:p w14:paraId="53E67165" w14:textId="181BAC4D"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w:t>
      </w:r>
      <w:r w:rsidR="001F101B">
        <w:rPr>
          <w:i/>
          <w:sz w:val="22"/>
          <w:szCs w:val="22"/>
        </w:rPr>
        <w:t>Report from the select committee on criminal commitments and c</w:t>
      </w:r>
      <w:r w:rsidRPr="007A2B63">
        <w:rPr>
          <w:i/>
          <w:sz w:val="22"/>
          <w:szCs w:val="22"/>
        </w:rPr>
        <w:t>onvictions</w:t>
      </w:r>
      <w:r w:rsidRPr="007A2B63">
        <w:rPr>
          <w:sz w:val="22"/>
          <w:szCs w:val="22"/>
        </w:rPr>
        <w:t>, p. 16.</w:t>
      </w:r>
    </w:p>
  </w:footnote>
  <w:footnote w:id="91">
    <w:p w14:paraId="4A9916A5" w14:textId="1FEA675D"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sidR="001F101B">
        <w:rPr>
          <w:i/>
          <w:sz w:val="22"/>
          <w:szCs w:val="22"/>
        </w:rPr>
        <w:t>Report from select committee on secondary p</w:t>
      </w:r>
      <w:r w:rsidRPr="007A2B63">
        <w:rPr>
          <w:i/>
          <w:sz w:val="22"/>
          <w:szCs w:val="22"/>
        </w:rPr>
        <w:t>unishments</w:t>
      </w:r>
      <w:r w:rsidRPr="007A2B63">
        <w:rPr>
          <w:sz w:val="22"/>
          <w:szCs w:val="22"/>
        </w:rPr>
        <w:t>, H.C. 1831-32 (547), vii, pp. 115-16.</w:t>
      </w:r>
    </w:p>
  </w:footnote>
  <w:footnote w:id="92">
    <w:p w14:paraId="6E068FD4" w14:textId="073A0574"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Ibid., p. 127. Elizabeth Fry and Joseph John Gurney, </w:t>
      </w:r>
      <w:r w:rsidRPr="007A2B63">
        <w:rPr>
          <w:i/>
          <w:sz w:val="22"/>
          <w:szCs w:val="22"/>
        </w:rPr>
        <w:t>Report addressed to the Marquess Wellesley, Lord Lieutenant of Ireland, respecting their late visit to that country</w:t>
      </w:r>
      <w:r w:rsidRPr="007A2B63">
        <w:rPr>
          <w:sz w:val="22"/>
          <w:szCs w:val="22"/>
        </w:rPr>
        <w:t xml:space="preserve"> (London, 1827). Luddy, </w:t>
      </w:r>
      <w:r w:rsidRPr="007A2B63">
        <w:rPr>
          <w:i/>
          <w:sz w:val="22"/>
          <w:szCs w:val="22"/>
        </w:rPr>
        <w:t>Women and philanthro</w:t>
      </w:r>
      <w:r>
        <w:rPr>
          <w:i/>
          <w:sz w:val="22"/>
          <w:szCs w:val="22"/>
        </w:rPr>
        <w:t>py</w:t>
      </w:r>
      <w:r w:rsidRPr="007A2B63">
        <w:rPr>
          <w:i/>
          <w:sz w:val="22"/>
          <w:szCs w:val="22"/>
        </w:rPr>
        <w:t xml:space="preserve">, </w:t>
      </w:r>
      <w:r w:rsidRPr="007A2B63">
        <w:rPr>
          <w:sz w:val="22"/>
          <w:szCs w:val="22"/>
        </w:rPr>
        <w:t>pp. 152-59.</w:t>
      </w:r>
    </w:p>
  </w:footnote>
  <w:footnote w:id="93">
    <w:p w14:paraId="0CC8BAB2" w14:textId="0BC9A026" w:rsidR="00945A1E" w:rsidRPr="007A2B63" w:rsidRDefault="00945A1E">
      <w:pPr>
        <w:pStyle w:val="FootnoteText"/>
        <w:rPr>
          <w:sz w:val="22"/>
          <w:szCs w:val="22"/>
        </w:rPr>
      </w:pPr>
      <w:r w:rsidRPr="007A2B63">
        <w:rPr>
          <w:rStyle w:val="FootnoteReference"/>
          <w:sz w:val="22"/>
          <w:szCs w:val="22"/>
        </w:rPr>
        <w:footnoteRef/>
      </w:r>
      <w:r>
        <w:rPr>
          <w:sz w:val="22"/>
          <w:szCs w:val="22"/>
        </w:rPr>
        <w:t xml:space="preserve"> </w:t>
      </w:r>
      <w:r w:rsidRPr="007A2B63">
        <w:rPr>
          <w:i/>
          <w:sz w:val="22"/>
          <w:szCs w:val="22"/>
        </w:rPr>
        <w:t xml:space="preserve">Report </w:t>
      </w:r>
      <w:r w:rsidR="001F101B" w:rsidRPr="007A2B63">
        <w:rPr>
          <w:i/>
          <w:sz w:val="22"/>
          <w:szCs w:val="22"/>
        </w:rPr>
        <w:t>from select committee on secondary punishments</w:t>
      </w:r>
      <w:r w:rsidRPr="007A2B63">
        <w:rPr>
          <w:sz w:val="22"/>
          <w:szCs w:val="22"/>
        </w:rPr>
        <w:t>, pp. 7-8.</w:t>
      </w:r>
    </w:p>
  </w:footnote>
  <w:footnote w:id="94">
    <w:p w14:paraId="0BAEE9C0" w14:textId="0FA6B530"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Palmer, </w:t>
      </w:r>
      <w:r w:rsidR="001F101B">
        <w:rPr>
          <w:i/>
          <w:sz w:val="22"/>
          <w:szCs w:val="22"/>
        </w:rPr>
        <w:t>Government g</w:t>
      </w:r>
      <w:r w:rsidRPr="007A2B63">
        <w:rPr>
          <w:i/>
          <w:sz w:val="22"/>
          <w:szCs w:val="22"/>
        </w:rPr>
        <w:t>aols</w:t>
      </w:r>
      <w:r w:rsidRPr="007A2B63">
        <w:rPr>
          <w:sz w:val="22"/>
          <w:szCs w:val="22"/>
        </w:rPr>
        <w:t>, pp. vi, 81-99.</w:t>
      </w:r>
    </w:p>
  </w:footnote>
  <w:footnote w:id="95">
    <w:p w14:paraId="504A2F3C" w14:textId="6B84166D" w:rsidR="00945A1E" w:rsidRPr="007A2B63" w:rsidRDefault="00945A1E" w:rsidP="00D301F9">
      <w:pPr>
        <w:pStyle w:val="NoSpacing"/>
        <w:rPr>
          <w:sz w:val="22"/>
          <w:highlight w:val="yellow"/>
        </w:rPr>
      </w:pPr>
      <w:r w:rsidRPr="007A2B63">
        <w:rPr>
          <w:rStyle w:val="FootnoteReference"/>
          <w:sz w:val="22"/>
        </w:rPr>
        <w:footnoteRef/>
      </w:r>
      <w:r w:rsidRPr="007A2B63">
        <w:rPr>
          <w:sz w:val="22"/>
        </w:rPr>
        <w:t xml:space="preserve"> </w:t>
      </w:r>
      <w:r w:rsidRPr="007A2B63">
        <w:rPr>
          <w:i/>
          <w:sz w:val="22"/>
        </w:rPr>
        <w:t xml:space="preserve">Hansard </w:t>
      </w:r>
      <w:r w:rsidRPr="007A2B63">
        <w:rPr>
          <w:sz w:val="22"/>
        </w:rPr>
        <w:t>24 (3rd ser.), cols. 604-32.</w:t>
      </w:r>
    </w:p>
  </w:footnote>
  <w:footnote w:id="96">
    <w:p w14:paraId="59FD7C1F" w14:textId="49F9BD16"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Peter Mandler, </w:t>
      </w:r>
      <w:r w:rsidR="001F101B">
        <w:rPr>
          <w:i/>
          <w:sz w:val="22"/>
          <w:szCs w:val="22"/>
        </w:rPr>
        <w:t>Aristocratic government in the age of r</w:t>
      </w:r>
      <w:r w:rsidRPr="007A2B63">
        <w:rPr>
          <w:i/>
          <w:sz w:val="22"/>
          <w:szCs w:val="22"/>
        </w:rPr>
        <w:t xml:space="preserve">eform: Whigs and Liberals, 1830-1852 </w:t>
      </w:r>
      <w:r w:rsidRPr="007A2B63">
        <w:rPr>
          <w:sz w:val="22"/>
          <w:szCs w:val="22"/>
        </w:rPr>
        <w:t>(Oxford, 1990)</w:t>
      </w:r>
      <w:r w:rsidRPr="007A2B63">
        <w:rPr>
          <w:i/>
          <w:sz w:val="22"/>
          <w:szCs w:val="22"/>
        </w:rPr>
        <w:t xml:space="preserve">, </w:t>
      </w:r>
      <w:r w:rsidRPr="007A2B63">
        <w:rPr>
          <w:sz w:val="22"/>
          <w:szCs w:val="22"/>
        </w:rPr>
        <w:t>pp. 135-37, 148-50, 171ff.</w:t>
      </w:r>
    </w:p>
  </w:footnote>
  <w:footnote w:id="97">
    <w:p w14:paraId="608DAEDA" w14:textId="6930E1E4"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Richard Tompson, </w:t>
      </w:r>
      <w:r w:rsidR="001F101B">
        <w:rPr>
          <w:i/>
          <w:sz w:val="22"/>
          <w:szCs w:val="22"/>
        </w:rPr>
        <w:t>The Charity Commission and the age of r</w:t>
      </w:r>
      <w:r w:rsidRPr="007A2B63">
        <w:rPr>
          <w:i/>
          <w:sz w:val="22"/>
          <w:szCs w:val="22"/>
        </w:rPr>
        <w:t xml:space="preserve">eform </w:t>
      </w:r>
      <w:r w:rsidRPr="007A2B63">
        <w:rPr>
          <w:sz w:val="22"/>
          <w:szCs w:val="22"/>
        </w:rPr>
        <w:t>(London, 1979), pp. 94ff.</w:t>
      </w:r>
    </w:p>
  </w:footnote>
  <w:footnote w:id="98">
    <w:p w14:paraId="4902EB63" w14:textId="63927AF3"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w:t>
      </w:r>
      <w:r w:rsidRPr="007A2B63">
        <w:rPr>
          <w:i/>
          <w:sz w:val="22"/>
          <w:szCs w:val="22"/>
        </w:rPr>
        <w:t xml:space="preserve">First </w:t>
      </w:r>
      <w:r w:rsidR="001F101B" w:rsidRPr="007A2B63">
        <w:rPr>
          <w:i/>
          <w:sz w:val="22"/>
          <w:szCs w:val="22"/>
        </w:rPr>
        <w:t>report from the select committee of the house of lords appointed to inquire into the present state of the several gaols and houses of correction in</w:t>
      </w:r>
      <w:r w:rsidRPr="007A2B63">
        <w:rPr>
          <w:i/>
          <w:sz w:val="22"/>
          <w:szCs w:val="22"/>
        </w:rPr>
        <w:t xml:space="preserve"> England and Wales</w:t>
      </w:r>
      <w:r w:rsidRPr="007A2B63">
        <w:rPr>
          <w:sz w:val="22"/>
          <w:szCs w:val="22"/>
        </w:rPr>
        <w:t xml:space="preserve">, H.L. 1835 (438), xi, p. 252. When the assistant poor-law commissioners (later known as inspectors) were discussed in this report, it was not in relation to the inspection in prisons. See ibid., p. 71. </w:t>
      </w:r>
      <w:r w:rsidR="001F101B">
        <w:rPr>
          <w:i/>
          <w:sz w:val="22"/>
          <w:szCs w:val="22"/>
        </w:rPr>
        <w:t>Fourth and fifth r</w:t>
      </w:r>
      <w:r w:rsidRPr="007A2B63">
        <w:rPr>
          <w:i/>
          <w:sz w:val="22"/>
          <w:szCs w:val="22"/>
        </w:rPr>
        <w:t>eports</w:t>
      </w:r>
      <w:r w:rsidR="005E6E4C">
        <w:rPr>
          <w:i/>
          <w:sz w:val="22"/>
          <w:szCs w:val="22"/>
        </w:rPr>
        <w:t xml:space="preserve"> </w:t>
      </w:r>
      <w:r w:rsidR="001F101B">
        <w:rPr>
          <w:i/>
          <w:sz w:val="22"/>
          <w:szCs w:val="22"/>
        </w:rPr>
        <w:t>. . .</w:t>
      </w:r>
      <w:r w:rsidR="005E6E4C">
        <w:rPr>
          <w:i/>
          <w:sz w:val="22"/>
          <w:szCs w:val="22"/>
        </w:rPr>
        <w:t xml:space="preserve"> </w:t>
      </w:r>
      <w:r w:rsidRPr="007A2B63">
        <w:rPr>
          <w:i/>
          <w:sz w:val="22"/>
          <w:szCs w:val="22"/>
        </w:rPr>
        <w:t>on</w:t>
      </w:r>
      <w:r w:rsidR="005E6E4C">
        <w:rPr>
          <w:i/>
          <w:sz w:val="22"/>
          <w:szCs w:val="22"/>
        </w:rPr>
        <w:t xml:space="preserve"> </w:t>
      </w:r>
      <w:r w:rsidR="001F101B">
        <w:rPr>
          <w:i/>
          <w:sz w:val="22"/>
          <w:szCs w:val="22"/>
        </w:rPr>
        <w:t>. . .</w:t>
      </w:r>
      <w:r w:rsidR="005E6E4C">
        <w:rPr>
          <w:i/>
          <w:sz w:val="22"/>
          <w:szCs w:val="22"/>
        </w:rPr>
        <w:t xml:space="preserve"> </w:t>
      </w:r>
      <w:r w:rsidRPr="007A2B63">
        <w:rPr>
          <w:i/>
          <w:sz w:val="22"/>
          <w:szCs w:val="22"/>
        </w:rPr>
        <w:t xml:space="preserve">gaols etc., </w:t>
      </w:r>
      <w:r w:rsidRPr="007A2B63">
        <w:rPr>
          <w:sz w:val="22"/>
          <w:szCs w:val="22"/>
        </w:rPr>
        <w:t>H.L. 1835 (441), xii, p. 502.</w:t>
      </w:r>
    </w:p>
  </w:footnote>
  <w:footnote w:id="99">
    <w:p w14:paraId="100CFF99" w14:textId="6CE5FA9C"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An exception was William Crawford, who discussed inspection with reference to his knowledge of American prisons. See </w:t>
      </w:r>
      <w:r w:rsidR="001F101B">
        <w:rPr>
          <w:i/>
          <w:sz w:val="22"/>
          <w:szCs w:val="22"/>
        </w:rPr>
        <w:t>First r</w:t>
      </w:r>
      <w:r w:rsidRPr="007A2B63">
        <w:rPr>
          <w:i/>
          <w:sz w:val="22"/>
          <w:szCs w:val="22"/>
        </w:rPr>
        <w:t>eport</w:t>
      </w:r>
      <w:r w:rsidR="005E6E4C">
        <w:rPr>
          <w:i/>
          <w:sz w:val="22"/>
          <w:szCs w:val="22"/>
        </w:rPr>
        <w:t xml:space="preserve"> </w:t>
      </w:r>
      <w:r w:rsidR="001F101B">
        <w:rPr>
          <w:i/>
          <w:sz w:val="22"/>
          <w:szCs w:val="22"/>
        </w:rPr>
        <w:t>. . .</w:t>
      </w:r>
      <w:r w:rsidR="005E6E4C">
        <w:rPr>
          <w:i/>
          <w:sz w:val="22"/>
          <w:szCs w:val="22"/>
        </w:rPr>
        <w:t xml:space="preserve"> </w:t>
      </w:r>
      <w:r w:rsidRPr="007A2B63">
        <w:rPr>
          <w:i/>
          <w:sz w:val="22"/>
          <w:szCs w:val="22"/>
        </w:rPr>
        <w:t>on</w:t>
      </w:r>
      <w:r w:rsidR="005E6E4C">
        <w:rPr>
          <w:i/>
          <w:sz w:val="22"/>
          <w:szCs w:val="22"/>
        </w:rPr>
        <w:t xml:space="preserve"> </w:t>
      </w:r>
      <w:r w:rsidR="001F101B">
        <w:rPr>
          <w:i/>
          <w:sz w:val="22"/>
          <w:szCs w:val="22"/>
        </w:rPr>
        <w:t>. . .</w:t>
      </w:r>
      <w:r w:rsidR="005E6E4C">
        <w:rPr>
          <w:i/>
          <w:sz w:val="22"/>
          <w:szCs w:val="22"/>
        </w:rPr>
        <w:t xml:space="preserve"> </w:t>
      </w:r>
      <w:r w:rsidRPr="007A2B63">
        <w:rPr>
          <w:i/>
          <w:sz w:val="22"/>
          <w:szCs w:val="22"/>
        </w:rPr>
        <w:t xml:space="preserve">gaols etc., </w:t>
      </w:r>
      <w:r w:rsidRPr="007A2B63">
        <w:rPr>
          <w:sz w:val="22"/>
          <w:szCs w:val="22"/>
        </w:rPr>
        <w:t>H.L. 1835 (438), xi, pp. 11-12.</w:t>
      </w:r>
    </w:p>
  </w:footnote>
  <w:footnote w:id="100">
    <w:p w14:paraId="5DB640C2" w14:textId="060476A4"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sidR="001F101B">
        <w:rPr>
          <w:i/>
          <w:sz w:val="22"/>
          <w:szCs w:val="22"/>
        </w:rPr>
        <w:t>Second report</w:t>
      </w:r>
      <w:r w:rsidR="005E6E4C">
        <w:rPr>
          <w:i/>
          <w:sz w:val="22"/>
          <w:szCs w:val="22"/>
        </w:rPr>
        <w:t xml:space="preserve"> </w:t>
      </w:r>
      <w:r w:rsidR="001F101B">
        <w:rPr>
          <w:i/>
          <w:sz w:val="22"/>
          <w:szCs w:val="22"/>
        </w:rPr>
        <w:t>. . .</w:t>
      </w:r>
      <w:r w:rsidR="005E6E4C">
        <w:rPr>
          <w:i/>
          <w:sz w:val="22"/>
          <w:szCs w:val="22"/>
        </w:rPr>
        <w:t xml:space="preserve"> </w:t>
      </w:r>
      <w:r w:rsidR="001F101B">
        <w:rPr>
          <w:i/>
          <w:sz w:val="22"/>
          <w:szCs w:val="22"/>
        </w:rPr>
        <w:t>on</w:t>
      </w:r>
      <w:r w:rsidR="005E6E4C">
        <w:rPr>
          <w:i/>
          <w:sz w:val="22"/>
          <w:szCs w:val="22"/>
        </w:rPr>
        <w:t xml:space="preserve"> </w:t>
      </w:r>
      <w:r w:rsidR="001F101B">
        <w:rPr>
          <w:i/>
          <w:sz w:val="22"/>
          <w:szCs w:val="22"/>
        </w:rPr>
        <w:t>. . .</w:t>
      </w:r>
      <w:r w:rsidR="005E6E4C">
        <w:rPr>
          <w:i/>
          <w:sz w:val="22"/>
          <w:szCs w:val="22"/>
        </w:rPr>
        <w:t xml:space="preserve"> </w:t>
      </w:r>
      <w:r w:rsidR="001F101B">
        <w:rPr>
          <w:i/>
          <w:sz w:val="22"/>
          <w:szCs w:val="22"/>
        </w:rPr>
        <w:t>g</w:t>
      </w:r>
      <w:r w:rsidRPr="007A2B63">
        <w:rPr>
          <w:i/>
          <w:sz w:val="22"/>
          <w:szCs w:val="22"/>
        </w:rPr>
        <w:t xml:space="preserve">aols etc., </w:t>
      </w:r>
      <w:r w:rsidRPr="007A2B63">
        <w:rPr>
          <w:sz w:val="22"/>
          <w:szCs w:val="22"/>
        </w:rPr>
        <w:t xml:space="preserve">H.L. 1835 (439), xi, p. 341. </w:t>
      </w:r>
      <w:r>
        <w:rPr>
          <w:sz w:val="22"/>
          <w:szCs w:val="22"/>
        </w:rPr>
        <w:t xml:space="preserve">Cooper, </w:t>
      </w:r>
      <w:r w:rsidRPr="007A2B63">
        <w:rPr>
          <w:sz w:val="22"/>
          <w:szCs w:val="22"/>
          <w:lang w:eastAsia="en-GB"/>
        </w:rPr>
        <w:t>‘Jeremy Benth</w:t>
      </w:r>
      <w:r w:rsidR="001F101B">
        <w:rPr>
          <w:sz w:val="22"/>
          <w:szCs w:val="22"/>
          <w:lang w:eastAsia="en-GB"/>
        </w:rPr>
        <w:t>am, Elizabeth Fry, and English prison r</w:t>
      </w:r>
      <w:r w:rsidRPr="007A2B63">
        <w:rPr>
          <w:sz w:val="22"/>
          <w:szCs w:val="22"/>
          <w:lang w:eastAsia="en-GB"/>
        </w:rPr>
        <w:t>eform,’ pp. 681-90, downplays the significance of Fry’s testimony at this inquiry</w:t>
      </w:r>
      <w:r w:rsidRPr="007A2B63">
        <w:rPr>
          <w:sz w:val="22"/>
          <w:szCs w:val="22"/>
        </w:rPr>
        <w:t>.</w:t>
      </w:r>
    </w:p>
  </w:footnote>
  <w:footnote w:id="101">
    <w:p w14:paraId="33DF4AD0" w14:textId="10852A97"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sidR="001F101B">
        <w:rPr>
          <w:i/>
          <w:sz w:val="22"/>
          <w:szCs w:val="22"/>
        </w:rPr>
        <w:t>First report</w:t>
      </w:r>
      <w:r w:rsidR="005E6E4C">
        <w:rPr>
          <w:i/>
          <w:sz w:val="22"/>
          <w:szCs w:val="22"/>
        </w:rPr>
        <w:t xml:space="preserve"> </w:t>
      </w:r>
      <w:r w:rsidR="001F101B">
        <w:rPr>
          <w:i/>
          <w:sz w:val="22"/>
          <w:szCs w:val="22"/>
        </w:rPr>
        <w:t>. . .</w:t>
      </w:r>
      <w:r w:rsidR="005E6E4C">
        <w:rPr>
          <w:i/>
          <w:sz w:val="22"/>
          <w:szCs w:val="22"/>
        </w:rPr>
        <w:t xml:space="preserve"> </w:t>
      </w:r>
      <w:r w:rsidR="001F101B">
        <w:rPr>
          <w:i/>
          <w:sz w:val="22"/>
          <w:szCs w:val="22"/>
        </w:rPr>
        <w:t>on</w:t>
      </w:r>
      <w:r w:rsidR="005E6E4C">
        <w:rPr>
          <w:i/>
          <w:sz w:val="22"/>
          <w:szCs w:val="22"/>
        </w:rPr>
        <w:t xml:space="preserve"> </w:t>
      </w:r>
      <w:r w:rsidR="001F101B">
        <w:rPr>
          <w:i/>
          <w:sz w:val="22"/>
          <w:szCs w:val="22"/>
        </w:rPr>
        <w:t>. . .</w:t>
      </w:r>
      <w:r w:rsidR="005E6E4C">
        <w:rPr>
          <w:i/>
          <w:sz w:val="22"/>
          <w:szCs w:val="22"/>
        </w:rPr>
        <w:t xml:space="preserve"> </w:t>
      </w:r>
      <w:r w:rsidR="001F101B">
        <w:rPr>
          <w:i/>
          <w:sz w:val="22"/>
          <w:szCs w:val="22"/>
        </w:rPr>
        <w:t>g</w:t>
      </w:r>
      <w:r w:rsidRPr="007A2B63">
        <w:rPr>
          <w:i/>
          <w:sz w:val="22"/>
          <w:szCs w:val="22"/>
        </w:rPr>
        <w:t xml:space="preserve">aols etc., </w:t>
      </w:r>
      <w:r w:rsidRPr="007A2B63">
        <w:rPr>
          <w:sz w:val="22"/>
          <w:szCs w:val="22"/>
        </w:rPr>
        <w:t>H.L. 1835 (438), xi, pp. 292-93.</w:t>
      </w:r>
    </w:p>
  </w:footnote>
  <w:footnote w:id="102">
    <w:p w14:paraId="1845DC77" w14:textId="77777777"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Ibid., p. 177.</w:t>
      </w:r>
    </w:p>
  </w:footnote>
  <w:footnote w:id="103">
    <w:p w14:paraId="4B277EF9" w14:textId="77777777"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Ibid., pp. 15-16.</w:t>
      </w:r>
    </w:p>
  </w:footnote>
  <w:footnote w:id="104">
    <w:p w14:paraId="453EE3B5" w14:textId="7C46CDA7"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Webb, </w:t>
      </w:r>
      <w:r w:rsidRPr="007A2B63">
        <w:rPr>
          <w:i/>
          <w:sz w:val="22"/>
          <w:szCs w:val="22"/>
        </w:rPr>
        <w:t>Englis</w:t>
      </w:r>
      <w:r w:rsidR="001F101B">
        <w:rPr>
          <w:i/>
          <w:sz w:val="22"/>
          <w:szCs w:val="22"/>
        </w:rPr>
        <w:t>h p</w:t>
      </w:r>
      <w:r>
        <w:rPr>
          <w:i/>
          <w:sz w:val="22"/>
          <w:szCs w:val="22"/>
        </w:rPr>
        <w:t>risons</w:t>
      </w:r>
      <w:r w:rsidRPr="007A2B63">
        <w:rPr>
          <w:i/>
          <w:sz w:val="22"/>
          <w:szCs w:val="22"/>
        </w:rPr>
        <w:t>,</w:t>
      </w:r>
      <w:r w:rsidRPr="007A2B63">
        <w:rPr>
          <w:sz w:val="22"/>
          <w:szCs w:val="22"/>
        </w:rPr>
        <w:t xml:space="preserve"> p. 111. The London-based SIPD was also convinced of the benefits of inspection and called for the introduction of such a measure in its March 1835 submission to the House of Lords inquiry. See </w:t>
      </w:r>
      <w:r w:rsidR="001F101B">
        <w:rPr>
          <w:i/>
          <w:sz w:val="22"/>
          <w:szCs w:val="22"/>
        </w:rPr>
        <w:t>Fourth and fifth reports</w:t>
      </w:r>
      <w:r w:rsidR="005E6E4C">
        <w:rPr>
          <w:i/>
          <w:sz w:val="22"/>
          <w:szCs w:val="22"/>
        </w:rPr>
        <w:t xml:space="preserve"> </w:t>
      </w:r>
      <w:r w:rsidR="001F101B">
        <w:rPr>
          <w:i/>
          <w:sz w:val="22"/>
          <w:szCs w:val="22"/>
        </w:rPr>
        <w:t>. . .</w:t>
      </w:r>
      <w:r w:rsidR="005E6E4C">
        <w:rPr>
          <w:i/>
          <w:sz w:val="22"/>
          <w:szCs w:val="22"/>
        </w:rPr>
        <w:t xml:space="preserve"> </w:t>
      </w:r>
      <w:r w:rsidR="001F101B">
        <w:rPr>
          <w:i/>
          <w:sz w:val="22"/>
          <w:szCs w:val="22"/>
        </w:rPr>
        <w:t>on</w:t>
      </w:r>
      <w:r w:rsidR="005E6E4C">
        <w:rPr>
          <w:i/>
          <w:sz w:val="22"/>
          <w:szCs w:val="22"/>
        </w:rPr>
        <w:t xml:space="preserve"> </w:t>
      </w:r>
      <w:r w:rsidR="001F101B">
        <w:rPr>
          <w:i/>
          <w:sz w:val="22"/>
          <w:szCs w:val="22"/>
        </w:rPr>
        <w:t>. . .</w:t>
      </w:r>
      <w:r w:rsidR="005E6E4C">
        <w:rPr>
          <w:i/>
          <w:sz w:val="22"/>
          <w:szCs w:val="22"/>
        </w:rPr>
        <w:t xml:space="preserve"> </w:t>
      </w:r>
      <w:r w:rsidR="001F101B">
        <w:rPr>
          <w:i/>
          <w:sz w:val="22"/>
          <w:szCs w:val="22"/>
        </w:rPr>
        <w:t>g</w:t>
      </w:r>
      <w:r w:rsidRPr="007A2B63">
        <w:rPr>
          <w:i/>
          <w:sz w:val="22"/>
          <w:szCs w:val="22"/>
        </w:rPr>
        <w:t xml:space="preserve">aols etc., </w:t>
      </w:r>
      <w:r w:rsidRPr="007A2B63">
        <w:rPr>
          <w:sz w:val="22"/>
          <w:szCs w:val="22"/>
        </w:rPr>
        <w:t xml:space="preserve">H.L. 1835 (441), xii, p. 396. Further support can be found in ‘A County Magistrate,’ </w:t>
      </w:r>
      <w:r w:rsidRPr="007A2B63">
        <w:rPr>
          <w:i/>
          <w:sz w:val="22"/>
          <w:szCs w:val="22"/>
        </w:rPr>
        <w:t xml:space="preserve">A </w:t>
      </w:r>
      <w:r w:rsidR="001F101B">
        <w:rPr>
          <w:i/>
          <w:sz w:val="22"/>
          <w:szCs w:val="22"/>
        </w:rPr>
        <w:t>letter to his grace the Duke of Richmond, K.G</w:t>
      </w:r>
      <w:r w:rsidR="001F101B" w:rsidRPr="007A2B63">
        <w:rPr>
          <w:i/>
          <w:sz w:val="22"/>
          <w:szCs w:val="22"/>
        </w:rPr>
        <w:t>. chairman of the commit</w:t>
      </w:r>
      <w:r w:rsidR="001F101B">
        <w:rPr>
          <w:i/>
          <w:sz w:val="22"/>
          <w:szCs w:val="22"/>
        </w:rPr>
        <w:t>tee of the House of L</w:t>
      </w:r>
      <w:r w:rsidR="001F101B" w:rsidRPr="007A2B63">
        <w:rPr>
          <w:i/>
          <w:sz w:val="22"/>
          <w:szCs w:val="22"/>
        </w:rPr>
        <w:t xml:space="preserve">ords, appointed to inquire into the state of the prisons </w:t>
      </w:r>
      <w:r w:rsidRPr="007A2B63">
        <w:rPr>
          <w:i/>
          <w:sz w:val="22"/>
          <w:szCs w:val="22"/>
        </w:rPr>
        <w:t>of the United Kingdom</w:t>
      </w:r>
      <w:r w:rsidRPr="007A2B63">
        <w:rPr>
          <w:sz w:val="22"/>
          <w:szCs w:val="22"/>
        </w:rPr>
        <w:t xml:space="preserve"> (London, 1835), p. 30. See also Eastwood, </w:t>
      </w:r>
      <w:r w:rsidR="001F101B">
        <w:rPr>
          <w:i/>
          <w:sz w:val="22"/>
          <w:szCs w:val="22"/>
        </w:rPr>
        <w:t>Governing r</w:t>
      </w:r>
      <w:r w:rsidRPr="007A2B63">
        <w:rPr>
          <w:i/>
          <w:sz w:val="22"/>
          <w:szCs w:val="22"/>
        </w:rPr>
        <w:t xml:space="preserve">ural England, </w:t>
      </w:r>
      <w:r w:rsidRPr="007A2B63">
        <w:rPr>
          <w:sz w:val="22"/>
          <w:szCs w:val="22"/>
        </w:rPr>
        <w:t>pp. 256-59.</w:t>
      </w:r>
    </w:p>
  </w:footnote>
  <w:footnote w:id="105">
    <w:p w14:paraId="18B27B03" w14:textId="7B74B11F"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sidR="001F101B">
        <w:rPr>
          <w:i/>
          <w:sz w:val="22"/>
          <w:szCs w:val="22"/>
        </w:rPr>
        <w:t>Fourth and fifth reports</w:t>
      </w:r>
      <w:r w:rsidR="005E6E4C">
        <w:rPr>
          <w:i/>
          <w:sz w:val="22"/>
          <w:szCs w:val="22"/>
        </w:rPr>
        <w:t xml:space="preserve"> </w:t>
      </w:r>
      <w:r w:rsidR="001F101B">
        <w:rPr>
          <w:i/>
          <w:sz w:val="22"/>
          <w:szCs w:val="22"/>
        </w:rPr>
        <w:t>. . .</w:t>
      </w:r>
      <w:r w:rsidR="005E6E4C">
        <w:rPr>
          <w:i/>
          <w:sz w:val="22"/>
          <w:szCs w:val="22"/>
        </w:rPr>
        <w:t xml:space="preserve"> </w:t>
      </w:r>
      <w:r w:rsidR="001F101B">
        <w:rPr>
          <w:i/>
          <w:sz w:val="22"/>
          <w:szCs w:val="22"/>
        </w:rPr>
        <w:t>on</w:t>
      </w:r>
      <w:r w:rsidR="005E6E4C">
        <w:rPr>
          <w:i/>
          <w:sz w:val="22"/>
          <w:szCs w:val="22"/>
        </w:rPr>
        <w:t xml:space="preserve"> </w:t>
      </w:r>
      <w:r w:rsidR="001F101B">
        <w:rPr>
          <w:i/>
          <w:sz w:val="22"/>
          <w:szCs w:val="22"/>
        </w:rPr>
        <w:t>. . .</w:t>
      </w:r>
      <w:r w:rsidR="005E6E4C">
        <w:rPr>
          <w:i/>
          <w:sz w:val="22"/>
          <w:szCs w:val="22"/>
        </w:rPr>
        <w:t xml:space="preserve"> </w:t>
      </w:r>
      <w:r w:rsidR="001F101B">
        <w:rPr>
          <w:i/>
          <w:sz w:val="22"/>
          <w:szCs w:val="22"/>
        </w:rPr>
        <w:t>g</w:t>
      </w:r>
      <w:r w:rsidRPr="007A2B63">
        <w:rPr>
          <w:i/>
          <w:sz w:val="22"/>
          <w:szCs w:val="22"/>
        </w:rPr>
        <w:t xml:space="preserve">aols etc., </w:t>
      </w:r>
      <w:r w:rsidRPr="007A2B63">
        <w:rPr>
          <w:sz w:val="22"/>
          <w:szCs w:val="22"/>
        </w:rPr>
        <w:t>H.L. 1835 (441), xii, pp. 461-64.</w:t>
      </w:r>
    </w:p>
  </w:footnote>
  <w:footnote w:id="106">
    <w:p w14:paraId="1225D6EB" w14:textId="303DF46A"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w:t>
      </w:r>
      <w:r w:rsidRPr="007A2B63">
        <w:rPr>
          <w:rStyle w:val="Strong"/>
          <w:b w:val="0"/>
          <w:i/>
          <w:sz w:val="22"/>
          <w:szCs w:val="22"/>
        </w:rPr>
        <w:t xml:space="preserve">A </w:t>
      </w:r>
      <w:r w:rsidR="001F101B" w:rsidRPr="007A2B63">
        <w:rPr>
          <w:rStyle w:val="Strong"/>
          <w:b w:val="0"/>
          <w:i/>
          <w:sz w:val="22"/>
          <w:szCs w:val="22"/>
        </w:rPr>
        <w:t>bill</w:t>
      </w:r>
      <w:r w:rsidR="005E6E4C">
        <w:rPr>
          <w:rStyle w:val="Strong"/>
          <w:b w:val="0"/>
          <w:i/>
          <w:sz w:val="22"/>
          <w:szCs w:val="22"/>
        </w:rPr>
        <w:t xml:space="preserve"> </w:t>
      </w:r>
      <w:r w:rsidR="001F101B">
        <w:rPr>
          <w:rStyle w:val="Strong"/>
          <w:b w:val="0"/>
          <w:i/>
          <w:sz w:val="22"/>
          <w:szCs w:val="22"/>
        </w:rPr>
        <w:t>. . .</w:t>
      </w:r>
      <w:r w:rsidR="005E6E4C">
        <w:rPr>
          <w:rStyle w:val="Strong"/>
          <w:b w:val="0"/>
          <w:i/>
          <w:sz w:val="22"/>
          <w:szCs w:val="22"/>
        </w:rPr>
        <w:t xml:space="preserve"> </w:t>
      </w:r>
      <w:r w:rsidR="001F101B" w:rsidRPr="007A2B63">
        <w:rPr>
          <w:rStyle w:val="Strong"/>
          <w:b w:val="0"/>
          <w:i/>
          <w:sz w:val="22"/>
          <w:szCs w:val="22"/>
        </w:rPr>
        <w:t>for effecting greater uniformity of practice in the government of the several prisons in</w:t>
      </w:r>
      <w:r w:rsidRPr="007A2B63">
        <w:rPr>
          <w:rStyle w:val="Strong"/>
          <w:b w:val="0"/>
          <w:i/>
          <w:sz w:val="22"/>
          <w:szCs w:val="22"/>
        </w:rPr>
        <w:t xml:space="preserve"> England and Wales; and </w:t>
      </w:r>
      <w:r w:rsidR="001F101B" w:rsidRPr="007A2B63">
        <w:rPr>
          <w:rStyle w:val="Strong"/>
          <w:b w:val="0"/>
          <w:i/>
          <w:sz w:val="22"/>
          <w:szCs w:val="22"/>
        </w:rPr>
        <w:t xml:space="preserve">for appointing inspectors of prisons </w:t>
      </w:r>
      <w:r w:rsidRPr="007A2B63">
        <w:rPr>
          <w:rStyle w:val="Strong"/>
          <w:b w:val="0"/>
          <w:i/>
          <w:sz w:val="22"/>
          <w:szCs w:val="22"/>
        </w:rPr>
        <w:t>in Great Britain</w:t>
      </w:r>
      <w:r w:rsidRPr="007A2B63">
        <w:rPr>
          <w:rStyle w:val="Strong"/>
          <w:b w:val="0"/>
          <w:sz w:val="22"/>
          <w:szCs w:val="22"/>
        </w:rPr>
        <w:t>, H.C. 1835 (403), iv, p. 3.</w:t>
      </w:r>
    </w:p>
  </w:footnote>
  <w:footnote w:id="107">
    <w:p w14:paraId="50B2AB05" w14:textId="372D70DE" w:rsidR="00945A1E" w:rsidRPr="007A2B63" w:rsidRDefault="00945A1E" w:rsidP="00B33F6B">
      <w:pPr>
        <w:pStyle w:val="NoSpacing"/>
        <w:rPr>
          <w:sz w:val="22"/>
        </w:rPr>
      </w:pPr>
      <w:r w:rsidRPr="007A2B63">
        <w:rPr>
          <w:rStyle w:val="FootnoteReference"/>
          <w:sz w:val="22"/>
        </w:rPr>
        <w:footnoteRef/>
      </w:r>
      <w:r w:rsidRPr="007A2B63">
        <w:rPr>
          <w:sz w:val="22"/>
        </w:rPr>
        <w:t xml:space="preserve"> Prisons Act, 1835 (5 &amp; 6 Will. IV, c. 38), ss. 7, 8. For the preceding Irish act, see Prisons (Ireland) Act, 1826 (7 Geo. IV, c. 74), s. 61.</w:t>
      </w:r>
    </w:p>
  </w:footnote>
  <w:footnote w:id="108">
    <w:p w14:paraId="7157BAC0" w14:textId="7C12633F"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Frederic Hill, </w:t>
      </w:r>
      <w:r w:rsidR="001F101B">
        <w:rPr>
          <w:i/>
          <w:sz w:val="22"/>
          <w:szCs w:val="22"/>
        </w:rPr>
        <w:t>An autobiography of fifty years in times of r</w:t>
      </w:r>
      <w:r w:rsidRPr="007A2B63">
        <w:rPr>
          <w:i/>
          <w:sz w:val="22"/>
          <w:szCs w:val="22"/>
        </w:rPr>
        <w:t>eform</w:t>
      </w:r>
      <w:r w:rsidRPr="007A2B63">
        <w:rPr>
          <w:sz w:val="22"/>
          <w:szCs w:val="22"/>
        </w:rPr>
        <w:t>, ed. Constance Hill (London, 1894), p. 115.</w:t>
      </w:r>
    </w:p>
  </w:footnote>
  <w:footnote w:id="109">
    <w:p w14:paraId="4DA45315" w14:textId="67A7CAF8" w:rsidR="00945A1E" w:rsidRPr="007A2B63" w:rsidRDefault="00945A1E">
      <w:pPr>
        <w:pStyle w:val="FootnoteText"/>
        <w:rPr>
          <w:sz w:val="22"/>
          <w:szCs w:val="22"/>
          <w:highlight w:val="yellow"/>
        </w:rPr>
      </w:pPr>
      <w:r w:rsidRPr="007A2B63">
        <w:rPr>
          <w:rStyle w:val="FootnoteReference"/>
          <w:sz w:val="22"/>
          <w:szCs w:val="22"/>
        </w:rPr>
        <w:footnoteRef/>
      </w:r>
      <w:r w:rsidR="001F101B">
        <w:rPr>
          <w:sz w:val="22"/>
          <w:szCs w:val="22"/>
        </w:rPr>
        <w:t xml:space="preserve"> David F. Smith, ‘Scottish p</w:t>
      </w:r>
      <w:r w:rsidRPr="007A2B63">
        <w:rPr>
          <w:sz w:val="22"/>
          <w:szCs w:val="22"/>
        </w:rPr>
        <w:t xml:space="preserve">risons under the General Board of Directors, 1840-1861,’ </w:t>
      </w:r>
      <w:r w:rsidRPr="007A2B63">
        <w:rPr>
          <w:i/>
          <w:sz w:val="22"/>
          <w:szCs w:val="22"/>
        </w:rPr>
        <w:t xml:space="preserve">Albion: A Quarterly Journal Concerned with British Studies </w:t>
      </w:r>
      <w:r w:rsidRPr="007A2B63">
        <w:rPr>
          <w:sz w:val="22"/>
          <w:szCs w:val="22"/>
        </w:rPr>
        <w:t>15:4 (Winter, 1983), pp. 287-312, at pp. 309-10.</w:t>
      </w:r>
    </w:p>
  </w:footnote>
  <w:footnote w:id="110">
    <w:p w14:paraId="341425DF" w14:textId="521397B3" w:rsidR="00945A1E" w:rsidRPr="007A2B63" w:rsidRDefault="00945A1E">
      <w:pPr>
        <w:pStyle w:val="FootnoteText"/>
        <w:rPr>
          <w:sz w:val="22"/>
          <w:szCs w:val="22"/>
          <w:highlight w:val="yellow"/>
        </w:rPr>
      </w:pPr>
      <w:r w:rsidRPr="007A2B63">
        <w:rPr>
          <w:rStyle w:val="FootnoteReference"/>
          <w:sz w:val="22"/>
          <w:szCs w:val="22"/>
        </w:rPr>
        <w:footnoteRef/>
      </w:r>
      <w:r w:rsidRPr="007A2B63">
        <w:rPr>
          <w:sz w:val="22"/>
          <w:szCs w:val="22"/>
        </w:rPr>
        <w:t xml:space="preserve"> James J. Willis, ‘</w:t>
      </w:r>
      <w:r w:rsidR="001F101B" w:rsidRPr="007A2B63">
        <w:rPr>
          <w:sz w:val="22"/>
          <w:szCs w:val="22"/>
        </w:rPr>
        <w:t>transportation versus imprisonment in eigh</w:t>
      </w:r>
      <w:r w:rsidR="001F101B">
        <w:rPr>
          <w:sz w:val="22"/>
          <w:szCs w:val="22"/>
        </w:rPr>
        <w:t>teenth- and nineteenth-century B</w:t>
      </w:r>
      <w:r w:rsidR="001F101B" w:rsidRPr="007A2B63">
        <w:rPr>
          <w:sz w:val="22"/>
          <w:szCs w:val="22"/>
        </w:rPr>
        <w:t>ritain: penal power, liberty, and the st</w:t>
      </w:r>
      <w:r w:rsidRPr="007A2B63">
        <w:rPr>
          <w:sz w:val="22"/>
          <w:szCs w:val="22"/>
        </w:rPr>
        <w:t xml:space="preserve">ate,’ </w:t>
      </w:r>
      <w:r w:rsidRPr="007A2B63">
        <w:rPr>
          <w:i/>
          <w:sz w:val="22"/>
          <w:szCs w:val="22"/>
        </w:rPr>
        <w:t>Law &amp; Society Review</w:t>
      </w:r>
      <w:r w:rsidRPr="007A2B63">
        <w:rPr>
          <w:sz w:val="22"/>
          <w:szCs w:val="22"/>
        </w:rPr>
        <w:t xml:space="preserve"> 39:1 (March 2005), pp. 171-210, at pp. 190-91. See also Hinde, </w:t>
      </w:r>
      <w:r w:rsidR="001F101B">
        <w:rPr>
          <w:i/>
          <w:sz w:val="22"/>
          <w:szCs w:val="22"/>
        </w:rPr>
        <w:t>British penal s</w:t>
      </w:r>
      <w:r w:rsidRPr="007A2B63">
        <w:rPr>
          <w:i/>
          <w:sz w:val="22"/>
          <w:szCs w:val="22"/>
        </w:rPr>
        <w:t>ystem,</w:t>
      </w:r>
      <w:r w:rsidRPr="007A2B63">
        <w:rPr>
          <w:sz w:val="22"/>
          <w:szCs w:val="22"/>
        </w:rPr>
        <w:t xml:space="preserve"> p. 110.</w:t>
      </w:r>
    </w:p>
  </w:footnote>
  <w:footnote w:id="111">
    <w:p w14:paraId="03FD9C4E" w14:textId="03814A01" w:rsidR="00945A1E" w:rsidRPr="007A2B63" w:rsidRDefault="00945A1E">
      <w:pPr>
        <w:pStyle w:val="FootnoteText"/>
        <w:rPr>
          <w:sz w:val="22"/>
          <w:szCs w:val="22"/>
        </w:rPr>
      </w:pPr>
      <w:r w:rsidRPr="007A2B63">
        <w:rPr>
          <w:rStyle w:val="FootnoteReference"/>
          <w:sz w:val="22"/>
          <w:szCs w:val="22"/>
        </w:rPr>
        <w:footnoteRef/>
      </w:r>
      <w:r w:rsidR="001F101B">
        <w:rPr>
          <w:sz w:val="22"/>
          <w:szCs w:val="22"/>
        </w:rPr>
        <w:t xml:space="preserve"> Tomlinson, ‘Victorian p</w:t>
      </w:r>
      <w:r w:rsidRPr="007A2B63">
        <w:rPr>
          <w:sz w:val="22"/>
          <w:szCs w:val="22"/>
        </w:rPr>
        <w:t>risons,’ pp. 55-56.</w:t>
      </w:r>
    </w:p>
  </w:footnote>
  <w:footnote w:id="112">
    <w:p w14:paraId="336209F8" w14:textId="2131FE74"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Ibid., p. 257. Palmer was himself briefly imprisoned as a debtor in the early 1830s, but this seemingly did not much interrupt his work as an inspector. See </w:t>
      </w:r>
      <w:r w:rsidR="001F101B">
        <w:rPr>
          <w:i/>
          <w:sz w:val="22"/>
          <w:szCs w:val="22"/>
        </w:rPr>
        <w:t>R</w:t>
      </w:r>
      <w:r w:rsidR="001F101B" w:rsidRPr="007A2B63">
        <w:rPr>
          <w:i/>
          <w:sz w:val="22"/>
          <w:szCs w:val="22"/>
        </w:rPr>
        <w:t>eturns of reports</w:t>
      </w:r>
      <w:r w:rsidR="005E6E4C">
        <w:rPr>
          <w:i/>
          <w:sz w:val="22"/>
          <w:szCs w:val="22"/>
        </w:rPr>
        <w:t xml:space="preserve"> </w:t>
      </w:r>
      <w:r w:rsidR="001F101B">
        <w:rPr>
          <w:i/>
          <w:sz w:val="22"/>
          <w:szCs w:val="22"/>
        </w:rPr>
        <w:t>. . .</w:t>
      </w:r>
      <w:r w:rsidR="005E6E4C">
        <w:rPr>
          <w:i/>
          <w:sz w:val="22"/>
          <w:szCs w:val="22"/>
        </w:rPr>
        <w:t xml:space="preserve"> </w:t>
      </w:r>
      <w:r w:rsidR="001F101B">
        <w:rPr>
          <w:i/>
          <w:sz w:val="22"/>
          <w:szCs w:val="22"/>
        </w:rPr>
        <w:t>on complaints forwarded to the Irish government</w:t>
      </w:r>
      <w:r w:rsidR="005E6E4C">
        <w:rPr>
          <w:i/>
          <w:sz w:val="22"/>
          <w:szCs w:val="22"/>
        </w:rPr>
        <w:t xml:space="preserve"> </w:t>
      </w:r>
      <w:r w:rsidR="001F101B">
        <w:rPr>
          <w:i/>
          <w:sz w:val="22"/>
          <w:szCs w:val="22"/>
        </w:rPr>
        <w:t>. . .</w:t>
      </w:r>
      <w:r w:rsidR="005E6E4C">
        <w:rPr>
          <w:i/>
          <w:sz w:val="22"/>
          <w:szCs w:val="22"/>
        </w:rPr>
        <w:t xml:space="preserve"> </w:t>
      </w:r>
      <w:r w:rsidR="001F101B">
        <w:rPr>
          <w:i/>
          <w:sz w:val="22"/>
          <w:szCs w:val="22"/>
        </w:rPr>
        <w:t xml:space="preserve">relating to the </w:t>
      </w:r>
      <w:r w:rsidR="001F101B" w:rsidRPr="007A2B63">
        <w:rPr>
          <w:i/>
          <w:sz w:val="22"/>
          <w:szCs w:val="22"/>
        </w:rPr>
        <w:t>convict service in</w:t>
      </w:r>
      <w:r w:rsidRPr="007A2B63">
        <w:rPr>
          <w:i/>
          <w:sz w:val="22"/>
          <w:szCs w:val="22"/>
        </w:rPr>
        <w:t xml:space="preserve"> Ireland</w:t>
      </w:r>
      <w:r w:rsidRPr="007A2B63">
        <w:rPr>
          <w:sz w:val="22"/>
          <w:szCs w:val="22"/>
        </w:rPr>
        <w:t>, H.C. 1843 (547), xlii, pp. 41, 53, 74.</w:t>
      </w:r>
    </w:p>
  </w:footnote>
  <w:footnote w:id="113">
    <w:p w14:paraId="342059D2" w14:textId="4BE57F00" w:rsidR="00945A1E" w:rsidRPr="007A2B63" w:rsidRDefault="00945A1E">
      <w:pPr>
        <w:pStyle w:val="FootnoteText"/>
        <w:rPr>
          <w:sz w:val="22"/>
          <w:szCs w:val="22"/>
        </w:rPr>
      </w:pPr>
      <w:r w:rsidRPr="007A2B63">
        <w:rPr>
          <w:rStyle w:val="FootnoteReference"/>
          <w:sz w:val="22"/>
          <w:szCs w:val="22"/>
        </w:rPr>
        <w:footnoteRef/>
      </w:r>
      <w:r w:rsidR="001F101B">
        <w:rPr>
          <w:sz w:val="22"/>
          <w:szCs w:val="22"/>
        </w:rPr>
        <w:t xml:space="preserve"> Peter Mandler, ‘The m</w:t>
      </w:r>
      <w:r w:rsidRPr="007A2B63">
        <w:rPr>
          <w:sz w:val="22"/>
          <w:szCs w:val="22"/>
        </w:rPr>
        <w:t>akin</w:t>
      </w:r>
      <w:r w:rsidR="001F101B">
        <w:rPr>
          <w:sz w:val="22"/>
          <w:szCs w:val="22"/>
        </w:rPr>
        <w:t>g of the New Poor Law r</w:t>
      </w:r>
      <w:r w:rsidRPr="007A2B63">
        <w:rPr>
          <w:sz w:val="22"/>
          <w:szCs w:val="22"/>
        </w:rPr>
        <w:t xml:space="preserve">edivivus,’ </w:t>
      </w:r>
      <w:r w:rsidRPr="007A2B63">
        <w:rPr>
          <w:i/>
          <w:sz w:val="22"/>
          <w:szCs w:val="22"/>
        </w:rPr>
        <w:t xml:space="preserve">Past &amp; Present </w:t>
      </w:r>
      <w:r w:rsidRPr="007A2B63">
        <w:rPr>
          <w:sz w:val="22"/>
          <w:szCs w:val="22"/>
        </w:rPr>
        <w:t>117 (Nov. 1987), pp. 131-57, at pp. 151-56. Philip H</w:t>
      </w:r>
      <w:r w:rsidR="001F101B">
        <w:rPr>
          <w:sz w:val="22"/>
          <w:szCs w:val="22"/>
        </w:rPr>
        <w:t>arling, ‘The power of persuasion: central authority, local b</w:t>
      </w:r>
      <w:r w:rsidRPr="007A2B63">
        <w:rPr>
          <w:sz w:val="22"/>
          <w:szCs w:val="22"/>
        </w:rPr>
        <w:t xml:space="preserve">ureaucracy and the New Poor Law,’ </w:t>
      </w:r>
      <w:r w:rsidRPr="007A2B63">
        <w:rPr>
          <w:i/>
          <w:sz w:val="22"/>
          <w:szCs w:val="22"/>
        </w:rPr>
        <w:t xml:space="preserve">The English Historical Review </w:t>
      </w:r>
      <w:r w:rsidRPr="007A2B63">
        <w:rPr>
          <w:sz w:val="22"/>
          <w:szCs w:val="22"/>
        </w:rPr>
        <w:t>107:422 (Jan. 1922), pp. 30-53, at pp. 31-37.</w:t>
      </w:r>
    </w:p>
  </w:footnote>
  <w:footnote w:id="114">
    <w:p w14:paraId="76D6EC42" w14:textId="762FFED5"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Ursula R.</w:t>
      </w:r>
      <w:r w:rsidR="001F101B">
        <w:rPr>
          <w:sz w:val="22"/>
          <w:szCs w:val="22"/>
        </w:rPr>
        <w:t xml:space="preserve"> Q. Henriques, ‘An early factory i</w:t>
      </w:r>
      <w:r w:rsidRPr="007A2B63">
        <w:rPr>
          <w:sz w:val="22"/>
          <w:szCs w:val="22"/>
        </w:rPr>
        <w:t xml:space="preserve">nspector: James Stuart of Dunearn,’ </w:t>
      </w:r>
      <w:r w:rsidRPr="007A2B63">
        <w:rPr>
          <w:i/>
          <w:sz w:val="22"/>
          <w:szCs w:val="22"/>
        </w:rPr>
        <w:t>The Scottish Historical Review</w:t>
      </w:r>
      <w:r w:rsidRPr="007A2B63">
        <w:rPr>
          <w:sz w:val="22"/>
          <w:szCs w:val="22"/>
        </w:rPr>
        <w:t xml:space="preserve">, 50:149, part 1 (April 1971), pp. 18-46. Mandler, </w:t>
      </w:r>
      <w:r w:rsidRPr="007A2B63">
        <w:rPr>
          <w:i/>
          <w:sz w:val="22"/>
          <w:szCs w:val="22"/>
        </w:rPr>
        <w:t xml:space="preserve">Aristocratic government, </w:t>
      </w:r>
      <w:r w:rsidRPr="007A2B63">
        <w:rPr>
          <w:sz w:val="22"/>
          <w:szCs w:val="22"/>
        </w:rPr>
        <w:t>pp. 148-50, 179-80.</w:t>
      </w:r>
    </w:p>
  </w:footnote>
  <w:footnote w:id="115">
    <w:p w14:paraId="53253A52" w14:textId="7E8B7FBF"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F.</w:t>
      </w:r>
      <w:r w:rsidR="001F101B">
        <w:rPr>
          <w:sz w:val="22"/>
          <w:szCs w:val="22"/>
        </w:rPr>
        <w:t xml:space="preserve"> </w:t>
      </w:r>
      <w:r w:rsidRPr="007A2B63">
        <w:rPr>
          <w:sz w:val="22"/>
          <w:szCs w:val="22"/>
        </w:rPr>
        <w:t xml:space="preserve">A. Barker, </w:t>
      </w:r>
      <w:r w:rsidR="001F101B">
        <w:rPr>
          <w:i/>
          <w:sz w:val="22"/>
          <w:szCs w:val="22"/>
        </w:rPr>
        <w:t>The modern prison s</w:t>
      </w:r>
      <w:r w:rsidRPr="007A2B63">
        <w:rPr>
          <w:i/>
          <w:sz w:val="22"/>
          <w:szCs w:val="22"/>
        </w:rPr>
        <w:t>ystem of India</w:t>
      </w:r>
      <w:r w:rsidRPr="007A2B63">
        <w:rPr>
          <w:sz w:val="22"/>
          <w:szCs w:val="22"/>
        </w:rPr>
        <w:t xml:space="preserve"> (London, 1944), p. xii. Amarendra Mohanty and Narayan Hazary, </w:t>
      </w:r>
      <w:r w:rsidR="001F101B">
        <w:rPr>
          <w:i/>
          <w:sz w:val="22"/>
          <w:szCs w:val="22"/>
        </w:rPr>
        <w:t>Indian prison s</w:t>
      </w:r>
      <w:r w:rsidRPr="007A2B63">
        <w:rPr>
          <w:i/>
          <w:sz w:val="22"/>
          <w:szCs w:val="22"/>
        </w:rPr>
        <w:t>ystem</w:t>
      </w:r>
      <w:r w:rsidRPr="007A2B63">
        <w:rPr>
          <w:sz w:val="22"/>
          <w:szCs w:val="22"/>
        </w:rPr>
        <w:t xml:space="preserve"> (New Delhi, 1990), pp. 24-25. Patricia O'Brien, </w:t>
      </w:r>
      <w:r w:rsidR="001F101B">
        <w:rPr>
          <w:i/>
          <w:sz w:val="22"/>
          <w:szCs w:val="22"/>
        </w:rPr>
        <w:t>The promise of punishment: prisons in nineteenth-c</w:t>
      </w:r>
      <w:r w:rsidRPr="007A2B63">
        <w:rPr>
          <w:i/>
          <w:sz w:val="22"/>
          <w:szCs w:val="22"/>
        </w:rPr>
        <w:t>entury France</w:t>
      </w:r>
      <w:r w:rsidRPr="007A2B63">
        <w:rPr>
          <w:sz w:val="22"/>
          <w:szCs w:val="22"/>
        </w:rPr>
        <w:t xml:space="preserve"> (Princeton, 1982), p. 218. </w:t>
      </w:r>
      <w:r w:rsidR="00C60EBD">
        <w:rPr>
          <w:sz w:val="22"/>
          <w:szCs w:val="22"/>
        </w:rPr>
        <w:t xml:space="preserve">A prison inspector was also in office in </w:t>
      </w:r>
      <w:r w:rsidRPr="007A2B63">
        <w:rPr>
          <w:sz w:val="22"/>
          <w:szCs w:val="22"/>
        </w:rPr>
        <w:t>Belgium</w:t>
      </w:r>
      <w:r w:rsidR="00C60EBD">
        <w:rPr>
          <w:sz w:val="22"/>
          <w:szCs w:val="22"/>
        </w:rPr>
        <w:t xml:space="preserve"> by 1830 if not before, s</w:t>
      </w:r>
      <w:r w:rsidRPr="007A2B63">
        <w:rPr>
          <w:sz w:val="22"/>
          <w:szCs w:val="22"/>
        </w:rPr>
        <w:t xml:space="preserve">ee Roth, </w:t>
      </w:r>
      <w:r w:rsidR="001F101B">
        <w:rPr>
          <w:i/>
          <w:sz w:val="22"/>
          <w:szCs w:val="22"/>
        </w:rPr>
        <w:t>Prisons and prison s</w:t>
      </w:r>
      <w:r w:rsidRPr="007A2B63">
        <w:rPr>
          <w:i/>
          <w:sz w:val="22"/>
          <w:szCs w:val="22"/>
        </w:rPr>
        <w:t>ystems</w:t>
      </w:r>
      <w:r w:rsidRPr="007A2B63">
        <w:rPr>
          <w:sz w:val="22"/>
          <w:szCs w:val="22"/>
        </w:rPr>
        <w:t>, p. 87.</w:t>
      </w:r>
    </w:p>
  </w:footnote>
  <w:footnote w:id="116">
    <w:p w14:paraId="563B43B7" w14:textId="2F9E4B16" w:rsidR="00945A1E" w:rsidRPr="007A2B63" w:rsidRDefault="00945A1E">
      <w:pPr>
        <w:pStyle w:val="FootnoteText"/>
        <w:rPr>
          <w:sz w:val="22"/>
          <w:szCs w:val="22"/>
        </w:rPr>
      </w:pPr>
      <w:r w:rsidRPr="007A2B63">
        <w:rPr>
          <w:rStyle w:val="FootnoteReference"/>
          <w:sz w:val="22"/>
          <w:szCs w:val="22"/>
        </w:rPr>
        <w:footnoteRef/>
      </w:r>
      <w:r w:rsidRPr="007A2B63">
        <w:rPr>
          <w:sz w:val="22"/>
          <w:szCs w:val="22"/>
        </w:rPr>
        <w:t xml:space="preserve"> McDowell, </w:t>
      </w:r>
      <w:r w:rsidR="001F101B">
        <w:rPr>
          <w:i/>
          <w:sz w:val="22"/>
          <w:szCs w:val="22"/>
        </w:rPr>
        <w:t>Irish a</w:t>
      </w:r>
      <w:r w:rsidRPr="007A2B63">
        <w:rPr>
          <w:i/>
          <w:sz w:val="22"/>
          <w:szCs w:val="22"/>
        </w:rPr>
        <w:t xml:space="preserve">dministration, </w:t>
      </w:r>
      <w:r w:rsidRPr="007A2B63">
        <w:rPr>
          <w:sz w:val="22"/>
          <w:szCs w:val="22"/>
        </w:rPr>
        <w:t>pp. 155-60.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96E1" w14:textId="0B932DB9" w:rsidR="00945A1E" w:rsidRDefault="00945A1E">
    <w:pPr>
      <w:pStyle w:val="Header"/>
    </w:pPr>
    <w:r>
      <w:ptab w:relativeTo="margin" w:alignment="center" w:leader="none"/>
    </w:r>
    <w:r>
      <w:ptab w:relativeTo="margin" w:alignment="right" w:leader="none"/>
    </w:r>
    <w:r>
      <w:t>British Penal Reform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3B"/>
    <w:rsid w:val="0000599B"/>
    <w:rsid w:val="000141E3"/>
    <w:rsid w:val="000151E6"/>
    <w:rsid w:val="000169C4"/>
    <w:rsid w:val="000210AD"/>
    <w:rsid w:val="00027105"/>
    <w:rsid w:val="000353C8"/>
    <w:rsid w:val="000359AD"/>
    <w:rsid w:val="00040319"/>
    <w:rsid w:val="000431BF"/>
    <w:rsid w:val="0004662C"/>
    <w:rsid w:val="0005331C"/>
    <w:rsid w:val="00072626"/>
    <w:rsid w:val="00073477"/>
    <w:rsid w:val="00076F34"/>
    <w:rsid w:val="000927B8"/>
    <w:rsid w:val="0009622D"/>
    <w:rsid w:val="000B0676"/>
    <w:rsid w:val="000B1982"/>
    <w:rsid w:val="000C7432"/>
    <w:rsid w:val="000E383A"/>
    <w:rsid w:val="000E7B03"/>
    <w:rsid w:val="000F2FBE"/>
    <w:rsid w:val="000F32B0"/>
    <w:rsid w:val="000F45B8"/>
    <w:rsid w:val="000F6CDD"/>
    <w:rsid w:val="00102E94"/>
    <w:rsid w:val="00113C15"/>
    <w:rsid w:val="00114614"/>
    <w:rsid w:val="00116AEC"/>
    <w:rsid w:val="00120E2F"/>
    <w:rsid w:val="00121E12"/>
    <w:rsid w:val="001239BD"/>
    <w:rsid w:val="001367B0"/>
    <w:rsid w:val="001418C6"/>
    <w:rsid w:val="00141BE9"/>
    <w:rsid w:val="00143B95"/>
    <w:rsid w:val="0014791D"/>
    <w:rsid w:val="00147D2F"/>
    <w:rsid w:val="00151C92"/>
    <w:rsid w:val="00160B90"/>
    <w:rsid w:val="001670F8"/>
    <w:rsid w:val="001731F4"/>
    <w:rsid w:val="00184617"/>
    <w:rsid w:val="0019145C"/>
    <w:rsid w:val="00193658"/>
    <w:rsid w:val="001A34BC"/>
    <w:rsid w:val="001A7002"/>
    <w:rsid w:val="001B518D"/>
    <w:rsid w:val="001C2FC9"/>
    <w:rsid w:val="001C550A"/>
    <w:rsid w:val="001D0A2F"/>
    <w:rsid w:val="001D507B"/>
    <w:rsid w:val="001E160A"/>
    <w:rsid w:val="001E1E2F"/>
    <w:rsid w:val="001F101B"/>
    <w:rsid w:val="001F7EF4"/>
    <w:rsid w:val="00201B0D"/>
    <w:rsid w:val="00202988"/>
    <w:rsid w:val="00204B86"/>
    <w:rsid w:val="00210C73"/>
    <w:rsid w:val="002128CB"/>
    <w:rsid w:val="0021328C"/>
    <w:rsid w:val="00214F37"/>
    <w:rsid w:val="00221B88"/>
    <w:rsid w:val="00224AE9"/>
    <w:rsid w:val="00231FDE"/>
    <w:rsid w:val="002378DB"/>
    <w:rsid w:val="00242F67"/>
    <w:rsid w:val="00246E16"/>
    <w:rsid w:val="00247202"/>
    <w:rsid w:val="00254CBE"/>
    <w:rsid w:val="00270C45"/>
    <w:rsid w:val="00275D6C"/>
    <w:rsid w:val="00276D88"/>
    <w:rsid w:val="00287479"/>
    <w:rsid w:val="00287A24"/>
    <w:rsid w:val="00296A81"/>
    <w:rsid w:val="002A3D2A"/>
    <w:rsid w:val="002B762F"/>
    <w:rsid w:val="002C0177"/>
    <w:rsid w:val="002C0779"/>
    <w:rsid w:val="002C2145"/>
    <w:rsid w:val="002C22E5"/>
    <w:rsid w:val="002C230E"/>
    <w:rsid w:val="002E4467"/>
    <w:rsid w:val="002E5D45"/>
    <w:rsid w:val="002F1B41"/>
    <w:rsid w:val="002F5CC5"/>
    <w:rsid w:val="00300220"/>
    <w:rsid w:val="00302343"/>
    <w:rsid w:val="00306479"/>
    <w:rsid w:val="003162E3"/>
    <w:rsid w:val="00317CC0"/>
    <w:rsid w:val="00336255"/>
    <w:rsid w:val="00340342"/>
    <w:rsid w:val="00340D6F"/>
    <w:rsid w:val="00355161"/>
    <w:rsid w:val="00363B4B"/>
    <w:rsid w:val="0038056D"/>
    <w:rsid w:val="00382099"/>
    <w:rsid w:val="00390FD7"/>
    <w:rsid w:val="003936A7"/>
    <w:rsid w:val="00396631"/>
    <w:rsid w:val="003A5B6A"/>
    <w:rsid w:val="003B5448"/>
    <w:rsid w:val="003C6E4C"/>
    <w:rsid w:val="003D724E"/>
    <w:rsid w:val="003E23DD"/>
    <w:rsid w:val="003F4E57"/>
    <w:rsid w:val="00402F96"/>
    <w:rsid w:val="00423249"/>
    <w:rsid w:val="00427C55"/>
    <w:rsid w:val="0043180B"/>
    <w:rsid w:val="0043265A"/>
    <w:rsid w:val="00432FEA"/>
    <w:rsid w:val="00433230"/>
    <w:rsid w:val="004349A8"/>
    <w:rsid w:val="00446320"/>
    <w:rsid w:val="0045442E"/>
    <w:rsid w:val="00457F03"/>
    <w:rsid w:val="00465DF5"/>
    <w:rsid w:val="0047223B"/>
    <w:rsid w:val="00482DF5"/>
    <w:rsid w:val="00484291"/>
    <w:rsid w:val="004846E7"/>
    <w:rsid w:val="0048784F"/>
    <w:rsid w:val="00487BF4"/>
    <w:rsid w:val="00494B24"/>
    <w:rsid w:val="00497F88"/>
    <w:rsid w:val="004B69B5"/>
    <w:rsid w:val="004C5BF3"/>
    <w:rsid w:val="004D121F"/>
    <w:rsid w:val="004D5F7C"/>
    <w:rsid w:val="004D7CCE"/>
    <w:rsid w:val="004E2374"/>
    <w:rsid w:val="004F1262"/>
    <w:rsid w:val="004F1D3F"/>
    <w:rsid w:val="004F2B35"/>
    <w:rsid w:val="004F7ED0"/>
    <w:rsid w:val="0050188D"/>
    <w:rsid w:val="0050629A"/>
    <w:rsid w:val="00507E35"/>
    <w:rsid w:val="00511A14"/>
    <w:rsid w:val="00513DA4"/>
    <w:rsid w:val="00525844"/>
    <w:rsid w:val="00526473"/>
    <w:rsid w:val="005309DD"/>
    <w:rsid w:val="0053409D"/>
    <w:rsid w:val="005537C8"/>
    <w:rsid w:val="00560A8B"/>
    <w:rsid w:val="00564EB8"/>
    <w:rsid w:val="005732B0"/>
    <w:rsid w:val="00580362"/>
    <w:rsid w:val="005831B3"/>
    <w:rsid w:val="00583DF4"/>
    <w:rsid w:val="0059043A"/>
    <w:rsid w:val="005A2D73"/>
    <w:rsid w:val="005A7AD1"/>
    <w:rsid w:val="005C0CD6"/>
    <w:rsid w:val="005C36CF"/>
    <w:rsid w:val="005D6D9F"/>
    <w:rsid w:val="005D7B2E"/>
    <w:rsid w:val="005D7B7D"/>
    <w:rsid w:val="005E2B65"/>
    <w:rsid w:val="005E443A"/>
    <w:rsid w:val="005E6E4C"/>
    <w:rsid w:val="005F356F"/>
    <w:rsid w:val="005F6149"/>
    <w:rsid w:val="005F6EF7"/>
    <w:rsid w:val="00611E22"/>
    <w:rsid w:val="00615973"/>
    <w:rsid w:val="00616100"/>
    <w:rsid w:val="00623F90"/>
    <w:rsid w:val="0063161E"/>
    <w:rsid w:val="00642901"/>
    <w:rsid w:val="00645305"/>
    <w:rsid w:val="0064530A"/>
    <w:rsid w:val="00653495"/>
    <w:rsid w:val="00662BE7"/>
    <w:rsid w:val="00664B15"/>
    <w:rsid w:val="00692A67"/>
    <w:rsid w:val="006A358E"/>
    <w:rsid w:val="006B11E7"/>
    <w:rsid w:val="006B1CFC"/>
    <w:rsid w:val="006B4D33"/>
    <w:rsid w:val="006B7551"/>
    <w:rsid w:val="006D2CEC"/>
    <w:rsid w:val="006E684D"/>
    <w:rsid w:val="006E703A"/>
    <w:rsid w:val="006F7056"/>
    <w:rsid w:val="0070154D"/>
    <w:rsid w:val="007057FE"/>
    <w:rsid w:val="00707B01"/>
    <w:rsid w:val="00712A8B"/>
    <w:rsid w:val="00721AC0"/>
    <w:rsid w:val="00723B7E"/>
    <w:rsid w:val="0072659A"/>
    <w:rsid w:val="007408CB"/>
    <w:rsid w:val="00740CB0"/>
    <w:rsid w:val="00746853"/>
    <w:rsid w:val="00747168"/>
    <w:rsid w:val="007535B6"/>
    <w:rsid w:val="00755F2E"/>
    <w:rsid w:val="0075656B"/>
    <w:rsid w:val="0076149D"/>
    <w:rsid w:val="007670E9"/>
    <w:rsid w:val="00770373"/>
    <w:rsid w:val="00770E03"/>
    <w:rsid w:val="00773E19"/>
    <w:rsid w:val="007771A1"/>
    <w:rsid w:val="007831CD"/>
    <w:rsid w:val="0079560E"/>
    <w:rsid w:val="00795CC8"/>
    <w:rsid w:val="007A2B63"/>
    <w:rsid w:val="007A486A"/>
    <w:rsid w:val="007A5A04"/>
    <w:rsid w:val="007A625D"/>
    <w:rsid w:val="007A6E6F"/>
    <w:rsid w:val="007A7E13"/>
    <w:rsid w:val="007D16EF"/>
    <w:rsid w:val="007D26E7"/>
    <w:rsid w:val="007D6659"/>
    <w:rsid w:val="007D7720"/>
    <w:rsid w:val="007E7901"/>
    <w:rsid w:val="007F1399"/>
    <w:rsid w:val="007F1618"/>
    <w:rsid w:val="00801040"/>
    <w:rsid w:val="00801B4D"/>
    <w:rsid w:val="00806963"/>
    <w:rsid w:val="00815D38"/>
    <w:rsid w:val="0082087A"/>
    <w:rsid w:val="00824D41"/>
    <w:rsid w:val="00827A7C"/>
    <w:rsid w:val="0083025E"/>
    <w:rsid w:val="008334A5"/>
    <w:rsid w:val="008439CC"/>
    <w:rsid w:val="0085244A"/>
    <w:rsid w:val="00852BE4"/>
    <w:rsid w:val="0086257C"/>
    <w:rsid w:val="008705B7"/>
    <w:rsid w:val="008723C5"/>
    <w:rsid w:val="00872639"/>
    <w:rsid w:val="00876092"/>
    <w:rsid w:val="00876719"/>
    <w:rsid w:val="00882A4E"/>
    <w:rsid w:val="00892C5D"/>
    <w:rsid w:val="00896564"/>
    <w:rsid w:val="008B3AFE"/>
    <w:rsid w:val="008C0B26"/>
    <w:rsid w:val="008C2FCC"/>
    <w:rsid w:val="008C7C54"/>
    <w:rsid w:val="008D2D7A"/>
    <w:rsid w:val="008E0D0B"/>
    <w:rsid w:val="00903CD4"/>
    <w:rsid w:val="00905560"/>
    <w:rsid w:val="00914368"/>
    <w:rsid w:val="00915B31"/>
    <w:rsid w:val="00922A46"/>
    <w:rsid w:val="0092320F"/>
    <w:rsid w:val="009305AC"/>
    <w:rsid w:val="00931FC8"/>
    <w:rsid w:val="00933567"/>
    <w:rsid w:val="009431BA"/>
    <w:rsid w:val="009452EA"/>
    <w:rsid w:val="00945A1E"/>
    <w:rsid w:val="0094651E"/>
    <w:rsid w:val="009467C5"/>
    <w:rsid w:val="0097169B"/>
    <w:rsid w:val="00973A11"/>
    <w:rsid w:val="009821C3"/>
    <w:rsid w:val="009A0482"/>
    <w:rsid w:val="009B5850"/>
    <w:rsid w:val="009C16B0"/>
    <w:rsid w:val="009C4268"/>
    <w:rsid w:val="009C4CC3"/>
    <w:rsid w:val="009C640C"/>
    <w:rsid w:val="009D6FF8"/>
    <w:rsid w:val="009E356E"/>
    <w:rsid w:val="009F21EF"/>
    <w:rsid w:val="009F6A98"/>
    <w:rsid w:val="00A02A05"/>
    <w:rsid w:val="00A16D86"/>
    <w:rsid w:val="00A20FEC"/>
    <w:rsid w:val="00A248BA"/>
    <w:rsid w:val="00A27D15"/>
    <w:rsid w:val="00A30A10"/>
    <w:rsid w:val="00A36FCE"/>
    <w:rsid w:val="00A4300B"/>
    <w:rsid w:val="00A451E8"/>
    <w:rsid w:val="00A46C8A"/>
    <w:rsid w:val="00A621D6"/>
    <w:rsid w:val="00A6665B"/>
    <w:rsid w:val="00A7511A"/>
    <w:rsid w:val="00A772A7"/>
    <w:rsid w:val="00A81248"/>
    <w:rsid w:val="00A91BB5"/>
    <w:rsid w:val="00AA7302"/>
    <w:rsid w:val="00AC47B1"/>
    <w:rsid w:val="00AD022F"/>
    <w:rsid w:val="00AD02A6"/>
    <w:rsid w:val="00AD083D"/>
    <w:rsid w:val="00AD1F08"/>
    <w:rsid w:val="00AD7E8E"/>
    <w:rsid w:val="00AF127A"/>
    <w:rsid w:val="00AF1A05"/>
    <w:rsid w:val="00AF5A6E"/>
    <w:rsid w:val="00B02EB7"/>
    <w:rsid w:val="00B04837"/>
    <w:rsid w:val="00B06BCB"/>
    <w:rsid w:val="00B07332"/>
    <w:rsid w:val="00B11EFE"/>
    <w:rsid w:val="00B20730"/>
    <w:rsid w:val="00B31F68"/>
    <w:rsid w:val="00B3276E"/>
    <w:rsid w:val="00B33709"/>
    <w:rsid w:val="00B33F6B"/>
    <w:rsid w:val="00B370E9"/>
    <w:rsid w:val="00B37E32"/>
    <w:rsid w:val="00B40056"/>
    <w:rsid w:val="00B460ED"/>
    <w:rsid w:val="00B46F83"/>
    <w:rsid w:val="00B51AAF"/>
    <w:rsid w:val="00B51DCD"/>
    <w:rsid w:val="00B60D96"/>
    <w:rsid w:val="00B618C8"/>
    <w:rsid w:val="00B63D57"/>
    <w:rsid w:val="00B73744"/>
    <w:rsid w:val="00B750F2"/>
    <w:rsid w:val="00B757C0"/>
    <w:rsid w:val="00B8717E"/>
    <w:rsid w:val="00B871DF"/>
    <w:rsid w:val="00B87255"/>
    <w:rsid w:val="00BA6874"/>
    <w:rsid w:val="00BC49E7"/>
    <w:rsid w:val="00BC786C"/>
    <w:rsid w:val="00BE0002"/>
    <w:rsid w:val="00BE06BA"/>
    <w:rsid w:val="00BE3A22"/>
    <w:rsid w:val="00BF6288"/>
    <w:rsid w:val="00C026F2"/>
    <w:rsid w:val="00C0505F"/>
    <w:rsid w:val="00C05B8F"/>
    <w:rsid w:val="00C153BF"/>
    <w:rsid w:val="00C20B2E"/>
    <w:rsid w:val="00C23B72"/>
    <w:rsid w:val="00C25D3C"/>
    <w:rsid w:val="00C35337"/>
    <w:rsid w:val="00C35B08"/>
    <w:rsid w:val="00C44B6F"/>
    <w:rsid w:val="00C45A5F"/>
    <w:rsid w:val="00C45FD0"/>
    <w:rsid w:val="00C467C9"/>
    <w:rsid w:val="00C60EBD"/>
    <w:rsid w:val="00C67E34"/>
    <w:rsid w:val="00C7414C"/>
    <w:rsid w:val="00C77C41"/>
    <w:rsid w:val="00C8203A"/>
    <w:rsid w:val="00C82700"/>
    <w:rsid w:val="00C8536A"/>
    <w:rsid w:val="00C94614"/>
    <w:rsid w:val="00C94A20"/>
    <w:rsid w:val="00CA46AA"/>
    <w:rsid w:val="00CB0849"/>
    <w:rsid w:val="00CC2BA4"/>
    <w:rsid w:val="00CC2E9F"/>
    <w:rsid w:val="00CD0F76"/>
    <w:rsid w:val="00CE26FB"/>
    <w:rsid w:val="00CE4AD5"/>
    <w:rsid w:val="00CF15F4"/>
    <w:rsid w:val="00D00770"/>
    <w:rsid w:val="00D120AD"/>
    <w:rsid w:val="00D1327F"/>
    <w:rsid w:val="00D17107"/>
    <w:rsid w:val="00D209FE"/>
    <w:rsid w:val="00D27A71"/>
    <w:rsid w:val="00D301F9"/>
    <w:rsid w:val="00D304E9"/>
    <w:rsid w:val="00D415D6"/>
    <w:rsid w:val="00D60E40"/>
    <w:rsid w:val="00D66A29"/>
    <w:rsid w:val="00D70B67"/>
    <w:rsid w:val="00D838FA"/>
    <w:rsid w:val="00D87D62"/>
    <w:rsid w:val="00D93CD7"/>
    <w:rsid w:val="00D94D0C"/>
    <w:rsid w:val="00D95EED"/>
    <w:rsid w:val="00DA2118"/>
    <w:rsid w:val="00DA7597"/>
    <w:rsid w:val="00DA7864"/>
    <w:rsid w:val="00DB3412"/>
    <w:rsid w:val="00DC426B"/>
    <w:rsid w:val="00DC4AD7"/>
    <w:rsid w:val="00DE50B7"/>
    <w:rsid w:val="00DE6C47"/>
    <w:rsid w:val="00DF4727"/>
    <w:rsid w:val="00E022DB"/>
    <w:rsid w:val="00E03527"/>
    <w:rsid w:val="00E04693"/>
    <w:rsid w:val="00E1058F"/>
    <w:rsid w:val="00E160CB"/>
    <w:rsid w:val="00E21E64"/>
    <w:rsid w:val="00E25072"/>
    <w:rsid w:val="00E255F3"/>
    <w:rsid w:val="00E31859"/>
    <w:rsid w:val="00E327FD"/>
    <w:rsid w:val="00E55F95"/>
    <w:rsid w:val="00E80910"/>
    <w:rsid w:val="00E834F0"/>
    <w:rsid w:val="00E9440E"/>
    <w:rsid w:val="00EA679E"/>
    <w:rsid w:val="00EB02FB"/>
    <w:rsid w:val="00EC4C58"/>
    <w:rsid w:val="00EC7BD9"/>
    <w:rsid w:val="00ED739A"/>
    <w:rsid w:val="00EE222A"/>
    <w:rsid w:val="00EE2AF4"/>
    <w:rsid w:val="00EE7F09"/>
    <w:rsid w:val="00EF6FFA"/>
    <w:rsid w:val="00F0210C"/>
    <w:rsid w:val="00F122F3"/>
    <w:rsid w:val="00F127C0"/>
    <w:rsid w:val="00F13475"/>
    <w:rsid w:val="00F17DBE"/>
    <w:rsid w:val="00F20B45"/>
    <w:rsid w:val="00F245D3"/>
    <w:rsid w:val="00F439EE"/>
    <w:rsid w:val="00F551E8"/>
    <w:rsid w:val="00F60388"/>
    <w:rsid w:val="00F6298D"/>
    <w:rsid w:val="00F66DC9"/>
    <w:rsid w:val="00F67BC8"/>
    <w:rsid w:val="00F711E3"/>
    <w:rsid w:val="00F74787"/>
    <w:rsid w:val="00F84561"/>
    <w:rsid w:val="00F9634A"/>
    <w:rsid w:val="00F970EB"/>
    <w:rsid w:val="00FA37FB"/>
    <w:rsid w:val="00FC08A6"/>
    <w:rsid w:val="00FD15DE"/>
    <w:rsid w:val="00FD1912"/>
    <w:rsid w:val="00FE5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D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B01"/>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B01"/>
    <w:rPr>
      <w:rFonts w:eastAsiaTheme="majorEastAsia" w:cstheme="majorBidi"/>
      <w:b/>
      <w:bCs/>
      <w:szCs w:val="28"/>
    </w:rPr>
  </w:style>
  <w:style w:type="paragraph" w:styleId="NoSpacing">
    <w:name w:val="No Spacing"/>
    <w:uiPriority w:val="1"/>
    <w:qFormat/>
    <w:rsid w:val="0047223B"/>
    <w:pPr>
      <w:spacing w:after="0" w:line="240" w:lineRule="auto"/>
    </w:pPr>
  </w:style>
  <w:style w:type="paragraph" w:styleId="FootnoteText">
    <w:name w:val="footnote text"/>
    <w:basedOn w:val="Normal"/>
    <w:link w:val="FootnoteTextChar"/>
    <w:uiPriority w:val="99"/>
    <w:unhideWhenUsed/>
    <w:rsid w:val="007A486A"/>
    <w:pPr>
      <w:spacing w:after="0" w:line="240" w:lineRule="auto"/>
    </w:pPr>
    <w:rPr>
      <w:sz w:val="20"/>
      <w:szCs w:val="20"/>
    </w:rPr>
  </w:style>
  <w:style w:type="character" w:customStyle="1" w:styleId="FootnoteTextChar">
    <w:name w:val="Footnote Text Char"/>
    <w:basedOn w:val="DefaultParagraphFont"/>
    <w:link w:val="FootnoteText"/>
    <w:uiPriority w:val="99"/>
    <w:rsid w:val="007A486A"/>
    <w:rPr>
      <w:sz w:val="20"/>
      <w:szCs w:val="20"/>
    </w:rPr>
  </w:style>
  <w:style w:type="character" w:styleId="FootnoteReference">
    <w:name w:val="footnote reference"/>
    <w:basedOn w:val="DefaultParagraphFont"/>
    <w:uiPriority w:val="99"/>
    <w:semiHidden/>
    <w:unhideWhenUsed/>
    <w:rsid w:val="007A486A"/>
    <w:rPr>
      <w:vertAlign w:val="superscript"/>
    </w:rPr>
  </w:style>
  <w:style w:type="character" w:styleId="HTMLCite">
    <w:name w:val="HTML Cite"/>
    <w:basedOn w:val="DefaultParagraphFont"/>
    <w:uiPriority w:val="99"/>
    <w:semiHidden/>
    <w:unhideWhenUsed/>
    <w:rsid w:val="00D17107"/>
    <w:rPr>
      <w:i/>
      <w:iCs/>
    </w:rPr>
  </w:style>
  <w:style w:type="character" w:styleId="Hyperlink">
    <w:name w:val="Hyperlink"/>
    <w:basedOn w:val="DefaultParagraphFont"/>
    <w:uiPriority w:val="99"/>
    <w:unhideWhenUsed/>
    <w:rsid w:val="001670F8"/>
    <w:rPr>
      <w:color w:val="0000FF" w:themeColor="hyperlink"/>
      <w:u w:val="single"/>
    </w:rPr>
  </w:style>
  <w:style w:type="character" w:customStyle="1" w:styleId="fn">
    <w:name w:val="fn"/>
    <w:basedOn w:val="DefaultParagraphFont"/>
    <w:rsid w:val="001670F8"/>
  </w:style>
  <w:style w:type="character" w:customStyle="1" w:styleId="Subtitle1">
    <w:name w:val="Subtitle1"/>
    <w:basedOn w:val="DefaultParagraphFont"/>
    <w:rsid w:val="001670F8"/>
  </w:style>
  <w:style w:type="character" w:styleId="Strong">
    <w:name w:val="Strong"/>
    <w:basedOn w:val="DefaultParagraphFont"/>
    <w:uiPriority w:val="22"/>
    <w:qFormat/>
    <w:rsid w:val="00363B4B"/>
    <w:rPr>
      <w:b/>
      <w:bCs/>
    </w:rPr>
  </w:style>
  <w:style w:type="paragraph" w:styleId="BalloonText">
    <w:name w:val="Balloon Text"/>
    <w:basedOn w:val="Normal"/>
    <w:link w:val="BalloonTextChar"/>
    <w:uiPriority w:val="99"/>
    <w:semiHidden/>
    <w:unhideWhenUsed/>
    <w:rsid w:val="000F2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BE"/>
    <w:rPr>
      <w:rFonts w:ascii="Tahoma" w:hAnsi="Tahoma" w:cs="Tahoma"/>
      <w:sz w:val="16"/>
      <w:szCs w:val="16"/>
    </w:rPr>
  </w:style>
  <w:style w:type="paragraph" w:styleId="Header">
    <w:name w:val="header"/>
    <w:basedOn w:val="Normal"/>
    <w:link w:val="HeaderChar"/>
    <w:uiPriority w:val="99"/>
    <w:unhideWhenUsed/>
    <w:rsid w:val="00EC7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BD9"/>
  </w:style>
  <w:style w:type="paragraph" w:styleId="Footer">
    <w:name w:val="footer"/>
    <w:basedOn w:val="Normal"/>
    <w:link w:val="FooterChar"/>
    <w:uiPriority w:val="99"/>
    <w:unhideWhenUsed/>
    <w:rsid w:val="00EC7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BD9"/>
  </w:style>
  <w:style w:type="character" w:styleId="CommentReference">
    <w:name w:val="annotation reference"/>
    <w:basedOn w:val="DefaultParagraphFont"/>
    <w:uiPriority w:val="99"/>
    <w:semiHidden/>
    <w:unhideWhenUsed/>
    <w:rsid w:val="00513DA4"/>
    <w:rPr>
      <w:sz w:val="18"/>
      <w:szCs w:val="18"/>
    </w:rPr>
  </w:style>
  <w:style w:type="paragraph" w:styleId="CommentText">
    <w:name w:val="annotation text"/>
    <w:basedOn w:val="Normal"/>
    <w:link w:val="CommentTextChar"/>
    <w:uiPriority w:val="99"/>
    <w:semiHidden/>
    <w:unhideWhenUsed/>
    <w:rsid w:val="00513DA4"/>
    <w:pPr>
      <w:spacing w:line="240" w:lineRule="auto"/>
    </w:pPr>
    <w:rPr>
      <w:szCs w:val="24"/>
    </w:rPr>
  </w:style>
  <w:style w:type="character" w:customStyle="1" w:styleId="CommentTextChar">
    <w:name w:val="Comment Text Char"/>
    <w:basedOn w:val="DefaultParagraphFont"/>
    <w:link w:val="CommentText"/>
    <w:uiPriority w:val="99"/>
    <w:semiHidden/>
    <w:rsid w:val="00513DA4"/>
    <w:rPr>
      <w:szCs w:val="24"/>
    </w:rPr>
  </w:style>
  <w:style w:type="paragraph" w:styleId="CommentSubject">
    <w:name w:val="annotation subject"/>
    <w:basedOn w:val="CommentText"/>
    <w:next w:val="CommentText"/>
    <w:link w:val="CommentSubjectChar"/>
    <w:uiPriority w:val="99"/>
    <w:semiHidden/>
    <w:unhideWhenUsed/>
    <w:rsid w:val="00513DA4"/>
    <w:rPr>
      <w:b/>
      <w:bCs/>
      <w:sz w:val="20"/>
      <w:szCs w:val="20"/>
    </w:rPr>
  </w:style>
  <w:style w:type="character" w:customStyle="1" w:styleId="CommentSubjectChar">
    <w:name w:val="Comment Subject Char"/>
    <w:basedOn w:val="CommentTextChar"/>
    <w:link w:val="CommentSubject"/>
    <w:uiPriority w:val="99"/>
    <w:semiHidden/>
    <w:rsid w:val="00513DA4"/>
    <w:rPr>
      <w:b/>
      <w:bCs/>
      <w:sz w:val="20"/>
      <w:szCs w:val="20"/>
    </w:rPr>
  </w:style>
  <w:style w:type="character" w:styleId="FollowedHyperlink">
    <w:name w:val="FollowedHyperlink"/>
    <w:basedOn w:val="DefaultParagraphFont"/>
    <w:uiPriority w:val="99"/>
    <w:semiHidden/>
    <w:unhideWhenUsed/>
    <w:rsid w:val="00193658"/>
    <w:rPr>
      <w:color w:val="800080" w:themeColor="followedHyperlink"/>
      <w:u w:val="single"/>
    </w:rPr>
  </w:style>
  <w:style w:type="paragraph" w:styleId="EndnoteText">
    <w:name w:val="endnote text"/>
    <w:basedOn w:val="Normal"/>
    <w:link w:val="EndnoteTextChar"/>
    <w:uiPriority w:val="99"/>
    <w:unhideWhenUsed/>
    <w:rsid w:val="001B518D"/>
    <w:pPr>
      <w:spacing w:after="0" w:line="240" w:lineRule="auto"/>
    </w:pPr>
    <w:rPr>
      <w:sz w:val="20"/>
      <w:szCs w:val="20"/>
    </w:rPr>
  </w:style>
  <w:style w:type="character" w:customStyle="1" w:styleId="EndnoteTextChar">
    <w:name w:val="Endnote Text Char"/>
    <w:basedOn w:val="DefaultParagraphFont"/>
    <w:link w:val="EndnoteText"/>
    <w:uiPriority w:val="99"/>
    <w:rsid w:val="001B518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B01"/>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B01"/>
    <w:rPr>
      <w:rFonts w:eastAsiaTheme="majorEastAsia" w:cstheme="majorBidi"/>
      <w:b/>
      <w:bCs/>
      <w:szCs w:val="28"/>
    </w:rPr>
  </w:style>
  <w:style w:type="paragraph" w:styleId="NoSpacing">
    <w:name w:val="No Spacing"/>
    <w:uiPriority w:val="1"/>
    <w:qFormat/>
    <w:rsid w:val="0047223B"/>
    <w:pPr>
      <w:spacing w:after="0" w:line="240" w:lineRule="auto"/>
    </w:pPr>
  </w:style>
  <w:style w:type="paragraph" w:styleId="FootnoteText">
    <w:name w:val="footnote text"/>
    <w:basedOn w:val="Normal"/>
    <w:link w:val="FootnoteTextChar"/>
    <w:uiPriority w:val="99"/>
    <w:unhideWhenUsed/>
    <w:rsid w:val="007A486A"/>
    <w:pPr>
      <w:spacing w:after="0" w:line="240" w:lineRule="auto"/>
    </w:pPr>
    <w:rPr>
      <w:sz w:val="20"/>
      <w:szCs w:val="20"/>
    </w:rPr>
  </w:style>
  <w:style w:type="character" w:customStyle="1" w:styleId="FootnoteTextChar">
    <w:name w:val="Footnote Text Char"/>
    <w:basedOn w:val="DefaultParagraphFont"/>
    <w:link w:val="FootnoteText"/>
    <w:uiPriority w:val="99"/>
    <w:rsid w:val="007A486A"/>
    <w:rPr>
      <w:sz w:val="20"/>
      <w:szCs w:val="20"/>
    </w:rPr>
  </w:style>
  <w:style w:type="character" w:styleId="FootnoteReference">
    <w:name w:val="footnote reference"/>
    <w:basedOn w:val="DefaultParagraphFont"/>
    <w:uiPriority w:val="99"/>
    <w:semiHidden/>
    <w:unhideWhenUsed/>
    <w:rsid w:val="007A486A"/>
    <w:rPr>
      <w:vertAlign w:val="superscript"/>
    </w:rPr>
  </w:style>
  <w:style w:type="character" w:styleId="HTMLCite">
    <w:name w:val="HTML Cite"/>
    <w:basedOn w:val="DefaultParagraphFont"/>
    <w:uiPriority w:val="99"/>
    <w:semiHidden/>
    <w:unhideWhenUsed/>
    <w:rsid w:val="00D17107"/>
    <w:rPr>
      <w:i/>
      <w:iCs/>
    </w:rPr>
  </w:style>
  <w:style w:type="character" w:styleId="Hyperlink">
    <w:name w:val="Hyperlink"/>
    <w:basedOn w:val="DefaultParagraphFont"/>
    <w:uiPriority w:val="99"/>
    <w:unhideWhenUsed/>
    <w:rsid w:val="001670F8"/>
    <w:rPr>
      <w:color w:val="0000FF" w:themeColor="hyperlink"/>
      <w:u w:val="single"/>
    </w:rPr>
  </w:style>
  <w:style w:type="character" w:customStyle="1" w:styleId="fn">
    <w:name w:val="fn"/>
    <w:basedOn w:val="DefaultParagraphFont"/>
    <w:rsid w:val="001670F8"/>
  </w:style>
  <w:style w:type="character" w:customStyle="1" w:styleId="Subtitle1">
    <w:name w:val="Subtitle1"/>
    <w:basedOn w:val="DefaultParagraphFont"/>
    <w:rsid w:val="001670F8"/>
  </w:style>
  <w:style w:type="character" w:styleId="Strong">
    <w:name w:val="Strong"/>
    <w:basedOn w:val="DefaultParagraphFont"/>
    <w:uiPriority w:val="22"/>
    <w:qFormat/>
    <w:rsid w:val="00363B4B"/>
    <w:rPr>
      <w:b/>
      <w:bCs/>
    </w:rPr>
  </w:style>
  <w:style w:type="paragraph" w:styleId="BalloonText">
    <w:name w:val="Balloon Text"/>
    <w:basedOn w:val="Normal"/>
    <w:link w:val="BalloonTextChar"/>
    <w:uiPriority w:val="99"/>
    <w:semiHidden/>
    <w:unhideWhenUsed/>
    <w:rsid w:val="000F2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BE"/>
    <w:rPr>
      <w:rFonts w:ascii="Tahoma" w:hAnsi="Tahoma" w:cs="Tahoma"/>
      <w:sz w:val="16"/>
      <w:szCs w:val="16"/>
    </w:rPr>
  </w:style>
  <w:style w:type="paragraph" w:styleId="Header">
    <w:name w:val="header"/>
    <w:basedOn w:val="Normal"/>
    <w:link w:val="HeaderChar"/>
    <w:uiPriority w:val="99"/>
    <w:unhideWhenUsed/>
    <w:rsid w:val="00EC7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BD9"/>
  </w:style>
  <w:style w:type="paragraph" w:styleId="Footer">
    <w:name w:val="footer"/>
    <w:basedOn w:val="Normal"/>
    <w:link w:val="FooterChar"/>
    <w:uiPriority w:val="99"/>
    <w:unhideWhenUsed/>
    <w:rsid w:val="00EC7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BD9"/>
  </w:style>
  <w:style w:type="character" w:styleId="CommentReference">
    <w:name w:val="annotation reference"/>
    <w:basedOn w:val="DefaultParagraphFont"/>
    <w:uiPriority w:val="99"/>
    <w:semiHidden/>
    <w:unhideWhenUsed/>
    <w:rsid w:val="00513DA4"/>
    <w:rPr>
      <w:sz w:val="18"/>
      <w:szCs w:val="18"/>
    </w:rPr>
  </w:style>
  <w:style w:type="paragraph" w:styleId="CommentText">
    <w:name w:val="annotation text"/>
    <w:basedOn w:val="Normal"/>
    <w:link w:val="CommentTextChar"/>
    <w:uiPriority w:val="99"/>
    <w:semiHidden/>
    <w:unhideWhenUsed/>
    <w:rsid w:val="00513DA4"/>
    <w:pPr>
      <w:spacing w:line="240" w:lineRule="auto"/>
    </w:pPr>
    <w:rPr>
      <w:szCs w:val="24"/>
    </w:rPr>
  </w:style>
  <w:style w:type="character" w:customStyle="1" w:styleId="CommentTextChar">
    <w:name w:val="Comment Text Char"/>
    <w:basedOn w:val="DefaultParagraphFont"/>
    <w:link w:val="CommentText"/>
    <w:uiPriority w:val="99"/>
    <w:semiHidden/>
    <w:rsid w:val="00513DA4"/>
    <w:rPr>
      <w:szCs w:val="24"/>
    </w:rPr>
  </w:style>
  <w:style w:type="paragraph" w:styleId="CommentSubject">
    <w:name w:val="annotation subject"/>
    <w:basedOn w:val="CommentText"/>
    <w:next w:val="CommentText"/>
    <w:link w:val="CommentSubjectChar"/>
    <w:uiPriority w:val="99"/>
    <w:semiHidden/>
    <w:unhideWhenUsed/>
    <w:rsid w:val="00513DA4"/>
    <w:rPr>
      <w:b/>
      <w:bCs/>
      <w:sz w:val="20"/>
      <w:szCs w:val="20"/>
    </w:rPr>
  </w:style>
  <w:style w:type="character" w:customStyle="1" w:styleId="CommentSubjectChar">
    <w:name w:val="Comment Subject Char"/>
    <w:basedOn w:val="CommentTextChar"/>
    <w:link w:val="CommentSubject"/>
    <w:uiPriority w:val="99"/>
    <w:semiHidden/>
    <w:rsid w:val="00513DA4"/>
    <w:rPr>
      <w:b/>
      <w:bCs/>
      <w:sz w:val="20"/>
      <w:szCs w:val="20"/>
    </w:rPr>
  </w:style>
  <w:style w:type="character" w:styleId="FollowedHyperlink">
    <w:name w:val="FollowedHyperlink"/>
    <w:basedOn w:val="DefaultParagraphFont"/>
    <w:uiPriority w:val="99"/>
    <w:semiHidden/>
    <w:unhideWhenUsed/>
    <w:rsid w:val="00193658"/>
    <w:rPr>
      <w:color w:val="800080" w:themeColor="followedHyperlink"/>
      <w:u w:val="single"/>
    </w:rPr>
  </w:style>
  <w:style w:type="paragraph" w:styleId="EndnoteText">
    <w:name w:val="endnote text"/>
    <w:basedOn w:val="Normal"/>
    <w:link w:val="EndnoteTextChar"/>
    <w:uiPriority w:val="99"/>
    <w:unhideWhenUsed/>
    <w:rsid w:val="001B518D"/>
    <w:pPr>
      <w:spacing w:after="0" w:line="240" w:lineRule="auto"/>
    </w:pPr>
    <w:rPr>
      <w:sz w:val="20"/>
      <w:szCs w:val="20"/>
    </w:rPr>
  </w:style>
  <w:style w:type="character" w:customStyle="1" w:styleId="EndnoteTextChar">
    <w:name w:val="Endnote Text Char"/>
    <w:basedOn w:val="DefaultParagraphFont"/>
    <w:link w:val="EndnoteText"/>
    <w:uiPriority w:val="99"/>
    <w:rsid w:val="001B51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04210">
      <w:bodyDiv w:val="1"/>
      <w:marLeft w:val="0"/>
      <w:marRight w:val="0"/>
      <w:marTop w:val="0"/>
      <w:marBottom w:val="0"/>
      <w:divBdr>
        <w:top w:val="none" w:sz="0" w:space="0" w:color="auto"/>
        <w:left w:val="none" w:sz="0" w:space="0" w:color="auto"/>
        <w:bottom w:val="none" w:sz="0" w:space="0" w:color="auto"/>
        <w:right w:val="none" w:sz="0" w:space="0" w:color="auto"/>
      </w:divBdr>
      <w:divsChild>
        <w:div w:id="128323660">
          <w:marLeft w:val="0"/>
          <w:marRight w:val="0"/>
          <w:marTop w:val="0"/>
          <w:marBottom w:val="0"/>
          <w:divBdr>
            <w:top w:val="none" w:sz="0" w:space="0" w:color="auto"/>
            <w:left w:val="none" w:sz="0" w:space="0" w:color="auto"/>
            <w:bottom w:val="none" w:sz="0" w:space="0" w:color="auto"/>
            <w:right w:val="none" w:sz="0" w:space="0" w:color="auto"/>
          </w:divBdr>
        </w:div>
        <w:div w:id="260842193">
          <w:marLeft w:val="0"/>
          <w:marRight w:val="0"/>
          <w:marTop w:val="0"/>
          <w:marBottom w:val="0"/>
          <w:divBdr>
            <w:top w:val="none" w:sz="0" w:space="0" w:color="auto"/>
            <w:left w:val="none" w:sz="0" w:space="0" w:color="auto"/>
            <w:bottom w:val="none" w:sz="0" w:space="0" w:color="auto"/>
            <w:right w:val="none" w:sz="0" w:space="0" w:color="auto"/>
          </w:divBdr>
        </w:div>
        <w:div w:id="301036826">
          <w:marLeft w:val="0"/>
          <w:marRight w:val="0"/>
          <w:marTop w:val="0"/>
          <w:marBottom w:val="0"/>
          <w:divBdr>
            <w:top w:val="none" w:sz="0" w:space="0" w:color="auto"/>
            <w:left w:val="none" w:sz="0" w:space="0" w:color="auto"/>
            <w:bottom w:val="none" w:sz="0" w:space="0" w:color="auto"/>
            <w:right w:val="none" w:sz="0" w:space="0" w:color="auto"/>
          </w:divBdr>
        </w:div>
        <w:div w:id="408697983">
          <w:marLeft w:val="0"/>
          <w:marRight w:val="0"/>
          <w:marTop w:val="0"/>
          <w:marBottom w:val="0"/>
          <w:divBdr>
            <w:top w:val="none" w:sz="0" w:space="0" w:color="auto"/>
            <w:left w:val="none" w:sz="0" w:space="0" w:color="auto"/>
            <w:bottom w:val="none" w:sz="0" w:space="0" w:color="auto"/>
            <w:right w:val="none" w:sz="0" w:space="0" w:color="auto"/>
          </w:divBdr>
        </w:div>
        <w:div w:id="943264077">
          <w:marLeft w:val="0"/>
          <w:marRight w:val="0"/>
          <w:marTop w:val="0"/>
          <w:marBottom w:val="0"/>
          <w:divBdr>
            <w:top w:val="none" w:sz="0" w:space="0" w:color="auto"/>
            <w:left w:val="none" w:sz="0" w:space="0" w:color="auto"/>
            <w:bottom w:val="none" w:sz="0" w:space="0" w:color="auto"/>
            <w:right w:val="none" w:sz="0" w:space="0" w:color="auto"/>
          </w:divBdr>
        </w:div>
        <w:div w:id="1002901088">
          <w:marLeft w:val="0"/>
          <w:marRight w:val="0"/>
          <w:marTop w:val="0"/>
          <w:marBottom w:val="0"/>
          <w:divBdr>
            <w:top w:val="none" w:sz="0" w:space="0" w:color="auto"/>
            <w:left w:val="none" w:sz="0" w:space="0" w:color="auto"/>
            <w:bottom w:val="none" w:sz="0" w:space="0" w:color="auto"/>
            <w:right w:val="none" w:sz="0" w:space="0" w:color="auto"/>
          </w:divBdr>
        </w:div>
        <w:div w:id="1072855129">
          <w:marLeft w:val="0"/>
          <w:marRight w:val="0"/>
          <w:marTop w:val="0"/>
          <w:marBottom w:val="0"/>
          <w:divBdr>
            <w:top w:val="none" w:sz="0" w:space="0" w:color="auto"/>
            <w:left w:val="none" w:sz="0" w:space="0" w:color="auto"/>
            <w:bottom w:val="none" w:sz="0" w:space="0" w:color="auto"/>
            <w:right w:val="none" w:sz="0" w:space="0" w:color="auto"/>
          </w:divBdr>
        </w:div>
        <w:div w:id="1094475323">
          <w:marLeft w:val="0"/>
          <w:marRight w:val="0"/>
          <w:marTop w:val="0"/>
          <w:marBottom w:val="0"/>
          <w:divBdr>
            <w:top w:val="none" w:sz="0" w:space="0" w:color="auto"/>
            <w:left w:val="none" w:sz="0" w:space="0" w:color="auto"/>
            <w:bottom w:val="none" w:sz="0" w:space="0" w:color="auto"/>
            <w:right w:val="none" w:sz="0" w:space="0" w:color="auto"/>
          </w:divBdr>
        </w:div>
        <w:div w:id="1095177194">
          <w:marLeft w:val="0"/>
          <w:marRight w:val="0"/>
          <w:marTop w:val="0"/>
          <w:marBottom w:val="0"/>
          <w:divBdr>
            <w:top w:val="none" w:sz="0" w:space="0" w:color="auto"/>
            <w:left w:val="none" w:sz="0" w:space="0" w:color="auto"/>
            <w:bottom w:val="none" w:sz="0" w:space="0" w:color="auto"/>
            <w:right w:val="none" w:sz="0" w:space="0" w:color="auto"/>
          </w:divBdr>
        </w:div>
        <w:div w:id="1287008047">
          <w:marLeft w:val="0"/>
          <w:marRight w:val="0"/>
          <w:marTop w:val="0"/>
          <w:marBottom w:val="0"/>
          <w:divBdr>
            <w:top w:val="none" w:sz="0" w:space="0" w:color="auto"/>
            <w:left w:val="none" w:sz="0" w:space="0" w:color="auto"/>
            <w:bottom w:val="none" w:sz="0" w:space="0" w:color="auto"/>
            <w:right w:val="none" w:sz="0" w:space="0" w:color="auto"/>
          </w:divBdr>
        </w:div>
        <w:div w:id="1294484786">
          <w:marLeft w:val="0"/>
          <w:marRight w:val="0"/>
          <w:marTop w:val="0"/>
          <w:marBottom w:val="0"/>
          <w:divBdr>
            <w:top w:val="none" w:sz="0" w:space="0" w:color="auto"/>
            <w:left w:val="none" w:sz="0" w:space="0" w:color="auto"/>
            <w:bottom w:val="none" w:sz="0" w:space="0" w:color="auto"/>
            <w:right w:val="none" w:sz="0" w:space="0" w:color="auto"/>
          </w:divBdr>
        </w:div>
        <w:div w:id="1573928209">
          <w:marLeft w:val="0"/>
          <w:marRight w:val="0"/>
          <w:marTop w:val="0"/>
          <w:marBottom w:val="0"/>
          <w:divBdr>
            <w:top w:val="none" w:sz="0" w:space="0" w:color="auto"/>
            <w:left w:val="none" w:sz="0" w:space="0" w:color="auto"/>
            <w:bottom w:val="none" w:sz="0" w:space="0" w:color="auto"/>
            <w:right w:val="none" w:sz="0" w:space="0" w:color="auto"/>
          </w:divBdr>
        </w:div>
        <w:div w:id="2021278509">
          <w:marLeft w:val="0"/>
          <w:marRight w:val="0"/>
          <w:marTop w:val="0"/>
          <w:marBottom w:val="0"/>
          <w:divBdr>
            <w:top w:val="none" w:sz="0" w:space="0" w:color="auto"/>
            <w:left w:val="none" w:sz="0" w:space="0" w:color="auto"/>
            <w:bottom w:val="none" w:sz="0" w:space="0" w:color="auto"/>
            <w:right w:val="none" w:sz="0" w:space="0" w:color="auto"/>
          </w:divBdr>
        </w:div>
      </w:divsChild>
    </w:div>
    <w:div w:id="1131365075">
      <w:bodyDiv w:val="1"/>
      <w:marLeft w:val="0"/>
      <w:marRight w:val="0"/>
      <w:marTop w:val="0"/>
      <w:marBottom w:val="0"/>
      <w:divBdr>
        <w:top w:val="none" w:sz="0" w:space="0" w:color="auto"/>
        <w:left w:val="none" w:sz="0" w:space="0" w:color="auto"/>
        <w:bottom w:val="none" w:sz="0" w:space="0" w:color="auto"/>
        <w:right w:val="none" w:sz="0" w:space="0" w:color="auto"/>
      </w:divBdr>
      <w:divsChild>
        <w:div w:id="1301038570">
          <w:marLeft w:val="0"/>
          <w:marRight w:val="0"/>
          <w:marTop w:val="0"/>
          <w:marBottom w:val="0"/>
          <w:divBdr>
            <w:top w:val="none" w:sz="0" w:space="0" w:color="auto"/>
            <w:left w:val="none" w:sz="0" w:space="0" w:color="auto"/>
            <w:bottom w:val="none" w:sz="0" w:space="0" w:color="auto"/>
            <w:right w:val="none" w:sz="0" w:space="0" w:color="auto"/>
          </w:divBdr>
        </w:div>
        <w:div w:id="203962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0F69-461F-447A-8AE3-5A7EF68C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13665</TotalTime>
  <Pages>1</Pages>
  <Words>8485</Words>
  <Characters>48371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James Butler</dc:creator>
  <cp:lastModifiedBy>Richard James Butler</cp:lastModifiedBy>
  <cp:revision>60</cp:revision>
  <dcterms:created xsi:type="dcterms:W3CDTF">2014-05-15T13:14:00Z</dcterms:created>
  <dcterms:modified xsi:type="dcterms:W3CDTF">2015-06-09T21:29:00Z</dcterms:modified>
</cp:coreProperties>
</file>