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A198E" w14:textId="5431FEEE" w:rsidR="0090677B" w:rsidRDefault="007305D1" w:rsidP="00BA4F48">
      <w:pPr>
        <w:spacing w:line="480" w:lineRule="auto"/>
        <w:jc w:val="both"/>
        <w:rPr>
          <w:rFonts w:ascii="Cambria" w:hAnsi="Cambria"/>
        </w:rPr>
      </w:pPr>
      <w:r w:rsidRPr="00D4400F">
        <w:rPr>
          <w:rFonts w:ascii="Cambria" w:hAnsi="Cambria"/>
        </w:rPr>
        <w:t xml:space="preserve">CUSTODY OFFICERS, CODE C AND </w:t>
      </w:r>
      <w:r w:rsidR="00792013" w:rsidRPr="00D4400F">
        <w:rPr>
          <w:rFonts w:ascii="Cambria" w:hAnsi="Cambria"/>
        </w:rPr>
        <w:t>CONSTRUCTING VULNERABILITY</w:t>
      </w:r>
      <w:r w:rsidRPr="00D4400F">
        <w:rPr>
          <w:rFonts w:ascii="Cambria" w:hAnsi="Cambria"/>
        </w:rPr>
        <w:t>: IMPLICATIONS FOR POLICY AND PRACTICE</w:t>
      </w:r>
    </w:p>
    <w:p w14:paraId="08B2CE53" w14:textId="6CB3E245" w:rsidR="00BA4F48" w:rsidRPr="00BA4F48" w:rsidRDefault="00BA4F48" w:rsidP="00BA4F48">
      <w:pPr>
        <w:spacing w:line="480" w:lineRule="auto"/>
        <w:jc w:val="both"/>
        <w:rPr>
          <w:rFonts w:asciiTheme="majorHAnsi" w:hAnsiTheme="majorHAnsi"/>
        </w:rPr>
      </w:pPr>
      <w:r w:rsidRPr="00BA4F48">
        <w:rPr>
          <w:rFonts w:asciiTheme="majorHAnsi" w:hAnsiTheme="majorHAnsi"/>
        </w:rPr>
        <w:t xml:space="preserve">Abstract: </w:t>
      </w:r>
      <w:r w:rsidRPr="00BA4F48">
        <w:rPr>
          <w:rFonts w:asciiTheme="majorHAnsi" w:hAnsiTheme="majorHAnsi" w:cs="Lucida Grande"/>
          <w:color w:val="000000"/>
          <w:lang w:val="en"/>
        </w:rPr>
        <w:t>This article addresses one of the issues with Code C to the Police and Criminal Evidence Act (PACE) 1984—how vulnerability is defined for the purposes of implementing the appropriate adult safeguard. The article draws upon qualitative data (observation of and semi-structured interviews with custody officers) to assess how custody officers define vulnerability. It illustrates why custody officers may experience difficulty in identifying vulnerability, drawing upon a problem that I have previously identified. Yet, it goes further than previous discussion by also offering suggestions for policymakers and practitioners.</w:t>
      </w:r>
      <w:bookmarkStart w:id="0" w:name="_GoBack"/>
      <w:bookmarkEnd w:id="0"/>
    </w:p>
    <w:p w14:paraId="39792A10" w14:textId="0D1E4A24" w:rsidR="00BA4F48" w:rsidRPr="00BA4F48" w:rsidRDefault="00BA4F48" w:rsidP="00BA4F48">
      <w:pPr>
        <w:spacing w:line="480" w:lineRule="auto"/>
        <w:jc w:val="both"/>
        <w:rPr>
          <w:rFonts w:asciiTheme="majorHAnsi" w:hAnsiTheme="majorHAnsi"/>
        </w:rPr>
      </w:pPr>
      <w:r w:rsidRPr="00BA4F48">
        <w:rPr>
          <w:rFonts w:asciiTheme="majorHAnsi" w:hAnsiTheme="majorHAnsi"/>
        </w:rPr>
        <w:t>Keywords:</w:t>
      </w:r>
      <w:r>
        <w:rPr>
          <w:rFonts w:asciiTheme="majorHAnsi" w:hAnsiTheme="majorHAnsi"/>
        </w:rPr>
        <w:t xml:space="preserve"> vulnerability, custody, PACE, appropriate adult</w:t>
      </w:r>
    </w:p>
    <w:p w14:paraId="5C632909" w14:textId="77777777" w:rsidR="00D856D0" w:rsidRPr="00D4400F" w:rsidRDefault="00D856D0" w:rsidP="00BA4F48">
      <w:pPr>
        <w:spacing w:line="480" w:lineRule="auto"/>
        <w:jc w:val="both"/>
        <w:rPr>
          <w:rFonts w:ascii="Cambria" w:hAnsi="Cambria"/>
          <w:b/>
        </w:rPr>
      </w:pPr>
      <w:r w:rsidRPr="00D4400F">
        <w:rPr>
          <w:rFonts w:ascii="Cambria" w:hAnsi="Cambria"/>
          <w:b/>
        </w:rPr>
        <w:t>Introduction</w:t>
      </w:r>
    </w:p>
    <w:p w14:paraId="19FAD590" w14:textId="7E7BE672" w:rsidR="007D767E" w:rsidRPr="00D4400F" w:rsidRDefault="00D856D0" w:rsidP="00BA4F48">
      <w:pPr>
        <w:spacing w:line="480" w:lineRule="auto"/>
        <w:jc w:val="both"/>
        <w:rPr>
          <w:rFonts w:ascii="Cambria" w:hAnsi="Cambria"/>
        </w:rPr>
      </w:pPr>
      <w:r w:rsidRPr="00D4400F">
        <w:rPr>
          <w:rFonts w:ascii="Cambria" w:hAnsi="Cambria"/>
        </w:rPr>
        <w:t xml:space="preserve">This article explores the definitional issues with the </w:t>
      </w:r>
      <w:r w:rsidR="006C2108" w:rsidRPr="00D4400F">
        <w:rPr>
          <w:rFonts w:ascii="Cambria" w:hAnsi="Cambria"/>
        </w:rPr>
        <w:t xml:space="preserve">(adult) </w:t>
      </w:r>
      <w:r w:rsidRPr="00D4400F">
        <w:rPr>
          <w:rFonts w:ascii="Cambria" w:hAnsi="Cambria"/>
        </w:rPr>
        <w:t>vulnerability provisions under Code C to the Police and Criminal Evidence Act (PACE</w:t>
      </w:r>
      <w:r w:rsidR="00843C43" w:rsidRPr="00D4400F">
        <w:rPr>
          <w:rFonts w:ascii="Cambria" w:hAnsi="Cambria"/>
        </w:rPr>
        <w:t xml:space="preserve">) 1984. PACE </w:t>
      </w:r>
      <w:r w:rsidRPr="00D4400F">
        <w:rPr>
          <w:rFonts w:ascii="Cambria" w:hAnsi="Cambria"/>
        </w:rPr>
        <w:t xml:space="preserve">was introduced in England and Wales as a legislative framework in order to regulate police powers and the </w:t>
      </w:r>
      <w:r w:rsidR="00843C43" w:rsidRPr="00D4400F">
        <w:rPr>
          <w:rFonts w:ascii="Cambria" w:hAnsi="Cambria"/>
        </w:rPr>
        <w:t>rights of suspects. Prior to its implementation</w:t>
      </w:r>
      <w:r w:rsidRPr="00D4400F">
        <w:rPr>
          <w:rFonts w:ascii="Cambria" w:hAnsi="Cambria"/>
        </w:rPr>
        <w:t>, the Judges</w:t>
      </w:r>
      <w:r w:rsidR="00902D68" w:rsidRPr="00D4400F">
        <w:rPr>
          <w:rFonts w:ascii="Cambria" w:hAnsi="Cambria"/>
        </w:rPr>
        <w:t>’</w:t>
      </w:r>
      <w:r w:rsidRPr="00D4400F">
        <w:rPr>
          <w:rFonts w:ascii="Cambria" w:hAnsi="Cambria"/>
        </w:rPr>
        <w:t xml:space="preserve"> Rules and the accompanying Administrative Directions governed police practice for the treatment of suspects</w:t>
      </w:r>
      <w:r w:rsidR="00E12E38" w:rsidRPr="00D4400F">
        <w:rPr>
          <w:rFonts w:ascii="Cambria" w:hAnsi="Cambria"/>
        </w:rPr>
        <w:t xml:space="preserve"> during police investigation</w:t>
      </w:r>
      <w:r w:rsidRPr="00D4400F">
        <w:rPr>
          <w:rFonts w:ascii="Cambria" w:hAnsi="Cambria"/>
        </w:rPr>
        <w:t xml:space="preserve">. </w:t>
      </w:r>
      <w:r w:rsidR="007D767E" w:rsidRPr="00D4400F">
        <w:rPr>
          <w:rFonts w:ascii="Cambria" w:hAnsi="Cambria"/>
        </w:rPr>
        <w:t xml:space="preserve">However, the Confait case drew attention to the failings of the Judges’ Rules – the </w:t>
      </w:r>
      <w:r w:rsidR="007D767E" w:rsidRPr="00D4400F">
        <w:rPr>
          <w:rFonts w:ascii="Cambria" w:eastAsia="MS Mincho" w:hAnsi="Cambria" w:cs="Times New Roman"/>
          <w:color w:val="000000"/>
        </w:rPr>
        <w:t>defendants alleged that they had been coerced by police officers into providing a confession (Price and Caplan 1977) yet were convicted of various offences connected with the death of Maxwell Confait.</w:t>
      </w:r>
      <w:r w:rsidR="007D767E" w:rsidRPr="00D4400F">
        <w:rPr>
          <w:rStyle w:val="EndnoteReference"/>
          <w:rFonts w:ascii="Cambria" w:eastAsia="MS Mincho" w:hAnsi="Cambria" w:cs="Times New Roman"/>
          <w:color w:val="000000"/>
        </w:rPr>
        <w:endnoteReference w:id="1"/>
      </w:r>
      <w:r w:rsidR="007D767E" w:rsidRPr="00D4400F">
        <w:rPr>
          <w:rFonts w:ascii="Cambria" w:eastAsia="MS Mincho" w:hAnsi="Cambria" w:cs="Times New Roman"/>
          <w:color w:val="000000"/>
        </w:rPr>
        <w:t xml:space="preserve"> The Fisher Report, released in 1977 and investigating the Confait miscarriage of justice, in combination with the findings from the Criminal Law Revision Committee o</w:t>
      </w:r>
      <w:r w:rsidR="00EE26BB" w:rsidRPr="00D4400F">
        <w:rPr>
          <w:rFonts w:ascii="Cambria" w:eastAsia="MS Mincho" w:hAnsi="Cambria" w:cs="Times New Roman"/>
          <w:color w:val="000000"/>
        </w:rPr>
        <w:t>f 1971, le</w:t>
      </w:r>
      <w:r w:rsidR="007D767E" w:rsidRPr="00D4400F">
        <w:rPr>
          <w:rFonts w:ascii="Cambria" w:eastAsia="MS Mincho" w:hAnsi="Cambria" w:cs="Times New Roman"/>
          <w:color w:val="000000"/>
        </w:rPr>
        <w:t xml:space="preserve">d to the establishment of the </w:t>
      </w:r>
      <w:r w:rsidR="007D767E" w:rsidRPr="00D4400F">
        <w:rPr>
          <w:rFonts w:ascii="Cambria" w:hAnsi="Cambria"/>
        </w:rPr>
        <w:t xml:space="preserve">Royal Commission for Criminal Procedure (RCCP). The RCCP produced its report in 1981, and it was this report that formed the basis of PACE and the Codes of Practice. The Act and Codes introduced the appropriate adult (AA) safeguard and the role of custody officer. The custody officer is a police </w:t>
      </w:r>
      <w:r w:rsidR="009B5278" w:rsidRPr="00D4400F">
        <w:rPr>
          <w:rFonts w:ascii="Cambria" w:hAnsi="Cambria"/>
        </w:rPr>
        <w:t>officer of at least rank sergeant</w:t>
      </w:r>
      <w:r w:rsidR="007D767E" w:rsidRPr="00D4400F">
        <w:rPr>
          <w:rFonts w:ascii="Cambria" w:hAnsi="Cambria" w:cs="Lucida Grande"/>
        </w:rPr>
        <w:t xml:space="preserve"> (</w:t>
      </w:r>
      <w:r w:rsidR="009B5278" w:rsidRPr="00D4400F">
        <w:rPr>
          <w:rFonts w:ascii="Cambria" w:hAnsi="Cambria" w:cs="Lucida Grande"/>
        </w:rPr>
        <w:t>s</w:t>
      </w:r>
      <w:r w:rsidR="007D767E" w:rsidRPr="00D4400F">
        <w:rPr>
          <w:rFonts w:ascii="Cambria" w:hAnsi="Cambria" w:cs="Lucida Grande"/>
        </w:rPr>
        <w:t>.</w:t>
      </w:r>
      <w:r w:rsidR="009B5278" w:rsidRPr="00D4400F">
        <w:rPr>
          <w:rFonts w:ascii="Cambria" w:hAnsi="Cambria" w:cs="Lucida Grande"/>
        </w:rPr>
        <w:t xml:space="preserve"> 36 (3)</w:t>
      </w:r>
      <w:r w:rsidR="007D767E" w:rsidRPr="00D4400F">
        <w:rPr>
          <w:rFonts w:ascii="Cambria" w:hAnsi="Cambria" w:cs="Lucida Grande"/>
        </w:rPr>
        <w:t xml:space="preserve"> PACE</w:t>
      </w:r>
      <w:r w:rsidR="009B5278" w:rsidRPr="00D4400F">
        <w:rPr>
          <w:rFonts w:ascii="Cambria" w:hAnsi="Cambria" w:cs="Lucida Grande"/>
        </w:rPr>
        <w:t>) who assumes</w:t>
      </w:r>
      <w:r w:rsidR="00504F56" w:rsidRPr="00D4400F">
        <w:rPr>
          <w:rFonts w:ascii="Cambria" w:hAnsi="Cambria" w:cs="Lucida Grande"/>
        </w:rPr>
        <w:t xml:space="preserve"> responsibility for the suspect</w:t>
      </w:r>
      <w:r w:rsidR="009B5278" w:rsidRPr="00D4400F">
        <w:rPr>
          <w:rFonts w:ascii="Cambria" w:hAnsi="Cambria" w:cs="Lucida Grande"/>
        </w:rPr>
        <w:t>’s rights</w:t>
      </w:r>
      <w:r w:rsidR="00504F56" w:rsidRPr="00D4400F">
        <w:rPr>
          <w:rFonts w:ascii="Cambria" w:hAnsi="Cambria" w:cs="Lucida Grande"/>
        </w:rPr>
        <w:t xml:space="preserve"> and welfare whilst the suspect</w:t>
      </w:r>
      <w:r w:rsidR="009B5278" w:rsidRPr="00D4400F">
        <w:rPr>
          <w:rFonts w:ascii="Cambria" w:hAnsi="Cambria" w:cs="Lucida Grande"/>
        </w:rPr>
        <w:t xml:space="preserve"> is kept in police cust</w:t>
      </w:r>
      <w:r w:rsidR="00D4286A" w:rsidRPr="00D4400F">
        <w:rPr>
          <w:rFonts w:ascii="Cambria" w:hAnsi="Cambria" w:cs="Lucida Grande"/>
        </w:rPr>
        <w:t xml:space="preserve">ody. </w:t>
      </w:r>
      <w:r w:rsidR="00D4286A" w:rsidRPr="00D4400F">
        <w:rPr>
          <w:rFonts w:ascii="Cambria" w:hAnsi="Cambria" w:cs="Lucida Grande"/>
        </w:rPr>
        <w:lastRenderedPageBreak/>
        <w:t xml:space="preserve">The custody officer is also responsible for implementing the AA safeguard, which requires that he or she also identify </w:t>
      </w:r>
      <w:r w:rsidR="003C0FD8" w:rsidRPr="00D4400F">
        <w:rPr>
          <w:rFonts w:ascii="Cambria" w:hAnsi="Cambria" w:cs="Lucida Grande"/>
        </w:rPr>
        <w:t>that the suspect requires an AA</w:t>
      </w:r>
      <w:r w:rsidR="00F01CAC" w:rsidRPr="00D4400F">
        <w:rPr>
          <w:rFonts w:ascii="Cambria" w:hAnsi="Cambria" w:cs="Lucida Grande"/>
        </w:rPr>
        <w:t xml:space="preserve"> (Code C </w:t>
      </w:r>
      <w:r w:rsidR="00504F56" w:rsidRPr="00D4400F">
        <w:rPr>
          <w:rFonts w:ascii="Cambria" w:hAnsi="Cambria" w:cs="Lucida Grande"/>
        </w:rPr>
        <w:t xml:space="preserve">2014, </w:t>
      </w:r>
      <w:r w:rsidR="00F01CAC" w:rsidRPr="00D4400F">
        <w:rPr>
          <w:rFonts w:ascii="Cambria" w:hAnsi="Cambria" w:cs="Lucida Grande"/>
        </w:rPr>
        <w:t xml:space="preserve">para 3.5). </w:t>
      </w:r>
      <w:r w:rsidR="00F01CAC" w:rsidRPr="00D4400F">
        <w:rPr>
          <w:rFonts w:ascii="Cambria" w:hAnsi="Cambria"/>
        </w:rPr>
        <w:t xml:space="preserve">However, </w:t>
      </w:r>
      <w:r w:rsidR="00E67EDE" w:rsidRPr="00D4400F">
        <w:rPr>
          <w:rFonts w:ascii="Cambria" w:hAnsi="Cambria"/>
        </w:rPr>
        <w:t xml:space="preserve">neither PACE nor Code C </w:t>
      </w:r>
      <w:r w:rsidR="007D767E" w:rsidRPr="00D4400F">
        <w:rPr>
          <w:rFonts w:ascii="Cambria" w:hAnsi="Cambria"/>
        </w:rPr>
        <w:t>provide</w:t>
      </w:r>
      <w:r w:rsidR="00F01CAC" w:rsidRPr="00D4400F">
        <w:rPr>
          <w:rFonts w:ascii="Cambria" w:hAnsi="Cambria"/>
        </w:rPr>
        <w:t xml:space="preserve"> custody officers with information on how vulnerability should, or can, be identified. </w:t>
      </w:r>
      <w:r w:rsidR="00D4286A" w:rsidRPr="00D4400F">
        <w:rPr>
          <w:rFonts w:ascii="Cambria" w:hAnsi="Cambria"/>
        </w:rPr>
        <w:t xml:space="preserve"> </w:t>
      </w:r>
    </w:p>
    <w:p w14:paraId="632A284B" w14:textId="7018AAB3" w:rsidR="002A7473" w:rsidRPr="00D4400F" w:rsidRDefault="007D767E" w:rsidP="00BA4F48">
      <w:pPr>
        <w:spacing w:line="480" w:lineRule="auto"/>
        <w:jc w:val="both"/>
        <w:rPr>
          <w:rFonts w:ascii="Cambria" w:eastAsia="Times New Roman" w:hAnsi="Cambria" w:cs="Arial"/>
          <w:lang w:eastAsia="en-GB"/>
        </w:rPr>
      </w:pPr>
      <w:r w:rsidRPr="00D4400F">
        <w:rPr>
          <w:rFonts w:ascii="Cambria" w:hAnsi="Cambria"/>
        </w:rPr>
        <w:t>Such guidance is provided within t</w:t>
      </w:r>
      <w:r w:rsidR="00D4286A" w:rsidRPr="00D4400F">
        <w:rPr>
          <w:rFonts w:ascii="Cambria" w:hAnsi="Cambria"/>
        </w:rPr>
        <w:t xml:space="preserve">he College of Policing Authorised Professional Practice </w:t>
      </w:r>
      <w:r w:rsidR="00725EF5" w:rsidRPr="00D4400F">
        <w:rPr>
          <w:rFonts w:ascii="Cambria" w:hAnsi="Cambria"/>
        </w:rPr>
        <w:t xml:space="preserve">(APP) </w:t>
      </w:r>
      <w:r w:rsidR="00D4286A" w:rsidRPr="00D4400F">
        <w:rPr>
          <w:rFonts w:ascii="Cambria" w:hAnsi="Cambria"/>
        </w:rPr>
        <w:t>on Detention and Custody (College of Policing: Detainee Care 2015). The College is also in the process of developing additional guidance on mental health, due for release in 2016 (College of Policing:  Mental ill health 2015). As will be clear in this paper</w:t>
      </w:r>
      <w:r w:rsidR="00402FB2" w:rsidRPr="00D4400F">
        <w:rPr>
          <w:rFonts w:ascii="Cambria" w:hAnsi="Cambria"/>
        </w:rPr>
        <w:t>,</w:t>
      </w:r>
      <w:r w:rsidR="00D4286A" w:rsidRPr="00D4400F">
        <w:rPr>
          <w:rFonts w:ascii="Cambria" w:hAnsi="Cambria"/>
        </w:rPr>
        <w:t xml:space="preserve"> however</w:t>
      </w:r>
      <w:r w:rsidR="00402FB2" w:rsidRPr="00D4400F">
        <w:rPr>
          <w:rFonts w:ascii="Cambria" w:hAnsi="Cambria"/>
        </w:rPr>
        <w:t>,</w:t>
      </w:r>
      <w:r w:rsidR="00D4286A" w:rsidRPr="00D4400F">
        <w:rPr>
          <w:rFonts w:ascii="Cambria" w:hAnsi="Cambria"/>
        </w:rPr>
        <w:t xml:space="preserve"> some of </w:t>
      </w:r>
      <w:r w:rsidR="00402FB2" w:rsidRPr="00D4400F">
        <w:rPr>
          <w:rFonts w:ascii="Cambria" w:hAnsi="Cambria"/>
        </w:rPr>
        <w:t xml:space="preserve">the </w:t>
      </w:r>
      <w:r w:rsidR="00D4286A" w:rsidRPr="00D4400F">
        <w:rPr>
          <w:rFonts w:ascii="Cambria" w:hAnsi="Cambria"/>
        </w:rPr>
        <w:t>wording</w:t>
      </w:r>
      <w:r w:rsidR="00E12E38" w:rsidRPr="00D4400F">
        <w:rPr>
          <w:rFonts w:ascii="Cambria" w:hAnsi="Cambria"/>
        </w:rPr>
        <w:t xml:space="preserve"> regarding </w:t>
      </w:r>
      <w:r w:rsidR="00402FB2" w:rsidRPr="00D4400F">
        <w:rPr>
          <w:rFonts w:ascii="Cambria" w:hAnsi="Cambria"/>
        </w:rPr>
        <w:t>vulnerability, particularly</w:t>
      </w:r>
      <w:r w:rsidR="00D4286A" w:rsidRPr="00D4400F">
        <w:rPr>
          <w:rFonts w:ascii="Cambria" w:hAnsi="Cambria"/>
        </w:rPr>
        <w:t xml:space="preserve"> within Co</w:t>
      </w:r>
      <w:r w:rsidR="00725EF5" w:rsidRPr="00D4400F">
        <w:rPr>
          <w:rFonts w:ascii="Cambria" w:hAnsi="Cambria"/>
        </w:rPr>
        <w:t xml:space="preserve">de C, is problematic. Moreover, the College of Policing guidance may not </w:t>
      </w:r>
      <w:r w:rsidR="00C254FD" w:rsidRPr="00D4400F">
        <w:rPr>
          <w:rFonts w:ascii="Cambria" w:hAnsi="Cambria"/>
        </w:rPr>
        <w:t xml:space="preserve">always </w:t>
      </w:r>
      <w:r w:rsidR="00725EF5" w:rsidRPr="00D4400F">
        <w:rPr>
          <w:rFonts w:ascii="Cambria" w:hAnsi="Cambria"/>
        </w:rPr>
        <w:t xml:space="preserve">be consulted (see later in this paper). Practical problems may also arise in the identification of vulnerability. For example, </w:t>
      </w:r>
      <w:r w:rsidR="00C226D7" w:rsidRPr="00D4400F">
        <w:rPr>
          <w:rFonts w:ascii="Cambria" w:hAnsi="Cambria"/>
        </w:rPr>
        <w:t xml:space="preserve">previous research has highlighted the difficulties that custody officers face when identifying vulnerability and have concluded that the safeguard was not implemented where it </w:t>
      </w:r>
      <w:r w:rsidR="00B024F0" w:rsidRPr="00D4400F">
        <w:rPr>
          <w:rFonts w:ascii="Cambria" w:hAnsi="Cambria"/>
        </w:rPr>
        <w:t>could</w:t>
      </w:r>
      <w:r w:rsidR="00C226D7" w:rsidRPr="00D4400F">
        <w:rPr>
          <w:rFonts w:ascii="Cambria" w:hAnsi="Cambria"/>
        </w:rPr>
        <w:t xml:space="preserve"> have been </w:t>
      </w:r>
      <w:r w:rsidR="00E67EDE" w:rsidRPr="00D4400F">
        <w:rPr>
          <w:rFonts w:ascii="Cambria" w:hAnsi="Cambria"/>
        </w:rPr>
        <w:t>(</w:t>
      </w:r>
      <w:r w:rsidR="00504F56" w:rsidRPr="00D4400F">
        <w:rPr>
          <w:rFonts w:ascii="Cambria" w:eastAsia="Times New Roman" w:hAnsi="Cambria" w:cs="Arial"/>
          <w:lang w:eastAsia="en-GB"/>
        </w:rPr>
        <w:t>Bean and Nemitz</w:t>
      </w:r>
      <w:r w:rsidR="00C43179" w:rsidRPr="00D4400F">
        <w:rPr>
          <w:rFonts w:ascii="Cambria" w:eastAsia="Times New Roman" w:hAnsi="Cambria" w:cs="Arial"/>
          <w:lang w:eastAsia="en-GB"/>
        </w:rPr>
        <w:t xml:space="preserve"> 1995</w:t>
      </w:r>
      <w:r w:rsidR="00B024F0" w:rsidRPr="00D4400F">
        <w:rPr>
          <w:rFonts w:ascii="Cambria" w:eastAsia="Times New Roman" w:hAnsi="Cambria" w:cs="Arial"/>
          <w:lang w:eastAsia="en-GB"/>
        </w:rPr>
        <w:t>; Bradley 20</w:t>
      </w:r>
      <w:r w:rsidR="00504F56" w:rsidRPr="00D4400F">
        <w:rPr>
          <w:rFonts w:ascii="Cambria" w:eastAsia="Times New Roman" w:hAnsi="Cambria" w:cs="Arial"/>
          <w:lang w:eastAsia="en-GB"/>
        </w:rPr>
        <w:t xml:space="preserve">09; Brown, Ellis, and Larcombe 1992; Bucke &amp; Brown </w:t>
      </w:r>
      <w:r w:rsidR="00B024F0" w:rsidRPr="00D4400F">
        <w:rPr>
          <w:rFonts w:ascii="Cambria" w:eastAsia="Times New Roman" w:hAnsi="Cambria" w:cs="Arial"/>
          <w:lang w:eastAsia="en-GB"/>
        </w:rPr>
        <w:t>1997; Gudjon</w:t>
      </w:r>
      <w:r w:rsidR="00504F56" w:rsidRPr="00D4400F">
        <w:rPr>
          <w:rFonts w:ascii="Cambria" w:eastAsia="Times New Roman" w:hAnsi="Cambria" w:cs="Arial"/>
          <w:lang w:eastAsia="en-GB"/>
        </w:rPr>
        <w:t xml:space="preserve">sson, Clare, Rutter and Pearse </w:t>
      </w:r>
      <w:r w:rsidR="00B024F0" w:rsidRPr="00D4400F">
        <w:rPr>
          <w:rFonts w:ascii="Cambria" w:eastAsia="Times New Roman" w:hAnsi="Cambria" w:cs="Arial"/>
          <w:lang w:eastAsia="en-GB"/>
        </w:rPr>
        <w:t>1993; Irv</w:t>
      </w:r>
      <w:r w:rsidR="00504F56" w:rsidRPr="00D4400F">
        <w:rPr>
          <w:rFonts w:ascii="Cambria" w:eastAsia="Times New Roman" w:hAnsi="Cambria" w:cs="Arial"/>
          <w:lang w:eastAsia="en-GB"/>
        </w:rPr>
        <w:t xml:space="preserve">ing and McKenzie </w:t>
      </w:r>
      <w:r w:rsidR="00B024F0" w:rsidRPr="00D4400F">
        <w:rPr>
          <w:rFonts w:ascii="Cambria" w:eastAsia="Times New Roman" w:hAnsi="Cambria" w:cs="Arial"/>
          <w:lang w:eastAsia="en-GB"/>
        </w:rPr>
        <w:t>1989; M</w:t>
      </w:r>
      <w:r w:rsidR="00504F56" w:rsidRPr="00D4400F">
        <w:rPr>
          <w:rFonts w:ascii="Cambria" w:eastAsia="Times New Roman" w:hAnsi="Cambria" w:cs="Arial"/>
          <w:lang w:eastAsia="en-GB"/>
        </w:rPr>
        <w:t>edford, Gudjonsson and Pearse 2</w:t>
      </w:r>
      <w:r w:rsidR="002F5140" w:rsidRPr="00D4400F">
        <w:rPr>
          <w:rFonts w:ascii="Cambria" w:eastAsia="Times New Roman" w:hAnsi="Cambria" w:cs="Arial"/>
          <w:lang w:eastAsia="en-GB"/>
        </w:rPr>
        <w:t>003</w:t>
      </w:r>
      <w:r w:rsidR="00B024F0" w:rsidRPr="00D4400F">
        <w:rPr>
          <w:rFonts w:ascii="Cambria" w:eastAsia="Times New Roman" w:hAnsi="Cambria" w:cs="Arial"/>
          <w:lang w:eastAsia="en-GB"/>
        </w:rPr>
        <w:t>; N</w:t>
      </w:r>
      <w:r w:rsidR="00504F56" w:rsidRPr="00D4400F">
        <w:rPr>
          <w:rFonts w:ascii="Cambria" w:eastAsia="Times New Roman" w:hAnsi="Cambria" w:cs="Arial"/>
          <w:lang w:eastAsia="en-GB"/>
        </w:rPr>
        <w:t xml:space="preserve">ational </w:t>
      </w:r>
      <w:r w:rsidR="00B024F0" w:rsidRPr="00D4400F">
        <w:rPr>
          <w:rFonts w:ascii="Cambria" w:eastAsia="Times New Roman" w:hAnsi="Cambria" w:cs="Arial"/>
          <w:lang w:eastAsia="en-GB"/>
        </w:rPr>
        <w:t>A</w:t>
      </w:r>
      <w:r w:rsidR="00504F56" w:rsidRPr="00D4400F">
        <w:rPr>
          <w:rFonts w:ascii="Cambria" w:eastAsia="Times New Roman" w:hAnsi="Cambria" w:cs="Arial"/>
          <w:lang w:eastAsia="en-GB"/>
        </w:rPr>
        <w:t xml:space="preserve">ppropriate </w:t>
      </w:r>
      <w:r w:rsidR="00B024F0" w:rsidRPr="00D4400F">
        <w:rPr>
          <w:rFonts w:ascii="Cambria" w:eastAsia="Times New Roman" w:hAnsi="Cambria" w:cs="Arial"/>
          <w:lang w:eastAsia="en-GB"/>
        </w:rPr>
        <w:t>A</w:t>
      </w:r>
      <w:r w:rsidR="00504F56" w:rsidRPr="00D4400F">
        <w:rPr>
          <w:rFonts w:ascii="Cambria" w:eastAsia="Times New Roman" w:hAnsi="Cambria" w:cs="Arial"/>
          <w:lang w:eastAsia="en-GB"/>
        </w:rPr>
        <w:t xml:space="preserve">dult </w:t>
      </w:r>
      <w:r w:rsidR="00B024F0" w:rsidRPr="00D4400F">
        <w:rPr>
          <w:rFonts w:ascii="Cambria" w:eastAsia="Times New Roman" w:hAnsi="Cambria" w:cs="Arial"/>
          <w:lang w:eastAsia="en-GB"/>
        </w:rPr>
        <w:t>N</w:t>
      </w:r>
      <w:r w:rsidR="00504F56" w:rsidRPr="00D4400F">
        <w:rPr>
          <w:rFonts w:ascii="Cambria" w:eastAsia="Times New Roman" w:hAnsi="Cambria" w:cs="Arial"/>
          <w:lang w:eastAsia="en-GB"/>
        </w:rPr>
        <w:t>etwork</w:t>
      </w:r>
      <w:r w:rsidR="00B024F0" w:rsidRPr="00D4400F">
        <w:rPr>
          <w:rFonts w:ascii="Cambria" w:eastAsia="Times New Roman" w:hAnsi="Cambria" w:cs="Arial"/>
          <w:lang w:eastAsia="en-GB"/>
        </w:rPr>
        <w:t xml:space="preserve"> 2015; Palmer and Hart 1996; </w:t>
      </w:r>
      <w:r w:rsidR="00504F56" w:rsidRPr="00D4400F">
        <w:rPr>
          <w:rFonts w:ascii="Cambria" w:eastAsia="Times New Roman" w:hAnsi="Cambria" w:cs="Arial"/>
          <w:lang w:eastAsia="en-GB"/>
        </w:rPr>
        <w:t>Phillips and Brown</w:t>
      </w:r>
      <w:r w:rsidR="00B024F0" w:rsidRPr="00D4400F">
        <w:rPr>
          <w:rFonts w:ascii="Cambria" w:eastAsia="Times New Roman" w:hAnsi="Cambria" w:cs="Arial"/>
          <w:lang w:eastAsia="en-GB"/>
        </w:rPr>
        <w:t xml:space="preserve"> 1998).</w:t>
      </w:r>
      <w:r w:rsidR="002A7473" w:rsidRPr="00D4400F">
        <w:rPr>
          <w:rStyle w:val="EndnoteReference"/>
          <w:rFonts w:ascii="Cambria" w:eastAsia="Times New Roman" w:hAnsi="Cambria" w:cs="Arial"/>
          <w:lang w:eastAsia="en-GB"/>
        </w:rPr>
        <w:endnoteReference w:id="2"/>
      </w:r>
    </w:p>
    <w:p w14:paraId="2ABCE54B" w14:textId="77777777" w:rsidR="007D767E" w:rsidRPr="00D4400F" w:rsidRDefault="007D767E" w:rsidP="00BA4F48">
      <w:pPr>
        <w:spacing w:line="480" w:lineRule="auto"/>
        <w:jc w:val="both"/>
        <w:rPr>
          <w:rFonts w:ascii="Cambria" w:hAnsi="Cambria"/>
        </w:rPr>
      </w:pPr>
    </w:p>
    <w:p w14:paraId="35885AD5" w14:textId="4DEEB2D7" w:rsidR="00E12E38" w:rsidRPr="00D4400F" w:rsidRDefault="005F4154" w:rsidP="00BA4F48">
      <w:pPr>
        <w:spacing w:line="480" w:lineRule="auto"/>
        <w:jc w:val="both"/>
        <w:rPr>
          <w:rFonts w:ascii="Cambria" w:eastAsia="Times New Roman" w:hAnsi="Cambria" w:cs="Arial"/>
          <w:color w:val="000000" w:themeColor="text1"/>
          <w:lang w:eastAsia="en-GB"/>
        </w:rPr>
      </w:pPr>
      <w:r w:rsidRPr="00D4400F">
        <w:rPr>
          <w:rFonts w:ascii="Cambria" w:eastAsia="Times New Roman" w:hAnsi="Cambria" w:cs="Arial"/>
          <w:lang w:eastAsia="en-GB"/>
        </w:rPr>
        <w:t xml:space="preserve">Within this paper I explore how the </w:t>
      </w:r>
      <w:r w:rsidRPr="00D4400F">
        <w:rPr>
          <w:rFonts w:ascii="Cambria" w:eastAsia="Times New Roman" w:hAnsi="Cambria" w:cs="Arial"/>
          <w:i/>
          <w:lang w:eastAsia="en-GB"/>
        </w:rPr>
        <w:t xml:space="preserve">definition </w:t>
      </w:r>
      <w:r w:rsidRPr="00D4400F">
        <w:rPr>
          <w:rFonts w:ascii="Cambria" w:eastAsia="Times New Roman" w:hAnsi="Cambria" w:cs="Arial"/>
          <w:lang w:eastAsia="en-GB"/>
        </w:rPr>
        <w:t>of vulnerability may pose problems for custody officers, perhaps more so than that of identification. This p</w:t>
      </w:r>
      <w:r w:rsidR="003C0FD8" w:rsidRPr="00D4400F">
        <w:rPr>
          <w:rFonts w:ascii="Cambria" w:eastAsia="Times New Roman" w:hAnsi="Cambria" w:cs="Arial"/>
          <w:lang w:eastAsia="en-GB"/>
        </w:rPr>
        <w:t xml:space="preserve">aper therefore builds upon my arguments </w:t>
      </w:r>
      <w:r w:rsidR="00BD05E3" w:rsidRPr="00D4400F">
        <w:rPr>
          <w:rFonts w:ascii="Cambria" w:eastAsia="Times New Roman" w:hAnsi="Cambria" w:cs="Arial"/>
          <w:lang w:eastAsia="en-GB"/>
        </w:rPr>
        <w:t xml:space="preserve">contained elsewhere, </w:t>
      </w:r>
      <w:r w:rsidR="003C0FD8" w:rsidRPr="00D4400F">
        <w:rPr>
          <w:rFonts w:ascii="Cambria" w:eastAsia="Times New Roman" w:hAnsi="Cambria" w:cs="Arial"/>
          <w:lang w:eastAsia="en-GB"/>
        </w:rPr>
        <w:t xml:space="preserve">where I have contended that </w:t>
      </w:r>
      <w:r w:rsidR="00E12E38" w:rsidRPr="00D4400F">
        <w:rPr>
          <w:rFonts w:ascii="Cambria" w:eastAsia="Times New Roman" w:hAnsi="Cambria" w:cs="Arial"/>
          <w:lang w:eastAsia="en-GB"/>
        </w:rPr>
        <w:t xml:space="preserve">how vulnerability is defined, more so than identified, </w:t>
      </w:r>
      <w:r w:rsidRPr="00D4400F">
        <w:rPr>
          <w:rFonts w:ascii="Cambria" w:eastAsia="Times New Roman" w:hAnsi="Cambria" w:cs="Arial"/>
          <w:lang w:eastAsia="en-GB"/>
        </w:rPr>
        <w:t xml:space="preserve">can explain why </w:t>
      </w:r>
      <w:r w:rsidR="003C7593" w:rsidRPr="00D4400F">
        <w:rPr>
          <w:rFonts w:ascii="Cambria" w:eastAsia="Times New Roman" w:hAnsi="Cambria" w:cs="Arial"/>
          <w:lang w:eastAsia="en-GB"/>
        </w:rPr>
        <w:t>AAs</w:t>
      </w:r>
      <w:r w:rsidRPr="00D4400F">
        <w:rPr>
          <w:rFonts w:ascii="Cambria" w:eastAsia="Times New Roman" w:hAnsi="Cambria" w:cs="Arial"/>
          <w:lang w:eastAsia="en-GB"/>
        </w:rPr>
        <w:t xml:space="preserve"> are often not called for vulnerable adult suspects (</w:t>
      </w:r>
      <w:r w:rsidR="007D767E" w:rsidRPr="00D4400F">
        <w:rPr>
          <w:rFonts w:ascii="Cambria" w:eastAsia="Times New Roman" w:hAnsi="Cambria" w:cs="Arial"/>
          <w:color w:val="000000" w:themeColor="text1"/>
          <w:lang w:eastAsia="en-GB"/>
        </w:rPr>
        <w:t>see XXXX (</w:t>
      </w:r>
      <w:r w:rsidR="008E208E" w:rsidRPr="00D4400F">
        <w:rPr>
          <w:rFonts w:ascii="Cambria" w:eastAsia="Times New Roman" w:hAnsi="Cambria" w:cs="Arial"/>
          <w:color w:val="000000" w:themeColor="text1"/>
          <w:lang w:eastAsia="en-GB"/>
        </w:rPr>
        <w:t>forthcoming</w:t>
      </w:r>
      <w:r w:rsidR="007D767E" w:rsidRPr="00D4400F">
        <w:rPr>
          <w:rFonts w:ascii="Cambria" w:eastAsia="Times New Roman" w:hAnsi="Cambria" w:cs="Arial"/>
          <w:color w:val="000000" w:themeColor="text1"/>
          <w:lang w:eastAsia="en-GB"/>
        </w:rPr>
        <w:t>)</w:t>
      </w:r>
      <w:r w:rsidRPr="00D4400F">
        <w:rPr>
          <w:rFonts w:ascii="Cambria" w:eastAsia="Times New Roman" w:hAnsi="Cambria" w:cs="Arial"/>
          <w:color w:val="000000" w:themeColor="text1"/>
          <w:lang w:eastAsia="en-GB"/>
        </w:rPr>
        <w:t>).</w:t>
      </w:r>
      <w:r w:rsidR="00B3699B" w:rsidRPr="00D4400F">
        <w:rPr>
          <w:rStyle w:val="EndnoteReference"/>
          <w:rFonts w:ascii="Cambria" w:eastAsia="Times New Roman" w:hAnsi="Cambria" w:cs="Arial"/>
          <w:color w:val="000000" w:themeColor="text1"/>
          <w:lang w:eastAsia="en-GB"/>
        </w:rPr>
        <w:endnoteReference w:id="3"/>
      </w:r>
      <w:r w:rsidRPr="00D4400F">
        <w:rPr>
          <w:rFonts w:ascii="Cambria" w:eastAsia="Times New Roman" w:hAnsi="Cambria" w:cs="Arial"/>
          <w:color w:val="000000" w:themeColor="text1"/>
          <w:lang w:eastAsia="en-GB"/>
        </w:rPr>
        <w:t xml:space="preserve"> </w:t>
      </w:r>
      <w:r w:rsidR="003C0FD8" w:rsidRPr="00D4400F">
        <w:rPr>
          <w:rFonts w:ascii="Cambria" w:eastAsia="Times New Roman" w:hAnsi="Cambria" w:cs="Arial"/>
          <w:color w:val="000000" w:themeColor="text1"/>
          <w:lang w:eastAsia="en-GB"/>
        </w:rPr>
        <w:t xml:space="preserve">I previously </w:t>
      </w:r>
      <w:r w:rsidRPr="00D4400F">
        <w:rPr>
          <w:rFonts w:ascii="Cambria" w:eastAsia="Times New Roman" w:hAnsi="Cambria" w:cs="Arial"/>
          <w:color w:val="000000" w:themeColor="text1"/>
          <w:lang w:eastAsia="en-GB"/>
        </w:rPr>
        <w:t xml:space="preserve">explored three various explanations for the custody officer approach. </w:t>
      </w:r>
      <w:r w:rsidR="007D767E" w:rsidRPr="00D4400F">
        <w:rPr>
          <w:rFonts w:ascii="Cambria" w:eastAsia="Times New Roman" w:hAnsi="Cambria" w:cs="Arial"/>
          <w:color w:val="000000" w:themeColor="text1"/>
          <w:lang w:eastAsia="en-GB"/>
        </w:rPr>
        <w:t xml:space="preserve">Here </w:t>
      </w:r>
      <w:r w:rsidRPr="00D4400F">
        <w:rPr>
          <w:rFonts w:ascii="Cambria" w:eastAsia="Times New Roman" w:hAnsi="Cambria" w:cs="Arial"/>
          <w:color w:val="000000" w:themeColor="text1"/>
          <w:lang w:eastAsia="en-GB"/>
        </w:rPr>
        <w:t xml:space="preserve">I </w:t>
      </w:r>
      <w:r w:rsidR="00E12E38" w:rsidRPr="00D4400F">
        <w:rPr>
          <w:rFonts w:ascii="Cambria" w:eastAsia="Times New Roman" w:hAnsi="Cambria" w:cs="Arial"/>
          <w:color w:val="000000" w:themeColor="text1"/>
          <w:lang w:eastAsia="en-GB"/>
        </w:rPr>
        <w:t>take one of these explanations (</w:t>
      </w:r>
      <w:r w:rsidR="003D1EBF" w:rsidRPr="00D4400F">
        <w:rPr>
          <w:rFonts w:ascii="Cambria" w:eastAsia="Times New Roman" w:hAnsi="Cambria" w:cs="Arial"/>
          <w:color w:val="000000" w:themeColor="text1"/>
          <w:lang w:eastAsia="en-GB"/>
        </w:rPr>
        <w:t xml:space="preserve">the legalistic-bureaucratic </w:t>
      </w:r>
      <w:r w:rsidR="006C2108" w:rsidRPr="00D4400F">
        <w:rPr>
          <w:rFonts w:ascii="Cambria" w:eastAsia="Times New Roman" w:hAnsi="Cambria" w:cs="Arial"/>
          <w:color w:val="000000" w:themeColor="text1"/>
          <w:lang w:eastAsia="en-GB"/>
        </w:rPr>
        <w:t>conception</w:t>
      </w:r>
      <w:r w:rsidR="00E12E38" w:rsidRPr="00D4400F">
        <w:rPr>
          <w:rFonts w:ascii="Cambria" w:eastAsia="Times New Roman" w:hAnsi="Cambria" w:cs="Arial"/>
          <w:color w:val="000000" w:themeColor="text1"/>
          <w:lang w:eastAsia="en-GB"/>
        </w:rPr>
        <w:t>) and ex</w:t>
      </w:r>
      <w:r w:rsidR="003C0FD8" w:rsidRPr="00D4400F">
        <w:rPr>
          <w:rFonts w:ascii="Cambria" w:eastAsia="Times New Roman" w:hAnsi="Cambria" w:cs="Arial"/>
          <w:color w:val="000000" w:themeColor="text1"/>
          <w:lang w:eastAsia="en-GB"/>
        </w:rPr>
        <w:t>amine</w:t>
      </w:r>
      <w:r w:rsidR="00E12E38" w:rsidRPr="00D4400F">
        <w:rPr>
          <w:rFonts w:ascii="Cambria" w:eastAsia="Times New Roman" w:hAnsi="Cambria" w:cs="Arial"/>
          <w:color w:val="000000" w:themeColor="text1"/>
          <w:lang w:eastAsia="en-GB"/>
        </w:rPr>
        <w:t xml:space="preserve"> the potential reforms that may be made on the basis of this. The legalistic-bureaucratic conception</w:t>
      </w:r>
      <w:r w:rsidR="006C2108" w:rsidRPr="00D4400F">
        <w:rPr>
          <w:rFonts w:ascii="Cambria" w:eastAsia="Times New Roman" w:hAnsi="Cambria" w:cs="Arial"/>
          <w:color w:val="000000" w:themeColor="text1"/>
          <w:lang w:eastAsia="en-GB"/>
        </w:rPr>
        <w:t xml:space="preserve"> views police institutions</w:t>
      </w:r>
      <w:r w:rsidR="00A34477" w:rsidRPr="00D4400F">
        <w:rPr>
          <w:rFonts w:ascii="Cambria" w:eastAsia="Times New Roman" w:hAnsi="Cambria" w:cs="Arial"/>
          <w:color w:val="000000" w:themeColor="text1"/>
          <w:lang w:eastAsia="en-GB"/>
        </w:rPr>
        <w:t xml:space="preserve"> </w:t>
      </w:r>
      <w:r w:rsidR="006C2108" w:rsidRPr="00D4400F">
        <w:rPr>
          <w:rFonts w:ascii="Cambria" w:eastAsia="Times New Roman" w:hAnsi="Cambria" w:cs="Arial"/>
          <w:color w:val="000000" w:themeColor="text1"/>
          <w:lang w:eastAsia="en-GB"/>
        </w:rPr>
        <w:t xml:space="preserve">as </w:t>
      </w:r>
      <w:r w:rsidR="00402FB2" w:rsidRPr="00D4400F">
        <w:rPr>
          <w:rFonts w:ascii="Cambria" w:eastAsia="Times New Roman" w:hAnsi="Cambria" w:cs="Arial"/>
          <w:color w:val="000000" w:themeColor="text1"/>
          <w:lang w:eastAsia="en-GB"/>
        </w:rPr>
        <w:t>efficient bureaucracies</w:t>
      </w:r>
      <w:r w:rsidR="00A34477" w:rsidRPr="00D4400F">
        <w:rPr>
          <w:rFonts w:ascii="Cambria" w:eastAsia="Times New Roman" w:hAnsi="Cambria" w:cs="Arial"/>
          <w:color w:val="000000" w:themeColor="text1"/>
          <w:lang w:eastAsia="en-GB"/>
        </w:rPr>
        <w:t xml:space="preserve"> (Dixon 1997, p.1) </w:t>
      </w:r>
      <w:r w:rsidR="006C2108" w:rsidRPr="00D4400F">
        <w:rPr>
          <w:rFonts w:ascii="Cambria" w:eastAsia="Times New Roman" w:hAnsi="Cambria" w:cs="Arial"/>
          <w:color w:val="000000" w:themeColor="text1"/>
          <w:lang w:eastAsia="en-GB"/>
        </w:rPr>
        <w:t>whereby decisions</w:t>
      </w:r>
      <w:r w:rsidR="003D1EBF" w:rsidRPr="00D4400F">
        <w:rPr>
          <w:rFonts w:ascii="Cambria" w:eastAsia="Times New Roman" w:hAnsi="Cambria" w:cs="Arial"/>
          <w:color w:val="000000" w:themeColor="text1"/>
          <w:lang w:eastAsia="en-GB"/>
        </w:rPr>
        <w:t xml:space="preserve"> are directed by</w:t>
      </w:r>
      <w:r w:rsidR="003D1EBF" w:rsidRPr="00D4400F">
        <w:rPr>
          <w:rFonts w:ascii="Cambria" w:hAnsi="Cambria" w:cs="Times New Roman"/>
          <w:color w:val="000000" w:themeColor="text1"/>
        </w:rPr>
        <w:t xml:space="preserve"> ‘training</w:t>
      </w:r>
      <w:r w:rsidR="003D1EBF" w:rsidRPr="00D4400F">
        <w:rPr>
          <w:rFonts w:ascii="Cambria" w:hAnsi="Cambria" w:cs="Times New Roman"/>
        </w:rPr>
        <w:t xml:space="preserve">, policy statements and internal regulation’ (Dixon, </w:t>
      </w:r>
      <w:r w:rsidR="003D1EBF" w:rsidRPr="00D4400F">
        <w:rPr>
          <w:rFonts w:ascii="Cambria" w:hAnsi="Cambria" w:cs="Times New Roman"/>
        </w:rPr>
        <w:lastRenderedPageBreak/>
        <w:t>1997 p</w:t>
      </w:r>
      <w:r w:rsidR="007D767E" w:rsidRPr="00D4400F">
        <w:rPr>
          <w:rFonts w:ascii="Cambria" w:hAnsi="Cambria" w:cs="Times New Roman"/>
        </w:rPr>
        <w:t xml:space="preserve">. </w:t>
      </w:r>
      <w:r w:rsidR="003D1EBF" w:rsidRPr="00D4400F">
        <w:rPr>
          <w:rFonts w:ascii="Cambria" w:hAnsi="Cambria" w:cs="Times New Roman"/>
        </w:rPr>
        <w:t>1). Thus</w:t>
      </w:r>
      <w:r w:rsidR="008E208E" w:rsidRPr="00D4400F">
        <w:rPr>
          <w:rFonts w:ascii="Cambria" w:hAnsi="Cambria" w:cs="Times New Roman"/>
        </w:rPr>
        <w:t>,</w:t>
      </w:r>
      <w:r w:rsidR="003D1EBF" w:rsidRPr="00D4400F">
        <w:rPr>
          <w:rFonts w:ascii="Cambria" w:hAnsi="Cambria" w:cs="Times New Roman"/>
        </w:rPr>
        <w:t xml:space="preserve"> the focus </w:t>
      </w:r>
      <w:r w:rsidR="008E208E" w:rsidRPr="00D4400F">
        <w:rPr>
          <w:rFonts w:ascii="Cambria" w:hAnsi="Cambria" w:cs="Times New Roman"/>
        </w:rPr>
        <w:t xml:space="preserve">of the legalistic-bureaucratic conception </w:t>
      </w:r>
      <w:r w:rsidR="003D1EBF" w:rsidRPr="00D4400F">
        <w:rPr>
          <w:rFonts w:ascii="Cambria" w:hAnsi="Cambria" w:cs="Times New Roman"/>
        </w:rPr>
        <w:t>is ‘only or prim</w:t>
      </w:r>
      <w:r w:rsidR="00E12E38" w:rsidRPr="00D4400F">
        <w:rPr>
          <w:rFonts w:ascii="Cambria" w:hAnsi="Cambria" w:cs="Times New Roman"/>
        </w:rPr>
        <w:t>arily… [on] the law governing</w:t>
      </w:r>
      <w:r w:rsidR="003D1EBF" w:rsidRPr="00D4400F">
        <w:rPr>
          <w:rFonts w:ascii="Cambria" w:hAnsi="Cambria" w:cs="Times New Roman"/>
        </w:rPr>
        <w:t>’ (Dixon, 1997, p.</w:t>
      </w:r>
      <w:r w:rsidR="007D767E" w:rsidRPr="00D4400F">
        <w:rPr>
          <w:rFonts w:ascii="Cambria" w:hAnsi="Cambria" w:cs="Times New Roman"/>
        </w:rPr>
        <w:t xml:space="preserve"> </w:t>
      </w:r>
      <w:r w:rsidR="003D1EBF" w:rsidRPr="00D4400F">
        <w:rPr>
          <w:rFonts w:ascii="Cambria" w:hAnsi="Cambria" w:cs="Times New Roman"/>
        </w:rPr>
        <w:t>1)</w:t>
      </w:r>
      <w:r w:rsidR="00E12E38" w:rsidRPr="00D4400F">
        <w:rPr>
          <w:rFonts w:ascii="Cambria" w:hAnsi="Cambria" w:cs="Times New Roman"/>
        </w:rPr>
        <w:t xml:space="preserve"> the police</w:t>
      </w:r>
      <w:r w:rsidR="003D1EBF" w:rsidRPr="00D4400F">
        <w:rPr>
          <w:rFonts w:ascii="Cambria" w:hAnsi="Cambria" w:cs="Times New Roman"/>
        </w:rPr>
        <w:t>.</w:t>
      </w:r>
      <w:r w:rsidR="007D767E" w:rsidRPr="00D4400F">
        <w:rPr>
          <w:rFonts w:ascii="Cambria" w:hAnsi="Cambria" w:cs="Times New Roman"/>
        </w:rPr>
        <w:t xml:space="preserve"> The focus of this</w:t>
      </w:r>
      <w:r w:rsidR="003D1EBF" w:rsidRPr="00D4400F">
        <w:rPr>
          <w:rFonts w:ascii="Cambria" w:hAnsi="Cambria" w:cs="Times New Roman"/>
        </w:rPr>
        <w:t xml:space="preserve"> paper</w:t>
      </w:r>
      <w:r w:rsidR="007D767E" w:rsidRPr="00D4400F">
        <w:rPr>
          <w:rFonts w:ascii="Cambria" w:hAnsi="Cambria" w:cs="Times New Roman"/>
        </w:rPr>
        <w:t xml:space="preserve"> is the question of h</w:t>
      </w:r>
      <w:r w:rsidR="003D1EBF" w:rsidRPr="00D4400F">
        <w:rPr>
          <w:rFonts w:ascii="Cambria" w:hAnsi="Cambria" w:cs="Times New Roman"/>
        </w:rPr>
        <w:t xml:space="preserve">ow the legislature may improve </w:t>
      </w:r>
      <w:r w:rsidR="006C2108" w:rsidRPr="00D4400F">
        <w:rPr>
          <w:rFonts w:ascii="Cambria" w:hAnsi="Cambria" w:cs="Times New Roman"/>
        </w:rPr>
        <w:t xml:space="preserve">the provision of AAs in police custody </w:t>
      </w:r>
      <w:r w:rsidR="003D1EBF" w:rsidRPr="00D4400F">
        <w:rPr>
          <w:rFonts w:ascii="Cambria" w:hAnsi="Cambria" w:cs="Times New Roman"/>
        </w:rPr>
        <w:t xml:space="preserve">by providing </w:t>
      </w:r>
      <w:r w:rsidR="007D767E" w:rsidRPr="00D4400F">
        <w:rPr>
          <w:rFonts w:ascii="Cambria" w:hAnsi="Cambria" w:cs="Times New Roman"/>
        </w:rPr>
        <w:t xml:space="preserve">improved </w:t>
      </w:r>
      <w:r w:rsidR="003D1EBF" w:rsidRPr="00D4400F">
        <w:rPr>
          <w:rFonts w:ascii="Cambria" w:hAnsi="Cambria" w:cs="Times New Roman"/>
        </w:rPr>
        <w:t>guidance</w:t>
      </w:r>
      <w:r w:rsidR="00E12E38" w:rsidRPr="00D4400F">
        <w:rPr>
          <w:rFonts w:ascii="Cambria" w:hAnsi="Cambria" w:cs="Times New Roman"/>
        </w:rPr>
        <w:t xml:space="preserve"> to custody officers</w:t>
      </w:r>
      <w:r w:rsidR="006C2108" w:rsidRPr="00D4400F">
        <w:rPr>
          <w:rFonts w:ascii="Cambria" w:hAnsi="Cambria" w:cs="Times New Roman"/>
        </w:rPr>
        <w:t xml:space="preserve">. It also illustrates </w:t>
      </w:r>
      <w:r w:rsidR="003D1EBF" w:rsidRPr="00D4400F">
        <w:rPr>
          <w:rFonts w:ascii="Cambria" w:hAnsi="Cambria" w:cs="Times New Roman"/>
        </w:rPr>
        <w:t xml:space="preserve">how an improvement in custody officer knowledge may facilitate the implementation of the </w:t>
      </w:r>
      <w:r w:rsidR="003C7593" w:rsidRPr="00D4400F">
        <w:rPr>
          <w:rFonts w:ascii="Cambria" w:hAnsi="Cambria" w:cs="Times New Roman"/>
        </w:rPr>
        <w:t>AA</w:t>
      </w:r>
      <w:r w:rsidR="003D1EBF" w:rsidRPr="00D4400F">
        <w:rPr>
          <w:rFonts w:ascii="Cambria" w:hAnsi="Cambria" w:cs="Times New Roman"/>
        </w:rPr>
        <w:t xml:space="preserve"> safeguard. </w:t>
      </w:r>
      <w:r w:rsidR="009F5795" w:rsidRPr="00D4400F">
        <w:rPr>
          <w:rFonts w:ascii="Cambria" w:hAnsi="Cambria" w:cs="Times New Roman"/>
        </w:rPr>
        <w:t>This paper will explore t</w:t>
      </w:r>
      <w:r w:rsidR="003C0FD8" w:rsidRPr="00D4400F">
        <w:rPr>
          <w:rFonts w:ascii="Cambria" w:hAnsi="Cambria" w:cs="Times New Roman"/>
        </w:rPr>
        <w:t xml:space="preserve">he definition of vulnerability </w:t>
      </w:r>
      <w:r w:rsidR="009F5795" w:rsidRPr="00D4400F">
        <w:rPr>
          <w:rFonts w:ascii="Cambria" w:hAnsi="Cambria" w:cs="Times New Roman"/>
        </w:rPr>
        <w:t>in order to set the suggestions in context.</w:t>
      </w:r>
      <w:r w:rsidR="00B45D4B" w:rsidRPr="00D4400F">
        <w:rPr>
          <w:rFonts w:ascii="Cambria" w:hAnsi="Cambria" w:cs="Times New Roman"/>
        </w:rPr>
        <w:t xml:space="preserve"> It will therefore, in part, summarise some of the issues discussed </w:t>
      </w:r>
      <w:r w:rsidR="00402FB2" w:rsidRPr="00D4400F">
        <w:rPr>
          <w:rFonts w:ascii="Cambria" w:hAnsi="Cambria" w:cs="Times New Roman"/>
        </w:rPr>
        <w:t xml:space="preserve">elsewhere </w:t>
      </w:r>
      <w:r w:rsidR="00402FB2" w:rsidRPr="00D4400F">
        <w:rPr>
          <w:rFonts w:ascii="Cambria" w:eastAsia="Times New Roman" w:hAnsi="Cambria" w:cs="Arial"/>
          <w:lang w:eastAsia="en-GB"/>
        </w:rPr>
        <w:t>(</w:t>
      </w:r>
      <w:r w:rsidR="00402FB2" w:rsidRPr="00D4400F">
        <w:rPr>
          <w:rFonts w:ascii="Cambria" w:eastAsia="Times New Roman" w:hAnsi="Cambria" w:cs="Arial"/>
          <w:color w:val="000000" w:themeColor="text1"/>
          <w:lang w:eastAsia="en-GB"/>
        </w:rPr>
        <w:t xml:space="preserve">see </w:t>
      </w:r>
      <w:r w:rsidR="00D65B0F" w:rsidRPr="00D4400F">
        <w:rPr>
          <w:rFonts w:ascii="Cambria" w:eastAsia="Times New Roman" w:hAnsi="Cambria" w:cs="Arial"/>
          <w:color w:val="000000" w:themeColor="text1"/>
          <w:lang w:eastAsia="en-GB"/>
        </w:rPr>
        <w:t>Dehaghani</w:t>
      </w:r>
      <w:r w:rsidR="00402FB2" w:rsidRPr="00D4400F">
        <w:rPr>
          <w:rFonts w:ascii="Cambria" w:eastAsia="Times New Roman" w:hAnsi="Cambria" w:cs="Arial"/>
          <w:color w:val="000000" w:themeColor="text1"/>
          <w:lang w:eastAsia="en-GB"/>
        </w:rPr>
        <w:t xml:space="preserve"> (forthcoming))</w:t>
      </w:r>
      <w:r w:rsidR="00B45D4B" w:rsidRPr="00D4400F">
        <w:rPr>
          <w:rFonts w:ascii="Cambria" w:hAnsi="Cambria" w:cs="Times New Roman"/>
        </w:rPr>
        <w:t>.</w:t>
      </w:r>
      <w:r w:rsidR="009F5795" w:rsidRPr="00D4400F">
        <w:rPr>
          <w:rFonts w:ascii="Cambria" w:hAnsi="Cambria" w:cs="Times New Roman"/>
        </w:rPr>
        <w:t xml:space="preserve"> </w:t>
      </w:r>
      <w:r w:rsidR="00A0386E" w:rsidRPr="00D4400F">
        <w:rPr>
          <w:rFonts w:ascii="Cambria" w:hAnsi="Cambria" w:cs="Times New Roman"/>
        </w:rPr>
        <w:t xml:space="preserve">The purpose of this paper is not to suggest that we ignore the other explanations but aims to </w:t>
      </w:r>
      <w:r w:rsidR="00E12E38" w:rsidRPr="00D4400F">
        <w:rPr>
          <w:rFonts w:ascii="Cambria" w:hAnsi="Cambria" w:cs="Times New Roman"/>
        </w:rPr>
        <w:t>highlight the steps that policymakers and practitioners may take in ‘solving’ the AA problem.</w:t>
      </w:r>
      <w:r w:rsidR="00A30B25" w:rsidRPr="00D4400F">
        <w:rPr>
          <w:rFonts w:ascii="Cambria" w:hAnsi="Cambria" w:cs="Times New Roman"/>
        </w:rPr>
        <w:t xml:space="preserve"> This paper </w:t>
      </w:r>
      <w:r w:rsidR="006B7544" w:rsidRPr="00D4400F">
        <w:rPr>
          <w:rFonts w:ascii="Cambria" w:hAnsi="Cambria" w:cs="Times New Roman"/>
        </w:rPr>
        <w:t xml:space="preserve">therefore </w:t>
      </w:r>
      <w:r w:rsidR="00A30B25" w:rsidRPr="00D4400F">
        <w:rPr>
          <w:rFonts w:ascii="Cambria" w:hAnsi="Cambria" w:cs="Times New Roman"/>
        </w:rPr>
        <w:t>contributes to this somewhat neglected area by suggesting potentials for reform.</w:t>
      </w:r>
    </w:p>
    <w:p w14:paraId="63589FE8" w14:textId="37794974" w:rsidR="009B5278" w:rsidRPr="00D4400F" w:rsidRDefault="009B5278" w:rsidP="00BA4F48">
      <w:pPr>
        <w:spacing w:line="480" w:lineRule="auto"/>
        <w:jc w:val="both"/>
        <w:rPr>
          <w:rFonts w:ascii="Cambria" w:hAnsi="Cambria"/>
          <w:b/>
        </w:rPr>
      </w:pPr>
      <w:r w:rsidRPr="00D4400F">
        <w:rPr>
          <w:rFonts w:ascii="Cambria" w:hAnsi="Cambria"/>
          <w:b/>
        </w:rPr>
        <w:t xml:space="preserve">Code C: </w:t>
      </w:r>
      <w:r w:rsidR="00A34477" w:rsidRPr="00D4400F">
        <w:rPr>
          <w:rFonts w:ascii="Cambria" w:hAnsi="Cambria"/>
          <w:b/>
        </w:rPr>
        <w:t>Constructing</w:t>
      </w:r>
      <w:r w:rsidRPr="00D4400F">
        <w:rPr>
          <w:rFonts w:ascii="Cambria" w:hAnsi="Cambria"/>
          <w:b/>
        </w:rPr>
        <w:t xml:space="preserve"> vulnerability</w:t>
      </w:r>
    </w:p>
    <w:p w14:paraId="616999B3" w14:textId="1731614E" w:rsidR="00DA6B8C" w:rsidRPr="00D4400F" w:rsidRDefault="009B5278" w:rsidP="00BA4F48">
      <w:pPr>
        <w:spacing w:line="480" w:lineRule="auto"/>
        <w:jc w:val="both"/>
        <w:rPr>
          <w:rFonts w:ascii="Cambria" w:hAnsi="Cambria"/>
        </w:rPr>
      </w:pPr>
      <w:r w:rsidRPr="00D4400F">
        <w:rPr>
          <w:rFonts w:ascii="Cambria" w:hAnsi="Cambria"/>
        </w:rPr>
        <w:t>Code</w:t>
      </w:r>
      <w:r w:rsidR="00504F56" w:rsidRPr="00D4400F">
        <w:rPr>
          <w:rFonts w:ascii="Cambria" w:hAnsi="Cambria"/>
        </w:rPr>
        <w:t xml:space="preserve"> C requires that </w:t>
      </w:r>
      <w:r w:rsidR="003C0FD8" w:rsidRPr="00D4400F">
        <w:rPr>
          <w:rFonts w:ascii="Cambria" w:hAnsi="Cambria"/>
        </w:rPr>
        <w:t>‘</w:t>
      </w:r>
      <w:r w:rsidR="00504F56" w:rsidRPr="00D4400F">
        <w:rPr>
          <w:rFonts w:ascii="Cambria" w:hAnsi="Cambria"/>
        </w:rPr>
        <w:t>juveniles</w:t>
      </w:r>
      <w:r w:rsidR="003C0FD8" w:rsidRPr="00D4400F">
        <w:rPr>
          <w:rFonts w:ascii="Cambria" w:hAnsi="Cambria"/>
        </w:rPr>
        <w:t>’</w:t>
      </w:r>
      <w:r w:rsidR="0010052C" w:rsidRPr="00D4400F">
        <w:rPr>
          <w:rStyle w:val="EndnoteReference"/>
          <w:rFonts w:ascii="Cambria" w:hAnsi="Cambria"/>
        </w:rPr>
        <w:endnoteReference w:id="4"/>
      </w:r>
      <w:r w:rsidR="0010052C" w:rsidRPr="00D4400F">
        <w:rPr>
          <w:rFonts w:ascii="Cambria" w:hAnsi="Cambria"/>
        </w:rPr>
        <w:t xml:space="preserve"> </w:t>
      </w:r>
      <w:r w:rsidR="00504F56" w:rsidRPr="00D4400F">
        <w:rPr>
          <w:rFonts w:ascii="Cambria" w:hAnsi="Cambria"/>
        </w:rPr>
        <w:t>(</w:t>
      </w:r>
      <w:r w:rsidRPr="00D4400F">
        <w:rPr>
          <w:rFonts w:ascii="Cambria" w:hAnsi="Cambria"/>
        </w:rPr>
        <w:t>those under the age of eighteen</w:t>
      </w:r>
      <w:r w:rsidR="00504F56" w:rsidRPr="00D4400F">
        <w:rPr>
          <w:rFonts w:ascii="Cambria" w:hAnsi="Cambria"/>
        </w:rPr>
        <w:t>)</w:t>
      </w:r>
      <w:r w:rsidRPr="00D4400F">
        <w:rPr>
          <w:rFonts w:ascii="Cambria" w:hAnsi="Cambria"/>
        </w:rPr>
        <w:t xml:space="preserve">, the mentally disordered, and the mentally vulnerable </w:t>
      </w:r>
      <w:r w:rsidR="00725EF5" w:rsidRPr="00D4400F">
        <w:rPr>
          <w:rFonts w:ascii="Cambria" w:hAnsi="Cambria"/>
        </w:rPr>
        <w:t>be</w:t>
      </w:r>
      <w:r w:rsidRPr="00D4400F">
        <w:rPr>
          <w:rFonts w:ascii="Cambria" w:hAnsi="Cambria"/>
        </w:rPr>
        <w:t xml:space="preserve"> provided with an </w:t>
      </w:r>
      <w:r w:rsidR="00504F56" w:rsidRPr="00D4400F">
        <w:rPr>
          <w:rFonts w:ascii="Cambria" w:hAnsi="Cambria"/>
        </w:rPr>
        <w:t>AA</w:t>
      </w:r>
      <w:r w:rsidRPr="00D4400F">
        <w:rPr>
          <w:rFonts w:ascii="Cambria" w:hAnsi="Cambria"/>
        </w:rPr>
        <w:t xml:space="preserve"> for the purp</w:t>
      </w:r>
      <w:r w:rsidR="00504F56" w:rsidRPr="00D4400F">
        <w:rPr>
          <w:rFonts w:ascii="Cambria" w:hAnsi="Cambria"/>
        </w:rPr>
        <w:t xml:space="preserve">oses of interview (Code C 2014, </w:t>
      </w:r>
      <w:r w:rsidRPr="00D4400F">
        <w:rPr>
          <w:rFonts w:ascii="Cambria" w:hAnsi="Cambria"/>
        </w:rPr>
        <w:t>para 11.15).</w:t>
      </w:r>
      <w:r w:rsidR="00FA5471" w:rsidRPr="00D4400F">
        <w:rPr>
          <w:rFonts w:ascii="Cambria" w:hAnsi="Cambria"/>
        </w:rPr>
        <w:t xml:space="preserve"> </w:t>
      </w:r>
      <w:r w:rsidR="003C0FD8" w:rsidRPr="00D4400F">
        <w:rPr>
          <w:rFonts w:ascii="Cambria" w:hAnsi="Cambria"/>
        </w:rPr>
        <w:t xml:space="preserve">This paper addresses </w:t>
      </w:r>
      <w:r w:rsidR="00DA6B8C" w:rsidRPr="00D4400F">
        <w:rPr>
          <w:rFonts w:ascii="Cambria" w:hAnsi="Cambria"/>
        </w:rPr>
        <w:t>vulnerability for ad</w:t>
      </w:r>
      <w:r w:rsidR="003C0FD8" w:rsidRPr="00D4400F">
        <w:rPr>
          <w:rFonts w:ascii="Cambria" w:hAnsi="Cambria"/>
        </w:rPr>
        <w:t xml:space="preserve">ult suspects, the definition for </w:t>
      </w:r>
      <w:r w:rsidR="00DA6B8C" w:rsidRPr="00D4400F">
        <w:rPr>
          <w:rFonts w:ascii="Cambria" w:hAnsi="Cambria"/>
        </w:rPr>
        <w:t xml:space="preserve">which is contained within Notes for Guidance 1G of Code C: </w:t>
      </w:r>
    </w:p>
    <w:p w14:paraId="42FE308A" w14:textId="457DD407" w:rsidR="00DA6B8C" w:rsidRPr="00D4400F" w:rsidRDefault="00DA6B8C" w:rsidP="00BA4F48">
      <w:pPr>
        <w:spacing w:line="240" w:lineRule="auto"/>
        <w:ind w:firstLine="720"/>
        <w:jc w:val="both"/>
        <w:rPr>
          <w:rFonts w:ascii="Cambria" w:hAnsi="Cambria"/>
          <w:i/>
        </w:rPr>
      </w:pPr>
      <w:r w:rsidRPr="00D4400F">
        <w:rPr>
          <w:rFonts w:ascii="Cambria" w:hAnsi="Cambria"/>
          <w:i/>
        </w:rPr>
        <w:t>‘Mentally vulnerable” applies to any detainee who, because of their mental state or capacity, may not understand the significance of what is said, of questions or of their replies. “Mental disorder” is defined in the Mental Health Act 1983, section 1(2) as “any disorder or disability of mind”. When the custody officer has any doubt about the mental state or capacity of a detainee, that detainee should be treated as mentally vulnerable and an appropriate adult called.’</w:t>
      </w:r>
    </w:p>
    <w:p w14:paraId="073BF6AD" w14:textId="77777777" w:rsidR="00DA6B8C" w:rsidRPr="00D4400F" w:rsidRDefault="00DA6B8C" w:rsidP="00BA4F48">
      <w:pPr>
        <w:spacing w:line="240" w:lineRule="auto"/>
        <w:ind w:firstLine="720"/>
        <w:jc w:val="both"/>
        <w:rPr>
          <w:rFonts w:ascii="Cambria" w:hAnsi="Cambria"/>
          <w:i/>
        </w:rPr>
      </w:pPr>
    </w:p>
    <w:p w14:paraId="7336D17E" w14:textId="197C17F6" w:rsidR="006C2108" w:rsidRPr="00D4400F" w:rsidRDefault="00DA6B8C" w:rsidP="00BA4F48">
      <w:pPr>
        <w:spacing w:line="480" w:lineRule="auto"/>
        <w:jc w:val="both"/>
        <w:rPr>
          <w:rFonts w:ascii="Cambria" w:hAnsi="Cambria"/>
        </w:rPr>
      </w:pPr>
      <w:r w:rsidRPr="00D4400F">
        <w:rPr>
          <w:rFonts w:ascii="Cambria" w:hAnsi="Cambria"/>
        </w:rPr>
        <w:t>Vulnerable suspect</w:t>
      </w:r>
      <w:r w:rsidR="00B45D4B" w:rsidRPr="00D4400F">
        <w:rPr>
          <w:rFonts w:ascii="Cambria" w:hAnsi="Cambria"/>
        </w:rPr>
        <w:t xml:space="preserve">s must be provided with an AA when interviewed with regard to </w:t>
      </w:r>
      <w:r w:rsidR="00FA5471" w:rsidRPr="00D4400F">
        <w:rPr>
          <w:rFonts w:ascii="Cambria" w:hAnsi="Cambria"/>
        </w:rPr>
        <w:t xml:space="preserve">their involvement or suspected involvement in a criminal offence or offences, or </w:t>
      </w:r>
      <w:r w:rsidR="00B45D4B" w:rsidRPr="00D4400F">
        <w:rPr>
          <w:rFonts w:ascii="Cambria" w:hAnsi="Cambria"/>
        </w:rPr>
        <w:t xml:space="preserve">when they are </w:t>
      </w:r>
      <w:r w:rsidR="00FA5471" w:rsidRPr="00D4400F">
        <w:rPr>
          <w:rFonts w:ascii="Cambria" w:hAnsi="Cambria"/>
        </w:rPr>
        <w:t>asked to provide or sign a written statement under</w:t>
      </w:r>
      <w:r w:rsidR="00B45D4B" w:rsidRPr="00D4400F">
        <w:rPr>
          <w:rFonts w:ascii="Cambria" w:hAnsi="Cambria"/>
        </w:rPr>
        <w:t xml:space="preserve"> caution or record of interview</w:t>
      </w:r>
      <w:r w:rsidR="00504F56" w:rsidRPr="00D4400F">
        <w:rPr>
          <w:rFonts w:ascii="Cambria" w:hAnsi="Cambria"/>
        </w:rPr>
        <w:t xml:space="preserve"> (</w:t>
      </w:r>
      <w:r w:rsidR="00FA5471" w:rsidRPr="00D4400F">
        <w:rPr>
          <w:rFonts w:ascii="Cambria" w:hAnsi="Cambria"/>
        </w:rPr>
        <w:t>Code C para 11.15).</w:t>
      </w:r>
      <w:r w:rsidR="006C2108" w:rsidRPr="00D4400F">
        <w:rPr>
          <w:rFonts w:ascii="Cambria" w:hAnsi="Cambria"/>
        </w:rPr>
        <w:t xml:space="preserve"> In addition to their presence at interview, an </w:t>
      </w:r>
      <w:r w:rsidR="00B45D4B" w:rsidRPr="00D4400F">
        <w:rPr>
          <w:rFonts w:ascii="Cambria" w:hAnsi="Cambria"/>
        </w:rPr>
        <w:t>AA</w:t>
      </w:r>
      <w:r w:rsidR="006C2108" w:rsidRPr="00D4400F">
        <w:rPr>
          <w:rFonts w:ascii="Cambria" w:hAnsi="Cambria"/>
        </w:rPr>
        <w:t xml:space="preserve"> should also be present at other stages of the process such as charging (Code C para 16.1), when cautions are given (Code C paras 7 &amp; 10.12), when warnings in relation to adverse inferences are given (Code C para 10.11, para 10.11A), </w:t>
      </w:r>
      <w:r w:rsidR="006C2108" w:rsidRPr="00D4400F">
        <w:rPr>
          <w:rFonts w:ascii="Cambria" w:hAnsi="Cambria"/>
        </w:rPr>
        <w:lastRenderedPageBreak/>
        <w:t xml:space="preserve">where samples are to be taken (such as fingerprints, photographs and DNA), and where the </w:t>
      </w:r>
      <w:r w:rsidR="00402FB2" w:rsidRPr="00D4400F">
        <w:rPr>
          <w:rFonts w:ascii="Cambria" w:hAnsi="Cambria"/>
        </w:rPr>
        <w:t>suspect</w:t>
      </w:r>
      <w:r w:rsidR="006C2108" w:rsidRPr="00D4400F">
        <w:rPr>
          <w:rFonts w:ascii="Cambria" w:hAnsi="Cambria"/>
        </w:rPr>
        <w:t xml:space="preserve"> is subject to an intimate search (See Code C Annex A para 2B).</w:t>
      </w:r>
    </w:p>
    <w:p w14:paraId="72E883F9" w14:textId="5BF5CED0" w:rsidR="004D5D71" w:rsidRPr="00D4400F" w:rsidRDefault="00FA5471" w:rsidP="00BA4F48">
      <w:pPr>
        <w:spacing w:line="480" w:lineRule="auto"/>
        <w:jc w:val="both"/>
        <w:rPr>
          <w:rFonts w:ascii="Cambria" w:hAnsi="Cambria"/>
        </w:rPr>
      </w:pPr>
      <w:r w:rsidRPr="00D4400F">
        <w:rPr>
          <w:rFonts w:ascii="Cambria" w:hAnsi="Cambria"/>
        </w:rPr>
        <w:t xml:space="preserve"> </w:t>
      </w:r>
      <w:r w:rsidR="00725EF5" w:rsidRPr="00D4400F">
        <w:rPr>
          <w:rFonts w:ascii="Cambria" w:hAnsi="Cambria"/>
        </w:rPr>
        <w:t xml:space="preserve">The </w:t>
      </w:r>
      <w:r w:rsidR="00504F56" w:rsidRPr="00D4400F">
        <w:rPr>
          <w:rFonts w:ascii="Cambria" w:hAnsi="Cambria"/>
        </w:rPr>
        <w:t>AA</w:t>
      </w:r>
      <w:r w:rsidRPr="00D4400F">
        <w:rPr>
          <w:rFonts w:ascii="Cambria" w:hAnsi="Cambria"/>
        </w:rPr>
        <w:t xml:space="preserve"> is someone independent from the police inquiry, i.e. they must not be a police officer nor someone employed for, or enga</w:t>
      </w:r>
      <w:r w:rsidR="006C2108" w:rsidRPr="00D4400F">
        <w:rPr>
          <w:rFonts w:ascii="Cambria" w:hAnsi="Cambria"/>
        </w:rPr>
        <w:t>ged in, police work. They are required</w:t>
      </w:r>
      <w:r w:rsidRPr="00D4400F">
        <w:rPr>
          <w:rFonts w:ascii="Cambria" w:hAnsi="Cambria"/>
        </w:rPr>
        <w:t xml:space="preserve"> to facilitate communication, support, assist and advise the suspect, as well as ensure that the police</w:t>
      </w:r>
      <w:r w:rsidR="00504F56" w:rsidRPr="00D4400F">
        <w:rPr>
          <w:rFonts w:ascii="Cambria" w:hAnsi="Cambria"/>
        </w:rPr>
        <w:t xml:space="preserve"> are acting fairly (Code C 2014,</w:t>
      </w:r>
      <w:r w:rsidRPr="00D4400F">
        <w:rPr>
          <w:rFonts w:ascii="Cambria" w:hAnsi="Cambria"/>
        </w:rPr>
        <w:t xml:space="preserve"> para 11.17</w:t>
      </w:r>
      <w:r w:rsidR="00E13799" w:rsidRPr="00D4400F">
        <w:rPr>
          <w:rFonts w:ascii="Cambria" w:hAnsi="Cambria"/>
        </w:rPr>
        <w:t xml:space="preserve">; see also </w:t>
      </w:r>
      <w:r w:rsidR="00504F56" w:rsidRPr="00D4400F">
        <w:rPr>
          <w:rFonts w:ascii="Cambria" w:hAnsi="Cambria"/>
        </w:rPr>
        <w:t xml:space="preserve">Home Office </w:t>
      </w:r>
      <w:r w:rsidR="00E13799" w:rsidRPr="00D4400F">
        <w:rPr>
          <w:rFonts w:ascii="Cambria" w:hAnsi="Cambria"/>
        </w:rPr>
        <w:t xml:space="preserve">Guide </w:t>
      </w:r>
      <w:r w:rsidR="00B024F0" w:rsidRPr="00D4400F">
        <w:rPr>
          <w:rFonts w:ascii="Cambria" w:hAnsi="Cambria"/>
        </w:rPr>
        <w:t xml:space="preserve">for Appropriate Adults </w:t>
      </w:r>
      <w:r w:rsidR="00E13799" w:rsidRPr="00D4400F">
        <w:rPr>
          <w:rFonts w:ascii="Cambria" w:hAnsi="Cambria"/>
        </w:rPr>
        <w:t>2011</w:t>
      </w:r>
      <w:r w:rsidRPr="00D4400F">
        <w:rPr>
          <w:rFonts w:ascii="Cambria" w:hAnsi="Cambria"/>
        </w:rPr>
        <w:t xml:space="preserve">). </w:t>
      </w:r>
      <w:r w:rsidR="004D5D71" w:rsidRPr="00D4400F">
        <w:rPr>
          <w:rFonts w:ascii="Cambria" w:hAnsi="Cambria"/>
        </w:rPr>
        <w:t xml:space="preserve"> The AA’s role is, of course, not without its problems. For example, Hodgson has highlighted how AAs lack training, neglect to show empathy or may fail to understand their own role (Hodgson 1997, p.786-7). Moreover, as Medford, Gudjonsson and Pearse have highlighted, the AA may add litt</w:t>
      </w:r>
      <w:r w:rsidR="002F5140" w:rsidRPr="00D4400F">
        <w:rPr>
          <w:rFonts w:ascii="Cambria" w:hAnsi="Cambria"/>
        </w:rPr>
        <w:t>le to the police interview (2003</w:t>
      </w:r>
      <w:r w:rsidR="004D5D71" w:rsidRPr="00D4400F">
        <w:rPr>
          <w:rFonts w:ascii="Cambria" w:hAnsi="Cambria"/>
        </w:rPr>
        <w:t xml:space="preserve">, p.253). The AA may therefore be anything but appropriate (see Hodgson 1997, p786-7). </w:t>
      </w:r>
      <w:r w:rsidR="004834BB" w:rsidRPr="00D4400F">
        <w:rPr>
          <w:rFonts w:ascii="Cambria" w:hAnsi="Cambria"/>
        </w:rPr>
        <w:t xml:space="preserve">Further, as Pierpoint has indicated, there are issues with the social construction of the role of the AA (2006). </w:t>
      </w:r>
      <w:r w:rsidR="004D5D71" w:rsidRPr="00D4400F">
        <w:rPr>
          <w:rFonts w:ascii="Cambria" w:hAnsi="Cambria"/>
        </w:rPr>
        <w:t>Nevertheless, as Medford, Gudjonsson and Pearse have indicated, the presence of the AA may have some benefit to the suspect – for example, their presence may ensure that a legal representative is present and that the legal representativ</w:t>
      </w:r>
      <w:r w:rsidR="002F5140" w:rsidRPr="00D4400F">
        <w:rPr>
          <w:rFonts w:ascii="Cambria" w:hAnsi="Cambria"/>
        </w:rPr>
        <w:t>e takes a more active role (2003</w:t>
      </w:r>
      <w:r w:rsidR="004D5D71" w:rsidRPr="00D4400F">
        <w:rPr>
          <w:rFonts w:ascii="Cambria" w:hAnsi="Cambria"/>
        </w:rPr>
        <w:t>, p.253).</w:t>
      </w:r>
    </w:p>
    <w:p w14:paraId="1B26FE96" w14:textId="2A43DE40" w:rsidR="006C2108" w:rsidRPr="00D4400F" w:rsidRDefault="00DA6B8C" w:rsidP="00BA4F48">
      <w:pPr>
        <w:spacing w:line="480" w:lineRule="auto"/>
        <w:jc w:val="both"/>
        <w:rPr>
          <w:rFonts w:ascii="Cambria" w:hAnsi="Cambria"/>
        </w:rPr>
      </w:pPr>
      <w:r w:rsidRPr="00D4400F">
        <w:rPr>
          <w:rFonts w:ascii="Cambria" w:hAnsi="Cambria"/>
        </w:rPr>
        <w:t xml:space="preserve">Whilst Code C provides definitions of </w:t>
      </w:r>
      <w:r w:rsidR="004D5D71" w:rsidRPr="00D4400F">
        <w:rPr>
          <w:rFonts w:ascii="Cambria" w:hAnsi="Cambria"/>
        </w:rPr>
        <w:t>‘juvenile’, ‘mentally vulnera</w:t>
      </w:r>
      <w:r w:rsidRPr="00D4400F">
        <w:rPr>
          <w:rFonts w:ascii="Cambria" w:hAnsi="Cambria"/>
        </w:rPr>
        <w:t xml:space="preserve">ble’ and ‘mentally disordered’, the definitions of the latter two </w:t>
      </w:r>
      <w:r w:rsidR="00504F56" w:rsidRPr="00D4400F">
        <w:rPr>
          <w:rFonts w:ascii="Cambria" w:hAnsi="Cambria"/>
        </w:rPr>
        <w:t>not</w:t>
      </w:r>
      <w:r w:rsidR="00FA5471" w:rsidRPr="00D4400F">
        <w:rPr>
          <w:rFonts w:ascii="Cambria" w:hAnsi="Cambria"/>
        </w:rPr>
        <w:t xml:space="preserve"> provided until much later, tucked away in a Note for Guidance</w:t>
      </w:r>
      <w:r w:rsidRPr="00D4400F">
        <w:rPr>
          <w:rFonts w:ascii="Cambria" w:hAnsi="Cambria"/>
        </w:rPr>
        <w:t xml:space="preserve"> (as given above).</w:t>
      </w:r>
      <w:r w:rsidR="00B45D4B" w:rsidRPr="00D4400F">
        <w:rPr>
          <w:rFonts w:ascii="Cambria" w:hAnsi="Cambria"/>
        </w:rPr>
        <w:t xml:space="preserve"> The importance of this will be explored later.</w:t>
      </w:r>
    </w:p>
    <w:p w14:paraId="28DBEB97" w14:textId="55F7E6BA" w:rsidR="00725EF5" w:rsidRPr="00D4400F" w:rsidRDefault="00DA6B8C" w:rsidP="00BA4F48">
      <w:pPr>
        <w:spacing w:line="480" w:lineRule="auto"/>
        <w:jc w:val="both"/>
        <w:rPr>
          <w:rFonts w:ascii="Cambria" w:hAnsi="Cambria"/>
        </w:rPr>
      </w:pPr>
      <w:r w:rsidRPr="00D4400F">
        <w:rPr>
          <w:rFonts w:ascii="Cambria" w:hAnsi="Cambria"/>
        </w:rPr>
        <w:t>On the basis of Code C vulnerability for adult suspect is ostensibly (1) a</w:t>
      </w:r>
      <w:r w:rsidR="00FA5471" w:rsidRPr="00D4400F">
        <w:rPr>
          <w:rFonts w:ascii="Cambria" w:hAnsi="Cambria"/>
        </w:rPr>
        <w:t xml:space="preserve"> difficulty </w:t>
      </w:r>
      <w:r w:rsidRPr="00D4400F">
        <w:rPr>
          <w:rFonts w:ascii="Cambria" w:hAnsi="Cambria"/>
        </w:rPr>
        <w:t xml:space="preserve">with </w:t>
      </w:r>
      <w:r w:rsidR="00FA5471" w:rsidRPr="00D4400F">
        <w:rPr>
          <w:rFonts w:ascii="Cambria" w:hAnsi="Cambria"/>
        </w:rPr>
        <w:t xml:space="preserve">or limitations in comprehension or understanding due to mental state or capacity (mental vulnerability); or </w:t>
      </w:r>
      <w:r w:rsidRPr="00D4400F">
        <w:rPr>
          <w:rFonts w:ascii="Cambria" w:hAnsi="Cambria"/>
        </w:rPr>
        <w:t xml:space="preserve">(2) </w:t>
      </w:r>
      <w:r w:rsidR="00FA5471" w:rsidRPr="00D4400F">
        <w:rPr>
          <w:rFonts w:ascii="Cambria" w:hAnsi="Cambria"/>
        </w:rPr>
        <w:t xml:space="preserve">any disorder or disability of the mind </w:t>
      </w:r>
      <w:r w:rsidR="00725EF5" w:rsidRPr="00D4400F">
        <w:rPr>
          <w:rFonts w:ascii="Cambria" w:hAnsi="Cambria"/>
        </w:rPr>
        <w:t>(mental disorder)</w:t>
      </w:r>
      <w:r w:rsidR="0010052C" w:rsidRPr="00D4400F">
        <w:rPr>
          <w:rStyle w:val="EndnoteReference"/>
          <w:rFonts w:ascii="Cambria" w:hAnsi="Cambria"/>
        </w:rPr>
        <w:endnoteReference w:id="5"/>
      </w:r>
      <w:r w:rsidR="0010052C" w:rsidRPr="00D4400F">
        <w:rPr>
          <w:rFonts w:ascii="Cambria" w:hAnsi="Cambria"/>
        </w:rPr>
        <w:t>.</w:t>
      </w:r>
      <w:r w:rsidR="00725EF5" w:rsidRPr="00D4400F">
        <w:rPr>
          <w:rFonts w:ascii="Cambria" w:hAnsi="Cambria"/>
        </w:rPr>
        <w:t xml:space="preserve"> As will be illustrated later</w:t>
      </w:r>
      <w:r w:rsidR="0010052C" w:rsidRPr="00D4400F">
        <w:rPr>
          <w:rFonts w:ascii="Cambria" w:hAnsi="Cambria"/>
        </w:rPr>
        <w:t>, vulnerability can encompass</w:t>
      </w:r>
      <w:r w:rsidR="00FA5471" w:rsidRPr="00D4400F">
        <w:rPr>
          <w:rFonts w:ascii="Cambria" w:hAnsi="Cambria"/>
        </w:rPr>
        <w:t xml:space="preserve"> many illnesses and conditions, </w:t>
      </w:r>
      <w:r w:rsidR="0010052C" w:rsidRPr="00D4400F">
        <w:rPr>
          <w:rFonts w:ascii="Cambria" w:hAnsi="Cambria"/>
        </w:rPr>
        <w:t>in addition to being a temporary issue</w:t>
      </w:r>
      <w:r w:rsidR="00FA5471" w:rsidRPr="00D4400F">
        <w:rPr>
          <w:rFonts w:ascii="Cambria" w:hAnsi="Cambria"/>
        </w:rPr>
        <w:t xml:space="preserve"> affecting the suspect’s mental state. However, Code C lacks consistency </w:t>
      </w:r>
      <w:r w:rsidR="00226E05" w:rsidRPr="00D4400F">
        <w:rPr>
          <w:rFonts w:ascii="Cambria" w:hAnsi="Cambria"/>
        </w:rPr>
        <w:t xml:space="preserve">when utilising these terms </w:t>
      </w:r>
      <w:r w:rsidR="00FA5471" w:rsidRPr="00D4400F">
        <w:rPr>
          <w:rFonts w:ascii="Cambria" w:hAnsi="Cambria"/>
        </w:rPr>
        <w:t>and is</w:t>
      </w:r>
      <w:r w:rsidR="00226E05" w:rsidRPr="00D4400F">
        <w:rPr>
          <w:rFonts w:ascii="Cambria" w:hAnsi="Cambria"/>
        </w:rPr>
        <w:t>, moreover,</w:t>
      </w:r>
      <w:r w:rsidR="00FA5471" w:rsidRPr="00D4400F">
        <w:rPr>
          <w:rFonts w:ascii="Cambria" w:hAnsi="Cambria"/>
        </w:rPr>
        <w:t xml:space="preserve"> somewhat inaccessible. </w:t>
      </w:r>
      <w:r w:rsidR="00725EF5" w:rsidRPr="00D4400F">
        <w:rPr>
          <w:rFonts w:ascii="Cambria" w:hAnsi="Cambria"/>
        </w:rPr>
        <w:t xml:space="preserve">Whilst the College of Policing APP may prove helpful, the terms are not always consistent with Code C. For example, the APP uses terms such as ‘mental ill health’, ‘learning difficulties’ and ‘mentally vulnerable’ (College of </w:t>
      </w:r>
      <w:r w:rsidR="00725EF5" w:rsidRPr="00D4400F">
        <w:rPr>
          <w:rFonts w:ascii="Cambria" w:hAnsi="Cambria"/>
        </w:rPr>
        <w:lastRenderedPageBreak/>
        <w:t xml:space="preserve">Policing: Mental ill health 2015). It does not however use the term ‘mental disorder’ </w:t>
      </w:r>
      <w:r w:rsidR="00ED0754" w:rsidRPr="00D4400F">
        <w:rPr>
          <w:rFonts w:ascii="Cambria" w:hAnsi="Cambria"/>
        </w:rPr>
        <w:t xml:space="preserve">in its headings </w:t>
      </w:r>
      <w:r w:rsidR="00725EF5" w:rsidRPr="00D4400F">
        <w:rPr>
          <w:rFonts w:ascii="Cambria" w:hAnsi="Cambria"/>
        </w:rPr>
        <w:t>(a term which may, of itself, be considered troublesome). This lack of consistency may prove problematic, as will be discussed further below.</w:t>
      </w:r>
    </w:p>
    <w:p w14:paraId="590EB318" w14:textId="77777777" w:rsidR="00FA5471" w:rsidRPr="00D4400F" w:rsidRDefault="00FA5471" w:rsidP="00BA4F48">
      <w:pPr>
        <w:spacing w:line="480" w:lineRule="auto"/>
        <w:jc w:val="both"/>
        <w:rPr>
          <w:rFonts w:ascii="Cambria" w:hAnsi="Cambria"/>
          <w:b/>
        </w:rPr>
      </w:pPr>
      <w:r w:rsidRPr="00D4400F">
        <w:rPr>
          <w:rFonts w:ascii="Cambria" w:hAnsi="Cambria"/>
          <w:b/>
        </w:rPr>
        <w:t>Methods</w:t>
      </w:r>
    </w:p>
    <w:p w14:paraId="00CAE94A" w14:textId="28D9018C" w:rsidR="0010052C" w:rsidRPr="00D4400F" w:rsidRDefault="00FA5471" w:rsidP="00BA4F48">
      <w:pPr>
        <w:spacing w:line="480" w:lineRule="auto"/>
        <w:jc w:val="both"/>
        <w:rPr>
          <w:rFonts w:ascii="Cambria" w:hAnsi="Cambria"/>
        </w:rPr>
      </w:pPr>
      <w:r w:rsidRPr="00D4400F">
        <w:rPr>
          <w:rFonts w:ascii="Cambria" w:hAnsi="Cambria"/>
        </w:rPr>
        <w:t>Between early November 2014 and mid-January 2015 I observed the booking-in procedure at a large custody suite in England</w:t>
      </w:r>
      <w:r w:rsidR="00E341C0" w:rsidRPr="00D4400F">
        <w:rPr>
          <w:rFonts w:ascii="Cambria" w:hAnsi="Cambria"/>
        </w:rPr>
        <w:t xml:space="preserve"> as a non-participant observer</w:t>
      </w:r>
      <w:r w:rsidRPr="00D4400F">
        <w:rPr>
          <w:rFonts w:ascii="Cambria" w:hAnsi="Cambria"/>
        </w:rPr>
        <w:t>. This custody suite was chosen on the basis of size (thus yielding sufficient data) and access</w:t>
      </w:r>
      <w:r w:rsidR="00504F56" w:rsidRPr="00D4400F">
        <w:rPr>
          <w:rFonts w:ascii="Cambria" w:hAnsi="Cambria"/>
        </w:rPr>
        <w:t xml:space="preserve">. </w:t>
      </w:r>
      <w:r w:rsidRPr="00D4400F">
        <w:rPr>
          <w:rFonts w:ascii="Cambria" w:hAnsi="Cambria"/>
        </w:rPr>
        <w:t xml:space="preserve">Access was arranged through an acquaintance </w:t>
      </w:r>
      <w:r w:rsidR="00B024F0" w:rsidRPr="00D4400F">
        <w:rPr>
          <w:rFonts w:ascii="Cambria" w:hAnsi="Cambria"/>
        </w:rPr>
        <w:t>(</w:t>
      </w:r>
      <w:r w:rsidR="00FE0167" w:rsidRPr="00D4400F">
        <w:rPr>
          <w:rFonts w:ascii="Cambria" w:hAnsi="Cambria"/>
        </w:rPr>
        <w:t>the Assistant Chief Constable</w:t>
      </w:r>
      <w:r w:rsidR="00B024F0" w:rsidRPr="00D4400F">
        <w:rPr>
          <w:rFonts w:ascii="Cambria" w:hAnsi="Cambria"/>
        </w:rPr>
        <w:t xml:space="preserve">) </w:t>
      </w:r>
      <w:r w:rsidRPr="00D4400F">
        <w:rPr>
          <w:rFonts w:ascii="Cambria" w:hAnsi="Cambria"/>
        </w:rPr>
        <w:t xml:space="preserve">and was facilitated by those in charge of the suite. </w:t>
      </w:r>
      <w:r w:rsidR="00FE0167" w:rsidRPr="00D4400F">
        <w:rPr>
          <w:rFonts w:ascii="Cambria" w:hAnsi="Cambria"/>
        </w:rPr>
        <w:t>Two of the officers approach</w:t>
      </w:r>
      <w:r w:rsidR="0010052C" w:rsidRPr="00D4400F">
        <w:rPr>
          <w:rFonts w:ascii="Cambria" w:hAnsi="Cambria"/>
        </w:rPr>
        <w:t>ed</w:t>
      </w:r>
      <w:r w:rsidR="00FE0167" w:rsidRPr="00D4400F">
        <w:rPr>
          <w:rFonts w:ascii="Cambria" w:hAnsi="Cambria"/>
        </w:rPr>
        <w:t xml:space="preserve"> </w:t>
      </w:r>
      <w:r w:rsidRPr="00D4400F">
        <w:rPr>
          <w:rFonts w:ascii="Cambria" w:hAnsi="Cambria"/>
        </w:rPr>
        <w:t xml:space="preserve">declined the offer to take part, however, a total of 20 officers agreed. Of these </w:t>
      </w:r>
      <w:r w:rsidR="0010052C" w:rsidRPr="00D4400F">
        <w:rPr>
          <w:rFonts w:ascii="Cambria" w:hAnsi="Cambria"/>
        </w:rPr>
        <w:t xml:space="preserve">20, 15 were interviewed (from late </w:t>
      </w:r>
      <w:r w:rsidRPr="00D4400F">
        <w:rPr>
          <w:rFonts w:ascii="Cambria" w:hAnsi="Cambria"/>
        </w:rPr>
        <w:t xml:space="preserve">January 2015 to early February 2015). Signage to advise suspects </w:t>
      </w:r>
      <w:r w:rsidR="006F7263" w:rsidRPr="00D4400F">
        <w:rPr>
          <w:rFonts w:ascii="Cambria" w:hAnsi="Cambria"/>
        </w:rPr>
        <w:t xml:space="preserve">(and indeed anyone other than the custody officers) </w:t>
      </w:r>
      <w:r w:rsidRPr="00D4400F">
        <w:rPr>
          <w:rFonts w:ascii="Cambria" w:hAnsi="Cambria"/>
        </w:rPr>
        <w:t>of my presence</w:t>
      </w:r>
      <w:r w:rsidR="006F7263" w:rsidRPr="00D4400F">
        <w:rPr>
          <w:rFonts w:ascii="Cambria" w:hAnsi="Cambria"/>
        </w:rPr>
        <w:t xml:space="preserve"> was placed at various points throughout the custody suite</w:t>
      </w:r>
      <w:r w:rsidRPr="00D4400F">
        <w:rPr>
          <w:rFonts w:ascii="Cambria" w:hAnsi="Cambria"/>
        </w:rPr>
        <w:t xml:space="preserve">. The observations, whilst also used as data in their own merit, guided the interview schedule. The analysis and results </w:t>
      </w:r>
      <w:r w:rsidR="007816ED" w:rsidRPr="00D4400F">
        <w:rPr>
          <w:rFonts w:ascii="Cambria" w:hAnsi="Cambria"/>
        </w:rPr>
        <w:t>in this paper derive solely from interview data</w:t>
      </w:r>
      <w:r w:rsidRPr="00D4400F">
        <w:rPr>
          <w:rFonts w:ascii="Cambria" w:hAnsi="Cambria"/>
        </w:rPr>
        <w:t xml:space="preserve">. Interviews lasted an average of 41 minutes and were recorded and transcribed the same day. </w:t>
      </w:r>
      <w:r w:rsidR="0010052C" w:rsidRPr="00D4400F">
        <w:rPr>
          <w:rFonts w:ascii="Cambria" w:hAnsi="Cambria"/>
        </w:rPr>
        <w:t>I asked custody officers the following questions:</w:t>
      </w:r>
    </w:p>
    <w:p w14:paraId="0AAF7BF8" w14:textId="77777777" w:rsidR="00A96AD6" w:rsidRPr="00D4400F" w:rsidRDefault="00A96AD6" w:rsidP="00BA4F48">
      <w:pPr>
        <w:spacing w:after="0" w:line="240" w:lineRule="auto"/>
        <w:jc w:val="both"/>
        <w:rPr>
          <w:rFonts w:ascii="Cambria" w:hAnsi="Cambria"/>
          <w:lang w:eastAsia="en-GB"/>
        </w:rPr>
      </w:pPr>
      <w:r w:rsidRPr="00D4400F">
        <w:rPr>
          <w:rFonts w:ascii="Cambria" w:hAnsi="Cambria" w:cs="Times New Roman"/>
          <w:i/>
        </w:rPr>
        <w:t xml:space="preserve">What does mental vulnerability mean to you? </w:t>
      </w:r>
    </w:p>
    <w:p w14:paraId="093382D5" w14:textId="77777777" w:rsidR="00A96AD6" w:rsidRPr="00D4400F" w:rsidRDefault="00A96AD6" w:rsidP="00BA4F48">
      <w:pPr>
        <w:spacing w:after="0" w:line="240" w:lineRule="auto"/>
        <w:jc w:val="both"/>
        <w:rPr>
          <w:rFonts w:ascii="Cambria" w:hAnsi="Cambria"/>
          <w:lang w:eastAsia="en-GB"/>
        </w:rPr>
      </w:pPr>
      <w:r w:rsidRPr="00D4400F">
        <w:rPr>
          <w:rFonts w:ascii="Cambria" w:hAnsi="Cambria" w:cs="Times New Roman"/>
          <w:i/>
        </w:rPr>
        <w:t>The term ‘mentally disordered’, what does that mean to you?</w:t>
      </w:r>
    </w:p>
    <w:p w14:paraId="182EDF87" w14:textId="77777777" w:rsidR="00A96AD6" w:rsidRPr="00D4400F" w:rsidRDefault="00A96AD6"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Times New Roman"/>
          <w:i/>
        </w:rPr>
      </w:pPr>
      <w:r w:rsidRPr="00D4400F">
        <w:rPr>
          <w:rFonts w:ascii="Cambria" w:hAnsi="Cambria" w:cs="Times New Roman"/>
          <w:i/>
        </w:rPr>
        <w:t xml:space="preserve">What do you think the purpose of the appropriate adult is? </w:t>
      </w:r>
    </w:p>
    <w:p w14:paraId="7C257A9A" w14:textId="44DD65A0" w:rsidR="00A96AD6" w:rsidRPr="00D4400F" w:rsidRDefault="00A96AD6"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Times New Roman"/>
          <w:i/>
        </w:rPr>
      </w:pPr>
      <w:r w:rsidRPr="00D4400F">
        <w:rPr>
          <w:rFonts w:ascii="Cambria" w:hAnsi="Cambria" w:cs="Times New Roman"/>
          <w:i/>
        </w:rPr>
        <w:t>What is it you look for when deciding whether an appropriate adult is needed?</w:t>
      </w:r>
      <w:r w:rsidRPr="00D4400F">
        <w:rPr>
          <w:rFonts w:ascii="Cambria" w:hAnsi="Cambria"/>
          <w:vertAlign w:val="superscript"/>
        </w:rPr>
        <w:t xml:space="preserve"> </w:t>
      </w:r>
      <w:r w:rsidRPr="00D4400F">
        <w:rPr>
          <w:rFonts w:ascii="Cambria" w:hAnsi="Cambria"/>
          <w:vertAlign w:val="superscript"/>
        </w:rPr>
        <w:endnoteReference w:id="6"/>
      </w:r>
    </w:p>
    <w:p w14:paraId="7C907261" w14:textId="77777777" w:rsidR="00A96AD6" w:rsidRPr="00D4400F" w:rsidRDefault="00A96AD6"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Times New Roman"/>
          <w:i/>
        </w:rPr>
      </w:pPr>
    </w:p>
    <w:p w14:paraId="4C80E97A" w14:textId="77777777" w:rsidR="00A96AD6" w:rsidRPr="00D4400F" w:rsidRDefault="00A96AD6"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Times New Roman"/>
          <w:i/>
        </w:rPr>
      </w:pPr>
    </w:p>
    <w:p w14:paraId="75180FC7" w14:textId="632381FF" w:rsidR="00A96AD6" w:rsidRPr="00D4400F" w:rsidRDefault="00FA5471" w:rsidP="00BA4F48">
      <w:pPr>
        <w:spacing w:line="480" w:lineRule="auto"/>
        <w:jc w:val="both"/>
        <w:rPr>
          <w:rFonts w:ascii="Cambria" w:hAnsi="Cambria"/>
          <w:color w:val="FF0000"/>
          <w:lang w:eastAsia="en-GB"/>
        </w:rPr>
      </w:pPr>
      <w:r w:rsidRPr="00D4400F">
        <w:rPr>
          <w:rFonts w:ascii="Cambria" w:hAnsi="Cambria"/>
        </w:rPr>
        <w:t>Observation and interview data were subject to coding and analysis in line with the grounded theory approach (Charmaz</w:t>
      </w:r>
      <w:r w:rsidR="007816ED" w:rsidRPr="00D4400F">
        <w:rPr>
          <w:rFonts w:ascii="Cambria" w:hAnsi="Cambria"/>
        </w:rPr>
        <w:t>,</w:t>
      </w:r>
      <w:r w:rsidRPr="00D4400F">
        <w:rPr>
          <w:rFonts w:ascii="Cambria" w:hAnsi="Cambria"/>
        </w:rPr>
        <w:t xml:space="preserve"> 2006; see also Gibson and Hartman, 2014). </w:t>
      </w:r>
      <w:r w:rsidR="005733D0" w:rsidRPr="00D4400F">
        <w:rPr>
          <w:rFonts w:ascii="Cambria" w:hAnsi="Cambria"/>
        </w:rPr>
        <w:t xml:space="preserve">It could also be suggested that the </w:t>
      </w:r>
      <w:r w:rsidR="005733D0" w:rsidRPr="00D4400F">
        <w:rPr>
          <w:rFonts w:ascii="Cambria" w:hAnsi="Cambria"/>
          <w:color w:val="000000" w:themeColor="text1"/>
        </w:rPr>
        <w:t>approach was ‘grounded theory lite’ or thematic analysis (</w:t>
      </w:r>
      <w:r w:rsidR="008E208E" w:rsidRPr="00D4400F">
        <w:rPr>
          <w:rFonts w:ascii="Cambria" w:hAnsi="Cambria"/>
          <w:color w:val="000000" w:themeColor="text1"/>
        </w:rPr>
        <w:t xml:space="preserve">see </w:t>
      </w:r>
      <w:r w:rsidR="00D65B0F" w:rsidRPr="00D4400F">
        <w:rPr>
          <w:rFonts w:ascii="Cambria" w:hAnsi="Cambria"/>
          <w:color w:val="000000" w:themeColor="text1"/>
        </w:rPr>
        <w:t>Dehaghani</w:t>
      </w:r>
      <w:r w:rsidR="008E208E" w:rsidRPr="00D4400F">
        <w:rPr>
          <w:rFonts w:ascii="Cambria" w:hAnsi="Cambria"/>
          <w:color w:val="000000" w:themeColor="text1"/>
        </w:rPr>
        <w:t xml:space="preserve"> (forthcoming</w:t>
      </w:r>
      <w:r w:rsidR="00C4063C" w:rsidRPr="00D4400F">
        <w:rPr>
          <w:rFonts w:ascii="Cambria" w:hAnsi="Cambria"/>
          <w:color w:val="000000" w:themeColor="text1"/>
        </w:rPr>
        <w:t>)</w:t>
      </w:r>
      <w:r w:rsidR="005733D0" w:rsidRPr="00D4400F">
        <w:rPr>
          <w:rFonts w:ascii="Cambria" w:hAnsi="Cambria"/>
          <w:color w:val="000000" w:themeColor="text1"/>
        </w:rPr>
        <w:t xml:space="preserve">). </w:t>
      </w:r>
      <w:r w:rsidR="006F7263" w:rsidRPr="00D4400F">
        <w:rPr>
          <w:rFonts w:ascii="Cambria" w:hAnsi="Cambria"/>
        </w:rPr>
        <w:t>This paper does not explore the resulting theory, but instead deals with how vulnerability was defined, drawing upon interview data.</w:t>
      </w:r>
      <w:r w:rsidR="00A96AD6" w:rsidRPr="00D4400F">
        <w:rPr>
          <w:rFonts w:ascii="Cambria" w:hAnsi="Cambria"/>
        </w:rPr>
        <w:t xml:space="preserve"> </w:t>
      </w:r>
    </w:p>
    <w:p w14:paraId="286F6B60" w14:textId="67E9B0FA" w:rsidR="00FA5471" w:rsidRPr="00D4400F" w:rsidRDefault="00FA5471" w:rsidP="00BA4F48">
      <w:pPr>
        <w:spacing w:line="480" w:lineRule="auto"/>
        <w:jc w:val="both"/>
        <w:rPr>
          <w:rFonts w:ascii="Cambria" w:hAnsi="Cambria"/>
          <w:b/>
        </w:rPr>
      </w:pPr>
      <w:r w:rsidRPr="00D4400F">
        <w:rPr>
          <w:rFonts w:ascii="Cambria" w:hAnsi="Cambria"/>
          <w:b/>
        </w:rPr>
        <w:t xml:space="preserve">Custody officers: </w:t>
      </w:r>
      <w:r w:rsidR="00A34477" w:rsidRPr="00D4400F">
        <w:rPr>
          <w:rFonts w:ascii="Cambria" w:hAnsi="Cambria"/>
          <w:b/>
        </w:rPr>
        <w:t xml:space="preserve">Constructing </w:t>
      </w:r>
      <w:r w:rsidRPr="00D4400F">
        <w:rPr>
          <w:rFonts w:ascii="Cambria" w:hAnsi="Cambria"/>
          <w:b/>
        </w:rPr>
        <w:t>vulnerability</w:t>
      </w:r>
      <w:r w:rsidRPr="00D4400F">
        <w:rPr>
          <w:rStyle w:val="EndnoteReference"/>
          <w:rFonts w:ascii="Cambria" w:hAnsi="Cambria"/>
          <w:b/>
        </w:rPr>
        <w:endnoteReference w:id="7"/>
      </w:r>
    </w:p>
    <w:p w14:paraId="55770862" w14:textId="305BAC6F" w:rsidR="00FA5471" w:rsidRPr="00D4400F" w:rsidRDefault="00FA5471" w:rsidP="00BA4F48">
      <w:pPr>
        <w:spacing w:after="0" w:line="480" w:lineRule="auto"/>
        <w:jc w:val="both"/>
        <w:rPr>
          <w:rFonts w:ascii="Cambria" w:hAnsi="Cambria"/>
        </w:rPr>
      </w:pPr>
      <w:r w:rsidRPr="00D4400F">
        <w:rPr>
          <w:rFonts w:ascii="Cambria" w:hAnsi="Cambria"/>
        </w:rPr>
        <w:lastRenderedPageBreak/>
        <w:t>In this section I will exp</w:t>
      </w:r>
      <w:r w:rsidR="006F7263" w:rsidRPr="00D4400F">
        <w:rPr>
          <w:rFonts w:ascii="Cambria" w:hAnsi="Cambria"/>
        </w:rPr>
        <w:t>lore custody officers’ responses when asked to define vulnerability</w:t>
      </w:r>
      <w:r w:rsidRPr="00D4400F">
        <w:rPr>
          <w:rFonts w:ascii="Cambria" w:hAnsi="Cambria"/>
        </w:rPr>
        <w:t>.</w:t>
      </w:r>
      <w:r w:rsidR="0010052C" w:rsidRPr="00D4400F">
        <w:rPr>
          <w:rStyle w:val="EndnoteReference"/>
          <w:rFonts w:ascii="Cambria" w:hAnsi="Cambria"/>
        </w:rPr>
        <w:endnoteReference w:id="8"/>
      </w:r>
      <w:r w:rsidR="0010052C" w:rsidRPr="00D4400F">
        <w:rPr>
          <w:rFonts w:ascii="Cambria" w:hAnsi="Cambria"/>
        </w:rPr>
        <w:t xml:space="preserve"> </w:t>
      </w:r>
      <w:r w:rsidRPr="00D4400F">
        <w:rPr>
          <w:rFonts w:ascii="Cambria" w:hAnsi="Cambria"/>
        </w:rPr>
        <w:t xml:space="preserve">The questions asked at interview were used to ascertain how custody officers interpret Code C and how far they understand or make use of the definitions contained therein. </w:t>
      </w:r>
      <w:r w:rsidRPr="00D4400F">
        <w:rPr>
          <w:rFonts w:ascii="Cambria" w:hAnsi="Cambria" w:cs="Calibri"/>
        </w:rPr>
        <w:t xml:space="preserve"> When asked at interview to define ‘mentally vulnerable’ not one of the 15 custody officers interviewed gave the Code C definition nor was this definition mentioned or paraphrased. Instead, custody officers gave their own interpretation of what it meant for a suspect </w:t>
      </w:r>
      <w:r w:rsidR="006F7263" w:rsidRPr="00D4400F">
        <w:rPr>
          <w:rFonts w:ascii="Cambria" w:hAnsi="Cambria" w:cs="Calibri"/>
        </w:rPr>
        <w:t>to be vulnerable</w:t>
      </w:r>
      <w:r w:rsidRPr="00D4400F">
        <w:rPr>
          <w:rFonts w:ascii="Cambria" w:hAnsi="Cambria" w:cs="Calibri"/>
        </w:rPr>
        <w:t>. The most common response was that a vulnerable suspect was someone with learning difficulties</w:t>
      </w:r>
      <w:r w:rsidR="00A34477" w:rsidRPr="00D4400F">
        <w:rPr>
          <w:rFonts w:ascii="Cambria" w:hAnsi="Cambria" w:cs="Calibri"/>
        </w:rPr>
        <w:t>/disabilities</w:t>
      </w:r>
      <w:r w:rsidR="0010052C" w:rsidRPr="00D4400F">
        <w:rPr>
          <w:rStyle w:val="EndnoteReference"/>
          <w:rFonts w:ascii="Cambria" w:hAnsi="Cambria" w:cs="Calibri"/>
        </w:rPr>
        <w:endnoteReference w:id="9"/>
      </w:r>
      <w:r w:rsidR="0010052C" w:rsidRPr="00D4400F">
        <w:rPr>
          <w:rFonts w:ascii="Cambria" w:hAnsi="Cambria" w:cs="Calibri"/>
        </w:rPr>
        <w:t xml:space="preserve"> </w:t>
      </w:r>
      <w:r w:rsidRPr="00D4400F">
        <w:rPr>
          <w:rFonts w:ascii="Cambria" w:hAnsi="Cambria" w:cs="Calibri"/>
        </w:rPr>
        <w:t xml:space="preserve">or </w:t>
      </w:r>
      <w:r w:rsidR="00C643C4" w:rsidRPr="00D4400F">
        <w:rPr>
          <w:rFonts w:ascii="Cambria" w:hAnsi="Cambria" w:cs="Calibri"/>
        </w:rPr>
        <w:t xml:space="preserve">of significantly </w:t>
      </w:r>
      <w:r w:rsidRPr="00D4400F">
        <w:rPr>
          <w:rFonts w:ascii="Cambria" w:hAnsi="Cambria" w:cs="Calibri"/>
        </w:rPr>
        <w:t>low intelligence. Upon reading the transcripts it was clear that custody officers had a vague idea of the terms ‘mentally vulnerable’ and ‘mentally disordered’.</w:t>
      </w:r>
      <w:r w:rsidR="00B024F0" w:rsidRPr="00D4400F">
        <w:rPr>
          <w:rFonts w:ascii="Cambria" w:hAnsi="Cambria" w:cs="Calibri"/>
        </w:rPr>
        <w:t xml:space="preserve"> These quotes illustrate the typical approach:</w:t>
      </w:r>
    </w:p>
    <w:p w14:paraId="52896E84" w14:textId="046F6C8B" w:rsidR="00FA5471" w:rsidRPr="00D4400F" w:rsidRDefault="003473EB"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Calibri"/>
          <w:i/>
        </w:rPr>
      </w:pPr>
      <w:r w:rsidRPr="00D4400F">
        <w:rPr>
          <w:rFonts w:ascii="Cambria" w:hAnsi="Cambria" w:cs="Calibri"/>
          <w:i/>
        </w:rPr>
        <w:tab/>
      </w:r>
      <w:r w:rsidR="00FA5471" w:rsidRPr="00D4400F">
        <w:rPr>
          <w:rFonts w:ascii="Cambria" w:hAnsi="Cambria" w:cs="Calibri"/>
          <w:i/>
        </w:rPr>
        <w:t>Could include people suffering from mental illness or it could include people with learning difficulties.</w:t>
      </w:r>
      <w:r w:rsidR="00FA5471" w:rsidRPr="00D4400F">
        <w:rPr>
          <w:rFonts w:ascii="Cambria" w:hAnsi="Cambria" w:cs="Calibri"/>
          <w:i/>
          <w:vertAlign w:val="superscript"/>
        </w:rPr>
        <w:endnoteReference w:id="10"/>
      </w:r>
    </w:p>
    <w:p w14:paraId="7D61B2C3"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Calibri"/>
          <w:i/>
        </w:rPr>
      </w:pPr>
    </w:p>
    <w:p w14:paraId="2813E9DD"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mbria" w:hAnsi="Cambria" w:cs="Calibri"/>
          <w:i/>
        </w:rPr>
      </w:pPr>
      <w:r w:rsidRPr="00D4400F">
        <w:rPr>
          <w:rFonts w:ascii="Cambria" w:hAnsi="Cambria" w:cs="Calibri"/>
          <w:i/>
        </w:rPr>
        <w:tab/>
        <w:t>It’s difficult to put it into words. If somebody’s got a mental illness… like schizophrenia or paranoia or something, then that comes under the umbrella of mental illness. But mentally vulnerable, I suppose, if somebody’s really not understanding what’s happening, they’ve got learning difficulties, maybe they struggle to read and write. Whether you class that as mental vulnerability or just vulnerability, I don’t know.</w:t>
      </w:r>
      <w:r w:rsidRPr="00D4400F">
        <w:rPr>
          <w:rFonts w:ascii="Cambria" w:hAnsi="Cambria" w:cs="Calibri"/>
          <w:i/>
          <w:vertAlign w:val="superscript"/>
        </w:rPr>
        <w:endnoteReference w:id="11"/>
      </w:r>
    </w:p>
    <w:p w14:paraId="1EFF830D" w14:textId="77777777" w:rsidR="00FA5471" w:rsidRPr="00D4400F" w:rsidRDefault="00FA5471" w:rsidP="00BA4F48">
      <w:pPr>
        <w:spacing w:after="0" w:line="480" w:lineRule="auto"/>
        <w:jc w:val="both"/>
        <w:rPr>
          <w:rFonts w:ascii="Cambria" w:hAnsi="Cambria"/>
        </w:rPr>
      </w:pPr>
    </w:p>
    <w:p w14:paraId="4B53534D" w14:textId="4DE2638B" w:rsidR="00FA5471" w:rsidRPr="00D4400F" w:rsidRDefault="00FA5471" w:rsidP="00BA4F48">
      <w:pPr>
        <w:autoSpaceDE w:val="0"/>
        <w:autoSpaceDN w:val="0"/>
        <w:adjustRightInd w:val="0"/>
        <w:spacing w:after="0" w:line="480" w:lineRule="auto"/>
        <w:jc w:val="both"/>
        <w:rPr>
          <w:rFonts w:ascii="Cambria" w:hAnsi="Cambria" w:cs="Calibri"/>
        </w:rPr>
      </w:pPr>
      <w:r w:rsidRPr="00D4400F">
        <w:rPr>
          <w:rFonts w:ascii="Cambria" w:hAnsi="Cambria" w:cs="Calibri"/>
        </w:rPr>
        <w:t xml:space="preserve">When asked at interview to define ‘mentally disordered’, custody officers appeared </w:t>
      </w:r>
      <w:r w:rsidR="003C0FD8" w:rsidRPr="00D4400F">
        <w:rPr>
          <w:rFonts w:ascii="Cambria" w:hAnsi="Cambria" w:cs="Calibri"/>
        </w:rPr>
        <w:t>bewildered</w:t>
      </w:r>
      <w:r w:rsidRPr="00D4400F">
        <w:rPr>
          <w:rFonts w:ascii="Cambria" w:hAnsi="Cambria" w:cs="Calibri"/>
        </w:rPr>
        <w:t xml:space="preserve"> – this definition caused even greater difficulty than ‘mentally vulnerable’.  </w:t>
      </w:r>
      <w:r w:rsidR="000319B3" w:rsidRPr="00D4400F">
        <w:rPr>
          <w:rFonts w:ascii="Cambria" w:hAnsi="Cambria" w:cs="Calibri"/>
        </w:rPr>
        <w:t xml:space="preserve">Moreover, the term ‘mentally vulnerable’ was more readily used. </w:t>
      </w:r>
      <w:r w:rsidRPr="00D4400F">
        <w:rPr>
          <w:rFonts w:ascii="Cambria" w:hAnsi="Cambria" w:cs="Calibri"/>
        </w:rPr>
        <w:t>Some custody officers were aware that mental health problems or learning difficulties could constitute a mental disorder yet appeared uncertain in their response.</w:t>
      </w:r>
      <w:r w:rsidRPr="00D4400F">
        <w:rPr>
          <w:rFonts w:ascii="Cambria" w:hAnsi="Cambria" w:cs="Calibri"/>
          <w:vertAlign w:val="superscript"/>
        </w:rPr>
        <w:endnoteReference w:id="12"/>
      </w:r>
      <w:r w:rsidRPr="00D4400F">
        <w:rPr>
          <w:rFonts w:ascii="Cambria" w:hAnsi="Cambria" w:cs="Calibri"/>
        </w:rPr>
        <w:t xml:space="preserve"> Responses also included references to medication and diagnosis as well as behavioural problems and cognitive impairments.</w:t>
      </w:r>
      <w:r w:rsidR="000319B3" w:rsidRPr="00D4400F">
        <w:rPr>
          <w:rStyle w:val="EndnoteReference"/>
          <w:rFonts w:ascii="Cambria" w:hAnsi="Cambria" w:cs="Calibri"/>
        </w:rPr>
        <w:endnoteReference w:id="13"/>
      </w:r>
      <w:r w:rsidRPr="00D4400F">
        <w:rPr>
          <w:rFonts w:ascii="Cambria" w:hAnsi="Cambria" w:cs="Calibri"/>
        </w:rPr>
        <w:t xml:space="preserve"> Whilst it was typically recognised that someone with a mental health problem or personality disorder could be </w:t>
      </w:r>
      <w:r w:rsidR="00ED0754" w:rsidRPr="00D4400F">
        <w:rPr>
          <w:rFonts w:ascii="Cambria" w:hAnsi="Cambria" w:cs="Calibri"/>
        </w:rPr>
        <w:t>‘</w:t>
      </w:r>
      <w:r w:rsidRPr="00D4400F">
        <w:rPr>
          <w:rFonts w:ascii="Cambria" w:hAnsi="Cambria" w:cs="Calibri"/>
        </w:rPr>
        <w:t>mentally disordered</w:t>
      </w:r>
      <w:r w:rsidR="00ED0754" w:rsidRPr="00D4400F">
        <w:rPr>
          <w:rFonts w:ascii="Cambria" w:hAnsi="Cambria" w:cs="Calibri"/>
        </w:rPr>
        <w:t>’</w:t>
      </w:r>
      <w:r w:rsidRPr="00D4400F">
        <w:rPr>
          <w:rFonts w:ascii="Cambria" w:hAnsi="Cambria" w:cs="Calibri"/>
        </w:rPr>
        <w:t xml:space="preserve">, it did not necessarily follow that this person required an </w:t>
      </w:r>
      <w:r w:rsidR="006F7263" w:rsidRPr="00D4400F">
        <w:rPr>
          <w:rFonts w:ascii="Cambria" w:hAnsi="Cambria" w:cs="Calibri"/>
        </w:rPr>
        <w:t>AA at interview or during any other time whilst in custody</w:t>
      </w:r>
      <w:r w:rsidRPr="00D4400F">
        <w:rPr>
          <w:rFonts w:ascii="Cambria" w:hAnsi="Cambria" w:cs="Calibri"/>
        </w:rPr>
        <w:t xml:space="preserve">. </w:t>
      </w:r>
      <w:r w:rsidR="006F7263" w:rsidRPr="00D4400F">
        <w:rPr>
          <w:rFonts w:ascii="Cambria" w:hAnsi="Cambria" w:cs="Calibri"/>
        </w:rPr>
        <w:t>Thus, n</w:t>
      </w:r>
      <w:r w:rsidR="00C643C4" w:rsidRPr="00D4400F">
        <w:rPr>
          <w:rFonts w:ascii="Cambria" w:hAnsi="Cambria" w:cs="Calibri"/>
        </w:rPr>
        <w:t>ot</w:t>
      </w:r>
      <w:r w:rsidRPr="00D4400F">
        <w:rPr>
          <w:rFonts w:ascii="Cambria" w:hAnsi="Cambria" w:cs="Calibri"/>
        </w:rPr>
        <w:t xml:space="preserve"> only was there confusion with regard to the meaning of the terms, even where a condition was </w:t>
      </w:r>
      <w:r w:rsidR="00772305" w:rsidRPr="00D4400F">
        <w:rPr>
          <w:rFonts w:ascii="Cambria" w:hAnsi="Cambria" w:cs="Calibri"/>
        </w:rPr>
        <w:t>recognised as a mental disorder</w:t>
      </w:r>
      <w:r w:rsidRPr="00D4400F">
        <w:rPr>
          <w:rFonts w:ascii="Cambria" w:hAnsi="Cambria" w:cs="Calibri"/>
        </w:rPr>
        <w:t xml:space="preserve"> it did not necessarily result in the implementation of the </w:t>
      </w:r>
      <w:r w:rsidR="0010052C" w:rsidRPr="00D4400F">
        <w:rPr>
          <w:rFonts w:ascii="Cambria" w:hAnsi="Cambria" w:cs="Calibri"/>
        </w:rPr>
        <w:t>AA</w:t>
      </w:r>
      <w:r w:rsidRPr="00D4400F">
        <w:rPr>
          <w:rFonts w:ascii="Cambria" w:hAnsi="Cambria" w:cs="Calibri"/>
        </w:rPr>
        <w:t xml:space="preserve"> safeguard.</w:t>
      </w:r>
      <w:r w:rsidR="006F7263" w:rsidRPr="00D4400F">
        <w:rPr>
          <w:rFonts w:ascii="Cambria" w:hAnsi="Cambria"/>
        </w:rPr>
        <w:t xml:space="preserve"> This will be discussed in further detail below.</w:t>
      </w:r>
    </w:p>
    <w:p w14:paraId="56AF990C"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rPr>
      </w:pPr>
    </w:p>
    <w:p w14:paraId="298F46AA" w14:textId="017D1F5F" w:rsidR="00FA5471" w:rsidRPr="00D4400F" w:rsidRDefault="00772305"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rPr>
      </w:pPr>
      <w:r w:rsidRPr="00D4400F">
        <w:rPr>
          <w:rFonts w:ascii="Cambria" w:hAnsi="Cambria"/>
        </w:rPr>
        <w:lastRenderedPageBreak/>
        <w:t xml:space="preserve">From the data there was overwhelming evidence to suggest that custody officers </w:t>
      </w:r>
      <w:r w:rsidR="008E208E" w:rsidRPr="00D4400F">
        <w:rPr>
          <w:rFonts w:ascii="Cambria" w:hAnsi="Cambria"/>
        </w:rPr>
        <w:t xml:space="preserve">attempt to assess </w:t>
      </w:r>
      <w:r w:rsidR="00FA5471" w:rsidRPr="00D4400F">
        <w:rPr>
          <w:rFonts w:ascii="Cambria" w:hAnsi="Cambria"/>
        </w:rPr>
        <w:t>the suspect’s mental capacity and his or her ability to communicate effectively in addition to his or her understanding of the criminal process.</w:t>
      </w:r>
      <w:r w:rsidR="00FA5471" w:rsidRPr="00D4400F">
        <w:rPr>
          <w:rStyle w:val="EndnoteReference"/>
          <w:rFonts w:ascii="Cambria" w:hAnsi="Cambria"/>
        </w:rPr>
        <w:endnoteReference w:id="14"/>
      </w:r>
      <w:r w:rsidR="00FA5471" w:rsidRPr="00D4400F">
        <w:rPr>
          <w:rFonts w:ascii="Cambria" w:hAnsi="Cambria"/>
        </w:rPr>
        <w:t xml:space="preserve"> It d</w:t>
      </w:r>
      <w:r w:rsidR="00B024F0" w:rsidRPr="00D4400F">
        <w:rPr>
          <w:rFonts w:ascii="Cambria" w:hAnsi="Cambria"/>
        </w:rPr>
        <w:t xml:space="preserve">id </w:t>
      </w:r>
      <w:r w:rsidR="00FA5471" w:rsidRPr="00D4400F">
        <w:rPr>
          <w:rFonts w:ascii="Cambria" w:hAnsi="Cambria"/>
        </w:rPr>
        <w:t xml:space="preserve">not </w:t>
      </w:r>
      <w:r w:rsidR="00B024F0" w:rsidRPr="00D4400F">
        <w:rPr>
          <w:rFonts w:ascii="Cambria" w:hAnsi="Cambria"/>
        </w:rPr>
        <w:t>seem to matter that the detainee had</w:t>
      </w:r>
      <w:r w:rsidR="00FA5471" w:rsidRPr="00D4400F">
        <w:rPr>
          <w:rFonts w:ascii="Cambria" w:hAnsi="Cambria"/>
        </w:rPr>
        <w:t xml:space="preserve"> a mental health problem </w:t>
      </w:r>
      <w:r w:rsidRPr="00D4400F">
        <w:rPr>
          <w:rFonts w:ascii="Cambria" w:hAnsi="Cambria"/>
        </w:rPr>
        <w:t>or other</w:t>
      </w:r>
      <w:r w:rsidR="006F7263" w:rsidRPr="00D4400F">
        <w:rPr>
          <w:rFonts w:ascii="Cambria" w:hAnsi="Cambria"/>
        </w:rPr>
        <w:t xml:space="preserve"> mental disorder unless this was also </w:t>
      </w:r>
      <w:r w:rsidRPr="00D4400F">
        <w:rPr>
          <w:rFonts w:ascii="Cambria" w:hAnsi="Cambria"/>
        </w:rPr>
        <w:t>accompanied by</w:t>
      </w:r>
      <w:r w:rsidR="006F7263" w:rsidRPr="00D4400F">
        <w:rPr>
          <w:rFonts w:ascii="Cambria" w:hAnsi="Cambria"/>
        </w:rPr>
        <w:t xml:space="preserve"> problems</w:t>
      </w:r>
      <w:r w:rsidRPr="00D4400F">
        <w:rPr>
          <w:rFonts w:ascii="Cambria" w:hAnsi="Cambria"/>
        </w:rPr>
        <w:t xml:space="preserve"> with capacity and understanding. </w:t>
      </w:r>
      <w:r w:rsidR="00FA5471" w:rsidRPr="00D4400F">
        <w:rPr>
          <w:rFonts w:ascii="Cambria" w:hAnsi="Cambria"/>
        </w:rPr>
        <w:t>This following quote illustrates this point:</w:t>
      </w:r>
    </w:p>
    <w:p w14:paraId="7896B169"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hAnsi="Cambria"/>
          <w:i/>
        </w:rPr>
      </w:pPr>
      <w:r w:rsidRPr="00D4400F">
        <w:rPr>
          <w:rFonts w:ascii="Cambria" w:hAnsi="Cambria"/>
          <w:i/>
        </w:rPr>
        <w:tab/>
        <w:t>I’m sure that people that I’ve dealt with have those issues, [those] who say ‘I’m bi-polar’ or ‘I’m schizophrenic’. I don’t just automatically tick ‘Need an appropriate adult’ if that’s where you’re running to.</w:t>
      </w:r>
      <w:r w:rsidRPr="00D4400F">
        <w:rPr>
          <w:rStyle w:val="EndnoteReference"/>
          <w:rFonts w:ascii="Cambria" w:hAnsi="Cambria"/>
          <w:i/>
        </w:rPr>
        <w:endnoteReference w:id="15"/>
      </w:r>
    </w:p>
    <w:p w14:paraId="4820F830"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i/>
        </w:rPr>
      </w:pPr>
    </w:p>
    <w:p w14:paraId="33DE2AC5" w14:textId="1E13160B" w:rsidR="007B1186" w:rsidRPr="00D4400F" w:rsidRDefault="00FA5471" w:rsidP="00BA4F48">
      <w:pPr>
        <w:spacing w:line="480" w:lineRule="auto"/>
        <w:jc w:val="both"/>
        <w:rPr>
          <w:rFonts w:ascii="Cambria" w:hAnsi="Cambria"/>
        </w:rPr>
      </w:pPr>
      <w:r w:rsidRPr="00D4400F">
        <w:rPr>
          <w:rFonts w:ascii="Cambria" w:hAnsi="Cambria"/>
        </w:rPr>
        <w:t xml:space="preserve">Through analysis it transpired that the main focus for custody officers when deciding whether a suspect required an </w:t>
      </w:r>
      <w:r w:rsidR="000319B3" w:rsidRPr="00D4400F">
        <w:rPr>
          <w:rFonts w:ascii="Cambria" w:hAnsi="Cambria"/>
        </w:rPr>
        <w:t>AA</w:t>
      </w:r>
      <w:r w:rsidRPr="00D4400F">
        <w:rPr>
          <w:rFonts w:ascii="Cambria" w:hAnsi="Cambria"/>
        </w:rPr>
        <w:t xml:space="preserve"> was his or her capacity</w:t>
      </w:r>
      <w:r w:rsidR="007A3331" w:rsidRPr="00D4400F">
        <w:rPr>
          <w:rFonts w:ascii="Cambria" w:hAnsi="Cambria"/>
        </w:rPr>
        <w:t xml:space="preserve">, </w:t>
      </w:r>
      <w:r w:rsidRPr="00D4400F">
        <w:rPr>
          <w:rFonts w:ascii="Cambria" w:hAnsi="Cambria"/>
        </w:rPr>
        <w:t>knowledge and understanding.</w:t>
      </w:r>
      <w:r w:rsidR="0010052C" w:rsidRPr="00D4400F">
        <w:rPr>
          <w:rStyle w:val="EndnoteReference"/>
          <w:rFonts w:ascii="Cambria" w:hAnsi="Cambria"/>
        </w:rPr>
        <w:endnoteReference w:id="16"/>
      </w:r>
      <w:r w:rsidR="0010052C" w:rsidRPr="00D4400F">
        <w:rPr>
          <w:rFonts w:ascii="Cambria" w:hAnsi="Cambria"/>
        </w:rPr>
        <w:t xml:space="preserve"> </w:t>
      </w:r>
      <w:r w:rsidRPr="00D4400F">
        <w:rPr>
          <w:rFonts w:ascii="Cambria" w:hAnsi="Cambria"/>
        </w:rPr>
        <w:t xml:space="preserve">The suspect’s understanding can be linked to a range of factors and can be ascertained in a number of ways. </w:t>
      </w:r>
      <w:r w:rsidR="00B024F0" w:rsidRPr="00D4400F">
        <w:rPr>
          <w:rFonts w:ascii="Cambria" w:hAnsi="Cambria"/>
        </w:rPr>
        <w:t>The</w:t>
      </w:r>
      <w:r w:rsidRPr="00D4400F">
        <w:rPr>
          <w:rFonts w:ascii="Cambria" w:hAnsi="Cambria"/>
        </w:rPr>
        <w:t xml:space="preserve"> custody officer will investigate whether the suspect has any issues that may produce an obstacle to his or her general understanding. Moreover, the custody officer may also seek to determine the suspect’s mental capacity or abilities. This can initially be done through the answers given to the risk assessment </w:t>
      </w:r>
      <w:r w:rsidR="000319B3" w:rsidRPr="00D4400F">
        <w:rPr>
          <w:rFonts w:ascii="Cambria" w:hAnsi="Cambria"/>
        </w:rPr>
        <w:t xml:space="preserve">(see College of Policing: Risk Assessment 2015) </w:t>
      </w:r>
      <w:r w:rsidRPr="00D4400F">
        <w:rPr>
          <w:rFonts w:ascii="Cambria" w:hAnsi="Cambria"/>
        </w:rPr>
        <w:t>and manner in which in the suspect answers the questions. The custody officer may also attempt to establish whether the suspect understands his or her actions, the reason(s) for arrest and his or her rights (which are given upon booking-in).</w:t>
      </w:r>
      <w:r w:rsidR="003C0FD8" w:rsidRPr="00D4400F">
        <w:rPr>
          <w:rFonts w:ascii="Cambria" w:hAnsi="Cambria"/>
        </w:rPr>
        <w:t xml:space="preserve"> </w:t>
      </w:r>
      <w:r w:rsidR="007B1186" w:rsidRPr="00D4400F">
        <w:rPr>
          <w:rFonts w:ascii="Cambria" w:hAnsi="Cambria"/>
        </w:rPr>
        <w:t>How t</w:t>
      </w:r>
      <w:r w:rsidRPr="00D4400F">
        <w:rPr>
          <w:rFonts w:ascii="Cambria" w:hAnsi="Cambria"/>
        </w:rPr>
        <w:t xml:space="preserve">he </w:t>
      </w:r>
      <w:r w:rsidR="007B1186" w:rsidRPr="00D4400F">
        <w:rPr>
          <w:rFonts w:ascii="Cambria" w:hAnsi="Cambria"/>
        </w:rPr>
        <w:t>suspect understands</w:t>
      </w:r>
      <w:r w:rsidRPr="00D4400F">
        <w:rPr>
          <w:rFonts w:ascii="Cambria" w:hAnsi="Cambria"/>
        </w:rPr>
        <w:t xml:space="preserve"> the world around him or her, arguably in reference to what occu</w:t>
      </w:r>
      <w:r w:rsidR="007B1186" w:rsidRPr="00D4400F">
        <w:rPr>
          <w:rFonts w:ascii="Cambria" w:hAnsi="Cambria"/>
        </w:rPr>
        <w:t>rs within the custody suite, may also indicate to the custody officer that the suspect is vulnerable.</w:t>
      </w:r>
    </w:p>
    <w:p w14:paraId="6D1B9F88" w14:textId="040ACCC5" w:rsidR="00FA5471" w:rsidRPr="00D4400F" w:rsidRDefault="00FA5471" w:rsidP="00BA4F48">
      <w:pPr>
        <w:spacing w:line="480" w:lineRule="auto"/>
        <w:jc w:val="both"/>
        <w:rPr>
          <w:rFonts w:ascii="Cambria" w:hAnsi="Cambria"/>
        </w:rPr>
      </w:pPr>
      <w:r w:rsidRPr="00D4400F">
        <w:rPr>
          <w:rFonts w:ascii="Cambria" w:hAnsi="Cambria"/>
        </w:rPr>
        <w:t xml:space="preserve">This can be seen from the following excerpts, </w:t>
      </w:r>
      <w:r w:rsidR="007A3331" w:rsidRPr="00D4400F">
        <w:rPr>
          <w:rFonts w:ascii="Cambria" w:hAnsi="Cambria"/>
        </w:rPr>
        <w:t>taken from interview transcript</w:t>
      </w:r>
      <w:r w:rsidRPr="00D4400F">
        <w:rPr>
          <w:rFonts w:ascii="Cambria" w:hAnsi="Cambria"/>
        </w:rPr>
        <w:t>:</w:t>
      </w:r>
    </w:p>
    <w:p w14:paraId="57C407AF" w14:textId="149E5371"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hAnsi="Cambria"/>
          <w:i/>
        </w:rPr>
      </w:pPr>
      <w:r w:rsidRPr="00D4400F">
        <w:rPr>
          <w:rFonts w:ascii="Cambria" w:hAnsi="Cambria"/>
          <w:i/>
        </w:rPr>
        <w:tab/>
        <w:t xml:space="preserve">The risk assessment and other questions that you ask while you’re booking people in allows you to gauge a level of intelligence or whether there’s </w:t>
      </w:r>
      <w:r w:rsidR="007A3331" w:rsidRPr="00D4400F">
        <w:rPr>
          <w:rFonts w:ascii="Cambria" w:hAnsi="Cambria"/>
          <w:i/>
        </w:rPr>
        <w:t>other issues, as to whether</w:t>
      </w:r>
      <w:r w:rsidR="006F7263" w:rsidRPr="00D4400F">
        <w:rPr>
          <w:rFonts w:ascii="Cambria" w:hAnsi="Cambria"/>
          <w:i/>
        </w:rPr>
        <w:t xml:space="preserve"> [the AA safeguard]</w:t>
      </w:r>
      <w:r w:rsidRPr="00D4400F">
        <w:rPr>
          <w:rFonts w:ascii="Cambria" w:hAnsi="Cambria"/>
          <w:i/>
        </w:rPr>
        <w:t xml:space="preserve"> would be required or not.</w:t>
      </w:r>
      <w:r w:rsidRPr="00D4400F">
        <w:rPr>
          <w:rStyle w:val="EndnoteReference"/>
          <w:rFonts w:ascii="Cambria" w:hAnsi="Cambria"/>
          <w:i/>
        </w:rPr>
        <w:endnoteReference w:id="17"/>
      </w:r>
    </w:p>
    <w:p w14:paraId="1667B857"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rPr>
      </w:pPr>
    </w:p>
    <w:p w14:paraId="2417AD6F" w14:textId="18F3D225" w:rsidR="00FA5471" w:rsidRPr="00D4400F" w:rsidRDefault="00FA5471" w:rsidP="00BA4F48">
      <w:pPr>
        <w:spacing w:after="0" w:line="480" w:lineRule="auto"/>
        <w:jc w:val="both"/>
        <w:rPr>
          <w:rFonts w:ascii="Cambria" w:hAnsi="Cambria"/>
        </w:rPr>
      </w:pPr>
      <w:r w:rsidRPr="00D4400F">
        <w:rPr>
          <w:rFonts w:ascii="Cambria" w:hAnsi="Cambria"/>
        </w:rPr>
        <w:t xml:space="preserve">The central premise here is that if the suspect fails to understand the risk assessment, the world around him or her, and the reasons surrounding his or her arrest, he or she will also fail to understand the long-term implications of his or her arrest, the meaning of his or her rights and </w:t>
      </w:r>
      <w:r w:rsidRPr="00D4400F">
        <w:rPr>
          <w:rFonts w:ascii="Cambria" w:hAnsi="Cambria"/>
        </w:rPr>
        <w:lastRenderedPageBreak/>
        <w:t>entitlements and, most importantly for the purposes of custody, the</w:t>
      </w:r>
      <w:r w:rsidR="006F7263" w:rsidRPr="00D4400F">
        <w:rPr>
          <w:rFonts w:ascii="Cambria" w:hAnsi="Cambria"/>
        </w:rPr>
        <w:t xml:space="preserve"> questions asked at interview, and, more broadly, the</w:t>
      </w:r>
      <w:r w:rsidRPr="00D4400F">
        <w:rPr>
          <w:rFonts w:ascii="Cambria" w:hAnsi="Cambria"/>
        </w:rPr>
        <w:t xml:space="preserve"> interview process.</w:t>
      </w:r>
      <w:r w:rsidR="007A3331" w:rsidRPr="00D4400F">
        <w:rPr>
          <w:rFonts w:ascii="Cambria" w:hAnsi="Cambria"/>
        </w:rPr>
        <w:t xml:space="preserve"> This may then jeopardise the reliability of evidence (see s 76 PACE 1984).</w:t>
      </w:r>
    </w:p>
    <w:p w14:paraId="3B654E45"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hAnsi="Cambria"/>
          <w:i/>
        </w:rPr>
      </w:pPr>
      <w:r w:rsidRPr="00D4400F">
        <w:rPr>
          <w:rFonts w:ascii="Cambria" w:hAnsi="Cambria"/>
          <w:i/>
        </w:rPr>
        <w:tab/>
        <w:t>The main thing that I’m looking out for is to be able to protect them…what we’re going through from a police point of view, in terms of what’s going on. And I think you make sure that they fully understand what they’re saying, what they’re not saying and the impact that will have on the investigation and what happens from a criminal point of view, whether they are charged, cautioned, no further action, whatever it may be.</w:t>
      </w:r>
      <w:r w:rsidRPr="00D4400F">
        <w:rPr>
          <w:rStyle w:val="EndnoteReference"/>
          <w:rFonts w:ascii="Cambria" w:hAnsi="Cambria"/>
          <w:i/>
        </w:rPr>
        <w:endnoteReference w:id="18"/>
      </w:r>
    </w:p>
    <w:p w14:paraId="387889D4"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i/>
        </w:rPr>
      </w:pPr>
    </w:p>
    <w:p w14:paraId="034C5EEA"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hAnsi="Cambria"/>
          <w:i/>
        </w:rPr>
      </w:pPr>
      <w:r w:rsidRPr="00D4400F">
        <w:rPr>
          <w:rFonts w:ascii="Cambria" w:hAnsi="Cambria"/>
          <w:i/>
        </w:rPr>
        <w:tab/>
        <w:t>When you go through their rights they say, ‘Yes, I’d like a solicitor’ or they appear to be fully engaging with you, I would say they don’t need an appropriate adult because they fully understand what’s happening… They know why they’re here, they understand the booking in process, and they’ll be able to understand questions in interview.</w:t>
      </w:r>
      <w:r w:rsidRPr="00D4400F">
        <w:rPr>
          <w:rStyle w:val="EndnoteReference"/>
          <w:rFonts w:ascii="Cambria" w:hAnsi="Cambria"/>
          <w:i/>
        </w:rPr>
        <w:endnoteReference w:id="19"/>
      </w:r>
    </w:p>
    <w:p w14:paraId="23E1E2C5" w14:textId="77777777" w:rsidR="006F7263" w:rsidRPr="00D4400F" w:rsidRDefault="006F7263" w:rsidP="00BA4F48">
      <w:pPr>
        <w:spacing w:after="0" w:line="480" w:lineRule="auto"/>
        <w:jc w:val="both"/>
        <w:rPr>
          <w:rFonts w:ascii="Cambria" w:hAnsi="Cambria"/>
        </w:rPr>
      </w:pPr>
    </w:p>
    <w:p w14:paraId="2BC5560B" w14:textId="77777777" w:rsidR="00FA5471" w:rsidRPr="00D4400F" w:rsidRDefault="006F7263" w:rsidP="00BA4F48">
      <w:pPr>
        <w:spacing w:after="0" w:line="480" w:lineRule="auto"/>
        <w:jc w:val="both"/>
        <w:rPr>
          <w:rFonts w:ascii="Cambria" w:hAnsi="Cambria"/>
        </w:rPr>
      </w:pPr>
      <w:r w:rsidRPr="00D4400F">
        <w:rPr>
          <w:rFonts w:ascii="Cambria" w:hAnsi="Cambria"/>
        </w:rPr>
        <w:t>I</w:t>
      </w:r>
      <w:r w:rsidR="00FA5471" w:rsidRPr="00D4400F">
        <w:rPr>
          <w:rFonts w:ascii="Cambria" w:hAnsi="Cambria"/>
        </w:rPr>
        <w:t xml:space="preserve">nterestingly, </w:t>
      </w:r>
      <w:r w:rsidRPr="00D4400F">
        <w:rPr>
          <w:rFonts w:ascii="Cambria" w:hAnsi="Cambria"/>
        </w:rPr>
        <w:t xml:space="preserve">and as the quote above indicates, </w:t>
      </w:r>
      <w:r w:rsidR="00FA5471" w:rsidRPr="00D4400F">
        <w:rPr>
          <w:rFonts w:ascii="Cambria" w:hAnsi="Cambria"/>
        </w:rPr>
        <w:t>custody officers are also looking for information on whether the suspect understands the criminal process. For example, regular offenders or those who have exposure to the criminal process may possess sufficient understanding of the criminal justice system in order to comprehend the police interview and wider criminal justice processes.</w:t>
      </w:r>
      <w:r w:rsidR="00FA5471" w:rsidRPr="00D4400F">
        <w:rPr>
          <w:rStyle w:val="EndnoteReference"/>
          <w:rFonts w:ascii="Cambria" w:hAnsi="Cambria"/>
        </w:rPr>
        <w:endnoteReference w:id="20"/>
      </w:r>
      <w:r w:rsidR="00FA5471" w:rsidRPr="00D4400F">
        <w:rPr>
          <w:rFonts w:ascii="Cambria" w:hAnsi="Cambria"/>
        </w:rPr>
        <w:t xml:space="preserve"> When explaining why a suspect with schizophrenia wasn’t provided with an </w:t>
      </w:r>
      <w:r w:rsidRPr="00D4400F">
        <w:rPr>
          <w:rFonts w:ascii="Cambria" w:hAnsi="Cambria"/>
        </w:rPr>
        <w:t>AA</w:t>
      </w:r>
      <w:r w:rsidR="00FA5471" w:rsidRPr="00D4400F">
        <w:rPr>
          <w:rFonts w:ascii="Cambria" w:hAnsi="Cambria"/>
        </w:rPr>
        <w:t>, CO2 gave this explanation:</w:t>
      </w:r>
    </w:p>
    <w:p w14:paraId="4C82B07F" w14:textId="77777777" w:rsidR="00FA5471" w:rsidRPr="00D4400F" w:rsidRDefault="00FA5471" w:rsidP="00BA4F48">
      <w:pPr>
        <w:spacing w:after="0" w:line="240" w:lineRule="auto"/>
        <w:jc w:val="both"/>
        <w:rPr>
          <w:rFonts w:ascii="Cambria" w:hAnsi="Cambria"/>
        </w:rPr>
      </w:pPr>
    </w:p>
    <w:p w14:paraId="4CB9E36F"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mbria" w:hAnsi="Cambria"/>
          <w:i/>
        </w:rPr>
      </w:pPr>
      <w:r w:rsidRPr="00D4400F">
        <w:rPr>
          <w:rFonts w:ascii="Cambria" w:hAnsi="Cambria"/>
          <w:i/>
        </w:rPr>
        <w:tab/>
        <w:t>This person had had an awful lot of contact with the police and had been through the process of being arrested and dealt with quite a number of times and had quite a number of convictions. So I was quite comfortable with that decision. But if someone had very few dealings with the police then I would probably have an appropriate adult. But that would be purely because I would be concerned about their level of understanding of what was going on.</w:t>
      </w:r>
    </w:p>
    <w:p w14:paraId="1256F75D"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rPr>
      </w:pPr>
    </w:p>
    <w:p w14:paraId="2D5C5CB0" w14:textId="6C42CD56" w:rsidR="002A7473" w:rsidRPr="00D4400F" w:rsidRDefault="006F7263"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rPr>
      </w:pPr>
      <w:r w:rsidRPr="00D4400F">
        <w:rPr>
          <w:rFonts w:ascii="Cambria" w:hAnsi="Cambria"/>
        </w:rPr>
        <w:t>This rationale may result in differential treatment between</w:t>
      </w:r>
      <w:r w:rsidR="007A3331" w:rsidRPr="00D4400F">
        <w:rPr>
          <w:rFonts w:ascii="Cambria" w:hAnsi="Cambria"/>
        </w:rPr>
        <w:t xml:space="preserve"> regular suspects and those new, or newer,</w:t>
      </w:r>
      <w:r w:rsidRPr="00D4400F">
        <w:rPr>
          <w:rFonts w:ascii="Cambria" w:hAnsi="Cambria"/>
        </w:rPr>
        <w:t xml:space="preserve"> to the criminal process.</w:t>
      </w:r>
      <w:r w:rsidR="0010052C" w:rsidRPr="00D4400F">
        <w:rPr>
          <w:rStyle w:val="EndnoteReference"/>
          <w:rFonts w:ascii="Cambria" w:hAnsi="Cambria"/>
        </w:rPr>
        <w:endnoteReference w:id="21"/>
      </w:r>
      <w:r w:rsidR="0010052C" w:rsidRPr="00D4400F">
        <w:rPr>
          <w:rFonts w:ascii="Cambria" w:hAnsi="Cambria"/>
        </w:rPr>
        <w:t xml:space="preserve"> </w:t>
      </w:r>
      <w:r w:rsidRPr="00D4400F">
        <w:rPr>
          <w:rFonts w:ascii="Cambria" w:hAnsi="Cambria"/>
        </w:rPr>
        <w:t xml:space="preserve">As a result the former may not </w:t>
      </w:r>
      <w:r w:rsidR="007A3331" w:rsidRPr="00D4400F">
        <w:rPr>
          <w:rFonts w:ascii="Cambria" w:hAnsi="Cambria"/>
        </w:rPr>
        <w:t xml:space="preserve">always </w:t>
      </w:r>
      <w:r w:rsidRPr="00D4400F">
        <w:rPr>
          <w:rFonts w:ascii="Cambria" w:hAnsi="Cambria"/>
        </w:rPr>
        <w:t xml:space="preserve">avail of the same protection as the latter. The above discussion may, ostensibly, </w:t>
      </w:r>
      <w:r w:rsidR="00FA5471" w:rsidRPr="00D4400F">
        <w:rPr>
          <w:rFonts w:ascii="Cambria" w:hAnsi="Cambria"/>
        </w:rPr>
        <w:t xml:space="preserve">indicate that custody officers are focusing largely, if not solely, on the ‘mental vulnerability’ element of Code C, however, the problem does not end there. Through further analysis it transpired that custody officers were developing their own </w:t>
      </w:r>
      <w:r w:rsidR="00FE0167" w:rsidRPr="00D4400F">
        <w:rPr>
          <w:rFonts w:ascii="Cambria" w:hAnsi="Cambria"/>
        </w:rPr>
        <w:t>construction of vulnerability,</w:t>
      </w:r>
      <w:r w:rsidR="00FA5471" w:rsidRPr="00D4400F">
        <w:rPr>
          <w:rFonts w:ascii="Cambria" w:hAnsi="Cambria"/>
        </w:rPr>
        <w:t xml:space="preserve"> upon which to implement the approp</w:t>
      </w:r>
      <w:r w:rsidR="007A3331" w:rsidRPr="00D4400F">
        <w:rPr>
          <w:rFonts w:ascii="Cambria" w:hAnsi="Cambria"/>
        </w:rPr>
        <w:t xml:space="preserve">riate adult safeguard. </w:t>
      </w:r>
      <w:r w:rsidR="00FA5471" w:rsidRPr="00D4400F">
        <w:rPr>
          <w:rFonts w:ascii="Cambria" w:hAnsi="Cambria"/>
        </w:rPr>
        <w:t xml:space="preserve">This </w:t>
      </w:r>
      <w:r w:rsidRPr="00D4400F">
        <w:rPr>
          <w:rFonts w:ascii="Cambria" w:hAnsi="Cambria"/>
        </w:rPr>
        <w:t>will be explored in greater detail below.</w:t>
      </w:r>
      <w:r w:rsidR="002A7473" w:rsidRPr="00D4400F">
        <w:rPr>
          <w:rStyle w:val="EndnoteReference"/>
          <w:rFonts w:ascii="Cambria" w:hAnsi="Cambria"/>
        </w:rPr>
        <w:endnoteReference w:id="22"/>
      </w:r>
    </w:p>
    <w:p w14:paraId="4B5CA4BA" w14:textId="77777777" w:rsidR="00FA5471" w:rsidRPr="00D4400F" w:rsidRDefault="00FA5471" w:rsidP="00BA4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Cambria" w:hAnsi="Cambria"/>
        </w:rPr>
      </w:pPr>
    </w:p>
    <w:p w14:paraId="15B0FC21" w14:textId="5E200A0C" w:rsidR="009F5795" w:rsidRPr="00D4400F" w:rsidRDefault="00FA5471" w:rsidP="00BA4F48">
      <w:pPr>
        <w:spacing w:line="480" w:lineRule="auto"/>
        <w:jc w:val="both"/>
        <w:rPr>
          <w:rFonts w:ascii="Cambria" w:hAnsi="Cambria" w:cs="Calibri"/>
        </w:rPr>
      </w:pPr>
      <w:r w:rsidRPr="00D4400F">
        <w:rPr>
          <w:rFonts w:ascii="Cambria" w:hAnsi="Cambria" w:cs="Calibri"/>
        </w:rPr>
        <w:lastRenderedPageBreak/>
        <w:t xml:space="preserve">Before addressing the ‘Code C complication’, it should be noted that custody officers often expressed negative sentiments regarding Code C. When asked at interview to explain the term ‘mentally vulnerable’, CO9 stated that they </w:t>
      </w:r>
      <w:r w:rsidRPr="00D4400F">
        <w:rPr>
          <w:rFonts w:ascii="Cambria" w:hAnsi="Cambria" w:cs="Calibri"/>
          <w:i/>
        </w:rPr>
        <w:t>‘don’t have guidance as to what mentally vulnerable means’.</w:t>
      </w:r>
      <w:r w:rsidRPr="00D4400F">
        <w:rPr>
          <w:rFonts w:ascii="Cambria" w:hAnsi="Cambria" w:cs="Calibri"/>
          <w:vertAlign w:val="superscript"/>
        </w:rPr>
        <w:endnoteReference w:id="23"/>
      </w:r>
      <w:r w:rsidRPr="00D4400F">
        <w:rPr>
          <w:rFonts w:ascii="Cambria" w:hAnsi="Cambria" w:cs="Calibri"/>
        </w:rPr>
        <w:t xml:space="preserve"> Whilst this may, superficially, suggest that CO9 isn’t aware of the guidance under Code C, it may also be suggested that he is aware of the term but feels </w:t>
      </w:r>
      <w:r w:rsidR="007B1186" w:rsidRPr="00D4400F">
        <w:rPr>
          <w:rFonts w:ascii="Cambria" w:hAnsi="Cambria" w:cs="Calibri"/>
        </w:rPr>
        <w:t>that guidance is insufficient in that it doesn’t explicate the term</w:t>
      </w:r>
      <w:r w:rsidR="002F3647" w:rsidRPr="00D4400F">
        <w:rPr>
          <w:rFonts w:ascii="Cambria" w:hAnsi="Cambria" w:cs="Calibri"/>
        </w:rPr>
        <w:t xml:space="preserve"> ‘mentally vulnerable’</w:t>
      </w:r>
      <w:r w:rsidRPr="00D4400F">
        <w:rPr>
          <w:rFonts w:ascii="Cambria" w:hAnsi="Cambria" w:cs="Calibri"/>
        </w:rPr>
        <w:t>. Moreover, other officers stated that they lacked knowledge of the vulnerability provisions under Code C. Whether custody officers are not aware that the guidance exists, are reluctant to read and digest it or, upon reading and digesting it, still don</w:t>
      </w:r>
      <w:r w:rsidR="002F3647" w:rsidRPr="00D4400F">
        <w:rPr>
          <w:rFonts w:ascii="Cambria" w:hAnsi="Cambria" w:cs="Calibri"/>
        </w:rPr>
        <w:t>’t understand what it means, is largely unimportant</w:t>
      </w:r>
      <w:r w:rsidRPr="00D4400F">
        <w:rPr>
          <w:rFonts w:ascii="Cambria" w:hAnsi="Cambria" w:cs="Calibri"/>
        </w:rPr>
        <w:t xml:space="preserve">. What </w:t>
      </w:r>
      <w:r w:rsidR="002F3647" w:rsidRPr="00D4400F">
        <w:rPr>
          <w:rFonts w:ascii="Cambria" w:hAnsi="Cambria" w:cs="Calibri"/>
        </w:rPr>
        <w:t>is overwhelmingly important</w:t>
      </w:r>
      <w:r w:rsidRPr="00D4400F">
        <w:rPr>
          <w:rFonts w:ascii="Cambria" w:hAnsi="Cambria" w:cs="Calibri"/>
        </w:rPr>
        <w:t xml:space="preserve"> is that custody officers, for whatever reason, do not </w:t>
      </w:r>
      <w:r w:rsidR="00743376" w:rsidRPr="00D4400F">
        <w:rPr>
          <w:rFonts w:ascii="Cambria" w:hAnsi="Cambria" w:cs="Calibri"/>
        </w:rPr>
        <w:t>feel they have sufficient knowledge or understanding to operationalise the Code C</w:t>
      </w:r>
      <w:r w:rsidRPr="00D4400F">
        <w:rPr>
          <w:rFonts w:ascii="Cambria" w:hAnsi="Cambria" w:cs="Calibri"/>
        </w:rPr>
        <w:t>.</w:t>
      </w:r>
      <w:r w:rsidR="002F3647" w:rsidRPr="00D4400F">
        <w:rPr>
          <w:rStyle w:val="EndnoteReference"/>
          <w:rFonts w:ascii="Cambria" w:hAnsi="Cambria" w:cs="Calibri"/>
        </w:rPr>
        <w:endnoteReference w:id="24"/>
      </w:r>
      <w:r w:rsidRPr="00D4400F">
        <w:rPr>
          <w:rFonts w:ascii="Cambria" w:hAnsi="Cambria" w:cs="Calibri"/>
        </w:rPr>
        <w:t xml:space="preserve"> </w:t>
      </w:r>
    </w:p>
    <w:p w14:paraId="7295D6A6" w14:textId="2104B928" w:rsidR="00FA5471" w:rsidRPr="00D4400F" w:rsidRDefault="00FA5471" w:rsidP="00BA4F48">
      <w:pPr>
        <w:spacing w:line="480" w:lineRule="auto"/>
        <w:jc w:val="both"/>
        <w:rPr>
          <w:rFonts w:ascii="Cambria" w:hAnsi="Cambria" w:cs="Calibri"/>
        </w:rPr>
      </w:pPr>
      <w:r w:rsidRPr="00D4400F">
        <w:rPr>
          <w:rFonts w:ascii="Cambria" w:hAnsi="Cambria" w:cs="Calibri"/>
        </w:rPr>
        <w:t xml:space="preserve">The foregoing section has set out that custody officers </w:t>
      </w:r>
      <w:r w:rsidR="00743376" w:rsidRPr="00D4400F">
        <w:rPr>
          <w:rFonts w:ascii="Cambria" w:hAnsi="Cambria" w:cs="Calibri"/>
        </w:rPr>
        <w:t>may be unable to operationalise</w:t>
      </w:r>
      <w:r w:rsidRPr="00D4400F">
        <w:rPr>
          <w:rFonts w:ascii="Cambria" w:hAnsi="Cambria" w:cs="Calibri"/>
        </w:rPr>
        <w:t xml:space="preserve"> the terms ‘mental vulnerability’ and ‘mental disorder’, they exhibit difficulty when asked to articulate these terms, and they are developing their own benchmark upon which to assess whether the suspect is vulnerable. In the following section I will explain how Code C fails to adequately protect suspects by utilising elusive and ill-defined terms through which to explain vulnerability.</w:t>
      </w:r>
    </w:p>
    <w:p w14:paraId="79588DA5" w14:textId="77777777" w:rsidR="00FA5471" w:rsidRPr="00D4400F" w:rsidRDefault="00FA5471" w:rsidP="00BA4F48">
      <w:pPr>
        <w:spacing w:line="480" w:lineRule="auto"/>
        <w:jc w:val="both"/>
        <w:rPr>
          <w:rFonts w:ascii="Cambria" w:hAnsi="Cambria"/>
          <w:b/>
        </w:rPr>
      </w:pPr>
      <w:r w:rsidRPr="00D4400F">
        <w:rPr>
          <w:rFonts w:ascii="Cambria" w:hAnsi="Cambria"/>
          <w:b/>
        </w:rPr>
        <w:t>The Code C complication</w:t>
      </w:r>
    </w:p>
    <w:p w14:paraId="553EF025" w14:textId="72ABE62B" w:rsidR="002F3647" w:rsidRPr="00D4400F" w:rsidRDefault="009C4829" w:rsidP="00BA4F48">
      <w:pPr>
        <w:spacing w:line="480" w:lineRule="auto"/>
        <w:jc w:val="both"/>
        <w:rPr>
          <w:rFonts w:ascii="Cambria" w:hAnsi="Cambria"/>
        </w:rPr>
      </w:pPr>
      <w:r w:rsidRPr="00D4400F">
        <w:rPr>
          <w:rFonts w:ascii="Cambria" w:hAnsi="Cambria"/>
        </w:rPr>
        <w:t xml:space="preserve">As </w:t>
      </w:r>
      <w:r w:rsidR="003C0FD8" w:rsidRPr="00D4400F">
        <w:rPr>
          <w:rFonts w:ascii="Cambria" w:hAnsi="Cambria"/>
        </w:rPr>
        <w:t xml:space="preserve">I have </w:t>
      </w:r>
      <w:r w:rsidR="003C0FD8" w:rsidRPr="00D4400F">
        <w:rPr>
          <w:rFonts w:ascii="Cambria" w:hAnsi="Cambria"/>
          <w:color w:val="000000" w:themeColor="text1"/>
        </w:rPr>
        <w:t>argued</w:t>
      </w:r>
      <w:r w:rsidR="0010052C" w:rsidRPr="00D4400F">
        <w:rPr>
          <w:rFonts w:ascii="Cambria" w:hAnsi="Cambria"/>
          <w:color w:val="000000" w:themeColor="text1"/>
        </w:rPr>
        <w:t xml:space="preserve"> </w:t>
      </w:r>
      <w:r w:rsidR="008E208E" w:rsidRPr="00D4400F">
        <w:rPr>
          <w:rFonts w:ascii="Cambria" w:hAnsi="Cambria"/>
          <w:color w:val="000000" w:themeColor="text1"/>
        </w:rPr>
        <w:t xml:space="preserve">elsewhere </w:t>
      </w:r>
      <w:r w:rsidR="0010052C" w:rsidRPr="00D4400F">
        <w:rPr>
          <w:rFonts w:ascii="Cambria" w:hAnsi="Cambria"/>
          <w:color w:val="000000" w:themeColor="text1"/>
        </w:rPr>
        <w:t>(XXXX (</w:t>
      </w:r>
      <w:r w:rsidR="008E208E" w:rsidRPr="00D4400F">
        <w:rPr>
          <w:rFonts w:ascii="Cambria" w:hAnsi="Cambria"/>
          <w:color w:val="000000" w:themeColor="text1"/>
        </w:rPr>
        <w:t>forthcoming</w:t>
      </w:r>
      <w:r w:rsidR="0010052C" w:rsidRPr="00D4400F">
        <w:rPr>
          <w:rFonts w:ascii="Cambria" w:hAnsi="Cambria"/>
          <w:color w:val="000000" w:themeColor="text1"/>
        </w:rPr>
        <w:t>)</w:t>
      </w:r>
      <w:r w:rsidR="000A5054" w:rsidRPr="00D4400F">
        <w:rPr>
          <w:rFonts w:ascii="Cambria" w:hAnsi="Cambria"/>
          <w:color w:val="000000" w:themeColor="text1"/>
        </w:rPr>
        <w:t>),</w:t>
      </w:r>
      <w:r w:rsidR="00FA5471" w:rsidRPr="00D4400F">
        <w:rPr>
          <w:rFonts w:ascii="Cambria" w:hAnsi="Cambria"/>
          <w:color w:val="000000" w:themeColor="text1"/>
        </w:rPr>
        <w:t xml:space="preserve"> </w:t>
      </w:r>
      <w:r w:rsidR="00FA5471" w:rsidRPr="00D4400F">
        <w:rPr>
          <w:rFonts w:ascii="Cambria" w:hAnsi="Cambria"/>
        </w:rPr>
        <w:t>there is a large degree of ambiguity in relation to definitions</w:t>
      </w:r>
      <w:r w:rsidR="000A5054" w:rsidRPr="00D4400F">
        <w:rPr>
          <w:rFonts w:ascii="Cambria" w:hAnsi="Cambria"/>
        </w:rPr>
        <w:t xml:space="preserve"> contained within Code C</w:t>
      </w:r>
      <w:r w:rsidR="00FA5471" w:rsidRPr="00D4400F">
        <w:rPr>
          <w:rFonts w:ascii="Cambria" w:hAnsi="Cambria"/>
        </w:rPr>
        <w:t xml:space="preserve">. Thus, whilst Code C </w:t>
      </w:r>
      <w:r w:rsidR="000A5054" w:rsidRPr="00D4400F">
        <w:rPr>
          <w:rFonts w:ascii="Cambria" w:hAnsi="Cambria"/>
        </w:rPr>
        <w:t xml:space="preserve">contains the definition of the term ‘juvenile’ at the beginning of the Code (para 1.5), </w:t>
      </w:r>
      <w:r w:rsidR="00FA5471" w:rsidRPr="00D4400F">
        <w:rPr>
          <w:rFonts w:ascii="Cambria" w:hAnsi="Cambria"/>
        </w:rPr>
        <w:t xml:space="preserve">the definitions of mental vulnerability and mental disorder are </w:t>
      </w:r>
      <w:r w:rsidR="000A5054" w:rsidRPr="00D4400F">
        <w:rPr>
          <w:rFonts w:ascii="Cambria" w:hAnsi="Cambria"/>
        </w:rPr>
        <w:t xml:space="preserve">mentioned much later, and </w:t>
      </w:r>
      <w:r w:rsidR="00FA5471" w:rsidRPr="00D4400F">
        <w:rPr>
          <w:rFonts w:ascii="Cambria" w:hAnsi="Cambria"/>
        </w:rPr>
        <w:t xml:space="preserve">in the Notes for Guidance. </w:t>
      </w:r>
      <w:r w:rsidR="002F3647" w:rsidRPr="00D4400F">
        <w:rPr>
          <w:rFonts w:ascii="Cambria" w:hAnsi="Cambria"/>
        </w:rPr>
        <w:t xml:space="preserve">This result </w:t>
      </w:r>
      <w:r w:rsidR="000A5054" w:rsidRPr="00D4400F">
        <w:rPr>
          <w:rFonts w:ascii="Cambria" w:hAnsi="Cambria"/>
        </w:rPr>
        <w:t xml:space="preserve">of this </w:t>
      </w:r>
      <w:r w:rsidR="002F3647" w:rsidRPr="00D4400F">
        <w:rPr>
          <w:rFonts w:ascii="Cambria" w:hAnsi="Cambria"/>
        </w:rPr>
        <w:t xml:space="preserve">is two-fold. </w:t>
      </w:r>
      <w:r w:rsidR="000A5054" w:rsidRPr="00D4400F">
        <w:rPr>
          <w:rFonts w:ascii="Cambria" w:hAnsi="Cambria"/>
        </w:rPr>
        <w:t xml:space="preserve">The first problem is practical – </w:t>
      </w:r>
      <w:r w:rsidR="002F3647" w:rsidRPr="00D4400F">
        <w:rPr>
          <w:rFonts w:ascii="Cambria" w:hAnsi="Cambria"/>
        </w:rPr>
        <w:t xml:space="preserve">by not providing the definition from the outset, custody officers are required to leaf through the Code in order to find the definition. </w:t>
      </w:r>
      <w:r w:rsidR="000A5054" w:rsidRPr="00D4400F">
        <w:rPr>
          <w:rFonts w:ascii="Cambria" w:hAnsi="Cambria"/>
        </w:rPr>
        <w:t xml:space="preserve">This is, of course, time-consuming and inconveniencing. </w:t>
      </w:r>
      <w:r w:rsidR="000A5054" w:rsidRPr="00D4400F">
        <w:rPr>
          <w:rFonts w:ascii="Cambria" w:eastAsia="Times New Roman" w:hAnsi="Cambria" w:cs="Helvetica"/>
          <w:lang w:eastAsia="en-GB"/>
        </w:rPr>
        <w:t xml:space="preserve">As has been established in earlier research (Coppen 2008) custody officers are often under immense pressure – booking-in is time </w:t>
      </w:r>
      <w:r w:rsidR="000A5054" w:rsidRPr="00D4400F">
        <w:rPr>
          <w:rFonts w:ascii="Cambria" w:eastAsia="Times New Roman" w:hAnsi="Cambria" w:cs="Helvetica"/>
          <w:lang w:eastAsia="en-GB"/>
        </w:rPr>
        <w:lastRenderedPageBreak/>
        <w:t>consuming and can take up to 50 minutes (p. 85) and CPS Charging Guidance and the Mental Health Act 1983 have impacted negatively upon the custody officer’s role (pp. 85-88).</w:t>
      </w:r>
      <w:r w:rsidR="000A5054" w:rsidRPr="00D4400F">
        <w:rPr>
          <w:rFonts w:ascii="Cambria" w:hAnsi="Cambria"/>
        </w:rPr>
        <w:t xml:space="preserve"> The second issue is symbolic –</w:t>
      </w:r>
      <w:r w:rsidR="002F3647" w:rsidRPr="00D4400F">
        <w:rPr>
          <w:rFonts w:ascii="Cambria" w:hAnsi="Cambria"/>
        </w:rPr>
        <w:t xml:space="preserve"> </w:t>
      </w:r>
      <w:r w:rsidR="009F5795" w:rsidRPr="00D4400F">
        <w:rPr>
          <w:rFonts w:ascii="Cambria" w:hAnsi="Cambria"/>
        </w:rPr>
        <w:t xml:space="preserve">as discussed in </w:t>
      </w:r>
      <w:r w:rsidR="00BD05E3" w:rsidRPr="00D4400F">
        <w:rPr>
          <w:rFonts w:ascii="Cambria" w:hAnsi="Cambria"/>
        </w:rPr>
        <w:t>another</w:t>
      </w:r>
      <w:r w:rsidR="009F5795" w:rsidRPr="00D4400F">
        <w:rPr>
          <w:rFonts w:ascii="Cambria" w:hAnsi="Cambria"/>
        </w:rPr>
        <w:t xml:space="preserve"> paper </w:t>
      </w:r>
      <w:r w:rsidR="004C479D" w:rsidRPr="00D4400F">
        <w:rPr>
          <w:rFonts w:ascii="Cambria" w:hAnsi="Cambria"/>
          <w:color w:val="000000" w:themeColor="text1"/>
        </w:rPr>
        <w:t>(</w:t>
      </w:r>
      <w:r w:rsidR="00D65B0F" w:rsidRPr="00D4400F">
        <w:rPr>
          <w:rFonts w:ascii="Cambria" w:hAnsi="Cambria"/>
          <w:color w:val="000000" w:themeColor="text1"/>
        </w:rPr>
        <w:t xml:space="preserve">Dehaghani </w:t>
      </w:r>
      <w:r w:rsidR="004C479D" w:rsidRPr="00D4400F">
        <w:rPr>
          <w:rFonts w:ascii="Cambria" w:hAnsi="Cambria"/>
          <w:color w:val="000000" w:themeColor="text1"/>
        </w:rPr>
        <w:t>(</w:t>
      </w:r>
      <w:r w:rsidR="00BD05E3" w:rsidRPr="00D4400F">
        <w:rPr>
          <w:rFonts w:ascii="Cambria" w:hAnsi="Cambria"/>
          <w:color w:val="000000" w:themeColor="text1"/>
        </w:rPr>
        <w:t>forthcoming</w:t>
      </w:r>
      <w:r w:rsidR="004C479D" w:rsidRPr="00D4400F">
        <w:rPr>
          <w:rFonts w:ascii="Cambria" w:hAnsi="Cambria"/>
          <w:color w:val="000000" w:themeColor="text1"/>
        </w:rPr>
        <w:t>)</w:t>
      </w:r>
      <w:r w:rsidR="009F5795" w:rsidRPr="00D4400F">
        <w:rPr>
          <w:rFonts w:ascii="Cambria" w:hAnsi="Cambria"/>
          <w:color w:val="000000" w:themeColor="text1"/>
        </w:rPr>
        <w:t xml:space="preserve">), </w:t>
      </w:r>
      <w:r w:rsidR="002F3647" w:rsidRPr="00D4400F">
        <w:rPr>
          <w:rFonts w:ascii="Cambria" w:hAnsi="Cambria"/>
          <w:color w:val="000000" w:themeColor="text1"/>
        </w:rPr>
        <w:t xml:space="preserve">the </w:t>
      </w:r>
      <w:r w:rsidR="002F3647" w:rsidRPr="00D4400F">
        <w:rPr>
          <w:rFonts w:ascii="Cambria" w:hAnsi="Cambria"/>
        </w:rPr>
        <w:t xml:space="preserve">Notes for Guidance </w:t>
      </w:r>
      <w:r w:rsidR="002F3647" w:rsidRPr="00D4400F">
        <w:rPr>
          <w:rFonts w:ascii="Cambria" w:eastAsia="Times New Roman" w:hAnsi="Cambria" w:cs="Helvetica"/>
          <w:lang w:eastAsia="en-GB"/>
        </w:rPr>
        <w:t>assume an even lower status than the Codes ‘in terms of their authority’ (Zander 2013, p.</w:t>
      </w:r>
      <w:r w:rsidR="004C479D" w:rsidRPr="00D4400F">
        <w:rPr>
          <w:rFonts w:ascii="Cambria" w:eastAsia="Times New Roman" w:hAnsi="Cambria" w:cs="Helvetica"/>
          <w:lang w:eastAsia="en-GB"/>
        </w:rPr>
        <w:t xml:space="preserve"> </w:t>
      </w:r>
      <w:r w:rsidR="002F3647" w:rsidRPr="00D4400F">
        <w:rPr>
          <w:rFonts w:ascii="Cambria" w:eastAsia="Times New Roman" w:hAnsi="Cambria" w:cs="Helvetica"/>
          <w:lang w:eastAsia="en-GB"/>
        </w:rPr>
        <w:t xml:space="preserve">369). This </w:t>
      </w:r>
      <w:r w:rsidR="00EC6A9A" w:rsidRPr="00D4400F">
        <w:rPr>
          <w:rFonts w:ascii="Cambria" w:eastAsia="Times New Roman" w:hAnsi="Cambria" w:cs="Helvetica"/>
          <w:lang w:eastAsia="en-GB"/>
        </w:rPr>
        <w:t xml:space="preserve">may have the effect of suggesting that the protections for </w:t>
      </w:r>
      <w:r w:rsidR="003C0FD8" w:rsidRPr="00D4400F">
        <w:rPr>
          <w:rFonts w:ascii="Cambria" w:eastAsia="Times New Roman" w:hAnsi="Cambria" w:cs="Helvetica"/>
          <w:lang w:eastAsia="en-GB"/>
        </w:rPr>
        <w:t>young suspects</w:t>
      </w:r>
      <w:r w:rsidR="002F3647" w:rsidRPr="00D4400F">
        <w:rPr>
          <w:rFonts w:ascii="Cambria" w:eastAsia="Times New Roman" w:hAnsi="Cambria" w:cs="Helvetica"/>
          <w:lang w:eastAsia="en-GB"/>
        </w:rPr>
        <w:t xml:space="preserve"> are more auth</w:t>
      </w:r>
      <w:r w:rsidR="00EC6A9A" w:rsidRPr="00D4400F">
        <w:rPr>
          <w:rFonts w:ascii="Cambria" w:eastAsia="Times New Roman" w:hAnsi="Cambria" w:cs="Helvetica"/>
          <w:lang w:eastAsia="en-GB"/>
        </w:rPr>
        <w:t>oritative than that for adults.</w:t>
      </w:r>
      <w:r w:rsidR="004C479D" w:rsidRPr="00D4400F">
        <w:rPr>
          <w:rStyle w:val="EndnoteReference"/>
          <w:rFonts w:ascii="Cambria" w:eastAsia="Times New Roman" w:hAnsi="Cambria" w:cs="Helvetica"/>
          <w:lang w:eastAsia="en-GB"/>
        </w:rPr>
        <w:endnoteReference w:id="25"/>
      </w:r>
      <w:r w:rsidR="004C479D" w:rsidRPr="00D4400F">
        <w:rPr>
          <w:rFonts w:ascii="Cambria" w:eastAsia="Times New Roman" w:hAnsi="Cambria" w:cs="Helvetica"/>
          <w:lang w:eastAsia="en-GB"/>
        </w:rPr>
        <w:t xml:space="preserve"> </w:t>
      </w:r>
      <w:r w:rsidR="002F3647" w:rsidRPr="00D4400F">
        <w:rPr>
          <w:rFonts w:ascii="Cambria" w:eastAsia="Times New Roman" w:hAnsi="Cambria" w:cs="Helvetica"/>
          <w:lang w:eastAsia="en-GB"/>
        </w:rPr>
        <w:t xml:space="preserve">Whilst, as Zander notes, there is very little practical difference between the Notes for Guidance and the Code (2013, p.369), this </w:t>
      </w:r>
      <w:r w:rsidR="00EC6A9A" w:rsidRPr="00D4400F">
        <w:rPr>
          <w:rFonts w:ascii="Cambria" w:eastAsia="Times New Roman" w:hAnsi="Cambria" w:cs="Helvetica"/>
          <w:lang w:eastAsia="en-GB"/>
        </w:rPr>
        <w:t>may not translate into custody officer practice.</w:t>
      </w:r>
      <w:r w:rsidR="003C0FD8" w:rsidRPr="00D4400F">
        <w:rPr>
          <w:rFonts w:ascii="Cambria" w:eastAsia="Times New Roman" w:hAnsi="Cambria" w:cs="Helvetica"/>
          <w:lang w:eastAsia="en-GB"/>
        </w:rPr>
        <w:t xml:space="preserve"> As I have previously argued, t</w:t>
      </w:r>
      <w:r w:rsidR="000319B3" w:rsidRPr="00D4400F">
        <w:rPr>
          <w:rFonts w:ascii="Cambria" w:eastAsia="Times New Roman" w:hAnsi="Cambria" w:cs="Helvetica"/>
          <w:lang w:eastAsia="en-GB"/>
        </w:rPr>
        <w:t xml:space="preserve">his issue may be further compounded by the fact that the Crime and Disorder Act 1998 </w:t>
      </w:r>
      <w:r w:rsidR="000319B3" w:rsidRPr="00D4400F">
        <w:rPr>
          <w:rFonts w:ascii="Cambria" w:hAnsi="Cambria"/>
        </w:rPr>
        <w:t>s 38 (4) (a)</w:t>
      </w:r>
      <w:r w:rsidR="000319B3" w:rsidRPr="00D4400F">
        <w:rPr>
          <w:rFonts w:ascii="Cambria" w:eastAsia="Times New Roman" w:hAnsi="Cambria" w:cs="Helvetica"/>
          <w:lang w:eastAsia="en-GB"/>
        </w:rPr>
        <w:t xml:space="preserve"> established a statutory duty for the Youth Offending Teams to provide </w:t>
      </w:r>
      <w:r w:rsidR="003C0FD8" w:rsidRPr="00D4400F">
        <w:rPr>
          <w:rFonts w:ascii="Cambria" w:eastAsia="Times New Roman" w:hAnsi="Cambria" w:cs="Helvetica"/>
          <w:lang w:eastAsia="en-GB"/>
        </w:rPr>
        <w:t>young</w:t>
      </w:r>
      <w:r w:rsidR="000319B3" w:rsidRPr="00D4400F">
        <w:rPr>
          <w:rFonts w:ascii="Cambria" w:eastAsia="Times New Roman" w:hAnsi="Cambria" w:cs="Helvetica"/>
          <w:lang w:eastAsia="en-GB"/>
        </w:rPr>
        <w:t xml:space="preserve"> suspects with an AA. A similar duty does not exist in relation to adults. This again may suggest that vulnerable adult suspects may be of lesser importance than</w:t>
      </w:r>
      <w:r w:rsidR="00F77DE6" w:rsidRPr="00D4400F">
        <w:rPr>
          <w:rFonts w:ascii="Cambria" w:eastAsia="Times New Roman" w:hAnsi="Cambria" w:cs="Helvetica"/>
          <w:lang w:eastAsia="en-GB"/>
        </w:rPr>
        <w:t xml:space="preserve"> young suspects (see </w:t>
      </w:r>
      <w:r w:rsidR="00D65B0F" w:rsidRPr="00D4400F">
        <w:rPr>
          <w:rFonts w:ascii="Cambria" w:hAnsi="Cambria"/>
          <w:color w:val="000000" w:themeColor="text1"/>
        </w:rPr>
        <w:t xml:space="preserve">Dehaghani </w:t>
      </w:r>
      <w:r w:rsidR="00F77DE6" w:rsidRPr="00D4400F">
        <w:rPr>
          <w:rFonts w:ascii="Cambria" w:hAnsi="Cambria"/>
          <w:color w:val="000000" w:themeColor="text1"/>
        </w:rPr>
        <w:t xml:space="preserve"> (</w:t>
      </w:r>
      <w:r w:rsidR="00BD05E3" w:rsidRPr="00D4400F">
        <w:rPr>
          <w:rFonts w:ascii="Cambria" w:hAnsi="Cambria"/>
          <w:color w:val="000000" w:themeColor="text1"/>
        </w:rPr>
        <w:t>forthcoming</w:t>
      </w:r>
      <w:r w:rsidR="00F77DE6" w:rsidRPr="00D4400F">
        <w:rPr>
          <w:rFonts w:ascii="Cambria" w:hAnsi="Cambria"/>
          <w:color w:val="000000" w:themeColor="text1"/>
        </w:rPr>
        <w:t>)</w:t>
      </w:r>
      <w:r w:rsidR="003C0FD8" w:rsidRPr="00D4400F">
        <w:rPr>
          <w:rFonts w:ascii="Cambria" w:eastAsia="Times New Roman" w:hAnsi="Cambria" w:cs="Helvetica"/>
          <w:lang w:eastAsia="en-GB"/>
        </w:rPr>
        <w:t>)</w:t>
      </w:r>
      <w:r w:rsidR="000319B3" w:rsidRPr="00D4400F">
        <w:rPr>
          <w:rFonts w:ascii="Cambria" w:eastAsia="Times New Roman" w:hAnsi="Cambria" w:cs="Helvetica"/>
          <w:lang w:eastAsia="en-GB"/>
        </w:rPr>
        <w:t>.</w:t>
      </w:r>
      <w:r w:rsidR="000A5054" w:rsidRPr="00D4400F">
        <w:rPr>
          <w:rFonts w:ascii="Cambria" w:eastAsia="Times New Roman" w:hAnsi="Cambria" w:cs="Helvetica"/>
          <w:lang w:eastAsia="en-GB"/>
        </w:rPr>
        <w:t xml:space="preserve"> It also provides a resource for</w:t>
      </w:r>
      <w:r w:rsidR="003C0FD8" w:rsidRPr="00D4400F">
        <w:rPr>
          <w:rFonts w:ascii="Cambria" w:eastAsia="Times New Roman" w:hAnsi="Cambria" w:cs="Helvetica"/>
          <w:lang w:eastAsia="en-GB"/>
        </w:rPr>
        <w:t xml:space="preserve"> young</w:t>
      </w:r>
      <w:r w:rsidR="000A5054" w:rsidRPr="00D4400F">
        <w:rPr>
          <w:rFonts w:ascii="Cambria" w:eastAsia="Times New Roman" w:hAnsi="Cambria" w:cs="Helvetica"/>
          <w:lang w:eastAsia="en-GB"/>
        </w:rPr>
        <w:t xml:space="preserve"> suspects, the equivalent of which is not available for adults. Given the pressures within custody, this may also impact upon custody officer practices.</w:t>
      </w:r>
    </w:p>
    <w:p w14:paraId="6A8FA95C" w14:textId="60B3C8CB" w:rsidR="00FA5471" w:rsidRPr="00D4400F" w:rsidRDefault="003C0FD8" w:rsidP="00BA4F48">
      <w:pPr>
        <w:spacing w:line="480" w:lineRule="auto"/>
        <w:jc w:val="both"/>
        <w:rPr>
          <w:rFonts w:ascii="Cambria" w:eastAsia="Times New Roman" w:hAnsi="Cambria" w:cs="Helvetica"/>
          <w:lang w:eastAsia="en-GB"/>
        </w:rPr>
      </w:pPr>
      <w:r w:rsidRPr="00D4400F">
        <w:rPr>
          <w:rFonts w:ascii="Cambria" w:hAnsi="Cambria"/>
        </w:rPr>
        <w:t xml:space="preserve">As I have also previously </w:t>
      </w:r>
      <w:r w:rsidRPr="00D4400F">
        <w:rPr>
          <w:rFonts w:ascii="Cambria" w:hAnsi="Cambria"/>
          <w:color w:val="000000" w:themeColor="text1"/>
        </w:rPr>
        <w:t>argued</w:t>
      </w:r>
      <w:r w:rsidR="00F77DE6" w:rsidRPr="00D4400F">
        <w:rPr>
          <w:rFonts w:ascii="Cambria" w:hAnsi="Cambria"/>
          <w:color w:val="000000" w:themeColor="text1"/>
        </w:rPr>
        <w:t xml:space="preserve"> (</w:t>
      </w:r>
      <w:r w:rsidR="00D65B0F" w:rsidRPr="00D4400F">
        <w:rPr>
          <w:rFonts w:ascii="Cambria" w:hAnsi="Cambria"/>
          <w:color w:val="000000" w:themeColor="text1"/>
        </w:rPr>
        <w:t>Dehaghani</w:t>
      </w:r>
      <w:r w:rsidR="00F77DE6" w:rsidRPr="00D4400F">
        <w:rPr>
          <w:rFonts w:ascii="Cambria" w:hAnsi="Cambria"/>
          <w:color w:val="000000" w:themeColor="text1"/>
        </w:rPr>
        <w:t xml:space="preserve"> (</w:t>
      </w:r>
      <w:r w:rsidR="00BD05E3" w:rsidRPr="00D4400F">
        <w:rPr>
          <w:rFonts w:ascii="Cambria" w:hAnsi="Cambria"/>
          <w:color w:val="000000" w:themeColor="text1"/>
        </w:rPr>
        <w:t>forthcoming</w:t>
      </w:r>
      <w:r w:rsidR="00F77DE6" w:rsidRPr="00D4400F">
        <w:rPr>
          <w:rFonts w:ascii="Cambria" w:hAnsi="Cambria"/>
          <w:color w:val="000000" w:themeColor="text1"/>
        </w:rPr>
        <w:t>)</w:t>
      </w:r>
      <w:r w:rsidR="000A5054" w:rsidRPr="00D4400F">
        <w:rPr>
          <w:rFonts w:ascii="Cambria" w:hAnsi="Cambria"/>
          <w:color w:val="000000" w:themeColor="text1"/>
        </w:rPr>
        <w:t>)</w:t>
      </w:r>
      <w:r w:rsidR="00FA5471" w:rsidRPr="00D4400F">
        <w:rPr>
          <w:rFonts w:ascii="Cambria" w:hAnsi="Cambria"/>
          <w:color w:val="000000" w:themeColor="text1"/>
        </w:rPr>
        <w:t xml:space="preserve">, </w:t>
      </w:r>
      <w:r w:rsidR="00FA5471" w:rsidRPr="00D4400F">
        <w:rPr>
          <w:rFonts w:ascii="Cambria" w:hAnsi="Cambria"/>
        </w:rPr>
        <w:t>there seems to be a degree of confusion with regard to the definitions – in the Notes for Guidance mental vulnerability and mental disorder are defined. The definition is sufficiently broad so as to encompass a whol</w:t>
      </w:r>
      <w:r w:rsidR="007B1186" w:rsidRPr="00D4400F">
        <w:rPr>
          <w:rFonts w:ascii="Cambria" w:hAnsi="Cambria"/>
        </w:rPr>
        <w:t>e range of conditions. There is however</w:t>
      </w:r>
      <w:r w:rsidR="00FA5471" w:rsidRPr="00D4400F">
        <w:rPr>
          <w:rFonts w:ascii="Cambria" w:hAnsi="Cambria"/>
        </w:rPr>
        <w:t xml:space="preserve"> inconsistency with regard to the terms used – Note for Guidance 1G makes it clear that the custody officer should treat the detainee as mentally vulnerable should there be any doubt as to the detainee’s mental state or capacity, however, para 1.4 refers to suspicion or doubt utilised for both mental disorder and mental vulnerability. Whilst this is further reiterated in Annex E, the term ‘mentally incapable’ is also introduced, further complicating the matter.</w:t>
      </w:r>
      <w:r w:rsidR="00743376" w:rsidRPr="00D4400F">
        <w:rPr>
          <w:rFonts w:ascii="Cambria" w:hAnsi="Cambria"/>
        </w:rPr>
        <w:t xml:space="preserve"> The use of the term ‘any doubt’ may also be impractical as a custody officer may be unable to say with absolute conviction that he has no doubt as to the detainee’s state or capacity. </w:t>
      </w:r>
      <w:r w:rsidR="000319B3" w:rsidRPr="00D4400F">
        <w:rPr>
          <w:rFonts w:ascii="Cambria" w:hAnsi="Cambria"/>
        </w:rPr>
        <w:t>As also noted above, t</w:t>
      </w:r>
      <w:r w:rsidR="00ED0754" w:rsidRPr="00D4400F">
        <w:rPr>
          <w:rFonts w:ascii="Cambria" w:hAnsi="Cambria"/>
        </w:rPr>
        <w:t>he College of Policing Guidance uses the headings</w:t>
      </w:r>
      <w:r w:rsidR="000319B3" w:rsidRPr="00D4400F">
        <w:rPr>
          <w:rFonts w:ascii="Cambria" w:hAnsi="Cambria"/>
        </w:rPr>
        <w:t xml:space="preserve"> ‘mental ill health’, ‘mentally vulnerable’ and </w:t>
      </w:r>
      <w:r w:rsidR="00ED0754" w:rsidRPr="00D4400F">
        <w:rPr>
          <w:rFonts w:ascii="Cambria" w:hAnsi="Cambria"/>
        </w:rPr>
        <w:t xml:space="preserve">‘learning disabilities or difficulties’, with the term ‘mental disorder’ appearing under the umbrella term ‘mental ill health’ (College of </w:t>
      </w:r>
      <w:r w:rsidR="00ED0754" w:rsidRPr="00D4400F">
        <w:rPr>
          <w:rFonts w:ascii="Cambria" w:hAnsi="Cambria"/>
        </w:rPr>
        <w:lastRenderedPageBreak/>
        <w:t xml:space="preserve">Policing: Mental ill health 2015). Whilst this may not be wholly factually incorrect, it may result in </w:t>
      </w:r>
      <w:r w:rsidR="007A3331" w:rsidRPr="00D4400F">
        <w:rPr>
          <w:rFonts w:ascii="Cambria" w:hAnsi="Cambria"/>
        </w:rPr>
        <w:t>further disarray</w:t>
      </w:r>
      <w:r w:rsidR="00ED0754" w:rsidRPr="00D4400F">
        <w:rPr>
          <w:rFonts w:ascii="Cambria" w:hAnsi="Cambria"/>
        </w:rPr>
        <w:t>. As such, t</w:t>
      </w:r>
      <w:r w:rsidR="00EC6A9A" w:rsidRPr="00D4400F">
        <w:rPr>
          <w:rFonts w:ascii="Cambria" w:hAnsi="Cambria"/>
        </w:rPr>
        <w:t>hese multi-various terms may be confusing to custody officers and may, moreover, have the effect of deterri</w:t>
      </w:r>
      <w:r w:rsidR="00ED0754" w:rsidRPr="00D4400F">
        <w:rPr>
          <w:rFonts w:ascii="Cambria" w:hAnsi="Cambria"/>
        </w:rPr>
        <w:t xml:space="preserve">ng the officers from using the </w:t>
      </w:r>
      <w:r w:rsidR="00EC6A9A" w:rsidRPr="00D4400F">
        <w:rPr>
          <w:rFonts w:ascii="Cambria" w:hAnsi="Cambria"/>
        </w:rPr>
        <w:t>guidance</w:t>
      </w:r>
      <w:r w:rsidR="00743376" w:rsidRPr="00D4400F">
        <w:rPr>
          <w:rFonts w:ascii="Cambria" w:hAnsi="Cambria"/>
        </w:rPr>
        <w:t>, or may reduce the practical use of all guidance</w:t>
      </w:r>
      <w:r w:rsidR="00EC6A9A" w:rsidRPr="00D4400F">
        <w:rPr>
          <w:rFonts w:ascii="Cambria" w:hAnsi="Cambria"/>
        </w:rPr>
        <w:t>.</w:t>
      </w:r>
      <w:r w:rsidR="000A5054" w:rsidRPr="00D4400F">
        <w:rPr>
          <w:rFonts w:ascii="Cambria" w:hAnsi="Cambria"/>
        </w:rPr>
        <w:t xml:space="preserve"> </w:t>
      </w:r>
      <w:r w:rsidR="000A5054" w:rsidRPr="00D4400F">
        <w:rPr>
          <w:rFonts w:ascii="Cambria" w:hAnsi="Cambria" w:cs="Calibri"/>
        </w:rPr>
        <w:t>Moreover, in the custody suite studied, custody officers were still using ‘Safer Detention’ (ACPO 2012) – they did not seem to be aware of the College of Policing APP nor any other supplementary provisions (see College of Policing: Mental ill health 2015).</w:t>
      </w:r>
      <w:r w:rsidR="0057799A" w:rsidRPr="00D4400F">
        <w:rPr>
          <w:rFonts w:ascii="Cambria" w:hAnsi="Cambria" w:cs="Calibri"/>
        </w:rPr>
        <w:t xml:space="preserve"> Safer Detention (ACPO 2012) also seems somewhat confusing – it discusses mental disorder, mental illness, mental health needs and mental vulnerability under the heading of ‘mental ill health definitions’ (ACPO 2012, p. 138). </w:t>
      </w:r>
    </w:p>
    <w:p w14:paraId="24611A2C" w14:textId="680D584B" w:rsidR="00FA5471" w:rsidRPr="00D4400F" w:rsidRDefault="00EC6A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r w:rsidRPr="00D4400F">
        <w:rPr>
          <w:rFonts w:ascii="Cambria" w:eastAsia="Times New Roman" w:hAnsi="Cambria" w:cs="Helvetica"/>
          <w:lang w:eastAsia="en-GB"/>
        </w:rPr>
        <w:t xml:space="preserve">Reflecting upon the Notes for Guidance 1G, in combination with the empirical data, </w:t>
      </w:r>
      <w:r w:rsidR="00FA5471" w:rsidRPr="00D4400F">
        <w:rPr>
          <w:rFonts w:ascii="Cambria" w:eastAsia="Times New Roman" w:hAnsi="Cambria" w:cs="Helvetica"/>
          <w:lang w:eastAsia="en-GB"/>
        </w:rPr>
        <w:t>it appears that custody officers may be neglecting ‘menta</w:t>
      </w:r>
      <w:r w:rsidR="0062275B" w:rsidRPr="00D4400F">
        <w:rPr>
          <w:rFonts w:ascii="Cambria" w:eastAsia="Times New Roman" w:hAnsi="Cambria" w:cs="Helvetica"/>
          <w:lang w:eastAsia="en-GB"/>
        </w:rPr>
        <w:t>l disorder’ as a category, focu</w:t>
      </w:r>
      <w:r w:rsidR="007B1186" w:rsidRPr="00D4400F">
        <w:rPr>
          <w:rFonts w:ascii="Cambria" w:eastAsia="Times New Roman" w:hAnsi="Cambria" w:cs="Helvetica"/>
          <w:lang w:eastAsia="en-GB"/>
        </w:rPr>
        <w:t>s</w:t>
      </w:r>
      <w:r w:rsidR="00FA5471" w:rsidRPr="00D4400F">
        <w:rPr>
          <w:rFonts w:ascii="Cambria" w:eastAsia="Times New Roman" w:hAnsi="Cambria" w:cs="Helvetica"/>
          <w:lang w:eastAsia="en-GB"/>
        </w:rPr>
        <w:t xml:space="preserve">ing instead on the </w:t>
      </w:r>
      <w:r w:rsidR="007B1186" w:rsidRPr="00D4400F">
        <w:rPr>
          <w:rFonts w:ascii="Cambria" w:eastAsia="Times New Roman" w:hAnsi="Cambria" w:cs="Helvetica"/>
          <w:lang w:eastAsia="en-GB"/>
        </w:rPr>
        <w:t xml:space="preserve">suspect’s level of </w:t>
      </w:r>
      <w:r w:rsidR="00FA5471" w:rsidRPr="00D4400F">
        <w:rPr>
          <w:rFonts w:ascii="Cambria" w:eastAsia="Times New Roman" w:hAnsi="Cambria" w:cs="Helvetica"/>
          <w:lang w:eastAsia="en-GB"/>
        </w:rPr>
        <w:t xml:space="preserve">understanding i.e. ‘mental vulnerability’. It could </w:t>
      </w:r>
      <w:r w:rsidRPr="00D4400F">
        <w:rPr>
          <w:rFonts w:ascii="Cambria" w:eastAsia="Times New Roman" w:hAnsi="Cambria" w:cs="Helvetica"/>
          <w:lang w:eastAsia="en-GB"/>
        </w:rPr>
        <w:t>thus be argued</w:t>
      </w:r>
      <w:r w:rsidR="00FA5471" w:rsidRPr="00D4400F">
        <w:rPr>
          <w:rFonts w:ascii="Cambria" w:eastAsia="Times New Roman" w:hAnsi="Cambria" w:cs="Helvetica"/>
          <w:lang w:eastAsia="en-GB"/>
        </w:rPr>
        <w:t xml:space="preserve"> that by not providing this definition from the outset, Code C is insufficiently clear about what is expected of custody officers. </w:t>
      </w:r>
      <w:r w:rsidR="00ED0754" w:rsidRPr="00D4400F">
        <w:rPr>
          <w:rFonts w:ascii="Cambria" w:eastAsia="Times New Roman" w:hAnsi="Cambria" w:cs="Helvetica"/>
          <w:lang w:eastAsia="en-GB"/>
        </w:rPr>
        <w:t xml:space="preserve">Moreover, this term is not used in headings within the College of Policing guidance, as noted above. </w:t>
      </w:r>
      <w:r w:rsidR="00FA5471" w:rsidRPr="00D4400F">
        <w:rPr>
          <w:rFonts w:ascii="Cambria" w:eastAsia="Times New Roman" w:hAnsi="Cambria" w:cs="Helvetica"/>
          <w:lang w:eastAsia="en-GB"/>
        </w:rPr>
        <w:t xml:space="preserve">Upon perusal of </w:t>
      </w:r>
      <w:r w:rsidRPr="00D4400F">
        <w:rPr>
          <w:rFonts w:ascii="Cambria" w:eastAsia="Times New Roman" w:hAnsi="Cambria" w:cs="Helvetica"/>
          <w:lang w:eastAsia="en-GB"/>
        </w:rPr>
        <w:t xml:space="preserve">the Note for Guidance </w:t>
      </w:r>
      <w:r w:rsidR="00FA5471" w:rsidRPr="00D4400F">
        <w:rPr>
          <w:rFonts w:ascii="Cambria" w:eastAsia="Times New Roman" w:hAnsi="Cambria" w:cs="Helvetica"/>
          <w:lang w:eastAsia="en-GB"/>
        </w:rPr>
        <w:t xml:space="preserve">1G it is </w:t>
      </w:r>
      <w:r w:rsidR="007F6C34" w:rsidRPr="00D4400F">
        <w:rPr>
          <w:rFonts w:ascii="Cambria" w:eastAsia="Times New Roman" w:hAnsi="Cambria" w:cs="Helvetica"/>
          <w:lang w:eastAsia="en-GB"/>
        </w:rPr>
        <w:t xml:space="preserve">also </w:t>
      </w:r>
      <w:r w:rsidR="00FA5471" w:rsidRPr="00D4400F">
        <w:rPr>
          <w:rFonts w:ascii="Cambria" w:eastAsia="Times New Roman" w:hAnsi="Cambria" w:cs="Helvetica"/>
          <w:lang w:eastAsia="en-GB"/>
        </w:rPr>
        <w:t>apparent that the defini</w:t>
      </w:r>
      <w:r w:rsidRPr="00D4400F">
        <w:rPr>
          <w:rFonts w:ascii="Cambria" w:eastAsia="Times New Roman" w:hAnsi="Cambria" w:cs="Helvetica"/>
          <w:lang w:eastAsia="en-GB"/>
        </w:rPr>
        <w:t xml:space="preserve">tions are not provided in clear, </w:t>
      </w:r>
      <w:r w:rsidR="00FA5471" w:rsidRPr="00D4400F">
        <w:rPr>
          <w:rFonts w:ascii="Cambria" w:eastAsia="Times New Roman" w:hAnsi="Cambria" w:cs="Helvetica"/>
          <w:lang w:eastAsia="en-GB"/>
        </w:rPr>
        <w:t>unequivocal terms. This lack of clarity is demonstrated by the custody officers’ responses at interview:</w:t>
      </w:r>
    </w:p>
    <w:p w14:paraId="3C35C51A" w14:textId="77777777" w:rsidR="00FA5471" w:rsidRPr="00D4400F" w:rsidRDefault="00FA5471"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eastAsia="Times New Roman" w:hAnsi="Cambria" w:cs="Helvetica"/>
          <w:i/>
          <w:lang w:eastAsia="en-GB"/>
        </w:rPr>
      </w:pPr>
      <w:r w:rsidRPr="00D4400F">
        <w:rPr>
          <w:rFonts w:ascii="Cambria" w:eastAsia="Times New Roman" w:hAnsi="Cambria" w:cs="Helvetica"/>
          <w:i/>
          <w:lang w:eastAsia="en-GB"/>
        </w:rPr>
        <w:tab/>
        <w:t>There’s no hard and fast rule and we’re not given any hard and fast guidance. It just says, ‘if a person needs an appropriate adult’.  It doesn’t say, ‘apart from if they are a juvenile, they have to have an appropriate adult’ because there are different degrees of mental illness.</w:t>
      </w:r>
      <w:r w:rsidRPr="00D4400F">
        <w:rPr>
          <w:rStyle w:val="EndnoteReference"/>
          <w:rFonts w:ascii="Cambria" w:eastAsia="Times New Roman" w:hAnsi="Cambria" w:cs="Helvetica"/>
          <w:i/>
          <w:lang w:eastAsia="en-GB"/>
        </w:rPr>
        <w:endnoteReference w:id="26"/>
      </w:r>
      <w:r w:rsidRPr="00D4400F">
        <w:rPr>
          <w:rFonts w:ascii="Cambria" w:eastAsia="Times New Roman" w:hAnsi="Cambria" w:cs="Helvetica"/>
          <w:i/>
          <w:lang w:eastAsia="en-GB"/>
        </w:rPr>
        <w:t xml:space="preserve"> </w:t>
      </w:r>
    </w:p>
    <w:p w14:paraId="75D75C58" w14:textId="77777777" w:rsidR="00FA5471" w:rsidRPr="00D4400F" w:rsidRDefault="00FA5471"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p>
    <w:p w14:paraId="1484B2CC" w14:textId="169045E9" w:rsidR="0057799A"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r w:rsidRPr="00D4400F">
        <w:rPr>
          <w:rFonts w:ascii="Cambria" w:eastAsia="Times New Roman" w:hAnsi="Cambria" w:cs="Helvetica"/>
          <w:lang w:eastAsia="en-GB"/>
        </w:rPr>
        <w:t xml:space="preserve">This is further compounded by how Code C approaches vulnerability – it explains that vulnerable suspects may be those who may provide unreliable, misleading or self-incriminating information (Notes for Guidance 11C). It is therefore little wonder that for custody officers this </w:t>
      </w:r>
      <w:r w:rsidR="003C0FD8" w:rsidRPr="00D4400F">
        <w:rPr>
          <w:rFonts w:ascii="Cambria" w:eastAsia="Times New Roman" w:hAnsi="Cambria" w:cs="Helvetica"/>
          <w:lang w:eastAsia="en-GB"/>
        </w:rPr>
        <w:t xml:space="preserve">pragmatically </w:t>
      </w:r>
      <w:r w:rsidRPr="00D4400F">
        <w:rPr>
          <w:rFonts w:ascii="Cambria" w:eastAsia="Times New Roman" w:hAnsi="Cambria" w:cs="Helvetica"/>
          <w:lang w:eastAsia="en-GB"/>
        </w:rPr>
        <w:t xml:space="preserve">translates to issues with comprehension. </w:t>
      </w:r>
    </w:p>
    <w:p w14:paraId="3AE67B7F" w14:textId="77777777" w:rsidR="0057799A"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p>
    <w:p w14:paraId="61FE9D5E" w14:textId="47FD2D3D" w:rsidR="00FA5471" w:rsidRPr="00D4400F" w:rsidRDefault="003C0FD8"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r w:rsidRPr="00D4400F">
        <w:rPr>
          <w:rFonts w:ascii="Cambria" w:eastAsia="Times New Roman" w:hAnsi="Cambria" w:cs="Helvetica"/>
          <w:lang w:eastAsia="en-GB"/>
        </w:rPr>
        <w:t xml:space="preserve">As argued </w:t>
      </w:r>
      <w:r w:rsidR="00BD05E3" w:rsidRPr="00D4400F">
        <w:rPr>
          <w:rFonts w:ascii="Cambria" w:eastAsia="Times New Roman" w:hAnsi="Cambria" w:cs="Helvetica"/>
          <w:lang w:eastAsia="en-GB"/>
        </w:rPr>
        <w:t xml:space="preserve">elsewhere </w:t>
      </w:r>
      <w:r w:rsidR="00D65B0F" w:rsidRPr="00D4400F">
        <w:rPr>
          <w:rFonts w:ascii="Cambria" w:eastAsia="Times New Roman" w:hAnsi="Cambria" w:cs="Helvetica"/>
          <w:color w:val="000000" w:themeColor="text1"/>
          <w:lang w:eastAsia="en-GB"/>
        </w:rPr>
        <w:t>(Dehaghani</w:t>
      </w:r>
      <w:r w:rsidR="004C479D" w:rsidRPr="00D4400F">
        <w:rPr>
          <w:rFonts w:ascii="Cambria" w:eastAsia="Times New Roman" w:hAnsi="Cambria" w:cs="Helvetica"/>
          <w:color w:val="000000" w:themeColor="text1"/>
          <w:lang w:eastAsia="en-GB"/>
        </w:rPr>
        <w:t xml:space="preserve"> (</w:t>
      </w:r>
      <w:r w:rsidR="00BD05E3" w:rsidRPr="00D4400F">
        <w:rPr>
          <w:rFonts w:ascii="Cambria" w:eastAsia="Times New Roman" w:hAnsi="Cambria" w:cs="Helvetica"/>
          <w:color w:val="000000" w:themeColor="text1"/>
          <w:lang w:eastAsia="en-GB"/>
        </w:rPr>
        <w:t>forthcoming</w:t>
      </w:r>
      <w:r w:rsidR="004C479D" w:rsidRPr="00D4400F">
        <w:rPr>
          <w:rFonts w:ascii="Cambria" w:eastAsia="Times New Roman" w:hAnsi="Cambria" w:cs="Helvetica"/>
          <w:color w:val="000000" w:themeColor="text1"/>
          <w:lang w:eastAsia="en-GB"/>
        </w:rPr>
        <w:t>)</w:t>
      </w:r>
      <w:r w:rsidR="0057799A" w:rsidRPr="00D4400F">
        <w:rPr>
          <w:rFonts w:ascii="Cambria" w:eastAsia="Times New Roman" w:hAnsi="Cambria" w:cs="Helvetica"/>
          <w:color w:val="000000" w:themeColor="text1"/>
          <w:lang w:eastAsia="en-GB"/>
        </w:rPr>
        <w:t xml:space="preserve">), </w:t>
      </w:r>
      <w:r w:rsidR="0057799A" w:rsidRPr="00D4400F">
        <w:rPr>
          <w:rFonts w:ascii="Cambria" w:eastAsia="Times New Roman" w:hAnsi="Cambria" w:cs="Helvetica"/>
          <w:lang w:eastAsia="en-GB"/>
        </w:rPr>
        <w:t xml:space="preserve">where </w:t>
      </w:r>
      <w:r w:rsidR="00FA5471" w:rsidRPr="00D4400F">
        <w:rPr>
          <w:rFonts w:ascii="Cambria" w:eastAsia="Times New Roman" w:hAnsi="Cambria" w:cs="Helvetica"/>
          <w:lang w:eastAsia="en-GB"/>
        </w:rPr>
        <w:t>the rule</w:t>
      </w:r>
      <w:r w:rsidR="00EC6A9A" w:rsidRPr="00D4400F">
        <w:rPr>
          <w:rFonts w:ascii="Cambria" w:eastAsia="Times New Roman" w:hAnsi="Cambria" w:cs="Helvetica"/>
          <w:lang w:eastAsia="en-GB"/>
        </w:rPr>
        <w:t xml:space="preserve">s are clear, the safeguard may </w:t>
      </w:r>
      <w:r w:rsidR="00FA5471" w:rsidRPr="00D4400F">
        <w:rPr>
          <w:rFonts w:ascii="Cambria" w:eastAsia="Times New Roman" w:hAnsi="Cambria" w:cs="Helvetica"/>
          <w:lang w:eastAsia="en-GB"/>
        </w:rPr>
        <w:t xml:space="preserve">be </w:t>
      </w:r>
      <w:r w:rsidR="007B1186" w:rsidRPr="00D4400F">
        <w:rPr>
          <w:rFonts w:ascii="Cambria" w:eastAsia="Times New Roman" w:hAnsi="Cambria" w:cs="Helvetica"/>
          <w:lang w:eastAsia="en-GB"/>
        </w:rPr>
        <w:t>implemented regardless</w:t>
      </w:r>
      <w:r w:rsidR="00EC6A9A" w:rsidRPr="00D4400F">
        <w:rPr>
          <w:rFonts w:ascii="Cambria" w:eastAsia="Times New Roman" w:hAnsi="Cambria" w:cs="Helvetica"/>
          <w:lang w:eastAsia="en-GB"/>
        </w:rPr>
        <w:t xml:space="preserve"> of any additional factors</w:t>
      </w:r>
      <w:r w:rsidR="007B1186" w:rsidRPr="00D4400F">
        <w:rPr>
          <w:rFonts w:ascii="Cambria" w:eastAsia="Times New Roman" w:hAnsi="Cambria" w:cs="Helvetica"/>
          <w:lang w:eastAsia="en-GB"/>
        </w:rPr>
        <w:t xml:space="preserve">, </w:t>
      </w:r>
      <w:r w:rsidR="00EC6A9A" w:rsidRPr="00D4400F">
        <w:rPr>
          <w:rFonts w:ascii="Cambria" w:eastAsia="Times New Roman" w:hAnsi="Cambria" w:cs="Helvetica"/>
          <w:lang w:eastAsia="en-GB"/>
        </w:rPr>
        <w:t xml:space="preserve">yet </w:t>
      </w:r>
      <w:r w:rsidR="007B1186" w:rsidRPr="00D4400F">
        <w:rPr>
          <w:rFonts w:ascii="Cambria" w:eastAsia="Times New Roman" w:hAnsi="Cambria" w:cs="Helvetica"/>
          <w:lang w:eastAsia="en-GB"/>
        </w:rPr>
        <w:t>where the rules are ambiguous</w:t>
      </w:r>
      <w:r w:rsidR="00FA5471" w:rsidRPr="00D4400F">
        <w:rPr>
          <w:rFonts w:ascii="Cambria" w:eastAsia="Times New Roman" w:hAnsi="Cambria" w:cs="Helvetica"/>
          <w:lang w:eastAsia="en-GB"/>
        </w:rPr>
        <w:t xml:space="preserve"> the </w:t>
      </w:r>
      <w:r w:rsidR="00FA5471" w:rsidRPr="00D4400F">
        <w:rPr>
          <w:rFonts w:ascii="Cambria" w:eastAsia="Times New Roman" w:hAnsi="Cambria" w:cs="Helvetica"/>
          <w:lang w:eastAsia="en-GB"/>
        </w:rPr>
        <w:lastRenderedPageBreak/>
        <w:t xml:space="preserve">custody officer may consider other factors when making </w:t>
      </w:r>
      <w:r w:rsidR="007B1186" w:rsidRPr="00D4400F">
        <w:rPr>
          <w:rFonts w:ascii="Cambria" w:eastAsia="Times New Roman" w:hAnsi="Cambria" w:cs="Helvetica"/>
          <w:lang w:eastAsia="en-GB"/>
        </w:rPr>
        <w:t>a</w:t>
      </w:r>
      <w:r w:rsidR="0057799A" w:rsidRPr="00D4400F">
        <w:rPr>
          <w:rFonts w:ascii="Cambria" w:eastAsia="Times New Roman" w:hAnsi="Cambria" w:cs="Helvetica"/>
          <w:lang w:eastAsia="en-GB"/>
        </w:rPr>
        <w:t xml:space="preserve"> decision. T</w:t>
      </w:r>
      <w:r w:rsidR="00FA5471" w:rsidRPr="00D4400F">
        <w:rPr>
          <w:rFonts w:ascii="Cambria" w:eastAsia="Times New Roman" w:hAnsi="Cambria" w:cs="Helvetica"/>
          <w:lang w:eastAsia="en-GB"/>
        </w:rPr>
        <w:t>he impact of insufficient guidance is exemplified in the following excerpt taken from the interview with CO9:</w:t>
      </w:r>
    </w:p>
    <w:p w14:paraId="7FE813A9" w14:textId="77777777" w:rsidR="00FA5471" w:rsidRPr="00D4400F" w:rsidRDefault="00FA5471" w:rsidP="00BA4F48">
      <w:pPr>
        <w:spacing w:line="240" w:lineRule="auto"/>
        <w:ind w:firstLine="720"/>
        <w:jc w:val="both"/>
        <w:rPr>
          <w:rFonts w:ascii="Cambria" w:hAnsi="Cambria"/>
          <w:i/>
        </w:rPr>
      </w:pPr>
      <w:r w:rsidRPr="00D4400F">
        <w:rPr>
          <w:rFonts w:ascii="Cambria" w:hAnsi="Cambria"/>
          <w:i/>
        </w:rPr>
        <w:t xml:space="preserve">Anyone that is on </w:t>
      </w:r>
      <w:r w:rsidR="00EC6A9A" w:rsidRPr="00D4400F">
        <w:rPr>
          <w:rFonts w:ascii="Cambria" w:hAnsi="Cambria"/>
          <w:i/>
        </w:rPr>
        <w:t>the autistic spectrum, our rule</w:t>
      </w:r>
      <w:r w:rsidRPr="00D4400F">
        <w:rPr>
          <w:rFonts w:ascii="Cambria" w:hAnsi="Cambria"/>
          <w:i/>
        </w:rPr>
        <w:t>book says, ‘They will have an appropriate adult’ so… no matter how serious or mild yo</w:t>
      </w:r>
      <w:r w:rsidR="00EC6A9A" w:rsidRPr="00D4400F">
        <w:rPr>
          <w:rFonts w:ascii="Cambria" w:hAnsi="Cambria"/>
          <w:i/>
        </w:rPr>
        <w:t xml:space="preserve">u would get </w:t>
      </w:r>
      <w:r w:rsidRPr="00D4400F">
        <w:rPr>
          <w:rFonts w:ascii="Cambria" w:hAnsi="Cambria"/>
          <w:i/>
        </w:rPr>
        <w:t xml:space="preserve">an appropriate adult. </w:t>
      </w:r>
    </w:p>
    <w:p w14:paraId="0547258C" w14:textId="5C39ABB0" w:rsidR="00FA5471" w:rsidRPr="00D4400F" w:rsidRDefault="00FA5471" w:rsidP="00BA4F48">
      <w:pPr>
        <w:spacing w:line="240" w:lineRule="auto"/>
        <w:ind w:firstLine="720"/>
        <w:jc w:val="both"/>
        <w:rPr>
          <w:rFonts w:ascii="Cambria" w:hAnsi="Cambria"/>
          <w:i/>
        </w:rPr>
      </w:pPr>
      <w:r w:rsidRPr="00D4400F">
        <w:rPr>
          <w:rFonts w:ascii="Cambria" w:hAnsi="Cambria"/>
          <w:i/>
        </w:rPr>
        <w:t>If somebody booked into custody said that they suffered from schizophrenia, I wouldn’t automatically say, ‘Right appropriate adult for you then’, because it might be that they suffer from schizophrenia but they take medication for it, they’re compliant with that medication an</w:t>
      </w:r>
      <w:r w:rsidR="004C479D" w:rsidRPr="00D4400F">
        <w:rPr>
          <w:rFonts w:ascii="Cambria" w:hAnsi="Cambria"/>
          <w:i/>
        </w:rPr>
        <w:t>d they’re fit to be dealt with.</w:t>
      </w:r>
      <w:r w:rsidR="004C479D" w:rsidRPr="00D4400F">
        <w:rPr>
          <w:rStyle w:val="EndnoteReference"/>
          <w:rFonts w:ascii="Cambria" w:hAnsi="Cambria"/>
          <w:i/>
        </w:rPr>
        <w:endnoteReference w:id="27"/>
      </w:r>
    </w:p>
    <w:p w14:paraId="157815BF" w14:textId="77777777" w:rsidR="00EC6A9A" w:rsidRPr="00D4400F" w:rsidRDefault="00EC6A9A" w:rsidP="00BA4F48">
      <w:pPr>
        <w:spacing w:line="240" w:lineRule="auto"/>
        <w:ind w:firstLine="720"/>
        <w:jc w:val="both"/>
        <w:rPr>
          <w:rFonts w:ascii="Cambria" w:hAnsi="Cambria"/>
          <w:i/>
        </w:rPr>
      </w:pPr>
    </w:p>
    <w:p w14:paraId="3AE70878" w14:textId="2F9140B1" w:rsidR="00FA5471" w:rsidRPr="00D4400F" w:rsidRDefault="00FA5471"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hAnsi="Cambria"/>
        </w:rPr>
      </w:pPr>
      <w:r w:rsidRPr="00D4400F">
        <w:rPr>
          <w:rFonts w:ascii="Cambria" w:eastAsia="Times New Roman" w:hAnsi="Cambria" w:cs="Helvetica"/>
          <w:lang w:eastAsia="en-GB"/>
        </w:rPr>
        <w:t xml:space="preserve">This clearly illustrates that an </w:t>
      </w:r>
      <w:r w:rsidR="00ED0754" w:rsidRPr="00D4400F">
        <w:rPr>
          <w:rFonts w:ascii="Cambria" w:eastAsia="Times New Roman" w:hAnsi="Cambria" w:cs="Helvetica"/>
          <w:lang w:eastAsia="en-GB"/>
        </w:rPr>
        <w:t>AA</w:t>
      </w:r>
      <w:r w:rsidRPr="00D4400F">
        <w:rPr>
          <w:rFonts w:ascii="Cambria" w:eastAsia="Times New Roman" w:hAnsi="Cambria" w:cs="Helvetica"/>
          <w:lang w:eastAsia="en-GB"/>
        </w:rPr>
        <w:t xml:space="preserve"> </w:t>
      </w:r>
      <w:r w:rsidR="007F6C34" w:rsidRPr="00D4400F">
        <w:rPr>
          <w:rFonts w:ascii="Cambria" w:eastAsia="Times New Roman" w:hAnsi="Cambria" w:cs="Helvetica"/>
          <w:lang w:eastAsia="en-GB"/>
        </w:rPr>
        <w:t>may</w:t>
      </w:r>
      <w:r w:rsidRPr="00D4400F">
        <w:rPr>
          <w:rFonts w:ascii="Cambria" w:eastAsia="Times New Roman" w:hAnsi="Cambria" w:cs="Helvetica"/>
          <w:lang w:eastAsia="en-GB"/>
        </w:rPr>
        <w:t xml:space="preserve"> be obtained</w:t>
      </w:r>
      <w:r w:rsidR="007F6C34" w:rsidRPr="00D4400F">
        <w:rPr>
          <w:rFonts w:ascii="Cambria" w:eastAsia="Times New Roman" w:hAnsi="Cambria" w:cs="Helvetica"/>
          <w:lang w:eastAsia="en-GB"/>
        </w:rPr>
        <w:t>, at the very least by CO9,</w:t>
      </w:r>
      <w:r w:rsidRPr="00D4400F">
        <w:rPr>
          <w:rFonts w:ascii="Cambria" w:eastAsia="Times New Roman" w:hAnsi="Cambria" w:cs="Helvetica"/>
          <w:lang w:eastAsia="en-GB"/>
        </w:rPr>
        <w:t xml:space="preserve"> where guidance is clear about the categories of </w:t>
      </w:r>
      <w:r w:rsidR="00EC6A9A" w:rsidRPr="00D4400F">
        <w:rPr>
          <w:rFonts w:ascii="Cambria" w:eastAsia="Times New Roman" w:hAnsi="Cambria" w:cs="Helvetica"/>
          <w:lang w:eastAsia="en-GB"/>
        </w:rPr>
        <w:t xml:space="preserve">adult suspect </w:t>
      </w:r>
      <w:r w:rsidRPr="00D4400F">
        <w:rPr>
          <w:rFonts w:ascii="Cambria" w:eastAsia="Times New Roman" w:hAnsi="Cambria" w:cs="Helvetica"/>
          <w:lang w:eastAsia="en-GB"/>
        </w:rPr>
        <w:t xml:space="preserve">vulnerability. </w:t>
      </w:r>
      <w:r w:rsidR="00EC6A9A" w:rsidRPr="00D4400F">
        <w:rPr>
          <w:rFonts w:ascii="Cambria" w:eastAsia="Times New Roman" w:hAnsi="Cambria" w:cs="Helvetica"/>
          <w:lang w:eastAsia="en-GB"/>
        </w:rPr>
        <w:t xml:space="preserve">That said, </w:t>
      </w:r>
      <w:r w:rsidR="00EC6A9A" w:rsidRPr="00D4400F">
        <w:rPr>
          <w:rFonts w:ascii="Cambria" w:hAnsi="Cambria"/>
        </w:rPr>
        <w:t>n</w:t>
      </w:r>
      <w:r w:rsidR="00484E3E" w:rsidRPr="00D4400F">
        <w:rPr>
          <w:rFonts w:ascii="Cambria" w:hAnsi="Cambria"/>
        </w:rPr>
        <w:t>ot every custody officer was aware of this guidance</w:t>
      </w:r>
      <w:r w:rsidR="00EC6A9A" w:rsidRPr="00D4400F">
        <w:rPr>
          <w:rFonts w:ascii="Cambria" w:hAnsi="Cambria"/>
        </w:rPr>
        <w:t xml:space="preserve">. There were, moreover, </w:t>
      </w:r>
      <w:r w:rsidR="00484E3E" w:rsidRPr="00D4400F">
        <w:rPr>
          <w:rFonts w:ascii="Cambria" w:hAnsi="Cambria"/>
        </w:rPr>
        <w:t xml:space="preserve">many discrepancies in knowledge between each of the custody officers. This is alarming given the fact that they work together and should be privy to the same information and guidance. This is also </w:t>
      </w:r>
      <w:r w:rsidR="00EC6A9A" w:rsidRPr="00D4400F">
        <w:rPr>
          <w:rFonts w:ascii="Cambria" w:hAnsi="Cambria"/>
        </w:rPr>
        <w:t>something that</w:t>
      </w:r>
      <w:r w:rsidR="00484E3E" w:rsidRPr="00D4400F">
        <w:rPr>
          <w:rFonts w:ascii="Cambria" w:hAnsi="Cambria"/>
        </w:rPr>
        <w:t xml:space="preserve"> should be addressed by those responsible for providing guidance to custody officers.</w:t>
      </w:r>
    </w:p>
    <w:p w14:paraId="4FB4976F" w14:textId="77777777" w:rsidR="0060653D" w:rsidRPr="00D4400F" w:rsidRDefault="0060653D" w:rsidP="00BA4F48">
      <w:pPr>
        <w:spacing w:line="480" w:lineRule="auto"/>
        <w:jc w:val="both"/>
        <w:rPr>
          <w:rFonts w:ascii="Cambria" w:hAnsi="Cambria"/>
        </w:rPr>
      </w:pPr>
    </w:p>
    <w:p w14:paraId="1FDD6D3C" w14:textId="1473BE2B" w:rsidR="0060653D" w:rsidRPr="00D4400F" w:rsidRDefault="0060653D" w:rsidP="00BA4F48">
      <w:pPr>
        <w:spacing w:line="480" w:lineRule="auto"/>
        <w:jc w:val="both"/>
        <w:rPr>
          <w:rFonts w:ascii="Cambria" w:hAnsi="Cambria"/>
        </w:rPr>
      </w:pPr>
      <w:r w:rsidRPr="00D4400F">
        <w:rPr>
          <w:rFonts w:ascii="Cambria" w:hAnsi="Cambria"/>
        </w:rPr>
        <w:t xml:space="preserve">Further, whilst the vulnerability definitions under Code C are sufficiently broad, they can be misconstrued </w:t>
      </w:r>
      <w:r w:rsidR="004C479D" w:rsidRPr="00D4400F">
        <w:rPr>
          <w:rFonts w:ascii="Cambria" w:hAnsi="Cambria"/>
        </w:rPr>
        <w:t>as Code C fails to provide well-</w:t>
      </w:r>
      <w:r w:rsidRPr="00D4400F">
        <w:rPr>
          <w:rFonts w:ascii="Cambria" w:hAnsi="Cambria"/>
        </w:rPr>
        <w:t xml:space="preserve">defined, specific definitions of what ‘mental disorder’ and ‘mental vulnerability’ mean in relation to recognised conditions or situational issues. Whilst terms such as mental illness, low IQ, learning difficulty, learning disability, and difficulties reading and writing may be used to denote adult suspect vulnerability, these terms are absent from Code C. Moreover, not all of these terms are used in the College of Policing guidance (College of Policing: Mental ill health 2015), and as noted above, custody officers may not be aware of the updated guidance. It is therefore largely left to the custody officer to decide what the terms ‘mental vulnerability’ and ‘mental disorder’ actually mean and then to equate these with the information available to them. As noted, the Notes for Guidance 1G refer to mental disorder and state that this term should be understood as ‘any disorder or disability of the mind’, as is defined under the MHA 1983 s1 (2). </w:t>
      </w:r>
      <w:r w:rsidR="003C0FD8" w:rsidRPr="00D4400F">
        <w:rPr>
          <w:rFonts w:ascii="Cambria" w:hAnsi="Cambria"/>
        </w:rPr>
        <w:t>However,</w:t>
      </w:r>
      <w:r w:rsidRPr="00D4400F">
        <w:rPr>
          <w:rFonts w:ascii="Cambria" w:hAnsi="Cambria"/>
        </w:rPr>
        <w:t xml:space="preserve"> Code C fails to elaborate any further. </w:t>
      </w:r>
      <w:r w:rsidRPr="00D4400F">
        <w:rPr>
          <w:rFonts w:ascii="Cambria" w:hAnsi="Cambria" w:cs="Calibri"/>
        </w:rPr>
        <w:t xml:space="preserve">The definition is no real definition at all – it would require that custody officers consult </w:t>
      </w:r>
      <w:r w:rsidRPr="00D4400F">
        <w:rPr>
          <w:rFonts w:ascii="Cambria" w:hAnsi="Cambria" w:cs="Calibri"/>
        </w:rPr>
        <w:lastRenderedPageBreak/>
        <w:t>the MHA 1983 Code of Practice in order to establish what the definition means in real terms.</w:t>
      </w:r>
      <w:r w:rsidR="004C479D" w:rsidRPr="00D4400F">
        <w:rPr>
          <w:rStyle w:val="EndnoteReference"/>
          <w:rFonts w:ascii="Cambria" w:hAnsi="Cambria"/>
        </w:rPr>
        <w:endnoteReference w:id="28"/>
      </w:r>
      <w:r w:rsidR="004C479D" w:rsidRPr="00D4400F">
        <w:rPr>
          <w:rFonts w:ascii="Cambria" w:hAnsi="Cambria" w:cs="Calibri"/>
        </w:rPr>
        <w:t xml:space="preserve"> </w:t>
      </w:r>
      <w:r w:rsidRPr="00D4400F">
        <w:rPr>
          <w:rFonts w:ascii="Cambria" w:hAnsi="Cambria" w:cs="Calibri"/>
        </w:rPr>
        <w:t xml:space="preserve">On this point custody officers are neither </w:t>
      </w:r>
      <w:r w:rsidRPr="00D4400F">
        <w:rPr>
          <w:rFonts w:ascii="Cambria" w:hAnsi="Cambria"/>
        </w:rPr>
        <w:t>advised nor obliged to consult the MHA 1983 Code of Practice. Moreover, the practicalities of custody</w:t>
      </w:r>
      <w:r w:rsidRPr="00D4400F">
        <w:rPr>
          <w:rStyle w:val="EndnoteReference"/>
          <w:rFonts w:ascii="Cambria" w:hAnsi="Cambria"/>
        </w:rPr>
        <w:endnoteReference w:id="29"/>
      </w:r>
      <w:r w:rsidRPr="00D4400F">
        <w:rPr>
          <w:rFonts w:ascii="Cambria" w:hAnsi="Cambria"/>
        </w:rPr>
        <w:t xml:space="preserve"> may be such that custody officers are under immense pressure and, as a result, may be too busy to consult additional guidance</w:t>
      </w:r>
      <w:r w:rsidR="004C479D" w:rsidRPr="00D4400F">
        <w:rPr>
          <w:rFonts w:ascii="Cambria" w:hAnsi="Cambria"/>
        </w:rPr>
        <w:t xml:space="preserve"> (see also Coppen 2008</w:t>
      </w:r>
      <w:r w:rsidRPr="00D4400F">
        <w:rPr>
          <w:rFonts w:ascii="Cambria" w:hAnsi="Cambria"/>
        </w:rPr>
        <w:t xml:space="preserve">). In addition, I neither saw a copy of the </w:t>
      </w:r>
      <w:r w:rsidR="004C479D" w:rsidRPr="00D4400F">
        <w:rPr>
          <w:rFonts w:ascii="Cambria" w:hAnsi="Cambria"/>
        </w:rPr>
        <w:t xml:space="preserve">MHA </w:t>
      </w:r>
      <w:r w:rsidRPr="00D4400F">
        <w:rPr>
          <w:rFonts w:ascii="Cambria" w:hAnsi="Cambria"/>
        </w:rPr>
        <w:t>Code nor heard the Code mentioned on any occasion in custody.</w:t>
      </w:r>
    </w:p>
    <w:p w14:paraId="45AEA597" w14:textId="77777777" w:rsidR="0057799A"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hAnsi="Cambria"/>
        </w:rPr>
      </w:pPr>
    </w:p>
    <w:p w14:paraId="58136C98" w14:textId="7820E373" w:rsidR="0057799A"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b/>
          <w:lang w:eastAsia="en-GB"/>
        </w:rPr>
      </w:pPr>
      <w:r w:rsidRPr="00D4400F">
        <w:rPr>
          <w:rFonts w:ascii="Cambria" w:eastAsia="Times New Roman" w:hAnsi="Cambria" w:cs="Helvetica"/>
          <w:b/>
          <w:lang w:eastAsia="en-GB"/>
        </w:rPr>
        <w:t>Clarifying Code C: changing the law to change practice?</w:t>
      </w:r>
    </w:p>
    <w:p w14:paraId="50EE3CCC" w14:textId="77777777" w:rsidR="0057799A"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p>
    <w:p w14:paraId="4C3CB364" w14:textId="396BE4EA" w:rsidR="00FA5471"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r w:rsidRPr="00D4400F">
        <w:rPr>
          <w:rFonts w:ascii="Cambria" w:eastAsia="Times New Roman" w:hAnsi="Cambria" w:cs="Helvetica"/>
          <w:lang w:eastAsia="en-GB"/>
        </w:rPr>
        <w:t xml:space="preserve">Building upon </w:t>
      </w:r>
      <w:r w:rsidR="00BD05E3" w:rsidRPr="00D4400F">
        <w:rPr>
          <w:rFonts w:ascii="Cambria" w:eastAsia="Times New Roman" w:hAnsi="Cambria" w:cs="Helvetica"/>
          <w:lang w:eastAsia="en-GB"/>
        </w:rPr>
        <w:t xml:space="preserve">one of the arguments set out elsewhere </w:t>
      </w:r>
      <w:r w:rsidRPr="00D4400F">
        <w:rPr>
          <w:rFonts w:ascii="Cambria" w:eastAsia="Times New Roman" w:hAnsi="Cambria" w:cs="Helvetica"/>
          <w:lang w:eastAsia="en-GB"/>
        </w:rPr>
        <w:t>(</w:t>
      </w:r>
      <w:r w:rsidR="00D65B0F" w:rsidRPr="00D4400F">
        <w:rPr>
          <w:rFonts w:ascii="Cambria" w:eastAsia="Times New Roman" w:hAnsi="Cambria" w:cs="Helvetica"/>
          <w:color w:val="000000" w:themeColor="text1"/>
          <w:lang w:eastAsia="en-GB"/>
        </w:rPr>
        <w:t>Dehaghani</w:t>
      </w:r>
      <w:r w:rsidR="004C479D" w:rsidRPr="00D4400F">
        <w:rPr>
          <w:rFonts w:ascii="Cambria" w:eastAsia="Times New Roman" w:hAnsi="Cambria" w:cs="Helvetica"/>
          <w:color w:val="000000" w:themeColor="text1"/>
          <w:lang w:eastAsia="en-GB"/>
        </w:rPr>
        <w:t xml:space="preserve"> (</w:t>
      </w:r>
      <w:r w:rsidR="00BD05E3" w:rsidRPr="00D4400F">
        <w:rPr>
          <w:rFonts w:ascii="Cambria" w:eastAsia="Times New Roman" w:hAnsi="Cambria" w:cs="Helvetica"/>
          <w:color w:val="000000" w:themeColor="text1"/>
          <w:lang w:eastAsia="en-GB"/>
        </w:rPr>
        <w:t>forthcoming</w:t>
      </w:r>
      <w:r w:rsidR="004C479D" w:rsidRPr="00D4400F">
        <w:rPr>
          <w:rFonts w:ascii="Cambria" w:eastAsia="Times New Roman" w:hAnsi="Cambria" w:cs="Helvetica"/>
          <w:color w:val="000000" w:themeColor="text1"/>
          <w:lang w:eastAsia="en-GB"/>
        </w:rPr>
        <w:t>))</w:t>
      </w:r>
      <w:r w:rsidRPr="00D4400F">
        <w:rPr>
          <w:rFonts w:ascii="Cambria" w:eastAsia="Times New Roman" w:hAnsi="Cambria" w:cs="Helvetica"/>
          <w:color w:val="000000" w:themeColor="text1"/>
          <w:lang w:eastAsia="en-GB"/>
        </w:rPr>
        <w:t xml:space="preserve"> </w:t>
      </w:r>
      <w:r w:rsidRPr="00D4400F">
        <w:rPr>
          <w:rFonts w:ascii="Cambria" w:eastAsia="Times New Roman" w:hAnsi="Cambria" w:cs="Helvetica"/>
          <w:lang w:eastAsia="en-GB"/>
        </w:rPr>
        <w:t xml:space="preserve">this paper has addressed how problems with the law and guidance may be impacting upon how custody officers construct vulnerability and, relatedly, whether they obtain an AA. </w:t>
      </w:r>
      <w:r w:rsidR="0060653D" w:rsidRPr="00D4400F">
        <w:rPr>
          <w:rFonts w:ascii="Cambria" w:eastAsia="Times New Roman" w:hAnsi="Cambria" w:cs="Helvetica"/>
          <w:lang w:eastAsia="en-GB"/>
        </w:rPr>
        <w:t xml:space="preserve">The preceding section has explored how, on the basis of the legalistic-bureaucratic conception of law in policing (see Dixon 1997) that the law is to blame for any ‘gap’ between the rhetoric of the law and the reality of police decision-making. </w:t>
      </w:r>
      <w:r w:rsidRPr="00D4400F">
        <w:rPr>
          <w:rFonts w:ascii="Cambria" w:eastAsia="Times New Roman" w:hAnsi="Cambria" w:cs="Helvetica"/>
          <w:lang w:eastAsia="en-GB"/>
        </w:rPr>
        <w:t>Within the following section I will discuss th</w:t>
      </w:r>
      <w:r w:rsidR="004C479D" w:rsidRPr="00D4400F">
        <w:rPr>
          <w:rFonts w:ascii="Cambria" w:eastAsia="Times New Roman" w:hAnsi="Cambria" w:cs="Helvetica"/>
          <w:lang w:eastAsia="en-GB"/>
        </w:rPr>
        <w:t>e potential reforms which could be considered</w:t>
      </w:r>
      <w:r w:rsidRPr="00D4400F">
        <w:rPr>
          <w:rFonts w:ascii="Cambria" w:eastAsia="Times New Roman" w:hAnsi="Cambria" w:cs="Helvetica"/>
          <w:lang w:eastAsia="en-GB"/>
        </w:rPr>
        <w:t xml:space="preserve"> by police practitioners and policy makers. </w:t>
      </w:r>
    </w:p>
    <w:p w14:paraId="20C2B7DA" w14:textId="77777777" w:rsidR="0057799A" w:rsidRPr="00D4400F" w:rsidRDefault="0057799A" w:rsidP="00BA4F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jc w:val="both"/>
        <w:rPr>
          <w:rFonts w:ascii="Cambria" w:eastAsia="Times New Roman" w:hAnsi="Cambria" w:cs="Helvetica"/>
          <w:lang w:eastAsia="en-GB"/>
        </w:rPr>
      </w:pPr>
    </w:p>
    <w:p w14:paraId="4B9CB74A" w14:textId="11D7D47A" w:rsidR="004C479D" w:rsidRPr="00D4400F" w:rsidRDefault="0060653D" w:rsidP="00BA4F48">
      <w:pPr>
        <w:spacing w:line="480" w:lineRule="auto"/>
        <w:jc w:val="both"/>
        <w:rPr>
          <w:rFonts w:ascii="Cambria" w:hAnsi="Cambria"/>
        </w:rPr>
      </w:pPr>
      <w:r w:rsidRPr="00D4400F">
        <w:rPr>
          <w:rFonts w:ascii="Cambria" w:hAnsi="Cambria"/>
        </w:rPr>
        <w:t>One potential adjustment would be to contain explicit guidance, within Code C, on how the terms ‘mental vulnerability’ and ‘mental disorder’ link-up with recognised conditions. As aforementioned, mental disorder is defined as ‘any disorder or disability of the mind’ – this includes a wide array of conditions, including but not limited to:</w:t>
      </w:r>
      <w:r w:rsidR="004C479D" w:rsidRPr="00D4400F">
        <w:rPr>
          <w:rStyle w:val="EndnoteReference"/>
          <w:rFonts w:ascii="Cambria" w:hAnsi="Cambria"/>
        </w:rPr>
        <w:endnoteReference w:id="30"/>
      </w:r>
    </w:p>
    <w:p w14:paraId="56307D8E"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Affective disorders, such as depression and bipolar disorder</w:t>
      </w:r>
    </w:p>
    <w:p w14:paraId="1D4D8B1A"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Schizophrenia and delusional disorders</w:t>
      </w:r>
    </w:p>
    <w:p w14:paraId="42DE281B"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Neurotic, stress-related and somatoform disorders, such as anxiety, phobic disorders, obsessive-compulsive disorders, post-traumatic stress disorder and hypochondriacal disorders</w:t>
      </w:r>
    </w:p>
    <w:p w14:paraId="5FB56E78"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Organic mental disorders such as dementia and delirium (however caused)</w:t>
      </w:r>
    </w:p>
    <w:p w14:paraId="4E5BE98E"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Personality and behavioural changes caused by brain injury or damage (however acquired)</w:t>
      </w:r>
    </w:p>
    <w:p w14:paraId="371BBF02"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Personality disorders</w:t>
      </w:r>
    </w:p>
    <w:p w14:paraId="3E7B8213"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xml:space="preserve">• Mental and behavioural disorders caused by psychoactive substance use </w:t>
      </w:r>
    </w:p>
    <w:p w14:paraId="2339DE48"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Eating disorders, non-organic sleep disorders and non-organic sexual disorders</w:t>
      </w:r>
    </w:p>
    <w:p w14:paraId="7E113FA7"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lastRenderedPageBreak/>
        <w:t xml:space="preserve">• Learning disabilities </w:t>
      </w:r>
    </w:p>
    <w:p w14:paraId="76C3DF27"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xml:space="preserve">• Autistic spectrum disorders (including Asperger’s syndrome) </w:t>
      </w:r>
    </w:p>
    <w:p w14:paraId="5354D42D" w14:textId="77777777" w:rsidR="004C479D" w:rsidRPr="00D4400F" w:rsidRDefault="004C479D" w:rsidP="00BA4F48">
      <w:pPr>
        <w:pStyle w:val="Pa42"/>
        <w:spacing w:after="40"/>
        <w:ind w:left="440" w:hanging="160"/>
        <w:jc w:val="both"/>
        <w:rPr>
          <w:rFonts w:ascii="Cambria" w:hAnsi="Cambria" w:cs="Helvetica Neue CE"/>
          <w:i/>
          <w:color w:val="000000"/>
          <w:sz w:val="22"/>
          <w:szCs w:val="22"/>
        </w:rPr>
      </w:pPr>
      <w:r w:rsidRPr="00D4400F">
        <w:rPr>
          <w:rFonts w:ascii="Cambria" w:hAnsi="Cambria" w:cs="Helvetica Neue CE"/>
          <w:i/>
          <w:color w:val="000000"/>
          <w:sz w:val="22"/>
          <w:szCs w:val="22"/>
        </w:rPr>
        <w:t>• Behavioural and emotional disorders of children and young people</w:t>
      </w:r>
    </w:p>
    <w:p w14:paraId="785CA9AC" w14:textId="77777777" w:rsidR="004C479D" w:rsidRPr="00D4400F" w:rsidRDefault="004C479D" w:rsidP="00BA4F48">
      <w:pPr>
        <w:jc w:val="both"/>
        <w:rPr>
          <w:rFonts w:ascii="Cambria" w:hAnsi="Cambria"/>
        </w:rPr>
      </w:pPr>
    </w:p>
    <w:p w14:paraId="15E617D5" w14:textId="77777777" w:rsidR="004C479D" w:rsidRPr="00D4400F" w:rsidRDefault="004C479D" w:rsidP="00BA4F48">
      <w:pPr>
        <w:jc w:val="both"/>
        <w:rPr>
          <w:rFonts w:ascii="Cambria" w:hAnsi="Cambria"/>
        </w:rPr>
      </w:pPr>
      <w:r w:rsidRPr="00D4400F">
        <w:rPr>
          <w:rFonts w:ascii="Cambria" w:hAnsi="Cambria"/>
        </w:rPr>
        <w:t>Mental Health Act 1983: Code of Practice, p.26</w:t>
      </w:r>
    </w:p>
    <w:p w14:paraId="136B3DF8" w14:textId="77777777" w:rsidR="004C479D" w:rsidRPr="00D4400F" w:rsidRDefault="004C479D" w:rsidP="00BA4F48">
      <w:pPr>
        <w:jc w:val="both"/>
        <w:rPr>
          <w:rFonts w:ascii="Cambria" w:hAnsi="Cambria"/>
        </w:rPr>
      </w:pPr>
    </w:p>
    <w:p w14:paraId="49441EC0" w14:textId="6DDA263D" w:rsidR="004C479D" w:rsidRPr="00D4400F" w:rsidRDefault="004C479D" w:rsidP="00BA4F48">
      <w:pPr>
        <w:spacing w:line="480" w:lineRule="auto"/>
        <w:jc w:val="both"/>
        <w:rPr>
          <w:rFonts w:ascii="Cambria" w:hAnsi="Cambria"/>
        </w:rPr>
      </w:pPr>
      <w:r w:rsidRPr="00D4400F">
        <w:rPr>
          <w:rFonts w:ascii="Cambria" w:hAnsi="Cambria"/>
        </w:rPr>
        <w:t>The term ‘mental vulnerability’ is perhaps more difficult to explain in relation to recognised conditions. It could be situational (for example as a result of simply being brought into custody)</w:t>
      </w:r>
      <w:r w:rsidRPr="00D4400F">
        <w:rPr>
          <w:rStyle w:val="EndnoteReference"/>
          <w:rFonts w:ascii="Cambria" w:hAnsi="Cambria"/>
        </w:rPr>
        <w:endnoteReference w:id="31"/>
      </w:r>
      <w:r w:rsidRPr="00D4400F">
        <w:rPr>
          <w:rFonts w:ascii="Cambria" w:hAnsi="Cambria"/>
        </w:rPr>
        <w:t xml:space="preserve"> </w:t>
      </w:r>
      <w:r w:rsidR="00B528B4" w:rsidRPr="00D4400F">
        <w:rPr>
          <w:rFonts w:ascii="Cambria" w:hAnsi="Cambria"/>
        </w:rPr>
        <w:t xml:space="preserve">or could be something </w:t>
      </w:r>
      <w:r w:rsidR="00F40E57" w:rsidRPr="00D4400F">
        <w:rPr>
          <w:rFonts w:ascii="Cambria" w:hAnsi="Cambria"/>
        </w:rPr>
        <w:t>innate</w:t>
      </w:r>
      <w:r w:rsidR="00A319C0" w:rsidRPr="00D4400F">
        <w:rPr>
          <w:rStyle w:val="EndnoteReference"/>
          <w:rFonts w:ascii="Cambria" w:hAnsi="Cambria"/>
        </w:rPr>
        <w:endnoteReference w:id="32"/>
      </w:r>
      <w:r w:rsidR="00AE0A72" w:rsidRPr="00D4400F">
        <w:rPr>
          <w:rFonts w:ascii="Cambria" w:hAnsi="Cambria"/>
        </w:rPr>
        <w:t xml:space="preserve"> (such as a cognitive impairment or learning difficulty, which is not classed as a mental disorder). Following on from that</w:t>
      </w:r>
      <w:r w:rsidR="00F40E57" w:rsidRPr="00D4400F">
        <w:rPr>
          <w:rFonts w:ascii="Cambria" w:hAnsi="Cambria"/>
        </w:rPr>
        <w:t>, it could</w:t>
      </w:r>
      <w:r w:rsidR="00B528B4" w:rsidRPr="00D4400F">
        <w:rPr>
          <w:rFonts w:ascii="Cambria" w:hAnsi="Cambria"/>
        </w:rPr>
        <w:t xml:space="preserve"> </w:t>
      </w:r>
      <w:r w:rsidR="007A3331" w:rsidRPr="00D4400F">
        <w:rPr>
          <w:rFonts w:ascii="Cambria" w:hAnsi="Cambria"/>
        </w:rPr>
        <w:t xml:space="preserve">be </w:t>
      </w:r>
      <w:r w:rsidR="00B528B4" w:rsidRPr="00D4400F">
        <w:rPr>
          <w:rFonts w:ascii="Cambria" w:hAnsi="Cambria"/>
        </w:rPr>
        <w:t xml:space="preserve">a </w:t>
      </w:r>
      <w:r w:rsidR="00FA5471" w:rsidRPr="00D4400F">
        <w:rPr>
          <w:rFonts w:ascii="Cambria" w:hAnsi="Cambria"/>
        </w:rPr>
        <w:t>learning difficulty</w:t>
      </w:r>
      <w:r w:rsidR="00F40E57" w:rsidRPr="00D4400F">
        <w:rPr>
          <w:rFonts w:ascii="Cambria" w:hAnsi="Cambria"/>
        </w:rPr>
        <w:t>,</w:t>
      </w:r>
      <w:r w:rsidR="00FA5471" w:rsidRPr="00D4400F">
        <w:rPr>
          <w:rFonts w:ascii="Cambria" w:hAnsi="Cambria"/>
        </w:rPr>
        <w:t xml:space="preserve"> i.e. a substantial impairment or obstacle, or learning </w:t>
      </w:r>
      <w:r w:rsidR="00F40E57" w:rsidRPr="00D4400F">
        <w:rPr>
          <w:rFonts w:ascii="Cambria" w:hAnsi="Cambria"/>
        </w:rPr>
        <w:t>disability,</w:t>
      </w:r>
      <w:r w:rsidR="00FA5471" w:rsidRPr="00D4400F">
        <w:rPr>
          <w:rFonts w:ascii="Cambria" w:hAnsi="Cambria"/>
        </w:rPr>
        <w:t xml:space="preserve"> i.e. something </w:t>
      </w:r>
      <w:r w:rsidR="00AE0A72" w:rsidRPr="00D4400F">
        <w:rPr>
          <w:rFonts w:ascii="Cambria" w:hAnsi="Cambria"/>
        </w:rPr>
        <w:t>that</w:t>
      </w:r>
      <w:r w:rsidR="00FA5471" w:rsidRPr="00D4400F">
        <w:rPr>
          <w:rFonts w:ascii="Cambria" w:hAnsi="Cambria"/>
        </w:rPr>
        <w:t xml:space="preserve"> incapacitates</w:t>
      </w:r>
      <w:r w:rsidR="00F40E57" w:rsidRPr="00D4400F">
        <w:rPr>
          <w:rFonts w:ascii="Cambria" w:hAnsi="Cambria"/>
        </w:rPr>
        <w:t>,</w:t>
      </w:r>
      <w:r w:rsidR="00FA5471" w:rsidRPr="00D4400F">
        <w:rPr>
          <w:rFonts w:ascii="Cambria" w:hAnsi="Cambria"/>
        </w:rPr>
        <w:t xml:space="preserve"> (Mindroom), </w:t>
      </w:r>
      <w:r w:rsidR="00F40E57" w:rsidRPr="00D4400F">
        <w:rPr>
          <w:rFonts w:ascii="Cambria" w:hAnsi="Cambria"/>
        </w:rPr>
        <w:t xml:space="preserve">a </w:t>
      </w:r>
      <w:r w:rsidR="00FA5471" w:rsidRPr="00D4400F">
        <w:rPr>
          <w:rFonts w:ascii="Cambria" w:hAnsi="Cambria"/>
        </w:rPr>
        <w:t xml:space="preserve">cognitive impairment, </w:t>
      </w:r>
      <w:r w:rsidR="00F40E57" w:rsidRPr="00D4400F">
        <w:rPr>
          <w:rFonts w:ascii="Cambria" w:hAnsi="Cambria"/>
        </w:rPr>
        <w:t xml:space="preserve">a </w:t>
      </w:r>
      <w:r w:rsidR="00FA5471" w:rsidRPr="00D4400F">
        <w:rPr>
          <w:rFonts w:ascii="Cambria" w:hAnsi="Cambria"/>
        </w:rPr>
        <w:t xml:space="preserve">special educational need or </w:t>
      </w:r>
      <w:r w:rsidR="00F40E57" w:rsidRPr="00D4400F">
        <w:rPr>
          <w:rFonts w:ascii="Cambria" w:hAnsi="Cambria"/>
        </w:rPr>
        <w:t>a</w:t>
      </w:r>
      <w:r w:rsidR="00FA5471" w:rsidRPr="00D4400F">
        <w:rPr>
          <w:rFonts w:ascii="Cambria" w:hAnsi="Cambria"/>
        </w:rPr>
        <w:t xml:space="preserve"> temporary </w:t>
      </w:r>
      <w:r w:rsidR="00F40E57" w:rsidRPr="00D4400F">
        <w:rPr>
          <w:rFonts w:ascii="Cambria" w:hAnsi="Cambria"/>
        </w:rPr>
        <w:t>issue</w:t>
      </w:r>
      <w:r w:rsidR="00FA5471" w:rsidRPr="00D4400F">
        <w:rPr>
          <w:rFonts w:ascii="Cambria" w:hAnsi="Cambria"/>
        </w:rPr>
        <w:t xml:space="preserve"> with understanding and communication.</w:t>
      </w:r>
      <w:r w:rsidRPr="00D4400F">
        <w:rPr>
          <w:rStyle w:val="EndnoteReference"/>
          <w:rFonts w:ascii="Cambria" w:hAnsi="Cambria"/>
        </w:rPr>
        <w:endnoteReference w:id="33"/>
      </w:r>
      <w:r w:rsidRPr="00D4400F">
        <w:rPr>
          <w:rFonts w:ascii="Cambria" w:hAnsi="Cambria"/>
        </w:rPr>
        <w:t xml:space="preserve"> </w:t>
      </w:r>
    </w:p>
    <w:p w14:paraId="46593083" w14:textId="7863867B" w:rsidR="004C479D" w:rsidRPr="00D4400F" w:rsidRDefault="004C479D" w:rsidP="00BA4F48">
      <w:pPr>
        <w:spacing w:line="480" w:lineRule="auto"/>
        <w:jc w:val="both"/>
        <w:rPr>
          <w:rFonts w:ascii="Cambria" w:hAnsi="Cambria" w:cs="Calibri"/>
        </w:rPr>
      </w:pPr>
      <w:r w:rsidRPr="00D4400F">
        <w:rPr>
          <w:rFonts w:ascii="Cambria" w:hAnsi="Cambria"/>
        </w:rPr>
        <w:t>A lack of awareness as to the meanings of these terms is not necessarily something unique to custody officers. Indeed, in his review of mental health and learning disabilities in the criminal justice system, Lord Bradley found that, ‘even when talking to professionals in this field… there was a lack of consensus in defining the boundaries between learning disability, borderline learning disability and learning difficulty’ (</w:t>
      </w:r>
      <w:r w:rsidR="00870AB8" w:rsidRPr="00D4400F">
        <w:rPr>
          <w:rFonts w:ascii="Cambria" w:hAnsi="Cambria"/>
        </w:rPr>
        <w:t>Bradley, 2009, p.</w:t>
      </w:r>
      <w:r w:rsidRPr="00D4400F">
        <w:rPr>
          <w:rFonts w:ascii="Cambria" w:hAnsi="Cambria"/>
        </w:rPr>
        <w:t xml:space="preserve"> 19). By analogy, if professionals find these terms difficult, how can custody officers be expected to understand them? </w:t>
      </w:r>
      <w:r w:rsidRPr="00D4400F">
        <w:rPr>
          <w:rFonts w:ascii="Cambria" w:hAnsi="Cambria" w:cs="Calibri"/>
        </w:rPr>
        <w:t>In this sense it is indeed true that, reiterating what CO9 stated at interview, custody officers really don’t have any guidance with regard to what these terms mean. The College of Policing guidance ostensibly makes an attempt to explain these terms in greater detail but fails to link-up with Code C. Moreover, in the custody suite studied, custody officers were still using ‘Safer Detention’ (ACPO 2012) – they did not seem to be aware of the College of Policing APP nor any other supplementary provisions (see College of Policing: Mental ill health 2015).</w:t>
      </w:r>
      <w:r w:rsidRPr="00D4400F">
        <w:rPr>
          <w:rStyle w:val="EndnoteReference"/>
          <w:rFonts w:ascii="Cambria" w:hAnsi="Cambria" w:cs="Calibri"/>
        </w:rPr>
        <w:endnoteReference w:id="34"/>
      </w:r>
    </w:p>
    <w:p w14:paraId="63E6AB98" w14:textId="7AD047C4" w:rsidR="004C479D" w:rsidRPr="00D4400F" w:rsidRDefault="004C479D" w:rsidP="00BA4F48">
      <w:pPr>
        <w:spacing w:line="480" w:lineRule="auto"/>
        <w:jc w:val="both"/>
        <w:rPr>
          <w:rFonts w:ascii="Cambria" w:eastAsia="Times New Roman" w:hAnsi="Cambria" w:cs="Helvetica"/>
          <w:lang w:eastAsia="en-GB"/>
        </w:rPr>
      </w:pPr>
      <w:r w:rsidRPr="00D4400F">
        <w:rPr>
          <w:rFonts w:ascii="Cambria" w:hAnsi="Cambria" w:cs="Calibri"/>
        </w:rPr>
        <w:t>As also stated above, it may be unrealistic to expect custody officers to consult numerous texts, given the practical demands of custody.</w:t>
      </w:r>
      <w:r w:rsidRPr="00D4400F">
        <w:rPr>
          <w:rStyle w:val="EndnoteReference"/>
          <w:rFonts w:ascii="Cambria" w:hAnsi="Cambria" w:cs="Calibri"/>
        </w:rPr>
        <w:endnoteReference w:id="35"/>
      </w:r>
      <w:r w:rsidRPr="00D4400F">
        <w:rPr>
          <w:rFonts w:ascii="Cambria" w:hAnsi="Cambria" w:cs="Calibri"/>
        </w:rPr>
        <w:t xml:space="preserve"> This may be further compounded by a lack of training – as Coppen noted, training for custody officers is a ‘postcode lottery’ (2008, p. 82) with </w:t>
      </w:r>
      <w:r w:rsidRPr="00D4400F">
        <w:rPr>
          <w:rFonts w:ascii="Cambria" w:hAnsi="Cambria" w:cs="Calibri"/>
        </w:rPr>
        <w:lastRenderedPageBreak/>
        <w:t xml:space="preserve">some officers receiving no training (pp. </w:t>
      </w:r>
      <w:r w:rsidRPr="00D4400F">
        <w:rPr>
          <w:rFonts w:ascii="Cambria" w:eastAsia="Times New Roman" w:hAnsi="Cambria" w:cs="Helvetica"/>
          <w:lang w:eastAsia="en-GB"/>
        </w:rPr>
        <w:t xml:space="preserve">82-83). For example, in the force studied mental health </w:t>
      </w:r>
      <w:r w:rsidR="005054B0" w:rsidRPr="00D4400F">
        <w:rPr>
          <w:rFonts w:ascii="Cambria" w:eastAsia="Times New Roman" w:hAnsi="Cambria" w:cs="Helvetica"/>
          <w:lang w:eastAsia="en-GB"/>
        </w:rPr>
        <w:t>training was provided but focus</w:t>
      </w:r>
      <w:r w:rsidRPr="00D4400F">
        <w:rPr>
          <w:rFonts w:ascii="Cambria" w:eastAsia="Times New Roman" w:hAnsi="Cambria" w:cs="Helvetica"/>
          <w:lang w:eastAsia="en-GB"/>
        </w:rPr>
        <w:t xml:space="preserve">ed more on risk (i.e. self-harm and suicide) than vulnerability for the AA safeguard. </w:t>
      </w:r>
    </w:p>
    <w:p w14:paraId="5FAA44D4" w14:textId="38294366" w:rsidR="004C479D" w:rsidRPr="00D4400F" w:rsidRDefault="004C479D" w:rsidP="00BA4F48">
      <w:pPr>
        <w:spacing w:line="480" w:lineRule="auto"/>
        <w:jc w:val="both"/>
        <w:rPr>
          <w:rFonts w:ascii="Cambria" w:eastAsia="Times New Roman" w:hAnsi="Cambria" w:cs="Helvetica"/>
          <w:lang w:eastAsia="en-GB"/>
        </w:rPr>
      </w:pPr>
      <w:r w:rsidRPr="00D4400F">
        <w:rPr>
          <w:rFonts w:ascii="Cambria" w:eastAsia="Times New Roman" w:hAnsi="Cambria" w:cs="Helvetica"/>
          <w:lang w:eastAsia="en-GB"/>
        </w:rPr>
        <w:t xml:space="preserve">A ‘gap’ </w:t>
      </w:r>
      <w:r w:rsidR="008E208E" w:rsidRPr="00D4400F">
        <w:rPr>
          <w:rFonts w:ascii="Cambria" w:eastAsia="Times New Roman" w:hAnsi="Cambria" w:cs="Helvetica"/>
          <w:lang w:eastAsia="en-GB"/>
        </w:rPr>
        <w:t xml:space="preserve">between the law in books and the law in action </w:t>
      </w:r>
      <w:r w:rsidRPr="00D4400F">
        <w:rPr>
          <w:rFonts w:ascii="Cambria" w:eastAsia="Times New Roman" w:hAnsi="Cambria" w:cs="Helvetica"/>
          <w:lang w:eastAsia="en-GB"/>
        </w:rPr>
        <w:t>exists, at least in part, because of misunderstanding or inadequate understanding; in addition to consulting one piece of guidance to the exclusion of the other. Thus, on the basis of the preceding discussion, one potential step forward would be to improve the clarity of guidance and ensure consistency across the different pieces of guidance.</w:t>
      </w:r>
    </w:p>
    <w:p w14:paraId="736E57E4" w14:textId="77777777" w:rsidR="004C479D" w:rsidRPr="00D4400F" w:rsidRDefault="004C479D" w:rsidP="00BA4F48">
      <w:pPr>
        <w:spacing w:line="480" w:lineRule="auto"/>
        <w:jc w:val="both"/>
        <w:rPr>
          <w:rFonts w:ascii="Cambria" w:eastAsia="Times New Roman" w:hAnsi="Cambria" w:cs="Helvetica"/>
          <w:lang w:eastAsia="en-GB"/>
        </w:rPr>
      </w:pPr>
    </w:p>
    <w:p w14:paraId="2351E3E0" w14:textId="77777777" w:rsidR="004C479D" w:rsidRPr="00D4400F" w:rsidRDefault="004C479D" w:rsidP="00BA4F48">
      <w:pPr>
        <w:spacing w:line="480" w:lineRule="auto"/>
        <w:jc w:val="both"/>
        <w:rPr>
          <w:rFonts w:ascii="Cambria" w:hAnsi="Cambria"/>
          <w:b/>
        </w:rPr>
      </w:pPr>
      <w:r w:rsidRPr="00D4400F">
        <w:rPr>
          <w:rFonts w:ascii="Cambria" w:hAnsi="Cambria"/>
          <w:b/>
        </w:rPr>
        <w:t>Conclusion – bringing clarity and consistency?</w:t>
      </w:r>
    </w:p>
    <w:p w14:paraId="179FD34E" w14:textId="0C9BCFD7" w:rsidR="004C479D" w:rsidRPr="00D4400F" w:rsidRDefault="004C479D" w:rsidP="00BA4F48">
      <w:pPr>
        <w:spacing w:line="480" w:lineRule="auto"/>
        <w:jc w:val="both"/>
        <w:rPr>
          <w:rFonts w:ascii="Cambria" w:hAnsi="Cambria"/>
        </w:rPr>
      </w:pPr>
      <w:r w:rsidRPr="00D4400F">
        <w:rPr>
          <w:rFonts w:ascii="Cambria" w:hAnsi="Cambria"/>
        </w:rPr>
        <w:t xml:space="preserve">Unlike some other areas of PACE, the vulnerability provisions </w:t>
      </w:r>
      <w:r w:rsidRPr="00D4400F">
        <w:rPr>
          <w:rFonts w:ascii="Cambria" w:hAnsi="Cambria"/>
          <w:i/>
        </w:rPr>
        <w:t>have not</w:t>
      </w:r>
      <w:r w:rsidRPr="00D4400F">
        <w:rPr>
          <w:rFonts w:ascii="Cambria" w:hAnsi="Cambria"/>
        </w:rPr>
        <w:t xml:space="preserve"> necessarily brought ‘much needed clarity where there had previously been no clear rules’ (Maguire 2002, p.92 in McConville and Wilson). </w:t>
      </w:r>
      <w:r w:rsidRPr="00D4400F">
        <w:rPr>
          <w:rFonts w:ascii="Cambria" w:hAnsi="Cambria" w:cs="Helvetica Neue CE"/>
          <w:color w:val="000000"/>
        </w:rPr>
        <w:t xml:space="preserve">Whilst it is clear from the discussion on custody officer’s responses that they have a fair understanding of what vulnerable could mean, they are nevertheless applying their own (arguably practical and workable) construction to this definition (i.e. whether the suspect has previous knowledge of the criminal process or whether the suspect understands the basic risk assessment questions). </w:t>
      </w:r>
      <w:r w:rsidRPr="00D4400F">
        <w:rPr>
          <w:rFonts w:ascii="Cambria" w:hAnsi="Cambria"/>
        </w:rPr>
        <w:t xml:space="preserve">This article has illustrated, as </w:t>
      </w:r>
      <w:r w:rsidR="00BD05E3" w:rsidRPr="00D4400F">
        <w:rPr>
          <w:rFonts w:ascii="Cambria" w:hAnsi="Cambria"/>
        </w:rPr>
        <w:t>outlined elsewhere</w:t>
      </w:r>
      <w:r w:rsidR="00D65B0F" w:rsidRPr="00D4400F">
        <w:rPr>
          <w:rFonts w:ascii="Cambria" w:hAnsi="Cambria"/>
          <w:color w:val="000000" w:themeColor="text1"/>
        </w:rPr>
        <w:t xml:space="preserve"> (Dehaghani</w:t>
      </w:r>
      <w:r w:rsidR="00BD05E3" w:rsidRPr="00D4400F">
        <w:rPr>
          <w:rFonts w:ascii="Cambria" w:hAnsi="Cambria"/>
          <w:color w:val="000000" w:themeColor="text1"/>
        </w:rPr>
        <w:t xml:space="preserve"> (forthcoming</w:t>
      </w:r>
      <w:r w:rsidRPr="00D4400F">
        <w:rPr>
          <w:rFonts w:ascii="Cambria" w:hAnsi="Cambria"/>
          <w:color w:val="000000" w:themeColor="text1"/>
        </w:rPr>
        <w:t xml:space="preserve">)), </w:t>
      </w:r>
      <w:r w:rsidRPr="00D4400F">
        <w:rPr>
          <w:rFonts w:ascii="Cambria" w:hAnsi="Cambria"/>
        </w:rPr>
        <w:t xml:space="preserve">that the ‘vulnerability’ definitions may explain why the AA safeguard is often left unimplemented. Within this article I have drawn attention to the lack of clarity and consistency both within C and between Code C and other pieces of guidance. This lack of clarity makes it difficult for custody officers to appreciate what ‘vulnerability’ means and thereby implement the AA safeguard. So what can be done? </w:t>
      </w:r>
    </w:p>
    <w:p w14:paraId="28BF6F8E" w14:textId="3DFE8678" w:rsidR="0031073B" w:rsidRPr="00D4400F" w:rsidRDefault="004C479D" w:rsidP="00BA4F48">
      <w:pPr>
        <w:spacing w:line="480" w:lineRule="auto"/>
        <w:jc w:val="both"/>
        <w:rPr>
          <w:rFonts w:ascii="Cambria" w:hAnsi="Cambria" w:cs="Helvetica Neue CE"/>
          <w:color w:val="000000"/>
        </w:rPr>
      </w:pPr>
      <w:r w:rsidRPr="00D4400F">
        <w:rPr>
          <w:rFonts w:ascii="Cambria" w:hAnsi="Cambria"/>
        </w:rPr>
        <w:t xml:space="preserve">As mentioned above, the MHA 1983 Code of Practice may hold some of the answers, particularly in reference to mental disorder. Firstly, it contains a comprehensive (although not exhaustive) list of what constitutes a mental disorder. This list is neither long nor complicated, yet it </w:t>
      </w:r>
      <w:r w:rsidRPr="00D4400F">
        <w:rPr>
          <w:rFonts w:ascii="Cambria" w:hAnsi="Cambria"/>
        </w:rPr>
        <w:lastRenderedPageBreak/>
        <w:t>provides custody officers with more information by which to understand and thereby identify vulnerability.</w:t>
      </w:r>
      <w:r w:rsidRPr="00D4400F">
        <w:rPr>
          <w:rStyle w:val="EndnoteReference"/>
          <w:rFonts w:ascii="Cambria" w:hAnsi="Cambria"/>
        </w:rPr>
        <w:endnoteReference w:id="36"/>
      </w:r>
      <w:r w:rsidRPr="00D4400F">
        <w:rPr>
          <w:rFonts w:ascii="Cambria" w:hAnsi="Cambria"/>
        </w:rPr>
        <w:t xml:space="preserve"> </w:t>
      </w:r>
      <w:r w:rsidR="008E29B0" w:rsidRPr="00D4400F">
        <w:rPr>
          <w:rFonts w:ascii="Cambria" w:hAnsi="Cambria"/>
        </w:rPr>
        <w:t xml:space="preserve">This may enable custody officers </w:t>
      </w:r>
      <w:r w:rsidR="0062275B" w:rsidRPr="00D4400F">
        <w:rPr>
          <w:rFonts w:ascii="Cambria" w:hAnsi="Cambria"/>
        </w:rPr>
        <w:t xml:space="preserve">to </w:t>
      </w:r>
      <w:r w:rsidR="008E29B0" w:rsidRPr="00D4400F">
        <w:rPr>
          <w:rFonts w:ascii="Cambria" w:hAnsi="Cambria"/>
        </w:rPr>
        <w:t>understand what is meant by mental disorder in relation to recognised medical conditions. In addition, the MHA also provides a definition of learning di</w:t>
      </w:r>
      <w:r w:rsidR="00D0479E" w:rsidRPr="00D4400F">
        <w:rPr>
          <w:rFonts w:ascii="Cambria" w:hAnsi="Cambria"/>
        </w:rPr>
        <w:t>sability (MHA 1983 Code of Practice, p.206)</w:t>
      </w:r>
      <w:r w:rsidR="008E29B0" w:rsidRPr="00D4400F">
        <w:rPr>
          <w:rFonts w:ascii="Cambria" w:hAnsi="Cambria"/>
        </w:rPr>
        <w:t xml:space="preserve">. </w:t>
      </w:r>
      <w:r w:rsidR="00D0479E" w:rsidRPr="00D4400F">
        <w:rPr>
          <w:rFonts w:ascii="Cambria" w:hAnsi="Cambria"/>
        </w:rPr>
        <w:t xml:space="preserve"> Additional definitions such as </w:t>
      </w:r>
      <w:r w:rsidR="00D0479E" w:rsidRPr="00D4400F">
        <w:rPr>
          <w:rFonts w:ascii="Cambria" w:hAnsi="Cambria" w:cs="Helvetica Neue CE"/>
          <w:color w:val="000000"/>
        </w:rPr>
        <w:t xml:space="preserve">learning difficulty, special educational need or cognitive </w:t>
      </w:r>
      <w:r w:rsidR="00D308BF" w:rsidRPr="00D4400F">
        <w:rPr>
          <w:rFonts w:ascii="Cambria" w:hAnsi="Cambria" w:cs="Helvetica Neue CE"/>
          <w:color w:val="000000"/>
        </w:rPr>
        <w:t>impairment may also be provided.</w:t>
      </w:r>
      <w:r w:rsidR="00D0479E" w:rsidRPr="00D4400F">
        <w:rPr>
          <w:rFonts w:ascii="Cambria" w:hAnsi="Cambria" w:cs="Helvetica Neue CE"/>
          <w:color w:val="000000"/>
        </w:rPr>
        <w:t xml:space="preserve"> Mental vulnerability (or at least some elements thereof) </w:t>
      </w:r>
      <w:r w:rsidR="008104A8" w:rsidRPr="00D4400F">
        <w:rPr>
          <w:rFonts w:ascii="Cambria" w:hAnsi="Cambria" w:cs="Helvetica Neue CE"/>
          <w:color w:val="000000"/>
        </w:rPr>
        <w:t>may neverthel</w:t>
      </w:r>
      <w:r w:rsidR="005F386E" w:rsidRPr="00D4400F">
        <w:rPr>
          <w:rFonts w:ascii="Cambria" w:hAnsi="Cambria" w:cs="Helvetica Neue CE"/>
          <w:color w:val="000000"/>
        </w:rPr>
        <w:t>ess remain an elusive category</w:t>
      </w:r>
      <w:r w:rsidR="00D0479E" w:rsidRPr="00D4400F">
        <w:rPr>
          <w:rFonts w:ascii="Cambria" w:hAnsi="Cambria" w:cs="Helvetica Neue CE"/>
          <w:color w:val="000000"/>
        </w:rPr>
        <w:t>, particularly where situational or contextual</w:t>
      </w:r>
      <w:r w:rsidR="005F386E" w:rsidRPr="00D4400F">
        <w:rPr>
          <w:rFonts w:ascii="Cambria" w:hAnsi="Cambria" w:cs="Helvetica Neue CE"/>
          <w:color w:val="000000"/>
        </w:rPr>
        <w:t xml:space="preserve">. Perhaps </w:t>
      </w:r>
      <w:r w:rsidR="00D0479E" w:rsidRPr="00D4400F">
        <w:rPr>
          <w:rFonts w:ascii="Cambria" w:hAnsi="Cambria" w:cs="Helvetica Neue CE"/>
          <w:color w:val="000000"/>
        </w:rPr>
        <w:t xml:space="preserve">then too should </w:t>
      </w:r>
      <w:r w:rsidR="005F386E" w:rsidRPr="00D4400F">
        <w:rPr>
          <w:rFonts w:ascii="Cambria" w:hAnsi="Cambria" w:cs="Helvetica Neue CE"/>
          <w:color w:val="000000"/>
        </w:rPr>
        <w:t>Code C explicate that v</w:t>
      </w:r>
      <w:r w:rsidR="00B867F3" w:rsidRPr="00D4400F">
        <w:rPr>
          <w:rFonts w:ascii="Cambria" w:hAnsi="Cambria" w:cs="Helvetica Neue CE"/>
          <w:color w:val="000000"/>
        </w:rPr>
        <w:t>ulnerability can be situational (such as simply being brought into custody),</w:t>
      </w:r>
      <w:r w:rsidR="005F386E" w:rsidRPr="00D4400F">
        <w:rPr>
          <w:rFonts w:ascii="Cambria" w:hAnsi="Cambria" w:cs="Helvetica Neue CE"/>
          <w:color w:val="000000"/>
        </w:rPr>
        <w:t xml:space="preserve"> in addition to b</w:t>
      </w:r>
      <w:r w:rsidR="00A749D1" w:rsidRPr="00D4400F">
        <w:rPr>
          <w:rFonts w:ascii="Cambria" w:hAnsi="Cambria" w:cs="Helvetica Neue CE"/>
          <w:color w:val="000000"/>
        </w:rPr>
        <w:t>eing something innate</w:t>
      </w:r>
      <w:r w:rsidR="00D308BF" w:rsidRPr="00D4400F">
        <w:rPr>
          <w:rFonts w:ascii="Cambria" w:hAnsi="Cambria" w:cs="Helvetica Neue CE"/>
          <w:color w:val="000000"/>
        </w:rPr>
        <w:t xml:space="preserve"> (see Brown 2015)</w:t>
      </w:r>
      <w:r w:rsidR="00A749D1" w:rsidRPr="00D4400F">
        <w:rPr>
          <w:rFonts w:ascii="Cambria" w:hAnsi="Cambria" w:cs="Helvetica Neue CE"/>
          <w:color w:val="000000"/>
        </w:rPr>
        <w:t xml:space="preserve">.  </w:t>
      </w:r>
      <w:r w:rsidR="002C3B1C" w:rsidRPr="00D4400F">
        <w:rPr>
          <w:rFonts w:ascii="Cambria" w:hAnsi="Cambria" w:cs="Helvetica Neue CE"/>
          <w:color w:val="000000"/>
        </w:rPr>
        <w:t>Moreover</w:t>
      </w:r>
      <w:r w:rsidR="0031073B" w:rsidRPr="00D4400F">
        <w:rPr>
          <w:rFonts w:ascii="Cambria" w:hAnsi="Cambria" w:cs="Helvetica Neue CE"/>
          <w:color w:val="000000"/>
        </w:rPr>
        <w:t>, it is imperative that custody officers are made aware of these texts and encouraged to consult them.</w:t>
      </w:r>
      <w:r w:rsidR="002C3B1C" w:rsidRPr="00D4400F">
        <w:rPr>
          <w:rFonts w:ascii="Cambria" w:hAnsi="Cambria" w:cs="Helvetica Neue CE"/>
          <w:color w:val="000000"/>
        </w:rPr>
        <w:t xml:space="preserve"> Further still, greater consistency should be ensured between the definitions contained within the MHA, and within PACE and Code C, to the effect that clinical definitions correspond with legal definitions.</w:t>
      </w:r>
    </w:p>
    <w:p w14:paraId="697A2363" w14:textId="3498A77F" w:rsidR="006D54F5" w:rsidRPr="00427DDF" w:rsidRDefault="0031073B" w:rsidP="00BA4F48">
      <w:pPr>
        <w:spacing w:line="480" w:lineRule="auto"/>
        <w:jc w:val="both"/>
        <w:rPr>
          <w:rFonts w:ascii="Cambria" w:hAnsi="Cambria" w:cs="Helvetica Neue CE"/>
          <w:color w:val="000000"/>
        </w:rPr>
      </w:pPr>
      <w:r w:rsidRPr="00D4400F">
        <w:rPr>
          <w:rFonts w:ascii="Cambria" w:hAnsi="Cambria" w:cs="Helvetica Neue CE"/>
          <w:color w:val="000000"/>
        </w:rPr>
        <w:t>This paper has sought to draw attention to the prob</w:t>
      </w:r>
      <w:r w:rsidR="00D308BF" w:rsidRPr="00D4400F">
        <w:rPr>
          <w:rFonts w:ascii="Cambria" w:hAnsi="Cambria" w:cs="Helvetica Neue CE"/>
          <w:color w:val="000000"/>
        </w:rPr>
        <w:t xml:space="preserve">lems with the law and guidance, </w:t>
      </w:r>
      <w:r w:rsidRPr="00D4400F">
        <w:rPr>
          <w:rFonts w:ascii="Cambria" w:hAnsi="Cambria" w:cs="Helvetica Neue CE"/>
          <w:color w:val="000000"/>
        </w:rPr>
        <w:t xml:space="preserve">as </w:t>
      </w:r>
      <w:r w:rsidR="00B867F3" w:rsidRPr="00D4400F">
        <w:rPr>
          <w:rFonts w:ascii="Cambria" w:hAnsi="Cambria" w:cs="Helvetica Neue CE"/>
          <w:color w:val="000000"/>
        </w:rPr>
        <w:t>also argued</w:t>
      </w:r>
      <w:r w:rsidR="00BD05E3" w:rsidRPr="00D4400F">
        <w:rPr>
          <w:rFonts w:ascii="Cambria" w:hAnsi="Cambria" w:cs="Helvetica Neue CE"/>
          <w:color w:val="000000"/>
        </w:rPr>
        <w:t xml:space="preserve"> elsewhere (</w:t>
      </w:r>
      <w:r w:rsidR="00D65B0F" w:rsidRPr="00D4400F">
        <w:rPr>
          <w:rFonts w:ascii="Cambria" w:hAnsi="Cambria" w:cs="Helvetica Neue CE"/>
          <w:color w:val="000000" w:themeColor="text1"/>
        </w:rPr>
        <w:t>Dehaghani</w:t>
      </w:r>
      <w:r w:rsidR="00D308BF" w:rsidRPr="00D4400F">
        <w:rPr>
          <w:rFonts w:ascii="Cambria" w:hAnsi="Cambria" w:cs="Helvetica Neue CE"/>
          <w:color w:val="000000" w:themeColor="text1"/>
        </w:rPr>
        <w:t xml:space="preserve"> (</w:t>
      </w:r>
      <w:r w:rsidR="00BD05E3" w:rsidRPr="00D4400F">
        <w:rPr>
          <w:rFonts w:ascii="Cambria" w:hAnsi="Cambria" w:cs="Helvetica Neue CE"/>
          <w:color w:val="000000" w:themeColor="text1"/>
        </w:rPr>
        <w:t>forthcoming</w:t>
      </w:r>
      <w:r w:rsidRPr="00D4400F">
        <w:rPr>
          <w:rFonts w:ascii="Cambria" w:hAnsi="Cambria" w:cs="Helvetica Neue CE"/>
          <w:color w:val="000000" w:themeColor="text1"/>
        </w:rPr>
        <w:t>)</w:t>
      </w:r>
      <w:r w:rsidR="00BD05E3" w:rsidRPr="00D4400F">
        <w:rPr>
          <w:rFonts w:ascii="Cambria" w:hAnsi="Cambria" w:cs="Helvetica Neue CE"/>
          <w:color w:val="000000" w:themeColor="text1"/>
        </w:rPr>
        <w:t>)</w:t>
      </w:r>
      <w:r w:rsidRPr="00D4400F">
        <w:rPr>
          <w:rFonts w:ascii="Cambria" w:hAnsi="Cambria" w:cs="Helvetica Neue CE"/>
          <w:color w:val="000000" w:themeColor="text1"/>
        </w:rPr>
        <w:t xml:space="preserve">, </w:t>
      </w:r>
      <w:r w:rsidRPr="00D4400F">
        <w:rPr>
          <w:rFonts w:ascii="Cambria" w:hAnsi="Cambria" w:cs="Helvetica Neue CE"/>
          <w:color w:val="000000"/>
        </w:rPr>
        <w:t>ye</w:t>
      </w:r>
      <w:r w:rsidR="00D308BF" w:rsidRPr="00D4400F">
        <w:rPr>
          <w:rFonts w:ascii="Cambria" w:hAnsi="Cambria" w:cs="Helvetica Neue CE"/>
          <w:color w:val="000000"/>
        </w:rPr>
        <w:t>t this paper has gone further</w:t>
      </w:r>
      <w:r w:rsidRPr="00D4400F">
        <w:rPr>
          <w:rFonts w:ascii="Cambria" w:hAnsi="Cambria" w:cs="Helvetica Neue CE"/>
          <w:color w:val="000000"/>
        </w:rPr>
        <w:t xml:space="preserve"> by suggesting ways in which policymakers </w:t>
      </w:r>
      <w:r w:rsidR="00D308BF" w:rsidRPr="00D4400F">
        <w:rPr>
          <w:rFonts w:ascii="Cambria" w:hAnsi="Cambria" w:cs="Helvetica Neue CE"/>
          <w:color w:val="000000"/>
        </w:rPr>
        <w:t xml:space="preserve">and practitioners </w:t>
      </w:r>
      <w:r w:rsidRPr="00D4400F">
        <w:rPr>
          <w:rFonts w:ascii="Cambria" w:hAnsi="Cambria" w:cs="Helvetica Neue CE"/>
          <w:color w:val="000000"/>
        </w:rPr>
        <w:t>may help rectify the problems herewith outlined. It is perhaps naïve to think that a change in the guidance may encourage rule-adherence (see Ericson 2007</w:t>
      </w:r>
      <w:r w:rsidR="00A45777" w:rsidRPr="00D4400F">
        <w:rPr>
          <w:rFonts w:ascii="Cambria" w:hAnsi="Cambria" w:cs="Helvetica Neue CE"/>
          <w:color w:val="000000"/>
        </w:rPr>
        <w:t>, p.371-2</w:t>
      </w:r>
      <w:r w:rsidRPr="00D4400F">
        <w:rPr>
          <w:rFonts w:ascii="Cambria" w:hAnsi="Cambria" w:cs="Helvetica Neue CE"/>
          <w:color w:val="000000"/>
        </w:rPr>
        <w:t>)</w:t>
      </w:r>
      <w:r w:rsidR="00427DDF" w:rsidRPr="00D4400F">
        <w:rPr>
          <w:rFonts w:ascii="Cambria" w:hAnsi="Cambria" w:cs="Helvetica Neue CE"/>
          <w:color w:val="000000"/>
        </w:rPr>
        <w:t xml:space="preserve">. </w:t>
      </w:r>
      <w:r w:rsidR="00D308BF" w:rsidRPr="00D4400F">
        <w:rPr>
          <w:rFonts w:ascii="Cambria" w:hAnsi="Cambria" w:cs="Helvetica Neue CE"/>
          <w:color w:val="000000"/>
        </w:rPr>
        <w:t>Indeed,</w:t>
      </w:r>
      <w:r w:rsidR="00427DDF" w:rsidRPr="00D4400F">
        <w:rPr>
          <w:rFonts w:ascii="Cambria" w:hAnsi="Cambria" w:cs="Helvetica Neue CE"/>
          <w:color w:val="000000"/>
        </w:rPr>
        <w:t xml:space="preserve"> as Ericson suggests, police officers may present their actions in ‘rule-following terms’ but ‘when actually engaged in police work’, they may be ‘variously ignorant of potentially </w:t>
      </w:r>
      <w:r w:rsidR="00427DDF" w:rsidRPr="00D4400F">
        <w:rPr>
          <w:rFonts w:asciiTheme="majorHAnsi" w:hAnsiTheme="majorHAnsi" w:cs="Helvetica Neue CE"/>
          <w:color w:val="000000"/>
        </w:rPr>
        <w:t xml:space="preserve">applicable rules, </w:t>
      </w:r>
      <w:r w:rsidR="00427DDF" w:rsidRPr="00D4400F">
        <w:rPr>
          <w:rFonts w:asciiTheme="majorHAnsi" w:hAnsiTheme="majorHAnsi" w:cs="Sabon-Roman"/>
        </w:rPr>
        <w:t>sidestep troublesome rules they think may be applicable, break rules if such action is deemed necessary to get the job done and use rules creatively to accomplish desired outcomes’</w:t>
      </w:r>
      <w:r w:rsidR="00427DDF" w:rsidRPr="00D4400F">
        <w:rPr>
          <w:rFonts w:ascii="Sabon-Roman" w:hAnsi="Sabon-Roman" w:cs="Sabon-Roman"/>
          <w:sz w:val="20"/>
          <w:szCs w:val="20"/>
        </w:rPr>
        <w:t xml:space="preserve"> (</w:t>
      </w:r>
      <w:r w:rsidR="00427DDF" w:rsidRPr="00D4400F">
        <w:rPr>
          <w:rFonts w:ascii="Cambria" w:hAnsi="Cambria" w:cs="Helvetica Neue CE"/>
          <w:color w:val="000000"/>
        </w:rPr>
        <w:t>2007, p. 394). Custody officer construction of vulnerability may be an inescapable reality reflecting the practicalities of police work. But</w:t>
      </w:r>
      <w:r w:rsidRPr="00D4400F">
        <w:rPr>
          <w:rFonts w:ascii="Cambria" w:hAnsi="Cambria" w:cs="Helvetica Neue CE"/>
          <w:color w:val="000000"/>
        </w:rPr>
        <w:t xml:space="preserve"> improving clarity and consistency may at least encour</w:t>
      </w:r>
      <w:r w:rsidR="00427DDF" w:rsidRPr="00D4400F">
        <w:rPr>
          <w:rFonts w:ascii="Cambria" w:hAnsi="Cambria" w:cs="Helvetica Neue CE"/>
          <w:color w:val="000000"/>
        </w:rPr>
        <w:t xml:space="preserve">age custody officers to consult, and consider, </w:t>
      </w:r>
      <w:r w:rsidRPr="00D4400F">
        <w:rPr>
          <w:rFonts w:ascii="Cambria" w:hAnsi="Cambria" w:cs="Helvetica Neue CE"/>
          <w:color w:val="000000"/>
        </w:rPr>
        <w:t xml:space="preserve">the guidance. </w:t>
      </w:r>
      <w:r w:rsidR="00A749D1" w:rsidRPr="00D4400F">
        <w:rPr>
          <w:rFonts w:ascii="Cambria" w:hAnsi="Cambria" w:cs="Helvetica Neue CE"/>
          <w:color w:val="000000"/>
        </w:rPr>
        <w:t>C</w:t>
      </w:r>
      <w:r w:rsidRPr="00D4400F">
        <w:rPr>
          <w:rFonts w:ascii="Cambria" w:hAnsi="Cambria" w:cs="Helvetica Neue CE"/>
          <w:color w:val="000000"/>
        </w:rPr>
        <w:t>ustody officers may, of course,</w:t>
      </w:r>
      <w:r w:rsidR="00A749D1" w:rsidRPr="00D4400F">
        <w:rPr>
          <w:rFonts w:ascii="Cambria" w:hAnsi="Cambria" w:cs="Helvetica Neue CE"/>
          <w:color w:val="000000"/>
        </w:rPr>
        <w:t xml:space="preserve"> </w:t>
      </w:r>
      <w:r w:rsidR="005F386E" w:rsidRPr="00D4400F">
        <w:rPr>
          <w:rFonts w:ascii="Cambria" w:hAnsi="Cambria" w:cs="Helvetica Neue CE"/>
          <w:color w:val="000000"/>
        </w:rPr>
        <w:t>wish to continue using their own</w:t>
      </w:r>
      <w:r w:rsidR="00B867F3" w:rsidRPr="00D4400F">
        <w:rPr>
          <w:rFonts w:ascii="Cambria" w:hAnsi="Cambria" w:cs="Helvetica Neue CE"/>
          <w:color w:val="000000"/>
        </w:rPr>
        <w:t xml:space="preserve"> construction</w:t>
      </w:r>
      <w:r w:rsidR="005F386E" w:rsidRPr="00D4400F">
        <w:rPr>
          <w:rFonts w:ascii="Cambria" w:hAnsi="Cambria" w:cs="Helvetica Neue CE"/>
          <w:color w:val="000000"/>
        </w:rPr>
        <w:t>.</w:t>
      </w:r>
      <w:r w:rsidR="004854FD" w:rsidRPr="00D4400F">
        <w:rPr>
          <w:rFonts w:ascii="Cambria" w:hAnsi="Cambria" w:cs="Helvetica Neue CE"/>
          <w:color w:val="000000"/>
        </w:rPr>
        <w:t xml:space="preserve"> </w:t>
      </w:r>
      <w:r w:rsidR="00A749D1" w:rsidRPr="00D4400F">
        <w:rPr>
          <w:rFonts w:ascii="Cambria" w:hAnsi="Cambria" w:cs="Helvetica Neue CE"/>
          <w:color w:val="000000"/>
        </w:rPr>
        <w:t xml:space="preserve">Moreover, there is </w:t>
      </w:r>
      <w:r w:rsidR="00427DDF" w:rsidRPr="00D4400F">
        <w:rPr>
          <w:rFonts w:ascii="Cambria" w:hAnsi="Cambria" w:cs="Helvetica Neue CE"/>
          <w:color w:val="000000"/>
        </w:rPr>
        <w:t>also</w:t>
      </w:r>
      <w:r w:rsidR="00A749D1" w:rsidRPr="00D4400F">
        <w:rPr>
          <w:rFonts w:ascii="Cambria" w:hAnsi="Cambria" w:cs="Helvetica Neue CE"/>
          <w:color w:val="000000"/>
        </w:rPr>
        <w:t xml:space="preserve"> </w:t>
      </w:r>
      <w:r w:rsidR="002147B6" w:rsidRPr="00D4400F">
        <w:rPr>
          <w:rFonts w:ascii="Cambria" w:hAnsi="Cambria" w:cs="Helvetica Neue CE"/>
          <w:color w:val="000000"/>
        </w:rPr>
        <w:t xml:space="preserve">a danger of rendering Code C an overwhelmingly long and tedious document (if it isn’t so already). </w:t>
      </w:r>
      <w:r w:rsidR="004854FD" w:rsidRPr="00D4400F">
        <w:rPr>
          <w:rFonts w:ascii="Cambria" w:hAnsi="Cambria" w:cs="Helvetica Neue CE"/>
          <w:color w:val="000000"/>
        </w:rPr>
        <w:t>After</w:t>
      </w:r>
      <w:r w:rsidR="005F386E" w:rsidRPr="00D4400F">
        <w:rPr>
          <w:rFonts w:ascii="Cambria" w:hAnsi="Cambria" w:cs="Helvetica Neue CE"/>
          <w:color w:val="000000"/>
        </w:rPr>
        <w:t xml:space="preserve"> 30 years of unclear guidance, perhaps it is time to call for a </w:t>
      </w:r>
      <w:r w:rsidR="00EB2A28" w:rsidRPr="00D4400F">
        <w:rPr>
          <w:rFonts w:ascii="Cambria" w:hAnsi="Cambria" w:cs="Helvetica Neue CE"/>
          <w:color w:val="000000"/>
        </w:rPr>
        <w:t>reformulation of the</w:t>
      </w:r>
      <w:r w:rsidR="008E208E" w:rsidRPr="00D4400F">
        <w:rPr>
          <w:rFonts w:ascii="Cambria" w:hAnsi="Cambria" w:cs="Helvetica Neue CE"/>
          <w:color w:val="000000"/>
        </w:rPr>
        <w:t xml:space="preserve"> Code C</w:t>
      </w:r>
      <w:r w:rsidR="00EB2A28" w:rsidRPr="00D4400F">
        <w:rPr>
          <w:rFonts w:ascii="Cambria" w:hAnsi="Cambria" w:cs="Helvetica Neue CE"/>
          <w:color w:val="000000"/>
        </w:rPr>
        <w:t xml:space="preserve"> provisions, </w:t>
      </w:r>
      <w:r w:rsidR="00D308BF" w:rsidRPr="00D4400F">
        <w:rPr>
          <w:rFonts w:ascii="Cambria" w:hAnsi="Cambria" w:cs="Helvetica Neue CE"/>
          <w:color w:val="000000"/>
        </w:rPr>
        <w:t xml:space="preserve">coupled </w:t>
      </w:r>
      <w:r w:rsidR="00EB2A28" w:rsidRPr="00D4400F">
        <w:rPr>
          <w:rFonts w:ascii="Cambria" w:hAnsi="Cambria" w:cs="Helvetica Neue CE"/>
          <w:color w:val="000000"/>
        </w:rPr>
        <w:t xml:space="preserve">with additional training, </w:t>
      </w:r>
      <w:r w:rsidR="005F386E" w:rsidRPr="00D4400F">
        <w:rPr>
          <w:rFonts w:ascii="Cambria" w:hAnsi="Cambria" w:cs="Helvetica Neue CE"/>
          <w:color w:val="000000"/>
        </w:rPr>
        <w:t xml:space="preserve">to bring </w:t>
      </w:r>
      <w:r w:rsidR="005F386E" w:rsidRPr="00D4400F">
        <w:rPr>
          <w:rFonts w:ascii="Cambria" w:hAnsi="Cambria" w:cs="Helvetica Neue CE"/>
          <w:color w:val="000000"/>
        </w:rPr>
        <w:lastRenderedPageBreak/>
        <w:t>clarity and consistency to an o</w:t>
      </w:r>
      <w:r w:rsidR="005F386E" w:rsidRPr="00D4400F">
        <w:rPr>
          <w:rFonts w:ascii="Cambria" w:hAnsi="Cambria" w:cs="Helvetica Neue CE"/>
          <w:color w:val="000000" w:themeColor="text1"/>
        </w:rPr>
        <w:t>therwise</w:t>
      </w:r>
      <w:r w:rsidR="00A749D1" w:rsidRPr="00D4400F">
        <w:rPr>
          <w:rFonts w:ascii="Cambria" w:hAnsi="Cambria" w:cs="Helvetica Neue CE"/>
          <w:color w:val="000000" w:themeColor="text1"/>
        </w:rPr>
        <w:t xml:space="preserve"> largely</w:t>
      </w:r>
      <w:r w:rsidR="005F386E" w:rsidRPr="00D4400F">
        <w:rPr>
          <w:rFonts w:ascii="Cambria" w:hAnsi="Cambria" w:cs="Helvetica Neue CE"/>
          <w:color w:val="000000" w:themeColor="text1"/>
        </w:rPr>
        <w:t xml:space="preserve"> incomprehensible area.</w:t>
      </w:r>
      <w:r w:rsidR="002C3B1C" w:rsidRPr="00D4400F">
        <w:rPr>
          <w:rStyle w:val="EndnoteReference"/>
          <w:rFonts w:ascii="Cambria" w:hAnsi="Cambria" w:cs="Helvetica Neue CE"/>
          <w:color w:val="000000" w:themeColor="text1"/>
        </w:rPr>
        <w:endnoteReference w:id="37"/>
      </w:r>
      <w:r w:rsidR="004854FD" w:rsidRPr="00D4400F">
        <w:rPr>
          <w:rFonts w:ascii="Cambria" w:hAnsi="Cambria" w:cs="Helvetica Neue CE"/>
          <w:color w:val="000000" w:themeColor="text1"/>
        </w:rPr>
        <w:t xml:space="preserve"> </w:t>
      </w:r>
      <w:r w:rsidR="00427DDF" w:rsidRPr="00D4400F">
        <w:rPr>
          <w:rFonts w:ascii="Cambria" w:hAnsi="Cambria" w:cs="Helvetica Neue CE"/>
          <w:color w:val="000000" w:themeColor="text1"/>
        </w:rPr>
        <w:t>As</w:t>
      </w:r>
      <w:r w:rsidR="004854FD" w:rsidRPr="00D4400F">
        <w:rPr>
          <w:rFonts w:ascii="Cambria" w:hAnsi="Cambria" w:cs="Helvetica Neue CE"/>
          <w:color w:val="000000" w:themeColor="text1"/>
        </w:rPr>
        <w:t xml:space="preserve"> I </w:t>
      </w:r>
      <w:r w:rsidR="00B867F3" w:rsidRPr="00D4400F">
        <w:rPr>
          <w:rFonts w:ascii="Cambria" w:hAnsi="Cambria" w:cs="Helvetica Neue CE"/>
          <w:color w:val="000000" w:themeColor="text1"/>
        </w:rPr>
        <w:t xml:space="preserve">have argued </w:t>
      </w:r>
      <w:r w:rsidR="008E208E" w:rsidRPr="00D4400F">
        <w:rPr>
          <w:rFonts w:ascii="Cambria" w:hAnsi="Cambria" w:cs="Helvetica Neue CE"/>
          <w:color w:val="000000" w:themeColor="text1"/>
        </w:rPr>
        <w:t xml:space="preserve">elsewhere </w:t>
      </w:r>
      <w:r w:rsidR="004854FD" w:rsidRPr="00D4400F">
        <w:rPr>
          <w:rFonts w:ascii="Cambria" w:hAnsi="Cambria" w:cs="Helvetica Neue CE"/>
          <w:color w:val="000000" w:themeColor="text1"/>
        </w:rPr>
        <w:t>(</w:t>
      </w:r>
      <w:r w:rsidR="00D65B0F" w:rsidRPr="00D4400F">
        <w:rPr>
          <w:rFonts w:ascii="Cambria" w:hAnsi="Cambria" w:cs="Helvetica Neue CE"/>
          <w:color w:val="000000" w:themeColor="text1"/>
        </w:rPr>
        <w:t>Dehaghani</w:t>
      </w:r>
      <w:r w:rsidR="00D308BF" w:rsidRPr="00D4400F">
        <w:rPr>
          <w:rFonts w:ascii="Cambria" w:hAnsi="Cambria" w:cs="Helvetica Neue CE"/>
          <w:color w:val="000000" w:themeColor="text1"/>
        </w:rPr>
        <w:t xml:space="preserve"> (</w:t>
      </w:r>
      <w:r w:rsidR="008E208E" w:rsidRPr="00D4400F">
        <w:rPr>
          <w:rFonts w:ascii="Cambria" w:hAnsi="Cambria" w:cs="Helvetica Neue CE"/>
          <w:color w:val="000000" w:themeColor="text1"/>
        </w:rPr>
        <w:t>forthcoming</w:t>
      </w:r>
      <w:r w:rsidR="00D308BF" w:rsidRPr="00D4400F">
        <w:rPr>
          <w:rFonts w:ascii="Cambria" w:hAnsi="Cambria" w:cs="Helvetica Neue CE"/>
          <w:color w:val="000000" w:themeColor="text1"/>
        </w:rPr>
        <w:t>)</w:t>
      </w:r>
      <w:r w:rsidR="004854FD" w:rsidRPr="00D4400F">
        <w:rPr>
          <w:rFonts w:ascii="Cambria" w:hAnsi="Cambria" w:cs="Helvetica Neue CE"/>
          <w:color w:val="000000" w:themeColor="text1"/>
        </w:rPr>
        <w:t xml:space="preserve">) </w:t>
      </w:r>
      <w:r w:rsidR="00B867F3" w:rsidRPr="00D4400F">
        <w:rPr>
          <w:rFonts w:ascii="Cambria" w:hAnsi="Cambria" w:cs="Helvetica Neue CE"/>
          <w:color w:val="000000"/>
        </w:rPr>
        <w:t xml:space="preserve">the issue is multi-faceted – a change in guidance </w:t>
      </w:r>
      <w:r w:rsidR="00EB2A28" w:rsidRPr="00D4400F">
        <w:rPr>
          <w:rFonts w:ascii="Cambria" w:hAnsi="Cambria" w:cs="Helvetica Neue CE"/>
          <w:color w:val="000000"/>
        </w:rPr>
        <w:t xml:space="preserve">and improved training </w:t>
      </w:r>
      <w:r w:rsidR="00B867F3" w:rsidRPr="00D4400F">
        <w:rPr>
          <w:rFonts w:ascii="Cambria" w:hAnsi="Cambria" w:cs="Helvetica Neue CE"/>
          <w:color w:val="000000"/>
        </w:rPr>
        <w:t>could be a step in the right direction.</w:t>
      </w:r>
    </w:p>
    <w:sectPr w:rsidR="006D54F5" w:rsidRPr="00427DD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AF67" w14:textId="77777777" w:rsidR="00705C5F" w:rsidRDefault="00705C5F" w:rsidP="00D856D0">
      <w:pPr>
        <w:spacing w:after="0" w:line="240" w:lineRule="auto"/>
      </w:pPr>
      <w:r>
        <w:separator/>
      </w:r>
    </w:p>
  </w:endnote>
  <w:endnote w:type="continuationSeparator" w:id="0">
    <w:p w14:paraId="63EF90FB" w14:textId="77777777" w:rsidR="00705C5F" w:rsidRDefault="00705C5F" w:rsidP="00D856D0">
      <w:pPr>
        <w:spacing w:after="0" w:line="240" w:lineRule="auto"/>
      </w:pPr>
      <w:r>
        <w:continuationSeparator/>
      </w:r>
    </w:p>
  </w:endnote>
  <w:endnote w:id="1">
    <w:p w14:paraId="7C372132" w14:textId="4B0EE458" w:rsidR="007D767E" w:rsidRPr="00D308BF" w:rsidRDefault="007D767E">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These convictions were later quashed.</w:t>
      </w:r>
    </w:p>
  </w:endnote>
  <w:endnote w:id="2">
    <w:p w14:paraId="3002B700" w14:textId="6F7EE5C5" w:rsidR="002A7473" w:rsidRPr="00D308BF" w:rsidRDefault="002A7473">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w:t>
      </w:r>
      <w:r w:rsidR="008E208E">
        <w:rPr>
          <w:rFonts w:ascii="Cambria" w:hAnsi="Cambria"/>
          <w:sz w:val="22"/>
          <w:szCs w:val="22"/>
        </w:rPr>
        <w:t>A</w:t>
      </w:r>
      <w:r w:rsidR="008E208E" w:rsidRPr="00D308BF">
        <w:rPr>
          <w:rFonts w:ascii="Cambria" w:hAnsi="Cambria"/>
          <w:sz w:val="22"/>
          <w:szCs w:val="22"/>
        </w:rPr>
        <w:t xml:space="preserve"> large surge of this research occurred shortly after PACE was implemented</w:t>
      </w:r>
      <w:r w:rsidR="008E208E">
        <w:rPr>
          <w:rFonts w:ascii="Cambria" w:hAnsi="Cambria"/>
          <w:sz w:val="22"/>
          <w:szCs w:val="22"/>
        </w:rPr>
        <w:t xml:space="preserve"> and shortly after the Royal Commission on Criminal Procedure in 1992</w:t>
      </w:r>
      <w:r w:rsidR="008E208E" w:rsidRPr="00D308BF">
        <w:rPr>
          <w:rFonts w:ascii="Cambria" w:hAnsi="Cambria"/>
          <w:sz w:val="22"/>
          <w:szCs w:val="22"/>
        </w:rPr>
        <w:t xml:space="preserve">, </w:t>
      </w:r>
      <w:r w:rsidR="008E208E">
        <w:rPr>
          <w:rFonts w:ascii="Cambria" w:hAnsi="Cambria"/>
          <w:sz w:val="22"/>
          <w:szCs w:val="22"/>
        </w:rPr>
        <w:t>however</w:t>
      </w:r>
      <w:r w:rsidR="008E208E" w:rsidRPr="00D308BF">
        <w:rPr>
          <w:rFonts w:ascii="Cambria" w:hAnsi="Cambria"/>
          <w:sz w:val="22"/>
          <w:szCs w:val="22"/>
        </w:rPr>
        <w:t xml:space="preserve"> there has </w:t>
      </w:r>
      <w:r w:rsidR="008E208E">
        <w:rPr>
          <w:rFonts w:ascii="Cambria" w:hAnsi="Cambria"/>
          <w:sz w:val="22"/>
          <w:szCs w:val="22"/>
        </w:rPr>
        <w:t>been little research since then, particularly within the</w:t>
      </w:r>
      <w:r w:rsidR="008E208E" w:rsidRPr="00D308BF">
        <w:rPr>
          <w:rFonts w:ascii="Cambria" w:hAnsi="Cambria"/>
          <w:sz w:val="22"/>
          <w:szCs w:val="22"/>
        </w:rPr>
        <w:t xml:space="preserve"> </w:t>
      </w:r>
      <w:r w:rsidR="008E208E">
        <w:rPr>
          <w:rFonts w:ascii="Cambria" w:hAnsi="Cambria"/>
          <w:sz w:val="22"/>
          <w:szCs w:val="22"/>
        </w:rPr>
        <w:t xml:space="preserve">socio-legal sphere (perhaps with the exception of Pierpoint 2006, 2008). Some work has been conducted within the forensic or social care context (see NAAN 2015; see also Bradley 2009). </w:t>
      </w:r>
    </w:p>
  </w:endnote>
  <w:endnote w:id="3">
    <w:p w14:paraId="7036FF21" w14:textId="68D8874A" w:rsidR="00B3699B" w:rsidRPr="00D308BF" w:rsidRDefault="00B3699B">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This paper also uses the same data set as the previous paper.</w:t>
      </w:r>
    </w:p>
  </w:endnote>
  <w:endnote w:id="4">
    <w:p w14:paraId="3104CAAC" w14:textId="624D5AF8" w:rsidR="0010052C" w:rsidRPr="00D308BF" w:rsidRDefault="0010052C">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I prefer the term ‘young suspects’ – although this term is not, of itself, unproblematic.</w:t>
      </w:r>
    </w:p>
  </w:endnote>
  <w:endnote w:id="5">
    <w:p w14:paraId="7833764C" w14:textId="603C2C76" w:rsidR="0010052C" w:rsidRPr="00D308BF" w:rsidRDefault="0010052C">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This definition will be elaborated upon later in this paper.</w:t>
      </w:r>
    </w:p>
  </w:endnote>
  <w:endnote w:id="6">
    <w:p w14:paraId="4A3440C0" w14:textId="051CCA07" w:rsidR="00A96AD6" w:rsidRPr="00D308BF" w:rsidRDefault="00A96AD6" w:rsidP="00A96AD6">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w:t>
      </w:r>
      <w:r w:rsidR="00D308BF">
        <w:rPr>
          <w:rFonts w:ascii="Cambria" w:hAnsi="Cambria"/>
          <w:sz w:val="22"/>
          <w:szCs w:val="22"/>
        </w:rPr>
        <w:t>There was some variation in the wording of the questions (i</w:t>
      </w:r>
      <w:r w:rsidRPr="00D308BF">
        <w:rPr>
          <w:rFonts w:ascii="Cambria" w:hAnsi="Cambria"/>
          <w:sz w:val="22"/>
          <w:szCs w:val="22"/>
        </w:rPr>
        <w:t>n line with t</w:t>
      </w:r>
      <w:r w:rsidR="00D308BF">
        <w:rPr>
          <w:rFonts w:ascii="Cambria" w:hAnsi="Cambria"/>
          <w:sz w:val="22"/>
          <w:szCs w:val="22"/>
        </w:rPr>
        <w:t xml:space="preserve">he semi-structured nature) </w:t>
      </w:r>
      <w:r w:rsidRPr="00D308BF">
        <w:rPr>
          <w:rFonts w:ascii="Cambria" w:hAnsi="Cambria"/>
          <w:sz w:val="22"/>
          <w:szCs w:val="22"/>
        </w:rPr>
        <w:t xml:space="preserve">but </w:t>
      </w:r>
      <w:r w:rsidR="00D308BF">
        <w:rPr>
          <w:rFonts w:ascii="Cambria" w:hAnsi="Cambria"/>
          <w:sz w:val="22"/>
          <w:szCs w:val="22"/>
        </w:rPr>
        <w:t xml:space="preserve">they </w:t>
      </w:r>
      <w:r w:rsidRPr="00D308BF">
        <w:rPr>
          <w:rFonts w:ascii="Cambria" w:hAnsi="Cambria"/>
          <w:sz w:val="22"/>
          <w:szCs w:val="22"/>
        </w:rPr>
        <w:t>largely followed the wording stated.</w:t>
      </w:r>
    </w:p>
  </w:endnote>
  <w:endnote w:id="7">
    <w:p w14:paraId="1C99C216" w14:textId="74CD2589" w:rsidR="007A3331" w:rsidRPr="00D308BF" w:rsidRDefault="007A3331">
      <w:pPr>
        <w:pStyle w:val="EndnoteText"/>
        <w:rPr>
          <w:rFonts w:ascii="Cambria" w:hAnsi="Cambria"/>
          <w:sz w:val="22"/>
          <w:szCs w:val="22"/>
        </w:rPr>
      </w:pPr>
      <w:r w:rsidRPr="00D308BF">
        <w:rPr>
          <w:rStyle w:val="EndnoteReference"/>
          <w:rFonts w:ascii="Cambria" w:hAnsi="Cambria"/>
          <w:sz w:val="22"/>
          <w:szCs w:val="22"/>
        </w:rPr>
        <w:endnoteRef/>
      </w:r>
      <w:r w:rsidR="00D308BF">
        <w:rPr>
          <w:rFonts w:ascii="Cambria" w:hAnsi="Cambria"/>
          <w:sz w:val="22"/>
          <w:szCs w:val="22"/>
        </w:rPr>
        <w:t xml:space="preserve"> It should be not</w:t>
      </w:r>
      <w:r w:rsidRPr="00D308BF">
        <w:rPr>
          <w:rFonts w:ascii="Cambria" w:hAnsi="Cambria"/>
          <w:sz w:val="22"/>
          <w:szCs w:val="22"/>
        </w:rPr>
        <w:t>ed from the outset that I neither agree nor disagree with the views of the custody officers expressed at interview.</w:t>
      </w:r>
    </w:p>
  </w:endnote>
  <w:endnote w:id="8">
    <w:p w14:paraId="58EA4EC3" w14:textId="4A50191C" w:rsidR="0010052C" w:rsidRPr="00D308BF" w:rsidRDefault="0010052C">
      <w:pPr>
        <w:pStyle w:val="EndnoteText"/>
        <w:rPr>
          <w:rFonts w:ascii="Cambria" w:hAnsi="Cambria"/>
          <w:sz w:val="22"/>
          <w:szCs w:val="22"/>
        </w:rPr>
      </w:pPr>
      <w:r w:rsidRPr="00D308BF">
        <w:rPr>
          <w:rStyle w:val="EndnoteReference"/>
          <w:rFonts w:ascii="Cambria" w:hAnsi="Cambria"/>
          <w:color w:val="000000" w:themeColor="text1"/>
          <w:sz w:val="22"/>
          <w:szCs w:val="22"/>
        </w:rPr>
        <w:endnoteRef/>
      </w:r>
      <w:r w:rsidRPr="00D308BF">
        <w:rPr>
          <w:rFonts w:ascii="Cambria" w:hAnsi="Cambria"/>
          <w:color w:val="000000" w:themeColor="text1"/>
          <w:sz w:val="22"/>
          <w:szCs w:val="22"/>
        </w:rPr>
        <w:t xml:space="preserve"> I have explored some of the themes or characteristics discussed within the following section </w:t>
      </w:r>
      <w:r w:rsidR="008E208E">
        <w:rPr>
          <w:rFonts w:ascii="Cambria" w:hAnsi="Cambria"/>
          <w:color w:val="000000" w:themeColor="text1"/>
          <w:sz w:val="22"/>
          <w:szCs w:val="22"/>
        </w:rPr>
        <w:t>elsewhere</w:t>
      </w:r>
      <w:r w:rsidRPr="00D308BF">
        <w:rPr>
          <w:rFonts w:ascii="Cambria" w:hAnsi="Cambria"/>
          <w:color w:val="000000" w:themeColor="text1"/>
          <w:sz w:val="22"/>
          <w:szCs w:val="22"/>
        </w:rPr>
        <w:t xml:space="preserve"> (</w:t>
      </w:r>
      <w:r w:rsidR="00D65B0F">
        <w:rPr>
          <w:rFonts w:ascii="Cambria" w:hAnsi="Cambria"/>
          <w:color w:val="000000" w:themeColor="text1"/>
          <w:sz w:val="22"/>
          <w:szCs w:val="22"/>
          <w:highlight w:val="yellow"/>
        </w:rPr>
        <w:t xml:space="preserve">Dehaghani </w:t>
      </w:r>
      <w:r w:rsidR="00D308BF" w:rsidRPr="00BD05E3">
        <w:rPr>
          <w:rFonts w:ascii="Cambria" w:hAnsi="Cambria"/>
          <w:color w:val="000000" w:themeColor="text1"/>
          <w:sz w:val="22"/>
          <w:szCs w:val="22"/>
          <w:highlight w:val="yellow"/>
        </w:rPr>
        <w:t xml:space="preserve">(in </w:t>
      </w:r>
      <w:r w:rsidR="008E208E" w:rsidRPr="00BD05E3">
        <w:rPr>
          <w:rFonts w:ascii="Cambria" w:hAnsi="Cambria"/>
          <w:color w:val="000000" w:themeColor="text1"/>
          <w:sz w:val="22"/>
          <w:szCs w:val="22"/>
          <w:highlight w:val="yellow"/>
        </w:rPr>
        <w:t>forthcoming</w:t>
      </w:r>
      <w:r w:rsidR="00D308BF">
        <w:rPr>
          <w:rFonts w:ascii="Cambria" w:hAnsi="Cambria"/>
          <w:color w:val="000000" w:themeColor="text1"/>
          <w:sz w:val="22"/>
          <w:szCs w:val="22"/>
        </w:rPr>
        <w:t>)</w:t>
      </w:r>
      <w:r w:rsidRPr="00D308BF">
        <w:rPr>
          <w:rFonts w:ascii="Cambria" w:hAnsi="Cambria"/>
          <w:color w:val="000000" w:themeColor="text1"/>
          <w:sz w:val="22"/>
          <w:szCs w:val="22"/>
        </w:rPr>
        <w:t xml:space="preserve">) </w:t>
      </w:r>
      <w:r w:rsidRPr="00D308BF">
        <w:rPr>
          <w:rFonts w:ascii="Cambria" w:hAnsi="Cambria"/>
          <w:sz w:val="22"/>
          <w:szCs w:val="22"/>
        </w:rPr>
        <w:t>yet my intention within this section, and indeed within this paper, is to ensure that discussion is relevant for practitioners and policymakers. I have therefore attempted to discuss the most relevant elements of how vulnerability is defined.</w:t>
      </w:r>
    </w:p>
  </w:endnote>
  <w:endnote w:id="9">
    <w:p w14:paraId="2FE089C4" w14:textId="28D15A09" w:rsidR="0010052C" w:rsidRPr="00D308BF" w:rsidRDefault="0010052C">
      <w:pPr>
        <w:pStyle w:val="EndnoteText"/>
        <w:rPr>
          <w:rFonts w:ascii="Cambria" w:hAnsi="Cambria" w:cs="Times New Roman"/>
          <w:sz w:val="22"/>
          <w:szCs w:val="22"/>
        </w:rPr>
      </w:pPr>
      <w:r w:rsidRPr="00D308BF">
        <w:rPr>
          <w:rStyle w:val="EndnoteReference"/>
          <w:rFonts w:ascii="Cambria" w:hAnsi="Cambria" w:cs="Times New Roman"/>
          <w:sz w:val="22"/>
          <w:szCs w:val="22"/>
        </w:rPr>
        <w:endnoteRef/>
      </w:r>
      <w:r w:rsidRPr="00D308BF">
        <w:rPr>
          <w:rFonts w:ascii="Cambria" w:hAnsi="Cambria" w:cs="Times New Roman"/>
          <w:sz w:val="22"/>
          <w:szCs w:val="22"/>
        </w:rPr>
        <w:t xml:space="preserve"> These words were often used interchangeably.</w:t>
      </w:r>
    </w:p>
  </w:endnote>
  <w:endnote w:id="10">
    <w:p w14:paraId="51B789CD" w14:textId="77777777" w:rsidR="007A3331" w:rsidRPr="00D308BF" w:rsidRDefault="007A3331" w:rsidP="00A24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mbria" w:hAnsi="Cambria"/>
        </w:rPr>
      </w:pPr>
      <w:r w:rsidRPr="00D308BF">
        <w:rPr>
          <w:rStyle w:val="EndnoteReference"/>
          <w:rFonts w:ascii="Cambria" w:hAnsi="Cambria"/>
        </w:rPr>
        <w:endnoteRef/>
      </w:r>
      <w:r w:rsidRPr="00D308BF">
        <w:rPr>
          <w:rFonts w:ascii="Cambria" w:hAnsi="Cambria"/>
        </w:rPr>
        <w:t xml:space="preserve"> CO20 Interview.</w:t>
      </w:r>
    </w:p>
  </w:endnote>
  <w:endnote w:id="11">
    <w:p w14:paraId="092E6614" w14:textId="77777777" w:rsidR="007A3331" w:rsidRPr="00D308BF" w:rsidRDefault="007A3331" w:rsidP="00A24D42">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CO9 Interview.</w:t>
      </w:r>
    </w:p>
  </w:endnote>
  <w:endnote w:id="12">
    <w:p w14:paraId="540EB042" w14:textId="77777777" w:rsidR="007A3331" w:rsidRPr="00D308BF" w:rsidRDefault="007A3331" w:rsidP="001A68EC">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 typical response referred to mental health or learning difficulties.</w:t>
      </w:r>
    </w:p>
  </w:endnote>
  <w:endnote w:id="13">
    <w:p w14:paraId="1CDB653A" w14:textId="03A92EF5" w:rsidR="007A3331" w:rsidRPr="00D308BF" w:rsidRDefault="007A3331">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These references appear in the College of Policing guidance (College of Policing: Mental ill health 2015).</w:t>
      </w:r>
    </w:p>
  </w:endnote>
  <w:endnote w:id="14">
    <w:p w14:paraId="528CA725" w14:textId="77777777" w:rsidR="007A3331" w:rsidRPr="00D308BF" w:rsidRDefault="007A3331" w:rsidP="009B5278">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 ability to communicate is essential, as the interview may be fruitless without effective communication between the police and the suspect.</w:t>
      </w:r>
    </w:p>
  </w:endnote>
  <w:endnote w:id="15">
    <w:p w14:paraId="78F5281B" w14:textId="77777777" w:rsidR="007A3331" w:rsidRPr="00D308BF" w:rsidRDefault="007A3331">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CO3 Interview.</w:t>
      </w:r>
    </w:p>
  </w:endnote>
  <w:endnote w:id="16">
    <w:p w14:paraId="6DE6488D" w14:textId="730F8F99" w:rsidR="0010052C" w:rsidRPr="00D308BF" w:rsidRDefault="0010052C">
      <w:pPr>
        <w:pStyle w:val="EndnoteText"/>
        <w:rPr>
          <w:rFonts w:ascii="Cambria" w:hAnsi="Cambria" w:cs="Times New Roman"/>
          <w:sz w:val="22"/>
          <w:szCs w:val="22"/>
        </w:rPr>
      </w:pPr>
      <w:r w:rsidRPr="00D308BF">
        <w:rPr>
          <w:rStyle w:val="EndnoteReference"/>
          <w:rFonts w:ascii="Cambria" w:hAnsi="Cambria" w:cs="Times New Roman"/>
          <w:sz w:val="22"/>
          <w:szCs w:val="22"/>
        </w:rPr>
        <w:endnoteRef/>
      </w:r>
      <w:r w:rsidRPr="00D308BF">
        <w:rPr>
          <w:rFonts w:ascii="Cambria" w:hAnsi="Cambria" w:cs="Times New Roman"/>
          <w:sz w:val="22"/>
          <w:szCs w:val="22"/>
        </w:rPr>
        <w:t xml:space="preserve"> This may well be the intention of Code C, however, research has shown that even those who appear to have sufficient knowledge and understanding my experience difficulty when reading alone (Rock 2007). Moreover, those with capacity may nevertheless be '</w:t>
      </w:r>
      <w:r w:rsidRPr="00D308BF">
        <w:rPr>
          <w:rFonts w:ascii="Cambria" w:hAnsi="Cambria" w:cs="Times New Roman"/>
          <w:sz w:val="22"/>
          <w:szCs w:val="22"/>
          <w:lang w:val="en-US"/>
        </w:rPr>
        <w:t>unduly influenced by short-term gains (e.g. being allowed to go home) and by the interviewer’s suggestions’ (Gudjonsson, 1993 p.121</w:t>
      </w:r>
      <w:r w:rsidR="00D308BF">
        <w:rPr>
          <w:rFonts w:ascii="Cambria" w:hAnsi="Cambria" w:cs="Times New Roman"/>
          <w:sz w:val="22"/>
          <w:szCs w:val="22"/>
          <w:lang w:val="en-US"/>
        </w:rPr>
        <w:t xml:space="preserve"> as cited</w:t>
      </w:r>
      <w:r w:rsidRPr="00D308BF">
        <w:rPr>
          <w:rFonts w:ascii="Cambria" w:hAnsi="Cambria" w:cs="Times New Roman"/>
          <w:sz w:val="22"/>
          <w:szCs w:val="22"/>
          <w:lang w:val="en-US"/>
        </w:rPr>
        <w:t xml:space="preserve"> in </w:t>
      </w:r>
      <w:r w:rsidRPr="00D308BF">
        <w:rPr>
          <w:rFonts w:ascii="Cambria" w:hAnsi="Cambria" w:cs="Times New Roman"/>
          <w:sz w:val="22"/>
          <w:szCs w:val="22"/>
        </w:rPr>
        <w:t>Gud</w:t>
      </w:r>
      <w:r w:rsidR="002F5140">
        <w:rPr>
          <w:rFonts w:ascii="Cambria" w:hAnsi="Cambria" w:cs="Times New Roman"/>
          <w:sz w:val="22"/>
          <w:szCs w:val="22"/>
        </w:rPr>
        <w:t>jonsson, Hayes and Rowlands 2001</w:t>
      </w:r>
      <w:r w:rsidRPr="00D308BF">
        <w:rPr>
          <w:rFonts w:ascii="Cambria" w:hAnsi="Cambria" w:cs="Times New Roman"/>
          <w:sz w:val="22"/>
          <w:szCs w:val="22"/>
        </w:rPr>
        <w:t>, p.75</w:t>
      </w:r>
      <w:r w:rsidR="00870AB8">
        <w:rPr>
          <w:rFonts w:ascii="Cambria" w:hAnsi="Cambria" w:cs="Times New Roman"/>
          <w:sz w:val="22"/>
          <w:szCs w:val="22"/>
          <w:lang w:val="en-US"/>
        </w:rPr>
        <w:t>).</w:t>
      </w:r>
    </w:p>
  </w:endnote>
  <w:endnote w:id="17">
    <w:p w14:paraId="701082B3" w14:textId="77777777" w:rsidR="007A3331" w:rsidRPr="00D308BF" w:rsidRDefault="007A3331" w:rsidP="00C0785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CO2 Interview.</w:t>
      </w:r>
    </w:p>
  </w:endnote>
  <w:endnote w:id="18">
    <w:p w14:paraId="447306A3" w14:textId="77777777" w:rsidR="007A3331" w:rsidRPr="00D308BF" w:rsidRDefault="007A3331" w:rsidP="00C0785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CO14 Interview.</w:t>
      </w:r>
    </w:p>
  </w:endnote>
  <w:endnote w:id="19">
    <w:p w14:paraId="0BD26D91" w14:textId="77777777" w:rsidR="007A3331" w:rsidRPr="00D308BF" w:rsidRDefault="007A3331" w:rsidP="00C0785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CO9 Interview.</w:t>
      </w:r>
    </w:p>
  </w:endnote>
  <w:endnote w:id="20">
    <w:p w14:paraId="22C1F8B1" w14:textId="77777777" w:rsidR="007A3331" w:rsidRPr="00D308BF" w:rsidRDefault="007A3331" w:rsidP="00C0785D">
      <w:pPr>
        <w:spacing w:after="0"/>
        <w:rPr>
          <w:rFonts w:ascii="Cambria" w:hAnsi="Cambria"/>
        </w:rPr>
      </w:pPr>
      <w:r w:rsidRPr="00D308BF">
        <w:rPr>
          <w:rStyle w:val="EndnoteReference"/>
          <w:rFonts w:ascii="Cambria" w:hAnsi="Cambria"/>
        </w:rPr>
        <w:endnoteRef/>
      </w:r>
      <w:r w:rsidRPr="00D308BF">
        <w:rPr>
          <w:rFonts w:ascii="Cambria" w:hAnsi="Cambria"/>
        </w:rPr>
        <w:t xml:space="preserve"> There is some variation with regard to the ‘usual suspects’. For example, there are occasions where the use of an appropriate adult on a previous occasion will result in the use of the appropriate adult in the present. Thus, someone who is alleged to (or may) have previously offended may be given an appropriate adult. The decisions made herein are not straightforward and unfortunately there is no room for discussion within this paper.</w:t>
      </w:r>
    </w:p>
  </w:endnote>
  <w:endnote w:id="21">
    <w:p w14:paraId="39B81572" w14:textId="748B03FF" w:rsidR="0010052C" w:rsidRPr="00D308BF" w:rsidRDefault="0010052C">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See also Kemp and Hodgson </w:t>
      </w:r>
      <w:r w:rsidR="00D308BF">
        <w:rPr>
          <w:rFonts w:ascii="Cambria" w:hAnsi="Cambria"/>
          <w:sz w:val="22"/>
          <w:szCs w:val="22"/>
        </w:rPr>
        <w:t>(</w:t>
      </w:r>
      <w:r w:rsidRPr="00D308BF">
        <w:rPr>
          <w:rFonts w:ascii="Cambria" w:hAnsi="Cambria"/>
          <w:sz w:val="22"/>
          <w:szCs w:val="22"/>
        </w:rPr>
        <w:t>2015</w:t>
      </w:r>
      <w:r w:rsidR="00D308BF">
        <w:rPr>
          <w:rFonts w:ascii="Cambria" w:hAnsi="Cambria"/>
          <w:sz w:val="22"/>
          <w:szCs w:val="22"/>
        </w:rPr>
        <w:t>)</w:t>
      </w:r>
      <w:r w:rsidRPr="00D308BF">
        <w:rPr>
          <w:rFonts w:ascii="Cambria" w:hAnsi="Cambria"/>
          <w:sz w:val="22"/>
          <w:szCs w:val="22"/>
        </w:rPr>
        <w:t xml:space="preserve"> in relation to young suspects.</w:t>
      </w:r>
    </w:p>
  </w:endnote>
  <w:endnote w:id="22">
    <w:p w14:paraId="183D2C55" w14:textId="209D7679" w:rsidR="002A7473" w:rsidRPr="00D308BF" w:rsidRDefault="002A7473">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 identification of vulnerabilit</w:t>
      </w:r>
      <w:r w:rsidR="00D308BF">
        <w:rPr>
          <w:rFonts w:ascii="Cambria" w:hAnsi="Cambria"/>
          <w:sz w:val="22"/>
          <w:szCs w:val="22"/>
        </w:rPr>
        <w:t>y is explored in greater detail</w:t>
      </w:r>
      <w:r w:rsidRPr="00D308BF">
        <w:rPr>
          <w:rFonts w:ascii="Cambria" w:hAnsi="Cambria"/>
          <w:sz w:val="22"/>
          <w:szCs w:val="22"/>
        </w:rPr>
        <w:t xml:space="preserve"> </w:t>
      </w:r>
      <w:r w:rsidR="002F5140">
        <w:rPr>
          <w:rFonts w:ascii="Cambria" w:hAnsi="Cambria"/>
          <w:sz w:val="22"/>
          <w:szCs w:val="22"/>
        </w:rPr>
        <w:t>(</w:t>
      </w:r>
      <w:r w:rsidR="00D65B0F">
        <w:rPr>
          <w:rFonts w:ascii="Cambria" w:hAnsi="Cambria"/>
          <w:sz w:val="22"/>
          <w:szCs w:val="22"/>
          <w:highlight w:val="yellow"/>
        </w:rPr>
        <w:t>Dehaghani</w:t>
      </w:r>
      <w:r w:rsidR="008E208E" w:rsidRPr="00BD05E3">
        <w:rPr>
          <w:rFonts w:ascii="Cambria" w:hAnsi="Cambria"/>
          <w:sz w:val="22"/>
          <w:szCs w:val="22"/>
          <w:highlight w:val="yellow"/>
        </w:rPr>
        <w:t xml:space="preserve"> (forthcoming</w:t>
      </w:r>
      <w:r w:rsidR="00D308BF" w:rsidRPr="00BD05E3">
        <w:rPr>
          <w:rFonts w:ascii="Cambria" w:hAnsi="Cambria"/>
          <w:sz w:val="22"/>
          <w:szCs w:val="22"/>
          <w:highlight w:val="yellow"/>
        </w:rPr>
        <w:t>)).</w:t>
      </w:r>
    </w:p>
  </w:endnote>
  <w:endnote w:id="23">
    <w:p w14:paraId="55772099" w14:textId="77777777" w:rsidR="007A3331" w:rsidRPr="00D308BF" w:rsidRDefault="007A3331" w:rsidP="001A68EC">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CO18 Interview. This was also implicit in many interview transcripts.</w:t>
      </w:r>
    </w:p>
  </w:endnote>
  <w:endnote w:id="24">
    <w:p w14:paraId="562A603A" w14:textId="77777777" w:rsidR="007A3331" w:rsidRPr="00D308BF" w:rsidRDefault="007A3331">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Upon further discussion custody officers seemed to feel that more in-depth knowledge would not necessarily be useful as they were relying on their own judgement anyway. I nevertheless think that clarification would ultimately aid custody officers when identifying vulnerability in adult suspects.</w:t>
      </w:r>
    </w:p>
  </w:endnote>
  <w:endnote w:id="25">
    <w:p w14:paraId="1BD6CD58" w14:textId="2F25AC8A"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See PSI Report </w:t>
      </w:r>
      <w:r w:rsidR="00D308BF">
        <w:rPr>
          <w:rFonts w:ascii="Cambria" w:hAnsi="Cambria"/>
          <w:sz w:val="22"/>
          <w:szCs w:val="22"/>
        </w:rPr>
        <w:t>(</w:t>
      </w:r>
      <w:r w:rsidR="00D53FAF">
        <w:rPr>
          <w:rFonts w:ascii="Cambria" w:hAnsi="Cambria"/>
          <w:sz w:val="22"/>
          <w:szCs w:val="22"/>
        </w:rPr>
        <w:t>1983</w:t>
      </w:r>
      <w:r w:rsidR="00D308BF">
        <w:rPr>
          <w:rFonts w:ascii="Cambria" w:hAnsi="Cambria"/>
          <w:sz w:val="22"/>
          <w:szCs w:val="22"/>
        </w:rPr>
        <w:t>)</w:t>
      </w:r>
      <w:r w:rsidRPr="00D308BF">
        <w:rPr>
          <w:rFonts w:ascii="Cambria" w:hAnsi="Cambria"/>
          <w:sz w:val="22"/>
          <w:szCs w:val="22"/>
        </w:rPr>
        <w:t xml:space="preserve"> on the function of legal rules.</w:t>
      </w:r>
    </w:p>
  </w:endnote>
  <w:endnote w:id="26">
    <w:p w14:paraId="32BA7853" w14:textId="77777777" w:rsidR="007A3331" w:rsidRPr="00D308BF" w:rsidRDefault="007A3331" w:rsidP="000444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ambria" w:eastAsia="Times New Roman" w:hAnsi="Cambria" w:cs="Helvetica"/>
          <w:lang w:eastAsia="en-GB"/>
        </w:rPr>
      </w:pPr>
      <w:r w:rsidRPr="00D308BF">
        <w:rPr>
          <w:rStyle w:val="EndnoteReference"/>
          <w:rFonts w:ascii="Cambria" w:hAnsi="Cambria"/>
        </w:rPr>
        <w:endnoteRef/>
      </w:r>
      <w:r w:rsidRPr="00D308BF">
        <w:rPr>
          <w:rFonts w:ascii="Cambria" w:hAnsi="Cambria"/>
        </w:rPr>
        <w:t xml:space="preserve"> </w:t>
      </w:r>
      <w:r w:rsidRPr="00D308BF">
        <w:rPr>
          <w:rFonts w:ascii="Cambria" w:eastAsia="Times New Roman" w:hAnsi="Cambria" w:cs="Helvetica"/>
          <w:lang w:eastAsia="en-GB"/>
        </w:rPr>
        <w:t>CO4 Interview.</w:t>
      </w:r>
    </w:p>
  </w:endnote>
  <w:endnote w:id="27">
    <w:p w14:paraId="2B7C70E8" w14:textId="139DFA41"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These two examples have also been provided in other works </w:t>
      </w:r>
      <w:r w:rsidR="00D65B0F">
        <w:rPr>
          <w:rFonts w:ascii="Cambria" w:hAnsi="Cambria"/>
          <w:sz w:val="22"/>
          <w:szCs w:val="22"/>
          <w:highlight w:val="yellow"/>
        </w:rPr>
        <w:t xml:space="preserve">(see Dehaghani </w:t>
      </w:r>
      <w:r w:rsidRPr="00BD05E3">
        <w:rPr>
          <w:rFonts w:ascii="Cambria" w:hAnsi="Cambria"/>
          <w:sz w:val="22"/>
          <w:szCs w:val="22"/>
          <w:highlight w:val="yellow"/>
        </w:rPr>
        <w:t>(</w:t>
      </w:r>
      <w:r w:rsidR="008E208E" w:rsidRPr="00BD05E3">
        <w:rPr>
          <w:rFonts w:ascii="Cambria" w:hAnsi="Cambria"/>
          <w:sz w:val="22"/>
          <w:szCs w:val="22"/>
          <w:highlight w:val="yellow"/>
        </w:rPr>
        <w:t>forthcoming</w:t>
      </w:r>
      <w:r w:rsidRPr="00BD05E3">
        <w:rPr>
          <w:rFonts w:ascii="Cambria" w:hAnsi="Cambria"/>
          <w:sz w:val="22"/>
          <w:szCs w:val="22"/>
          <w:highlight w:val="yellow"/>
        </w:rPr>
        <w:t>)).</w:t>
      </w:r>
      <w:r w:rsidRPr="00D308BF">
        <w:rPr>
          <w:rFonts w:ascii="Cambria" w:hAnsi="Cambria"/>
          <w:sz w:val="22"/>
          <w:szCs w:val="22"/>
        </w:rPr>
        <w:t xml:space="preserve"> </w:t>
      </w:r>
    </w:p>
  </w:endnote>
  <w:endnote w:id="28">
    <w:p w14:paraId="38D338A4" w14:textId="1CF3A7F8" w:rsidR="004C479D" w:rsidRPr="00D308BF" w:rsidRDefault="004C479D" w:rsidP="0060653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It should be noted, however, that custody officers were often aware that depression, for example, was a mental disorder. Yet, if depression did not result in issues with comprehension then it was an insufficient basis upon which to implement to AA safeguard. Perhaps if the guidance was more explicit then custody officers would recognise why a suspect with depression should be provided with an AA. </w:t>
      </w:r>
    </w:p>
  </w:endnote>
  <w:endnote w:id="29">
    <w:p w14:paraId="7D415DB3" w14:textId="77777777" w:rsidR="0060653D" w:rsidRPr="00D308BF" w:rsidRDefault="0060653D" w:rsidP="0060653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These practicalities include, but are not limited to, booking-in procedures (which may also require the use of Language Line), arranging informal and formal mental health assessments, and responsibilities towards those who have been brought into custody as a place of safety under the Mental Health Act 1983.</w:t>
      </w:r>
    </w:p>
  </w:endnote>
  <w:endnote w:id="30">
    <w:p w14:paraId="526FBF5B" w14:textId="12951ADD"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 Code of Practice for the MHA notes that this is not an exhaustive list.</w:t>
      </w:r>
    </w:p>
  </w:endnote>
  <w:endnote w:id="31">
    <w:p w14:paraId="3953E27F" w14:textId="35DABFCC"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The guidance does make it clear that someone who is mentally vulnerable may not be suffering from a mental illness – see ACPO 2012, p. 138; and College of Policing APP: Mental Ill Health 2015.</w:t>
      </w:r>
    </w:p>
  </w:endnote>
  <w:endnote w:id="32">
    <w:p w14:paraId="19531E1A" w14:textId="4D3B9B2C" w:rsidR="007A3331" w:rsidRPr="00D308BF" w:rsidRDefault="007A3331">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T</w:t>
      </w:r>
      <w:r w:rsidR="00E0500C">
        <w:rPr>
          <w:rFonts w:ascii="Cambria" w:hAnsi="Cambria"/>
          <w:sz w:val="22"/>
          <w:szCs w:val="22"/>
        </w:rPr>
        <w:t>hese terms have been borrowed from</w:t>
      </w:r>
      <w:r w:rsidRPr="00D308BF">
        <w:rPr>
          <w:rFonts w:ascii="Cambria" w:hAnsi="Cambria"/>
          <w:sz w:val="22"/>
          <w:szCs w:val="22"/>
        </w:rPr>
        <w:t xml:space="preserve"> Brown 2015.</w:t>
      </w:r>
    </w:p>
  </w:endnote>
  <w:endnote w:id="33">
    <w:p w14:paraId="546E403A" w14:textId="7383A77B"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Again, this may raise issues with identification.</w:t>
      </w:r>
    </w:p>
  </w:endnote>
  <w:endnote w:id="34">
    <w:p w14:paraId="048E3850" w14:textId="3846C0CC"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Note - </w:t>
      </w:r>
      <w:r w:rsidRPr="00D308BF">
        <w:rPr>
          <w:rFonts w:ascii="Cambria" w:hAnsi="Cambria" w:cs="MyriadPro-Bold"/>
          <w:bCs/>
          <w:color w:val="262626"/>
          <w:sz w:val="22"/>
          <w:szCs w:val="22"/>
          <w:lang w:val="en-US"/>
        </w:rPr>
        <w:t>first published:</w:t>
      </w:r>
      <w:r w:rsidRPr="00D308BF">
        <w:rPr>
          <w:rFonts w:ascii="Cambria" w:hAnsi="Cambria" w:cs="MyriadPro-Regular"/>
          <w:color w:val="262626"/>
          <w:sz w:val="22"/>
          <w:szCs w:val="22"/>
          <w:lang w:val="en-US"/>
        </w:rPr>
        <w:t xml:space="preserve"> 23 October 2013; </w:t>
      </w:r>
      <w:r w:rsidRPr="00D308BF">
        <w:rPr>
          <w:rFonts w:ascii="Cambria" w:hAnsi="Cambria" w:cs="MyriadPro-Bold"/>
          <w:bCs/>
          <w:color w:val="262626"/>
          <w:sz w:val="22"/>
          <w:szCs w:val="22"/>
          <w:lang w:val="en-US"/>
        </w:rPr>
        <w:t>last modified:</w:t>
      </w:r>
      <w:r w:rsidRPr="00D308BF">
        <w:rPr>
          <w:rFonts w:ascii="Cambria" w:hAnsi="Cambria" w:cs="MyriadPro-Regular"/>
          <w:color w:val="262626"/>
          <w:sz w:val="22"/>
          <w:szCs w:val="22"/>
          <w:lang w:val="en-US"/>
        </w:rPr>
        <w:t xml:space="preserve"> 28 July 2015.</w:t>
      </w:r>
    </w:p>
  </w:endnote>
  <w:endnote w:id="35">
    <w:p w14:paraId="54C4A3C1" w14:textId="26DF6497" w:rsidR="004C479D"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It could, moreover, be unrealistic to expect custody officers to identify vulnerability, given their lack of expertise. This was a sentiment shared by all custody officers at the custody suite studied.</w:t>
      </w:r>
    </w:p>
  </w:endnote>
  <w:endnote w:id="36">
    <w:p w14:paraId="6BE21AF5" w14:textId="59B56319" w:rsidR="00D80BAB" w:rsidRPr="00D308BF" w:rsidRDefault="004C479D">
      <w:pPr>
        <w:pStyle w:val="EndnoteText"/>
        <w:rPr>
          <w:rFonts w:ascii="Cambria" w:hAnsi="Cambria"/>
          <w:sz w:val="22"/>
          <w:szCs w:val="22"/>
        </w:rPr>
      </w:pPr>
      <w:r w:rsidRPr="00D308BF">
        <w:rPr>
          <w:rStyle w:val="EndnoteReference"/>
          <w:rFonts w:ascii="Cambria" w:hAnsi="Cambria"/>
          <w:sz w:val="22"/>
          <w:szCs w:val="22"/>
        </w:rPr>
        <w:endnoteRef/>
      </w:r>
      <w:r w:rsidRPr="00D308BF">
        <w:rPr>
          <w:rFonts w:ascii="Cambria" w:hAnsi="Cambria"/>
          <w:sz w:val="22"/>
          <w:szCs w:val="22"/>
        </w:rPr>
        <w:t xml:space="preserve"> Although one could argue that, on the basis of the list, that most, if not all, suspects would be considered ‘vulnerable’. This may make Code C impractical.</w:t>
      </w:r>
    </w:p>
  </w:endnote>
  <w:endnote w:id="37">
    <w:p w14:paraId="1A661778" w14:textId="584D5BDC" w:rsidR="002C3B1C" w:rsidRPr="002C3B1C" w:rsidRDefault="002C3B1C">
      <w:pPr>
        <w:pStyle w:val="EndnoteText"/>
        <w:rPr>
          <w:rFonts w:ascii="Cambria" w:hAnsi="Cambria" w:cs="Times New Roman"/>
          <w:sz w:val="22"/>
          <w:lang w:val="en-US"/>
        </w:rPr>
      </w:pPr>
      <w:r w:rsidRPr="002C3B1C">
        <w:rPr>
          <w:rStyle w:val="EndnoteReference"/>
          <w:rFonts w:ascii="Cambria" w:hAnsi="Cambria" w:cs="Times New Roman"/>
          <w:sz w:val="22"/>
          <w:highlight w:val="yellow"/>
        </w:rPr>
        <w:endnoteRef/>
      </w:r>
      <w:r w:rsidRPr="002C3B1C">
        <w:rPr>
          <w:rFonts w:ascii="Cambria" w:hAnsi="Cambria" w:cs="Times New Roman"/>
          <w:sz w:val="22"/>
          <w:highlight w:val="yellow"/>
        </w:rPr>
        <w:t xml:space="preserve"> </w:t>
      </w:r>
      <w:r w:rsidRPr="002C3B1C">
        <w:rPr>
          <w:rFonts w:ascii="Cambria" w:hAnsi="Cambria" w:cs="Times New Roman"/>
          <w:sz w:val="22"/>
          <w:highlight w:val="yellow"/>
          <w:lang w:val="en-US"/>
        </w:rPr>
        <w:t>Perhaps, more radically, the vulnerability definitions could be broadened to include every sus</w:t>
      </w:r>
      <w:r w:rsidR="00D65B0F">
        <w:rPr>
          <w:rFonts w:ascii="Cambria" w:hAnsi="Cambria" w:cs="Times New Roman"/>
          <w:sz w:val="22"/>
          <w:highlight w:val="yellow"/>
          <w:lang w:val="en-US"/>
        </w:rPr>
        <w:t>pect in police custody (see Dehaghani</w:t>
      </w:r>
      <w:r w:rsidRPr="002C3B1C">
        <w:rPr>
          <w:rFonts w:ascii="Cambria" w:hAnsi="Cambria" w:cs="Times New Roman"/>
          <w:sz w:val="22"/>
          <w:highlight w:val="yellow"/>
          <w:lang w:val="en-US"/>
        </w:rPr>
        <w:t xml:space="preserve"> (in progress)).</w:t>
      </w:r>
    </w:p>
    <w:p w14:paraId="1EA794DE" w14:textId="77777777" w:rsidR="002C3B1C" w:rsidRDefault="002C3B1C">
      <w:pPr>
        <w:pStyle w:val="EndnoteText"/>
        <w:rPr>
          <w:lang w:val="en-US"/>
        </w:rPr>
      </w:pPr>
    </w:p>
    <w:p w14:paraId="07E115F5" w14:textId="77777777" w:rsidR="002C3B1C" w:rsidRPr="00A93D91" w:rsidRDefault="002C3B1C" w:rsidP="002C3B1C">
      <w:pPr>
        <w:outlineLvl w:val="0"/>
        <w:rPr>
          <w:rFonts w:ascii="Cambria" w:hAnsi="Cambria"/>
          <w:u w:val="single"/>
        </w:rPr>
      </w:pPr>
      <w:r w:rsidRPr="00A93D91">
        <w:rPr>
          <w:rFonts w:ascii="Cambria" w:hAnsi="Cambria"/>
          <w:u w:val="single"/>
        </w:rPr>
        <w:t>References</w:t>
      </w:r>
    </w:p>
    <w:p w14:paraId="61141897" w14:textId="77777777" w:rsidR="002C3B1C" w:rsidRPr="00A93D91" w:rsidRDefault="002C3B1C" w:rsidP="002C3B1C">
      <w:pPr>
        <w:rPr>
          <w:rFonts w:ascii="Cambria" w:hAnsi="Cambria"/>
        </w:rPr>
      </w:pPr>
      <w:r w:rsidRPr="00A93D91">
        <w:rPr>
          <w:rFonts w:ascii="Cambria" w:hAnsi="Cambria"/>
        </w:rPr>
        <w:t>Association of Chief Police Officers, Safer Detention for the Detention and Handling of Persons in Custody. London: ACPO NPIA; 2012.</w:t>
      </w:r>
    </w:p>
    <w:p w14:paraId="5B0048B9" w14:textId="77777777" w:rsidR="002C3B1C" w:rsidRPr="00A93D91" w:rsidRDefault="002C3B1C" w:rsidP="002C3B1C">
      <w:pPr>
        <w:rPr>
          <w:rFonts w:ascii="Cambria" w:hAnsi="Cambria"/>
        </w:rPr>
      </w:pPr>
      <w:r w:rsidRPr="00A93D91">
        <w:rPr>
          <w:rFonts w:ascii="Cambria" w:hAnsi="Cambria"/>
        </w:rPr>
        <w:t>Bean, P., and Nemitz, T. Out of depth and out of sight. Loughborough: University of Loughborough; 1995.</w:t>
      </w:r>
    </w:p>
    <w:p w14:paraId="34F2C251" w14:textId="77777777" w:rsidR="002C3B1C" w:rsidRPr="00A93D91" w:rsidRDefault="002C3B1C" w:rsidP="002C3B1C">
      <w:pPr>
        <w:rPr>
          <w:rFonts w:ascii="Cambria" w:hAnsi="Cambria"/>
        </w:rPr>
      </w:pPr>
      <w:r w:rsidRPr="00A93D91">
        <w:rPr>
          <w:rFonts w:ascii="Cambria" w:hAnsi="Cambria"/>
        </w:rPr>
        <w:t>Bradley, K.J.C. Review of People with Mental Health Problems or Learning Disabilities in the Criminal Justice System. London: Department of Health; 2009.</w:t>
      </w:r>
    </w:p>
    <w:p w14:paraId="6015607C" w14:textId="77777777" w:rsidR="002C3B1C" w:rsidRPr="00A93D91" w:rsidRDefault="002C3B1C" w:rsidP="002C3B1C">
      <w:pPr>
        <w:rPr>
          <w:rFonts w:ascii="Cambria" w:hAnsi="Cambria" w:cs="Lucida Grande"/>
        </w:rPr>
      </w:pPr>
      <w:r w:rsidRPr="00A93D91">
        <w:rPr>
          <w:rFonts w:ascii="Cambria" w:hAnsi="Cambria" w:cs="Lucida Grande"/>
        </w:rPr>
        <w:t>Brown, D., Ellis, T., and Larcombe, K. Changing the Code: Police Detention Under the Revised PACE codes of Practice (Home Office Research Study No 129). London: Home Office; 1992.</w:t>
      </w:r>
    </w:p>
    <w:p w14:paraId="2F2364B1" w14:textId="77777777" w:rsidR="002C3B1C" w:rsidRPr="00A93D91" w:rsidRDefault="002C3B1C" w:rsidP="002C3B1C">
      <w:pPr>
        <w:rPr>
          <w:rFonts w:ascii="Cambria" w:hAnsi="Cambria" w:cs="Lucida Grande"/>
        </w:rPr>
      </w:pPr>
      <w:r w:rsidRPr="00A93D91">
        <w:rPr>
          <w:rFonts w:ascii="Cambria" w:hAnsi="Cambria" w:cs="Lucida Grande"/>
        </w:rPr>
        <w:t>Brown, D. PACE Ten Years On, A Review of the Research (Home Office Research Study No 155). London: Home Office; 1997.</w:t>
      </w:r>
    </w:p>
    <w:p w14:paraId="7BDAA680" w14:textId="77777777" w:rsidR="002C3B1C" w:rsidRDefault="002C3B1C" w:rsidP="002C3B1C">
      <w:pPr>
        <w:rPr>
          <w:rFonts w:ascii="Cambria" w:hAnsi="Cambria"/>
        </w:rPr>
      </w:pPr>
      <w:r w:rsidRPr="00A93D91">
        <w:rPr>
          <w:rFonts w:ascii="Cambria" w:hAnsi="Cambria"/>
        </w:rPr>
        <w:t>Brown, K. Vulnerability and young people: care and social control in policy and practice. Bristol: Policy Press; 2015.</w:t>
      </w:r>
    </w:p>
    <w:p w14:paraId="334E4FFE" w14:textId="237E50E0" w:rsidR="00FD0ED4" w:rsidRPr="00FD0ED4" w:rsidRDefault="00FD0ED4" w:rsidP="00FD0ED4">
      <w:pPr>
        <w:rPr>
          <w:rFonts w:ascii="Cambria" w:hAnsi="Cambria" w:cs="Times New Roman"/>
        </w:rPr>
      </w:pPr>
      <w:r w:rsidRPr="00FD0ED4">
        <w:rPr>
          <w:rFonts w:ascii="Cambria" w:hAnsi="Cambria" w:cs="Times New Roman"/>
        </w:rPr>
        <w:t>Bucke, T., and Brown, D. In Police Custody: Police Powers and Suspects’ Rights under the Revised PACE codes of practice (Home Office Research Study No 174). London: Home Office; 1997.</w:t>
      </w:r>
    </w:p>
    <w:p w14:paraId="0E32724A" w14:textId="77777777" w:rsidR="002C3B1C" w:rsidRPr="00A93D91" w:rsidRDefault="002C3B1C" w:rsidP="002C3B1C">
      <w:pPr>
        <w:rPr>
          <w:rFonts w:ascii="Cambria" w:hAnsi="Cambria"/>
        </w:rPr>
      </w:pPr>
      <w:r w:rsidRPr="00A93D91">
        <w:rPr>
          <w:rFonts w:ascii="Cambria" w:hAnsi="Cambria"/>
        </w:rPr>
        <w:t>Charmaz, K. Constructing grounded theory. A practical guide through qualitative analysis. London: SAGE; 2006.</w:t>
      </w:r>
    </w:p>
    <w:p w14:paraId="4057490A" w14:textId="77777777" w:rsidR="002C3B1C" w:rsidRPr="00A93D91" w:rsidRDefault="002C3B1C" w:rsidP="002C3B1C">
      <w:pPr>
        <w:rPr>
          <w:rFonts w:ascii="Cambria" w:hAnsi="Cambria"/>
          <w:sz w:val="14"/>
        </w:rPr>
      </w:pPr>
      <w:r w:rsidRPr="00A93D91">
        <w:rPr>
          <w:rFonts w:ascii="Cambria" w:hAnsi="Cambria" w:cs="Times"/>
          <w:color w:val="262626"/>
          <w:szCs w:val="26"/>
          <w:lang w:val="en-US"/>
        </w:rPr>
        <w:t xml:space="preserve">College of Policing (2015) </w:t>
      </w:r>
      <w:r w:rsidRPr="00A93D91">
        <w:rPr>
          <w:rFonts w:ascii="Cambria" w:hAnsi="Cambria" w:cs="Times"/>
          <w:i/>
          <w:iCs/>
          <w:color w:val="262626"/>
          <w:szCs w:val="26"/>
          <w:lang w:val="en-US"/>
        </w:rPr>
        <w:t>: Detainee care</w:t>
      </w:r>
      <w:r w:rsidRPr="00A93D91">
        <w:rPr>
          <w:rFonts w:ascii="Cambria" w:hAnsi="Cambria" w:cs="Times"/>
          <w:color w:val="262626"/>
          <w:szCs w:val="26"/>
          <w:lang w:val="en-US"/>
        </w:rPr>
        <w:t xml:space="preserve"> [Internet]. https://www.app.college.police.uk/app-content/detention-and-custody-2/detainee-care/ [Accessed 29 December 2015]</w:t>
      </w:r>
    </w:p>
    <w:p w14:paraId="6F99DB66" w14:textId="77777777" w:rsidR="002C3B1C" w:rsidRPr="00A93D91" w:rsidRDefault="002C3B1C" w:rsidP="002C3B1C">
      <w:pPr>
        <w:rPr>
          <w:rFonts w:ascii="Cambria" w:hAnsi="Cambria" w:cs="Times"/>
          <w:color w:val="262626"/>
          <w:szCs w:val="26"/>
          <w:lang w:val="en-US"/>
        </w:rPr>
      </w:pPr>
      <w:r w:rsidRPr="00A93D91">
        <w:rPr>
          <w:rFonts w:ascii="Cambria" w:hAnsi="Cambria" w:cs="Times"/>
          <w:color w:val="262626"/>
          <w:szCs w:val="26"/>
          <w:lang w:val="en-US"/>
        </w:rPr>
        <w:t>College of Policing (2015)</w:t>
      </w:r>
      <w:r w:rsidRPr="00A93D91">
        <w:rPr>
          <w:rFonts w:ascii="Cambria" w:hAnsi="Cambria" w:cs="Times"/>
          <w:i/>
          <w:iCs/>
          <w:color w:val="262626"/>
          <w:szCs w:val="26"/>
          <w:lang w:val="en-US"/>
        </w:rPr>
        <w:t>: Mental ill health and learning disabilities</w:t>
      </w:r>
      <w:r w:rsidRPr="00A93D91">
        <w:rPr>
          <w:rFonts w:ascii="Cambria" w:hAnsi="Cambria" w:cs="Times"/>
          <w:color w:val="262626"/>
          <w:szCs w:val="26"/>
          <w:lang w:val="en-US"/>
        </w:rPr>
        <w:t xml:space="preserve"> [Internet]. https://www.app.college.police.uk/app-content/detention-and-custody-2/detainee-care/mental-ill-health-and-learning-disabilities/ [Accessed 29 December 2015]</w:t>
      </w:r>
    </w:p>
    <w:p w14:paraId="7C82BEEE" w14:textId="77777777" w:rsidR="002C3B1C" w:rsidRDefault="002C3B1C" w:rsidP="002C3B1C">
      <w:pPr>
        <w:rPr>
          <w:rFonts w:ascii="Cambria" w:hAnsi="Cambria" w:cs="Times"/>
          <w:color w:val="262626"/>
          <w:szCs w:val="26"/>
          <w:lang w:val="en-US"/>
        </w:rPr>
      </w:pPr>
      <w:r w:rsidRPr="00A93D91">
        <w:rPr>
          <w:rFonts w:ascii="Cambria" w:hAnsi="Cambria" w:cs="Times"/>
          <w:color w:val="262626"/>
          <w:szCs w:val="26"/>
          <w:lang w:val="en-US"/>
        </w:rPr>
        <w:t xml:space="preserve">College of Policing (2015) </w:t>
      </w:r>
      <w:r w:rsidRPr="00A93D91">
        <w:rPr>
          <w:rFonts w:ascii="Cambria" w:hAnsi="Cambria" w:cs="Times"/>
          <w:i/>
          <w:iCs/>
          <w:color w:val="262626"/>
          <w:szCs w:val="26"/>
          <w:lang w:val="en-US"/>
        </w:rPr>
        <w:t>: Risk assessment</w:t>
      </w:r>
      <w:r w:rsidRPr="00A93D91">
        <w:rPr>
          <w:rFonts w:ascii="Cambria" w:hAnsi="Cambria" w:cs="Times"/>
          <w:color w:val="262626"/>
          <w:szCs w:val="26"/>
          <w:lang w:val="en-US"/>
        </w:rPr>
        <w:t xml:space="preserve"> [Internet]. https://www.app.college.police.uk/app-content/detention-and-custody-2/risk-assessment/ [Accessed 29 December 2015]</w:t>
      </w:r>
    </w:p>
    <w:p w14:paraId="3EE39970" w14:textId="77777777" w:rsidR="002C3B1C" w:rsidRPr="00A93D91" w:rsidRDefault="002C3B1C" w:rsidP="002C3B1C">
      <w:pPr>
        <w:rPr>
          <w:rFonts w:ascii="Cambria" w:hAnsi="Cambria" w:cs="Times"/>
          <w:color w:val="262626"/>
          <w:szCs w:val="26"/>
          <w:lang w:val="en-US"/>
        </w:rPr>
      </w:pPr>
      <w:r>
        <w:rPr>
          <w:rFonts w:ascii="Cambria" w:hAnsi="Cambria" w:cs="Times"/>
          <w:color w:val="262626"/>
          <w:szCs w:val="26"/>
          <w:lang w:val="en-US"/>
        </w:rPr>
        <w:t xml:space="preserve">Coppen, J. </w:t>
      </w:r>
      <w:r w:rsidRPr="00F4693F">
        <w:rPr>
          <w:rFonts w:ascii="Cambria" w:hAnsi="Cambria" w:cs="Verdana"/>
          <w:szCs w:val="20"/>
          <w:lang w:val="en-US"/>
        </w:rPr>
        <w:t xml:space="preserve">PACE: A View From the Custody Suite </w:t>
      </w:r>
      <w:r>
        <w:rPr>
          <w:rFonts w:ascii="Cambria" w:hAnsi="Cambria" w:cs="Times"/>
          <w:color w:val="262626"/>
          <w:szCs w:val="26"/>
          <w:lang w:val="en-US"/>
        </w:rPr>
        <w:t xml:space="preserve">in </w:t>
      </w:r>
      <w:r w:rsidRPr="00DD5CC8">
        <w:rPr>
          <w:rFonts w:asciiTheme="majorHAnsi" w:hAnsiTheme="majorHAnsi" w:cs="Lucida Grande"/>
        </w:rPr>
        <w:t>Cape</w:t>
      </w:r>
      <w:r>
        <w:rPr>
          <w:rFonts w:asciiTheme="majorHAnsi" w:hAnsiTheme="majorHAnsi" w:cs="Lucida Grande"/>
        </w:rPr>
        <w:t>, E.</w:t>
      </w:r>
      <w:r w:rsidRPr="00DD5CC8">
        <w:rPr>
          <w:rFonts w:asciiTheme="majorHAnsi" w:hAnsiTheme="majorHAnsi" w:cs="Lucida Grande"/>
        </w:rPr>
        <w:t xml:space="preserve"> and Young</w:t>
      </w:r>
      <w:r>
        <w:rPr>
          <w:rFonts w:asciiTheme="majorHAnsi" w:hAnsiTheme="majorHAnsi" w:cs="Lucida Grande"/>
        </w:rPr>
        <w:t>, R.</w:t>
      </w:r>
      <w:r w:rsidRPr="00DD5CC8">
        <w:rPr>
          <w:rFonts w:asciiTheme="majorHAnsi" w:hAnsiTheme="majorHAnsi" w:cs="Lucida Grande"/>
        </w:rPr>
        <w:t xml:space="preserve"> (eds) </w:t>
      </w:r>
      <w:r w:rsidRPr="00F4693F">
        <w:rPr>
          <w:rFonts w:asciiTheme="majorHAnsi" w:hAnsiTheme="majorHAnsi" w:cs="Lucida Grande"/>
        </w:rPr>
        <w:t>Regulating Policing: the Police and Criminal Evidence Act 1984 – Past, Present and Future</w:t>
      </w:r>
      <w:r>
        <w:rPr>
          <w:rFonts w:asciiTheme="majorHAnsi" w:hAnsiTheme="majorHAnsi" w:cs="Lucida Grande"/>
        </w:rPr>
        <w:t>. Oxford and Portland:Hart; 2008.</w:t>
      </w:r>
    </w:p>
    <w:p w14:paraId="3C822399" w14:textId="77777777" w:rsidR="002C3B1C" w:rsidRPr="00A93D91" w:rsidRDefault="002C3B1C" w:rsidP="002C3B1C">
      <w:pPr>
        <w:rPr>
          <w:rFonts w:ascii="Cambria" w:hAnsi="Cambria" w:cs="Times"/>
          <w:color w:val="262626"/>
          <w:sz w:val="18"/>
          <w:szCs w:val="26"/>
          <w:lang w:val="en-US"/>
        </w:rPr>
      </w:pPr>
      <w:r w:rsidRPr="00A93D91">
        <w:rPr>
          <w:rFonts w:ascii="Cambria" w:hAnsi="Cambria" w:cs="Times"/>
          <w:color w:val="262626"/>
          <w:szCs w:val="26"/>
          <w:lang w:val="en-US"/>
        </w:rPr>
        <w:t>Crime and Disorder Act 1998.</w:t>
      </w:r>
    </w:p>
    <w:p w14:paraId="679C6A1D" w14:textId="77777777" w:rsidR="002C3B1C" w:rsidRDefault="002C3B1C" w:rsidP="002C3B1C">
      <w:pPr>
        <w:rPr>
          <w:rFonts w:ascii="Cambria" w:hAnsi="Cambria"/>
        </w:rPr>
      </w:pPr>
      <w:r w:rsidRPr="00A93D91">
        <w:rPr>
          <w:rFonts w:ascii="Cambria" w:hAnsi="Cambria"/>
        </w:rPr>
        <w:t>Department of Health. Mental Health Act 1983: Code of Practice. Norwich: Crown TSO; 2015.</w:t>
      </w:r>
    </w:p>
    <w:p w14:paraId="2AC9E495" w14:textId="6D8EBD83" w:rsidR="00D65B0F" w:rsidRDefault="00D65B0F" w:rsidP="002C3B1C">
      <w:pPr>
        <w:rPr>
          <w:rFonts w:ascii="Cambria" w:hAnsi="Cambria"/>
        </w:rPr>
      </w:pPr>
      <w:r>
        <w:rPr>
          <w:rFonts w:ascii="Cambria" w:hAnsi="Cambria"/>
        </w:rPr>
        <w:t>Dehaghani, R. He’s just not that vulnerable: Exploring t</w:t>
      </w:r>
      <w:r w:rsidRPr="003823E0">
        <w:rPr>
          <w:rFonts w:ascii="Cambria" w:hAnsi="Cambria"/>
        </w:rPr>
        <w:t>he Implementation of the Appropriate Adu</w:t>
      </w:r>
      <w:r>
        <w:rPr>
          <w:rFonts w:ascii="Cambria" w:hAnsi="Cambria"/>
        </w:rPr>
        <w:t xml:space="preserve">lt Safeguard in Police Custody’ </w:t>
      </w:r>
      <w:r w:rsidRPr="003823E0">
        <w:rPr>
          <w:rFonts w:ascii="Cambria" w:hAnsi="Cambria"/>
        </w:rPr>
        <w:t>(</w:t>
      </w:r>
      <w:r>
        <w:rPr>
          <w:rFonts w:ascii="Cambria" w:hAnsi="Cambria"/>
        </w:rPr>
        <w:t>forthcoming at</w:t>
      </w:r>
      <w:r w:rsidRPr="003823E0">
        <w:rPr>
          <w:rFonts w:ascii="Cambria" w:hAnsi="Cambria"/>
        </w:rPr>
        <w:t xml:space="preserve"> </w:t>
      </w:r>
      <w:r w:rsidRPr="00A54975">
        <w:rPr>
          <w:rFonts w:ascii="Cambria" w:hAnsi="Cambria"/>
          <w:i/>
        </w:rPr>
        <w:t>Howard Journal of Crime and Justice</w:t>
      </w:r>
      <w:r w:rsidRPr="003823E0">
        <w:rPr>
          <w:rFonts w:ascii="Cambria" w:hAnsi="Cambria"/>
        </w:rPr>
        <w:t>)</w:t>
      </w:r>
      <w:r>
        <w:rPr>
          <w:rFonts w:ascii="Cambria" w:hAnsi="Cambria"/>
        </w:rPr>
        <w:t>.</w:t>
      </w:r>
    </w:p>
    <w:p w14:paraId="1270B233" w14:textId="103C1F70" w:rsidR="00D65B0F" w:rsidRPr="00A93D91" w:rsidRDefault="00D65B0F" w:rsidP="002C3B1C">
      <w:pPr>
        <w:rPr>
          <w:rFonts w:ascii="Cambria" w:hAnsi="Cambria"/>
        </w:rPr>
      </w:pPr>
      <w:r>
        <w:rPr>
          <w:rFonts w:ascii="Cambria" w:hAnsi="Cambria"/>
        </w:rPr>
        <w:t xml:space="preserve">Dehaghani, R. </w:t>
      </w:r>
      <w:r w:rsidRPr="003823E0">
        <w:rPr>
          <w:rFonts w:ascii="Cambria" w:hAnsi="Cambria"/>
        </w:rPr>
        <w:t xml:space="preserve">Interrogating Vulnerability: </w:t>
      </w:r>
      <w:r w:rsidRPr="002D5DDE">
        <w:rPr>
          <w:rFonts w:ascii="Cambria" w:hAnsi="Cambria"/>
        </w:rPr>
        <w:t>a critical analysis of vulnerability under Code C to the Police and Criminal Evidence Act 1984</w:t>
      </w:r>
      <w:r>
        <w:rPr>
          <w:rFonts w:ascii="Cambria" w:hAnsi="Cambria"/>
        </w:rPr>
        <w:t xml:space="preserve"> (in progress).</w:t>
      </w:r>
    </w:p>
    <w:p w14:paraId="769FC9F3" w14:textId="77777777" w:rsidR="002C3B1C" w:rsidRPr="00A93D91" w:rsidRDefault="002C3B1C" w:rsidP="002C3B1C">
      <w:pPr>
        <w:rPr>
          <w:rFonts w:ascii="Cambria" w:hAnsi="Cambria" w:cs="Times New Roman"/>
        </w:rPr>
      </w:pPr>
      <w:r w:rsidRPr="00A93D91">
        <w:rPr>
          <w:rFonts w:ascii="Cambria" w:hAnsi="Cambria" w:cs="Times New Roman"/>
        </w:rPr>
        <w:t>Ericson, R.V. Rules in Policing: Five Perspectives’, Theoretical Criminology 2007; 11(3), 367-401.</w:t>
      </w:r>
    </w:p>
    <w:p w14:paraId="6B13734C" w14:textId="77777777" w:rsidR="002C3B1C" w:rsidRPr="00A93D91" w:rsidRDefault="002C3B1C" w:rsidP="002C3B1C">
      <w:pPr>
        <w:rPr>
          <w:rFonts w:ascii="Cambria" w:hAnsi="Cambria"/>
        </w:rPr>
      </w:pPr>
      <w:r w:rsidRPr="00A93D91">
        <w:rPr>
          <w:rFonts w:ascii="Cambria" w:hAnsi="Cambria"/>
        </w:rPr>
        <w:t>Gibson, B. and Hartman, J. Rediscovering Grounded Theory. London: SAGE; 2014.</w:t>
      </w:r>
    </w:p>
    <w:p w14:paraId="643B2CE8" w14:textId="77777777" w:rsidR="002C3B1C" w:rsidRDefault="002C3B1C" w:rsidP="002C3B1C">
      <w:pPr>
        <w:rPr>
          <w:rFonts w:ascii="Cambria" w:hAnsi="Cambria"/>
        </w:rPr>
      </w:pPr>
      <w:r w:rsidRPr="00A93D91">
        <w:rPr>
          <w:rFonts w:ascii="Cambria" w:hAnsi="Cambria"/>
        </w:rPr>
        <w:t>Gudjonsson, G., Clare, I., Rutter, S. and Pearse, J. Persons at Risk During Interviews in Police Custody: The Identification of Vulnerabilities (Royal Commission on Criminal Procedure Research Study No 12). London: Home Office; 1993.</w:t>
      </w:r>
    </w:p>
    <w:p w14:paraId="4D36BBB0" w14:textId="77777777" w:rsidR="002C3B1C" w:rsidRPr="00A93D91" w:rsidRDefault="002C3B1C" w:rsidP="002C3B1C">
      <w:pPr>
        <w:rPr>
          <w:rFonts w:ascii="Cambria" w:hAnsi="Cambria" w:cs="Times New Roman"/>
        </w:rPr>
      </w:pPr>
      <w:r w:rsidRPr="00A93D91">
        <w:rPr>
          <w:rFonts w:ascii="Cambria" w:hAnsi="Cambria" w:cs="Times New Roman"/>
        </w:rPr>
        <w:t>Gudjonsson, G.H., Hayes, G.D. and Rowlands, P.</w:t>
      </w:r>
      <w:r>
        <w:rPr>
          <w:rFonts w:ascii="Cambria" w:hAnsi="Cambria" w:cs="Times New Roman"/>
        </w:rPr>
        <w:t xml:space="preserve"> </w:t>
      </w:r>
      <w:r w:rsidRPr="00A93D91">
        <w:rPr>
          <w:rFonts w:ascii="Cambria" w:hAnsi="Cambria" w:cs="Times New Roman"/>
        </w:rPr>
        <w:t>Fitness to be Interviewed</w:t>
      </w:r>
      <w:r>
        <w:rPr>
          <w:rFonts w:ascii="Cambria" w:hAnsi="Cambria" w:cs="Times New Roman"/>
        </w:rPr>
        <w:t xml:space="preserve"> and</w:t>
      </w:r>
      <w:r w:rsidRPr="00A93D91">
        <w:rPr>
          <w:rFonts w:ascii="Cambria" w:hAnsi="Cambria" w:cs="Times New Roman"/>
        </w:rPr>
        <w:t xml:space="preserve"> Psychological Vulnerability: The Views of Doctor</w:t>
      </w:r>
      <w:r>
        <w:rPr>
          <w:rFonts w:ascii="Cambria" w:hAnsi="Cambria" w:cs="Times New Roman"/>
        </w:rPr>
        <w:t>s, Lawyers and Police Officers,</w:t>
      </w:r>
      <w:r w:rsidRPr="00A93D91">
        <w:rPr>
          <w:rFonts w:ascii="Cambria" w:hAnsi="Cambria" w:cs="Times New Roman"/>
        </w:rPr>
        <w:t xml:space="preserve"> Journal of Forensic Psychiatry</w:t>
      </w:r>
      <w:r>
        <w:rPr>
          <w:rFonts w:ascii="Cambria" w:hAnsi="Cambria" w:cs="Times New Roman"/>
        </w:rPr>
        <w:t xml:space="preserve"> 2001; </w:t>
      </w:r>
      <w:r w:rsidRPr="00A93D91">
        <w:rPr>
          <w:rFonts w:ascii="Cambria" w:hAnsi="Cambria" w:cs="Times New Roman"/>
        </w:rPr>
        <w:t>11, 74-92.</w:t>
      </w:r>
    </w:p>
    <w:p w14:paraId="47CB2EFF" w14:textId="77777777" w:rsidR="002C3B1C" w:rsidRPr="00A93D91" w:rsidRDefault="002C3B1C" w:rsidP="002C3B1C">
      <w:pPr>
        <w:rPr>
          <w:rFonts w:ascii="Cambria" w:hAnsi="Cambria"/>
        </w:rPr>
      </w:pPr>
      <w:r w:rsidRPr="00A93D91">
        <w:rPr>
          <w:rFonts w:ascii="Cambria" w:hAnsi="Cambria"/>
        </w:rPr>
        <w:t>Hodgson, J. Vulnerable Suspects and the Appropriate Adult. Criminal Law Review 1997; 785-795.</w:t>
      </w:r>
    </w:p>
    <w:p w14:paraId="58D6C13B" w14:textId="77777777" w:rsidR="002C3B1C" w:rsidRPr="00A93D91" w:rsidRDefault="002C3B1C" w:rsidP="002C3B1C">
      <w:pPr>
        <w:rPr>
          <w:rFonts w:ascii="Cambria" w:hAnsi="Cambria"/>
        </w:rPr>
      </w:pPr>
      <w:r w:rsidRPr="00A93D91">
        <w:rPr>
          <w:rFonts w:ascii="Cambria" w:hAnsi="Cambria"/>
        </w:rPr>
        <w:t>Home Office. Royal Commission on Criminal Procedure, The Investigation and Prosecution of Criminal Offences in England and Wales: The Law and Procedure (Cmnd 8092-1). London: Home Office; 1981.</w:t>
      </w:r>
    </w:p>
    <w:p w14:paraId="41BFD10C" w14:textId="77777777" w:rsidR="002C3B1C" w:rsidRPr="00263A50" w:rsidRDefault="002C3B1C" w:rsidP="002C3B1C">
      <w:pPr>
        <w:rPr>
          <w:rFonts w:ascii="Cambria" w:hAnsi="Cambria"/>
        </w:rPr>
      </w:pPr>
      <w:r w:rsidRPr="00A93D91">
        <w:rPr>
          <w:rFonts w:ascii="Cambria" w:hAnsi="Cambria"/>
        </w:rPr>
        <w:t>Home Office. Guide for Appropriate Adults. Home Office; 2011</w:t>
      </w:r>
      <w:r>
        <w:rPr>
          <w:rFonts w:ascii="Cambria" w:hAnsi="Cambria"/>
        </w:rPr>
        <w:t xml:space="preserve"> </w:t>
      </w:r>
      <w:r w:rsidRPr="00A93D91">
        <w:rPr>
          <w:rFonts w:ascii="Cambria" w:hAnsi="Cambria"/>
        </w:rPr>
        <w:t>https://www.gov.uk/government/uploads/system/uploads/attachment_data/file/117682/appropriate-adults-guide.pdf [accessed 29 December 2015]</w:t>
      </w:r>
    </w:p>
    <w:p w14:paraId="76C38050" w14:textId="77777777" w:rsidR="002C3B1C" w:rsidRPr="00A93D91" w:rsidRDefault="002C3B1C" w:rsidP="002C3B1C">
      <w:pPr>
        <w:rPr>
          <w:rFonts w:ascii="Cambria" w:hAnsi="Cambria"/>
        </w:rPr>
      </w:pPr>
      <w:r w:rsidRPr="00A93D91">
        <w:rPr>
          <w:rFonts w:ascii="Cambria" w:hAnsi="Cambria"/>
        </w:rPr>
        <w:t>Home Office. Revised Code of Practice for the Detention, Treatment and Questioning of Persons by Police Officers. Police and Criminal Evidence Act (PACE) 1984, Code C. London: Crown; 2014.</w:t>
      </w:r>
    </w:p>
    <w:p w14:paraId="451E7DCA" w14:textId="77777777" w:rsidR="002C3B1C" w:rsidRPr="00A93D91" w:rsidRDefault="002C3B1C" w:rsidP="002C3B1C">
      <w:pPr>
        <w:rPr>
          <w:rFonts w:ascii="Cambria" w:hAnsi="Cambria"/>
        </w:rPr>
      </w:pPr>
      <w:r w:rsidRPr="00A93D91">
        <w:rPr>
          <w:rFonts w:ascii="Cambria" w:hAnsi="Cambria"/>
        </w:rPr>
        <w:t>Irving, B., and Mckenzie, I. Police Interrogation: The Effects of the Police and Criminal Evidence Act 1984. London: Police Foundation; 1989.</w:t>
      </w:r>
    </w:p>
    <w:p w14:paraId="3DCC8A9F" w14:textId="77777777" w:rsidR="002C3B1C" w:rsidRPr="00A93D91" w:rsidRDefault="002C3B1C" w:rsidP="002C3B1C">
      <w:pPr>
        <w:rPr>
          <w:rFonts w:ascii="Cambria" w:hAnsi="Cambria"/>
        </w:rPr>
      </w:pPr>
      <w:r w:rsidRPr="00A93D91">
        <w:rPr>
          <w:rFonts w:ascii="Cambria" w:hAnsi="Cambria"/>
        </w:rPr>
        <w:t xml:space="preserve">Maguire, M., Regulating the Police Station: The Case of the Police and Criminal Evidence Act 1984 in </w:t>
      </w:r>
      <w:r w:rsidRPr="00A93D91">
        <w:rPr>
          <w:rFonts w:ascii="Cambria" w:hAnsi="Cambria" w:cs="Lucida Grande"/>
        </w:rPr>
        <w:t>McConville, M. and Wilson, G. (eds) Handbook of the Criminal Justice Process. Oxford: OUP; 2002.</w:t>
      </w:r>
    </w:p>
    <w:p w14:paraId="6AEEC03D" w14:textId="77777777" w:rsidR="002C3B1C" w:rsidRPr="00A93D91" w:rsidRDefault="002C3B1C" w:rsidP="002C3B1C">
      <w:pPr>
        <w:rPr>
          <w:rFonts w:ascii="Cambria" w:hAnsi="Cambria" w:cs="Verdana"/>
          <w:lang w:val="en-US"/>
        </w:rPr>
      </w:pPr>
      <w:r w:rsidRPr="00A93D91">
        <w:rPr>
          <w:rFonts w:ascii="Cambria" w:hAnsi="Cambria" w:cs="Verdana"/>
          <w:lang w:val="en-US"/>
        </w:rPr>
        <w:t>Medford, S., Gudjonsson, G.H. and Pearse, J. The efficacy of the appropriate adult safeg</w:t>
      </w:r>
      <w:r>
        <w:rPr>
          <w:rFonts w:ascii="Cambria" w:hAnsi="Cambria" w:cs="Verdana"/>
          <w:lang w:val="en-US"/>
        </w:rPr>
        <w:t xml:space="preserve">uard during police interviewing, </w:t>
      </w:r>
      <w:r w:rsidRPr="00A93D91">
        <w:rPr>
          <w:rFonts w:ascii="Cambria" w:hAnsi="Cambria" w:cs="Verdana"/>
          <w:lang w:val="en-US"/>
        </w:rPr>
        <w:t>Legal and Criminological Psychology 2003; 8(2), 253-266.</w:t>
      </w:r>
    </w:p>
    <w:p w14:paraId="6451D321" w14:textId="77777777" w:rsidR="002C3B1C" w:rsidRPr="00A93D91" w:rsidRDefault="002C3B1C" w:rsidP="002C3B1C">
      <w:pPr>
        <w:outlineLvl w:val="0"/>
        <w:rPr>
          <w:rFonts w:ascii="Cambria" w:hAnsi="Cambria"/>
        </w:rPr>
      </w:pPr>
      <w:r w:rsidRPr="00A93D91">
        <w:rPr>
          <w:rFonts w:ascii="Cambria" w:hAnsi="Cambria"/>
        </w:rPr>
        <w:t>Mindroom: Learning Difficulty or Learning Disability? http://www.mindroom.org/index.php/learning_difficulties/what_are_learning_difficulties/learning_difficulty_or_learning_disability [accessed 29 December 2015]</w:t>
      </w:r>
    </w:p>
    <w:p w14:paraId="321D7347" w14:textId="77777777" w:rsidR="002C3B1C" w:rsidRPr="00A93D91" w:rsidRDefault="002C3B1C" w:rsidP="002C3B1C">
      <w:pPr>
        <w:rPr>
          <w:rFonts w:ascii="Cambria" w:hAnsi="Cambria"/>
        </w:rPr>
      </w:pPr>
      <w:r w:rsidRPr="00A93D91">
        <w:rPr>
          <w:rFonts w:ascii="Cambria" w:hAnsi="Cambria"/>
        </w:rPr>
        <w:t>National Appropriate Adult Network. There to help: Ensuring provision of appropriate adults for mentally vulnerable adults detained or interviewed by police. National Appropriate Adult Network; 2015.</w:t>
      </w:r>
    </w:p>
    <w:p w14:paraId="2EDC3FEA" w14:textId="77777777" w:rsidR="002C3B1C" w:rsidRPr="00A93D91" w:rsidRDefault="002C3B1C" w:rsidP="002C3B1C">
      <w:pPr>
        <w:rPr>
          <w:rFonts w:ascii="Cambria" w:hAnsi="Cambria"/>
        </w:rPr>
      </w:pPr>
      <w:r w:rsidRPr="00A93D91">
        <w:rPr>
          <w:rFonts w:ascii="Cambria" w:hAnsi="Cambria"/>
        </w:rPr>
        <w:t>Palmer, C. and Hart, M. A PACE in the right direction?: The effectiveness of safeguards in the Police and Criminal Evidence Act 1984 for mentally disordered and mentally handicapped suspects – A South Yorkshire Study. Sheffield: University of Sheffield; 1996.</w:t>
      </w:r>
    </w:p>
    <w:p w14:paraId="528CB4AC" w14:textId="77777777" w:rsidR="002C3B1C" w:rsidRPr="00A93D91" w:rsidRDefault="002C3B1C" w:rsidP="002C3B1C">
      <w:pPr>
        <w:rPr>
          <w:rFonts w:ascii="Cambria" w:hAnsi="Cambria" w:cs="Lucida Grande"/>
        </w:rPr>
      </w:pPr>
      <w:r w:rsidRPr="00A93D91">
        <w:rPr>
          <w:rFonts w:ascii="Cambria" w:hAnsi="Cambria" w:cs="Lucida Grande"/>
        </w:rPr>
        <w:t>Pierpoint, H. Reconstructing the Role of the Appropriate Adult in England and Wales, Criminology and Criminal Justice 2006; 6(2), 219-238.</w:t>
      </w:r>
    </w:p>
    <w:p w14:paraId="7AFBFAF4" w14:textId="77777777" w:rsidR="002C3B1C" w:rsidRPr="00A93D91" w:rsidRDefault="002C3B1C" w:rsidP="002C3B1C">
      <w:pPr>
        <w:rPr>
          <w:rFonts w:ascii="Cambria" w:hAnsi="Cambria" w:cs="Times New Roman"/>
        </w:rPr>
      </w:pPr>
      <w:r w:rsidRPr="00A93D91">
        <w:rPr>
          <w:rFonts w:ascii="Cambria" w:hAnsi="Cambria" w:cs="Times New Roman"/>
          <w:lang w:val="en"/>
        </w:rPr>
        <w:t>Pierpoint, H. Quickening the PACE: The Use of Volunteers as Appropriate Adults’, Policing and Society 2008; 18(4), 397-410</w:t>
      </w:r>
      <w:r w:rsidRPr="00A93D91">
        <w:rPr>
          <w:rFonts w:ascii="Cambria" w:hAnsi="Cambria" w:cs="Times New Roman"/>
        </w:rPr>
        <w:t>.</w:t>
      </w:r>
    </w:p>
    <w:p w14:paraId="2FD765FE" w14:textId="77777777" w:rsidR="002C3B1C" w:rsidRPr="00A93D91" w:rsidRDefault="002C3B1C" w:rsidP="002C3B1C">
      <w:pPr>
        <w:rPr>
          <w:rFonts w:ascii="Cambria" w:hAnsi="Cambria" w:cs="Lucida Grande"/>
        </w:rPr>
      </w:pPr>
      <w:r w:rsidRPr="00A93D91">
        <w:rPr>
          <w:rFonts w:ascii="Cambria" w:hAnsi="Cambria" w:cs="Lucida Grande"/>
        </w:rPr>
        <w:t>Phillips, C. and Brown, D. Entry into the Criminal Justice System: A Survey of Police Arrests and their Outcomes (Home Office Research Study No 185). London: Home Office; 1998.</w:t>
      </w:r>
    </w:p>
    <w:p w14:paraId="757084C8" w14:textId="77777777" w:rsidR="002C3B1C" w:rsidRDefault="002C3B1C" w:rsidP="002C3B1C">
      <w:pPr>
        <w:rPr>
          <w:rFonts w:ascii="Cambria" w:hAnsi="Cambria"/>
        </w:rPr>
      </w:pPr>
      <w:r w:rsidRPr="00A93D91">
        <w:rPr>
          <w:rFonts w:ascii="Cambria" w:hAnsi="Cambria"/>
        </w:rPr>
        <w:t>Police and Criminal Evidence Act 1984</w:t>
      </w:r>
    </w:p>
    <w:p w14:paraId="78A2DFBE" w14:textId="77777777" w:rsidR="002C3B1C" w:rsidRPr="00CA76D8" w:rsidRDefault="002C3B1C" w:rsidP="002C3B1C">
      <w:pPr>
        <w:rPr>
          <w:rFonts w:ascii="Cambria" w:hAnsi="Cambria"/>
        </w:rPr>
      </w:pPr>
      <w:r w:rsidRPr="00CA76D8">
        <w:rPr>
          <w:rFonts w:ascii="Cambria" w:hAnsi="Cambria"/>
        </w:rPr>
        <w:t xml:space="preserve">Policy Studies Institute, </w:t>
      </w:r>
      <w:r w:rsidRPr="00CA76D8">
        <w:rPr>
          <w:rFonts w:ascii="Cambria" w:hAnsi="Cambria" w:cs="Times New Roman"/>
          <w:lang w:val="en"/>
        </w:rPr>
        <w:t>Police and people in London; iv, Smith, D.J. and Gray J., The police in action. London: Policy Studies Institute; 1983.</w:t>
      </w:r>
    </w:p>
    <w:p w14:paraId="1B6E7C3A" w14:textId="77777777" w:rsidR="002C3B1C" w:rsidRPr="00A93D91" w:rsidRDefault="002C3B1C" w:rsidP="002C3B1C">
      <w:pPr>
        <w:rPr>
          <w:rFonts w:ascii="Cambria" w:hAnsi="Cambria"/>
        </w:rPr>
      </w:pPr>
      <w:r w:rsidRPr="00A93D91">
        <w:rPr>
          <w:rFonts w:ascii="Cambria" w:hAnsi="Cambria"/>
        </w:rPr>
        <w:t>Price, C., and Caplan, J. The Confait confessions. London: Marion Boyars; 1977.</w:t>
      </w:r>
    </w:p>
    <w:p w14:paraId="78A08ED0" w14:textId="77777777" w:rsidR="002C3B1C" w:rsidRPr="00A93D91" w:rsidRDefault="002C3B1C" w:rsidP="002C3B1C">
      <w:pPr>
        <w:spacing w:after="0" w:line="240" w:lineRule="auto"/>
        <w:rPr>
          <w:rFonts w:ascii="Cambria" w:hAnsi="Cambria"/>
        </w:rPr>
      </w:pPr>
      <w:r w:rsidRPr="00A93D91">
        <w:rPr>
          <w:rFonts w:ascii="Cambria" w:hAnsi="Cambria"/>
        </w:rPr>
        <w:t>Zander, M. The Police and Criminal Evidence Act 1984. 6</w:t>
      </w:r>
      <w:r w:rsidRPr="00A93D91">
        <w:rPr>
          <w:rFonts w:ascii="Cambria" w:hAnsi="Cambria"/>
          <w:vertAlign w:val="superscript"/>
        </w:rPr>
        <w:t>th</w:t>
      </w:r>
      <w:r w:rsidRPr="00A93D91">
        <w:rPr>
          <w:rFonts w:ascii="Cambria" w:hAnsi="Cambria"/>
        </w:rPr>
        <w:t xml:space="preserve"> edn. London: Sweet and Maxwell; 2013.</w:t>
      </w:r>
    </w:p>
    <w:p w14:paraId="1E06D9E0" w14:textId="77777777" w:rsidR="002C3B1C" w:rsidRPr="002C3B1C" w:rsidRDefault="002C3B1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abon-Roman">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0E0B" w14:textId="77777777" w:rsidR="00AE3F7A" w:rsidRDefault="00AE3F7A" w:rsidP="00364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29BCE" w14:textId="77777777" w:rsidR="00AE3F7A" w:rsidRDefault="00AE3F7A" w:rsidP="00AE3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1841" w14:textId="77777777" w:rsidR="00AE3F7A" w:rsidRDefault="00AE3F7A" w:rsidP="00364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F48">
      <w:rPr>
        <w:rStyle w:val="PageNumber"/>
        <w:noProof/>
      </w:rPr>
      <w:t>1</w:t>
    </w:r>
    <w:r>
      <w:rPr>
        <w:rStyle w:val="PageNumber"/>
      </w:rPr>
      <w:fldChar w:fldCharType="end"/>
    </w:r>
  </w:p>
  <w:p w14:paraId="79AF182B" w14:textId="43B1C6E0" w:rsidR="007A3331" w:rsidRDefault="007A3331" w:rsidP="00AE3F7A">
    <w:pPr>
      <w:pStyle w:val="Footer"/>
      <w:ind w:right="360"/>
      <w:jc w:val="center"/>
    </w:pPr>
  </w:p>
  <w:p w14:paraId="4D3F342A" w14:textId="77777777" w:rsidR="007A3331" w:rsidRDefault="007A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B121" w14:textId="77777777" w:rsidR="00705C5F" w:rsidRDefault="00705C5F" w:rsidP="00D856D0">
      <w:pPr>
        <w:spacing w:after="0" w:line="240" w:lineRule="auto"/>
      </w:pPr>
      <w:r>
        <w:separator/>
      </w:r>
    </w:p>
  </w:footnote>
  <w:footnote w:type="continuationSeparator" w:id="0">
    <w:p w14:paraId="26B52D5B" w14:textId="77777777" w:rsidR="00705C5F" w:rsidRDefault="00705C5F" w:rsidP="00D85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2170D"/>
    <w:multiLevelType w:val="hybridMultilevel"/>
    <w:tmpl w:val="D02A6314"/>
    <w:lvl w:ilvl="0" w:tplc="5F943B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03BF2"/>
    <w:multiLevelType w:val="hybridMultilevel"/>
    <w:tmpl w:val="C6DE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EB"/>
    <w:rsid w:val="00003183"/>
    <w:rsid w:val="000319B3"/>
    <w:rsid w:val="000444EE"/>
    <w:rsid w:val="00055B62"/>
    <w:rsid w:val="00063499"/>
    <w:rsid w:val="00065FD3"/>
    <w:rsid w:val="00080AEC"/>
    <w:rsid w:val="000A062C"/>
    <w:rsid w:val="000A5054"/>
    <w:rsid w:val="000B1781"/>
    <w:rsid w:val="000E44C8"/>
    <w:rsid w:val="0010052C"/>
    <w:rsid w:val="00105889"/>
    <w:rsid w:val="0015118E"/>
    <w:rsid w:val="00184CF4"/>
    <w:rsid w:val="00194D09"/>
    <w:rsid w:val="001A68EC"/>
    <w:rsid w:val="001B6D72"/>
    <w:rsid w:val="001D4AC2"/>
    <w:rsid w:val="002147B6"/>
    <w:rsid w:val="00226E05"/>
    <w:rsid w:val="00256499"/>
    <w:rsid w:val="0025747C"/>
    <w:rsid w:val="002845E2"/>
    <w:rsid w:val="002900C5"/>
    <w:rsid w:val="00295B13"/>
    <w:rsid w:val="002A1CA2"/>
    <w:rsid w:val="002A7473"/>
    <w:rsid w:val="002C2FC2"/>
    <w:rsid w:val="002C3B1C"/>
    <w:rsid w:val="002F3647"/>
    <w:rsid w:val="002F5140"/>
    <w:rsid w:val="0031073B"/>
    <w:rsid w:val="003473EB"/>
    <w:rsid w:val="00351E20"/>
    <w:rsid w:val="003C0FD8"/>
    <w:rsid w:val="003C7593"/>
    <w:rsid w:val="003D1EBF"/>
    <w:rsid w:val="003F6262"/>
    <w:rsid w:val="00402FB2"/>
    <w:rsid w:val="0040527F"/>
    <w:rsid w:val="00427DDF"/>
    <w:rsid w:val="00431395"/>
    <w:rsid w:val="004834BB"/>
    <w:rsid w:val="00484E3E"/>
    <w:rsid w:val="004854FD"/>
    <w:rsid w:val="004A19E3"/>
    <w:rsid w:val="004B0BFC"/>
    <w:rsid w:val="004C479D"/>
    <w:rsid w:val="004C7C89"/>
    <w:rsid w:val="004D45D7"/>
    <w:rsid w:val="004D5D71"/>
    <w:rsid w:val="004F09BB"/>
    <w:rsid w:val="004F4A32"/>
    <w:rsid w:val="00504F56"/>
    <w:rsid w:val="005054B0"/>
    <w:rsid w:val="005129EB"/>
    <w:rsid w:val="005733D0"/>
    <w:rsid w:val="00573D0F"/>
    <w:rsid w:val="0057799A"/>
    <w:rsid w:val="005D155A"/>
    <w:rsid w:val="005F386E"/>
    <w:rsid w:val="005F4154"/>
    <w:rsid w:val="005F71B7"/>
    <w:rsid w:val="0060653D"/>
    <w:rsid w:val="0062275B"/>
    <w:rsid w:val="0065703D"/>
    <w:rsid w:val="00672C88"/>
    <w:rsid w:val="006B7544"/>
    <w:rsid w:val="006C2108"/>
    <w:rsid w:val="006C7A31"/>
    <w:rsid w:val="006D004A"/>
    <w:rsid w:val="006D368B"/>
    <w:rsid w:val="006D54F5"/>
    <w:rsid w:val="006F7263"/>
    <w:rsid w:val="007014A5"/>
    <w:rsid w:val="00705C5F"/>
    <w:rsid w:val="00725EF5"/>
    <w:rsid w:val="007305D1"/>
    <w:rsid w:val="00743376"/>
    <w:rsid w:val="0076562A"/>
    <w:rsid w:val="00772305"/>
    <w:rsid w:val="007816ED"/>
    <w:rsid w:val="00792013"/>
    <w:rsid w:val="007955CC"/>
    <w:rsid w:val="007A2A96"/>
    <w:rsid w:val="007A3331"/>
    <w:rsid w:val="007B1186"/>
    <w:rsid w:val="007C2F53"/>
    <w:rsid w:val="007D767E"/>
    <w:rsid w:val="007F293C"/>
    <w:rsid w:val="007F6C34"/>
    <w:rsid w:val="008104A8"/>
    <w:rsid w:val="00843C43"/>
    <w:rsid w:val="008565F0"/>
    <w:rsid w:val="00870AB8"/>
    <w:rsid w:val="00871DC0"/>
    <w:rsid w:val="008746B7"/>
    <w:rsid w:val="008A1283"/>
    <w:rsid w:val="008C4448"/>
    <w:rsid w:val="008E208E"/>
    <w:rsid w:val="008E29B0"/>
    <w:rsid w:val="008F08F2"/>
    <w:rsid w:val="00902D68"/>
    <w:rsid w:val="0090677B"/>
    <w:rsid w:val="00934CF4"/>
    <w:rsid w:val="00951ECD"/>
    <w:rsid w:val="00982E3D"/>
    <w:rsid w:val="009B5278"/>
    <w:rsid w:val="009C1FFC"/>
    <w:rsid w:val="009C4829"/>
    <w:rsid w:val="009D0195"/>
    <w:rsid w:val="009F406D"/>
    <w:rsid w:val="009F4F90"/>
    <w:rsid w:val="009F5795"/>
    <w:rsid w:val="009F629F"/>
    <w:rsid w:val="00A0386E"/>
    <w:rsid w:val="00A24D42"/>
    <w:rsid w:val="00A30B25"/>
    <w:rsid w:val="00A319C0"/>
    <w:rsid w:val="00A34477"/>
    <w:rsid w:val="00A45777"/>
    <w:rsid w:val="00A749D1"/>
    <w:rsid w:val="00A77F20"/>
    <w:rsid w:val="00A82179"/>
    <w:rsid w:val="00A82D0B"/>
    <w:rsid w:val="00A96AD6"/>
    <w:rsid w:val="00AB46C4"/>
    <w:rsid w:val="00AC2110"/>
    <w:rsid w:val="00AE0A72"/>
    <w:rsid w:val="00AE3F7A"/>
    <w:rsid w:val="00B024F0"/>
    <w:rsid w:val="00B3699B"/>
    <w:rsid w:val="00B45D4B"/>
    <w:rsid w:val="00B528B4"/>
    <w:rsid w:val="00B55085"/>
    <w:rsid w:val="00B7778E"/>
    <w:rsid w:val="00B867F3"/>
    <w:rsid w:val="00BA4F48"/>
    <w:rsid w:val="00BB4C9A"/>
    <w:rsid w:val="00BB504D"/>
    <w:rsid w:val="00BB6A43"/>
    <w:rsid w:val="00BD05E3"/>
    <w:rsid w:val="00C0785D"/>
    <w:rsid w:val="00C20B06"/>
    <w:rsid w:val="00C226D7"/>
    <w:rsid w:val="00C2375D"/>
    <w:rsid w:val="00C254FD"/>
    <w:rsid w:val="00C37304"/>
    <w:rsid w:val="00C4063C"/>
    <w:rsid w:val="00C43179"/>
    <w:rsid w:val="00C643C4"/>
    <w:rsid w:val="00C74D1C"/>
    <w:rsid w:val="00C75447"/>
    <w:rsid w:val="00C82372"/>
    <w:rsid w:val="00C85266"/>
    <w:rsid w:val="00CB3206"/>
    <w:rsid w:val="00CB4BDE"/>
    <w:rsid w:val="00CF0F03"/>
    <w:rsid w:val="00D0479E"/>
    <w:rsid w:val="00D10C90"/>
    <w:rsid w:val="00D308BF"/>
    <w:rsid w:val="00D4286A"/>
    <w:rsid w:val="00D4400F"/>
    <w:rsid w:val="00D53FAF"/>
    <w:rsid w:val="00D54CED"/>
    <w:rsid w:val="00D56C0E"/>
    <w:rsid w:val="00D60D83"/>
    <w:rsid w:val="00D65563"/>
    <w:rsid w:val="00D65B0F"/>
    <w:rsid w:val="00D80BAB"/>
    <w:rsid w:val="00D856D0"/>
    <w:rsid w:val="00DA39B3"/>
    <w:rsid w:val="00DA6B8C"/>
    <w:rsid w:val="00DC75C7"/>
    <w:rsid w:val="00DE377C"/>
    <w:rsid w:val="00E0500C"/>
    <w:rsid w:val="00E12E38"/>
    <w:rsid w:val="00E13799"/>
    <w:rsid w:val="00E341C0"/>
    <w:rsid w:val="00E61E83"/>
    <w:rsid w:val="00E66A7D"/>
    <w:rsid w:val="00E67EDE"/>
    <w:rsid w:val="00E74F88"/>
    <w:rsid w:val="00E818BB"/>
    <w:rsid w:val="00EB2A28"/>
    <w:rsid w:val="00EB3A20"/>
    <w:rsid w:val="00EC0E40"/>
    <w:rsid w:val="00EC6A9A"/>
    <w:rsid w:val="00ED0754"/>
    <w:rsid w:val="00ED5AE4"/>
    <w:rsid w:val="00EE26BB"/>
    <w:rsid w:val="00F01CAC"/>
    <w:rsid w:val="00F40E57"/>
    <w:rsid w:val="00F5405D"/>
    <w:rsid w:val="00F6642E"/>
    <w:rsid w:val="00F77DE6"/>
    <w:rsid w:val="00FA5471"/>
    <w:rsid w:val="00FD0ED4"/>
    <w:rsid w:val="00FE0167"/>
    <w:rsid w:val="00FE6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FE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D0"/>
    <w:pPr>
      <w:ind w:left="720"/>
      <w:contextualSpacing/>
    </w:pPr>
  </w:style>
  <w:style w:type="character" w:styleId="FootnoteReference">
    <w:name w:val="footnote reference"/>
    <w:basedOn w:val="DefaultParagraphFont"/>
    <w:uiPriority w:val="99"/>
    <w:unhideWhenUsed/>
    <w:rsid w:val="00D856D0"/>
    <w:rPr>
      <w:vertAlign w:val="superscript"/>
    </w:rPr>
  </w:style>
  <w:style w:type="paragraph" w:styleId="FootnoteText">
    <w:name w:val="footnote text"/>
    <w:basedOn w:val="Normal"/>
    <w:link w:val="FootnoteTextChar"/>
    <w:uiPriority w:val="99"/>
    <w:unhideWhenUsed/>
    <w:rsid w:val="00D856D0"/>
    <w:pPr>
      <w:spacing w:after="0" w:line="240" w:lineRule="auto"/>
    </w:pPr>
    <w:rPr>
      <w:sz w:val="20"/>
      <w:szCs w:val="20"/>
    </w:rPr>
  </w:style>
  <w:style w:type="character" w:customStyle="1" w:styleId="FootnoteTextChar">
    <w:name w:val="Footnote Text Char"/>
    <w:basedOn w:val="DefaultParagraphFont"/>
    <w:link w:val="FootnoteText"/>
    <w:uiPriority w:val="99"/>
    <w:rsid w:val="00D856D0"/>
    <w:rPr>
      <w:sz w:val="20"/>
      <w:szCs w:val="20"/>
    </w:rPr>
  </w:style>
  <w:style w:type="paragraph" w:styleId="PlainText">
    <w:name w:val="Plain Text"/>
    <w:basedOn w:val="Normal"/>
    <w:link w:val="PlainTextChar"/>
    <w:uiPriority w:val="99"/>
    <w:semiHidden/>
    <w:unhideWhenUsed/>
    <w:rsid w:val="006570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703D"/>
    <w:rPr>
      <w:rFonts w:ascii="Calibri" w:hAnsi="Calibri"/>
      <w:szCs w:val="21"/>
    </w:rPr>
  </w:style>
  <w:style w:type="paragraph" w:customStyle="1" w:styleId="Pa42">
    <w:name w:val="Pa42"/>
    <w:basedOn w:val="Normal"/>
    <w:next w:val="Normal"/>
    <w:uiPriority w:val="99"/>
    <w:rsid w:val="00FE6EFE"/>
    <w:pPr>
      <w:autoSpaceDE w:val="0"/>
      <w:autoSpaceDN w:val="0"/>
      <w:adjustRightInd w:val="0"/>
      <w:spacing w:after="0" w:line="241" w:lineRule="atLeast"/>
    </w:pPr>
    <w:rPr>
      <w:rFonts w:ascii="Helvetica Neue CE" w:hAnsi="Helvetica Neue CE"/>
      <w:sz w:val="24"/>
      <w:szCs w:val="24"/>
    </w:rPr>
  </w:style>
  <w:style w:type="character" w:customStyle="1" w:styleId="A11">
    <w:name w:val="A11"/>
    <w:uiPriority w:val="99"/>
    <w:rsid w:val="00FE6EFE"/>
    <w:rPr>
      <w:rFonts w:cs="Helvetica Neue CE"/>
      <w:color w:val="000000"/>
      <w:sz w:val="14"/>
      <w:szCs w:val="14"/>
    </w:rPr>
  </w:style>
  <w:style w:type="character" w:customStyle="1" w:styleId="A13">
    <w:name w:val="A13"/>
    <w:uiPriority w:val="99"/>
    <w:rsid w:val="00FE6EFE"/>
    <w:rPr>
      <w:rFonts w:cs="Helvetica Neue CE"/>
      <w:color w:val="000000"/>
      <w:sz w:val="14"/>
      <w:szCs w:val="14"/>
    </w:rPr>
  </w:style>
  <w:style w:type="paragraph" w:styleId="EndnoteText">
    <w:name w:val="endnote text"/>
    <w:basedOn w:val="Normal"/>
    <w:link w:val="EndnoteTextChar"/>
    <w:uiPriority w:val="99"/>
    <w:unhideWhenUsed/>
    <w:rsid w:val="00FA5471"/>
    <w:pPr>
      <w:spacing w:after="0" w:line="240" w:lineRule="auto"/>
    </w:pPr>
    <w:rPr>
      <w:sz w:val="20"/>
      <w:szCs w:val="20"/>
    </w:rPr>
  </w:style>
  <w:style w:type="character" w:customStyle="1" w:styleId="EndnoteTextChar">
    <w:name w:val="Endnote Text Char"/>
    <w:basedOn w:val="DefaultParagraphFont"/>
    <w:link w:val="EndnoteText"/>
    <w:uiPriority w:val="99"/>
    <w:rsid w:val="00FA5471"/>
    <w:rPr>
      <w:sz w:val="20"/>
      <w:szCs w:val="20"/>
    </w:rPr>
  </w:style>
  <w:style w:type="character" w:styleId="EndnoteReference">
    <w:name w:val="endnote reference"/>
    <w:basedOn w:val="DefaultParagraphFont"/>
    <w:uiPriority w:val="99"/>
    <w:unhideWhenUsed/>
    <w:rsid w:val="00FA5471"/>
    <w:rPr>
      <w:vertAlign w:val="superscript"/>
    </w:rPr>
  </w:style>
  <w:style w:type="paragraph" w:styleId="Header">
    <w:name w:val="header"/>
    <w:basedOn w:val="Normal"/>
    <w:link w:val="HeaderChar"/>
    <w:uiPriority w:val="99"/>
    <w:unhideWhenUsed/>
    <w:rsid w:val="00FA5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71"/>
  </w:style>
  <w:style w:type="paragraph" w:styleId="Footer">
    <w:name w:val="footer"/>
    <w:basedOn w:val="Normal"/>
    <w:link w:val="FooterChar"/>
    <w:uiPriority w:val="99"/>
    <w:unhideWhenUsed/>
    <w:rsid w:val="00FA5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71"/>
  </w:style>
  <w:style w:type="paragraph" w:styleId="DocumentMap">
    <w:name w:val="Document Map"/>
    <w:basedOn w:val="Normal"/>
    <w:link w:val="DocumentMapChar"/>
    <w:uiPriority w:val="99"/>
    <w:semiHidden/>
    <w:unhideWhenUsed/>
    <w:rsid w:val="00504F5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04F56"/>
    <w:rPr>
      <w:rFonts w:ascii="Lucida Grande" w:hAnsi="Lucida Grande" w:cs="Lucida Grande"/>
      <w:sz w:val="24"/>
      <w:szCs w:val="24"/>
    </w:rPr>
  </w:style>
  <w:style w:type="character" w:styleId="PageNumber">
    <w:name w:val="page number"/>
    <w:basedOn w:val="DefaultParagraphFont"/>
    <w:uiPriority w:val="99"/>
    <w:semiHidden/>
    <w:unhideWhenUsed/>
    <w:rsid w:val="00AE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8C1A-6517-472B-A3B9-6B563F1D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AAF4CA02.dotm</Template>
  <TotalTime>5</TotalTime>
  <Pages>20</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rfd8</dc:creator>
  <cp:lastModifiedBy>Dehaghani, Roxanna</cp:lastModifiedBy>
  <cp:revision>3</cp:revision>
  <dcterms:created xsi:type="dcterms:W3CDTF">2016-07-26T20:28:00Z</dcterms:created>
  <dcterms:modified xsi:type="dcterms:W3CDTF">2016-10-24T09:50:00Z</dcterms:modified>
</cp:coreProperties>
</file>