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A8833" w14:textId="3137DFC6" w:rsidR="009637CA" w:rsidRPr="00434B72" w:rsidRDefault="009637CA" w:rsidP="00A55BF5">
      <w:pPr>
        <w:spacing w:line="480" w:lineRule="auto"/>
        <w:jc w:val="both"/>
        <w:rPr>
          <w:rFonts w:ascii="Garamond" w:hAnsi="Garamond" w:cs="Times New Roman"/>
          <w:b/>
          <w:sz w:val="28"/>
          <w:szCs w:val="28"/>
        </w:rPr>
      </w:pPr>
      <w:r w:rsidRPr="00434B72">
        <w:rPr>
          <w:rFonts w:ascii="Garamond" w:hAnsi="Garamond" w:cs="Times New Roman"/>
          <w:b/>
          <w:sz w:val="28"/>
          <w:szCs w:val="28"/>
        </w:rPr>
        <w:t>Stealth democracy and the support for new and challenger parties</w:t>
      </w:r>
    </w:p>
    <w:p w14:paraId="6717EAB6" w14:textId="77777777" w:rsidR="00434B72" w:rsidRDefault="00434B72" w:rsidP="00434B72">
      <w:pPr>
        <w:jc w:val="center"/>
        <w:rPr>
          <w:rFonts w:ascii="Garamond" w:hAnsi="Garamond"/>
        </w:rPr>
      </w:pPr>
    </w:p>
    <w:p w14:paraId="01E87059" w14:textId="4D2AB41D" w:rsidR="00434B72" w:rsidRPr="00434B72" w:rsidRDefault="00434B72" w:rsidP="00434B72">
      <w:pPr>
        <w:jc w:val="center"/>
        <w:rPr>
          <w:rFonts w:ascii="Garamond" w:hAnsi="Garamond"/>
          <w:b/>
        </w:rPr>
      </w:pPr>
      <w:r w:rsidRPr="00434B72">
        <w:rPr>
          <w:rFonts w:ascii="Garamond" w:hAnsi="Garamond"/>
          <w:b/>
        </w:rPr>
        <w:t>Abstract</w:t>
      </w:r>
    </w:p>
    <w:p w14:paraId="7A4C95B3" w14:textId="77777777" w:rsidR="00434B72" w:rsidRDefault="00434B72" w:rsidP="00434B72">
      <w:pPr>
        <w:jc w:val="center"/>
        <w:rPr>
          <w:rFonts w:ascii="Garamond" w:hAnsi="Garamond"/>
        </w:rPr>
      </w:pPr>
    </w:p>
    <w:p w14:paraId="1401CB35" w14:textId="77777777" w:rsidR="00434B72" w:rsidRDefault="00434B72" w:rsidP="00434B72">
      <w:pPr>
        <w:rPr>
          <w:rFonts w:ascii="Garamond" w:hAnsi="Garamond"/>
        </w:rPr>
      </w:pPr>
      <w:r w:rsidRPr="00C54EC7">
        <w:rPr>
          <w:rFonts w:ascii="Garamond" w:hAnsi="Garamond"/>
        </w:rPr>
        <w:t xml:space="preserve">In the wake of the 2008 Great Recession, new and challenger parties have enjoyed electoral gains in some European countries. Political and economic disaffection have been pointed out as the main drivers </w:t>
      </w:r>
      <w:r>
        <w:rPr>
          <w:rFonts w:ascii="Garamond" w:hAnsi="Garamond"/>
        </w:rPr>
        <w:t xml:space="preserve">of their electoral support. </w:t>
      </w:r>
      <w:r w:rsidRPr="00C54EC7">
        <w:rPr>
          <w:rFonts w:ascii="Garamond" w:hAnsi="Garamond"/>
        </w:rPr>
        <w:t xml:space="preserve">This article proposes </w:t>
      </w:r>
      <w:r>
        <w:rPr>
          <w:rFonts w:ascii="Garamond" w:hAnsi="Garamond"/>
        </w:rPr>
        <w:t>voter’s</w:t>
      </w:r>
      <w:r w:rsidRPr="00C54EC7">
        <w:rPr>
          <w:rFonts w:ascii="Garamond" w:hAnsi="Garamond"/>
        </w:rPr>
        <w:t xml:space="preserve"> stealth democracy attitudes, as defined by Hibbing and Theiss-Morse (2002),</w:t>
      </w:r>
      <w:r>
        <w:rPr>
          <w:rFonts w:ascii="Garamond" w:hAnsi="Garamond"/>
        </w:rPr>
        <w:t xml:space="preserve"> as an additional driving force to account for this electoral change</w:t>
      </w:r>
      <w:r w:rsidRPr="00C54EC7">
        <w:rPr>
          <w:rFonts w:ascii="Garamond" w:hAnsi="Garamond"/>
        </w:rPr>
        <w:t xml:space="preserve">. We examine the case of Spain with a survey conducted after the far-reaching transformation of the party system, which has led to the emergence of two new parties: </w:t>
      </w:r>
      <w:r w:rsidRPr="00834D57">
        <w:rPr>
          <w:rFonts w:ascii="Garamond" w:hAnsi="Garamond"/>
          <w:i/>
        </w:rPr>
        <w:t>Ciudadanos</w:t>
      </w:r>
      <w:r w:rsidRPr="00C54EC7">
        <w:rPr>
          <w:rFonts w:ascii="Garamond" w:hAnsi="Garamond"/>
        </w:rPr>
        <w:t xml:space="preserve"> (on the center-right) and</w:t>
      </w:r>
      <w:r>
        <w:rPr>
          <w:rFonts w:ascii="Garamond" w:hAnsi="Garamond"/>
        </w:rPr>
        <w:t xml:space="preserve"> </w:t>
      </w:r>
      <w:r w:rsidRPr="00834D57">
        <w:rPr>
          <w:rFonts w:ascii="Garamond" w:hAnsi="Garamond"/>
          <w:i/>
        </w:rPr>
        <w:t>Podemos</w:t>
      </w:r>
      <w:r>
        <w:rPr>
          <w:rFonts w:ascii="Garamond" w:hAnsi="Garamond"/>
        </w:rPr>
        <w:t xml:space="preserve"> (on the radical left). </w:t>
      </w:r>
      <w:r w:rsidRPr="00C54EC7">
        <w:rPr>
          <w:rFonts w:ascii="Garamond" w:hAnsi="Garamond"/>
        </w:rPr>
        <w:t xml:space="preserve">We find that </w:t>
      </w:r>
      <w:r>
        <w:rPr>
          <w:rFonts w:ascii="Garamond" w:hAnsi="Garamond"/>
        </w:rPr>
        <w:t>stealth democracy attitudes</w:t>
      </w:r>
      <w:r w:rsidRPr="00C54EC7">
        <w:rPr>
          <w:rFonts w:ascii="Garamond" w:hAnsi="Garamond"/>
        </w:rPr>
        <w:t xml:space="preserve"> </w:t>
      </w:r>
      <w:r>
        <w:rPr>
          <w:rFonts w:ascii="Garamond" w:hAnsi="Garamond"/>
        </w:rPr>
        <w:t>are</w:t>
      </w:r>
      <w:r w:rsidRPr="00C54EC7">
        <w:rPr>
          <w:rFonts w:ascii="Garamond" w:hAnsi="Garamond"/>
        </w:rPr>
        <w:t xml:space="preserve"> positively related to the support for the </w:t>
      </w:r>
      <w:r>
        <w:rPr>
          <w:rFonts w:ascii="Garamond" w:hAnsi="Garamond"/>
        </w:rPr>
        <w:t xml:space="preserve">former </w:t>
      </w:r>
      <w:r w:rsidRPr="00C54EC7">
        <w:rPr>
          <w:rFonts w:ascii="Garamond" w:hAnsi="Garamond"/>
        </w:rPr>
        <w:t>and negatively related to the suppor</w:t>
      </w:r>
      <w:r>
        <w:rPr>
          <w:rFonts w:ascii="Garamond" w:hAnsi="Garamond"/>
        </w:rPr>
        <w:t xml:space="preserve">t for the latter. </w:t>
      </w:r>
      <w:r w:rsidRPr="00C54EC7">
        <w:rPr>
          <w:rFonts w:ascii="Garamond" w:hAnsi="Garamond"/>
        </w:rPr>
        <w:t xml:space="preserve">Additionally, we provide evidence of this relationship being conditional on voters’ ideology. </w:t>
      </w:r>
      <w:r>
        <w:rPr>
          <w:rFonts w:ascii="Garamond" w:hAnsi="Garamond"/>
        </w:rPr>
        <w:t>The</w:t>
      </w:r>
      <w:r w:rsidRPr="00C54EC7">
        <w:rPr>
          <w:rFonts w:ascii="Garamond" w:hAnsi="Garamond"/>
        </w:rPr>
        <w:t xml:space="preserve"> study illustrates how an unexplored attitudinal dimension contributes to party system change, and how the relevance of these attitudes might go beyond the temporary political discontent caused by the </w:t>
      </w:r>
      <w:r>
        <w:rPr>
          <w:rFonts w:ascii="Garamond" w:hAnsi="Garamond"/>
        </w:rPr>
        <w:t>economic crisis</w:t>
      </w:r>
      <w:r w:rsidRPr="00C54EC7">
        <w:rPr>
          <w:rFonts w:ascii="Garamond" w:hAnsi="Garamond"/>
        </w:rPr>
        <w:t>.</w:t>
      </w:r>
    </w:p>
    <w:p w14:paraId="23DD7544" w14:textId="77777777" w:rsidR="00434B72" w:rsidRDefault="00434B72" w:rsidP="00A55BF5">
      <w:pPr>
        <w:spacing w:line="480" w:lineRule="auto"/>
        <w:jc w:val="both"/>
        <w:rPr>
          <w:rFonts w:ascii="Garamond" w:hAnsi="Garamond" w:cs="Times New Roman"/>
          <w:b/>
        </w:rPr>
      </w:pPr>
    </w:p>
    <w:p w14:paraId="495EA4B5" w14:textId="76433281" w:rsidR="00DD28E8" w:rsidRDefault="00434B72" w:rsidP="00A55BF5">
      <w:pPr>
        <w:spacing w:line="480" w:lineRule="auto"/>
        <w:jc w:val="both"/>
        <w:rPr>
          <w:rFonts w:ascii="Garamond" w:hAnsi="Garamond" w:cs="Times New Roman"/>
          <w:b/>
        </w:rPr>
      </w:pPr>
      <w:r w:rsidRPr="00434B72">
        <w:rPr>
          <w:rFonts w:ascii="Garamond" w:hAnsi="Garamond" w:cs="Times New Roman"/>
          <w:b/>
        </w:rPr>
        <w:t>Keywords</w:t>
      </w:r>
      <w:r>
        <w:rPr>
          <w:rFonts w:ascii="Garamond" w:hAnsi="Garamond" w:cs="Times New Roman"/>
          <w:b/>
        </w:rPr>
        <w:t xml:space="preserve">: </w:t>
      </w:r>
      <w:r w:rsidR="009637CA" w:rsidRPr="009637CA">
        <w:rPr>
          <w:rFonts w:ascii="Garamond" w:hAnsi="Garamond" w:cs="Times New Roman"/>
        </w:rPr>
        <w:t xml:space="preserve">stealth democracy, new parties, challenger parties, great recession, </w:t>
      </w:r>
      <w:r>
        <w:rPr>
          <w:rFonts w:ascii="Garamond" w:hAnsi="Garamond" w:cs="Times New Roman"/>
        </w:rPr>
        <w:t>party system change</w:t>
      </w:r>
    </w:p>
    <w:p w14:paraId="0CCC74D4" w14:textId="77777777" w:rsidR="0039576A" w:rsidRDefault="0039576A" w:rsidP="0039576A">
      <w:pPr>
        <w:rPr>
          <w:rFonts w:ascii="Garamond" w:hAnsi="Garamond"/>
          <w:sz w:val="28"/>
          <w:szCs w:val="28"/>
        </w:rPr>
      </w:pPr>
    </w:p>
    <w:p w14:paraId="1AAA9BBF" w14:textId="77777777" w:rsidR="0039576A" w:rsidRDefault="0039576A" w:rsidP="0039576A">
      <w:pPr>
        <w:rPr>
          <w:rFonts w:ascii="Garamond" w:hAnsi="Garamond"/>
          <w:sz w:val="28"/>
          <w:szCs w:val="28"/>
        </w:rPr>
      </w:pPr>
    </w:p>
    <w:p w14:paraId="1E25A0BE" w14:textId="77777777" w:rsidR="0039576A" w:rsidRDefault="0039576A" w:rsidP="0039576A">
      <w:pPr>
        <w:rPr>
          <w:rFonts w:ascii="Garamond" w:hAnsi="Garamond"/>
          <w:b/>
          <w:sz w:val="28"/>
          <w:szCs w:val="28"/>
        </w:rPr>
      </w:pPr>
      <w:r>
        <w:rPr>
          <w:rFonts w:ascii="Garamond" w:hAnsi="Garamond"/>
          <w:b/>
          <w:sz w:val="28"/>
          <w:szCs w:val="28"/>
        </w:rPr>
        <w:t>Sebastián Lavezzolo</w:t>
      </w:r>
    </w:p>
    <w:p w14:paraId="24944EE6" w14:textId="77777777" w:rsidR="0039576A" w:rsidRDefault="0039576A" w:rsidP="0039576A">
      <w:pPr>
        <w:jc w:val="both"/>
        <w:rPr>
          <w:rFonts w:ascii="Garamond" w:hAnsi="Garamond"/>
          <w:i/>
          <w:sz w:val="28"/>
          <w:szCs w:val="28"/>
        </w:rPr>
      </w:pPr>
      <w:r>
        <w:rPr>
          <w:rFonts w:ascii="Garamond" w:hAnsi="Garamond"/>
          <w:i/>
          <w:sz w:val="28"/>
          <w:szCs w:val="28"/>
        </w:rPr>
        <w:t>Biography</w:t>
      </w:r>
    </w:p>
    <w:p w14:paraId="68A39808" w14:textId="77777777" w:rsidR="0039576A" w:rsidRDefault="0039576A" w:rsidP="0039576A">
      <w:pPr>
        <w:jc w:val="both"/>
        <w:rPr>
          <w:rFonts w:ascii="Garamond" w:hAnsi="Garamond"/>
          <w:sz w:val="28"/>
          <w:szCs w:val="28"/>
        </w:rPr>
      </w:pPr>
      <w:r>
        <w:rPr>
          <w:rFonts w:ascii="Garamond" w:hAnsi="Garamond"/>
          <w:sz w:val="28"/>
          <w:szCs w:val="28"/>
        </w:rPr>
        <w:t>Sebastián Lavezzolo is Assistant Professor at Carlos III University of Madrid. His research interest lies in the field of comparative political economy, political behavior and political representation.</w:t>
      </w:r>
    </w:p>
    <w:p w14:paraId="670C59DF" w14:textId="77777777" w:rsidR="0039576A" w:rsidRDefault="0039576A" w:rsidP="0039576A">
      <w:pPr>
        <w:jc w:val="both"/>
        <w:rPr>
          <w:rFonts w:ascii="Garamond" w:hAnsi="Garamond"/>
          <w:i/>
          <w:sz w:val="28"/>
          <w:szCs w:val="28"/>
        </w:rPr>
      </w:pPr>
      <w:r>
        <w:rPr>
          <w:rFonts w:ascii="Garamond" w:hAnsi="Garamond"/>
          <w:i/>
          <w:sz w:val="28"/>
          <w:szCs w:val="28"/>
        </w:rPr>
        <w:t>Contact information</w:t>
      </w:r>
    </w:p>
    <w:p w14:paraId="5FE0C096" w14:textId="77777777" w:rsidR="0039576A" w:rsidRDefault="0039576A" w:rsidP="0039576A">
      <w:pPr>
        <w:rPr>
          <w:rFonts w:ascii="Garamond" w:hAnsi="Garamond" w:cs="Lato-Regular"/>
          <w:color w:val="262626"/>
          <w:sz w:val="28"/>
          <w:szCs w:val="28"/>
          <w:lang w:val="es-ES"/>
        </w:rPr>
      </w:pPr>
      <w:r>
        <w:rPr>
          <w:rFonts w:ascii="Garamond" w:hAnsi="Garamond" w:cs="Lato-Regular"/>
          <w:color w:val="262626"/>
          <w:sz w:val="28"/>
          <w:szCs w:val="28"/>
          <w:lang w:val="es-ES"/>
        </w:rPr>
        <w:t>Department of Social Sciences</w:t>
      </w:r>
    </w:p>
    <w:p w14:paraId="4C492F01" w14:textId="77777777" w:rsidR="0039576A" w:rsidRDefault="0039576A" w:rsidP="0039576A">
      <w:pPr>
        <w:jc w:val="both"/>
        <w:rPr>
          <w:rFonts w:ascii="Garamond" w:hAnsi="Garamond" w:cs="Lato-Regular"/>
          <w:color w:val="262626"/>
          <w:sz w:val="28"/>
          <w:szCs w:val="28"/>
          <w:lang w:val="es-ES"/>
        </w:rPr>
      </w:pPr>
      <w:r>
        <w:rPr>
          <w:rFonts w:ascii="Garamond" w:hAnsi="Garamond" w:cs="Lato-Regular"/>
          <w:color w:val="262626"/>
          <w:sz w:val="28"/>
          <w:szCs w:val="28"/>
          <w:lang w:val="es-ES"/>
        </w:rPr>
        <w:t>Calle Madrid, 126 (Off. 18.2.C.07)</w:t>
      </w:r>
    </w:p>
    <w:p w14:paraId="2E9D2483" w14:textId="77777777" w:rsidR="0039576A" w:rsidRDefault="0039576A" w:rsidP="0039576A">
      <w:pPr>
        <w:jc w:val="both"/>
        <w:rPr>
          <w:rFonts w:ascii="Garamond" w:hAnsi="Garamond" w:cs="Lato-Regular"/>
          <w:color w:val="262626"/>
          <w:sz w:val="28"/>
          <w:szCs w:val="28"/>
          <w:lang w:val="es-ES"/>
        </w:rPr>
      </w:pPr>
      <w:r>
        <w:rPr>
          <w:rFonts w:ascii="Garamond" w:hAnsi="Garamond" w:cs="Lato-Regular"/>
          <w:color w:val="262626"/>
          <w:sz w:val="28"/>
          <w:szCs w:val="28"/>
          <w:lang w:val="es-ES"/>
        </w:rPr>
        <w:t>28903 Getafe (Madrid) - Spain</w:t>
      </w:r>
    </w:p>
    <w:p w14:paraId="5D8E85B0" w14:textId="77777777" w:rsidR="0039576A" w:rsidRDefault="0039576A" w:rsidP="0039576A">
      <w:pPr>
        <w:jc w:val="both"/>
        <w:rPr>
          <w:rFonts w:ascii="Garamond" w:hAnsi="Garamond"/>
          <w:sz w:val="28"/>
          <w:szCs w:val="28"/>
        </w:rPr>
      </w:pPr>
      <w:hyperlink r:id="rId9" w:history="1">
        <w:r>
          <w:rPr>
            <w:rStyle w:val="Hyperlink"/>
            <w:rFonts w:ascii="Garamond" w:hAnsi="Garamond"/>
            <w:sz w:val="28"/>
            <w:szCs w:val="28"/>
          </w:rPr>
          <w:t>selavezz@inst.uc3m.es</w:t>
        </w:r>
      </w:hyperlink>
      <w:r>
        <w:rPr>
          <w:rFonts w:ascii="Garamond" w:hAnsi="Garamond"/>
          <w:sz w:val="28"/>
          <w:szCs w:val="28"/>
        </w:rPr>
        <w:t xml:space="preserve"> [Corresponding Author]</w:t>
      </w:r>
    </w:p>
    <w:p w14:paraId="3FAB9172" w14:textId="77777777" w:rsidR="0039576A" w:rsidRDefault="0039576A" w:rsidP="0039576A">
      <w:pPr>
        <w:jc w:val="both"/>
        <w:rPr>
          <w:rFonts w:ascii="Garamond" w:hAnsi="Garamond"/>
          <w:b/>
          <w:sz w:val="28"/>
          <w:szCs w:val="28"/>
        </w:rPr>
      </w:pPr>
    </w:p>
    <w:p w14:paraId="33F79A75" w14:textId="77777777" w:rsidR="0039576A" w:rsidRDefault="0039576A" w:rsidP="0039576A">
      <w:pPr>
        <w:jc w:val="both"/>
        <w:rPr>
          <w:rFonts w:ascii="Garamond" w:hAnsi="Garamond"/>
          <w:b/>
          <w:sz w:val="28"/>
          <w:szCs w:val="28"/>
        </w:rPr>
      </w:pPr>
      <w:r>
        <w:rPr>
          <w:rFonts w:ascii="Garamond" w:hAnsi="Garamond"/>
          <w:b/>
          <w:sz w:val="28"/>
          <w:szCs w:val="28"/>
        </w:rPr>
        <w:t>Luis Ramiro</w:t>
      </w:r>
    </w:p>
    <w:p w14:paraId="3CED3E64" w14:textId="77777777" w:rsidR="0039576A" w:rsidRDefault="0039576A" w:rsidP="0039576A">
      <w:pPr>
        <w:jc w:val="both"/>
        <w:rPr>
          <w:rFonts w:ascii="Garamond" w:hAnsi="Garamond"/>
          <w:i/>
          <w:sz w:val="28"/>
          <w:szCs w:val="28"/>
        </w:rPr>
      </w:pPr>
      <w:r>
        <w:rPr>
          <w:rFonts w:ascii="Garamond" w:hAnsi="Garamond"/>
          <w:i/>
          <w:sz w:val="28"/>
          <w:szCs w:val="28"/>
        </w:rPr>
        <w:t>Biography</w:t>
      </w:r>
    </w:p>
    <w:p w14:paraId="747F4B88" w14:textId="77777777" w:rsidR="0039576A" w:rsidRDefault="0039576A" w:rsidP="0039576A">
      <w:pPr>
        <w:spacing w:after="240"/>
        <w:jc w:val="both"/>
        <w:rPr>
          <w:rFonts w:ascii="Garamond" w:hAnsi="Garamond" w:cs="Times"/>
          <w:sz w:val="28"/>
          <w:szCs w:val="28"/>
        </w:rPr>
      </w:pPr>
      <w:r>
        <w:rPr>
          <w:rFonts w:ascii="Garamond" w:hAnsi="Garamond" w:cs="Times"/>
          <w:sz w:val="28"/>
          <w:szCs w:val="28"/>
        </w:rPr>
        <w:t xml:space="preserve">Luis Ramiro is Associate Professor in Politics at the University of Leicester, UK. His research focuses on Spanish politics, West European parties and political organizations, and radical left parties. </w:t>
      </w:r>
    </w:p>
    <w:p w14:paraId="52818C01" w14:textId="77777777" w:rsidR="0039576A" w:rsidRDefault="0039576A" w:rsidP="0039576A">
      <w:pPr>
        <w:jc w:val="both"/>
        <w:rPr>
          <w:rFonts w:ascii="Garamond" w:hAnsi="Garamond"/>
          <w:i/>
          <w:sz w:val="28"/>
          <w:szCs w:val="28"/>
        </w:rPr>
      </w:pPr>
      <w:r>
        <w:rPr>
          <w:rFonts w:ascii="Garamond" w:hAnsi="Garamond"/>
          <w:i/>
          <w:sz w:val="28"/>
          <w:szCs w:val="28"/>
        </w:rPr>
        <w:t>Contact information</w:t>
      </w:r>
    </w:p>
    <w:p w14:paraId="4EE4D5E8" w14:textId="77777777" w:rsidR="0039576A" w:rsidRDefault="0039576A" w:rsidP="0039576A">
      <w:pPr>
        <w:jc w:val="both"/>
        <w:rPr>
          <w:rFonts w:ascii="Garamond" w:hAnsi="Garamond"/>
          <w:sz w:val="28"/>
          <w:szCs w:val="28"/>
        </w:rPr>
      </w:pPr>
      <w:r>
        <w:rPr>
          <w:rFonts w:ascii="Garamond" w:hAnsi="Garamond"/>
          <w:sz w:val="28"/>
          <w:szCs w:val="28"/>
        </w:rPr>
        <w:t xml:space="preserve">University of Leicester, University Road, </w:t>
      </w:r>
      <w:r>
        <w:rPr>
          <w:rFonts w:ascii="Garamond" w:hAnsi="Garamond" w:cs="Arial"/>
          <w:color w:val="262626"/>
          <w:sz w:val="28"/>
          <w:szCs w:val="28"/>
        </w:rPr>
        <w:t xml:space="preserve">Leicester, LE1 7RH - United Kingdom </w:t>
      </w:r>
    </w:p>
    <w:p w14:paraId="3BEF136D" w14:textId="77777777" w:rsidR="0039576A" w:rsidRDefault="0039576A" w:rsidP="0039576A">
      <w:pPr>
        <w:jc w:val="both"/>
        <w:rPr>
          <w:rFonts w:ascii="Garamond" w:hAnsi="Garamond"/>
          <w:sz w:val="28"/>
          <w:szCs w:val="28"/>
        </w:rPr>
      </w:pPr>
      <w:hyperlink r:id="rId10" w:history="1">
        <w:r>
          <w:rPr>
            <w:rStyle w:val="Hyperlink"/>
            <w:rFonts w:ascii="Garamond" w:hAnsi="Garamond"/>
            <w:sz w:val="28"/>
            <w:szCs w:val="28"/>
          </w:rPr>
          <w:t>luis.ramiro@leicester.ac.uk</w:t>
        </w:r>
      </w:hyperlink>
      <w:r>
        <w:rPr>
          <w:rFonts w:ascii="Garamond" w:hAnsi="Garamond"/>
          <w:sz w:val="28"/>
          <w:szCs w:val="28"/>
        </w:rPr>
        <w:t xml:space="preserve"> </w:t>
      </w:r>
    </w:p>
    <w:p w14:paraId="5DC916E2" w14:textId="77777777" w:rsidR="0039576A" w:rsidRDefault="0039576A" w:rsidP="0039576A">
      <w:pPr>
        <w:ind w:right="-531"/>
        <w:jc w:val="both"/>
        <w:rPr>
          <w:rFonts w:ascii="Garamond" w:hAnsi="Garamond"/>
          <w:b/>
          <w:sz w:val="28"/>
          <w:szCs w:val="28"/>
        </w:rPr>
      </w:pPr>
    </w:p>
    <w:p w14:paraId="067FD796" w14:textId="77777777" w:rsidR="0039576A" w:rsidRDefault="0039576A" w:rsidP="0039576A">
      <w:pPr>
        <w:ind w:right="-531"/>
        <w:jc w:val="both"/>
        <w:rPr>
          <w:rFonts w:ascii="Garamond" w:hAnsi="Garamond"/>
          <w:b/>
          <w:sz w:val="28"/>
          <w:szCs w:val="28"/>
        </w:rPr>
      </w:pPr>
    </w:p>
    <w:p w14:paraId="64A281E9" w14:textId="77777777" w:rsidR="00DD28E8" w:rsidRDefault="00DD28E8" w:rsidP="00A55BF5">
      <w:pPr>
        <w:spacing w:line="480" w:lineRule="auto"/>
        <w:jc w:val="both"/>
        <w:rPr>
          <w:rFonts w:ascii="Garamond" w:hAnsi="Garamond" w:cs="Times New Roman"/>
          <w:b/>
        </w:rPr>
      </w:pPr>
    </w:p>
    <w:p w14:paraId="4D88CB1D" w14:textId="77777777" w:rsidR="00CE4093" w:rsidRDefault="00CE4093" w:rsidP="00A55BF5">
      <w:pPr>
        <w:spacing w:line="480" w:lineRule="auto"/>
        <w:jc w:val="both"/>
        <w:rPr>
          <w:rFonts w:ascii="Garamond" w:hAnsi="Garamond" w:cs="Times New Roman"/>
          <w:b/>
        </w:rPr>
      </w:pPr>
    </w:p>
    <w:p w14:paraId="48DEEDE3" w14:textId="77777777" w:rsidR="00C072DB" w:rsidRPr="00A43A15" w:rsidRDefault="00440AA4" w:rsidP="00A55BF5">
      <w:pPr>
        <w:spacing w:line="480" w:lineRule="auto"/>
        <w:jc w:val="both"/>
        <w:rPr>
          <w:rFonts w:ascii="Garamond" w:hAnsi="Garamond" w:cs="Times New Roman"/>
          <w:b/>
        </w:rPr>
      </w:pPr>
      <w:r w:rsidRPr="00A43A15">
        <w:rPr>
          <w:rFonts w:ascii="Garamond" w:hAnsi="Garamond" w:cs="Times New Roman"/>
          <w:b/>
        </w:rPr>
        <w:t>Introduction</w:t>
      </w:r>
    </w:p>
    <w:p w14:paraId="2B58F4AF" w14:textId="77777777" w:rsidR="00C072DB" w:rsidRPr="00A43A15" w:rsidRDefault="00C072DB" w:rsidP="00A55BF5">
      <w:pPr>
        <w:spacing w:line="480" w:lineRule="auto"/>
        <w:jc w:val="both"/>
        <w:rPr>
          <w:rFonts w:ascii="Garamond" w:hAnsi="Garamond" w:cs="Times New Roman"/>
        </w:rPr>
      </w:pPr>
    </w:p>
    <w:p w14:paraId="0EAFA18A" w14:textId="0AF57E65" w:rsidR="00541EAA" w:rsidRDefault="00541EAA" w:rsidP="00DC5318">
      <w:pPr>
        <w:pStyle w:val="western"/>
        <w:spacing w:line="480" w:lineRule="auto"/>
        <w:jc w:val="both"/>
        <w:rPr>
          <w:rFonts w:ascii="Garamond" w:hAnsi="Garamond" w:cs="Arial"/>
          <w:color w:val="222222"/>
        </w:rPr>
      </w:pPr>
      <w:r>
        <w:rPr>
          <w:rFonts w:ascii="Garamond" w:hAnsi="Garamond" w:cs="Arial"/>
          <w:color w:val="222222"/>
        </w:rPr>
        <w:t xml:space="preserve">Political support for </w:t>
      </w:r>
      <w:r w:rsidR="002C073D">
        <w:rPr>
          <w:rFonts w:ascii="Garamond" w:hAnsi="Garamond" w:cs="Arial"/>
          <w:color w:val="222222"/>
        </w:rPr>
        <w:t>non-mainstream</w:t>
      </w:r>
      <w:r w:rsidR="001B1FC9">
        <w:rPr>
          <w:rFonts w:ascii="Garamond" w:hAnsi="Garamond" w:cs="Arial"/>
          <w:color w:val="222222"/>
        </w:rPr>
        <w:t xml:space="preserve"> </w:t>
      </w:r>
      <w:r w:rsidRPr="00A61FFA">
        <w:rPr>
          <w:rFonts w:ascii="Garamond" w:hAnsi="Garamond" w:cs="Arial"/>
          <w:color w:val="222222"/>
        </w:rPr>
        <w:t xml:space="preserve">parties </w:t>
      </w:r>
      <w:r>
        <w:rPr>
          <w:rFonts w:ascii="Garamond" w:hAnsi="Garamond" w:cs="Arial"/>
          <w:color w:val="222222"/>
        </w:rPr>
        <w:t>has</w:t>
      </w:r>
      <w:r w:rsidRPr="00A61FFA">
        <w:rPr>
          <w:rFonts w:ascii="Garamond" w:hAnsi="Garamond" w:cs="Arial"/>
          <w:color w:val="222222"/>
        </w:rPr>
        <w:t xml:space="preserve"> risen </w:t>
      </w:r>
      <w:r w:rsidR="0086114F">
        <w:rPr>
          <w:rFonts w:ascii="Garamond" w:hAnsi="Garamond" w:cs="Arial"/>
          <w:color w:val="222222"/>
        </w:rPr>
        <w:t>against</w:t>
      </w:r>
      <w:r w:rsidR="0086114F" w:rsidRPr="00A61FFA">
        <w:rPr>
          <w:rFonts w:ascii="Garamond" w:hAnsi="Garamond" w:cs="Arial"/>
          <w:color w:val="222222"/>
        </w:rPr>
        <w:t xml:space="preserve"> </w:t>
      </w:r>
      <w:r w:rsidRPr="00A61FFA">
        <w:rPr>
          <w:rFonts w:ascii="Garamond" w:hAnsi="Garamond" w:cs="Arial"/>
          <w:color w:val="222222"/>
        </w:rPr>
        <w:t>the backdrop of the 2008 Great Recession.</w:t>
      </w:r>
      <w:r>
        <w:rPr>
          <w:rFonts w:ascii="Garamond" w:hAnsi="Garamond" w:cs="Arial"/>
          <w:color w:val="222222"/>
        </w:rPr>
        <w:t xml:space="preserve"> In the wake of the economic crisis, r</w:t>
      </w:r>
      <w:r w:rsidRPr="00A61FFA">
        <w:rPr>
          <w:rFonts w:ascii="Garamond" w:hAnsi="Garamond" w:cs="Arial"/>
          <w:color w:val="222222"/>
        </w:rPr>
        <w:t>ecent elections in some European countries have often resulted in important gains for new</w:t>
      </w:r>
      <w:r w:rsidR="00684927">
        <w:rPr>
          <w:rFonts w:ascii="Garamond" w:hAnsi="Garamond" w:cs="Arial"/>
          <w:color w:val="222222"/>
        </w:rPr>
        <w:t xml:space="preserve"> and </w:t>
      </w:r>
      <w:r w:rsidRPr="00A61FFA">
        <w:rPr>
          <w:rFonts w:ascii="Garamond" w:hAnsi="Garamond" w:cs="Arial"/>
          <w:color w:val="222222"/>
        </w:rPr>
        <w:t>challenger parties (Hino</w:t>
      </w:r>
      <w:r w:rsidR="001B1FC9">
        <w:rPr>
          <w:rFonts w:ascii="Garamond" w:hAnsi="Garamond" w:cs="Arial"/>
          <w:color w:val="222222"/>
        </w:rPr>
        <w:t>,</w:t>
      </w:r>
      <w:r w:rsidRPr="00A61FFA">
        <w:rPr>
          <w:rFonts w:ascii="Garamond" w:hAnsi="Garamond" w:cs="Arial"/>
          <w:color w:val="222222"/>
        </w:rPr>
        <w:t xml:space="preserve"> 2012</w:t>
      </w:r>
      <w:r w:rsidR="00684927">
        <w:rPr>
          <w:rFonts w:ascii="Garamond" w:hAnsi="Garamond" w:cs="Arial"/>
          <w:color w:val="222222"/>
        </w:rPr>
        <w:t>; Hobolt and Tilley</w:t>
      </w:r>
      <w:r w:rsidR="001B1FC9">
        <w:rPr>
          <w:rFonts w:ascii="Garamond" w:hAnsi="Garamond" w:cs="Arial"/>
          <w:color w:val="222222"/>
        </w:rPr>
        <w:t>,</w:t>
      </w:r>
      <w:r w:rsidR="00684927">
        <w:rPr>
          <w:rFonts w:ascii="Garamond" w:hAnsi="Garamond" w:cs="Arial"/>
          <w:color w:val="222222"/>
        </w:rPr>
        <w:t xml:space="preserve"> 2016</w:t>
      </w:r>
      <w:r w:rsidRPr="00A61FFA">
        <w:rPr>
          <w:rFonts w:ascii="Garamond" w:hAnsi="Garamond" w:cs="Arial"/>
          <w:color w:val="222222"/>
        </w:rPr>
        <w:t>).</w:t>
      </w:r>
      <w:r>
        <w:rPr>
          <w:rFonts w:ascii="Garamond" w:hAnsi="Garamond" w:cs="Arial"/>
          <w:color w:val="222222"/>
        </w:rPr>
        <w:t xml:space="preserve"> Following an economic voting logic, </w:t>
      </w:r>
      <w:r w:rsidRPr="00A61FFA">
        <w:rPr>
          <w:rFonts w:ascii="Garamond" w:hAnsi="Garamond" w:cs="Arial"/>
          <w:color w:val="222222"/>
        </w:rPr>
        <w:t>dissatisfied voters initially punished incumbents for their failing economic performance</w:t>
      </w:r>
      <w:r w:rsidR="001B1FC9">
        <w:rPr>
          <w:rFonts w:ascii="Garamond" w:hAnsi="Garamond" w:cs="Arial"/>
          <w:color w:val="222222"/>
        </w:rPr>
        <w:t>,</w:t>
      </w:r>
      <w:r w:rsidRPr="00A61FFA">
        <w:rPr>
          <w:rFonts w:ascii="Garamond" w:hAnsi="Garamond" w:cs="Arial"/>
          <w:color w:val="222222"/>
        </w:rPr>
        <w:t xml:space="preserve"> voting for the mainstream opposition (Bartels</w:t>
      </w:r>
      <w:r w:rsidR="001B1FC9">
        <w:rPr>
          <w:rFonts w:ascii="Garamond" w:hAnsi="Garamond" w:cs="Arial"/>
          <w:color w:val="222222"/>
        </w:rPr>
        <w:t>,</w:t>
      </w:r>
      <w:r w:rsidRPr="00A61FFA">
        <w:rPr>
          <w:rFonts w:ascii="Garamond" w:hAnsi="Garamond" w:cs="Arial"/>
          <w:color w:val="222222"/>
        </w:rPr>
        <w:t xml:space="preserve"> 2014; Kriesi</w:t>
      </w:r>
      <w:r w:rsidR="001B1FC9">
        <w:rPr>
          <w:rFonts w:ascii="Garamond" w:hAnsi="Garamond" w:cs="Arial"/>
          <w:color w:val="222222"/>
        </w:rPr>
        <w:t>,</w:t>
      </w:r>
      <w:r w:rsidRPr="00A61FFA">
        <w:rPr>
          <w:rFonts w:ascii="Garamond" w:hAnsi="Garamond" w:cs="Arial"/>
          <w:color w:val="222222"/>
        </w:rPr>
        <w:t xml:space="preserve"> 2014; Magalh</w:t>
      </w:r>
      <w:r w:rsidR="00DC5318">
        <w:rPr>
          <w:rFonts w:ascii="Garamond" w:hAnsi="Garamond"/>
          <w:color w:val="000000"/>
          <w:lang w:val="en-US"/>
        </w:rPr>
        <w:t>ã</w:t>
      </w:r>
      <w:r w:rsidRPr="00A61FFA">
        <w:rPr>
          <w:rFonts w:ascii="Garamond" w:hAnsi="Garamond" w:cs="Arial"/>
          <w:color w:val="222222"/>
        </w:rPr>
        <w:t>es</w:t>
      </w:r>
      <w:r w:rsidR="001B1FC9">
        <w:rPr>
          <w:rFonts w:ascii="Garamond" w:hAnsi="Garamond" w:cs="Arial"/>
          <w:color w:val="222222"/>
        </w:rPr>
        <w:t>,</w:t>
      </w:r>
      <w:r w:rsidRPr="00A61FFA">
        <w:rPr>
          <w:rFonts w:ascii="Garamond" w:hAnsi="Garamond" w:cs="Arial"/>
          <w:color w:val="222222"/>
        </w:rPr>
        <w:t xml:space="preserve"> 2014)</w:t>
      </w:r>
      <w:r w:rsidR="001B1FC9">
        <w:rPr>
          <w:rFonts w:ascii="Garamond" w:hAnsi="Garamond" w:cs="Arial"/>
          <w:color w:val="222222"/>
        </w:rPr>
        <w:t>;</w:t>
      </w:r>
      <w:r>
        <w:rPr>
          <w:rFonts w:ascii="Garamond" w:hAnsi="Garamond" w:cs="Arial"/>
          <w:color w:val="222222"/>
        </w:rPr>
        <w:t xml:space="preserve"> </w:t>
      </w:r>
      <w:r w:rsidR="001B1FC9">
        <w:rPr>
          <w:rFonts w:ascii="Garamond" w:hAnsi="Garamond" w:cs="Arial"/>
          <w:color w:val="222222"/>
        </w:rPr>
        <w:t xml:space="preserve">yet, </w:t>
      </w:r>
      <w:r>
        <w:rPr>
          <w:rFonts w:ascii="Garamond" w:hAnsi="Garamond" w:cs="Arial"/>
          <w:color w:val="222222"/>
        </w:rPr>
        <w:t>the continuity of the crisis</w:t>
      </w:r>
      <w:r w:rsidRPr="00A61FFA">
        <w:rPr>
          <w:rFonts w:ascii="Garamond" w:hAnsi="Garamond" w:cs="Arial"/>
          <w:color w:val="222222"/>
        </w:rPr>
        <w:t xml:space="preserve"> and the implementation of austerity policies by all </w:t>
      </w:r>
      <w:r w:rsidR="001B1FC9">
        <w:rPr>
          <w:rFonts w:ascii="Garamond" w:hAnsi="Garamond" w:cs="Arial"/>
          <w:color w:val="222222"/>
        </w:rPr>
        <w:t xml:space="preserve">of </w:t>
      </w:r>
      <w:r w:rsidRPr="00A61FFA">
        <w:rPr>
          <w:rFonts w:ascii="Garamond" w:hAnsi="Garamond" w:cs="Arial"/>
          <w:color w:val="222222"/>
        </w:rPr>
        <w:t>the mainstream parties</w:t>
      </w:r>
      <w:r w:rsidR="001B1FC9">
        <w:rPr>
          <w:rFonts w:ascii="Garamond" w:hAnsi="Garamond" w:cs="Arial"/>
          <w:color w:val="222222"/>
        </w:rPr>
        <w:t xml:space="preserve"> </w:t>
      </w:r>
      <w:r w:rsidRPr="00A61FFA">
        <w:rPr>
          <w:rFonts w:ascii="Garamond" w:hAnsi="Garamond" w:cs="Arial"/>
          <w:color w:val="222222"/>
        </w:rPr>
        <w:t>have finally driven many discontented voters to support new and challenger parties (Kriesi and Pappas</w:t>
      </w:r>
      <w:r w:rsidR="001B1FC9">
        <w:rPr>
          <w:rFonts w:ascii="Garamond" w:hAnsi="Garamond" w:cs="Arial"/>
          <w:color w:val="222222"/>
        </w:rPr>
        <w:t>,</w:t>
      </w:r>
      <w:r w:rsidRPr="00A61FFA">
        <w:rPr>
          <w:rFonts w:ascii="Garamond" w:hAnsi="Garamond" w:cs="Arial"/>
          <w:color w:val="222222"/>
        </w:rPr>
        <w:t xml:space="preserve"> 2015</w:t>
      </w:r>
      <w:r w:rsidR="00BD4326">
        <w:rPr>
          <w:rFonts w:ascii="Garamond" w:hAnsi="Garamond" w:cs="Arial"/>
          <w:color w:val="222222"/>
        </w:rPr>
        <w:t>; Hobolt and Tilley</w:t>
      </w:r>
      <w:r w:rsidR="001B1FC9">
        <w:rPr>
          <w:rFonts w:ascii="Garamond" w:hAnsi="Garamond" w:cs="Arial"/>
          <w:color w:val="222222"/>
        </w:rPr>
        <w:t>,</w:t>
      </w:r>
      <w:r w:rsidR="00BD4326">
        <w:rPr>
          <w:rFonts w:ascii="Garamond" w:hAnsi="Garamond" w:cs="Arial"/>
          <w:color w:val="222222"/>
        </w:rPr>
        <w:t xml:space="preserve"> 2016</w:t>
      </w:r>
      <w:r w:rsidRPr="00A61FFA">
        <w:rPr>
          <w:rFonts w:ascii="Garamond" w:hAnsi="Garamond" w:cs="Arial"/>
          <w:color w:val="222222"/>
        </w:rPr>
        <w:t>).</w:t>
      </w:r>
    </w:p>
    <w:p w14:paraId="02D4D4F2" w14:textId="77777777" w:rsidR="00541EAA" w:rsidRDefault="00541EAA">
      <w:pPr>
        <w:shd w:val="clear" w:color="auto" w:fill="FFFFFF"/>
        <w:spacing w:line="480" w:lineRule="auto"/>
        <w:jc w:val="both"/>
        <w:rPr>
          <w:rFonts w:ascii="Garamond" w:eastAsia="Times New Roman" w:hAnsi="Garamond" w:cs="Arial"/>
          <w:color w:val="222222"/>
        </w:rPr>
      </w:pPr>
    </w:p>
    <w:p w14:paraId="39FA0907" w14:textId="77777777" w:rsidR="00541EAA" w:rsidRPr="008F118C" w:rsidRDefault="002C073D">
      <w:pPr>
        <w:shd w:val="clear" w:color="auto" w:fill="FFFFFF"/>
        <w:spacing w:line="480" w:lineRule="auto"/>
        <w:jc w:val="both"/>
        <w:rPr>
          <w:rFonts w:ascii="Garamond" w:eastAsia="Times New Roman" w:hAnsi="Garamond" w:cs="Arial"/>
        </w:rPr>
      </w:pPr>
      <w:r>
        <w:rPr>
          <w:rFonts w:ascii="Garamond" w:eastAsia="Times New Roman" w:hAnsi="Garamond" w:cs="Arial"/>
          <w:color w:val="222222"/>
        </w:rPr>
        <w:t>B</w:t>
      </w:r>
      <w:r w:rsidR="00541EAA">
        <w:rPr>
          <w:rFonts w:ascii="Garamond" w:eastAsia="Times New Roman" w:hAnsi="Garamond" w:cs="Arial"/>
          <w:color w:val="222222"/>
        </w:rPr>
        <w:t>esides voters</w:t>
      </w:r>
      <w:r w:rsidR="001B1FC9">
        <w:rPr>
          <w:rFonts w:ascii="Garamond" w:eastAsia="Times New Roman" w:hAnsi="Garamond" w:cs="Arial"/>
          <w:color w:val="222222"/>
        </w:rPr>
        <w:t>’</w:t>
      </w:r>
      <w:r w:rsidR="00541EAA">
        <w:rPr>
          <w:rFonts w:ascii="Garamond" w:eastAsia="Times New Roman" w:hAnsi="Garamond" w:cs="Arial"/>
          <w:color w:val="222222"/>
        </w:rPr>
        <w:t xml:space="preserve"> political and economic disaffection, this article proposes an additional mechanism to account for the rise of new parties, namely voters’ attitudes towards </w:t>
      </w:r>
      <w:r w:rsidR="00BD4326">
        <w:rPr>
          <w:rFonts w:ascii="Garamond" w:eastAsia="Times New Roman" w:hAnsi="Garamond" w:cs="Arial"/>
          <w:color w:val="222222"/>
        </w:rPr>
        <w:t xml:space="preserve">democratic </w:t>
      </w:r>
      <w:r w:rsidR="00541EAA" w:rsidRPr="00A61FFA">
        <w:rPr>
          <w:rFonts w:ascii="Garamond" w:eastAsia="Times New Roman" w:hAnsi="Garamond" w:cs="Arial"/>
          <w:color w:val="222222"/>
        </w:rPr>
        <w:t>decision-making process</w:t>
      </w:r>
      <w:r w:rsidR="00BD4326">
        <w:rPr>
          <w:rFonts w:ascii="Garamond" w:eastAsia="Times New Roman" w:hAnsi="Garamond" w:cs="Arial"/>
          <w:color w:val="222222"/>
        </w:rPr>
        <w:t>es</w:t>
      </w:r>
      <w:r w:rsidR="00541EAA">
        <w:rPr>
          <w:rFonts w:ascii="Garamond" w:eastAsia="Times New Roman" w:hAnsi="Garamond" w:cs="Arial"/>
          <w:color w:val="222222"/>
        </w:rPr>
        <w:t>. New and challenger parties stand</w:t>
      </w:r>
      <w:r w:rsidR="00541EAA" w:rsidRPr="00A61FFA">
        <w:rPr>
          <w:rFonts w:ascii="Garamond" w:eastAsia="Times New Roman" w:hAnsi="Garamond" w:cs="Arial"/>
          <w:color w:val="222222"/>
        </w:rPr>
        <w:t xml:space="preserve"> not only as fierce critics of the incumbents’ economic management, but also as political reformers </w:t>
      </w:r>
      <w:r w:rsidR="00541EAA">
        <w:rPr>
          <w:rFonts w:ascii="Garamond" w:eastAsia="Times New Roman" w:hAnsi="Garamond" w:cs="Arial"/>
          <w:color w:val="222222"/>
        </w:rPr>
        <w:t xml:space="preserve">of </w:t>
      </w:r>
      <w:r w:rsidR="00BD4326">
        <w:rPr>
          <w:rFonts w:ascii="Garamond" w:eastAsia="Times New Roman" w:hAnsi="Garamond" w:cs="Arial"/>
          <w:color w:val="222222"/>
        </w:rPr>
        <w:t xml:space="preserve">democratic </w:t>
      </w:r>
      <w:r w:rsidR="00541EAA">
        <w:rPr>
          <w:rFonts w:ascii="Garamond" w:eastAsia="Times New Roman" w:hAnsi="Garamond" w:cs="Arial"/>
          <w:color w:val="222222"/>
        </w:rPr>
        <w:t>procedu</w:t>
      </w:r>
      <w:r w:rsidR="00BD4326">
        <w:rPr>
          <w:rFonts w:ascii="Garamond" w:eastAsia="Times New Roman" w:hAnsi="Garamond" w:cs="Arial"/>
          <w:color w:val="222222"/>
        </w:rPr>
        <w:t xml:space="preserve">res. </w:t>
      </w:r>
      <w:r w:rsidR="001B1FC9">
        <w:rPr>
          <w:rFonts w:ascii="Garamond" w:eastAsia="Times New Roman" w:hAnsi="Garamond" w:cs="Arial"/>
          <w:color w:val="222222"/>
        </w:rPr>
        <w:t xml:space="preserve">In doing </w:t>
      </w:r>
      <w:r w:rsidR="00BD4326">
        <w:rPr>
          <w:rFonts w:ascii="Garamond" w:eastAsia="Times New Roman" w:hAnsi="Garamond" w:cs="Arial"/>
          <w:color w:val="222222"/>
        </w:rPr>
        <w:t>so</w:t>
      </w:r>
      <w:r>
        <w:rPr>
          <w:rFonts w:ascii="Garamond" w:eastAsia="Times New Roman" w:hAnsi="Garamond" w:cs="Arial"/>
          <w:color w:val="222222"/>
        </w:rPr>
        <w:t>,</w:t>
      </w:r>
      <w:r w:rsidR="00541EAA">
        <w:rPr>
          <w:rFonts w:ascii="Garamond" w:eastAsia="Times New Roman" w:hAnsi="Garamond" w:cs="Arial"/>
          <w:color w:val="222222"/>
        </w:rPr>
        <w:t xml:space="preserve"> they might</w:t>
      </w:r>
      <w:r w:rsidR="00541EAA" w:rsidRPr="00A61FFA">
        <w:rPr>
          <w:rFonts w:ascii="Garamond" w:eastAsia="Times New Roman" w:hAnsi="Garamond" w:cs="Arial"/>
          <w:color w:val="222222"/>
        </w:rPr>
        <w:t xml:space="preserve"> have matched the supposedly growing demand for changes in political decision-making</w:t>
      </w:r>
      <w:r w:rsidR="0007710B">
        <w:rPr>
          <w:rFonts w:ascii="Garamond" w:eastAsia="Times New Roman" w:hAnsi="Garamond" w:cs="Arial"/>
          <w:color w:val="222222"/>
        </w:rPr>
        <w:t xml:space="preserve"> among Western public</w:t>
      </w:r>
      <w:r w:rsidR="001B1FC9">
        <w:rPr>
          <w:rFonts w:ascii="Garamond" w:eastAsia="Times New Roman" w:hAnsi="Garamond" w:cs="Arial"/>
          <w:color w:val="222222"/>
        </w:rPr>
        <w:t>s</w:t>
      </w:r>
      <w:r w:rsidR="00541EAA" w:rsidRPr="00A61FFA">
        <w:rPr>
          <w:rFonts w:ascii="Garamond" w:eastAsia="Times New Roman" w:hAnsi="Garamond" w:cs="Arial"/>
          <w:color w:val="222222"/>
        </w:rPr>
        <w:t>.</w:t>
      </w:r>
    </w:p>
    <w:p w14:paraId="48392577" w14:textId="77777777" w:rsidR="00541EAA" w:rsidRDefault="00541EAA">
      <w:pPr>
        <w:shd w:val="clear" w:color="auto" w:fill="FFFFFF"/>
        <w:spacing w:line="480" w:lineRule="auto"/>
        <w:jc w:val="both"/>
        <w:rPr>
          <w:rFonts w:ascii="Garamond" w:eastAsia="Times New Roman" w:hAnsi="Garamond" w:cs="Arial"/>
          <w:color w:val="222222"/>
        </w:rPr>
      </w:pPr>
    </w:p>
    <w:p w14:paraId="535F217E" w14:textId="77777777" w:rsidR="00BE1DBD" w:rsidRDefault="00541EAA">
      <w:pPr>
        <w:shd w:val="clear" w:color="auto" w:fill="FFFFFF"/>
        <w:spacing w:line="480" w:lineRule="auto"/>
        <w:jc w:val="both"/>
        <w:rPr>
          <w:rFonts w:ascii="Garamond" w:eastAsia="Times New Roman" w:hAnsi="Garamond" w:cs="Arial"/>
          <w:color w:val="222222"/>
        </w:rPr>
      </w:pPr>
      <w:r w:rsidRPr="00A61FFA">
        <w:rPr>
          <w:rFonts w:ascii="Garamond" w:eastAsia="Times New Roman" w:hAnsi="Garamond" w:cs="Arial"/>
          <w:color w:val="222222"/>
        </w:rPr>
        <w:t xml:space="preserve">However, little is known about the </w:t>
      </w:r>
      <w:r w:rsidR="0007710B">
        <w:rPr>
          <w:rFonts w:ascii="Garamond" w:eastAsia="Times New Roman" w:hAnsi="Garamond" w:cs="Arial"/>
          <w:color w:val="222222"/>
        </w:rPr>
        <w:t xml:space="preserve">effect </w:t>
      </w:r>
      <w:r w:rsidRPr="00A61FFA">
        <w:rPr>
          <w:rFonts w:ascii="Garamond" w:eastAsia="Times New Roman" w:hAnsi="Garamond" w:cs="Arial"/>
          <w:color w:val="222222"/>
        </w:rPr>
        <w:t>of</w:t>
      </w:r>
      <w:r w:rsidR="001B1FC9">
        <w:rPr>
          <w:rFonts w:ascii="Garamond" w:eastAsia="Times New Roman" w:hAnsi="Garamond" w:cs="Arial"/>
          <w:color w:val="222222"/>
        </w:rPr>
        <w:t xml:space="preserve"> the</w:t>
      </w:r>
      <w:r w:rsidRPr="00A61FFA">
        <w:rPr>
          <w:rFonts w:ascii="Garamond" w:eastAsia="Times New Roman" w:hAnsi="Garamond" w:cs="Arial"/>
          <w:color w:val="222222"/>
        </w:rPr>
        <w:t xml:space="preserve"> public’s attitudes towards different procedures of decision-making </w:t>
      </w:r>
      <w:r w:rsidR="0007710B">
        <w:rPr>
          <w:rFonts w:ascii="Garamond" w:eastAsia="Times New Roman" w:hAnsi="Garamond" w:cs="Arial"/>
          <w:color w:val="222222"/>
        </w:rPr>
        <w:t>o</w:t>
      </w:r>
      <w:r w:rsidRPr="00A61FFA">
        <w:rPr>
          <w:rFonts w:ascii="Garamond" w:eastAsia="Times New Roman" w:hAnsi="Garamond" w:cs="Arial"/>
          <w:color w:val="222222"/>
        </w:rPr>
        <w:t xml:space="preserve">n voting </w:t>
      </w:r>
      <w:r w:rsidR="0007710B">
        <w:rPr>
          <w:rFonts w:ascii="Garamond" w:eastAsia="Times New Roman" w:hAnsi="Garamond" w:cs="Arial"/>
          <w:color w:val="222222"/>
        </w:rPr>
        <w:t>behavior</w:t>
      </w:r>
      <w:r w:rsidRPr="00A61FFA">
        <w:rPr>
          <w:rFonts w:ascii="Garamond" w:eastAsia="Times New Roman" w:hAnsi="Garamond" w:cs="Arial"/>
          <w:color w:val="222222"/>
        </w:rPr>
        <w:t>. This article fills this gap</w:t>
      </w:r>
      <w:r w:rsidR="001B1FC9">
        <w:rPr>
          <w:rFonts w:ascii="Garamond" w:eastAsia="Times New Roman" w:hAnsi="Garamond" w:cs="Arial"/>
          <w:color w:val="222222"/>
        </w:rPr>
        <w:t xml:space="preserve"> by</w:t>
      </w:r>
      <w:r w:rsidRPr="00A61FFA">
        <w:rPr>
          <w:rFonts w:ascii="Garamond" w:eastAsia="Times New Roman" w:hAnsi="Garamond" w:cs="Arial"/>
          <w:color w:val="222222"/>
        </w:rPr>
        <w:t xml:space="preserve"> analyzing, for the first time, how stealth democracy attitudes, as define</w:t>
      </w:r>
      <w:r w:rsidR="0007710B">
        <w:rPr>
          <w:rFonts w:ascii="Garamond" w:eastAsia="Times New Roman" w:hAnsi="Garamond" w:cs="Arial"/>
          <w:color w:val="222222"/>
        </w:rPr>
        <w:t>d</w:t>
      </w:r>
      <w:r w:rsidRPr="00A61FFA">
        <w:rPr>
          <w:rFonts w:ascii="Garamond" w:eastAsia="Times New Roman" w:hAnsi="Garamond" w:cs="Arial"/>
          <w:color w:val="222222"/>
        </w:rPr>
        <w:t xml:space="preserve"> by the seminal study of </w:t>
      </w:r>
      <w:r w:rsidRPr="00A61FFA">
        <w:rPr>
          <w:rFonts w:ascii="Garamond" w:eastAsia="Times New Roman" w:hAnsi="Garamond" w:cs="Arial"/>
          <w:color w:val="222222"/>
        </w:rPr>
        <w:lastRenderedPageBreak/>
        <w:t xml:space="preserve">Hibbing and Theiss-Morse (2002), affect individuals’ support for some new and challenger parties that have risen </w:t>
      </w:r>
      <w:r w:rsidR="002C073D">
        <w:rPr>
          <w:rFonts w:ascii="Garamond" w:eastAsia="Times New Roman" w:hAnsi="Garamond" w:cs="Arial"/>
          <w:color w:val="222222"/>
        </w:rPr>
        <w:t>in the context</w:t>
      </w:r>
      <w:r w:rsidRPr="00A61FFA">
        <w:rPr>
          <w:rFonts w:ascii="Garamond" w:eastAsia="Times New Roman" w:hAnsi="Garamond" w:cs="Arial"/>
          <w:color w:val="222222"/>
        </w:rPr>
        <w:t xml:space="preserve"> of the 2008 Great Recession.</w:t>
      </w:r>
    </w:p>
    <w:p w14:paraId="0394C1C2" w14:textId="77777777" w:rsidR="00BE1DBD" w:rsidRDefault="00BE1DBD">
      <w:pPr>
        <w:shd w:val="clear" w:color="auto" w:fill="FFFFFF"/>
        <w:spacing w:line="480" w:lineRule="auto"/>
        <w:jc w:val="both"/>
        <w:rPr>
          <w:rFonts w:ascii="Garamond" w:eastAsia="Times New Roman" w:hAnsi="Garamond" w:cs="Arial"/>
          <w:color w:val="222222"/>
        </w:rPr>
      </w:pPr>
    </w:p>
    <w:p w14:paraId="7CD9E0ED" w14:textId="77777777" w:rsidR="00541EAA" w:rsidRPr="00685D16" w:rsidRDefault="00A5225B">
      <w:pPr>
        <w:shd w:val="clear" w:color="auto" w:fill="FFFFFF"/>
        <w:spacing w:line="480" w:lineRule="auto"/>
        <w:jc w:val="both"/>
        <w:rPr>
          <w:rFonts w:ascii="Garamond" w:eastAsia="Times New Roman" w:hAnsi="Garamond" w:cs="Arial"/>
          <w:color w:val="222222"/>
        </w:rPr>
      </w:pPr>
      <w:r>
        <w:rPr>
          <w:rFonts w:ascii="Garamond" w:eastAsia="Times New Roman" w:hAnsi="Garamond" w:cs="Arial"/>
          <w:color w:val="222222"/>
        </w:rPr>
        <w:t>S</w:t>
      </w:r>
      <w:r w:rsidR="00541EAA" w:rsidRPr="00A61FFA">
        <w:rPr>
          <w:rFonts w:ascii="Garamond" w:eastAsia="Times New Roman" w:hAnsi="Garamond" w:cs="Arial"/>
          <w:color w:val="222222"/>
        </w:rPr>
        <w:t xml:space="preserve">tealth democracy attitudes gather together preferences on </w:t>
      </w:r>
      <w:r>
        <w:rPr>
          <w:rFonts w:ascii="Garamond" w:eastAsia="Times New Roman" w:hAnsi="Garamond" w:cs="Arial"/>
          <w:color w:val="222222"/>
        </w:rPr>
        <w:t xml:space="preserve">democratic political decision-making </w:t>
      </w:r>
      <w:r w:rsidR="00541EAA" w:rsidRPr="00A61FFA">
        <w:rPr>
          <w:rFonts w:ascii="Garamond" w:eastAsia="Times New Roman" w:hAnsi="Garamond" w:cs="Arial"/>
          <w:color w:val="222222"/>
        </w:rPr>
        <w:t xml:space="preserve">procedures, leaning not towards individuals’ increase </w:t>
      </w:r>
      <w:r w:rsidR="001B1FC9">
        <w:rPr>
          <w:rFonts w:ascii="Garamond" w:eastAsia="Times New Roman" w:hAnsi="Garamond" w:cs="Arial"/>
          <w:color w:val="222222"/>
        </w:rPr>
        <w:t>in</w:t>
      </w:r>
      <w:r w:rsidR="001B1FC9" w:rsidRPr="00A61FFA">
        <w:rPr>
          <w:rFonts w:ascii="Garamond" w:eastAsia="Times New Roman" w:hAnsi="Garamond" w:cs="Arial"/>
          <w:color w:val="222222"/>
        </w:rPr>
        <w:t xml:space="preserve"> </w:t>
      </w:r>
      <w:r w:rsidR="00541EAA" w:rsidRPr="00A61FFA">
        <w:rPr>
          <w:rFonts w:ascii="Garamond" w:eastAsia="Times New Roman" w:hAnsi="Garamond" w:cs="Arial"/>
          <w:color w:val="222222"/>
        </w:rPr>
        <w:t xml:space="preserve">political </w:t>
      </w:r>
      <w:r w:rsidR="002C073D">
        <w:rPr>
          <w:rFonts w:ascii="Garamond" w:eastAsia="Times New Roman" w:hAnsi="Garamond" w:cs="Arial"/>
          <w:color w:val="222222"/>
        </w:rPr>
        <w:t>engagement</w:t>
      </w:r>
      <w:r w:rsidR="00541EAA" w:rsidRPr="00A61FFA">
        <w:rPr>
          <w:rFonts w:ascii="Garamond" w:eastAsia="Times New Roman" w:hAnsi="Garamond" w:cs="Arial"/>
          <w:color w:val="222222"/>
        </w:rPr>
        <w:t xml:space="preserve">, but in favor of delegation, efficiency, and experts’ </w:t>
      </w:r>
      <w:r w:rsidR="002C073D">
        <w:rPr>
          <w:rFonts w:ascii="Garamond" w:eastAsia="Times New Roman" w:hAnsi="Garamond" w:cs="Arial"/>
          <w:color w:val="222222"/>
        </w:rPr>
        <w:t xml:space="preserve">involvement in </w:t>
      </w:r>
      <w:r w:rsidR="00541EAA" w:rsidRPr="00A61FFA">
        <w:rPr>
          <w:rFonts w:ascii="Garamond" w:eastAsia="Times New Roman" w:hAnsi="Garamond" w:cs="Arial"/>
          <w:color w:val="222222"/>
        </w:rPr>
        <w:t>political decision-making</w:t>
      </w:r>
      <w:r>
        <w:rPr>
          <w:rFonts w:ascii="Garamond" w:eastAsia="Times New Roman" w:hAnsi="Garamond" w:cs="Arial"/>
          <w:color w:val="222222"/>
        </w:rPr>
        <w:t>.</w:t>
      </w:r>
      <w:r w:rsidR="001B1FC9">
        <w:rPr>
          <w:rFonts w:ascii="Garamond" w:eastAsia="Times New Roman" w:hAnsi="Garamond" w:cs="Arial"/>
          <w:color w:val="222222"/>
        </w:rPr>
        <w:t xml:space="preserve"> </w:t>
      </w:r>
      <w:r w:rsidR="005523E4">
        <w:rPr>
          <w:rFonts w:ascii="Garamond" w:eastAsia="Times New Roman" w:hAnsi="Garamond" w:cs="Arial"/>
          <w:color w:val="222222"/>
        </w:rPr>
        <w:t>Stealth democracy attitudes also are reaction</w:t>
      </w:r>
      <w:r w:rsidR="001B1FC9">
        <w:rPr>
          <w:rFonts w:ascii="Garamond" w:eastAsia="Times New Roman" w:hAnsi="Garamond" w:cs="Arial"/>
          <w:color w:val="222222"/>
        </w:rPr>
        <w:t>s</w:t>
      </w:r>
      <w:r w:rsidR="005523E4">
        <w:rPr>
          <w:rFonts w:ascii="Garamond" w:eastAsia="Times New Roman" w:hAnsi="Garamond" w:cs="Arial"/>
          <w:color w:val="222222"/>
        </w:rPr>
        <w:t xml:space="preserve"> against ‘politics as usual’</w:t>
      </w:r>
      <w:r w:rsidR="001B1FC9">
        <w:rPr>
          <w:rFonts w:ascii="Garamond" w:eastAsia="Times New Roman" w:hAnsi="Garamond" w:cs="Arial"/>
          <w:color w:val="222222"/>
        </w:rPr>
        <w:t>,</w:t>
      </w:r>
      <w:r w:rsidR="005523E4">
        <w:rPr>
          <w:rFonts w:ascii="Garamond" w:eastAsia="Times New Roman" w:hAnsi="Garamond" w:cs="Arial"/>
          <w:color w:val="222222"/>
        </w:rPr>
        <w:t xml:space="preserve"> and f</w:t>
      </w:r>
      <w:r w:rsidR="002C073D">
        <w:rPr>
          <w:rFonts w:ascii="Garamond" w:eastAsia="Times New Roman" w:hAnsi="Garamond" w:cs="Arial"/>
          <w:color w:val="222222"/>
        </w:rPr>
        <w:t>ollowing</w:t>
      </w:r>
      <w:r w:rsidR="00541EAA" w:rsidRPr="00A61FFA">
        <w:rPr>
          <w:rFonts w:ascii="Garamond" w:eastAsia="Times New Roman" w:hAnsi="Garamond" w:cs="Arial"/>
          <w:color w:val="222222"/>
        </w:rPr>
        <w:t xml:space="preserve"> the </w:t>
      </w:r>
      <w:r w:rsidR="005523E4">
        <w:rPr>
          <w:rFonts w:ascii="Garamond" w:eastAsia="Times New Roman" w:hAnsi="Garamond" w:cs="Arial"/>
          <w:color w:val="222222"/>
        </w:rPr>
        <w:t>2008 Great Recession</w:t>
      </w:r>
      <w:r w:rsidR="001B1FC9">
        <w:rPr>
          <w:rFonts w:ascii="Garamond" w:eastAsia="Times New Roman" w:hAnsi="Garamond" w:cs="Arial"/>
          <w:color w:val="222222"/>
        </w:rPr>
        <w:t xml:space="preserve"> </w:t>
      </w:r>
      <w:r w:rsidR="005523E4">
        <w:rPr>
          <w:rFonts w:ascii="Garamond" w:eastAsia="Times New Roman" w:hAnsi="Garamond" w:cs="Arial"/>
          <w:color w:val="222222"/>
        </w:rPr>
        <w:t>they</w:t>
      </w:r>
      <w:r w:rsidR="00541EAA" w:rsidRPr="00A61FFA">
        <w:rPr>
          <w:rFonts w:ascii="Garamond" w:eastAsia="Times New Roman" w:hAnsi="Garamond" w:cs="Arial"/>
          <w:color w:val="222222"/>
        </w:rPr>
        <w:t xml:space="preserve"> have increasingly captur</w:t>
      </w:r>
      <w:r w:rsidR="0092223C">
        <w:rPr>
          <w:rFonts w:ascii="Garamond" w:eastAsia="Times New Roman" w:hAnsi="Garamond" w:cs="Arial"/>
          <w:color w:val="222222"/>
        </w:rPr>
        <w:t>ed</w:t>
      </w:r>
      <w:r w:rsidR="00541EAA" w:rsidRPr="00A61FFA">
        <w:rPr>
          <w:rFonts w:ascii="Garamond" w:eastAsia="Times New Roman" w:hAnsi="Garamond" w:cs="Arial"/>
          <w:color w:val="222222"/>
        </w:rPr>
        <w:t xml:space="preserve"> scholars' attention (Bengtsson and Mattila</w:t>
      </w:r>
      <w:r w:rsidR="001B1FC9">
        <w:rPr>
          <w:rFonts w:ascii="Garamond" w:eastAsia="Times New Roman" w:hAnsi="Garamond" w:cs="Arial"/>
          <w:color w:val="222222"/>
        </w:rPr>
        <w:t>,</w:t>
      </w:r>
      <w:r w:rsidR="00541EAA" w:rsidRPr="00A61FFA">
        <w:rPr>
          <w:rFonts w:ascii="Garamond" w:eastAsia="Times New Roman" w:hAnsi="Garamond" w:cs="Arial"/>
          <w:color w:val="222222"/>
        </w:rPr>
        <w:t xml:space="preserve"> 2009; Font et al.</w:t>
      </w:r>
      <w:r w:rsidR="001B1FC9">
        <w:rPr>
          <w:rFonts w:ascii="Garamond" w:eastAsia="Times New Roman" w:hAnsi="Garamond" w:cs="Arial"/>
          <w:color w:val="222222"/>
        </w:rPr>
        <w:t>,</w:t>
      </w:r>
      <w:r w:rsidR="00541EAA" w:rsidRPr="00A61FFA">
        <w:rPr>
          <w:rFonts w:ascii="Garamond" w:eastAsia="Times New Roman" w:hAnsi="Garamond" w:cs="Arial"/>
          <w:color w:val="222222"/>
        </w:rPr>
        <w:t xml:space="preserve"> 2012 and 2015; Webb</w:t>
      </w:r>
      <w:r w:rsidR="001B1FC9">
        <w:rPr>
          <w:rFonts w:ascii="Garamond" w:eastAsia="Times New Roman" w:hAnsi="Garamond" w:cs="Arial"/>
          <w:color w:val="222222"/>
        </w:rPr>
        <w:t>,</w:t>
      </w:r>
      <w:r w:rsidR="00541EAA" w:rsidRPr="00A61FFA">
        <w:rPr>
          <w:rFonts w:ascii="Garamond" w:eastAsia="Times New Roman" w:hAnsi="Garamond" w:cs="Arial"/>
          <w:color w:val="222222"/>
        </w:rPr>
        <w:t xml:space="preserve"> 2013; Coffé and Michels</w:t>
      </w:r>
      <w:r w:rsidR="001B1FC9">
        <w:rPr>
          <w:rFonts w:ascii="Garamond" w:eastAsia="Times New Roman" w:hAnsi="Garamond" w:cs="Arial"/>
          <w:color w:val="222222"/>
        </w:rPr>
        <w:t>,</w:t>
      </w:r>
      <w:r w:rsidR="00541EAA" w:rsidRPr="00A61FFA">
        <w:rPr>
          <w:rFonts w:ascii="Garamond" w:eastAsia="Times New Roman" w:hAnsi="Garamond" w:cs="Arial"/>
          <w:color w:val="222222"/>
        </w:rPr>
        <w:t xml:space="preserve"> 2014)</w:t>
      </w:r>
      <w:r w:rsidR="001B1FC9">
        <w:rPr>
          <w:rFonts w:ascii="Garamond" w:eastAsia="Times New Roman" w:hAnsi="Garamond" w:cs="Arial"/>
          <w:color w:val="222222"/>
        </w:rPr>
        <w:t xml:space="preserve">, </w:t>
      </w:r>
      <w:r w:rsidR="002C073D">
        <w:rPr>
          <w:rFonts w:ascii="Garamond" w:eastAsia="Times New Roman" w:hAnsi="Garamond" w:cs="Arial"/>
          <w:color w:val="222222"/>
        </w:rPr>
        <w:t xml:space="preserve">but </w:t>
      </w:r>
      <w:r w:rsidR="0092223C">
        <w:rPr>
          <w:rFonts w:ascii="Garamond" w:eastAsia="Times New Roman" w:hAnsi="Garamond" w:cs="Arial"/>
          <w:color w:val="222222"/>
        </w:rPr>
        <w:t xml:space="preserve">an </w:t>
      </w:r>
      <w:r w:rsidR="002C073D">
        <w:rPr>
          <w:rFonts w:ascii="Garamond" w:eastAsia="Times New Roman" w:hAnsi="Garamond" w:cs="Arial"/>
          <w:color w:val="222222"/>
        </w:rPr>
        <w:t xml:space="preserve">analysis </w:t>
      </w:r>
      <w:r w:rsidR="0092223C">
        <w:rPr>
          <w:rFonts w:ascii="Garamond" w:eastAsia="Times New Roman" w:hAnsi="Garamond" w:cs="Arial"/>
          <w:color w:val="222222"/>
        </w:rPr>
        <w:t>of their potential electoral consequences is still lacking</w:t>
      </w:r>
      <w:r w:rsidR="00541EAA" w:rsidRPr="00A61FFA">
        <w:rPr>
          <w:rFonts w:ascii="Garamond" w:eastAsia="Times New Roman" w:hAnsi="Garamond" w:cs="Arial"/>
          <w:color w:val="222222"/>
        </w:rPr>
        <w:t>.</w:t>
      </w:r>
    </w:p>
    <w:p w14:paraId="4D96DFCE" w14:textId="77777777"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w:t>
      </w:r>
    </w:p>
    <w:p w14:paraId="3014B77B" w14:textId="0EE51AAE"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xml:space="preserve">Using data from a 2015 survey, we </w:t>
      </w:r>
      <w:r w:rsidR="0092223C">
        <w:rPr>
          <w:rFonts w:ascii="Garamond" w:eastAsia="Times New Roman" w:hAnsi="Garamond" w:cs="Arial"/>
          <w:color w:val="222222"/>
        </w:rPr>
        <w:t>analyze</w:t>
      </w:r>
      <w:r w:rsidRPr="00A61FFA">
        <w:rPr>
          <w:rFonts w:ascii="Garamond" w:eastAsia="Times New Roman" w:hAnsi="Garamond" w:cs="Arial"/>
          <w:color w:val="222222"/>
        </w:rPr>
        <w:t xml:space="preserve"> the recent and far-reaching transformation of the Spanish party system, where two new parties,</w:t>
      </w:r>
      <w:r w:rsidR="004C4049">
        <w:rPr>
          <w:rFonts w:ascii="Garamond" w:eastAsia="Times New Roman" w:hAnsi="Garamond" w:cs="Arial"/>
          <w:color w:val="222222"/>
        </w:rPr>
        <w:t xml:space="preserve"> </w:t>
      </w:r>
      <w:r w:rsidRPr="00A61FFA">
        <w:rPr>
          <w:rFonts w:ascii="Garamond" w:eastAsia="Times New Roman" w:hAnsi="Garamond" w:cs="Arial"/>
          <w:i/>
          <w:iCs/>
          <w:color w:val="222222"/>
        </w:rPr>
        <w:t>Podemos</w:t>
      </w:r>
      <w:r w:rsidR="004C4049">
        <w:rPr>
          <w:rFonts w:ascii="Garamond" w:eastAsia="Times New Roman" w:hAnsi="Garamond" w:cs="Arial"/>
          <w:i/>
          <w:iCs/>
          <w:color w:val="222222"/>
        </w:rPr>
        <w:t xml:space="preserve"> </w:t>
      </w:r>
      <w:r w:rsidRPr="00A61FFA">
        <w:rPr>
          <w:rFonts w:ascii="Garamond" w:eastAsia="Times New Roman" w:hAnsi="Garamond" w:cs="Arial"/>
          <w:color w:val="222222"/>
        </w:rPr>
        <w:t>(We Can, on the radical left), and</w:t>
      </w:r>
      <w:r w:rsidR="004C4049">
        <w:rPr>
          <w:rFonts w:ascii="Garamond" w:eastAsia="Times New Roman" w:hAnsi="Garamond" w:cs="Arial"/>
          <w:color w:val="222222"/>
        </w:rPr>
        <w:t xml:space="preserve"> </w:t>
      </w:r>
      <w:r w:rsidRPr="00A61FFA">
        <w:rPr>
          <w:rFonts w:ascii="Garamond" w:eastAsia="Times New Roman" w:hAnsi="Garamond" w:cs="Arial"/>
          <w:i/>
          <w:iCs/>
          <w:color w:val="222222"/>
        </w:rPr>
        <w:t>Ciudadanos</w:t>
      </w:r>
      <w:r w:rsidR="001B1FC9">
        <w:rPr>
          <w:rFonts w:ascii="Garamond" w:eastAsia="Times New Roman" w:hAnsi="Garamond" w:cs="Arial"/>
          <w:i/>
          <w:iCs/>
          <w:color w:val="222222"/>
        </w:rPr>
        <w:t xml:space="preserve"> </w:t>
      </w:r>
      <w:r w:rsidRPr="00A61FFA">
        <w:rPr>
          <w:rFonts w:ascii="Garamond" w:eastAsia="Times New Roman" w:hAnsi="Garamond" w:cs="Arial"/>
          <w:color w:val="222222"/>
        </w:rPr>
        <w:t xml:space="preserve">(Citizens, on the center-right), entered the </w:t>
      </w:r>
      <w:r w:rsidR="005C6531">
        <w:rPr>
          <w:rFonts w:ascii="Garamond" w:eastAsia="Times New Roman" w:hAnsi="Garamond" w:cs="Arial"/>
          <w:color w:val="222222"/>
        </w:rPr>
        <w:t>parliamentary</w:t>
      </w:r>
      <w:r w:rsidRPr="00A61FFA">
        <w:rPr>
          <w:rFonts w:ascii="Garamond" w:eastAsia="Times New Roman" w:hAnsi="Garamond" w:cs="Arial"/>
          <w:color w:val="222222"/>
        </w:rPr>
        <w:t xml:space="preserve"> arena. Th</w:t>
      </w:r>
      <w:r w:rsidR="005C6531">
        <w:rPr>
          <w:rFonts w:ascii="Garamond" w:eastAsia="Times New Roman" w:hAnsi="Garamond" w:cs="Arial"/>
          <w:color w:val="222222"/>
        </w:rPr>
        <w:t>e Spanish</w:t>
      </w:r>
      <w:r w:rsidRPr="00A61FFA">
        <w:rPr>
          <w:rFonts w:ascii="Garamond" w:eastAsia="Times New Roman" w:hAnsi="Garamond" w:cs="Arial"/>
          <w:color w:val="222222"/>
        </w:rPr>
        <w:t xml:space="preserve"> case allows us to explore how stealth democracy attitudes affect</w:t>
      </w:r>
      <w:r w:rsidR="005C6531">
        <w:rPr>
          <w:rFonts w:ascii="Garamond" w:eastAsia="Times New Roman" w:hAnsi="Garamond" w:cs="Arial"/>
          <w:color w:val="222222"/>
        </w:rPr>
        <w:t xml:space="preserve"> the support for new and </w:t>
      </w:r>
      <w:r w:rsidR="00267C26">
        <w:rPr>
          <w:rFonts w:ascii="Garamond" w:eastAsia="Times New Roman" w:hAnsi="Garamond" w:cs="Arial"/>
          <w:color w:val="222222"/>
        </w:rPr>
        <w:t xml:space="preserve">mainstream parties </w:t>
      </w:r>
      <w:r w:rsidR="001B1FC9">
        <w:rPr>
          <w:rFonts w:ascii="Garamond" w:eastAsia="Times New Roman" w:hAnsi="Garamond" w:cs="Arial"/>
          <w:color w:val="222222"/>
        </w:rPr>
        <w:t xml:space="preserve">differently </w:t>
      </w:r>
      <w:r w:rsidR="00267C26">
        <w:rPr>
          <w:rFonts w:ascii="Garamond" w:eastAsia="Times New Roman" w:hAnsi="Garamond" w:cs="Arial"/>
          <w:color w:val="222222"/>
        </w:rPr>
        <w:t>(in our case the Socialist Party –PSOE</w:t>
      </w:r>
      <w:r w:rsidR="002C073D">
        <w:rPr>
          <w:rFonts w:ascii="Garamond" w:eastAsia="Times New Roman" w:hAnsi="Garamond" w:cs="Arial"/>
          <w:color w:val="222222"/>
        </w:rPr>
        <w:t>–</w:t>
      </w:r>
      <w:r w:rsidR="00267C26">
        <w:rPr>
          <w:rFonts w:ascii="Garamond" w:eastAsia="Times New Roman" w:hAnsi="Garamond" w:cs="Arial"/>
          <w:color w:val="222222"/>
        </w:rPr>
        <w:t xml:space="preserve"> and the Popular Party –PP</w:t>
      </w:r>
      <w:r w:rsidR="002C073D">
        <w:rPr>
          <w:rFonts w:ascii="Garamond" w:eastAsia="Times New Roman" w:hAnsi="Garamond" w:cs="Arial"/>
          <w:color w:val="222222"/>
        </w:rPr>
        <w:t>–</w:t>
      </w:r>
      <w:r w:rsidR="00267C26">
        <w:rPr>
          <w:rFonts w:ascii="Garamond" w:eastAsia="Times New Roman" w:hAnsi="Garamond" w:cs="Arial"/>
          <w:color w:val="222222"/>
        </w:rPr>
        <w:t>), but also how they influence in dissimilar ways the support for new and challenger parties of different ideological inclination</w:t>
      </w:r>
      <w:r w:rsidR="001B1FC9">
        <w:rPr>
          <w:rFonts w:ascii="Garamond" w:eastAsia="Times New Roman" w:hAnsi="Garamond" w:cs="Arial"/>
          <w:color w:val="222222"/>
        </w:rPr>
        <w:t>s</w:t>
      </w:r>
      <w:r w:rsidRPr="00A61FFA">
        <w:rPr>
          <w:rFonts w:ascii="Garamond" w:eastAsia="Times New Roman" w:hAnsi="Garamond" w:cs="Arial"/>
          <w:color w:val="222222"/>
        </w:rPr>
        <w:t>.</w:t>
      </w:r>
      <w:r w:rsidR="00205210">
        <w:rPr>
          <w:rFonts w:ascii="Garamond" w:eastAsia="Times New Roman" w:hAnsi="Garamond" w:cs="Arial"/>
          <w:color w:val="222222"/>
        </w:rPr>
        <w:t xml:space="preserve"> In this regard, </w:t>
      </w:r>
      <w:r w:rsidR="00807247">
        <w:rPr>
          <w:rFonts w:ascii="Garamond" w:eastAsia="Times New Roman" w:hAnsi="Garamond" w:cs="Arial"/>
          <w:color w:val="222222"/>
        </w:rPr>
        <w:t>although</w:t>
      </w:r>
      <w:r w:rsidR="00205210">
        <w:rPr>
          <w:rFonts w:ascii="Garamond" w:eastAsia="Times New Roman" w:hAnsi="Garamond" w:cs="Arial"/>
          <w:color w:val="222222"/>
        </w:rPr>
        <w:t xml:space="preserve"> both </w:t>
      </w:r>
      <w:r w:rsidR="00205210" w:rsidRPr="008F118C">
        <w:rPr>
          <w:rFonts w:ascii="Garamond" w:eastAsia="Times New Roman" w:hAnsi="Garamond" w:cs="Arial"/>
          <w:i/>
          <w:color w:val="222222"/>
        </w:rPr>
        <w:t>Podemos</w:t>
      </w:r>
      <w:r w:rsidR="00205210">
        <w:rPr>
          <w:rFonts w:ascii="Garamond" w:eastAsia="Times New Roman" w:hAnsi="Garamond" w:cs="Arial"/>
          <w:color w:val="222222"/>
        </w:rPr>
        <w:t xml:space="preserve"> and </w:t>
      </w:r>
      <w:r w:rsidR="00205210" w:rsidRPr="008F118C">
        <w:rPr>
          <w:rFonts w:ascii="Garamond" w:eastAsia="Times New Roman" w:hAnsi="Garamond" w:cs="Arial"/>
          <w:i/>
          <w:color w:val="222222"/>
        </w:rPr>
        <w:t>Ciudadanos</w:t>
      </w:r>
      <w:r w:rsidR="00205210">
        <w:rPr>
          <w:rFonts w:ascii="Garamond" w:eastAsia="Times New Roman" w:hAnsi="Garamond" w:cs="Arial"/>
          <w:color w:val="222222"/>
        </w:rPr>
        <w:t xml:space="preserve"> are new parties</w:t>
      </w:r>
      <w:r w:rsidR="00711214">
        <w:rPr>
          <w:rFonts w:ascii="Garamond" w:eastAsia="Times New Roman" w:hAnsi="Garamond" w:cs="Arial"/>
          <w:color w:val="222222"/>
        </w:rPr>
        <w:t xml:space="preserve"> (entering the national parliament for </w:t>
      </w:r>
      <w:r w:rsidR="00483B2D">
        <w:rPr>
          <w:rFonts w:ascii="Garamond" w:eastAsia="Times New Roman" w:hAnsi="Garamond" w:cs="Arial"/>
          <w:color w:val="222222"/>
        </w:rPr>
        <w:t xml:space="preserve">the </w:t>
      </w:r>
      <w:r w:rsidR="00711214">
        <w:rPr>
          <w:rFonts w:ascii="Garamond" w:eastAsia="Times New Roman" w:hAnsi="Garamond" w:cs="Arial"/>
          <w:color w:val="222222"/>
        </w:rPr>
        <w:t>first time in 2015)</w:t>
      </w:r>
      <w:r w:rsidR="00807247">
        <w:rPr>
          <w:rFonts w:ascii="Garamond" w:eastAsia="Times New Roman" w:hAnsi="Garamond" w:cs="Arial"/>
          <w:color w:val="222222"/>
        </w:rPr>
        <w:t>,</w:t>
      </w:r>
      <w:r w:rsidR="00205210">
        <w:rPr>
          <w:rFonts w:ascii="Garamond" w:eastAsia="Times New Roman" w:hAnsi="Garamond" w:cs="Arial"/>
          <w:color w:val="222222"/>
        </w:rPr>
        <w:t xml:space="preserve"> and present themselves as political reformers in clear contrast to the mainstream parties, </w:t>
      </w:r>
      <w:r w:rsidR="00205210" w:rsidRPr="008F118C">
        <w:rPr>
          <w:rFonts w:ascii="Garamond" w:eastAsia="Times New Roman" w:hAnsi="Garamond" w:cs="Arial"/>
          <w:i/>
          <w:color w:val="222222"/>
        </w:rPr>
        <w:t>Podemos</w:t>
      </w:r>
      <w:r w:rsidR="00205210">
        <w:rPr>
          <w:rFonts w:ascii="Garamond" w:eastAsia="Times New Roman" w:hAnsi="Garamond" w:cs="Arial"/>
          <w:color w:val="222222"/>
        </w:rPr>
        <w:t xml:space="preserve"> is a radical left pro-participatory democracy party corresponding to the definition of challenger party </w:t>
      </w:r>
      <w:r w:rsidR="002056C9">
        <w:rPr>
          <w:rFonts w:ascii="Garamond" w:eastAsia="Times New Roman" w:hAnsi="Garamond" w:cs="Arial"/>
          <w:color w:val="222222"/>
        </w:rPr>
        <w:t xml:space="preserve">(as proposed by </w:t>
      </w:r>
      <w:r w:rsidR="00205210">
        <w:rPr>
          <w:rFonts w:ascii="Garamond" w:eastAsia="Times New Roman" w:hAnsi="Garamond" w:cs="Arial"/>
          <w:color w:val="222222"/>
        </w:rPr>
        <w:t>Hobolt and Tilley 2016</w:t>
      </w:r>
      <w:r w:rsidR="00845857">
        <w:rPr>
          <w:rFonts w:ascii="Garamond" w:eastAsia="Times New Roman" w:hAnsi="Garamond" w:cs="Arial"/>
          <w:color w:val="222222"/>
        </w:rPr>
        <w:t>: 3-4</w:t>
      </w:r>
      <w:r w:rsidR="00205210">
        <w:rPr>
          <w:rFonts w:ascii="Garamond" w:eastAsia="Times New Roman" w:hAnsi="Garamond" w:cs="Arial"/>
          <w:color w:val="222222"/>
        </w:rPr>
        <w:t>)</w:t>
      </w:r>
      <w:r w:rsidR="00845857">
        <w:rPr>
          <w:rStyle w:val="FootnoteReference"/>
          <w:rFonts w:ascii="Garamond" w:eastAsia="Times New Roman" w:hAnsi="Garamond" w:cs="Arial"/>
          <w:color w:val="222222"/>
        </w:rPr>
        <w:footnoteReference w:id="1"/>
      </w:r>
      <w:r w:rsidR="001B1FC9">
        <w:rPr>
          <w:rFonts w:ascii="Garamond" w:eastAsia="Times New Roman" w:hAnsi="Garamond" w:cs="Arial"/>
          <w:color w:val="222222"/>
        </w:rPr>
        <w:t>,</w:t>
      </w:r>
      <w:r w:rsidR="00807247">
        <w:rPr>
          <w:rFonts w:ascii="Garamond" w:eastAsia="Times New Roman" w:hAnsi="Garamond" w:cs="Arial"/>
          <w:color w:val="222222"/>
        </w:rPr>
        <w:t xml:space="preserve"> while </w:t>
      </w:r>
      <w:r w:rsidR="00205210" w:rsidRPr="008F118C">
        <w:rPr>
          <w:rFonts w:ascii="Garamond" w:eastAsia="Times New Roman" w:hAnsi="Garamond" w:cs="Arial"/>
          <w:i/>
          <w:color w:val="222222"/>
        </w:rPr>
        <w:t>Ciudadanos</w:t>
      </w:r>
      <w:r w:rsidR="00205210">
        <w:rPr>
          <w:rFonts w:ascii="Garamond" w:eastAsia="Times New Roman" w:hAnsi="Garamond" w:cs="Arial"/>
          <w:color w:val="222222"/>
        </w:rPr>
        <w:t xml:space="preserve"> is a centrist </w:t>
      </w:r>
      <w:r w:rsidR="002056C9">
        <w:rPr>
          <w:rFonts w:ascii="Garamond" w:eastAsia="Times New Roman" w:hAnsi="Garamond" w:cs="Arial"/>
          <w:color w:val="222222"/>
        </w:rPr>
        <w:t xml:space="preserve">one aiming </w:t>
      </w:r>
      <w:r w:rsidR="001B1FC9">
        <w:rPr>
          <w:rFonts w:ascii="Garamond" w:eastAsia="Times New Roman" w:hAnsi="Garamond" w:cs="Arial"/>
          <w:color w:val="222222"/>
        </w:rPr>
        <w:t xml:space="preserve">for </w:t>
      </w:r>
      <w:r w:rsidR="00807247">
        <w:rPr>
          <w:rFonts w:ascii="Garamond" w:eastAsia="Times New Roman" w:hAnsi="Garamond" w:cs="Arial"/>
          <w:color w:val="222222"/>
        </w:rPr>
        <w:t xml:space="preserve">much </w:t>
      </w:r>
      <w:r w:rsidR="00205210">
        <w:rPr>
          <w:rFonts w:ascii="Garamond" w:eastAsia="Times New Roman" w:hAnsi="Garamond" w:cs="Arial"/>
          <w:color w:val="222222"/>
        </w:rPr>
        <w:t>more moderate political reforms.</w:t>
      </w:r>
      <w:r w:rsidR="00804D24">
        <w:rPr>
          <w:rFonts w:ascii="Garamond" w:eastAsia="Times New Roman" w:hAnsi="Garamond" w:cs="Arial"/>
          <w:color w:val="222222"/>
        </w:rPr>
        <w:t xml:space="preserve"> The</w:t>
      </w:r>
      <w:r w:rsidR="00711214">
        <w:rPr>
          <w:rFonts w:ascii="Garamond" w:eastAsia="Times New Roman" w:hAnsi="Garamond" w:cs="Arial"/>
          <w:color w:val="222222"/>
        </w:rPr>
        <w:t>ir</w:t>
      </w:r>
      <w:r w:rsidR="00804D24">
        <w:rPr>
          <w:rFonts w:ascii="Garamond" w:eastAsia="Times New Roman" w:hAnsi="Garamond" w:cs="Arial"/>
          <w:color w:val="222222"/>
        </w:rPr>
        <w:t xml:space="preserve"> presence increases the diversity </w:t>
      </w:r>
      <w:r w:rsidR="00807247">
        <w:rPr>
          <w:rFonts w:ascii="Garamond" w:eastAsia="Times New Roman" w:hAnsi="Garamond" w:cs="Arial"/>
          <w:color w:val="222222"/>
        </w:rPr>
        <w:t>in what Hibbing and Theiss-Morse</w:t>
      </w:r>
      <w:r w:rsidR="001B1FC9">
        <w:rPr>
          <w:rFonts w:ascii="Garamond" w:eastAsia="Times New Roman" w:hAnsi="Garamond" w:cs="Arial"/>
          <w:color w:val="222222"/>
        </w:rPr>
        <w:t xml:space="preserve"> </w:t>
      </w:r>
      <w:r w:rsidR="00807247">
        <w:rPr>
          <w:rFonts w:ascii="Garamond" w:hAnsi="Garamond" w:cs="Times New Roman"/>
          <w:lang w:val="en-GB"/>
        </w:rPr>
        <w:t xml:space="preserve">(2002: </w:t>
      </w:r>
      <w:r w:rsidR="00807247">
        <w:rPr>
          <w:rFonts w:ascii="Garamond" w:hAnsi="Garamond" w:cs="Times New Roman"/>
          <w:lang w:val="en-GB"/>
        </w:rPr>
        <w:lastRenderedPageBreak/>
        <w:t xml:space="preserve">59) </w:t>
      </w:r>
      <w:r w:rsidR="00807247">
        <w:rPr>
          <w:rFonts w:ascii="Garamond" w:eastAsia="Times New Roman" w:hAnsi="Garamond" w:cs="Arial"/>
          <w:color w:val="222222"/>
        </w:rPr>
        <w:t xml:space="preserve">call </w:t>
      </w:r>
      <w:r w:rsidR="004C4049">
        <w:rPr>
          <w:rFonts w:ascii="Garamond" w:eastAsia="Times New Roman" w:hAnsi="Garamond" w:cs="Arial"/>
          <w:color w:val="222222"/>
        </w:rPr>
        <w:t xml:space="preserve">the </w:t>
      </w:r>
      <w:r w:rsidR="00807247">
        <w:rPr>
          <w:rFonts w:ascii="Garamond" w:hAnsi="Garamond" w:cs="Times New Roman"/>
        </w:rPr>
        <w:t>‘process space’ of competition</w:t>
      </w:r>
      <w:r w:rsidR="00711214">
        <w:rPr>
          <w:rFonts w:ascii="Garamond" w:hAnsi="Garamond" w:cs="Times New Roman"/>
        </w:rPr>
        <w:t>,</w:t>
      </w:r>
      <w:r w:rsidR="00807247">
        <w:rPr>
          <w:rFonts w:ascii="Garamond" w:hAnsi="Garamond" w:cs="Times New Roman"/>
        </w:rPr>
        <w:t xml:space="preserve"> presenting </w:t>
      </w:r>
      <w:r w:rsidR="00807247">
        <w:rPr>
          <w:rFonts w:ascii="Garamond" w:eastAsia="Times New Roman" w:hAnsi="Garamond" w:cs="Arial"/>
          <w:color w:val="222222"/>
        </w:rPr>
        <w:t xml:space="preserve">different </w:t>
      </w:r>
      <w:r w:rsidR="002056C9">
        <w:rPr>
          <w:rFonts w:ascii="Garamond" w:eastAsia="Times New Roman" w:hAnsi="Garamond" w:cs="Arial"/>
          <w:color w:val="222222"/>
        </w:rPr>
        <w:t xml:space="preserve">party </w:t>
      </w:r>
      <w:r w:rsidR="00807247">
        <w:rPr>
          <w:rFonts w:ascii="Garamond" w:eastAsia="Times New Roman" w:hAnsi="Garamond" w:cs="Arial"/>
          <w:color w:val="222222"/>
        </w:rPr>
        <w:t>views on</w:t>
      </w:r>
      <w:r w:rsidR="00804D24">
        <w:rPr>
          <w:rFonts w:ascii="Garamond" w:eastAsia="Times New Roman" w:hAnsi="Garamond" w:cs="Arial"/>
          <w:color w:val="222222"/>
        </w:rPr>
        <w:t xml:space="preserve"> the democratic decision-making processes</w:t>
      </w:r>
      <w:r w:rsidR="00711214">
        <w:rPr>
          <w:rFonts w:ascii="Garamond" w:eastAsia="Times New Roman" w:hAnsi="Garamond" w:cs="Arial"/>
          <w:color w:val="222222"/>
        </w:rPr>
        <w:t xml:space="preserve"> and putting them high on the agenda</w:t>
      </w:r>
      <w:r w:rsidR="00807247">
        <w:rPr>
          <w:rFonts w:ascii="Garamond" w:eastAsia="Times New Roman" w:hAnsi="Garamond" w:cs="Arial"/>
          <w:color w:val="222222"/>
        </w:rPr>
        <w:t>. In this way</w:t>
      </w:r>
      <w:r w:rsidR="00483B2D">
        <w:rPr>
          <w:rFonts w:ascii="Garamond" w:eastAsia="Times New Roman" w:hAnsi="Garamond" w:cs="Arial"/>
          <w:color w:val="222222"/>
        </w:rPr>
        <w:t>,</w:t>
      </w:r>
      <w:r w:rsidR="00807247">
        <w:rPr>
          <w:rFonts w:ascii="Garamond" w:eastAsia="Times New Roman" w:hAnsi="Garamond" w:cs="Arial"/>
          <w:color w:val="222222"/>
        </w:rPr>
        <w:t xml:space="preserve"> voters dissatisfied with the political process have an alternative to mainstream parties and, following Hibbing and Theiss-Morse </w:t>
      </w:r>
      <w:r w:rsidR="00807247">
        <w:rPr>
          <w:rFonts w:ascii="Garamond" w:hAnsi="Garamond" w:cs="Times New Roman"/>
          <w:lang w:val="en-GB"/>
        </w:rPr>
        <w:t>(2002)</w:t>
      </w:r>
      <w:r w:rsidR="002056C9">
        <w:rPr>
          <w:rFonts w:ascii="Garamond" w:hAnsi="Garamond" w:cs="Times New Roman"/>
          <w:lang w:val="en-GB"/>
        </w:rPr>
        <w:t>,</w:t>
      </w:r>
      <w:r w:rsidR="00BD55E6">
        <w:rPr>
          <w:rFonts w:ascii="Garamond" w:hAnsi="Garamond" w:cs="Times New Roman"/>
          <w:lang w:val="en-GB"/>
        </w:rPr>
        <w:t xml:space="preserve"> </w:t>
      </w:r>
      <w:r w:rsidR="00807247">
        <w:rPr>
          <w:rFonts w:ascii="Garamond" w:eastAsia="Times New Roman" w:hAnsi="Garamond" w:cs="Arial"/>
          <w:color w:val="222222"/>
        </w:rPr>
        <w:t xml:space="preserve">stealth democracy attitudes should </w:t>
      </w:r>
      <w:r w:rsidR="00483B2D">
        <w:rPr>
          <w:rFonts w:ascii="Garamond" w:eastAsia="Times New Roman" w:hAnsi="Garamond" w:cs="Arial"/>
          <w:color w:val="222222"/>
        </w:rPr>
        <w:t>influence</w:t>
      </w:r>
      <w:r w:rsidR="00807247">
        <w:rPr>
          <w:rFonts w:ascii="Garamond" w:eastAsia="Times New Roman" w:hAnsi="Garamond" w:cs="Arial"/>
          <w:color w:val="222222"/>
        </w:rPr>
        <w:t xml:space="preserve"> party choice</w:t>
      </w:r>
      <w:r w:rsidR="00DA7F2B">
        <w:rPr>
          <w:rFonts w:ascii="Garamond" w:eastAsia="Times New Roman" w:hAnsi="Garamond" w:cs="Arial"/>
          <w:color w:val="222222"/>
        </w:rPr>
        <w:t xml:space="preserve"> in such a context</w:t>
      </w:r>
      <w:r w:rsidR="00807247">
        <w:rPr>
          <w:rFonts w:ascii="Garamond" w:eastAsia="Times New Roman" w:hAnsi="Garamond" w:cs="Arial"/>
          <w:color w:val="222222"/>
        </w:rPr>
        <w:t>.</w:t>
      </w:r>
      <w:r w:rsidR="00DA7F2B">
        <w:rPr>
          <w:rFonts w:ascii="Garamond" w:eastAsia="Times New Roman" w:hAnsi="Garamond" w:cs="Arial"/>
          <w:color w:val="222222"/>
        </w:rPr>
        <w:t xml:space="preserve"> Consequently, the Spanish setting is an optimum circumstance to test the effect of stealth democracy attitudes on party support.</w:t>
      </w:r>
    </w:p>
    <w:p w14:paraId="25CFB4C3" w14:textId="77777777"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w:t>
      </w:r>
    </w:p>
    <w:p w14:paraId="2C5676D5" w14:textId="1FCD11A7"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xml:space="preserve">Our findings show that </w:t>
      </w:r>
      <w:r w:rsidR="005C6531">
        <w:rPr>
          <w:rFonts w:ascii="Garamond" w:eastAsia="Times New Roman" w:hAnsi="Garamond" w:cs="Arial"/>
          <w:color w:val="222222"/>
        </w:rPr>
        <w:t>the</w:t>
      </w:r>
      <w:r w:rsidRPr="00A61FFA">
        <w:rPr>
          <w:rFonts w:ascii="Garamond" w:eastAsia="Times New Roman" w:hAnsi="Garamond" w:cs="Arial"/>
          <w:color w:val="222222"/>
        </w:rPr>
        <w:t xml:space="preserve"> stealth democracy index </w:t>
      </w:r>
      <w:r w:rsidR="005C6531">
        <w:rPr>
          <w:rFonts w:ascii="Garamond" w:eastAsia="Times New Roman" w:hAnsi="Garamond" w:cs="Arial"/>
          <w:color w:val="222222"/>
        </w:rPr>
        <w:t>(</w:t>
      </w:r>
      <w:r w:rsidR="005C6531" w:rsidRPr="00A61FFA">
        <w:rPr>
          <w:rFonts w:ascii="Garamond" w:eastAsia="Times New Roman" w:hAnsi="Garamond" w:cs="Arial"/>
          <w:color w:val="222222"/>
        </w:rPr>
        <w:t>Hibbing a</w:t>
      </w:r>
      <w:r w:rsidR="005C6531">
        <w:rPr>
          <w:rFonts w:ascii="Garamond" w:eastAsia="Times New Roman" w:hAnsi="Garamond" w:cs="Arial"/>
          <w:color w:val="222222"/>
        </w:rPr>
        <w:t>nd Theiss-Morse</w:t>
      </w:r>
      <w:r w:rsidR="00BD55E6">
        <w:rPr>
          <w:rFonts w:ascii="Garamond" w:eastAsia="Times New Roman" w:hAnsi="Garamond" w:cs="Arial"/>
          <w:color w:val="222222"/>
        </w:rPr>
        <w:t>,</w:t>
      </w:r>
      <w:r w:rsidR="005C6531">
        <w:rPr>
          <w:rFonts w:ascii="Garamond" w:eastAsia="Times New Roman" w:hAnsi="Garamond" w:cs="Arial"/>
          <w:color w:val="222222"/>
        </w:rPr>
        <w:t xml:space="preserve"> 2002) </w:t>
      </w:r>
      <w:r w:rsidRPr="00A61FFA">
        <w:rPr>
          <w:rFonts w:ascii="Garamond" w:eastAsia="Times New Roman" w:hAnsi="Garamond" w:cs="Arial"/>
          <w:color w:val="222222"/>
        </w:rPr>
        <w:t>helps to predict the intention to vote for new and challenger parties</w:t>
      </w:r>
      <w:r w:rsidR="00BD55E6">
        <w:rPr>
          <w:rFonts w:ascii="Garamond" w:eastAsia="Times New Roman" w:hAnsi="Garamond" w:cs="Arial"/>
          <w:color w:val="222222"/>
        </w:rPr>
        <w:t>:</w:t>
      </w:r>
      <w:r w:rsidRPr="00A61FFA">
        <w:rPr>
          <w:rFonts w:ascii="Garamond" w:eastAsia="Times New Roman" w:hAnsi="Garamond" w:cs="Arial"/>
          <w:color w:val="222222"/>
        </w:rPr>
        <w:t xml:space="preserve"> negatively for the radical-left</w:t>
      </w:r>
      <w:r w:rsidR="004C4049">
        <w:rPr>
          <w:rFonts w:ascii="Garamond" w:eastAsia="Times New Roman" w:hAnsi="Garamond" w:cs="Arial"/>
          <w:color w:val="222222"/>
        </w:rPr>
        <w:t xml:space="preserve"> </w:t>
      </w:r>
      <w:r w:rsidRPr="00A61FFA">
        <w:rPr>
          <w:rFonts w:ascii="Garamond" w:eastAsia="Times New Roman" w:hAnsi="Garamond" w:cs="Arial"/>
          <w:i/>
          <w:iCs/>
          <w:color w:val="222222"/>
        </w:rPr>
        <w:t>Podemos</w:t>
      </w:r>
      <w:r w:rsidRPr="00A61FFA">
        <w:rPr>
          <w:rFonts w:ascii="Garamond" w:eastAsia="Times New Roman" w:hAnsi="Garamond" w:cs="Arial"/>
          <w:color w:val="222222"/>
        </w:rPr>
        <w:t>, and positively for the center-right</w:t>
      </w:r>
      <w:r w:rsidR="00BD55E6">
        <w:rPr>
          <w:rFonts w:ascii="Garamond" w:eastAsia="Times New Roman" w:hAnsi="Garamond" w:cs="Arial"/>
          <w:color w:val="222222"/>
        </w:rPr>
        <w:t xml:space="preserve"> </w:t>
      </w:r>
      <w:r w:rsidRPr="00A61FFA">
        <w:rPr>
          <w:rFonts w:ascii="Garamond" w:eastAsia="Times New Roman" w:hAnsi="Garamond" w:cs="Arial"/>
          <w:i/>
          <w:iCs/>
          <w:color w:val="222222"/>
        </w:rPr>
        <w:t>Ciudadanos</w:t>
      </w:r>
      <w:r w:rsidRPr="00A61FFA">
        <w:rPr>
          <w:rFonts w:ascii="Garamond" w:eastAsia="Times New Roman" w:hAnsi="Garamond" w:cs="Arial"/>
          <w:color w:val="222222"/>
        </w:rPr>
        <w:t>. These findings support Hibbing a</w:t>
      </w:r>
      <w:r w:rsidR="00BE1DBD">
        <w:rPr>
          <w:rFonts w:ascii="Garamond" w:eastAsia="Times New Roman" w:hAnsi="Garamond" w:cs="Arial"/>
          <w:color w:val="222222"/>
        </w:rPr>
        <w:t>nd Theiss-Morse</w:t>
      </w:r>
      <w:r w:rsidR="00BD55E6">
        <w:rPr>
          <w:rFonts w:ascii="Garamond" w:eastAsia="Times New Roman" w:hAnsi="Garamond" w:cs="Arial"/>
          <w:color w:val="222222"/>
        </w:rPr>
        <w:t>’s</w:t>
      </w:r>
      <w:r w:rsidR="00BE1DBD">
        <w:rPr>
          <w:rFonts w:ascii="Garamond" w:eastAsia="Times New Roman" w:hAnsi="Garamond" w:cs="Arial"/>
          <w:color w:val="222222"/>
        </w:rPr>
        <w:t xml:space="preserve"> (2002) insights </w:t>
      </w:r>
      <w:r w:rsidRPr="00A61FFA">
        <w:rPr>
          <w:rFonts w:ascii="Garamond" w:eastAsia="Times New Roman" w:hAnsi="Garamond" w:cs="Arial"/>
          <w:color w:val="222222"/>
        </w:rPr>
        <w:t>because</w:t>
      </w:r>
      <w:r w:rsidR="004C4049">
        <w:rPr>
          <w:rFonts w:ascii="Garamond" w:eastAsia="Times New Roman" w:hAnsi="Garamond" w:cs="Arial"/>
          <w:color w:val="222222"/>
        </w:rPr>
        <w:t xml:space="preserve"> </w:t>
      </w:r>
      <w:r w:rsidRPr="00A61FFA">
        <w:rPr>
          <w:rFonts w:ascii="Garamond" w:eastAsia="Times New Roman" w:hAnsi="Garamond" w:cs="Arial"/>
          <w:i/>
          <w:iCs/>
          <w:color w:val="222222"/>
        </w:rPr>
        <w:t>Podemos</w:t>
      </w:r>
      <w:r w:rsidR="004C4049">
        <w:rPr>
          <w:rFonts w:ascii="Garamond" w:eastAsia="Times New Roman" w:hAnsi="Garamond" w:cs="Arial"/>
          <w:i/>
          <w:iCs/>
          <w:color w:val="222222"/>
        </w:rPr>
        <w:t xml:space="preserve"> </w:t>
      </w:r>
      <w:r w:rsidRPr="00A61FFA">
        <w:rPr>
          <w:rFonts w:ascii="Garamond" w:eastAsia="Times New Roman" w:hAnsi="Garamond" w:cs="Arial"/>
          <w:color w:val="222222"/>
        </w:rPr>
        <w:t>is a populist and pro-participatory democracy party, while</w:t>
      </w:r>
      <w:r w:rsidR="004C4049">
        <w:rPr>
          <w:rFonts w:ascii="Garamond" w:eastAsia="Times New Roman" w:hAnsi="Garamond" w:cs="Arial"/>
          <w:color w:val="222222"/>
        </w:rPr>
        <w:t xml:space="preserve"> </w:t>
      </w:r>
      <w:r w:rsidRPr="00A61FFA">
        <w:rPr>
          <w:rFonts w:ascii="Garamond" w:eastAsia="Times New Roman" w:hAnsi="Garamond" w:cs="Arial"/>
          <w:i/>
          <w:iCs/>
          <w:color w:val="222222"/>
        </w:rPr>
        <w:t>Ciudadanos</w:t>
      </w:r>
      <w:r w:rsidR="004C4049">
        <w:rPr>
          <w:rFonts w:ascii="Garamond" w:eastAsia="Times New Roman" w:hAnsi="Garamond" w:cs="Arial"/>
          <w:i/>
          <w:iCs/>
          <w:color w:val="222222"/>
        </w:rPr>
        <w:t xml:space="preserve"> </w:t>
      </w:r>
      <w:r w:rsidRPr="00A61FFA">
        <w:rPr>
          <w:rFonts w:ascii="Garamond" w:eastAsia="Times New Roman" w:hAnsi="Garamond" w:cs="Arial"/>
          <w:color w:val="222222"/>
        </w:rPr>
        <w:t xml:space="preserve">aims to </w:t>
      </w:r>
      <w:r w:rsidR="005C6531">
        <w:rPr>
          <w:rFonts w:ascii="Garamond" w:eastAsia="Times New Roman" w:hAnsi="Garamond" w:cs="Arial"/>
          <w:color w:val="222222"/>
        </w:rPr>
        <w:t>reform</w:t>
      </w:r>
      <w:r w:rsidRPr="00A61FFA">
        <w:rPr>
          <w:rFonts w:ascii="Garamond" w:eastAsia="Times New Roman" w:hAnsi="Garamond" w:cs="Arial"/>
          <w:color w:val="222222"/>
        </w:rPr>
        <w:t xml:space="preserve"> democra</w:t>
      </w:r>
      <w:r w:rsidR="005C6531">
        <w:rPr>
          <w:rFonts w:ascii="Garamond" w:eastAsia="Times New Roman" w:hAnsi="Garamond" w:cs="Arial"/>
          <w:color w:val="222222"/>
        </w:rPr>
        <w:t>tic procedures</w:t>
      </w:r>
      <w:r w:rsidRPr="00A61FFA">
        <w:rPr>
          <w:rFonts w:ascii="Garamond" w:eastAsia="Times New Roman" w:hAnsi="Garamond" w:cs="Arial"/>
          <w:color w:val="222222"/>
        </w:rPr>
        <w:t xml:space="preserve"> without calling for high-intensity </w:t>
      </w:r>
      <w:r w:rsidR="00BD55E6">
        <w:rPr>
          <w:rFonts w:ascii="Garamond" w:eastAsia="Times New Roman" w:hAnsi="Garamond" w:cs="Arial"/>
          <w:color w:val="222222"/>
        </w:rPr>
        <w:t>citizen</w:t>
      </w:r>
      <w:r w:rsidR="00BD55E6" w:rsidRPr="00A61FFA">
        <w:rPr>
          <w:rFonts w:ascii="Garamond" w:eastAsia="Times New Roman" w:hAnsi="Garamond" w:cs="Arial"/>
          <w:color w:val="222222"/>
        </w:rPr>
        <w:t xml:space="preserve"> </w:t>
      </w:r>
      <w:r w:rsidRPr="00A61FFA">
        <w:rPr>
          <w:rFonts w:ascii="Garamond" w:eastAsia="Times New Roman" w:hAnsi="Garamond" w:cs="Arial"/>
          <w:color w:val="222222"/>
        </w:rPr>
        <w:t xml:space="preserve">participation. </w:t>
      </w:r>
      <w:r w:rsidR="002C073D" w:rsidRPr="00A61FFA">
        <w:rPr>
          <w:rFonts w:ascii="Garamond" w:eastAsia="Times New Roman" w:hAnsi="Garamond" w:cs="Arial"/>
          <w:color w:val="222222"/>
        </w:rPr>
        <w:t xml:space="preserve">We show that the electoral impact of these attitudes is independent from structural factors as well as the influence of other short-term orientations. </w:t>
      </w:r>
      <w:r w:rsidRPr="00A61FFA">
        <w:rPr>
          <w:rFonts w:ascii="Garamond" w:eastAsia="Times New Roman" w:hAnsi="Garamond" w:cs="Arial"/>
          <w:color w:val="222222"/>
        </w:rPr>
        <w:t>Additionally, we find evidence of this relationship being conditional on voters’ ideology. Stealth democracy attitudes increase the probability of voting for the new center-right</w:t>
      </w:r>
      <w:r w:rsidR="00BD55E6">
        <w:rPr>
          <w:rFonts w:ascii="Garamond" w:eastAsia="Times New Roman" w:hAnsi="Garamond" w:cs="Arial"/>
          <w:color w:val="222222"/>
        </w:rPr>
        <w:t xml:space="preserve"> </w:t>
      </w:r>
      <w:r w:rsidRPr="00A61FFA">
        <w:rPr>
          <w:rFonts w:ascii="Garamond" w:eastAsia="Times New Roman" w:hAnsi="Garamond" w:cs="Arial"/>
          <w:i/>
          <w:iCs/>
          <w:color w:val="222222"/>
        </w:rPr>
        <w:t>Ciudadanos</w:t>
      </w:r>
      <w:r w:rsidR="004C4049">
        <w:rPr>
          <w:rFonts w:ascii="Garamond" w:eastAsia="Times New Roman" w:hAnsi="Garamond" w:cs="Arial"/>
          <w:i/>
          <w:iCs/>
          <w:color w:val="222222"/>
        </w:rPr>
        <w:t xml:space="preserve"> </w:t>
      </w:r>
      <w:r w:rsidRPr="00A61FFA">
        <w:rPr>
          <w:rFonts w:ascii="Garamond" w:eastAsia="Times New Roman" w:hAnsi="Garamond" w:cs="Arial"/>
          <w:color w:val="222222"/>
        </w:rPr>
        <w:t xml:space="preserve">when voters are ideologically moderate. Therefore, stealth democracy attitudes are not only important because they are widely spread, but also because they play a relevant role </w:t>
      </w:r>
      <w:r w:rsidR="00BD55E6">
        <w:rPr>
          <w:rFonts w:ascii="Garamond" w:eastAsia="Times New Roman" w:hAnsi="Garamond" w:cs="Arial"/>
          <w:color w:val="222222"/>
        </w:rPr>
        <w:t>in</w:t>
      </w:r>
      <w:r w:rsidR="00BD55E6" w:rsidRPr="00A61FFA">
        <w:rPr>
          <w:rFonts w:ascii="Garamond" w:eastAsia="Times New Roman" w:hAnsi="Garamond" w:cs="Arial"/>
          <w:color w:val="222222"/>
        </w:rPr>
        <w:t xml:space="preserve"> </w:t>
      </w:r>
      <w:r w:rsidRPr="00A61FFA">
        <w:rPr>
          <w:rFonts w:ascii="Garamond" w:eastAsia="Times New Roman" w:hAnsi="Garamond" w:cs="Arial"/>
          <w:color w:val="222222"/>
        </w:rPr>
        <w:t>explain</w:t>
      </w:r>
      <w:r w:rsidR="00BD55E6">
        <w:rPr>
          <w:rFonts w:ascii="Garamond" w:eastAsia="Times New Roman" w:hAnsi="Garamond" w:cs="Arial"/>
          <w:color w:val="222222"/>
        </w:rPr>
        <w:t>ing</w:t>
      </w:r>
      <w:r w:rsidRPr="00A61FFA">
        <w:rPr>
          <w:rFonts w:ascii="Garamond" w:eastAsia="Times New Roman" w:hAnsi="Garamond" w:cs="Arial"/>
          <w:color w:val="222222"/>
        </w:rPr>
        <w:t xml:space="preserve"> voters’ preference</w:t>
      </w:r>
      <w:r w:rsidR="004C4049">
        <w:rPr>
          <w:rFonts w:ascii="Garamond" w:eastAsia="Times New Roman" w:hAnsi="Garamond" w:cs="Arial"/>
          <w:color w:val="222222"/>
        </w:rPr>
        <w:t>s</w:t>
      </w:r>
      <w:r w:rsidRPr="00A61FFA">
        <w:rPr>
          <w:rFonts w:ascii="Garamond" w:eastAsia="Times New Roman" w:hAnsi="Garamond" w:cs="Arial"/>
          <w:color w:val="222222"/>
        </w:rPr>
        <w:t xml:space="preserve"> for a new type of right-to-the-center party.</w:t>
      </w:r>
    </w:p>
    <w:p w14:paraId="0C1982A1" w14:textId="77777777"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w:t>
      </w:r>
    </w:p>
    <w:p w14:paraId="49B50546" w14:textId="77777777"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xml:space="preserve">This study makes a series of valuable contributions. First, it updates the information about stealth democracy orientations with data from a period in which the consequences of the public’s discontent after the 2008 Great Recession in Western Europe </w:t>
      </w:r>
      <w:r w:rsidR="00BD55E6">
        <w:rPr>
          <w:rFonts w:ascii="Garamond" w:eastAsia="Times New Roman" w:hAnsi="Garamond" w:cs="Arial"/>
          <w:color w:val="222222"/>
        </w:rPr>
        <w:t>are</w:t>
      </w:r>
      <w:r w:rsidRPr="00A61FFA">
        <w:rPr>
          <w:rFonts w:ascii="Garamond" w:eastAsia="Times New Roman" w:hAnsi="Garamond" w:cs="Arial"/>
          <w:color w:val="222222"/>
        </w:rPr>
        <w:t xml:space="preserve"> fully apparent in the attitudes towards decision-making processes. It replicates Hibbing and Theiss-Morse's model for Spain confirming that stealth democracy orientations are </w:t>
      </w:r>
      <w:r w:rsidRPr="00A61FFA">
        <w:rPr>
          <w:rFonts w:ascii="Garamond" w:eastAsia="Times New Roman" w:hAnsi="Garamond" w:cs="Arial"/>
          <w:color w:val="222222"/>
        </w:rPr>
        <w:lastRenderedPageBreak/>
        <w:t xml:space="preserve">widely spread and that the numbers of those </w:t>
      </w:r>
      <w:r w:rsidR="00BD55E6">
        <w:rPr>
          <w:rFonts w:ascii="Garamond" w:eastAsia="Times New Roman" w:hAnsi="Garamond" w:cs="Arial"/>
          <w:color w:val="222222"/>
        </w:rPr>
        <w:t>in favor of</w:t>
      </w:r>
      <w:r w:rsidRPr="00A61FFA">
        <w:rPr>
          <w:rFonts w:ascii="Garamond" w:eastAsia="Times New Roman" w:hAnsi="Garamond" w:cs="Arial"/>
          <w:color w:val="222222"/>
        </w:rPr>
        <w:t xml:space="preserve"> experts’ involvement in policy-making have increased.</w:t>
      </w:r>
    </w:p>
    <w:p w14:paraId="40981D68" w14:textId="77777777"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w:t>
      </w:r>
    </w:p>
    <w:p w14:paraId="26ACE37E" w14:textId="77777777" w:rsidR="00541EA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xml:space="preserve">Second, this article extends the field of study of stealth democracy attitudes. Although previous studies have investigated the determinants of these attitudes, they have left the electoral consequences of stealth democracy unexplored. This article explores the effects of these attitudes on party choice. </w:t>
      </w:r>
      <w:r w:rsidR="00BD55E6">
        <w:rPr>
          <w:rFonts w:ascii="Garamond" w:eastAsia="Times New Roman" w:hAnsi="Garamond" w:cs="Arial"/>
          <w:color w:val="222222"/>
        </w:rPr>
        <w:t>In doing</w:t>
      </w:r>
      <w:r w:rsidR="00BD55E6" w:rsidRPr="00A61FFA">
        <w:rPr>
          <w:rFonts w:ascii="Garamond" w:eastAsia="Times New Roman" w:hAnsi="Garamond" w:cs="Arial"/>
          <w:color w:val="222222"/>
        </w:rPr>
        <w:t xml:space="preserve"> </w:t>
      </w:r>
      <w:r w:rsidRPr="00A61FFA">
        <w:rPr>
          <w:rFonts w:ascii="Garamond" w:eastAsia="Times New Roman" w:hAnsi="Garamond" w:cs="Arial"/>
          <w:color w:val="222222"/>
        </w:rPr>
        <w:t xml:space="preserve">so, it increases our knowledge on the attitudinal determinants of the </w:t>
      </w:r>
      <w:r w:rsidR="00BD55E6" w:rsidRPr="00A61FFA">
        <w:rPr>
          <w:rFonts w:ascii="Garamond" w:eastAsia="Times New Roman" w:hAnsi="Garamond" w:cs="Arial"/>
          <w:color w:val="222222"/>
        </w:rPr>
        <w:t xml:space="preserve">rising support </w:t>
      </w:r>
      <w:r w:rsidR="00BD55E6">
        <w:rPr>
          <w:rFonts w:ascii="Garamond" w:eastAsia="Times New Roman" w:hAnsi="Garamond" w:cs="Arial"/>
          <w:color w:val="222222"/>
        </w:rPr>
        <w:t xml:space="preserve">for </w:t>
      </w:r>
      <w:r w:rsidRPr="00A61FFA">
        <w:rPr>
          <w:rFonts w:ascii="Garamond" w:eastAsia="Times New Roman" w:hAnsi="Garamond" w:cs="Arial"/>
          <w:color w:val="222222"/>
        </w:rPr>
        <w:t>new and challenger parties.</w:t>
      </w:r>
    </w:p>
    <w:p w14:paraId="51A021E7" w14:textId="77777777" w:rsidR="00B16730" w:rsidRPr="00A61FFA" w:rsidRDefault="00B16730">
      <w:pPr>
        <w:shd w:val="clear" w:color="auto" w:fill="FFFFFF"/>
        <w:spacing w:line="480" w:lineRule="auto"/>
        <w:jc w:val="both"/>
        <w:rPr>
          <w:rFonts w:ascii="Arial" w:eastAsia="Times New Roman" w:hAnsi="Arial" w:cs="Arial"/>
          <w:color w:val="222222"/>
        </w:rPr>
      </w:pPr>
    </w:p>
    <w:p w14:paraId="07417F8D" w14:textId="77777777"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Third, our results also inform the debate about the ongoing party systems change in Western Europe</w:t>
      </w:r>
      <w:r w:rsidR="00BD55E6">
        <w:rPr>
          <w:rFonts w:ascii="Garamond" w:eastAsia="Times New Roman" w:hAnsi="Garamond" w:cs="Arial"/>
          <w:color w:val="222222"/>
        </w:rPr>
        <w:t>an</w:t>
      </w:r>
      <w:r w:rsidRPr="00A61FFA">
        <w:rPr>
          <w:rFonts w:ascii="Garamond" w:eastAsia="Times New Roman" w:hAnsi="Garamond" w:cs="Arial"/>
          <w:color w:val="222222"/>
        </w:rPr>
        <w:t xml:space="preserve"> countries. While much information is already available on the determinants of the radical-right populist vote, our analyses demonstrate how, in the present context of political disaffection, stealth democracy attitudes foster the support for right-to-the-center parties that, although critical of ‘politics as usual’, cannot be considered radical populists. Therefore, we illustrate how an unexplored attitudinal dimension contributes to party system change in the context of economic and political discontent.</w:t>
      </w:r>
    </w:p>
    <w:p w14:paraId="76C6F586" w14:textId="77777777"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w:t>
      </w:r>
    </w:p>
    <w:p w14:paraId="49C60373" w14:textId="2671F0BD"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xml:space="preserve">Finally, this article contributes to the methodological discussion about the suitability of the stealth democracy index </w:t>
      </w:r>
      <w:r w:rsidR="00267C26">
        <w:rPr>
          <w:rFonts w:ascii="Garamond" w:eastAsia="Times New Roman" w:hAnsi="Garamond" w:cs="Arial"/>
          <w:color w:val="222222"/>
        </w:rPr>
        <w:t>(</w:t>
      </w:r>
      <w:r w:rsidR="00267C26" w:rsidRPr="00A61FFA">
        <w:rPr>
          <w:rFonts w:ascii="Garamond" w:eastAsia="Times New Roman" w:hAnsi="Garamond" w:cs="Arial"/>
          <w:color w:val="222222"/>
        </w:rPr>
        <w:t>Hibbing a</w:t>
      </w:r>
      <w:r w:rsidR="00267C26">
        <w:rPr>
          <w:rFonts w:ascii="Garamond" w:eastAsia="Times New Roman" w:hAnsi="Garamond" w:cs="Arial"/>
          <w:color w:val="222222"/>
        </w:rPr>
        <w:t>nd Theiss-Morse</w:t>
      </w:r>
      <w:r w:rsidR="00BD55E6">
        <w:rPr>
          <w:rFonts w:ascii="Garamond" w:eastAsia="Times New Roman" w:hAnsi="Garamond" w:cs="Arial"/>
          <w:color w:val="222222"/>
        </w:rPr>
        <w:t>,</w:t>
      </w:r>
      <w:r w:rsidR="00267C26">
        <w:rPr>
          <w:rFonts w:ascii="Garamond" w:eastAsia="Times New Roman" w:hAnsi="Garamond" w:cs="Arial"/>
          <w:color w:val="222222"/>
        </w:rPr>
        <w:t xml:space="preserve"> 2002) </w:t>
      </w:r>
      <w:r w:rsidRPr="00A61FFA">
        <w:rPr>
          <w:rFonts w:ascii="Garamond" w:eastAsia="Times New Roman" w:hAnsi="Garamond" w:cs="Arial"/>
          <w:color w:val="222222"/>
        </w:rPr>
        <w:t>examining</w:t>
      </w:r>
      <w:r w:rsidR="00241FFF">
        <w:rPr>
          <w:rFonts w:ascii="Garamond" w:eastAsia="Times New Roman" w:hAnsi="Garamond" w:cs="Arial"/>
          <w:color w:val="222222"/>
        </w:rPr>
        <w:t xml:space="preserve"> </w:t>
      </w:r>
      <w:r w:rsidRPr="00A61FFA">
        <w:rPr>
          <w:rFonts w:ascii="Garamond" w:eastAsia="Times New Roman" w:hAnsi="Garamond" w:cs="Arial"/>
          <w:color w:val="222222"/>
        </w:rPr>
        <w:t>the effect of its different components separately. With this exploratory exercise, the study provides</w:t>
      </w:r>
      <w:r w:rsidR="00241FFF">
        <w:rPr>
          <w:rFonts w:ascii="Garamond" w:eastAsia="Times New Roman" w:hAnsi="Garamond" w:cs="Arial"/>
          <w:color w:val="222222"/>
        </w:rPr>
        <w:t xml:space="preserve"> </w:t>
      </w:r>
      <w:r w:rsidRPr="00A61FFA">
        <w:rPr>
          <w:rFonts w:ascii="Garamond" w:eastAsia="Times New Roman" w:hAnsi="Garamond" w:cs="Arial"/>
          <w:color w:val="222222"/>
        </w:rPr>
        <w:t xml:space="preserve">a more nuanced image of the relationship between stealth democracy and </w:t>
      </w:r>
      <w:r w:rsidR="00241FFF">
        <w:rPr>
          <w:rFonts w:ascii="Garamond" w:eastAsia="Times New Roman" w:hAnsi="Garamond" w:cs="Arial"/>
          <w:color w:val="222222"/>
        </w:rPr>
        <w:t>v</w:t>
      </w:r>
      <w:r w:rsidR="00434B72">
        <w:rPr>
          <w:rFonts w:ascii="Garamond" w:eastAsia="Times New Roman" w:hAnsi="Garamond" w:cs="Arial"/>
          <w:color w:val="222222"/>
        </w:rPr>
        <w:t>oting</w:t>
      </w:r>
      <w:r w:rsidRPr="00A61FFA">
        <w:rPr>
          <w:rFonts w:ascii="Garamond" w:eastAsia="Times New Roman" w:hAnsi="Garamond" w:cs="Arial"/>
          <w:color w:val="222222"/>
        </w:rPr>
        <w:t xml:space="preserve">: we find that support </w:t>
      </w:r>
      <w:r w:rsidR="004B075F">
        <w:rPr>
          <w:rFonts w:ascii="Garamond" w:eastAsia="Times New Roman" w:hAnsi="Garamond" w:cs="Arial"/>
          <w:color w:val="222222"/>
        </w:rPr>
        <w:t>for</w:t>
      </w:r>
      <w:r w:rsidR="004B075F" w:rsidRPr="00A61FFA">
        <w:rPr>
          <w:rFonts w:ascii="Garamond" w:eastAsia="Times New Roman" w:hAnsi="Garamond" w:cs="Arial"/>
          <w:color w:val="222222"/>
        </w:rPr>
        <w:t xml:space="preserve"> </w:t>
      </w:r>
      <w:r w:rsidRPr="00A61FFA">
        <w:rPr>
          <w:rFonts w:ascii="Garamond" w:eastAsia="Times New Roman" w:hAnsi="Garamond" w:cs="Arial"/>
          <w:color w:val="222222"/>
        </w:rPr>
        <w:t>experts' involvement in decision-making is critical when explaining the vote for the new center-right party</w:t>
      </w:r>
      <w:r w:rsidR="00241FFF">
        <w:rPr>
          <w:rFonts w:ascii="Garamond" w:eastAsia="Times New Roman" w:hAnsi="Garamond" w:cs="Arial"/>
          <w:color w:val="222222"/>
        </w:rPr>
        <w:t xml:space="preserve"> </w:t>
      </w:r>
      <w:r w:rsidRPr="00A61FFA">
        <w:rPr>
          <w:rFonts w:ascii="Garamond" w:eastAsia="Times New Roman" w:hAnsi="Garamond" w:cs="Arial"/>
          <w:i/>
          <w:iCs/>
          <w:color w:val="222222"/>
        </w:rPr>
        <w:t>Ciudadanos</w:t>
      </w:r>
      <w:r w:rsidRPr="00A61FFA">
        <w:rPr>
          <w:rFonts w:ascii="Garamond" w:eastAsia="Times New Roman" w:hAnsi="Garamond" w:cs="Arial"/>
          <w:color w:val="222222"/>
        </w:rPr>
        <w:t>.</w:t>
      </w:r>
    </w:p>
    <w:p w14:paraId="4C7F30A9" w14:textId="77777777" w:rsidR="00541EAA" w:rsidRPr="00A61FFA" w:rsidRDefault="00541EAA">
      <w:pPr>
        <w:shd w:val="clear" w:color="auto" w:fill="FFFFFF"/>
        <w:spacing w:line="480" w:lineRule="auto"/>
        <w:jc w:val="both"/>
        <w:rPr>
          <w:rFonts w:ascii="Arial" w:eastAsia="Times New Roman" w:hAnsi="Arial" w:cs="Arial"/>
          <w:color w:val="222222"/>
        </w:rPr>
      </w:pPr>
      <w:r w:rsidRPr="00A61FFA">
        <w:rPr>
          <w:rFonts w:ascii="Garamond" w:eastAsia="Times New Roman" w:hAnsi="Garamond" w:cs="Arial"/>
          <w:color w:val="222222"/>
        </w:rPr>
        <w:t> </w:t>
      </w:r>
    </w:p>
    <w:p w14:paraId="467AB416" w14:textId="77777777" w:rsidR="003A6842" w:rsidRPr="00FF285B" w:rsidRDefault="00541EAA">
      <w:pPr>
        <w:spacing w:line="480" w:lineRule="auto"/>
        <w:jc w:val="both"/>
        <w:rPr>
          <w:rFonts w:ascii="Garamond" w:hAnsi="Garamond" w:cs="Times New Roman"/>
        </w:rPr>
      </w:pPr>
      <w:r w:rsidRPr="00A61FFA">
        <w:rPr>
          <w:rFonts w:ascii="Garamond" w:eastAsia="Times New Roman" w:hAnsi="Garamond" w:cs="Times New Roman"/>
          <w:color w:val="222222"/>
          <w:shd w:val="clear" w:color="auto" w:fill="FFFFFF"/>
        </w:rPr>
        <w:lastRenderedPageBreak/>
        <w:t xml:space="preserve">The article proceeds as follows: the next two sections summarize previous findings in this field and </w:t>
      </w:r>
      <w:r w:rsidR="002069F1">
        <w:rPr>
          <w:rFonts w:ascii="Garamond" w:eastAsia="Times New Roman" w:hAnsi="Garamond" w:cs="Times New Roman"/>
          <w:color w:val="222222"/>
          <w:shd w:val="clear" w:color="auto" w:fill="FFFFFF"/>
        </w:rPr>
        <w:t>present</w:t>
      </w:r>
      <w:r w:rsidR="002069F1" w:rsidRPr="00A61FFA">
        <w:rPr>
          <w:rFonts w:ascii="Garamond" w:eastAsia="Times New Roman" w:hAnsi="Garamond" w:cs="Times New Roman"/>
          <w:color w:val="222222"/>
          <w:shd w:val="clear" w:color="auto" w:fill="FFFFFF"/>
        </w:rPr>
        <w:t xml:space="preserve"> </w:t>
      </w:r>
      <w:r w:rsidRPr="00A61FFA">
        <w:rPr>
          <w:rFonts w:ascii="Garamond" w:eastAsia="Times New Roman" w:hAnsi="Garamond" w:cs="Times New Roman"/>
          <w:color w:val="222222"/>
          <w:shd w:val="clear" w:color="auto" w:fill="FFFFFF"/>
        </w:rPr>
        <w:t>the hypotheses that guide our research</w:t>
      </w:r>
      <w:r w:rsidR="002069F1">
        <w:rPr>
          <w:rFonts w:ascii="Garamond" w:eastAsia="Times New Roman" w:hAnsi="Garamond" w:cs="Times New Roman"/>
          <w:color w:val="222222"/>
          <w:shd w:val="clear" w:color="auto" w:fill="FFFFFF"/>
        </w:rPr>
        <w:t>,</w:t>
      </w:r>
      <w:r w:rsidRPr="00A61FFA">
        <w:rPr>
          <w:rFonts w:ascii="Garamond" w:eastAsia="Times New Roman" w:hAnsi="Garamond" w:cs="Times New Roman"/>
          <w:color w:val="222222"/>
          <w:shd w:val="clear" w:color="auto" w:fill="FFFFFF"/>
        </w:rPr>
        <w:t xml:space="preserve"> then we briefly introduce the Spanish context. After succinctly describing the data, the variables and the methods used in the analyses</w:t>
      </w:r>
      <w:r w:rsidR="002069F1">
        <w:rPr>
          <w:rFonts w:ascii="Garamond" w:eastAsia="Times New Roman" w:hAnsi="Garamond" w:cs="Times New Roman"/>
          <w:color w:val="222222"/>
          <w:shd w:val="clear" w:color="auto" w:fill="FFFFFF"/>
        </w:rPr>
        <w:t>,</w:t>
      </w:r>
      <w:r w:rsidRPr="00A61FFA">
        <w:rPr>
          <w:rFonts w:ascii="Garamond" w:eastAsia="Times New Roman" w:hAnsi="Garamond" w:cs="Times New Roman"/>
          <w:color w:val="222222"/>
          <w:shd w:val="clear" w:color="auto" w:fill="FFFFFF"/>
        </w:rPr>
        <w:t xml:space="preserve"> we explain our main findings presenting an analysis of how stealth democracy attitudes affect the support for different parties, with a particular focus on the conditional role played by ideology. We end the article with a review </w:t>
      </w:r>
      <w:r w:rsidR="002069F1">
        <w:rPr>
          <w:rFonts w:ascii="Garamond" w:eastAsia="Times New Roman" w:hAnsi="Garamond" w:cs="Times New Roman"/>
          <w:color w:val="222222"/>
          <w:shd w:val="clear" w:color="auto" w:fill="FFFFFF"/>
        </w:rPr>
        <w:t>of</w:t>
      </w:r>
      <w:r w:rsidR="002069F1" w:rsidRPr="00A61FFA">
        <w:rPr>
          <w:rFonts w:ascii="Garamond" w:eastAsia="Times New Roman" w:hAnsi="Garamond" w:cs="Times New Roman"/>
          <w:color w:val="222222"/>
          <w:shd w:val="clear" w:color="auto" w:fill="FFFFFF"/>
        </w:rPr>
        <w:t xml:space="preserve"> </w:t>
      </w:r>
      <w:r w:rsidRPr="00A61FFA">
        <w:rPr>
          <w:rFonts w:ascii="Garamond" w:eastAsia="Times New Roman" w:hAnsi="Garamond" w:cs="Times New Roman"/>
          <w:color w:val="222222"/>
          <w:shd w:val="clear" w:color="auto" w:fill="FFFFFF"/>
        </w:rPr>
        <w:t xml:space="preserve">the limits of the stealth democracy index and an analysis that breaks </w:t>
      </w:r>
      <w:r w:rsidR="002069F1" w:rsidRPr="00A61FFA">
        <w:rPr>
          <w:rFonts w:ascii="Garamond" w:eastAsia="Times New Roman" w:hAnsi="Garamond" w:cs="Times New Roman"/>
          <w:color w:val="222222"/>
          <w:shd w:val="clear" w:color="auto" w:fill="FFFFFF"/>
        </w:rPr>
        <w:t xml:space="preserve">down </w:t>
      </w:r>
      <w:r w:rsidRPr="00A61FFA">
        <w:rPr>
          <w:rFonts w:ascii="Garamond" w:eastAsia="Times New Roman" w:hAnsi="Garamond" w:cs="Times New Roman"/>
          <w:color w:val="222222"/>
          <w:shd w:val="clear" w:color="auto" w:fill="FFFFFF"/>
        </w:rPr>
        <w:t>this conventional measure</w:t>
      </w:r>
      <w:r w:rsidR="002069F1">
        <w:rPr>
          <w:rFonts w:ascii="Garamond" w:eastAsia="Times New Roman" w:hAnsi="Garamond" w:cs="Times New Roman"/>
          <w:color w:val="222222"/>
          <w:shd w:val="clear" w:color="auto" w:fill="FFFFFF"/>
        </w:rPr>
        <w:t>, and finally</w:t>
      </w:r>
      <w:r w:rsidRPr="00A61FFA">
        <w:rPr>
          <w:rFonts w:ascii="Garamond" w:eastAsia="Times New Roman" w:hAnsi="Garamond" w:cs="Times New Roman"/>
          <w:color w:val="222222"/>
          <w:shd w:val="clear" w:color="auto" w:fill="FFFFFF"/>
        </w:rPr>
        <w:t xml:space="preserve"> the conclusions and implications for further research.</w:t>
      </w:r>
    </w:p>
    <w:p w14:paraId="6C5B9106" w14:textId="77777777" w:rsidR="004F73C0" w:rsidRPr="00FF285B" w:rsidRDefault="004F73C0">
      <w:pPr>
        <w:spacing w:line="480" w:lineRule="auto"/>
        <w:jc w:val="both"/>
        <w:rPr>
          <w:rFonts w:ascii="Garamond" w:hAnsi="Garamond" w:cs="Times New Roman"/>
        </w:rPr>
      </w:pPr>
    </w:p>
    <w:p w14:paraId="0FD775A4" w14:textId="77777777" w:rsidR="004C2E7F" w:rsidRPr="00FF285B" w:rsidRDefault="004C2E7F">
      <w:pPr>
        <w:spacing w:line="480" w:lineRule="auto"/>
        <w:jc w:val="both"/>
        <w:rPr>
          <w:rFonts w:ascii="Garamond" w:hAnsi="Garamond" w:cs="Times New Roman"/>
        </w:rPr>
      </w:pPr>
    </w:p>
    <w:p w14:paraId="57C8BBC4" w14:textId="77777777" w:rsidR="00645B9A" w:rsidRPr="00FF285B" w:rsidRDefault="00645B9A">
      <w:pPr>
        <w:spacing w:line="480" w:lineRule="auto"/>
        <w:jc w:val="both"/>
        <w:rPr>
          <w:rFonts w:ascii="Garamond" w:hAnsi="Garamond" w:cs="Times New Roman"/>
          <w:b/>
        </w:rPr>
      </w:pPr>
      <w:r w:rsidRPr="00745C68">
        <w:rPr>
          <w:rFonts w:ascii="Garamond" w:hAnsi="Garamond" w:cs="Times New Roman"/>
          <w:b/>
        </w:rPr>
        <w:t>Attitudes towards democratic decision</w:t>
      </w:r>
      <w:r w:rsidR="00FB59D0" w:rsidRPr="00745C68">
        <w:rPr>
          <w:rFonts w:ascii="Garamond" w:hAnsi="Garamond" w:cs="Times New Roman"/>
          <w:b/>
        </w:rPr>
        <w:t>-</w:t>
      </w:r>
      <w:r w:rsidRPr="00745C68">
        <w:rPr>
          <w:rFonts w:ascii="Garamond" w:hAnsi="Garamond" w:cs="Times New Roman"/>
          <w:b/>
        </w:rPr>
        <w:t>making processes</w:t>
      </w:r>
      <w:r w:rsidR="001C04EC" w:rsidRPr="00745C68">
        <w:rPr>
          <w:rFonts w:ascii="Garamond" w:hAnsi="Garamond" w:cs="Times New Roman"/>
          <w:b/>
        </w:rPr>
        <w:t xml:space="preserve"> and </w:t>
      </w:r>
      <w:r w:rsidRPr="00745C68">
        <w:rPr>
          <w:rFonts w:ascii="Garamond" w:hAnsi="Garamond" w:cs="Times New Roman"/>
          <w:b/>
        </w:rPr>
        <w:t>stealth democracy orientations</w:t>
      </w:r>
      <w:r w:rsidRPr="00FF285B">
        <w:rPr>
          <w:rFonts w:ascii="Garamond" w:hAnsi="Garamond" w:cs="Times New Roman"/>
          <w:b/>
        </w:rPr>
        <w:t xml:space="preserve"> </w:t>
      </w:r>
    </w:p>
    <w:p w14:paraId="4AD827F8" w14:textId="77777777" w:rsidR="00C072DB" w:rsidRPr="00FF285B" w:rsidRDefault="00C072DB">
      <w:pPr>
        <w:spacing w:line="480" w:lineRule="auto"/>
        <w:jc w:val="both"/>
        <w:rPr>
          <w:rFonts w:ascii="Garamond" w:hAnsi="Garamond" w:cs="Times New Roman"/>
          <w:b/>
        </w:rPr>
      </w:pPr>
    </w:p>
    <w:p w14:paraId="61821FCC" w14:textId="77777777" w:rsidR="00FB3A7C" w:rsidRPr="00FF285B" w:rsidRDefault="00F705E0">
      <w:pPr>
        <w:widowControl w:val="0"/>
        <w:autoSpaceDE w:val="0"/>
        <w:autoSpaceDN w:val="0"/>
        <w:adjustRightInd w:val="0"/>
        <w:spacing w:line="480" w:lineRule="auto"/>
        <w:jc w:val="both"/>
        <w:rPr>
          <w:rFonts w:ascii="Garamond" w:hAnsi="Garamond" w:cs="Times New Roman"/>
        </w:rPr>
      </w:pPr>
      <w:r w:rsidRPr="00FF285B">
        <w:rPr>
          <w:rFonts w:ascii="Garamond" w:hAnsi="Garamond" w:cs="Times New Roman"/>
        </w:rPr>
        <w:t>Political dissatisfaction</w:t>
      </w:r>
      <w:r w:rsidR="00F92B47" w:rsidRPr="00FF285B">
        <w:rPr>
          <w:rFonts w:ascii="Garamond" w:hAnsi="Garamond" w:cs="Times New Roman"/>
        </w:rPr>
        <w:t xml:space="preserve"> and distrust </w:t>
      </w:r>
      <w:r w:rsidR="00993598">
        <w:rPr>
          <w:rFonts w:ascii="Garamond" w:hAnsi="Garamond" w:cs="Times New Roman"/>
        </w:rPr>
        <w:t>for</w:t>
      </w:r>
      <w:r w:rsidR="00993598" w:rsidRPr="00FF285B">
        <w:rPr>
          <w:rFonts w:ascii="Garamond" w:hAnsi="Garamond" w:cs="Times New Roman"/>
        </w:rPr>
        <w:t xml:space="preserve"> </w:t>
      </w:r>
      <w:r w:rsidR="004E5AC4" w:rsidRPr="00FF285B">
        <w:rPr>
          <w:rFonts w:ascii="Garamond" w:hAnsi="Garamond" w:cs="Times New Roman"/>
        </w:rPr>
        <w:t xml:space="preserve">fundamental actors of representative democracies </w:t>
      </w:r>
      <w:r w:rsidR="00FB3A7C" w:rsidRPr="00FF285B">
        <w:rPr>
          <w:rFonts w:ascii="Garamond" w:hAnsi="Garamond" w:cs="Times New Roman"/>
        </w:rPr>
        <w:t>–</w:t>
      </w:r>
      <w:r w:rsidR="00993598">
        <w:rPr>
          <w:rFonts w:ascii="Garamond" w:hAnsi="Garamond" w:cs="Times New Roman"/>
        </w:rPr>
        <w:t xml:space="preserve"> </w:t>
      </w:r>
      <w:r w:rsidR="00FB3A7C" w:rsidRPr="00FF285B">
        <w:rPr>
          <w:rFonts w:ascii="Garamond" w:hAnsi="Garamond" w:cs="Times New Roman"/>
        </w:rPr>
        <w:t xml:space="preserve">such as </w:t>
      </w:r>
      <w:r w:rsidR="00F92B47" w:rsidRPr="00FF285B">
        <w:rPr>
          <w:rFonts w:ascii="Garamond" w:hAnsi="Garamond" w:cs="Times New Roman"/>
        </w:rPr>
        <w:t>parties and politicians</w:t>
      </w:r>
      <w:r w:rsidR="00993598">
        <w:rPr>
          <w:rFonts w:ascii="Garamond" w:hAnsi="Garamond" w:cs="Times New Roman"/>
        </w:rPr>
        <w:t xml:space="preserve"> </w:t>
      </w:r>
      <w:r w:rsidR="00305BA7" w:rsidRPr="00FF285B">
        <w:rPr>
          <w:rFonts w:ascii="Garamond" w:hAnsi="Garamond" w:cs="Times New Roman"/>
        </w:rPr>
        <w:t>–</w:t>
      </w:r>
      <w:r w:rsidR="00993598">
        <w:rPr>
          <w:rFonts w:ascii="Garamond" w:hAnsi="Garamond" w:cs="Times New Roman"/>
        </w:rPr>
        <w:t xml:space="preserve"> </w:t>
      </w:r>
      <w:r w:rsidR="004E5AC4" w:rsidRPr="00FF285B">
        <w:rPr>
          <w:rFonts w:ascii="Garamond" w:hAnsi="Garamond" w:cs="Times New Roman"/>
        </w:rPr>
        <w:t>are</w:t>
      </w:r>
      <w:r w:rsidRPr="00FF285B">
        <w:rPr>
          <w:rFonts w:ascii="Garamond" w:hAnsi="Garamond" w:cs="Times New Roman"/>
        </w:rPr>
        <w:t xml:space="preserve"> widel</w:t>
      </w:r>
      <w:r w:rsidR="00BA2BCB" w:rsidRPr="00FF285B">
        <w:rPr>
          <w:rFonts w:ascii="Garamond" w:hAnsi="Garamond" w:cs="Times New Roman"/>
        </w:rPr>
        <w:t>y spread in</w:t>
      </w:r>
      <w:r w:rsidRPr="00FF285B">
        <w:rPr>
          <w:rFonts w:ascii="Garamond" w:hAnsi="Garamond" w:cs="Times New Roman"/>
        </w:rPr>
        <w:t xml:space="preserve"> advanced democracies</w:t>
      </w:r>
      <w:r w:rsidR="00F92B47" w:rsidRPr="00FF285B">
        <w:rPr>
          <w:rFonts w:ascii="Garamond" w:hAnsi="Garamond" w:cs="Times New Roman"/>
        </w:rPr>
        <w:t xml:space="preserve"> (Norris</w:t>
      </w:r>
      <w:r w:rsidR="00993598">
        <w:rPr>
          <w:rFonts w:ascii="Garamond" w:hAnsi="Garamond" w:cs="Times New Roman"/>
        </w:rPr>
        <w:t>,</w:t>
      </w:r>
      <w:r w:rsidR="00F92B47" w:rsidRPr="00FF285B">
        <w:rPr>
          <w:rFonts w:ascii="Garamond" w:hAnsi="Garamond" w:cs="Times New Roman"/>
        </w:rPr>
        <w:t xml:space="preserve"> 1999</w:t>
      </w:r>
      <w:r w:rsidR="000B04CD" w:rsidRPr="00FF285B">
        <w:rPr>
          <w:rFonts w:ascii="Garamond" w:hAnsi="Garamond" w:cs="Times New Roman"/>
        </w:rPr>
        <w:t>;</w:t>
      </w:r>
      <w:r w:rsidR="00F92B47" w:rsidRPr="00FF285B">
        <w:rPr>
          <w:rFonts w:ascii="Garamond" w:hAnsi="Garamond" w:cs="Times New Roman"/>
        </w:rPr>
        <w:t xml:space="preserve"> Dalton</w:t>
      </w:r>
      <w:r w:rsidR="00993598">
        <w:rPr>
          <w:rFonts w:ascii="Garamond" w:hAnsi="Garamond" w:cs="Times New Roman"/>
        </w:rPr>
        <w:t>,</w:t>
      </w:r>
      <w:r w:rsidR="00F92B47" w:rsidRPr="00FF285B">
        <w:rPr>
          <w:rFonts w:ascii="Garamond" w:hAnsi="Garamond" w:cs="Times New Roman"/>
        </w:rPr>
        <w:t xml:space="preserve"> 2004</w:t>
      </w:r>
      <w:r w:rsidR="000B04CD" w:rsidRPr="00FF285B">
        <w:rPr>
          <w:rFonts w:ascii="Garamond" w:hAnsi="Garamond" w:cs="Times New Roman"/>
        </w:rPr>
        <w:t>;</w:t>
      </w:r>
      <w:r w:rsidR="0060542D" w:rsidRPr="00FF285B">
        <w:rPr>
          <w:rFonts w:ascii="Garamond" w:hAnsi="Garamond" w:cs="Times New Roman"/>
        </w:rPr>
        <w:t xml:space="preserve"> Allen and Birch</w:t>
      </w:r>
      <w:r w:rsidR="00993598">
        <w:rPr>
          <w:rFonts w:ascii="Garamond" w:hAnsi="Garamond" w:cs="Times New Roman"/>
        </w:rPr>
        <w:t>,</w:t>
      </w:r>
      <w:r w:rsidR="0060542D" w:rsidRPr="00FF285B">
        <w:rPr>
          <w:rFonts w:ascii="Garamond" w:hAnsi="Garamond" w:cs="Times New Roman"/>
        </w:rPr>
        <w:t xml:space="preserve"> 2014</w:t>
      </w:r>
      <w:r w:rsidR="00F92B47" w:rsidRPr="00FF285B">
        <w:rPr>
          <w:rFonts w:ascii="Garamond" w:hAnsi="Garamond" w:cs="Times New Roman"/>
        </w:rPr>
        <w:t>)</w:t>
      </w:r>
      <w:r w:rsidRPr="00FF285B">
        <w:rPr>
          <w:rFonts w:ascii="Garamond" w:hAnsi="Garamond" w:cs="Times New Roman"/>
        </w:rPr>
        <w:t>.</w:t>
      </w:r>
      <w:r w:rsidR="00993598">
        <w:rPr>
          <w:rFonts w:ascii="Garamond" w:hAnsi="Garamond" w:cs="Times New Roman"/>
        </w:rPr>
        <w:t xml:space="preserve"> </w:t>
      </w:r>
      <w:r w:rsidR="00EB41B3">
        <w:rPr>
          <w:rFonts w:ascii="Garamond" w:hAnsi="Garamond" w:cs="Times New Roman"/>
        </w:rPr>
        <w:t>Demands for</w:t>
      </w:r>
      <w:r w:rsidR="000E230E" w:rsidRPr="00FF285B">
        <w:rPr>
          <w:rFonts w:ascii="Garamond" w:hAnsi="Garamond" w:cs="Times New Roman"/>
        </w:rPr>
        <w:t xml:space="preserve"> more pa</w:t>
      </w:r>
      <w:r w:rsidR="00234B99" w:rsidRPr="00FF285B">
        <w:rPr>
          <w:rFonts w:ascii="Garamond" w:hAnsi="Garamond" w:cs="Times New Roman"/>
        </w:rPr>
        <w:t xml:space="preserve">rticipatory </w:t>
      </w:r>
      <w:r w:rsidR="0046572E" w:rsidRPr="00FF285B">
        <w:rPr>
          <w:rFonts w:ascii="Garamond" w:hAnsi="Garamond" w:cs="Times New Roman"/>
        </w:rPr>
        <w:t>and direct decision-making processes</w:t>
      </w:r>
      <w:r w:rsidR="00993598">
        <w:rPr>
          <w:rFonts w:ascii="Garamond" w:hAnsi="Garamond" w:cs="Times New Roman"/>
        </w:rPr>
        <w:t xml:space="preserve"> </w:t>
      </w:r>
      <w:r w:rsidR="00EB41B3">
        <w:rPr>
          <w:rFonts w:ascii="Garamond" w:hAnsi="Garamond" w:cs="Times New Roman"/>
        </w:rPr>
        <w:t xml:space="preserve">have increased and have already </w:t>
      </w:r>
      <w:r w:rsidR="00993598">
        <w:rPr>
          <w:rFonts w:ascii="Garamond" w:hAnsi="Garamond" w:cs="Times New Roman"/>
        </w:rPr>
        <w:t xml:space="preserve">been </w:t>
      </w:r>
      <w:r w:rsidR="00EB41B3">
        <w:rPr>
          <w:rFonts w:ascii="Garamond" w:hAnsi="Garamond" w:cs="Times New Roman"/>
        </w:rPr>
        <w:t>documented</w:t>
      </w:r>
      <w:r w:rsidR="00993598">
        <w:rPr>
          <w:rFonts w:ascii="Garamond" w:hAnsi="Garamond" w:cs="Times New Roman"/>
        </w:rPr>
        <w:t xml:space="preserve"> in</w:t>
      </w:r>
      <w:r w:rsidR="00EB41B3">
        <w:rPr>
          <w:rFonts w:ascii="Garamond" w:hAnsi="Garamond" w:cs="Times New Roman"/>
        </w:rPr>
        <w:t xml:space="preserve"> some studies</w:t>
      </w:r>
      <w:r w:rsidR="00993598">
        <w:rPr>
          <w:rFonts w:ascii="Garamond" w:hAnsi="Garamond" w:cs="Times New Roman"/>
        </w:rPr>
        <w:t xml:space="preserve"> </w:t>
      </w:r>
      <w:r w:rsidR="009A2392" w:rsidRPr="00FF285B">
        <w:rPr>
          <w:rFonts w:ascii="Garamond" w:hAnsi="Garamond" w:cs="Times New Roman"/>
        </w:rPr>
        <w:t>(Dalton et al.</w:t>
      </w:r>
      <w:r w:rsidR="00993598">
        <w:rPr>
          <w:rFonts w:ascii="Garamond" w:hAnsi="Garamond" w:cs="Times New Roman"/>
        </w:rPr>
        <w:t>,</w:t>
      </w:r>
      <w:r w:rsidR="009A2392" w:rsidRPr="00FF285B">
        <w:rPr>
          <w:rFonts w:ascii="Garamond" w:hAnsi="Garamond" w:cs="Times New Roman"/>
        </w:rPr>
        <w:t xml:space="preserve"> 2001</w:t>
      </w:r>
      <w:r w:rsidR="002B7047" w:rsidRPr="00FF285B">
        <w:rPr>
          <w:rFonts w:ascii="Garamond" w:hAnsi="Garamond" w:cs="Times New Roman"/>
        </w:rPr>
        <w:t>;</w:t>
      </w:r>
      <w:r w:rsidR="009A2392" w:rsidRPr="00FF285B">
        <w:rPr>
          <w:rFonts w:ascii="Garamond" w:hAnsi="Garamond" w:cs="Times New Roman"/>
        </w:rPr>
        <w:t xml:space="preserve"> Donovan and Karp</w:t>
      </w:r>
      <w:r w:rsidR="00993598">
        <w:rPr>
          <w:rFonts w:ascii="Garamond" w:hAnsi="Garamond" w:cs="Times New Roman"/>
        </w:rPr>
        <w:t>,</w:t>
      </w:r>
      <w:r w:rsidR="009A2392" w:rsidRPr="00FF285B">
        <w:rPr>
          <w:rFonts w:ascii="Garamond" w:hAnsi="Garamond" w:cs="Times New Roman"/>
        </w:rPr>
        <w:t xml:space="preserve"> 2006</w:t>
      </w:r>
      <w:r w:rsidR="002B7047" w:rsidRPr="00FF285B">
        <w:rPr>
          <w:rFonts w:ascii="Garamond" w:hAnsi="Garamond" w:cs="Times New Roman"/>
        </w:rPr>
        <w:t>;</w:t>
      </w:r>
      <w:r w:rsidR="009A2392" w:rsidRPr="00FF285B">
        <w:rPr>
          <w:rFonts w:ascii="Garamond" w:hAnsi="Garamond" w:cs="Times New Roman"/>
        </w:rPr>
        <w:t xml:space="preserve"> Bowler et al.</w:t>
      </w:r>
      <w:r w:rsidR="00993598">
        <w:rPr>
          <w:rFonts w:ascii="Garamond" w:hAnsi="Garamond" w:cs="Times New Roman"/>
        </w:rPr>
        <w:t>,</w:t>
      </w:r>
      <w:r w:rsidR="009A2392" w:rsidRPr="00FF285B">
        <w:rPr>
          <w:rFonts w:ascii="Garamond" w:hAnsi="Garamond" w:cs="Times New Roman"/>
        </w:rPr>
        <w:t xml:space="preserve"> 2007</w:t>
      </w:r>
      <w:r w:rsidR="002B7047" w:rsidRPr="00FF285B">
        <w:rPr>
          <w:rFonts w:ascii="Garamond" w:hAnsi="Garamond" w:cs="Times New Roman"/>
        </w:rPr>
        <w:t>;</w:t>
      </w:r>
      <w:r w:rsidR="009A2392" w:rsidRPr="00FF285B">
        <w:rPr>
          <w:rFonts w:ascii="Garamond" w:hAnsi="Garamond" w:cs="Times New Roman"/>
        </w:rPr>
        <w:t xml:space="preserve"> Bengtsson and Mattila</w:t>
      </w:r>
      <w:r w:rsidR="00993598">
        <w:rPr>
          <w:rFonts w:ascii="Garamond" w:hAnsi="Garamond" w:cs="Times New Roman"/>
        </w:rPr>
        <w:t>,</w:t>
      </w:r>
      <w:r w:rsidR="009A2392" w:rsidRPr="00FF285B">
        <w:rPr>
          <w:rFonts w:ascii="Garamond" w:hAnsi="Garamond" w:cs="Times New Roman"/>
        </w:rPr>
        <w:t xml:space="preserve"> 2009</w:t>
      </w:r>
      <w:r w:rsidR="002B7047" w:rsidRPr="00FF285B">
        <w:rPr>
          <w:rFonts w:ascii="Garamond" w:hAnsi="Garamond" w:cs="Times New Roman"/>
        </w:rPr>
        <w:t>;</w:t>
      </w:r>
      <w:r w:rsidR="00234B99" w:rsidRPr="00FF285B">
        <w:rPr>
          <w:rFonts w:ascii="Garamond" w:hAnsi="Garamond" w:cs="Times New Roman"/>
        </w:rPr>
        <w:t xml:space="preserve"> Anderson and Goodyear-Grant</w:t>
      </w:r>
      <w:r w:rsidR="00993598">
        <w:rPr>
          <w:rFonts w:ascii="Garamond" w:hAnsi="Garamond" w:cs="Times New Roman"/>
        </w:rPr>
        <w:t>,</w:t>
      </w:r>
      <w:r w:rsidR="00234B99" w:rsidRPr="00FF285B">
        <w:rPr>
          <w:rFonts w:ascii="Garamond" w:hAnsi="Garamond" w:cs="Times New Roman"/>
        </w:rPr>
        <w:t xml:space="preserve"> 2010</w:t>
      </w:r>
      <w:r w:rsidR="002B7047" w:rsidRPr="00FF285B">
        <w:rPr>
          <w:rFonts w:ascii="Garamond" w:hAnsi="Garamond" w:cs="Times New Roman"/>
        </w:rPr>
        <w:t>;</w:t>
      </w:r>
      <w:r w:rsidR="00993598">
        <w:rPr>
          <w:rFonts w:ascii="Garamond" w:hAnsi="Garamond" w:cs="Times New Roman"/>
        </w:rPr>
        <w:t xml:space="preserve"> </w:t>
      </w:r>
      <w:r w:rsidR="00A753C1" w:rsidRPr="00FF285B">
        <w:rPr>
          <w:rFonts w:ascii="Garamond" w:hAnsi="Garamond" w:cs="Times New Roman"/>
        </w:rPr>
        <w:t>Neblo et al.</w:t>
      </w:r>
      <w:r w:rsidR="00993598">
        <w:rPr>
          <w:rFonts w:ascii="Garamond" w:hAnsi="Garamond" w:cs="Times New Roman"/>
        </w:rPr>
        <w:t>,</w:t>
      </w:r>
      <w:r w:rsidR="00A753C1" w:rsidRPr="00FF285B">
        <w:rPr>
          <w:rFonts w:ascii="Garamond" w:hAnsi="Garamond" w:cs="Times New Roman"/>
        </w:rPr>
        <w:t xml:space="preserve"> 2010</w:t>
      </w:r>
      <w:r w:rsidR="000E230E" w:rsidRPr="00FF285B">
        <w:rPr>
          <w:rFonts w:ascii="Garamond" w:hAnsi="Garamond" w:cs="Times New Roman"/>
        </w:rPr>
        <w:t xml:space="preserve">). However, </w:t>
      </w:r>
      <w:r w:rsidR="00EB41B3">
        <w:rPr>
          <w:rFonts w:ascii="Garamond" w:hAnsi="Garamond" w:cs="Times New Roman"/>
        </w:rPr>
        <w:t xml:space="preserve">the literature has also shown </w:t>
      </w:r>
      <w:r w:rsidR="00ED3490" w:rsidRPr="00FF285B">
        <w:rPr>
          <w:rFonts w:ascii="Garamond" w:hAnsi="Garamond" w:cs="Times New Roman"/>
        </w:rPr>
        <w:t xml:space="preserve">some limits </w:t>
      </w:r>
      <w:r w:rsidR="00993598">
        <w:rPr>
          <w:rFonts w:ascii="Garamond" w:hAnsi="Garamond" w:cs="Times New Roman"/>
        </w:rPr>
        <w:t>in</w:t>
      </w:r>
      <w:r w:rsidR="00993598" w:rsidRPr="00FF285B">
        <w:rPr>
          <w:rFonts w:ascii="Garamond" w:hAnsi="Garamond" w:cs="Times New Roman"/>
        </w:rPr>
        <w:t xml:space="preserve"> </w:t>
      </w:r>
      <w:r w:rsidR="00ED3490" w:rsidRPr="00FF285B">
        <w:rPr>
          <w:rFonts w:ascii="Garamond" w:hAnsi="Garamond" w:cs="Times New Roman"/>
        </w:rPr>
        <w:t>the support for increased participation (Dalton et al.</w:t>
      </w:r>
      <w:r w:rsidR="00993598">
        <w:rPr>
          <w:rFonts w:ascii="Garamond" w:hAnsi="Garamond" w:cs="Times New Roman"/>
        </w:rPr>
        <w:t>,</w:t>
      </w:r>
      <w:r w:rsidR="00ED3490" w:rsidRPr="00FF285B">
        <w:rPr>
          <w:rFonts w:ascii="Garamond" w:hAnsi="Garamond" w:cs="Times New Roman"/>
        </w:rPr>
        <w:t xml:space="preserve"> 2001</w:t>
      </w:r>
      <w:r w:rsidR="0029333B" w:rsidRPr="00FF285B">
        <w:rPr>
          <w:rFonts w:ascii="Garamond" w:hAnsi="Garamond" w:cs="Times New Roman"/>
        </w:rPr>
        <w:t>;</w:t>
      </w:r>
      <w:r w:rsidR="00ED3490" w:rsidRPr="00FF285B">
        <w:rPr>
          <w:rFonts w:ascii="Garamond" w:hAnsi="Garamond" w:cs="Times New Roman"/>
        </w:rPr>
        <w:t xml:space="preserve"> Donovan and Karp</w:t>
      </w:r>
      <w:r w:rsidR="00993598">
        <w:rPr>
          <w:rFonts w:ascii="Garamond" w:hAnsi="Garamond" w:cs="Times New Roman"/>
        </w:rPr>
        <w:t>,</w:t>
      </w:r>
      <w:r w:rsidR="00ED3490" w:rsidRPr="00FF285B">
        <w:rPr>
          <w:rFonts w:ascii="Garamond" w:hAnsi="Garamond" w:cs="Times New Roman"/>
        </w:rPr>
        <w:t xml:space="preserve"> 2006</w:t>
      </w:r>
      <w:r w:rsidR="0029333B" w:rsidRPr="00FF285B">
        <w:rPr>
          <w:rFonts w:ascii="Garamond" w:hAnsi="Garamond" w:cs="Times New Roman"/>
        </w:rPr>
        <w:t>;</w:t>
      </w:r>
      <w:r w:rsidR="00ED3490" w:rsidRPr="00FF285B">
        <w:rPr>
          <w:rFonts w:ascii="Garamond" w:hAnsi="Garamond" w:cs="Times New Roman"/>
        </w:rPr>
        <w:t xml:space="preserve"> Font et al.</w:t>
      </w:r>
      <w:r w:rsidR="00993598">
        <w:rPr>
          <w:rFonts w:ascii="Garamond" w:hAnsi="Garamond" w:cs="Times New Roman"/>
        </w:rPr>
        <w:t>,</w:t>
      </w:r>
      <w:r w:rsidR="00ED3490" w:rsidRPr="00FF285B">
        <w:rPr>
          <w:rFonts w:ascii="Garamond" w:hAnsi="Garamond" w:cs="Times New Roman"/>
        </w:rPr>
        <w:t xml:space="preserve"> 2012)</w:t>
      </w:r>
      <w:r w:rsidR="00993598">
        <w:rPr>
          <w:rFonts w:ascii="Garamond" w:hAnsi="Garamond" w:cs="Times New Roman"/>
        </w:rPr>
        <w:t>, has demonstrated</w:t>
      </w:r>
      <w:r w:rsidR="00FB3A7C" w:rsidRPr="00FF285B">
        <w:rPr>
          <w:rFonts w:ascii="Garamond" w:hAnsi="Garamond" w:cs="Times New Roman"/>
        </w:rPr>
        <w:t xml:space="preserve"> that these demands do not translate into actual participation (Webb 2013)</w:t>
      </w:r>
      <w:r w:rsidR="00993598">
        <w:rPr>
          <w:rFonts w:ascii="Garamond" w:hAnsi="Garamond" w:cs="Times New Roman"/>
        </w:rPr>
        <w:t xml:space="preserve">, </w:t>
      </w:r>
      <w:r w:rsidR="00ED3490" w:rsidRPr="00FF285B">
        <w:rPr>
          <w:rFonts w:ascii="Garamond" w:hAnsi="Garamond" w:cs="Times New Roman"/>
        </w:rPr>
        <w:t xml:space="preserve">and </w:t>
      </w:r>
      <w:r w:rsidR="00993598">
        <w:rPr>
          <w:rFonts w:ascii="Garamond" w:hAnsi="Garamond" w:cs="Times New Roman"/>
        </w:rPr>
        <w:t>has cast</w:t>
      </w:r>
      <w:r w:rsidR="00993598" w:rsidRPr="00FF285B">
        <w:rPr>
          <w:rFonts w:ascii="Garamond" w:hAnsi="Garamond" w:cs="Times New Roman"/>
        </w:rPr>
        <w:t xml:space="preserve"> </w:t>
      </w:r>
      <w:r w:rsidR="00FB3A7C" w:rsidRPr="00FF285B">
        <w:rPr>
          <w:rFonts w:ascii="Garamond" w:hAnsi="Garamond" w:cs="Times New Roman"/>
        </w:rPr>
        <w:t>doubt</w:t>
      </w:r>
      <w:r w:rsidR="00993598">
        <w:rPr>
          <w:rFonts w:ascii="Garamond" w:hAnsi="Garamond" w:cs="Times New Roman"/>
        </w:rPr>
        <w:t xml:space="preserve"> on</w:t>
      </w:r>
      <w:r w:rsidR="00FB3A7C" w:rsidRPr="00FF285B">
        <w:rPr>
          <w:rFonts w:ascii="Garamond" w:hAnsi="Garamond" w:cs="Times New Roman"/>
        </w:rPr>
        <w:t xml:space="preserve"> the nature of the support for more direct procedures (</w:t>
      </w:r>
      <w:r w:rsidR="004D196A" w:rsidRPr="00FF285B">
        <w:rPr>
          <w:rFonts w:ascii="Garamond" w:hAnsi="Garamond" w:cs="Times New Roman"/>
        </w:rPr>
        <w:t>Pateman</w:t>
      </w:r>
      <w:r w:rsidR="00993598">
        <w:rPr>
          <w:rFonts w:ascii="Garamond" w:hAnsi="Garamond" w:cs="Times New Roman"/>
        </w:rPr>
        <w:t>,</w:t>
      </w:r>
      <w:r w:rsidR="004D196A" w:rsidRPr="00FF285B">
        <w:rPr>
          <w:rFonts w:ascii="Garamond" w:hAnsi="Garamond" w:cs="Times New Roman"/>
        </w:rPr>
        <w:t xml:space="preserve"> 1970; </w:t>
      </w:r>
      <w:r w:rsidR="00FB3A7C" w:rsidRPr="00FF285B">
        <w:rPr>
          <w:rFonts w:ascii="Garamond" w:hAnsi="Garamond" w:cs="Times New Roman"/>
        </w:rPr>
        <w:t>Barber</w:t>
      </w:r>
      <w:r w:rsidR="00993598">
        <w:rPr>
          <w:rFonts w:ascii="Garamond" w:hAnsi="Garamond" w:cs="Times New Roman"/>
        </w:rPr>
        <w:t>,</w:t>
      </w:r>
      <w:r w:rsidR="00FB3A7C" w:rsidRPr="00FF285B">
        <w:rPr>
          <w:rFonts w:ascii="Garamond" w:hAnsi="Garamond" w:cs="Times New Roman"/>
        </w:rPr>
        <w:t xml:space="preserve"> 1984). </w:t>
      </w:r>
    </w:p>
    <w:p w14:paraId="580AB29E" w14:textId="77777777" w:rsidR="00FB3A7C" w:rsidRPr="00FF285B" w:rsidRDefault="00FB3A7C">
      <w:pPr>
        <w:spacing w:line="480" w:lineRule="auto"/>
        <w:jc w:val="both"/>
        <w:rPr>
          <w:rFonts w:ascii="Garamond" w:hAnsi="Garamond" w:cs="Times New Roman"/>
        </w:rPr>
      </w:pPr>
    </w:p>
    <w:p w14:paraId="2D734B9D" w14:textId="77777777" w:rsidR="00FF606B" w:rsidRPr="00FF285B" w:rsidRDefault="00FF606B">
      <w:pPr>
        <w:spacing w:line="480" w:lineRule="auto"/>
        <w:jc w:val="both"/>
        <w:rPr>
          <w:rFonts w:ascii="Garamond" w:hAnsi="Garamond" w:cs="Times New Roman"/>
        </w:rPr>
      </w:pPr>
      <w:r w:rsidRPr="00FF285B">
        <w:rPr>
          <w:rFonts w:ascii="Garamond" w:hAnsi="Garamond" w:cs="Times New Roman"/>
        </w:rPr>
        <w:t>The influential stud</w:t>
      </w:r>
      <w:r w:rsidR="00EB41B3">
        <w:rPr>
          <w:rFonts w:ascii="Garamond" w:hAnsi="Garamond" w:cs="Times New Roman"/>
        </w:rPr>
        <w:t>ies</w:t>
      </w:r>
      <w:r w:rsidR="00993598">
        <w:rPr>
          <w:rFonts w:ascii="Garamond" w:hAnsi="Garamond" w:cs="Times New Roman"/>
        </w:rPr>
        <w:t xml:space="preserve"> </w:t>
      </w:r>
      <w:r w:rsidR="00EB41B3">
        <w:rPr>
          <w:rFonts w:ascii="Garamond" w:hAnsi="Garamond" w:cs="Times New Roman"/>
        </w:rPr>
        <w:t>of</w:t>
      </w:r>
      <w:r w:rsidR="00993598">
        <w:rPr>
          <w:rFonts w:ascii="Garamond" w:hAnsi="Garamond" w:cs="Times New Roman"/>
        </w:rPr>
        <w:t xml:space="preserve"> </w:t>
      </w:r>
      <w:r w:rsidRPr="00FF285B">
        <w:rPr>
          <w:rFonts w:ascii="Garamond" w:hAnsi="Garamond" w:cs="Times New Roman"/>
        </w:rPr>
        <w:t>Hibbing and Theiss-Morse (</w:t>
      </w:r>
      <w:r w:rsidR="00EB41B3">
        <w:rPr>
          <w:rFonts w:ascii="Garamond" w:hAnsi="Garamond" w:cs="Times New Roman"/>
        </w:rPr>
        <w:t xml:space="preserve">2001, </w:t>
      </w:r>
      <w:r w:rsidRPr="00FF285B">
        <w:rPr>
          <w:rFonts w:ascii="Garamond" w:hAnsi="Garamond" w:cs="Times New Roman"/>
        </w:rPr>
        <w:t xml:space="preserve">2002) </w:t>
      </w:r>
      <w:r w:rsidR="00EB41B3">
        <w:rPr>
          <w:rFonts w:ascii="Garamond" w:hAnsi="Garamond" w:cs="Times New Roman"/>
        </w:rPr>
        <w:t xml:space="preserve">probably </w:t>
      </w:r>
      <w:r w:rsidRPr="00FF285B">
        <w:rPr>
          <w:rFonts w:ascii="Garamond" w:hAnsi="Garamond" w:cs="Times New Roman"/>
        </w:rPr>
        <w:t>portray</w:t>
      </w:r>
      <w:r w:rsidR="00EB41B3">
        <w:rPr>
          <w:rFonts w:ascii="Garamond" w:hAnsi="Garamond" w:cs="Times New Roman"/>
        </w:rPr>
        <w:t xml:space="preserve"> the most</w:t>
      </w:r>
      <w:r w:rsidR="00993598">
        <w:rPr>
          <w:rFonts w:ascii="Garamond" w:hAnsi="Garamond" w:cs="Times New Roman"/>
        </w:rPr>
        <w:t xml:space="preserve"> </w:t>
      </w:r>
      <w:r w:rsidR="00255A09" w:rsidRPr="00FF285B">
        <w:rPr>
          <w:rFonts w:ascii="Garamond" w:hAnsi="Garamond" w:cs="Times New Roman"/>
        </w:rPr>
        <w:t>skeptic</w:t>
      </w:r>
      <w:r w:rsidR="00993598">
        <w:rPr>
          <w:rFonts w:ascii="Garamond" w:hAnsi="Garamond" w:cs="Times New Roman"/>
        </w:rPr>
        <w:t>al</w:t>
      </w:r>
      <w:r w:rsidRPr="00FF285B">
        <w:rPr>
          <w:rFonts w:ascii="Garamond" w:hAnsi="Garamond" w:cs="Times New Roman"/>
        </w:rPr>
        <w:t xml:space="preserve"> view</w:t>
      </w:r>
      <w:r w:rsidR="00993598">
        <w:rPr>
          <w:rFonts w:ascii="Garamond" w:hAnsi="Garamond" w:cs="Times New Roman"/>
        </w:rPr>
        <w:t>s</w:t>
      </w:r>
      <w:r w:rsidRPr="00FF285B">
        <w:rPr>
          <w:rFonts w:ascii="Garamond" w:hAnsi="Garamond" w:cs="Times New Roman"/>
        </w:rPr>
        <w:t xml:space="preserve"> of both the advantages of participatory democracy and of the </w:t>
      </w:r>
      <w:r w:rsidRPr="00FF285B">
        <w:rPr>
          <w:rFonts w:ascii="Garamond" w:hAnsi="Garamond" w:cs="Times New Roman"/>
        </w:rPr>
        <w:lastRenderedPageBreak/>
        <w:t xml:space="preserve">commitment to this form of democratic participation </w:t>
      </w:r>
      <w:r w:rsidR="00F63DB4" w:rsidRPr="00FF285B">
        <w:rPr>
          <w:rFonts w:ascii="Garamond" w:hAnsi="Garamond" w:cs="Times New Roman"/>
        </w:rPr>
        <w:t xml:space="preserve">in the </w:t>
      </w:r>
      <w:r w:rsidRPr="00FF285B">
        <w:rPr>
          <w:rFonts w:ascii="Garamond" w:hAnsi="Garamond" w:cs="Times New Roman"/>
        </w:rPr>
        <w:t xml:space="preserve">US. </w:t>
      </w:r>
      <w:r w:rsidR="00F63DB4" w:rsidRPr="00FF285B">
        <w:rPr>
          <w:rFonts w:ascii="Garamond" w:hAnsi="Garamond" w:cs="Times New Roman"/>
        </w:rPr>
        <w:t>They argue that</w:t>
      </w:r>
      <w:r w:rsidRPr="00FF285B">
        <w:rPr>
          <w:rFonts w:ascii="Garamond" w:hAnsi="Garamond" w:cs="Times New Roman"/>
        </w:rPr>
        <w:t xml:space="preserve"> Americans prefer a stealth version of democracy, </w:t>
      </w:r>
      <w:r w:rsidR="00B531E9" w:rsidRPr="00FF285B">
        <w:rPr>
          <w:rFonts w:ascii="Garamond" w:hAnsi="Garamond" w:cs="Times New Roman"/>
        </w:rPr>
        <w:t xml:space="preserve">one </w:t>
      </w:r>
      <w:r w:rsidRPr="00FF285B">
        <w:rPr>
          <w:rFonts w:ascii="Garamond" w:hAnsi="Garamond" w:cs="Times New Roman"/>
        </w:rPr>
        <w:t xml:space="preserve">in which the usual representative democracy institutions and procedures are in place and work better, </w:t>
      </w:r>
      <w:r w:rsidR="004D196A" w:rsidRPr="00FF285B">
        <w:rPr>
          <w:rFonts w:ascii="Garamond" w:hAnsi="Garamond" w:cs="Times New Roman"/>
        </w:rPr>
        <w:t xml:space="preserve">and </w:t>
      </w:r>
      <w:r w:rsidR="00131520">
        <w:rPr>
          <w:rFonts w:ascii="Garamond" w:hAnsi="Garamond" w:cs="Times New Roman"/>
        </w:rPr>
        <w:t xml:space="preserve">which </w:t>
      </w:r>
      <w:r w:rsidRPr="00FF285B">
        <w:rPr>
          <w:rFonts w:ascii="Garamond" w:hAnsi="Garamond" w:cs="Times New Roman"/>
        </w:rPr>
        <w:t>do</w:t>
      </w:r>
      <w:r w:rsidR="004D196A" w:rsidRPr="00FF285B">
        <w:rPr>
          <w:rFonts w:ascii="Garamond" w:hAnsi="Garamond" w:cs="Times New Roman"/>
        </w:rPr>
        <w:t>es</w:t>
      </w:r>
      <w:r w:rsidRPr="00FF285B">
        <w:rPr>
          <w:rFonts w:ascii="Garamond" w:hAnsi="Garamond" w:cs="Times New Roman"/>
        </w:rPr>
        <w:t xml:space="preserve"> not require much involvement</w:t>
      </w:r>
      <w:r w:rsidR="00455B04">
        <w:rPr>
          <w:rFonts w:ascii="Garamond" w:hAnsi="Garamond" w:cs="Times New Roman"/>
        </w:rPr>
        <w:t xml:space="preserve"> from</w:t>
      </w:r>
      <w:r w:rsidRPr="00FF285B">
        <w:rPr>
          <w:rFonts w:ascii="Garamond" w:hAnsi="Garamond" w:cs="Times New Roman"/>
        </w:rPr>
        <w:t xml:space="preserve"> </w:t>
      </w:r>
      <w:r w:rsidR="0027031E">
        <w:rPr>
          <w:rFonts w:ascii="Garamond" w:hAnsi="Garamond" w:cs="Times New Roman"/>
        </w:rPr>
        <w:t xml:space="preserve">and monitoring </w:t>
      </w:r>
      <w:r w:rsidR="00455B04">
        <w:rPr>
          <w:rFonts w:ascii="Garamond" w:hAnsi="Garamond" w:cs="Times New Roman"/>
        </w:rPr>
        <w:t>of</w:t>
      </w:r>
      <w:r w:rsidR="00455B04" w:rsidRPr="00FF285B">
        <w:rPr>
          <w:rFonts w:ascii="Garamond" w:hAnsi="Garamond" w:cs="Times New Roman"/>
        </w:rPr>
        <w:t xml:space="preserve"> </w:t>
      </w:r>
      <w:r w:rsidRPr="00FF285B">
        <w:rPr>
          <w:rFonts w:ascii="Garamond" w:hAnsi="Garamond" w:cs="Times New Roman"/>
        </w:rPr>
        <w:t xml:space="preserve">the citizens. </w:t>
      </w:r>
      <w:r w:rsidR="00F43032">
        <w:rPr>
          <w:rFonts w:ascii="Garamond" w:hAnsi="Garamond" w:cs="Times New Roman"/>
        </w:rPr>
        <w:t>Stealth democrats</w:t>
      </w:r>
      <w:r w:rsidR="00131520">
        <w:rPr>
          <w:rFonts w:ascii="Garamond" w:hAnsi="Garamond" w:cs="Times New Roman"/>
        </w:rPr>
        <w:t xml:space="preserve"> </w:t>
      </w:r>
      <w:r w:rsidRPr="00FF285B">
        <w:rPr>
          <w:rFonts w:ascii="Garamond" w:hAnsi="Garamond" w:cs="Times New Roman"/>
        </w:rPr>
        <w:t xml:space="preserve">would not be very interested in the high-intensity </w:t>
      </w:r>
      <w:r w:rsidR="00B726D1" w:rsidRPr="00FF285B">
        <w:rPr>
          <w:rFonts w:ascii="Garamond" w:hAnsi="Garamond" w:cs="Times New Roman"/>
        </w:rPr>
        <w:t>commitment</w:t>
      </w:r>
      <w:r w:rsidRPr="00FF285B">
        <w:rPr>
          <w:rFonts w:ascii="Garamond" w:hAnsi="Garamond" w:cs="Times New Roman"/>
        </w:rPr>
        <w:t xml:space="preserve"> implied by participatory or deliberative political </w:t>
      </w:r>
      <w:r w:rsidR="00B531E9" w:rsidRPr="00FF285B">
        <w:rPr>
          <w:rFonts w:ascii="Garamond" w:hAnsi="Garamond" w:cs="Times New Roman"/>
        </w:rPr>
        <w:t>processes</w:t>
      </w:r>
      <w:r w:rsidRPr="00FF285B">
        <w:rPr>
          <w:rFonts w:ascii="Garamond" w:hAnsi="Garamond" w:cs="Times New Roman"/>
        </w:rPr>
        <w:t xml:space="preserve">, </w:t>
      </w:r>
      <w:r w:rsidR="00255A09" w:rsidRPr="00FF285B">
        <w:rPr>
          <w:rFonts w:ascii="Garamond" w:hAnsi="Garamond" w:cs="Times New Roman"/>
        </w:rPr>
        <w:t>favor</w:t>
      </w:r>
      <w:r w:rsidR="000B7198">
        <w:rPr>
          <w:rFonts w:ascii="Garamond" w:hAnsi="Garamond" w:cs="Times New Roman"/>
        </w:rPr>
        <w:t>ing</w:t>
      </w:r>
      <w:r w:rsidR="00131520">
        <w:rPr>
          <w:rFonts w:ascii="Garamond" w:hAnsi="Garamond" w:cs="Times New Roman"/>
        </w:rPr>
        <w:t xml:space="preserve"> </w:t>
      </w:r>
      <w:r w:rsidR="002C2028">
        <w:rPr>
          <w:rFonts w:ascii="Garamond" w:hAnsi="Garamond" w:cs="Times New Roman"/>
        </w:rPr>
        <w:t xml:space="preserve">instead </w:t>
      </w:r>
      <w:r w:rsidR="00C6684A" w:rsidRPr="00FF285B">
        <w:rPr>
          <w:rFonts w:ascii="Garamond" w:hAnsi="Garamond" w:cs="Times New Roman"/>
        </w:rPr>
        <w:t xml:space="preserve">delegation, </w:t>
      </w:r>
      <w:r w:rsidRPr="00FF285B">
        <w:rPr>
          <w:rFonts w:ascii="Garamond" w:hAnsi="Garamond" w:cs="Times New Roman"/>
        </w:rPr>
        <w:t xml:space="preserve">efficiency and expert </w:t>
      </w:r>
      <w:r w:rsidR="00B726D1" w:rsidRPr="00FF285B">
        <w:rPr>
          <w:rFonts w:ascii="Garamond" w:hAnsi="Garamond" w:cs="Times New Roman"/>
        </w:rPr>
        <w:t>input</w:t>
      </w:r>
      <w:r w:rsidRPr="00FF285B">
        <w:rPr>
          <w:rFonts w:ascii="Garamond" w:hAnsi="Garamond" w:cs="Times New Roman"/>
        </w:rPr>
        <w:t xml:space="preserve"> in the decision-making process</w:t>
      </w:r>
      <w:r w:rsidR="00B531E9" w:rsidRPr="00FF285B">
        <w:rPr>
          <w:rFonts w:ascii="Garamond" w:hAnsi="Garamond" w:cs="Times New Roman"/>
        </w:rPr>
        <w:t>es</w:t>
      </w:r>
      <w:r w:rsidRPr="00FF285B">
        <w:rPr>
          <w:rFonts w:ascii="Garamond" w:hAnsi="Garamond" w:cs="Times New Roman"/>
        </w:rPr>
        <w:t>. As Hibbing and Theiss</w:t>
      </w:r>
      <w:r w:rsidR="001E3058" w:rsidRPr="00FF285B">
        <w:rPr>
          <w:rFonts w:ascii="Garamond" w:hAnsi="Garamond" w:cs="Times New Roman"/>
        </w:rPr>
        <w:t>-Morse (2002: 143) say</w:t>
      </w:r>
      <w:r w:rsidR="00131520">
        <w:rPr>
          <w:rFonts w:ascii="Garamond" w:hAnsi="Garamond" w:cs="Times New Roman"/>
        </w:rPr>
        <w:t>,</w:t>
      </w:r>
      <w:r w:rsidRPr="00FF285B">
        <w:rPr>
          <w:rFonts w:ascii="Garamond" w:hAnsi="Garamond" w:cs="Times New Roman"/>
        </w:rPr>
        <w:t xml:space="preserve"> stealth </w:t>
      </w:r>
      <w:r w:rsidR="00FF285B" w:rsidRPr="00FF285B">
        <w:rPr>
          <w:rFonts w:ascii="Garamond" w:hAnsi="Garamond" w:cs="Times New Roman"/>
        </w:rPr>
        <w:t>democrats’</w:t>
      </w:r>
      <w:r w:rsidRPr="00FF285B">
        <w:rPr>
          <w:rFonts w:ascii="Garamond" w:hAnsi="Garamond" w:cs="Times New Roman"/>
        </w:rPr>
        <w:t xml:space="preserve"> preference is ‘for decisions to be made efficiently, objectively, and without commotion and disagreement’. </w:t>
      </w:r>
      <w:r w:rsidR="0026462B" w:rsidRPr="00FF285B">
        <w:rPr>
          <w:rFonts w:ascii="Garamond" w:hAnsi="Garamond" w:cs="Times New Roman"/>
        </w:rPr>
        <w:t>S</w:t>
      </w:r>
      <w:r w:rsidRPr="00FF285B">
        <w:rPr>
          <w:rFonts w:ascii="Garamond" w:hAnsi="Garamond" w:cs="Times New Roman"/>
        </w:rPr>
        <w:t>tealth democra</w:t>
      </w:r>
      <w:r w:rsidR="0026462B" w:rsidRPr="00FF285B">
        <w:rPr>
          <w:rFonts w:ascii="Garamond" w:hAnsi="Garamond" w:cs="Times New Roman"/>
        </w:rPr>
        <w:t>ts</w:t>
      </w:r>
      <w:r w:rsidRPr="00FF285B">
        <w:rPr>
          <w:rFonts w:ascii="Garamond" w:hAnsi="Garamond" w:cs="Times New Roman"/>
        </w:rPr>
        <w:t xml:space="preserve"> prefer the involvement of experts and independent bo</w:t>
      </w:r>
      <w:r w:rsidR="008E51C1" w:rsidRPr="00FF285B">
        <w:rPr>
          <w:rFonts w:ascii="Garamond" w:hAnsi="Garamond" w:cs="Times New Roman"/>
        </w:rPr>
        <w:t xml:space="preserve">dies in government </w:t>
      </w:r>
      <w:r w:rsidR="005B324C" w:rsidRPr="00FF285B">
        <w:rPr>
          <w:rFonts w:ascii="Garamond" w:hAnsi="Garamond" w:cs="Times New Roman"/>
        </w:rPr>
        <w:t xml:space="preserve">decisions, </w:t>
      </w:r>
      <w:r w:rsidR="008E51C1" w:rsidRPr="00FF285B">
        <w:rPr>
          <w:rFonts w:ascii="Garamond" w:hAnsi="Garamond" w:cs="Times New Roman"/>
        </w:rPr>
        <w:t xml:space="preserve">and </w:t>
      </w:r>
      <w:r w:rsidRPr="00FF285B">
        <w:rPr>
          <w:rFonts w:ascii="Garamond" w:hAnsi="Garamond" w:cs="Times New Roman"/>
        </w:rPr>
        <w:t>less partisanship, discussion and individuals’ active political</w:t>
      </w:r>
      <w:r w:rsidR="00131520">
        <w:rPr>
          <w:rFonts w:ascii="Garamond" w:hAnsi="Garamond" w:cs="Times New Roman"/>
        </w:rPr>
        <w:t xml:space="preserve"> </w:t>
      </w:r>
      <w:r w:rsidR="008E51C1" w:rsidRPr="000C205E">
        <w:rPr>
          <w:rFonts w:ascii="Garamond" w:hAnsi="Garamond" w:cs="Times New Roman"/>
          <w:lang w:val="en-GB"/>
        </w:rPr>
        <w:t>engagement.</w:t>
      </w:r>
      <w:r w:rsidR="00131520">
        <w:rPr>
          <w:rFonts w:ascii="Garamond" w:hAnsi="Garamond" w:cs="Times New Roman"/>
          <w:lang w:val="en-GB"/>
        </w:rPr>
        <w:t xml:space="preserve"> </w:t>
      </w:r>
      <w:r w:rsidR="002C2028">
        <w:rPr>
          <w:rFonts w:ascii="Garamond" w:hAnsi="Garamond" w:cs="Times New Roman"/>
          <w:lang w:val="en-GB"/>
        </w:rPr>
        <w:t xml:space="preserve">Thus, </w:t>
      </w:r>
      <w:r w:rsidR="002C2028">
        <w:rPr>
          <w:rFonts w:ascii="Garamond" w:hAnsi="Garamond"/>
          <w:lang w:val="en-GB"/>
        </w:rPr>
        <w:t>s</w:t>
      </w:r>
      <w:r w:rsidR="00000807" w:rsidRPr="000C205E">
        <w:rPr>
          <w:rFonts w:ascii="Garamond" w:hAnsi="Garamond"/>
          <w:lang w:val="en-GB"/>
        </w:rPr>
        <w:t>tealth democracy</w:t>
      </w:r>
      <w:r w:rsidR="002C2028">
        <w:rPr>
          <w:rFonts w:ascii="Garamond" w:hAnsi="Garamond"/>
          <w:lang w:val="en-GB"/>
        </w:rPr>
        <w:t xml:space="preserve">, with its negative view </w:t>
      </w:r>
      <w:r w:rsidR="00131520">
        <w:rPr>
          <w:rFonts w:ascii="Garamond" w:hAnsi="Garamond"/>
          <w:lang w:val="en-GB"/>
        </w:rPr>
        <w:t xml:space="preserve">of </w:t>
      </w:r>
      <w:r w:rsidR="002C2028">
        <w:rPr>
          <w:rFonts w:ascii="Garamond" w:hAnsi="Garamond"/>
          <w:lang w:val="en-GB"/>
        </w:rPr>
        <w:t>debate and compromise</w:t>
      </w:r>
      <w:r w:rsidR="000A0A36">
        <w:rPr>
          <w:rFonts w:ascii="Garamond" w:hAnsi="Garamond"/>
          <w:lang w:val="en-GB"/>
        </w:rPr>
        <w:t>,</w:t>
      </w:r>
      <w:r w:rsidR="002C2028">
        <w:rPr>
          <w:rFonts w:ascii="Garamond" w:hAnsi="Garamond"/>
          <w:lang w:val="en-GB"/>
        </w:rPr>
        <w:t xml:space="preserve"> and its willingness to hand </w:t>
      </w:r>
      <w:r w:rsidR="00131520">
        <w:rPr>
          <w:rFonts w:ascii="Garamond" w:hAnsi="Garamond"/>
          <w:lang w:val="en-GB"/>
        </w:rPr>
        <w:t xml:space="preserve">over </w:t>
      </w:r>
      <w:r w:rsidR="002C2028">
        <w:rPr>
          <w:rFonts w:ascii="Garamond" w:hAnsi="Garamond"/>
          <w:lang w:val="en-GB"/>
        </w:rPr>
        <w:t>decision</w:t>
      </w:r>
      <w:r w:rsidR="00131520">
        <w:rPr>
          <w:rFonts w:ascii="Garamond" w:hAnsi="Garamond"/>
          <w:lang w:val="en-GB"/>
        </w:rPr>
        <w:t>-</w:t>
      </w:r>
      <w:r w:rsidR="002C2028">
        <w:rPr>
          <w:rFonts w:ascii="Garamond" w:hAnsi="Garamond"/>
          <w:lang w:val="en-GB"/>
        </w:rPr>
        <w:t xml:space="preserve">making to unaccountable but efficient </w:t>
      </w:r>
      <w:r w:rsidR="00186F01">
        <w:rPr>
          <w:rFonts w:ascii="Garamond" w:hAnsi="Garamond"/>
          <w:lang w:val="en-GB"/>
        </w:rPr>
        <w:t>actors</w:t>
      </w:r>
      <w:r w:rsidR="002C2028">
        <w:rPr>
          <w:rFonts w:ascii="Garamond" w:hAnsi="Garamond"/>
          <w:lang w:val="en-GB"/>
        </w:rPr>
        <w:t>,</w:t>
      </w:r>
      <w:r w:rsidR="00000807" w:rsidRPr="000C205E">
        <w:rPr>
          <w:rFonts w:ascii="Garamond" w:hAnsi="Garamond"/>
          <w:lang w:val="en-GB"/>
        </w:rPr>
        <w:t xml:space="preserve"> would </w:t>
      </w:r>
      <w:r w:rsidR="000A0A36" w:rsidRPr="00144AC3">
        <w:rPr>
          <w:rFonts w:ascii="Garamond" w:hAnsi="Garamond"/>
          <w:lang w:val="en-GB"/>
        </w:rPr>
        <w:t>be</w:t>
      </w:r>
      <w:r w:rsidR="00000807" w:rsidRPr="000C205E">
        <w:rPr>
          <w:rFonts w:ascii="Garamond" w:hAnsi="Garamond"/>
          <w:lang w:val="en-GB"/>
        </w:rPr>
        <w:t xml:space="preserve"> opposed to the deliberative or participatory versions of </w:t>
      </w:r>
      <w:r w:rsidR="00000807" w:rsidRPr="00000807">
        <w:rPr>
          <w:rFonts w:ascii="Garamond" w:hAnsi="Garamond"/>
          <w:lang w:val="en-GB"/>
        </w:rPr>
        <w:t xml:space="preserve">democracy </w:t>
      </w:r>
      <w:r w:rsidR="00000807" w:rsidRPr="007B199C">
        <w:rPr>
          <w:rFonts w:ascii="Garamond" w:hAnsi="Garamond" w:cs="Times New Roman"/>
          <w:lang w:val="en-GB"/>
        </w:rPr>
        <w:t>and</w:t>
      </w:r>
      <w:r w:rsidR="00000807" w:rsidRPr="000C205E">
        <w:rPr>
          <w:rFonts w:ascii="Garamond" w:hAnsi="Garamond" w:cs="Times New Roman"/>
          <w:lang w:val="en-GB"/>
        </w:rPr>
        <w:t xml:space="preserve"> would entail even less citizen involveme</w:t>
      </w:r>
      <w:r w:rsidR="007B199C" w:rsidRPr="007B199C">
        <w:rPr>
          <w:rFonts w:ascii="Garamond" w:hAnsi="Garamond" w:cs="Times New Roman"/>
          <w:lang w:val="en-GB"/>
        </w:rPr>
        <w:t xml:space="preserve">nt than the standard </w:t>
      </w:r>
      <w:r w:rsidR="00000807" w:rsidRPr="00D235CC">
        <w:rPr>
          <w:rFonts w:ascii="Garamond" w:hAnsi="Garamond" w:cs="Times New Roman"/>
          <w:lang w:val="en-GB"/>
        </w:rPr>
        <w:t xml:space="preserve">representative democracy </w:t>
      </w:r>
      <w:r w:rsidR="00000807" w:rsidRPr="00D235CC">
        <w:rPr>
          <w:rFonts w:ascii="Garamond" w:hAnsi="Garamond"/>
          <w:lang w:val="en-GB"/>
        </w:rPr>
        <w:t>(</w:t>
      </w:r>
      <w:r w:rsidR="00000807" w:rsidRPr="00D235CC">
        <w:rPr>
          <w:rFonts w:ascii="Garamond" w:hAnsi="Garamond" w:cs="Times New Roman"/>
          <w:lang w:val="en-GB"/>
        </w:rPr>
        <w:t>Hibbing and Theiss-Morse</w:t>
      </w:r>
      <w:r w:rsidR="00131520">
        <w:rPr>
          <w:rFonts w:ascii="Garamond" w:hAnsi="Garamond" w:cs="Times New Roman"/>
          <w:lang w:val="en-GB"/>
        </w:rPr>
        <w:t>,</w:t>
      </w:r>
      <w:r w:rsidR="00000807" w:rsidRPr="00D235CC">
        <w:rPr>
          <w:rFonts w:ascii="Garamond" w:hAnsi="Garamond" w:cs="Times New Roman"/>
          <w:lang w:val="en-GB"/>
        </w:rPr>
        <w:t xml:space="preserve"> 2002: 2, 10, 161 and 239).</w:t>
      </w:r>
    </w:p>
    <w:p w14:paraId="3B28954F" w14:textId="77777777" w:rsidR="00DC6705" w:rsidRPr="00FF285B" w:rsidRDefault="00DC6705">
      <w:pPr>
        <w:spacing w:line="480" w:lineRule="auto"/>
        <w:jc w:val="both"/>
        <w:rPr>
          <w:rFonts w:ascii="Garamond" w:hAnsi="Garamond" w:cs="Times New Roman"/>
        </w:rPr>
      </w:pPr>
    </w:p>
    <w:p w14:paraId="1EF4D849" w14:textId="77777777" w:rsidR="00AF4B60" w:rsidRPr="00FF285B" w:rsidRDefault="00DC6705">
      <w:pPr>
        <w:widowControl w:val="0"/>
        <w:autoSpaceDE w:val="0"/>
        <w:autoSpaceDN w:val="0"/>
        <w:adjustRightInd w:val="0"/>
        <w:spacing w:line="480" w:lineRule="auto"/>
        <w:jc w:val="both"/>
        <w:rPr>
          <w:rFonts w:ascii="Garamond" w:hAnsi="Garamond" w:cs="Times New Roman"/>
        </w:rPr>
      </w:pPr>
      <w:r w:rsidRPr="00FF285B">
        <w:rPr>
          <w:rFonts w:ascii="Garamond" w:hAnsi="Garamond" w:cs="Times New Roman"/>
        </w:rPr>
        <w:t xml:space="preserve">Hibbing and Theiss-Morse (2002) </w:t>
      </w:r>
      <w:r w:rsidR="00437EB9">
        <w:rPr>
          <w:rFonts w:ascii="Garamond" w:hAnsi="Garamond" w:cs="Times New Roman"/>
        </w:rPr>
        <w:t xml:space="preserve">and </w:t>
      </w:r>
      <w:r w:rsidR="00A26191">
        <w:rPr>
          <w:rFonts w:ascii="Garamond" w:hAnsi="Garamond" w:cs="Times New Roman"/>
        </w:rPr>
        <w:t>other</w:t>
      </w:r>
      <w:r w:rsidR="00437EB9">
        <w:rPr>
          <w:rFonts w:ascii="Garamond" w:hAnsi="Garamond" w:cs="Times New Roman"/>
        </w:rPr>
        <w:t xml:space="preserve"> studies that </w:t>
      </w:r>
      <w:r w:rsidR="00555DAF">
        <w:rPr>
          <w:rFonts w:ascii="Garamond" w:hAnsi="Garamond" w:cs="Times New Roman"/>
        </w:rPr>
        <w:t xml:space="preserve">have </w:t>
      </w:r>
      <w:r w:rsidR="00437EB9">
        <w:rPr>
          <w:rFonts w:ascii="Garamond" w:hAnsi="Garamond" w:cs="Times New Roman"/>
        </w:rPr>
        <w:t>follow</w:t>
      </w:r>
      <w:r w:rsidR="00555DAF">
        <w:rPr>
          <w:rFonts w:ascii="Garamond" w:hAnsi="Garamond" w:cs="Times New Roman"/>
        </w:rPr>
        <w:t>ed</w:t>
      </w:r>
      <w:r w:rsidR="00437EB9">
        <w:rPr>
          <w:rFonts w:ascii="Garamond" w:hAnsi="Garamond" w:cs="Times New Roman"/>
        </w:rPr>
        <w:t xml:space="preserve"> their thread</w:t>
      </w:r>
      <w:r w:rsidR="00131520">
        <w:rPr>
          <w:rFonts w:ascii="Garamond" w:hAnsi="Garamond" w:cs="Times New Roman"/>
        </w:rPr>
        <w:t xml:space="preserve"> </w:t>
      </w:r>
      <w:r w:rsidR="00437EB9">
        <w:rPr>
          <w:rFonts w:ascii="Garamond" w:hAnsi="Garamond" w:cs="Times New Roman"/>
        </w:rPr>
        <w:t xml:space="preserve">have </w:t>
      </w:r>
      <w:r w:rsidR="002B4FB4">
        <w:rPr>
          <w:rFonts w:ascii="Garamond" w:hAnsi="Garamond" w:cs="Times New Roman"/>
        </w:rPr>
        <w:t xml:space="preserve">analyzed the </w:t>
      </w:r>
      <w:r w:rsidR="00144AC3">
        <w:rPr>
          <w:rFonts w:ascii="Garamond" w:hAnsi="Garamond" w:cs="Times New Roman"/>
        </w:rPr>
        <w:t xml:space="preserve">political </w:t>
      </w:r>
      <w:r w:rsidR="002B4FB4">
        <w:rPr>
          <w:rFonts w:ascii="Garamond" w:hAnsi="Garamond" w:cs="Times New Roman"/>
        </w:rPr>
        <w:t>correlates of stealth democracy attitudes</w:t>
      </w:r>
      <w:r w:rsidR="00437EB9">
        <w:rPr>
          <w:rFonts w:ascii="Garamond" w:hAnsi="Garamond" w:cs="Times New Roman"/>
        </w:rPr>
        <w:t>.</w:t>
      </w:r>
      <w:r w:rsidR="00131520">
        <w:rPr>
          <w:rFonts w:ascii="Garamond" w:hAnsi="Garamond" w:cs="Times New Roman"/>
        </w:rPr>
        <w:t xml:space="preserve"> </w:t>
      </w:r>
      <w:r w:rsidR="00144AC3">
        <w:rPr>
          <w:rFonts w:ascii="Garamond" w:hAnsi="Garamond" w:cs="Times New Roman"/>
        </w:rPr>
        <w:t>Font et al. (2012)</w:t>
      </w:r>
      <w:r w:rsidR="00437EB9">
        <w:rPr>
          <w:rFonts w:ascii="Garamond" w:hAnsi="Garamond" w:cs="Times New Roman"/>
        </w:rPr>
        <w:t xml:space="preserve"> found </w:t>
      </w:r>
      <w:r w:rsidR="00144AC3">
        <w:rPr>
          <w:rFonts w:ascii="Garamond" w:hAnsi="Garamond" w:cs="Times New Roman"/>
        </w:rPr>
        <w:t xml:space="preserve">for the Spanish case </w:t>
      </w:r>
      <w:r w:rsidRPr="00FF285B">
        <w:rPr>
          <w:rFonts w:ascii="Garamond" w:hAnsi="Garamond" w:cs="Times New Roman"/>
        </w:rPr>
        <w:t xml:space="preserve">that right-wing ideology is associated </w:t>
      </w:r>
      <w:r w:rsidR="00131520">
        <w:rPr>
          <w:rFonts w:ascii="Garamond" w:hAnsi="Garamond" w:cs="Times New Roman"/>
        </w:rPr>
        <w:t>with</w:t>
      </w:r>
      <w:r w:rsidR="00131520" w:rsidRPr="00FF285B">
        <w:rPr>
          <w:rFonts w:ascii="Garamond" w:hAnsi="Garamond" w:cs="Times New Roman"/>
        </w:rPr>
        <w:t xml:space="preserve"> </w:t>
      </w:r>
      <w:r w:rsidRPr="00FF285B">
        <w:rPr>
          <w:rFonts w:ascii="Garamond" w:hAnsi="Garamond" w:cs="Times New Roman"/>
        </w:rPr>
        <w:t xml:space="preserve">stealth democracy </w:t>
      </w:r>
      <w:r w:rsidR="006B4780" w:rsidRPr="00FF285B">
        <w:rPr>
          <w:rFonts w:ascii="Garamond" w:hAnsi="Garamond" w:cs="Times New Roman"/>
        </w:rPr>
        <w:t>attitudes</w:t>
      </w:r>
      <w:r w:rsidRPr="00FF285B">
        <w:rPr>
          <w:rFonts w:ascii="Garamond" w:hAnsi="Garamond" w:cs="Times New Roman"/>
        </w:rPr>
        <w:t>.</w:t>
      </w:r>
      <w:r w:rsidR="00131520">
        <w:rPr>
          <w:rFonts w:ascii="Garamond" w:hAnsi="Garamond" w:cs="Times New Roman"/>
        </w:rPr>
        <w:t xml:space="preserve"> </w:t>
      </w:r>
      <w:r w:rsidR="00256BB5">
        <w:rPr>
          <w:rFonts w:ascii="Garamond" w:hAnsi="Garamond" w:cs="Times New Roman"/>
        </w:rPr>
        <w:t>Webb (2013)</w:t>
      </w:r>
      <w:r w:rsidR="00A26191">
        <w:rPr>
          <w:rFonts w:ascii="Garamond" w:hAnsi="Garamond" w:cs="Times New Roman"/>
        </w:rPr>
        <w:t xml:space="preserve"> analyzed the political attitudes associated </w:t>
      </w:r>
      <w:r w:rsidR="00131520">
        <w:rPr>
          <w:rFonts w:ascii="Garamond" w:hAnsi="Garamond" w:cs="Times New Roman"/>
        </w:rPr>
        <w:t xml:space="preserve">with </w:t>
      </w:r>
      <w:r w:rsidR="00A26191">
        <w:rPr>
          <w:rFonts w:ascii="Garamond" w:hAnsi="Garamond" w:cs="Times New Roman"/>
        </w:rPr>
        <w:t>stealth democracy orientations</w:t>
      </w:r>
      <w:r w:rsidR="00256BB5">
        <w:rPr>
          <w:rFonts w:ascii="Garamond" w:hAnsi="Garamond" w:cs="Times New Roman"/>
        </w:rPr>
        <w:t xml:space="preserve"> for the British case</w:t>
      </w:r>
      <w:r w:rsidR="00A26191">
        <w:rPr>
          <w:rFonts w:ascii="Garamond" w:hAnsi="Garamond" w:cs="Times New Roman"/>
        </w:rPr>
        <w:t xml:space="preserve"> confirming</w:t>
      </w:r>
      <w:r w:rsidR="00256BB5">
        <w:rPr>
          <w:rFonts w:ascii="Garamond" w:hAnsi="Garamond" w:cs="Times New Roman"/>
        </w:rPr>
        <w:t xml:space="preserve"> that s</w:t>
      </w:r>
      <w:r w:rsidR="00E4290C" w:rsidRPr="00FF285B">
        <w:rPr>
          <w:rFonts w:ascii="Garamond" w:hAnsi="Garamond" w:cs="Times New Roman"/>
        </w:rPr>
        <w:t>tealth democrats</w:t>
      </w:r>
      <w:r w:rsidR="00131520">
        <w:rPr>
          <w:rFonts w:ascii="Garamond" w:hAnsi="Garamond" w:cs="Times New Roman"/>
        </w:rPr>
        <w:t xml:space="preserve"> </w:t>
      </w:r>
      <w:r w:rsidR="00E4290C" w:rsidRPr="00FF285B">
        <w:rPr>
          <w:rFonts w:ascii="Garamond" w:hAnsi="Garamond" w:cs="Times New Roman"/>
        </w:rPr>
        <w:t xml:space="preserve">tend </w:t>
      </w:r>
      <w:r w:rsidR="00D42CBD" w:rsidRPr="00FF285B">
        <w:rPr>
          <w:rFonts w:ascii="Garamond" w:hAnsi="Garamond" w:cs="Times New Roman"/>
        </w:rPr>
        <w:t xml:space="preserve">then </w:t>
      </w:r>
      <w:r w:rsidR="00E4290C" w:rsidRPr="00FF285B">
        <w:rPr>
          <w:rFonts w:ascii="Garamond" w:hAnsi="Garamond" w:cs="Times New Roman"/>
        </w:rPr>
        <w:t>to avoid increased political commitment</w:t>
      </w:r>
      <w:r w:rsidR="00280928">
        <w:rPr>
          <w:rFonts w:ascii="Garamond" w:hAnsi="Garamond" w:cs="Times New Roman"/>
        </w:rPr>
        <w:t>. Additionally</w:t>
      </w:r>
      <w:r w:rsidR="00131520">
        <w:rPr>
          <w:rFonts w:ascii="Garamond" w:hAnsi="Garamond" w:cs="Times New Roman"/>
        </w:rPr>
        <w:t>,</w:t>
      </w:r>
      <w:r w:rsidR="00280928">
        <w:rPr>
          <w:rFonts w:ascii="Garamond" w:hAnsi="Garamond" w:cs="Times New Roman"/>
        </w:rPr>
        <w:t xml:space="preserve"> Webb (2013) found that they</w:t>
      </w:r>
      <w:r w:rsidR="00131520">
        <w:rPr>
          <w:rFonts w:ascii="Garamond" w:hAnsi="Garamond" w:cs="Times New Roman"/>
        </w:rPr>
        <w:t xml:space="preserve"> </w:t>
      </w:r>
      <w:r w:rsidR="00C930D5" w:rsidRPr="00FF285B">
        <w:rPr>
          <w:rFonts w:ascii="Garamond" w:hAnsi="Garamond" w:cs="Times New Roman"/>
        </w:rPr>
        <w:t>express</w:t>
      </w:r>
      <w:r w:rsidR="00131520">
        <w:rPr>
          <w:rFonts w:ascii="Garamond" w:hAnsi="Garamond" w:cs="Times New Roman"/>
        </w:rPr>
        <w:t xml:space="preserve"> </w:t>
      </w:r>
      <w:r w:rsidR="00D42CBD" w:rsidRPr="00FF285B">
        <w:rPr>
          <w:rFonts w:ascii="Garamond" w:hAnsi="Garamond" w:cs="Times New Roman"/>
        </w:rPr>
        <w:t>distinguishing</w:t>
      </w:r>
      <w:r w:rsidR="00131520">
        <w:rPr>
          <w:rFonts w:ascii="Garamond" w:hAnsi="Garamond" w:cs="Times New Roman"/>
        </w:rPr>
        <w:t xml:space="preserve"> </w:t>
      </w:r>
      <w:r w:rsidR="00C930D5" w:rsidRPr="00FF285B">
        <w:rPr>
          <w:rFonts w:ascii="Garamond" w:hAnsi="Garamond" w:cs="Times New Roman"/>
        </w:rPr>
        <w:t>views</w:t>
      </w:r>
      <w:r w:rsidR="00B80190" w:rsidRPr="00FF285B">
        <w:rPr>
          <w:rFonts w:ascii="Garamond" w:hAnsi="Garamond" w:cs="Times New Roman"/>
        </w:rPr>
        <w:t xml:space="preserve"> regarding </w:t>
      </w:r>
      <w:r w:rsidR="002B56F3" w:rsidRPr="00FF285B">
        <w:rPr>
          <w:rFonts w:ascii="Garamond" w:hAnsi="Garamond" w:cs="Times New Roman"/>
        </w:rPr>
        <w:t>decision-making processes and political</w:t>
      </w:r>
      <w:r w:rsidR="00B80190" w:rsidRPr="00FF285B">
        <w:rPr>
          <w:rFonts w:ascii="Garamond" w:hAnsi="Garamond" w:cs="Times New Roman"/>
        </w:rPr>
        <w:t xml:space="preserve"> participation</w:t>
      </w:r>
      <w:r w:rsidR="00021FF2">
        <w:rPr>
          <w:rFonts w:ascii="Garamond" w:hAnsi="Garamond" w:cs="Times New Roman"/>
        </w:rPr>
        <w:t>,</w:t>
      </w:r>
      <w:r w:rsidR="00131520">
        <w:rPr>
          <w:rFonts w:ascii="Garamond" w:hAnsi="Garamond" w:cs="Times New Roman"/>
        </w:rPr>
        <w:t xml:space="preserve"> </w:t>
      </w:r>
      <w:r w:rsidR="00A26191">
        <w:rPr>
          <w:rFonts w:ascii="Garamond" w:hAnsi="Garamond" w:cs="Times New Roman"/>
        </w:rPr>
        <w:t>being</w:t>
      </w:r>
      <w:r w:rsidR="00F5394B" w:rsidRPr="00FF285B">
        <w:rPr>
          <w:rFonts w:ascii="Garamond" w:hAnsi="Garamond" w:cs="Times New Roman"/>
        </w:rPr>
        <w:t xml:space="preserve"> less eager to </w:t>
      </w:r>
      <w:r w:rsidR="00131520">
        <w:rPr>
          <w:rFonts w:ascii="Garamond" w:hAnsi="Garamond" w:cs="Times New Roman"/>
        </w:rPr>
        <w:t xml:space="preserve">be </w:t>
      </w:r>
      <w:r w:rsidR="00F5394B" w:rsidRPr="00FF285B">
        <w:rPr>
          <w:rFonts w:ascii="Garamond" w:hAnsi="Garamond" w:cs="Times New Roman"/>
        </w:rPr>
        <w:t>involve</w:t>
      </w:r>
      <w:r w:rsidR="00131520">
        <w:rPr>
          <w:rFonts w:ascii="Garamond" w:hAnsi="Garamond" w:cs="Times New Roman"/>
        </w:rPr>
        <w:t>d</w:t>
      </w:r>
      <w:r w:rsidR="00F5394B" w:rsidRPr="00FF285B">
        <w:rPr>
          <w:rFonts w:ascii="Garamond" w:hAnsi="Garamond" w:cs="Times New Roman"/>
        </w:rPr>
        <w:t xml:space="preserve"> in conventional (party and non-party arenas) and deliberative types </w:t>
      </w:r>
      <w:r w:rsidR="00256ECA" w:rsidRPr="00FF285B">
        <w:rPr>
          <w:rFonts w:ascii="Garamond" w:hAnsi="Garamond" w:cs="Times New Roman"/>
        </w:rPr>
        <w:t xml:space="preserve">of participation </w:t>
      </w:r>
      <w:r w:rsidR="00F5394B" w:rsidRPr="00FF285B">
        <w:rPr>
          <w:rFonts w:ascii="Garamond" w:hAnsi="Garamond" w:cs="Times New Roman"/>
        </w:rPr>
        <w:t>than in the referendum democracy type</w:t>
      </w:r>
      <w:r w:rsidR="00B05C3E" w:rsidRPr="00FF285B">
        <w:rPr>
          <w:rFonts w:ascii="Garamond" w:hAnsi="Garamond" w:cs="Times New Roman"/>
        </w:rPr>
        <w:t xml:space="preserve"> of </w:t>
      </w:r>
      <w:r w:rsidR="00B05C3E" w:rsidRPr="00FF285B">
        <w:rPr>
          <w:rFonts w:ascii="Garamond" w:hAnsi="Garamond" w:cs="Times New Roman"/>
        </w:rPr>
        <w:lastRenderedPageBreak/>
        <w:t>participation</w:t>
      </w:r>
      <w:r w:rsidR="00021FF2">
        <w:rPr>
          <w:rStyle w:val="FootnoteReference"/>
          <w:rFonts w:ascii="Garamond" w:hAnsi="Garamond" w:cs="Times New Roman"/>
        </w:rPr>
        <w:footnoteReference w:id="2"/>
      </w:r>
      <w:r w:rsidR="00131520">
        <w:rPr>
          <w:rFonts w:ascii="Garamond" w:hAnsi="Garamond" w:cs="Times New Roman"/>
        </w:rPr>
        <w:t>.</w:t>
      </w:r>
    </w:p>
    <w:p w14:paraId="321A212B" w14:textId="77777777" w:rsidR="00C33C2A" w:rsidRPr="00FF285B" w:rsidRDefault="00C33C2A">
      <w:pPr>
        <w:spacing w:line="480" w:lineRule="auto"/>
        <w:jc w:val="both"/>
        <w:rPr>
          <w:rFonts w:ascii="Garamond" w:hAnsi="Garamond" w:cs="Times New Roman"/>
        </w:rPr>
      </w:pPr>
    </w:p>
    <w:p w14:paraId="2F772E63" w14:textId="77777777" w:rsidR="00C33C2A" w:rsidRPr="00FF285B" w:rsidRDefault="00340449">
      <w:pPr>
        <w:spacing w:line="480" w:lineRule="auto"/>
        <w:jc w:val="both"/>
        <w:rPr>
          <w:rFonts w:ascii="Garamond" w:hAnsi="Garamond" w:cs="Times New Roman"/>
        </w:rPr>
      </w:pPr>
      <w:r w:rsidRPr="00FF285B">
        <w:rPr>
          <w:rFonts w:ascii="Garamond" w:hAnsi="Garamond" w:cs="Times New Roman"/>
        </w:rPr>
        <w:t>However, our knowledge about the relationship between stealth democracy orientations and political preferences</w:t>
      </w:r>
      <w:r w:rsidR="00131520">
        <w:rPr>
          <w:rFonts w:ascii="Garamond" w:hAnsi="Garamond" w:cs="Times New Roman"/>
        </w:rPr>
        <w:t xml:space="preserve"> </w:t>
      </w:r>
      <w:r w:rsidR="00CF0D57" w:rsidRPr="00FF285B">
        <w:rPr>
          <w:rFonts w:ascii="Garamond" w:hAnsi="Garamond" w:cs="Times New Roman"/>
        </w:rPr>
        <w:t>is limited</w:t>
      </w:r>
      <w:r w:rsidR="002269B4" w:rsidRPr="00FF285B">
        <w:rPr>
          <w:rFonts w:ascii="Garamond" w:hAnsi="Garamond" w:cs="Times New Roman"/>
        </w:rPr>
        <w:t xml:space="preserve">. </w:t>
      </w:r>
      <w:r w:rsidR="00D27989" w:rsidRPr="00FF285B">
        <w:rPr>
          <w:rFonts w:ascii="Garamond" w:hAnsi="Garamond" w:cs="Times New Roman"/>
        </w:rPr>
        <w:t xml:space="preserve">Among the gaps in our knowledge </w:t>
      </w:r>
      <w:r w:rsidR="00AB4CE9" w:rsidRPr="00FF285B">
        <w:rPr>
          <w:rFonts w:ascii="Garamond" w:hAnsi="Garamond" w:cs="Times New Roman"/>
        </w:rPr>
        <w:t xml:space="preserve">are </w:t>
      </w:r>
      <w:r w:rsidR="00D27989" w:rsidRPr="00FF285B">
        <w:rPr>
          <w:rFonts w:ascii="Garamond" w:hAnsi="Garamond" w:cs="Times New Roman"/>
        </w:rPr>
        <w:t xml:space="preserve">the effects of </w:t>
      </w:r>
      <w:r w:rsidR="002269B4" w:rsidRPr="00FF285B">
        <w:rPr>
          <w:rFonts w:ascii="Garamond" w:hAnsi="Garamond" w:cs="Times New Roman"/>
        </w:rPr>
        <w:t xml:space="preserve">stealth democracy attitudes </w:t>
      </w:r>
      <w:r w:rsidR="00AB4CE9" w:rsidRPr="00FF285B">
        <w:rPr>
          <w:rFonts w:ascii="Garamond" w:hAnsi="Garamond" w:cs="Times New Roman"/>
        </w:rPr>
        <w:t>on</w:t>
      </w:r>
      <w:r w:rsidR="00D27989" w:rsidRPr="00FF285B">
        <w:rPr>
          <w:rFonts w:ascii="Garamond" w:hAnsi="Garamond" w:cs="Times New Roman"/>
        </w:rPr>
        <w:t xml:space="preserve"> party </w:t>
      </w:r>
      <w:r w:rsidR="00AB4CE9" w:rsidRPr="00FF285B">
        <w:rPr>
          <w:rFonts w:ascii="Garamond" w:hAnsi="Garamond" w:cs="Times New Roman"/>
        </w:rPr>
        <w:t>support</w:t>
      </w:r>
      <w:r w:rsidR="002269B4" w:rsidRPr="00FF285B">
        <w:rPr>
          <w:rFonts w:ascii="Garamond" w:hAnsi="Garamond" w:cs="Times New Roman"/>
        </w:rPr>
        <w:t>.</w:t>
      </w:r>
      <w:r w:rsidR="00131520">
        <w:rPr>
          <w:rFonts w:ascii="Garamond" w:hAnsi="Garamond" w:cs="Times New Roman"/>
        </w:rPr>
        <w:t xml:space="preserve"> </w:t>
      </w:r>
      <w:r w:rsidR="00FF432F">
        <w:rPr>
          <w:rFonts w:ascii="Garamond" w:hAnsi="Garamond" w:cs="Times New Roman"/>
        </w:rPr>
        <w:t xml:space="preserve">Apart from the Democrats’ aversion to stealth democracy reported by </w:t>
      </w:r>
      <w:r w:rsidR="00FF432F" w:rsidRPr="005B6906">
        <w:rPr>
          <w:rFonts w:ascii="Garamond" w:hAnsi="Garamond" w:cs="Times New Roman"/>
          <w:lang w:val="en-GB"/>
        </w:rPr>
        <w:t xml:space="preserve">Hibbing and Theiss-Morse </w:t>
      </w:r>
      <w:r w:rsidR="00FF432F">
        <w:rPr>
          <w:rFonts w:ascii="Garamond" w:hAnsi="Garamond" w:cs="Times New Roman"/>
          <w:lang w:val="en-GB"/>
        </w:rPr>
        <w:t>(</w:t>
      </w:r>
      <w:r w:rsidR="00FF432F" w:rsidRPr="005B6906">
        <w:rPr>
          <w:rFonts w:ascii="Garamond" w:hAnsi="Garamond" w:cs="Times New Roman"/>
          <w:lang w:val="en-GB"/>
        </w:rPr>
        <w:t>2002</w:t>
      </w:r>
      <w:r w:rsidR="003F0CEB">
        <w:rPr>
          <w:rFonts w:ascii="Garamond" w:hAnsi="Garamond" w:cs="Times New Roman"/>
          <w:lang w:val="en-GB"/>
        </w:rPr>
        <w:t>)</w:t>
      </w:r>
      <w:r w:rsidR="00131520">
        <w:rPr>
          <w:rFonts w:ascii="Garamond" w:hAnsi="Garamond" w:cs="Times New Roman"/>
          <w:lang w:val="en-GB"/>
        </w:rPr>
        <w:t>,</w:t>
      </w:r>
      <w:r w:rsidR="003F0CEB">
        <w:rPr>
          <w:rFonts w:ascii="Garamond" w:hAnsi="Garamond" w:cs="Times New Roman"/>
          <w:lang w:val="en-GB"/>
        </w:rPr>
        <w:t xml:space="preserve"> there is </w:t>
      </w:r>
      <w:r w:rsidR="00131520">
        <w:rPr>
          <w:rFonts w:ascii="Garamond" w:hAnsi="Garamond" w:cs="Times New Roman"/>
          <w:lang w:val="en-GB"/>
        </w:rPr>
        <w:t>very little</w:t>
      </w:r>
      <w:r w:rsidR="003F0CEB">
        <w:rPr>
          <w:rFonts w:ascii="Garamond" w:hAnsi="Garamond" w:cs="Times New Roman"/>
          <w:lang w:val="en-GB"/>
        </w:rPr>
        <w:t xml:space="preserve"> research o</w:t>
      </w:r>
      <w:r w:rsidR="00FF432F">
        <w:rPr>
          <w:rFonts w:ascii="Garamond" w:hAnsi="Garamond" w:cs="Times New Roman"/>
          <w:lang w:val="en-GB"/>
        </w:rPr>
        <w:t xml:space="preserve">n the impact of these attitudes on party preference. </w:t>
      </w:r>
      <w:r w:rsidR="00E52445">
        <w:rPr>
          <w:rFonts w:ascii="Garamond" w:hAnsi="Garamond" w:cs="Times New Roman"/>
          <w:lang w:val="en-GB"/>
        </w:rPr>
        <w:t xml:space="preserve">However, as </w:t>
      </w:r>
      <w:r w:rsidR="00E52445" w:rsidRPr="005B6906">
        <w:rPr>
          <w:rFonts w:ascii="Garamond" w:hAnsi="Garamond" w:cs="Times New Roman"/>
          <w:lang w:val="en-GB"/>
        </w:rPr>
        <w:t xml:space="preserve">Hibbing and Theiss-Morse </w:t>
      </w:r>
      <w:r w:rsidR="00E52445">
        <w:rPr>
          <w:rFonts w:ascii="Garamond" w:hAnsi="Garamond" w:cs="Times New Roman"/>
          <w:lang w:val="en-GB"/>
        </w:rPr>
        <w:t>(2002) suggest</w:t>
      </w:r>
      <w:r w:rsidR="00267C26">
        <w:rPr>
          <w:rFonts w:ascii="Garamond" w:hAnsi="Garamond" w:cs="Times New Roman"/>
          <w:lang w:val="en-GB"/>
        </w:rPr>
        <w:t>,</w:t>
      </w:r>
      <w:r w:rsidR="00E52445">
        <w:rPr>
          <w:rFonts w:ascii="Garamond" w:hAnsi="Garamond" w:cs="Times New Roman"/>
          <w:lang w:val="en-GB"/>
        </w:rPr>
        <w:t xml:space="preserve"> these orientations may</w:t>
      </w:r>
      <w:r w:rsidR="00F7397F">
        <w:rPr>
          <w:rFonts w:ascii="Garamond" w:hAnsi="Garamond" w:cs="Times New Roman"/>
          <w:lang w:val="en-GB"/>
        </w:rPr>
        <w:t>,</w:t>
      </w:r>
      <w:r w:rsidR="00E52445">
        <w:rPr>
          <w:rFonts w:ascii="Garamond" w:hAnsi="Garamond" w:cs="Times New Roman"/>
          <w:lang w:val="en-GB"/>
        </w:rPr>
        <w:t xml:space="preserve"> under specific circumstances</w:t>
      </w:r>
      <w:r w:rsidR="00F7397F">
        <w:rPr>
          <w:rFonts w:ascii="Garamond" w:hAnsi="Garamond" w:cs="Times New Roman"/>
          <w:lang w:val="en-GB"/>
        </w:rPr>
        <w:t>,</w:t>
      </w:r>
      <w:r w:rsidR="00E52445">
        <w:rPr>
          <w:rFonts w:ascii="Garamond" w:hAnsi="Garamond" w:cs="Times New Roman"/>
          <w:lang w:val="en-GB"/>
        </w:rPr>
        <w:t xml:space="preserve"> influence party choice. As they rightly discuss</w:t>
      </w:r>
      <w:r w:rsidR="00F7397F">
        <w:rPr>
          <w:rFonts w:ascii="Garamond" w:hAnsi="Garamond" w:cs="Times New Roman"/>
          <w:lang w:val="en-GB"/>
        </w:rPr>
        <w:t xml:space="preserve"> (2002: 72-74)</w:t>
      </w:r>
      <w:r w:rsidR="00EB41B3">
        <w:rPr>
          <w:rFonts w:ascii="Garamond" w:hAnsi="Garamond" w:cs="Times New Roman"/>
          <w:lang w:val="en-GB"/>
        </w:rPr>
        <w:t>,</w:t>
      </w:r>
      <w:r w:rsidR="00F7397F">
        <w:rPr>
          <w:rFonts w:ascii="Garamond" w:hAnsi="Garamond" w:cs="Times New Roman"/>
          <w:lang w:val="en-GB"/>
        </w:rPr>
        <w:t xml:space="preserve"> attitudes towards </w:t>
      </w:r>
      <w:r w:rsidR="006532EB">
        <w:rPr>
          <w:rFonts w:ascii="Garamond" w:hAnsi="Garamond" w:cs="Times New Roman"/>
          <w:lang w:val="en-GB"/>
        </w:rPr>
        <w:t>decision-making</w:t>
      </w:r>
      <w:r w:rsidR="00F7397F">
        <w:rPr>
          <w:rFonts w:ascii="Garamond" w:hAnsi="Garamond" w:cs="Times New Roman"/>
          <w:lang w:val="en-GB"/>
        </w:rPr>
        <w:t xml:space="preserve"> processes should not be expected to have a </w:t>
      </w:r>
      <w:r w:rsidR="00131520">
        <w:rPr>
          <w:rFonts w:ascii="Garamond" w:hAnsi="Garamond" w:cs="Times New Roman"/>
          <w:lang w:val="en-GB"/>
        </w:rPr>
        <w:t xml:space="preserve">great </w:t>
      </w:r>
      <w:r w:rsidR="00F7397F">
        <w:rPr>
          <w:rFonts w:ascii="Garamond" w:hAnsi="Garamond" w:cs="Times New Roman"/>
          <w:lang w:val="en-GB"/>
        </w:rPr>
        <w:t xml:space="preserve">impact on party preferences </w:t>
      </w:r>
      <w:r w:rsidR="00CC061A">
        <w:rPr>
          <w:rFonts w:ascii="Garamond" w:hAnsi="Garamond" w:cs="Times New Roman"/>
          <w:lang w:val="en-GB"/>
        </w:rPr>
        <w:t>when</w:t>
      </w:r>
      <w:r w:rsidR="00131520">
        <w:rPr>
          <w:rFonts w:ascii="Garamond" w:hAnsi="Garamond" w:cs="Times New Roman"/>
          <w:lang w:val="en-GB"/>
        </w:rPr>
        <w:t xml:space="preserve"> </w:t>
      </w:r>
      <w:r w:rsidR="00CC061A">
        <w:rPr>
          <w:rFonts w:ascii="Garamond" w:hAnsi="Garamond" w:cs="Times New Roman"/>
          <w:lang w:val="en-GB"/>
        </w:rPr>
        <w:t>all parties share similar</w:t>
      </w:r>
      <w:r w:rsidR="00131520">
        <w:rPr>
          <w:rFonts w:ascii="Garamond" w:hAnsi="Garamond" w:cs="Times New Roman"/>
          <w:lang w:val="en-GB"/>
        </w:rPr>
        <w:t xml:space="preserve"> </w:t>
      </w:r>
      <w:r w:rsidR="00CC061A">
        <w:rPr>
          <w:rFonts w:ascii="Garamond" w:hAnsi="Garamond" w:cs="Times New Roman"/>
          <w:lang w:val="en-GB"/>
        </w:rPr>
        <w:t>policies regarding political procedures</w:t>
      </w:r>
      <w:r w:rsidR="00F7397F">
        <w:rPr>
          <w:rFonts w:ascii="Garamond" w:hAnsi="Garamond" w:cs="Times New Roman"/>
          <w:lang w:val="en-GB"/>
        </w:rPr>
        <w:t>. However, if voters are dissatisfied by the decision</w:t>
      </w:r>
      <w:r w:rsidR="00131520">
        <w:rPr>
          <w:rFonts w:ascii="Garamond" w:hAnsi="Garamond" w:cs="Times New Roman"/>
          <w:lang w:val="en-GB"/>
        </w:rPr>
        <w:t>-</w:t>
      </w:r>
      <w:r w:rsidR="00F7397F">
        <w:rPr>
          <w:rFonts w:ascii="Garamond" w:hAnsi="Garamond" w:cs="Times New Roman"/>
          <w:lang w:val="en-GB"/>
        </w:rPr>
        <w:t xml:space="preserve">making process and there is a </w:t>
      </w:r>
      <w:r w:rsidR="00B753D1">
        <w:rPr>
          <w:rFonts w:ascii="Garamond" w:hAnsi="Garamond" w:cs="Times New Roman"/>
          <w:lang w:val="en-GB"/>
        </w:rPr>
        <w:t>party that make</w:t>
      </w:r>
      <w:r w:rsidR="00CC061A">
        <w:rPr>
          <w:rFonts w:ascii="Garamond" w:hAnsi="Garamond" w:cs="Times New Roman"/>
          <w:lang w:val="en-GB"/>
        </w:rPr>
        <w:t>s</w:t>
      </w:r>
      <w:r w:rsidR="00B753D1">
        <w:rPr>
          <w:rFonts w:ascii="Garamond" w:hAnsi="Garamond" w:cs="Times New Roman"/>
          <w:lang w:val="en-GB"/>
        </w:rPr>
        <w:t xml:space="preserve"> reforming those</w:t>
      </w:r>
      <w:r w:rsidR="00F7397F">
        <w:rPr>
          <w:rFonts w:ascii="Garamond" w:hAnsi="Garamond" w:cs="Times New Roman"/>
          <w:lang w:val="en-GB"/>
        </w:rPr>
        <w:t xml:space="preserve"> political process</w:t>
      </w:r>
      <w:r w:rsidR="00B753D1">
        <w:rPr>
          <w:rFonts w:ascii="Garamond" w:hAnsi="Garamond" w:cs="Times New Roman"/>
          <w:lang w:val="en-GB"/>
        </w:rPr>
        <w:t>es</w:t>
      </w:r>
      <w:r w:rsidR="00F7397F">
        <w:rPr>
          <w:rFonts w:ascii="Garamond" w:hAnsi="Garamond" w:cs="Times New Roman"/>
          <w:lang w:val="en-GB"/>
        </w:rPr>
        <w:t xml:space="preserve"> a relevant element in its agenda</w:t>
      </w:r>
      <w:r w:rsidR="00131520">
        <w:rPr>
          <w:rFonts w:ascii="Garamond" w:hAnsi="Garamond" w:cs="Times New Roman"/>
          <w:lang w:val="en-GB"/>
        </w:rPr>
        <w:t>,</w:t>
      </w:r>
      <w:r w:rsidR="00F7397F">
        <w:rPr>
          <w:rFonts w:ascii="Garamond" w:hAnsi="Garamond" w:cs="Times New Roman"/>
          <w:lang w:val="en-GB"/>
        </w:rPr>
        <w:t xml:space="preserve"> </w:t>
      </w:r>
      <w:r w:rsidR="00B753D1">
        <w:rPr>
          <w:rFonts w:ascii="Garamond" w:hAnsi="Garamond" w:cs="Times New Roman"/>
          <w:lang w:val="en-GB"/>
        </w:rPr>
        <w:t>voters</w:t>
      </w:r>
      <w:r w:rsidR="00F7397F">
        <w:rPr>
          <w:rFonts w:ascii="Garamond" w:hAnsi="Garamond" w:cs="Times New Roman"/>
          <w:lang w:val="en-GB"/>
        </w:rPr>
        <w:t xml:space="preserve"> may feel attracted </w:t>
      </w:r>
      <w:r w:rsidR="00131520">
        <w:rPr>
          <w:rFonts w:ascii="Garamond" w:hAnsi="Garamond" w:cs="Times New Roman"/>
          <w:lang w:val="en-GB"/>
        </w:rPr>
        <w:t xml:space="preserve">to </w:t>
      </w:r>
      <w:r w:rsidR="00F7397F">
        <w:rPr>
          <w:rFonts w:ascii="Garamond" w:hAnsi="Garamond" w:cs="Times New Roman"/>
          <w:lang w:val="en-GB"/>
        </w:rPr>
        <w:t xml:space="preserve">such a party. This is what, following </w:t>
      </w:r>
      <w:r w:rsidR="00F7397F" w:rsidRPr="005B6906">
        <w:rPr>
          <w:rFonts w:ascii="Garamond" w:hAnsi="Garamond" w:cs="Times New Roman"/>
          <w:lang w:val="en-GB"/>
        </w:rPr>
        <w:t xml:space="preserve">Hibbing and Theiss-Morse </w:t>
      </w:r>
      <w:r w:rsidR="00F7397F">
        <w:rPr>
          <w:rFonts w:ascii="Garamond" w:hAnsi="Garamond" w:cs="Times New Roman"/>
          <w:lang w:val="en-GB"/>
        </w:rPr>
        <w:t xml:space="preserve">(2002: 74), occurred </w:t>
      </w:r>
      <w:r w:rsidR="00740D1E">
        <w:rPr>
          <w:rFonts w:ascii="Garamond" w:hAnsi="Garamond" w:cs="Times New Roman"/>
          <w:lang w:val="en-GB"/>
        </w:rPr>
        <w:t xml:space="preserve">in the US </w:t>
      </w:r>
      <w:r w:rsidR="00F7397F">
        <w:rPr>
          <w:rFonts w:ascii="Garamond" w:hAnsi="Garamond" w:cs="Times New Roman"/>
          <w:lang w:val="en-GB"/>
        </w:rPr>
        <w:t xml:space="preserve">with </w:t>
      </w:r>
      <w:r w:rsidR="00740D1E">
        <w:rPr>
          <w:rFonts w:ascii="Garamond" w:hAnsi="Garamond" w:cs="Times New Roman"/>
          <w:lang w:val="en-GB"/>
        </w:rPr>
        <w:t>the support for the third-party candidate Ross Perot in 1992 and 1996.</w:t>
      </w:r>
    </w:p>
    <w:p w14:paraId="0A3B558C" w14:textId="77777777" w:rsidR="00E96580" w:rsidRPr="00FF285B" w:rsidRDefault="00E96580">
      <w:pPr>
        <w:widowControl w:val="0"/>
        <w:autoSpaceDE w:val="0"/>
        <w:autoSpaceDN w:val="0"/>
        <w:adjustRightInd w:val="0"/>
        <w:spacing w:line="480" w:lineRule="auto"/>
        <w:jc w:val="both"/>
        <w:rPr>
          <w:rFonts w:ascii="Garamond" w:hAnsi="Garamond" w:cs="Times New Roman"/>
        </w:rPr>
      </w:pPr>
    </w:p>
    <w:p w14:paraId="214D9D93" w14:textId="77777777" w:rsidR="000370B8" w:rsidRPr="00FF285B" w:rsidRDefault="000370B8">
      <w:pPr>
        <w:widowControl w:val="0"/>
        <w:autoSpaceDE w:val="0"/>
        <w:autoSpaceDN w:val="0"/>
        <w:adjustRightInd w:val="0"/>
        <w:spacing w:line="480" w:lineRule="auto"/>
        <w:jc w:val="both"/>
        <w:rPr>
          <w:rFonts w:ascii="Garamond" w:hAnsi="Garamond" w:cs="Times New Roman"/>
        </w:rPr>
      </w:pPr>
    </w:p>
    <w:p w14:paraId="39A2CF58" w14:textId="77777777" w:rsidR="000370B8" w:rsidRPr="00FF285B" w:rsidRDefault="000370B8">
      <w:pPr>
        <w:widowControl w:val="0"/>
        <w:autoSpaceDE w:val="0"/>
        <w:autoSpaceDN w:val="0"/>
        <w:adjustRightInd w:val="0"/>
        <w:spacing w:line="480" w:lineRule="auto"/>
        <w:jc w:val="both"/>
        <w:rPr>
          <w:rFonts w:ascii="Garamond" w:hAnsi="Garamond" w:cs="Times New Roman"/>
          <w:b/>
        </w:rPr>
      </w:pPr>
      <w:r w:rsidRPr="00FF285B">
        <w:rPr>
          <w:rFonts w:ascii="Garamond" w:hAnsi="Garamond" w:cs="Times New Roman"/>
          <w:b/>
        </w:rPr>
        <w:t>Stealth democracy and party politics</w:t>
      </w:r>
    </w:p>
    <w:p w14:paraId="35F92CA0" w14:textId="77777777" w:rsidR="000370B8" w:rsidRPr="00FF285B" w:rsidRDefault="000370B8">
      <w:pPr>
        <w:widowControl w:val="0"/>
        <w:autoSpaceDE w:val="0"/>
        <w:autoSpaceDN w:val="0"/>
        <w:adjustRightInd w:val="0"/>
        <w:spacing w:line="480" w:lineRule="auto"/>
        <w:jc w:val="both"/>
        <w:rPr>
          <w:rFonts w:ascii="Garamond" w:hAnsi="Garamond" w:cs="Times New Roman"/>
        </w:rPr>
      </w:pPr>
    </w:p>
    <w:p w14:paraId="3331BECE" w14:textId="77777777" w:rsidR="004A192E" w:rsidRPr="00FF285B" w:rsidRDefault="00740D1E">
      <w:pPr>
        <w:widowControl w:val="0"/>
        <w:autoSpaceDE w:val="0"/>
        <w:autoSpaceDN w:val="0"/>
        <w:adjustRightInd w:val="0"/>
        <w:spacing w:line="480" w:lineRule="auto"/>
        <w:jc w:val="both"/>
        <w:rPr>
          <w:rFonts w:ascii="Garamond" w:hAnsi="Garamond" w:cs="Times New Roman"/>
        </w:rPr>
      </w:pPr>
      <w:r>
        <w:rPr>
          <w:rFonts w:ascii="Garamond" w:hAnsi="Garamond" w:cs="Times New Roman"/>
        </w:rPr>
        <w:t>Those circumstances in which attitudes towards decision</w:t>
      </w:r>
      <w:r w:rsidR="0030727F">
        <w:rPr>
          <w:rFonts w:ascii="Garamond" w:hAnsi="Garamond" w:cs="Times New Roman"/>
        </w:rPr>
        <w:t>-</w:t>
      </w:r>
      <w:r>
        <w:rPr>
          <w:rFonts w:ascii="Garamond" w:hAnsi="Garamond" w:cs="Times New Roman"/>
        </w:rPr>
        <w:t xml:space="preserve">making processes, such as the stealth democracy orientations, may affect party preference are prominent in Western Europe. </w:t>
      </w:r>
      <w:r w:rsidR="00A8585B" w:rsidRPr="00FF285B">
        <w:rPr>
          <w:rFonts w:ascii="Garamond" w:hAnsi="Garamond" w:cs="Times New Roman"/>
        </w:rPr>
        <w:t xml:space="preserve">Parties have reacted to </w:t>
      </w:r>
      <w:r w:rsidR="000979F5" w:rsidRPr="00FF285B">
        <w:rPr>
          <w:rFonts w:ascii="Garamond" w:hAnsi="Garamond" w:cs="Times New Roman"/>
        </w:rPr>
        <w:t>th</w:t>
      </w:r>
      <w:r w:rsidR="00280773">
        <w:rPr>
          <w:rFonts w:ascii="Garamond" w:hAnsi="Garamond" w:cs="Times New Roman"/>
        </w:rPr>
        <w:t>is</w:t>
      </w:r>
      <w:r w:rsidR="00131520">
        <w:rPr>
          <w:rFonts w:ascii="Garamond" w:hAnsi="Garamond" w:cs="Times New Roman"/>
        </w:rPr>
        <w:t xml:space="preserve"> </w:t>
      </w:r>
      <w:r w:rsidR="00A8585B" w:rsidRPr="00FF285B">
        <w:rPr>
          <w:rFonts w:ascii="Garamond" w:hAnsi="Garamond" w:cs="Times New Roman"/>
        </w:rPr>
        <w:t>challenging environment</w:t>
      </w:r>
      <w:r w:rsidR="00455B04">
        <w:rPr>
          <w:rFonts w:ascii="Garamond" w:hAnsi="Garamond" w:cs="Times New Roman"/>
        </w:rPr>
        <w:t>,</w:t>
      </w:r>
      <w:r w:rsidR="00A8585B" w:rsidRPr="00FF285B">
        <w:rPr>
          <w:rFonts w:ascii="Garamond" w:hAnsi="Garamond" w:cs="Times New Roman"/>
        </w:rPr>
        <w:t xml:space="preserve"> </w:t>
      </w:r>
      <w:r w:rsidR="0066391D" w:rsidRPr="00FF285B">
        <w:rPr>
          <w:rFonts w:ascii="Garamond" w:hAnsi="Garamond" w:cs="Times New Roman"/>
        </w:rPr>
        <w:t>which</w:t>
      </w:r>
      <w:r w:rsidR="00131520">
        <w:rPr>
          <w:rFonts w:ascii="Garamond" w:hAnsi="Garamond" w:cs="Times New Roman"/>
        </w:rPr>
        <w:t xml:space="preserve">, </w:t>
      </w:r>
      <w:r w:rsidR="0066391D" w:rsidRPr="00FF285B">
        <w:rPr>
          <w:rFonts w:ascii="Garamond" w:hAnsi="Garamond" w:cs="Times New Roman"/>
        </w:rPr>
        <w:t>outstandingly</w:t>
      </w:r>
      <w:r w:rsidR="00131520">
        <w:rPr>
          <w:rFonts w:ascii="Garamond" w:hAnsi="Garamond" w:cs="Times New Roman"/>
        </w:rPr>
        <w:t>,</w:t>
      </w:r>
      <w:r w:rsidR="0066391D" w:rsidRPr="00FF285B">
        <w:rPr>
          <w:rFonts w:ascii="Garamond" w:hAnsi="Garamond" w:cs="Times New Roman"/>
        </w:rPr>
        <w:t xml:space="preserve"> </w:t>
      </w:r>
      <w:r w:rsidR="00A8585B" w:rsidRPr="00FF285B">
        <w:rPr>
          <w:rFonts w:ascii="Garamond" w:hAnsi="Garamond" w:cs="Times New Roman"/>
        </w:rPr>
        <w:t>includes</w:t>
      </w:r>
      <w:r w:rsidR="00131520">
        <w:rPr>
          <w:rFonts w:ascii="Garamond" w:hAnsi="Garamond" w:cs="Times New Roman"/>
        </w:rPr>
        <w:t xml:space="preserve"> </w:t>
      </w:r>
      <w:r w:rsidR="00A8585B" w:rsidRPr="00FF285B">
        <w:rPr>
          <w:rFonts w:ascii="Garamond" w:hAnsi="Garamond" w:cs="Times New Roman"/>
        </w:rPr>
        <w:t xml:space="preserve">a </w:t>
      </w:r>
      <w:r w:rsidR="00131520" w:rsidRPr="00FF285B">
        <w:rPr>
          <w:rFonts w:ascii="Garamond" w:hAnsi="Garamond" w:cs="Times New Roman"/>
        </w:rPr>
        <w:t>ris</w:t>
      </w:r>
      <w:r w:rsidR="00131520">
        <w:rPr>
          <w:rFonts w:ascii="Garamond" w:hAnsi="Garamond" w:cs="Times New Roman"/>
        </w:rPr>
        <w:t>e</w:t>
      </w:r>
      <w:r w:rsidR="00131520" w:rsidRPr="00FF285B">
        <w:rPr>
          <w:rFonts w:ascii="Garamond" w:hAnsi="Garamond" w:cs="Times New Roman"/>
        </w:rPr>
        <w:t xml:space="preserve"> </w:t>
      </w:r>
      <w:r w:rsidR="006B66E6" w:rsidRPr="00FF285B">
        <w:rPr>
          <w:rFonts w:ascii="Garamond" w:hAnsi="Garamond" w:cs="Times New Roman"/>
        </w:rPr>
        <w:t>in</w:t>
      </w:r>
      <w:r w:rsidR="00A8585B" w:rsidRPr="00FF285B">
        <w:rPr>
          <w:rFonts w:ascii="Garamond" w:hAnsi="Garamond" w:cs="Times New Roman"/>
        </w:rPr>
        <w:t xml:space="preserve"> citizens’ mistrust </w:t>
      </w:r>
      <w:r w:rsidR="00131520">
        <w:rPr>
          <w:rFonts w:ascii="Garamond" w:hAnsi="Garamond" w:cs="Times New Roman"/>
        </w:rPr>
        <w:t>for</w:t>
      </w:r>
      <w:r w:rsidR="00131520" w:rsidRPr="00FF285B">
        <w:rPr>
          <w:rFonts w:ascii="Garamond" w:hAnsi="Garamond" w:cs="Times New Roman"/>
        </w:rPr>
        <w:t xml:space="preserve"> </w:t>
      </w:r>
      <w:r w:rsidR="00FF6EA5" w:rsidRPr="00FF285B">
        <w:rPr>
          <w:rFonts w:ascii="Garamond" w:hAnsi="Garamond" w:cs="Times New Roman"/>
        </w:rPr>
        <w:t xml:space="preserve">conventional political actors </w:t>
      </w:r>
      <w:r w:rsidR="0046352D" w:rsidRPr="00FF285B">
        <w:rPr>
          <w:rFonts w:ascii="Garamond" w:hAnsi="Garamond" w:cs="Times New Roman"/>
        </w:rPr>
        <w:t>(Dennis and Owen 2001</w:t>
      </w:r>
      <w:r w:rsidR="00011E83" w:rsidRPr="00FF285B">
        <w:rPr>
          <w:rFonts w:ascii="Garamond" w:hAnsi="Garamond" w:cs="Times New Roman"/>
        </w:rPr>
        <w:t>;</w:t>
      </w:r>
      <w:r w:rsidR="0046352D" w:rsidRPr="00FF285B">
        <w:rPr>
          <w:rFonts w:ascii="Garamond" w:hAnsi="Garamond" w:cs="Times New Roman"/>
        </w:rPr>
        <w:t xml:space="preserve"> Mair 2013</w:t>
      </w:r>
      <w:r w:rsidR="005F4665" w:rsidRPr="00FF285B">
        <w:rPr>
          <w:rFonts w:ascii="Garamond" w:hAnsi="Garamond" w:cs="Times New Roman"/>
        </w:rPr>
        <w:t>)</w:t>
      </w:r>
      <w:r w:rsidR="00E96580" w:rsidRPr="00FF285B">
        <w:rPr>
          <w:rFonts w:ascii="Garamond" w:hAnsi="Garamond" w:cs="Times New Roman"/>
        </w:rPr>
        <w:t xml:space="preserve">. </w:t>
      </w:r>
      <w:r w:rsidR="00FF6EA5" w:rsidRPr="00FF285B">
        <w:rPr>
          <w:rFonts w:ascii="Garamond" w:hAnsi="Garamond" w:cs="Times New Roman"/>
        </w:rPr>
        <w:t>There has been a</w:t>
      </w:r>
      <w:r w:rsidR="00A8585B" w:rsidRPr="00FF285B">
        <w:rPr>
          <w:rFonts w:ascii="Garamond" w:hAnsi="Garamond" w:cs="Times New Roman"/>
        </w:rPr>
        <w:t xml:space="preserve"> growth in the</w:t>
      </w:r>
      <w:r w:rsidR="004A192E" w:rsidRPr="00FF285B">
        <w:rPr>
          <w:rFonts w:ascii="Garamond" w:hAnsi="Garamond" w:cs="Times New Roman"/>
        </w:rPr>
        <w:t xml:space="preserve"> use of referenda, deliberative </w:t>
      </w:r>
      <w:r w:rsidR="004A192E" w:rsidRPr="00FF285B">
        <w:rPr>
          <w:rFonts w:ascii="Garamond" w:hAnsi="Garamond" w:cs="Times New Roman"/>
        </w:rPr>
        <w:lastRenderedPageBreak/>
        <w:t>mechanisms and other participatory devices across advanced democracies (Smith 2009</w:t>
      </w:r>
      <w:r w:rsidR="00011E83" w:rsidRPr="00FF285B">
        <w:rPr>
          <w:rFonts w:ascii="Garamond" w:hAnsi="Garamond" w:cs="Times New Roman"/>
        </w:rPr>
        <w:t>;</w:t>
      </w:r>
      <w:r w:rsidR="004A192E" w:rsidRPr="00FF285B">
        <w:rPr>
          <w:rFonts w:ascii="Garamond" w:hAnsi="Garamond" w:cs="Times New Roman"/>
        </w:rPr>
        <w:t xml:space="preserve"> Michels 2011). </w:t>
      </w:r>
      <w:r w:rsidR="000546B6" w:rsidRPr="00FF285B">
        <w:rPr>
          <w:rFonts w:ascii="Garamond" w:hAnsi="Garamond" w:cs="Times New Roman"/>
        </w:rPr>
        <w:t>Moreover</w:t>
      </w:r>
      <w:r w:rsidR="004A192E" w:rsidRPr="00FF285B">
        <w:rPr>
          <w:rFonts w:ascii="Garamond" w:hAnsi="Garamond" w:cs="Times New Roman"/>
        </w:rPr>
        <w:t xml:space="preserve">, </w:t>
      </w:r>
      <w:r w:rsidR="00400C39" w:rsidRPr="00FF285B">
        <w:rPr>
          <w:rFonts w:ascii="Garamond" w:hAnsi="Garamond" w:cs="Times New Roman"/>
        </w:rPr>
        <w:t xml:space="preserve">in </w:t>
      </w:r>
      <w:r w:rsidR="000979F5" w:rsidRPr="00FF285B">
        <w:rPr>
          <w:rFonts w:ascii="Garamond" w:hAnsi="Garamond" w:cs="Times New Roman"/>
        </w:rPr>
        <w:t>organizational terms</w:t>
      </w:r>
      <w:r w:rsidR="004A192E" w:rsidRPr="00FF285B">
        <w:rPr>
          <w:rFonts w:ascii="Garamond" w:hAnsi="Garamond" w:cs="Times New Roman"/>
        </w:rPr>
        <w:t xml:space="preserve">, numerous parties have </w:t>
      </w:r>
      <w:r w:rsidR="00A8585B" w:rsidRPr="00FF285B">
        <w:rPr>
          <w:rFonts w:ascii="Garamond" w:hAnsi="Garamond" w:cs="Times New Roman"/>
        </w:rPr>
        <w:t>adopted</w:t>
      </w:r>
      <w:r w:rsidR="004A192E" w:rsidRPr="00FF285B">
        <w:rPr>
          <w:rFonts w:ascii="Garamond" w:hAnsi="Garamond" w:cs="Times New Roman"/>
        </w:rPr>
        <w:t xml:space="preserve"> more inclusive </w:t>
      </w:r>
      <w:r w:rsidR="00A8585B" w:rsidRPr="00FF285B">
        <w:rPr>
          <w:rFonts w:ascii="Garamond" w:hAnsi="Garamond" w:cs="Times New Roman"/>
        </w:rPr>
        <w:t xml:space="preserve">internal procedures </w:t>
      </w:r>
      <w:r w:rsidR="004A192E" w:rsidRPr="00FF285B">
        <w:rPr>
          <w:rFonts w:ascii="Garamond" w:hAnsi="Garamond" w:cs="Times New Roman"/>
        </w:rPr>
        <w:t>(</w:t>
      </w:r>
      <w:r w:rsidR="00AA3AD5">
        <w:rPr>
          <w:rFonts w:ascii="Garamond" w:hAnsi="Garamond" w:cs="Times New Roman"/>
        </w:rPr>
        <w:t>Cain</w:t>
      </w:r>
      <w:r w:rsidR="004A192E" w:rsidRPr="00FF285B">
        <w:rPr>
          <w:rFonts w:ascii="Garamond" w:hAnsi="Garamond" w:cs="Times New Roman"/>
        </w:rPr>
        <w:t xml:space="preserve"> et al.</w:t>
      </w:r>
      <w:r w:rsidR="00131520">
        <w:rPr>
          <w:rFonts w:ascii="Garamond" w:hAnsi="Garamond" w:cs="Times New Roman"/>
        </w:rPr>
        <w:t>,</w:t>
      </w:r>
      <w:r w:rsidR="004A192E" w:rsidRPr="00FF285B">
        <w:rPr>
          <w:rFonts w:ascii="Garamond" w:hAnsi="Garamond" w:cs="Times New Roman"/>
        </w:rPr>
        <w:t xml:space="preserve"> 200</w:t>
      </w:r>
      <w:r w:rsidR="00AA3AD5">
        <w:rPr>
          <w:rFonts w:ascii="Garamond" w:hAnsi="Garamond" w:cs="Times New Roman"/>
        </w:rPr>
        <w:t>4</w:t>
      </w:r>
      <w:r w:rsidR="004A192E" w:rsidRPr="00FF285B">
        <w:rPr>
          <w:rFonts w:ascii="Garamond" w:hAnsi="Garamond" w:cs="Times New Roman"/>
        </w:rPr>
        <w:t xml:space="preserve">). </w:t>
      </w:r>
      <w:r w:rsidR="00A8585B" w:rsidRPr="00FF285B">
        <w:rPr>
          <w:rFonts w:ascii="Garamond" w:hAnsi="Garamond" w:cs="Times New Roman"/>
        </w:rPr>
        <w:t xml:space="preserve">However, </w:t>
      </w:r>
      <w:r w:rsidR="007E3273" w:rsidRPr="00FF285B">
        <w:rPr>
          <w:rFonts w:ascii="Garamond" w:hAnsi="Garamond" w:cs="Times New Roman"/>
        </w:rPr>
        <w:t xml:space="preserve">despite </w:t>
      </w:r>
      <w:r w:rsidR="00400C39" w:rsidRPr="00FF285B">
        <w:rPr>
          <w:rFonts w:ascii="Garamond" w:hAnsi="Garamond" w:cs="Times New Roman"/>
        </w:rPr>
        <w:t xml:space="preserve">these </w:t>
      </w:r>
      <w:r w:rsidR="00ED1B05" w:rsidRPr="00FF285B">
        <w:rPr>
          <w:rFonts w:ascii="Garamond" w:hAnsi="Garamond" w:cs="Times New Roman"/>
        </w:rPr>
        <w:t>efforts</w:t>
      </w:r>
      <w:r w:rsidR="00131520">
        <w:rPr>
          <w:rFonts w:ascii="Garamond" w:hAnsi="Garamond" w:cs="Times New Roman"/>
        </w:rPr>
        <w:t xml:space="preserve">, </w:t>
      </w:r>
      <w:r w:rsidR="00194368" w:rsidRPr="00FF285B">
        <w:rPr>
          <w:rFonts w:ascii="Garamond" w:hAnsi="Garamond" w:cs="Times New Roman"/>
        </w:rPr>
        <w:t>new, challenger, and populist parties ma</w:t>
      </w:r>
      <w:r w:rsidR="00751F21" w:rsidRPr="00FF285B">
        <w:rPr>
          <w:rFonts w:ascii="Garamond" w:hAnsi="Garamond" w:cs="Times New Roman"/>
        </w:rPr>
        <w:t>ke</w:t>
      </w:r>
      <w:r w:rsidR="00131520">
        <w:rPr>
          <w:rFonts w:ascii="Garamond" w:hAnsi="Garamond" w:cs="Times New Roman"/>
        </w:rPr>
        <w:t xml:space="preserve"> </w:t>
      </w:r>
      <w:r w:rsidR="00ED1B05" w:rsidRPr="00FF285B">
        <w:rPr>
          <w:rFonts w:ascii="Garamond" w:hAnsi="Garamond" w:cs="Times New Roman"/>
        </w:rPr>
        <w:t xml:space="preserve">strategic use </w:t>
      </w:r>
      <w:r w:rsidR="00194368" w:rsidRPr="00FF285B">
        <w:rPr>
          <w:rFonts w:ascii="Garamond" w:hAnsi="Garamond" w:cs="Times New Roman"/>
        </w:rPr>
        <w:t xml:space="preserve">of </w:t>
      </w:r>
      <w:r w:rsidR="00A8585B" w:rsidRPr="00FF285B">
        <w:rPr>
          <w:rFonts w:ascii="Garamond" w:hAnsi="Garamond" w:cs="Times New Roman"/>
        </w:rPr>
        <w:t>citizens’</w:t>
      </w:r>
      <w:r w:rsidR="00194368" w:rsidRPr="00FF285B">
        <w:rPr>
          <w:rFonts w:ascii="Garamond" w:hAnsi="Garamond" w:cs="Times New Roman"/>
        </w:rPr>
        <w:t xml:space="preserve"> discontent </w:t>
      </w:r>
      <w:r w:rsidR="00A8585B" w:rsidRPr="00FF285B">
        <w:rPr>
          <w:rFonts w:ascii="Garamond" w:hAnsi="Garamond" w:cs="Times New Roman"/>
        </w:rPr>
        <w:t>towards their mainstream competitors</w:t>
      </w:r>
      <w:r w:rsidR="000737BD" w:rsidRPr="00FF285B">
        <w:rPr>
          <w:rFonts w:ascii="Garamond" w:hAnsi="Garamond" w:cs="Times New Roman"/>
        </w:rPr>
        <w:t xml:space="preserve"> (</w:t>
      </w:r>
      <w:r w:rsidR="00B273C1" w:rsidRPr="00FF285B">
        <w:rPr>
          <w:rFonts w:ascii="Garamond" w:hAnsi="Garamond" w:cs="Times New Roman"/>
        </w:rPr>
        <w:t>Bergh</w:t>
      </w:r>
      <w:r w:rsidR="00131520">
        <w:rPr>
          <w:rFonts w:ascii="Garamond" w:hAnsi="Garamond" w:cs="Times New Roman"/>
        </w:rPr>
        <w:t>,</w:t>
      </w:r>
      <w:r w:rsidR="00B273C1" w:rsidRPr="00FF285B">
        <w:rPr>
          <w:rFonts w:ascii="Garamond" w:hAnsi="Garamond" w:cs="Times New Roman"/>
        </w:rPr>
        <w:t xml:space="preserve"> 2004; </w:t>
      </w:r>
      <w:r w:rsidR="000737BD" w:rsidRPr="00FF285B">
        <w:rPr>
          <w:rFonts w:ascii="Garamond" w:hAnsi="Garamond" w:cs="Times New Roman"/>
        </w:rPr>
        <w:t>Pauwels</w:t>
      </w:r>
      <w:r w:rsidR="00131520">
        <w:rPr>
          <w:rFonts w:ascii="Garamond" w:hAnsi="Garamond" w:cs="Times New Roman"/>
        </w:rPr>
        <w:t>,</w:t>
      </w:r>
      <w:r w:rsidR="000737BD" w:rsidRPr="00FF285B">
        <w:rPr>
          <w:rFonts w:ascii="Garamond" w:hAnsi="Garamond" w:cs="Times New Roman"/>
        </w:rPr>
        <w:t xml:space="preserve"> 2014</w:t>
      </w:r>
      <w:r w:rsidR="00B273C1" w:rsidRPr="00FF285B">
        <w:rPr>
          <w:rFonts w:ascii="Garamond" w:hAnsi="Garamond" w:cs="Times New Roman"/>
        </w:rPr>
        <w:t>; Passarelli</w:t>
      </w:r>
      <w:r w:rsidR="00131520">
        <w:rPr>
          <w:rFonts w:ascii="Garamond" w:hAnsi="Garamond" w:cs="Times New Roman"/>
        </w:rPr>
        <w:t>,</w:t>
      </w:r>
      <w:r w:rsidR="00B273C1" w:rsidRPr="00FF285B">
        <w:rPr>
          <w:rFonts w:ascii="Garamond" w:hAnsi="Garamond" w:cs="Times New Roman"/>
        </w:rPr>
        <w:t xml:space="preserve"> and Tuorto</w:t>
      </w:r>
      <w:r w:rsidR="00131520">
        <w:rPr>
          <w:rFonts w:ascii="Garamond" w:hAnsi="Garamond" w:cs="Times New Roman"/>
        </w:rPr>
        <w:t>,</w:t>
      </w:r>
      <w:r w:rsidR="00B273C1" w:rsidRPr="00FF285B">
        <w:rPr>
          <w:rFonts w:ascii="Garamond" w:hAnsi="Garamond" w:cs="Times New Roman"/>
        </w:rPr>
        <w:t xml:space="preserve"> 2016</w:t>
      </w:r>
      <w:r w:rsidR="000737BD" w:rsidRPr="00FF285B">
        <w:rPr>
          <w:rFonts w:ascii="Garamond" w:hAnsi="Garamond" w:cs="Times New Roman"/>
        </w:rPr>
        <w:t>)</w:t>
      </w:r>
      <w:r w:rsidR="00A8585B" w:rsidRPr="00FF285B">
        <w:rPr>
          <w:rFonts w:ascii="Garamond" w:hAnsi="Garamond" w:cs="Times New Roman"/>
        </w:rPr>
        <w:t xml:space="preserve">. Many of these parties </w:t>
      </w:r>
      <w:r w:rsidR="007E142C" w:rsidRPr="00FF285B">
        <w:rPr>
          <w:rFonts w:ascii="Garamond" w:hAnsi="Garamond" w:cs="Times New Roman"/>
        </w:rPr>
        <w:t>present</w:t>
      </w:r>
      <w:r w:rsidR="00131520">
        <w:rPr>
          <w:rFonts w:ascii="Garamond" w:hAnsi="Garamond" w:cs="Times New Roman"/>
        </w:rPr>
        <w:t xml:space="preserve"> </w:t>
      </w:r>
      <w:r w:rsidR="007E142C" w:rsidRPr="00FF285B">
        <w:rPr>
          <w:rFonts w:ascii="Garamond" w:hAnsi="Garamond" w:cs="Times New Roman"/>
        </w:rPr>
        <w:t xml:space="preserve">themselves </w:t>
      </w:r>
      <w:r w:rsidR="00A8585B" w:rsidRPr="00FF285B">
        <w:rPr>
          <w:rFonts w:ascii="Garamond" w:hAnsi="Garamond" w:cs="Times New Roman"/>
        </w:rPr>
        <w:t xml:space="preserve">to </w:t>
      </w:r>
      <w:r w:rsidR="007E142C" w:rsidRPr="00FF285B">
        <w:rPr>
          <w:rFonts w:ascii="Garamond" w:hAnsi="Garamond" w:cs="Times New Roman"/>
        </w:rPr>
        <w:t xml:space="preserve">the public as </w:t>
      </w:r>
      <w:r w:rsidR="00A8585B" w:rsidRPr="00FF285B">
        <w:rPr>
          <w:rFonts w:ascii="Garamond" w:hAnsi="Garamond" w:cs="Times New Roman"/>
        </w:rPr>
        <w:t>anti-political establishment parties, criticizing the privileges</w:t>
      </w:r>
      <w:r w:rsidR="006329F1">
        <w:rPr>
          <w:rFonts w:ascii="Garamond" w:hAnsi="Garamond" w:cs="Times New Roman"/>
        </w:rPr>
        <w:t xml:space="preserve"> </w:t>
      </w:r>
      <w:r w:rsidR="00A8585B" w:rsidRPr="00FF285B">
        <w:rPr>
          <w:rFonts w:ascii="Garamond" w:hAnsi="Garamond" w:cs="Times New Roman"/>
        </w:rPr>
        <w:t xml:space="preserve">of </w:t>
      </w:r>
      <w:r w:rsidR="007E3273" w:rsidRPr="00FF285B">
        <w:rPr>
          <w:rFonts w:ascii="Garamond" w:hAnsi="Garamond" w:cs="Times New Roman"/>
        </w:rPr>
        <w:t>mainstream parties</w:t>
      </w:r>
      <w:r w:rsidR="006B66E6" w:rsidRPr="00FF285B">
        <w:rPr>
          <w:rFonts w:ascii="Garamond" w:hAnsi="Garamond" w:cs="Times New Roman"/>
        </w:rPr>
        <w:t xml:space="preserve"> and </w:t>
      </w:r>
      <w:r w:rsidR="007E3273" w:rsidRPr="00FF285B">
        <w:rPr>
          <w:rFonts w:ascii="Garamond" w:hAnsi="Garamond" w:cs="Times New Roman"/>
        </w:rPr>
        <w:t>‘politics as usual’</w:t>
      </w:r>
      <w:r w:rsidR="007E142C" w:rsidRPr="00FF285B">
        <w:rPr>
          <w:rFonts w:ascii="Garamond" w:hAnsi="Garamond" w:cs="Times New Roman"/>
        </w:rPr>
        <w:t xml:space="preserve">. </w:t>
      </w:r>
      <w:r w:rsidR="00FF6EA5" w:rsidRPr="00FF285B">
        <w:rPr>
          <w:rFonts w:ascii="Garamond" w:hAnsi="Garamond" w:cs="Times New Roman"/>
        </w:rPr>
        <w:t>In different</w:t>
      </w:r>
      <w:r w:rsidR="006329F1">
        <w:rPr>
          <w:rFonts w:ascii="Garamond" w:hAnsi="Garamond" w:cs="Times New Roman"/>
        </w:rPr>
        <w:t xml:space="preserve"> </w:t>
      </w:r>
      <w:r w:rsidR="00FF6EA5" w:rsidRPr="00FF285B">
        <w:rPr>
          <w:rFonts w:ascii="Garamond" w:hAnsi="Garamond" w:cs="Times New Roman"/>
        </w:rPr>
        <w:t>ways</w:t>
      </w:r>
      <w:r w:rsidR="006329F1">
        <w:rPr>
          <w:rFonts w:ascii="Garamond" w:hAnsi="Garamond" w:cs="Times New Roman"/>
        </w:rPr>
        <w:t>,</w:t>
      </w:r>
      <w:r w:rsidR="00FF6EA5" w:rsidRPr="00FF285B">
        <w:rPr>
          <w:rFonts w:ascii="Garamond" w:hAnsi="Garamond" w:cs="Times New Roman"/>
        </w:rPr>
        <w:t xml:space="preserve"> these parties propose </w:t>
      </w:r>
      <w:r w:rsidR="00E90684" w:rsidRPr="00FF285B">
        <w:rPr>
          <w:rFonts w:ascii="Garamond" w:hAnsi="Garamond" w:cs="Times New Roman"/>
        </w:rPr>
        <w:t>weaken</w:t>
      </w:r>
      <w:r w:rsidR="006329F1">
        <w:rPr>
          <w:rFonts w:ascii="Garamond" w:hAnsi="Garamond" w:cs="Times New Roman"/>
        </w:rPr>
        <w:t>ing</w:t>
      </w:r>
      <w:r w:rsidR="00E90684" w:rsidRPr="00FF285B">
        <w:rPr>
          <w:rFonts w:ascii="Garamond" w:hAnsi="Garamond" w:cs="Times New Roman"/>
        </w:rPr>
        <w:t xml:space="preserve"> the political-</w:t>
      </w:r>
      <w:r w:rsidR="008256CB" w:rsidRPr="00FF285B">
        <w:rPr>
          <w:rFonts w:ascii="Garamond" w:hAnsi="Garamond" w:cs="Times New Roman"/>
        </w:rPr>
        <w:t xml:space="preserve">establishment grip on decision-making; some propose </w:t>
      </w:r>
      <w:r w:rsidR="006329F1">
        <w:rPr>
          <w:rFonts w:ascii="Garamond" w:hAnsi="Garamond" w:cs="Times New Roman"/>
        </w:rPr>
        <w:t>reducing</w:t>
      </w:r>
      <w:r w:rsidR="008256CB" w:rsidRPr="00FF285B">
        <w:rPr>
          <w:rFonts w:ascii="Garamond" w:hAnsi="Garamond" w:cs="Times New Roman"/>
        </w:rPr>
        <w:t xml:space="preserve"> the role of parties in decision-making processes</w:t>
      </w:r>
      <w:r w:rsidR="006329F1">
        <w:rPr>
          <w:rFonts w:ascii="Garamond" w:hAnsi="Garamond" w:cs="Times New Roman"/>
        </w:rPr>
        <w:t>,</w:t>
      </w:r>
      <w:r w:rsidR="008256CB" w:rsidRPr="00FF285B">
        <w:rPr>
          <w:rFonts w:ascii="Garamond" w:hAnsi="Garamond" w:cs="Times New Roman"/>
        </w:rPr>
        <w:t xml:space="preserve"> </w:t>
      </w:r>
      <w:r w:rsidR="00255A09" w:rsidRPr="00FF285B">
        <w:rPr>
          <w:rFonts w:ascii="Garamond" w:hAnsi="Garamond" w:cs="Times New Roman"/>
        </w:rPr>
        <w:t>favoring</w:t>
      </w:r>
      <w:r w:rsidR="008256CB" w:rsidRPr="00FF285B">
        <w:rPr>
          <w:rFonts w:ascii="Garamond" w:hAnsi="Garamond" w:cs="Times New Roman"/>
        </w:rPr>
        <w:t xml:space="preserve"> anti-majoritarian institutions</w:t>
      </w:r>
      <w:r w:rsidR="007E3273" w:rsidRPr="00FF285B">
        <w:rPr>
          <w:rFonts w:ascii="Garamond" w:hAnsi="Garamond" w:cs="Times New Roman"/>
        </w:rPr>
        <w:t xml:space="preserve"> or non-party political procedures;</w:t>
      </w:r>
      <w:r w:rsidR="00E90684" w:rsidRPr="00FF285B">
        <w:rPr>
          <w:rFonts w:ascii="Garamond" w:hAnsi="Garamond" w:cs="Times New Roman"/>
        </w:rPr>
        <w:t xml:space="preserve"> </w:t>
      </w:r>
      <w:r w:rsidR="007E3273" w:rsidRPr="00FF285B">
        <w:rPr>
          <w:rFonts w:ascii="Garamond" w:hAnsi="Garamond" w:cs="Times New Roman"/>
        </w:rPr>
        <w:t>others propose</w:t>
      </w:r>
      <w:r w:rsidR="008256CB" w:rsidRPr="00FF285B">
        <w:rPr>
          <w:rFonts w:ascii="Garamond" w:hAnsi="Garamond" w:cs="Times New Roman"/>
        </w:rPr>
        <w:t xml:space="preserve"> the use of </w:t>
      </w:r>
      <w:r w:rsidR="00194368" w:rsidRPr="00FF285B">
        <w:rPr>
          <w:rFonts w:ascii="Garamond" w:hAnsi="Garamond" w:cs="Times New Roman"/>
        </w:rPr>
        <w:t xml:space="preserve">participatory and direct democracy </w:t>
      </w:r>
      <w:r w:rsidR="008256CB" w:rsidRPr="00FF285B">
        <w:rPr>
          <w:rFonts w:ascii="Garamond" w:hAnsi="Garamond" w:cs="Times New Roman"/>
        </w:rPr>
        <w:t>decision-</w:t>
      </w:r>
      <w:r w:rsidR="00194368" w:rsidRPr="00FF285B">
        <w:rPr>
          <w:rFonts w:ascii="Garamond" w:hAnsi="Garamond" w:cs="Times New Roman"/>
        </w:rPr>
        <w:t xml:space="preserve">making </w:t>
      </w:r>
      <w:r w:rsidR="008256CB" w:rsidRPr="00FF285B">
        <w:rPr>
          <w:rFonts w:ascii="Garamond" w:hAnsi="Garamond" w:cs="Times New Roman"/>
        </w:rPr>
        <w:t xml:space="preserve">processes </w:t>
      </w:r>
      <w:r w:rsidR="007E3273" w:rsidRPr="00FF285B">
        <w:rPr>
          <w:rFonts w:ascii="Garamond" w:hAnsi="Garamond" w:cs="Times New Roman"/>
        </w:rPr>
        <w:t>to strengthen common citizens</w:t>
      </w:r>
      <w:r w:rsidR="006329F1">
        <w:rPr>
          <w:rFonts w:ascii="Garamond" w:hAnsi="Garamond" w:cs="Times New Roman"/>
        </w:rPr>
        <w:t>’</w:t>
      </w:r>
      <w:r w:rsidR="007E3273" w:rsidRPr="00FF285B">
        <w:rPr>
          <w:rFonts w:ascii="Garamond" w:hAnsi="Garamond" w:cs="Times New Roman"/>
        </w:rPr>
        <w:t xml:space="preserve"> political influence </w:t>
      </w:r>
      <w:r w:rsidR="00194368" w:rsidRPr="00FF285B">
        <w:rPr>
          <w:rFonts w:ascii="Garamond" w:hAnsi="Garamond" w:cs="Times New Roman"/>
        </w:rPr>
        <w:t>(see, for example, Bordignon and Ceccarini</w:t>
      </w:r>
      <w:r w:rsidR="006329F1">
        <w:rPr>
          <w:rFonts w:ascii="Garamond" w:hAnsi="Garamond" w:cs="Times New Roman"/>
        </w:rPr>
        <w:t>,</w:t>
      </w:r>
      <w:r w:rsidR="00194368" w:rsidRPr="00FF285B">
        <w:rPr>
          <w:rFonts w:ascii="Garamond" w:hAnsi="Garamond" w:cs="Times New Roman"/>
        </w:rPr>
        <w:t xml:space="preserve"> 2013). </w:t>
      </w:r>
      <w:r>
        <w:rPr>
          <w:rFonts w:ascii="Garamond" w:hAnsi="Garamond" w:cs="Times New Roman"/>
        </w:rPr>
        <w:t xml:space="preserve">Therefore, </w:t>
      </w:r>
      <w:r w:rsidR="00A43160">
        <w:rPr>
          <w:rFonts w:ascii="Garamond" w:hAnsi="Garamond" w:cs="Times New Roman"/>
        </w:rPr>
        <w:t>in some European party systems</w:t>
      </w:r>
      <w:r w:rsidR="00D40305">
        <w:rPr>
          <w:rFonts w:ascii="Garamond" w:hAnsi="Garamond" w:cs="Times New Roman"/>
        </w:rPr>
        <w:t xml:space="preserve"> there are notable differences </w:t>
      </w:r>
      <w:r w:rsidR="00D40305">
        <w:rPr>
          <w:rFonts w:ascii="Garamond" w:hAnsi="Garamond" w:cs="Times New Roman"/>
          <w:lang w:val="en-GB"/>
        </w:rPr>
        <w:t xml:space="preserve">between mainstream and non-mainstream parties </w:t>
      </w:r>
      <w:r w:rsidR="00D40305">
        <w:rPr>
          <w:rFonts w:ascii="Garamond" w:hAnsi="Garamond" w:cs="Times New Roman"/>
        </w:rPr>
        <w:t xml:space="preserve">in the </w:t>
      </w:r>
      <w:r w:rsidR="00A43160">
        <w:rPr>
          <w:rFonts w:ascii="Garamond" w:hAnsi="Garamond" w:cs="Times New Roman"/>
        </w:rPr>
        <w:t>‘</w:t>
      </w:r>
      <w:r w:rsidR="00D40305">
        <w:rPr>
          <w:rFonts w:ascii="Garamond" w:hAnsi="Garamond" w:cs="Times New Roman"/>
        </w:rPr>
        <w:t>process space</w:t>
      </w:r>
      <w:r w:rsidR="00A43160">
        <w:rPr>
          <w:rFonts w:ascii="Garamond" w:hAnsi="Garamond" w:cs="Times New Roman"/>
        </w:rPr>
        <w:t>’</w:t>
      </w:r>
      <w:r w:rsidR="00D40305">
        <w:rPr>
          <w:rFonts w:ascii="Garamond" w:hAnsi="Garamond" w:cs="Times New Roman"/>
        </w:rPr>
        <w:t xml:space="preserve"> of competition suggested by </w:t>
      </w:r>
      <w:r w:rsidR="00D40305" w:rsidRPr="005B6906">
        <w:rPr>
          <w:rFonts w:ascii="Garamond" w:hAnsi="Garamond" w:cs="Times New Roman"/>
          <w:lang w:val="en-GB"/>
        </w:rPr>
        <w:t>Hibbing and Theiss-Morse</w:t>
      </w:r>
      <w:r w:rsidR="00D40305">
        <w:rPr>
          <w:rFonts w:ascii="Garamond" w:hAnsi="Garamond" w:cs="Times New Roman"/>
          <w:lang w:val="en-GB"/>
        </w:rPr>
        <w:t xml:space="preserve"> (2002: 59)</w:t>
      </w:r>
      <w:r w:rsidR="00A43160">
        <w:rPr>
          <w:rFonts w:ascii="Garamond" w:hAnsi="Garamond" w:cs="Times New Roman"/>
          <w:lang w:val="en-GB"/>
        </w:rPr>
        <w:t xml:space="preserve">. This </w:t>
      </w:r>
      <w:r w:rsidR="006329F1">
        <w:rPr>
          <w:rFonts w:ascii="Garamond" w:hAnsi="Garamond" w:cs="Times New Roman"/>
          <w:lang w:val="en-GB"/>
        </w:rPr>
        <w:t>could cause</w:t>
      </w:r>
      <w:r w:rsidR="00D40305">
        <w:rPr>
          <w:rFonts w:ascii="Garamond" w:hAnsi="Garamond" w:cs="Times New Roman"/>
          <w:lang w:val="en-GB"/>
        </w:rPr>
        <w:t xml:space="preserve"> process disaffected voters</w:t>
      </w:r>
      <w:r w:rsidR="00A43160">
        <w:rPr>
          <w:rFonts w:ascii="Garamond" w:hAnsi="Garamond" w:cs="Times New Roman"/>
          <w:lang w:val="en-GB"/>
        </w:rPr>
        <w:t xml:space="preserve"> </w:t>
      </w:r>
      <w:r w:rsidR="006329F1">
        <w:rPr>
          <w:rFonts w:ascii="Garamond" w:hAnsi="Garamond" w:cs="Times New Roman"/>
          <w:lang w:val="en-GB"/>
        </w:rPr>
        <w:t xml:space="preserve">to </w:t>
      </w:r>
      <w:r w:rsidR="00A43160">
        <w:rPr>
          <w:rFonts w:ascii="Garamond" w:hAnsi="Garamond" w:cs="Times New Roman"/>
          <w:lang w:val="en-GB"/>
        </w:rPr>
        <w:t xml:space="preserve">support parties that oppose the mainstream ones and put high </w:t>
      </w:r>
      <w:r w:rsidR="00280773">
        <w:rPr>
          <w:rFonts w:ascii="Garamond" w:hAnsi="Garamond" w:cs="Times New Roman"/>
          <w:lang w:val="en-GB"/>
        </w:rPr>
        <w:t xml:space="preserve">political reform </w:t>
      </w:r>
      <w:r w:rsidR="00A43160">
        <w:rPr>
          <w:rFonts w:ascii="Garamond" w:hAnsi="Garamond" w:cs="Times New Roman"/>
          <w:lang w:val="en-GB"/>
        </w:rPr>
        <w:t>on the agenda</w:t>
      </w:r>
      <w:r w:rsidR="00D40305">
        <w:rPr>
          <w:rFonts w:ascii="Garamond" w:hAnsi="Garamond" w:cs="Times New Roman"/>
          <w:lang w:val="en-GB"/>
        </w:rPr>
        <w:t>.</w:t>
      </w:r>
    </w:p>
    <w:p w14:paraId="1671C605" w14:textId="77777777" w:rsidR="00A8585B" w:rsidRPr="00FF285B" w:rsidRDefault="00A8585B">
      <w:pPr>
        <w:widowControl w:val="0"/>
        <w:autoSpaceDE w:val="0"/>
        <w:autoSpaceDN w:val="0"/>
        <w:adjustRightInd w:val="0"/>
        <w:spacing w:line="480" w:lineRule="auto"/>
        <w:jc w:val="both"/>
        <w:rPr>
          <w:rFonts w:ascii="Garamond" w:hAnsi="Garamond" w:cs="Times New Roman"/>
        </w:rPr>
      </w:pPr>
    </w:p>
    <w:p w14:paraId="25C677D9" w14:textId="77777777" w:rsidR="000E230E" w:rsidRPr="00FF285B" w:rsidRDefault="00D40305">
      <w:pPr>
        <w:widowControl w:val="0"/>
        <w:autoSpaceDE w:val="0"/>
        <w:autoSpaceDN w:val="0"/>
        <w:adjustRightInd w:val="0"/>
        <w:spacing w:line="480" w:lineRule="auto"/>
        <w:jc w:val="both"/>
        <w:rPr>
          <w:rFonts w:ascii="Garamond" w:hAnsi="Garamond" w:cs="Times New Roman"/>
        </w:rPr>
      </w:pPr>
      <w:r w:rsidRPr="00FF285B">
        <w:rPr>
          <w:rFonts w:ascii="Garamond" w:hAnsi="Garamond" w:cs="Times New Roman"/>
        </w:rPr>
        <w:t>Consequently</w:t>
      </w:r>
      <w:r w:rsidR="0028524B" w:rsidRPr="00FF285B">
        <w:rPr>
          <w:rFonts w:ascii="Garamond" w:hAnsi="Garamond" w:cs="Times New Roman"/>
        </w:rPr>
        <w:t xml:space="preserve">, </w:t>
      </w:r>
      <w:r w:rsidR="00E809E1" w:rsidRPr="00FF285B">
        <w:rPr>
          <w:rFonts w:ascii="Garamond" w:hAnsi="Garamond" w:cs="Times New Roman"/>
        </w:rPr>
        <w:t>in</w:t>
      </w:r>
      <w:r w:rsidR="0028524B" w:rsidRPr="00FF285B">
        <w:rPr>
          <w:rFonts w:ascii="Garamond" w:hAnsi="Garamond" w:cs="Times New Roman"/>
        </w:rPr>
        <w:t xml:space="preserve"> some </w:t>
      </w:r>
      <w:r w:rsidR="00FF5539" w:rsidRPr="00FF285B">
        <w:rPr>
          <w:rFonts w:ascii="Garamond" w:hAnsi="Garamond" w:cs="Times New Roman"/>
        </w:rPr>
        <w:t>Western societies</w:t>
      </w:r>
      <w:r w:rsidR="0014112A">
        <w:rPr>
          <w:rFonts w:ascii="Garamond" w:hAnsi="Garamond" w:cs="Times New Roman"/>
        </w:rPr>
        <w:t xml:space="preserve">, the </w:t>
      </w:r>
      <w:r w:rsidR="007C25D2">
        <w:rPr>
          <w:rFonts w:ascii="Garamond" w:hAnsi="Garamond" w:cs="Times New Roman"/>
        </w:rPr>
        <w:t xml:space="preserve">public’s </w:t>
      </w:r>
      <w:r w:rsidR="0028524B" w:rsidRPr="00FF285B">
        <w:rPr>
          <w:rFonts w:ascii="Garamond" w:hAnsi="Garamond" w:cs="Times New Roman"/>
        </w:rPr>
        <w:t>stealth democracy orientations</w:t>
      </w:r>
      <w:r w:rsidR="0014112A">
        <w:rPr>
          <w:rFonts w:ascii="Garamond" w:hAnsi="Garamond" w:cs="Times New Roman"/>
        </w:rPr>
        <w:t xml:space="preserve"> </w:t>
      </w:r>
      <w:r w:rsidR="00B753D1">
        <w:rPr>
          <w:rFonts w:ascii="Garamond" w:hAnsi="Garamond" w:cs="Times New Roman"/>
        </w:rPr>
        <w:t>that</w:t>
      </w:r>
      <w:r w:rsidR="00A37DEA">
        <w:rPr>
          <w:rFonts w:ascii="Garamond" w:hAnsi="Garamond" w:cs="Times New Roman"/>
        </w:rPr>
        <w:t>,</w:t>
      </w:r>
      <w:r w:rsidR="00B753D1">
        <w:rPr>
          <w:rFonts w:ascii="Garamond" w:hAnsi="Garamond" w:cs="Times New Roman"/>
        </w:rPr>
        <w:t xml:space="preserve"> as </w:t>
      </w:r>
      <w:r w:rsidR="00B753D1" w:rsidRPr="005B6906">
        <w:rPr>
          <w:rFonts w:ascii="Garamond" w:hAnsi="Garamond" w:cs="Times New Roman"/>
          <w:lang w:val="en-GB"/>
        </w:rPr>
        <w:t xml:space="preserve">Hibbing and Theiss-Morse </w:t>
      </w:r>
      <w:r w:rsidR="00B753D1">
        <w:rPr>
          <w:rFonts w:ascii="Garamond" w:hAnsi="Garamond" w:cs="Times New Roman"/>
          <w:lang w:val="en-GB"/>
        </w:rPr>
        <w:t xml:space="preserve">(2002) argue and </w:t>
      </w:r>
      <w:r w:rsidR="00B753D1" w:rsidRPr="005B6906">
        <w:rPr>
          <w:rFonts w:ascii="Garamond" w:hAnsi="Garamond" w:cs="Times New Roman"/>
          <w:lang w:val="en-GB"/>
        </w:rPr>
        <w:t xml:space="preserve">Font et al. (2015) highlight, express </w:t>
      </w:r>
      <w:r w:rsidR="00B753D1">
        <w:rPr>
          <w:rFonts w:ascii="Garamond" w:hAnsi="Garamond" w:cs="Times New Roman"/>
          <w:lang w:val="en-GB"/>
        </w:rPr>
        <w:t>a</w:t>
      </w:r>
      <w:r w:rsidR="00B753D1" w:rsidRPr="00FF285B">
        <w:rPr>
          <w:rFonts w:ascii="Garamond" w:hAnsi="Garamond" w:cs="Times New Roman"/>
        </w:rPr>
        <w:t xml:space="preserve"> disc</w:t>
      </w:r>
      <w:r w:rsidR="00B753D1">
        <w:rPr>
          <w:rFonts w:ascii="Garamond" w:hAnsi="Garamond" w:cs="Times New Roman"/>
        </w:rPr>
        <w:t xml:space="preserve">ontent with ‘politics as usual’, </w:t>
      </w:r>
      <w:r w:rsidR="0028524B" w:rsidRPr="00FF285B">
        <w:rPr>
          <w:rFonts w:ascii="Garamond" w:hAnsi="Garamond" w:cs="Times New Roman"/>
        </w:rPr>
        <w:t xml:space="preserve">might </w:t>
      </w:r>
      <w:r w:rsidR="00F06062" w:rsidRPr="00FF285B">
        <w:rPr>
          <w:rFonts w:ascii="Garamond" w:hAnsi="Garamond" w:cs="Times New Roman"/>
        </w:rPr>
        <w:t>have been</w:t>
      </w:r>
      <w:r w:rsidR="00FF5539" w:rsidRPr="00FF285B">
        <w:rPr>
          <w:rFonts w:ascii="Garamond" w:hAnsi="Garamond" w:cs="Times New Roman"/>
        </w:rPr>
        <w:t xml:space="preserve"> matched by</w:t>
      </w:r>
      <w:r w:rsidR="0014112A">
        <w:rPr>
          <w:rFonts w:ascii="Garamond" w:hAnsi="Garamond" w:cs="Times New Roman"/>
        </w:rPr>
        <w:t xml:space="preserve"> </w:t>
      </w:r>
      <w:r w:rsidR="00280928">
        <w:rPr>
          <w:rFonts w:ascii="Garamond" w:hAnsi="Garamond" w:cs="Times New Roman"/>
        </w:rPr>
        <w:t xml:space="preserve">some </w:t>
      </w:r>
      <w:r w:rsidR="0028524B" w:rsidRPr="00FF285B">
        <w:rPr>
          <w:rFonts w:ascii="Garamond" w:hAnsi="Garamond" w:cs="Times New Roman"/>
        </w:rPr>
        <w:t xml:space="preserve">parties </w:t>
      </w:r>
      <w:r w:rsidR="00EB5BA3" w:rsidRPr="00FF285B">
        <w:rPr>
          <w:rFonts w:ascii="Garamond" w:hAnsi="Garamond" w:cs="Times New Roman"/>
        </w:rPr>
        <w:t xml:space="preserve">that </w:t>
      </w:r>
      <w:r w:rsidR="0028524B" w:rsidRPr="00FF285B">
        <w:rPr>
          <w:rFonts w:ascii="Garamond" w:hAnsi="Garamond" w:cs="Times New Roman"/>
        </w:rPr>
        <w:t>appeal to voters</w:t>
      </w:r>
      <w:r w:rsidR="0014112A">
        <w:rPr>
          <w:rFonts w:ascii="Garamond" w:hAnsi="Garamond" w:cs="Times New Roman"/>
        </w:rPr>
        <w:t>,</w:t>
      </w:r>
      <w:r w:rsidR="0028524B" w:rsidRPr="00FF285B">
        <w:rPr>
          <w:rFonts w:ascii="Garamond" w:hAnsi="Garamond" w:cs="Times New Roman"/>
        </w:rPr>
        <w:t xml:space="preserve"> pres</w:t>
      </w:r>
      <w:r w:rsidR="00FF5539" w:rsidRPr="00FF285B">
        <w:rPr>
          <w:rFonts w:ascii="Garamond" w:hAnsi="Garamond" w:cs="Times New Roman"/>
        </w:rPr>
        <w:t xml:space="preserve">enting themselves as </w:t>
      </w:r>
      <w:r w:rsidR="00A65E2F" w:rsidRPr="00FF285B">
        <w:rPr>
          <w:rFonts w:ascii="Garamond" w:hAnsi="Garamond" w:cs="Times New Roman"/>
        </w:rPr>
        <w:t xml:space="preserve">anti-mainstream </w:t>
      </w:r>
      <w:r w:rsidR="00FF5539" w:rsidRPr="00FF285B">
        <w:rPr>
          <w:rFonts w:ascii="Garamond" w:hAnsi="Garamond" w:cs="Times New Roman"/>
        </w:rPr>
        <w:t>political reformers</w:t>
      </w:r>
      <w:r w:rsidR="000546B6" w:rsidRPr="00FF285B">
        <w:rPr>
          <w:rFonts w:ascii="Garamond" w:hAnsi="Garamond" w:cs="Times New Roman"/>
        </w:rPr>
        <w:t>.</w:t>
      </w:r>
      <w:r w:rsidR="0014112A">
        <w:rPr>
          <w:rFonts w:ascii="Garamond" w:hAnsi="Garamond" w:cs="Times New Roman"/>
        </w:rPr>
        <w:t xml:space="preserve"> </w:t>
      </w:r>
      <w:r w:rsidR="00F069AA" w:rsidRPr="00FF285B">
        <w:rPr>
          <w:rFonts w:ascii="Garamond" w:hAnsi="Garamond" w:cs="Times New Roman"/>
        </w:rPr>
        <w:t xml:space="preserve">However, this </w:t>
      </w:r>
      <w:r w:rsidR="00F111D9">
        <w:rPr>
          <w:rFonts w:ascii="Garamond" w:hAnsi="Garamond" w:cs="Times New Roman"/>
        </w:rPr>
        <w:t xml:space="preserve">critical </w:t>
      </w:r>
      <w:r w:rsidR="00F069AA" w:rsidRPr="00FF285B">
        <w:rPr>
          <w:rFonts w:ascii="Garamond" w:hAnsi="Garamond" w:cs="Times New Roman"/>
        </w:rPr>
        <w:t xml:space="preserve">connection between </w:t>
      </w:r>
      <w:r w:rsidR="00A65E2F">
        <w:rPr>
          <w:rFonts w:ascii="Garamond" w:hAnsi="Garamond" w:cs="Times New Roman"/>
        </w:rPr>
        <w:t xml:space="preserve">stealth democracy </w:t>
      </w:r>
      <w:r w:rsidR="008F0D08" w:rsidRPr="00FF285B">
        <w:rPr>
          <w:rFonts w:ascii="Garamond" w:hAnsi="Garamond" w:cs="Times New Roman"/>
        </w:rPr>
        <w:t xml:space="preserve">attitudes </w:t>
      </w:r>
      <w:r w:rsidR="00F069AA" w:rsidRPr="00FF285B">
        <w:rPr>
          <w:rFonts w:ascii="Garamond" w:hAnsi="Garamond" w:cs="Times New Roman"/>
        </w:rPr>
        <w:t xml:space="preserve">and party choice has not been </w:t>
      </w:r>
      <w:r w:rsidR="00EC2168" w:rsidRPr="00FF285B">
        <w:rPr>
          <w:rFonts w:ascii="Garamond" w:hAnsi="Garamond" w:cs="Times New Roman"/>
        </w:rPr>
        <w:t>empirically tested</w:t>
      </w:r>
      <w:r w:rsidR="0014112A">
        <w:rPr>
          <w:rFonts w:ascii="Garamond" w:hAnsi="Garamond" w:cs="Times New Roman"/>
        </w:rPr>
        <w:t xml:space="preserve"> </w:t>
      </w:r>
      <w:r w:rsidR="007C25D2">
        <w:rPr>
          <w:rFonts w:ascii="Garamond" w:hAnsi="Garamond" w:cs="Times New Roman"/>
        </w:rPr>
        <w:t xml:space="preserve">in Europe </w:t>
      </w:r>
      <w:r w:rsidR="00F069AA" w:rsidRPr="00FF285B">
        <w:rPr>
          <w:rFonts w:ascii="Garamond" w:hAnsi="Garamond" w:cs="Times New Roman"/>
        </w:rPr>
        <w:t>yet</w:t>
      </w:r>
      <w:r w:rsidR="0098563B" w:rsidRPr="00FF285B">
        <w:rPr>
          <w:rFonts w:ascii="Garamond" w:hAnsi="Garamond" w:cs="Times New Roman"/>
        </w:rPr>
        <w:t xml:space="preserve">. </w:t>
      </w:r>
      <w:r w:rsidR="00F111D9" w:rsidRPr="00FF285B">
        <w:rPr>
          <w:rFonts w:ascii="Garamond" w:hAnsi="Garamond" w:cs="Times New Roman"/>
        </w:rPr>
        <w:t xml:space="preserve">This is </w:t>
      </w:r>
      <w:r w:rsidR="001C7682">
        <w:rPr>
          <w:rFonts w:ascii="Garamond" w:hAnsi="Garamond" w:cs="Times New Roman"/>
        </w:rPr>
        <w:t xml:space="preserve">our </w:t>
      </w:r>
      <w:r w:rsidR="00776248">
        <w:rPr>
          <w:rFonts w:ascii="Garamond" w:hAnsi="Garamond" w:cs="Times New Roman"/>
        </w:rPr>
        <w:t>contribution</w:t>
      </w:r>
      <w:r w:rsidR="00F111D9" w:rsidRPr="00FF285B">
        <w:rPr>
          <w:rFonts w:ascii="Garamond" w:hAnsi="Garamond" w:cs="Times New Roman"/>
        </w:rPr>
        <w:t>.</w:t>
      </w:r>
      <w:r w:rsidR="0014112A">
        <w:rPr>
          <w:rFonts w:ascii="Garamond" w:hAnsi="Garamond" w:cs="Times New Roman"/>
        </w:rPr>
        <w:t xml:space="preserve"> </w:t>
      </w:r>
      <w:r w:rsidR="00191A5B">
        <w:rPr>
          <w:rFonts w:ascii="Garamond" w:hAnsi="Garamond" w:cs="Times New Roman"/>
        </w:rPr>
        <w:t>Particularly, i</w:t>
      </w:r>
      <w:r w:rsidR="00FF3C6D">
        <w:rPr>
          <w:rFonts w:ascii="Garamond" w:hAnsi="Garamond" w:cs="Times New Roman"/>
        </w:rPr>
        <w:t>n countries experiencing economic and political crises, such</w:t>
      </w:r>
      <w:r w:rsidR="0014112A">
        <w:rPr>
          <w:rFonts w:ascii="Garamond" w:hAnsi="Garamond" w:cs="Times New Roman"/>
        </w:rPr>
        <w:t xml:space="preserve"> </w:t>
      </w:r>
      <w:r w:rsidR="00FF3C6D">
        <w:rPr>
          <w:rFonts w:ascii="Garamond" w:hAnsi="Garamond" w:cs="Times New Roman"/>
        </w:rPr>
        <w:t xml:space="preserve">as the ones </w:t>
      </w:r>
      <w:r w:rsidR="0014112A">
        <w:rPr>
          <w:rFonts w:ascii="Garamond" w:hAnsi="Garamond" w:cs="Times New Roman"/>
        </w:rPr>
        <w:t xml:space="preserve">that have been </w:t>
      </w:r>
      <w:r w:rsidR="00FF3C6D">
        <w:rPr>
          <w:rFonts w:ascii="Garamond" w:hAnsi="Garamond" w:cs="Times New Roman"/>
        </w:rPr>
        <w:t xml:space="preserve">suffered </w:t>
      </w:r>
      <w:r w:rsidR="001C7682">
        <w:rPr>
          <w:rFonts w:ascii="Garamond" w:hAnsi="Garamond" w:cs="Times New Roman"/>
        </w:rPr>
        <w:t xml:space="preserve">by </w:t>
      </w:r>
      <w:r w:rsidR="004D1BE4">
        <w:rPr>
          <w:rFonts w:ascii="Garamond" w:hAnsi="Garamond" w:cs="Times New Roman"/>
        </w:rPr>
        <w:t xml:space="preserve">Spain and </w:t>
      </w:r>
      <w:r w:rsidR="001C7682">
        <w:rPr>
          <w:rFonts w:ascii="Garamond" w:hAnsi="Garamond" w:cs="Times New Roman"/>
        </w:rPr>
        <w:t xml:space="preserve">many </w:t>
      </w:r>
      <w:r w:rsidR="0014112A">
        <w:rPr>
          <w:rFonts w:ascii="Garamond" w:hAnsi="Garamond" w:cs="Times New Roman"/>
        </w:rPr>
        <w:t xml:space="preserve">other </w:t>
      </w:r>
      <w:r w:rsidR="001C7682">
        <w:rPr>
          <w:rFonts w:ascii="Garamond" w:hAnsi="Garamond" w:cs="Times New Roman"/>
        </w:rPr>
        <w:t xml:space="preserve">European </w:t>
      </w:r>
      <w:r w:rsidR="00776248">
        <w:rPr>
          <w:rFonts w:ascii="Garamond" w:hAnsi="Garamond" w:cs="Times New Roman"/>
        </w:rPr>
        <w:t>nations</w:t>
      </w:r>
      <w:r w:rsidR="00AE4CB1">
        <w:rPr>
          <w:rFonts w:ascii="Garamond" w:hAnsi="Garamond" w:cs="Times New Roman"/>
        </w:rPr>
        <w:t xml:space="preserve"> since 2008</w:t>
      </w:r>
      <w:r w:rsidR="00FF3C6D">
        <w:rPr>
          <w:rFonts w:ascii="Garamond" w:hAnsi="Garamond" w:cs="Times New Roman"/>
        </w:rPr>
        <w:t xml:space="preserve">, stealth democracy attitudes might </w:t>
      </w:r>
      <w:r w:rsidR="00FF3C6D">
        <w:rPr>
          <w:rFonts w:ascii="Garamond" w:hAnsi="Garamond" w:cs="Times New Roman"/>
        </w:rPr>
        <w:lastRenderedPageBreak/>
        <w:t xml:space="preserve">foster support for </w:t>
      </w:r>
      <w:r w:rsidR="007C25D2">
        <w:rPr>
          <w:rFonts w:ascii="Garamond" w:hAnsi="Garamond" w:cs="Times New Roman"/>
        </w:rPr>
        <w:t xml:space="preserve">these </w:t>
      </w:r>
      <w:r w:rsidR="00FF3C6D">
        <w:rPr>
          <w:rFonts w:ascii="Garamond" w:hAnsi="Garamond" w:cs="Times New Roman"/>
        </w:rPr>
        <w:t xml:space="preserve">parties. If that were the case, </w:t>
      </w:r>
      <w:r w:rsidR="00776248">
        <w:rPr>
          <w:rFonts w:ascii="Garamond" w:hAnsi="Garamond" w:cs="Times New Roman"/>
        </w:rPr>
        <w:t>it would have</w:t>
      </w:r>
      <w:r w:rsidR="00FF3C6D">
        <w:rPr>
          <w:rFonts w:ascii="Garamond" w:hAnsi="Garamond" w:cs="Times New Roman"/>
        </w:rPr>
        <w:t xml:space="preserve"> important </w:t>
      </w:r>
      <w:r w:rsidR="00776248">
        <w:rPr>
          <w:rFonts w:ascii="Garamond" w:hAnsi="Garamond" w:cs="Times New Roman"/>
        </w:rPr>
        <w:t>implications for our</w:t>
      </w:r>
      <w:r w:rsidR="00FF3C6D">
        <w:rPr>
          <w:rFonts w:ascii="Garamond" w:hAnsi="Garamond" w:cs="Times New Roman"/>
        </w:rPr>
        <w:t xml:space="preserve"> understanding of recent </w:t>
      </w:r>
      <w:r w:rsidR="00F111D9">
        <w:rPr>
          <w:rFonts w:ascii="Garamond" w:hAnsi="Garamond" w:cs="Times New Roman"/>
        </w:rPr>
        <w:t xml:space="preserve">party system </w:t>
      </w:r>
      <w:r w:rsidR="006051C7">
        <w:rPr>
          <w:rFonts w:ascii="Garamond" w:hAnsi="Garamond" w:cs="Times New Roman"/>
        </w:rPr>
        <w:t>changes</w:t>
      </w:r>
      <w:r w:rsidR="00D017AD">
        <w:rPr>
          <w:rFonts w:ascii="Garamond" w:hAnsi="Garamond" w:cs="Times New Roman"/>
        </w:rPr>
        <w:t xml:space="preserve"> in</w:t>
      </w:r>
      <w:r w:rsidR="00F111D9">
        <w:rPr>
          <w:rFonts w:ascii="Garamond" w:hAnsi="Garamond" w:cs="Times New Roman"/>
        </w:rPr>
        <w:t xml:space="preserve"> Europe</w:t>
      </w:r>
      <w:r w:rsidR="00D017AD">
        <w:rPr>
          <w:rFonts w:ascii="Garamond" w:hAnsi="Garamond" w:cs="Times New Roman"/>
        </w:rPr>
        <w:t>.</w:t>
      </w:r>
    </w:p>
    <w:p w14:paraId="49F084FE" w14:textId="77777777" w:rsidR="00C072DB" w:rsidRPr="00FF285B" w:rsidRDefault="00C072DB">
      <w:pPr>
        <w:widowControl w:val="0"/>
        <w:autoSpaceDE w:val="0"/>
        <w:autoSpaceDN w:val="0"/>
        <w:adjustRightInd w:val="0"/>
        <w:spacing w:line="480" w:lineRule="auto"/>
        <w:jc w:val="both"/>
        <w:rPr>
          <w:rFonts w:ascii="Garamond" w:hAnsi="Garamond" w:cs="Times New Roman"/>
        </w:rPr>
      </w:pPr>
    </w:p>
    <w:p w14:paraId="2B2AD0DA" w14:textId="644FEA08" w:rsidR="00DF1765" w:rsidRDefault="00DF1765">
      <w:pPr>
        <w:widowControl w:val="0"/>
        <w:autoSpaceDE w:val="0"/>
        <w:autoSpaceDN w:val="0"/>
        <w:adjustRightInd w:val="0"/>
        <w:spacing w:line="480" w:lineRule="auto"/>
        <w:jc w:val="both"/>
        <w:rPr>
          <w:rFonts w:ascii="Garamond" w:hAnsi="Garamond" w:cs="Times New Roman"/>
        </w:rPr>
      </w:pPr>
      <w:r>
        <w:rPr>
          <w:rFonts w:ascii="Garamond" w:hAnsi="Garamond" w:cs="Times New Roman"/>
        </w:rPr>
        <w:t>W</w:t>
      </w:r>
      <w:r w:rsidRPr="00FF285B">
        <w:rPr>
          <w:rFonts w:ascii="Garamond" w:hAnsi="Garamond" w:cs="Times New Roman"/>
        </w:rPr>
        <w:t>e expect</w:t>
      </w:r>
      <w:r w:rsidR="00D01507">
        <w:rPr>
          <w:rFonts w:ascii="Garamond" w:hAnsi="Garamond" w:cs="Times New Roman"/>
        </w:rPr>
        <w:t>,</w:t>
      </w:r>
      <w:r w:rsidRPr="00FF285B">
        <w:rPr>
          <w:rFonts w:ascii="Garamond" w:hAnsi="Garamond" w:cs="Times New Roman"/>
        </w:rPr>
        <w:t xml:space="preserve"> </w:t>
      </w:r>
      <w:r>
        <w:rPr>
          <w:rFonts w:ascii="Garamond" w:hAnsi="Garamond" w:cs="Times New Roman"/>
        </w:rPr>
        <w:t>then</w:t>
      </w:r>
      <w:r w:rsidR="00D01507">
        <w:rPr>
          <w:rFonts w:ascii="Garamond" w:hAnsi="Garamond" w:cs="Times New Roman"/>
        </w:rPr>
        <w:t>,</w:t>
      </w:r>
      <w:r>
        <w:rPr>
          <w:rFonts w:ascii="Garamond" w:hAnsi="Garamond" w:cs="Times New Roman"/>
        </w:rPr>
        <w:t xml:space="preserve"> </w:t>
      </w:r>
      <w:r w:rsidRPr="00FF285B">
        <w:rPr>
          <w:rFonts w:ascii="Garamond" w:hAnsi="Garamond" w:cs="Times New Roman"/>
        </w:rPr>
        <w:t xml:space="preserve">stealth democracy attitudes to increase the likelihood </w:t>
      </w:r>
      <w:r>
        <w:rPr>
          <w:rFonts w:ascii="Garamond" w:hAnsi="Garamond" w:cs="Times New Roman"/>
        </w:rPr>
        <w:t xml:space="preserve">of </w:t>
      </w:r>
      <w:r w:rsidRPr="00FF285B">
        <w:rPr>
          <w:rFonts w:ascii="Garamond" w:hAnsi="Garamond" w:cs="Times New Roman"/>
        </w:rPr>
        <w:t xml:space="preserve">support </w:t>
      </w:r>
      <w:r>
        <w:rPr>
          <w:rFonts w:ascii="Garamond" w:hAnsi="Garamond" w:cs="Times New Roman"/>
        </w:rPr>
        <w:t xml:space="preserve">for </w:t>
      </w:r>
      <w:r w:rsidRPr="00FF285B">
        <w:rPr>
          <w:rFonts w:ascii="Garamond" w:hAnsi="Garamond" w:cs="Times New Roman"/>
        </w:rPr>
        <w:t xml:space="preserve">new </w:t>
      </w:r>
      <w:r>
        <w:rPr>
          <w:rFonts w:ascii="Garamond" w:hAnsi="Garamond" w:cs="Times New Roman"/>
        </w:rPr>
        <w:t>and challenger</w:t>
      </w:r>
      <w:r w:rsidRPr="00FF285B">
        <w:rPr>
          <w:rFonts w:ascii="Garamond" w:hAnsi="Garamond" w:cs="Times New Roman"/>
        </w:rPr>
        <w:t xml:space="preserve"> part</w:t>
      </w:r>
      <w:r>
        <w:rPr>
          <w:rFonts w:ascii="Garamond" w:hAnsi="Garamond" w:cs="Times New Roman"/>
        </w:rPr>
        <w:t>ies</w:t>
      </w:r>
      <w:r w:rsidR="0014112A">
        <w:rPr>
          <w:rFonts w:ascii="Garamond" w:hAnsi="Garamond" w:cs="Times New Roman"/>
        </w:rPr>
        <w:t xml:space="preserve">’ </w:t>
      </w:r>
      <w:r>
        <w:rPr>
          <w:rFonts w:ascii="Garamond" w:hAnsi="Garamond" w:cs="Times New Roman"/>
        </w:rPr>
        <w:t>critic</w:t>
      </w:r>
      <w:r w:rsidR="0014112A">
        <w:rPr>
          <w:rFonts w:ascii="Garamond" w:hAnsi="Garamond" w:cs="Times New Roman"/>
        </w:rPr>
        <w:t>ism</w:t>
      </w:r>
      <w:r>
        <w:rPr>
          <w:rFonts w:ascii="Garamond" w:hAnsi="Garamond" w:cs="Times New Roman"/>
        </w:rPr>
        <w:t xml:space="preserve">s </w:t>
      </w:r>
      <w:r w:rsidR="0014112A">
        <w:rPr>
          <w:rFonts w:ascii="Garamond" w:hAnsi="Garamond" w:cs="Times New Roman"/>
        </w:rPr>
        <w:t xml:space="preserve">of </w:t>
      </w:r>
      <w:r>
        <w:rPr>
          <w:rFonts w:ascii="Garamond" w:hAnsi="Garamond" w:cs="Times New Roman"/>
        </w:rPr>
        <w:t>the mainstream and ‘politics as usual’</w:t>
      </w:r>
      <w:r w:rsidR="0014112A">
        <w:rPr>
          <w:rFonts w:ascii="Garamond" w:hAnsi="Garamond" w:cs="Times New Roman"/>
        </w:rPr>
        <w:t>,</w:t>
      </w:r>
      <w:r>
        <w:rPr>
          <w:rFonts w:ascii="Garamond" w:hAnsi="Garamond" w:cs="Times New Roman"/>
        </w:rPr>
        <w:t xml:space="preserve"> but also </w:t>
      </w:r>
      <w:r w:rsidR="00D01507">
        <w:rPr>
          <w:rFonts w:ascii="Garamond" w:hAnsi="Garamond" w:cs="Times New Roman"/>
        </w:rPr>
        <w:t xml:space="preserve">to be </w:t>
      </w:r>
      <w:r w:rsidR="00455B04">
        <w:rPr>
          <w:rFonts w:ascii="Garamond" w:hAnsi="Garamond" w:cs="Times New Roman"/>
        </w:rPr>
        <w:t xml:space="preserve">adverse </w:t>
      </w:r>
      <w:r>
        <w:rPr>
          <w:rFonts w:ascii="Garamond" w:hAnsi="Garamond" w:cs="Times New Roman"/>
        </w:rPr>
        <w:t xml:space="preserve">to participatory transformation of the democratic system. For the Spanish case, as we describe below, the new right-wing party, </w:t>
      </w:r>
      <w:r>
        <w:rPr>
          <w:rFonts w:ascii="Garamond" w:hAnsi="Garamond" w:cs="Times New Roman"/>
          <w:i/>
        </w:rPr>
        <w:t>Ciudadanos</w:t>
      </w:r>
      <w:r>
        <w:rPr>
          <w:rFonts w:ascii="Garamond" w:hAnsi="Garamond" w:cs="Times New Roman"/>
        </w:rPr>
        <w:t xml:space="preserve">, </w:t>
      </w:r>
      <w:r w:rsidRPr="00FF285B">
        <w:rPr>
          <w:rFonts w:ascii="Garamond" w:hAnsi="Garamond" w:cs="Times New Roman"/>
        </w:rPr>
        <w:t xml:space="preserve">proposes political </w:t>
      </w:r>
      <w:r>
        <w:rPr>
          <w:rFonts w:ascii="Garamond" w:hAnsi="Garamond" w:cs="Times New Roman"/>
        </w:rPr>
        <w:t xml:space="preserve">process </w:t>
      </w:r>
      <w:r w:rsidRPr="00FF285B">
        <w:rPr>
          <w:rFonts w:ascii="Garamond" w:hAnsi="Garamond" w:cs="Times New Roman"/>
        </w:rPr>
        <w:t xml:space="preserve">reforms but it does not aim </w:t>
      </w:r>
      <w:r w:rsidR="0014112A">
        <w:rPr>
          <w:rFonts w:ascii="Garamond" w:hAnsi="Garamond" w:cs="Times New Roman"/>
        </w:rPr>
        <w:t xml:space="preserve">for </w:t>
      </w:r>
      <w:r w:rsidRPr="00FF285B">
        <w:rPr>
          <w:rFonts w:ascii="Garamond" w:hAnsi="Garamond" w:cs="Times New Roman"/>
        </w:rPr>
        <w:t>high-intensity citizen involvement (Ro</w:t>
      </w:r>
      <w:r>
        <w:rPr>
          <w:rFonts w:ascii="Garamond" w:hAnsi="Garamond" w:cs="Times New Roman"/>
        </w:rPr>
        <w:t>dríguez-Teruel and Barrio</w:t>
      </w:r>
      <w:r w:rsidR="00B36702">
        <w:rPr>
          <w:rFonts w:ascii="Garamond" w:hAnsi="Garamond" w:cs="Times New Roman"/>
        </w:rPr>
        <w:t>,</w:t>
      </w:r>
      <w:r>
        <w:rPr>
          <w:rFonts w:ascii="Garamond" w:hAnsi="Garamond" w:cs="Times New Roman"/>
        </w:rPr>
        <w:t xml:space="preserve"> </w:t>
      </w:r>
      <w:r w:rsidR="00B36702">
        <w:rPr>
          <w:rFonts w:ascii="Garamond" w:hAnsi="Garamond" w:cs="Times New Roman"/>
        </w:rPr>
        <w:t>2015</w:t>
      </w:r>
      <w:r>
        <w:rPr>
          <w:rFonts w:ascii="Garamond" w:hAnsi="Garamond" w:cs="Times New Roman"/>
        </w:rPr>
        <w:t xml:space="preserve">); thus we expect stealth democracy orientations to positively </w:t>
      </w:r>
      <w:r w:rsidR="0014112A">
        <w:rPr>
          <w:rFonts w:ascii="Garamond" w:hAnsi="Garamond" w:cs="Times New Roman"/>
        </w:rPr>
        <w:t>affect</w:t>
      </w:r>
      <w:r>
        <w:rPr>
          <w:rFonts w:ascii="Garamond" w:hAnsi="Garamond" w:cs="Times New Roman"/>
        </w:rPr>
        <w:t xml:space="preserve"> the intention to vote for this party </w:t>
      </w:r>
      <w:r w:rsidRPr="00FF285B">
        <w:rPr>
          <w:rFonts w:ascii="Garamond" w:hAnsi="Garamond" w:cs="Times New Roman"/>
        </w:rPr>
        <w:t>(</w:t>
      </w:r>
      <w:r w:rsidRPr="00FF285B">
        <w:rPr>
          <w:rFonts w:ascii="Garamond" w:hAnsi="Garamond" w:cs="Times New Roman"/>
          <w:i/>
        </w:rPr>
        <w:t>Hypothesis 1</w:t>
      </w:r>
      <w:r w:rsidRPr="00FF285B">
        <w:rPr>
          <w:rFonts w:ascii="Garamond" w:hAnsi="Garamond" w:cs="Times New Roman"/>
        </w:rPr>
        <w:t>).</w:t>
      </w:r>
    </w:p>
    <w:p w14:paraId="249B071A" w14:textId="77777777" w:rsidR="00F228BA" w:rsidRPr="00FF285B" w:rsidRDefault="00F228BA">
      <w:pPr>
        <w:widowControl w:val="0"/>
        <w:autoSpaceDE w:val="0"/>
        <w:autoSpaceDN w:val="0"/>
        <w:adjustRightInd w:val="0"/>
        <w:spacing w:line="480" w:lineRule="auto"/>
        <w:jc w:val="both"/>
        <w:rPr>
          <w:rFonts w:ascii="Garamond" w:hAnsi="Garamond" w:cs="Times New Roman"/>
        </w:rPr>
      </w:pPr>
    </w:p>
    <w:p w14:paraId="6A6C23FE" w14:textId="77777777" w:rsidR="00A515BB" w:rsidRPr="00FF285B" w:rsidRDefault="002061C2">
      <w:pPr>
        <w:widowControl w:val="0"/>
        <w:autoSpaceDE w:val="0"/>
        <w:autoSpaceDN w:val="0"/>
        <w:adjustRightInd w:val="0"/>
        <w:spacing w:line="480" w:lineRule="auto"/>
        <w:jc w:val="both"/>
        <w:rPr>
          <w:rFonts w:ascii="Garamond" w:hAnsi="Garamond" w:cs="Times New Roman"/>
        </w:rPr>
      </w:pPr>
      <w:r w:rsidRPr="00FF285B">
        <w:rPr>
          <w:rFonts w:ascii="Garamond" w:hAnsi="Garamond" w:cs="Times New Roman"/>
        </w:rPr>
        <w:t>Additionally,</w:t>
      </w:r>
      <w:r w:rsidR="00DD3AE0">
        <w:rPr>
          <w:rFonts w:ascii="Garamond" w:hAnsi="Garamond" w:cs="Times New Roman"/>
        </w:rPr>
        <w:t xml:space="preserve"> </w:t>
      </w:r>
      <w:r w:rsidR="0033511B" w:rsidRPr="00FF285B">
        <w:rPr>
          <w:rFonts w:ascii="Garamond" w:hAnsi="Garamond" w:cs="Times New Roman"/>
        </w:rPr>
        <w:t>given that stealth democrat</w:t>
      </w:r>
      <w:r w:rsidRPr="00FF285B">
        <w:rPr>
          <w:rFonts w:ascii="Garamond" w:hAnsi="Garamond" w:cs="Times New Roman"/>
        </w:rPr>
        <w:t>s</w:t>
      </w:r>
      <w:r w:rsidR="0033511B" w:rsidRPr="00FF285B">
        <w:rPr>
          <w:rFonts w:ascii="Garamond" w:hAnsi="Garamond" w:cs="Times New Roman"/>
        </w:rPr>
        <w:t xml:space="preserve"> have been </w:t>
      </w:r>
      <w:r w:rsidR="009B2F34" w:rsidRPr="00FF285B">
        <w:rPr>
          <w:rFonts w:ascii="Garamond" w:hAnsi="Garamond" w:cs="Times New Roman"/>
        </w:rPr>
        <w:t xml:space="preserve">found </w:t>
      </w:r>
      <w:r w:rsidR="0033511B" w:rsidRPr="00FF285B">
        <w:rPr>
          <w:rFonts w:ascii="Garamond" w:hAnsi="Garamond" w:cs="Times New Roman"/>
        </w:rPr>
        <w:t xml:space="preserve">in previous studies </w:t>
      </w:r>
      <w:r w:rsidR="00DD3AE0">
        <w:rPr>
          <w:rFonts w:ascii="Garamond" w:hAnsi="Garamond" w:cs="Times New Roman"/>
        </w:rPr>
        <w:t xml:space="preserve">to </w:t>
      </w:r>
      <w:r w:rsidR="00E90684" w:rsidRPr="00FF285B">
        <w:rPr>
          <w:rFonts w:ascii="Garamond" w:hAnsi="Garamond" w:cs="Times New Roman"/>
        </w:rPr>
        <w:t xml:space="preserve">be </w:t>
      </w:r>
      <w:r w:rsidR="00515B66">
        <w:rPr>
          <w:rFonts w:ascii="Garamond" w:hAnsi="Garamond" w:cs="Times New Roman"/>
        </w:rPr>
        <w:t>less</w:t>
      </w:r>
      <w:r w:rsidR="00DD3AE0">
        <w:rPr>
          <w:rFonts w:ascii="Garamond" w:hAnsi="Garamond" w:cs="Times New Roman"/>
        </w:rPr>
        <w:t xml:space="preserve"> </w:t>
      </w:r>
      <w:r w:rsidR="00E90684" w:rsidRPr="00FF285B">
        <w:rPr>
          <w:rFonts w:ascii="Garamond" w:hAnsi="Garamond" w:cs="Times New Roman"/>
        </w:rPr>
        <w:t>likely</w:t>
      </w:r>
      <w:r w:rsidR="00DD3AE0">
        <w:rPr>
          <w:rFonts w:ascii="Garamond" w:hAnsi="Garamond" w:cs="Times New Roman"/>
        </w:rPr>
        <w:t xml:space="preserve"> to be</w:t>
      </w:r>
      <w:r w:rsidR="00E90684" w:rsidRPr="00FF285B">
        <w:rPr>
          <w:rFonts w:ascii="Garamond" w:hAnsi="Garamond" w:cs="Times New Roman"/>
        </w:rPr>
        <w:t xml:space="preserve"> </w:t>
      </w:r>
      <w:r w:rsidR="00515B66">
        <w:rPr>
          <w:rFonts w:ascii="Garamond" w:hAnsi="Garamond" w:cs="Times New Roman"/>
        </w:rPr>
        <w:t>left</w:t>
      </w:r>
      <w:r w:rsidR="00E90684" w:rsidRPr="00FF285B">
        <w:rPr>
          <w:rFonts w:ascii="Garamond" w:hAnsi="Garamond" w:cs="Times New Roman"/>
        </w:rPr>
        <w:t xml:space="preserve">-wing and not </w:t>
      </w:r>
      <w:r w:rsidR="0033511B" w:rsidRPr="00FF285B">
        <w:rPr>
          <w:rFonts w:ascii="Garamond" w:hAnsi="Garamond" w:cs="Times New Roman"/>
        </w:rPr>
        <w:t xml:space="preserve">inclined towards high intensity political involvement, </w:t>
      </w:r>
      <w:r w:rsidR="000B7671" w:rsidRPr="00FF285B">
        <w:rPr>
          <w:rFonts w:ascii="Garamond" w:hAnsi="Garamond" w:cs="Times New Roman"/>
        </w:rPr>
        <w:t xml:space="preserve">we </w:t>
      </w:r>
      <w:r w:rsidR="0033511B" w:rsidRPr="00FF285B">
        <w:rPr>
          <w:rFonts w:ascii="Garamond" w:hAnsi="Garamond" w:cs="Times New Roman"/>
        </w:rPr>
        <w:t xml:space="preserve">do not </w:t>
      </w:r>
      <w:r w:rsidR="000B7671" w:rsidRPr="00FF285B">
        <w:rPr>
          <w:rFonts w:ascii="Garamond" w:hAnsi="Garamond" w:cs="Times New Roman"/>
        </w:rPr>
        <w:t>expec</w:t>
      </w:r>
      <w:r w:rsidR="0033511B" w:rsidRPr="00FF285B">
        <w:rPr>
          <w:rFonts w:ascii="Garamond" w:hAnsi="Garamond" w:cs="Times New Roman"/>
        </w:rPr>
        <w:t xml:space="preserve">t stealth democracy orientations to increase the likelihood </w:t>
      </w:r>
      <w:r w:rsidR="00DD3AE0">
        <w:rPr>
          <w:rFonts w:ascii="Garamond" w:hAnsi="Garamond" w:cs="Times New Roman"/>
        </w:rPr>
        <w:t>of</w:t>
      </w:r>
      <w:r w:rsidR="00DD3AE0" w:rsidRPr="00FF285B">
        <w:rPr>
          <w:rFonts w:ascii="Garamond" w:hAnsi="Garamond" w:cs="Times New Roman"/>
        </w:rPr>
        <w:t xml:space="preserve"> </w:t>
      </w:r>
      <w:r w:rsidR="0033511B" w:rsidRPr="00FF285B">
        <w:rPr>
          <w:rFonts w:ascii="Garamond" w:hAnsi="Garamond" w:cs="Times New Roman"/>
        </w:rPr>
        <w:t>support</w:t>
      </w:r>
      <w:r w:rsidR="00DD3AE0">
        <w:rPr>
          <w:rFonts w:ascii="Garamond" w:hAnsi="Garamond" w:cs="Times New Roman"/>
        </w:rPr>
        <w:t>ing</w:t>
      </w:r>
      <w:r w:rsidR="0033511B" w:rsidRPr="00FF285B">
        <w:rPr>
          <w:rFonts w:ascii="Garamond" w:hAnsi="Garamond" w:cs="Times New Roman"/>
        </w:rPr>
        <w:t xml:space="preserve"> the </w:t>
      </w:r>
      <w:r w:rsidR="005345C6" w:rsidRPr="00FF285B">
        <w:rPr>
          <w:rFonts w:ascii="Garamond" w:hAnsi="Garamond" w:cs="Times New Roman"/>
        </w:rPr>
        <w:t>new radical</w:t>
      </w:r>
      <w:r w:rsidR="00AB2663">
        <w:rPr>
          <w:rFonts w:ascii="Garamond" w:hAnsi="Garamond" w:cs="Times New Roman"/>
        </w:rPr>
        <w:t>-</w:t>
      </w:r>
      <w:r w:rsidR="005345C6" w:rsidRPr="00FF285B">
        <w:rPr>
          <w:rFonts w:ascii="Garamond" w:hAnsi="Garamond" w:cs="Times New Roman"/>
        </w:rPr>
        <w:t xml:space="preserve">left </w:t>
      </w:r>
      <w:r w:rsidR="00E90684" w:rsidRPr="00FF285B">
        <w:rPr>
          <w:rFonts w:ascii="Garamond" w:hAnsi="Garamond" w:cs="Times New Roman"/>
        </w:rPr>
        <w:t xml:space="preserve">populist </w:t>
      </w:r>
      <w:r w:rsidR="005345C6" w:rsidRPr="00FF285B">
        <w:rPr>
          <w:rFonts w:ascii="Garamond" w:hAnsi="Garamond" w:cs="Times New Roman"/>
        </w:rPr>
        <w:t>party</w:t>
      </w:r>
      <w:r w:rsidR="00A461AF" w:rsidRPr="00FF285B">
        <w:rPr>
          <w:rFonts w:ascii="Garamond" w:hAnsi="Garamond" w:cs="Times New Roman"/>
        </w:rPr>
        <w:t>,</w:t>
      </w:r>
      <w:r w:rsidR="00DD3AE0">
        <w:rPr>
          <w:rFonts w:ascii="Garamond" w:hAnsi="Garamond" w:cs="Times New Roman"/>
        </w:rPr>
        <w:t xml:space="preserve"> </w:t>
      </w:r>
      <w:r w:rsidR="0033511B" w:rsidRPr="00FF285B">
        <w:rPr>
          <w:rFonts w:ascii="Garamond" w:hAnsi="Garamond" w:cs="Times New Roman"/>
          <w:i/>
        </w:rPr>
        <w:t>Podemos</w:t>
      </w:r>
      <w:r w:rsidR="0033511B" w:rsidRPr="00FF285B">
        <w:rPr>
          <w:rFonts w:ascii="Garamond" w:hAnsi="Garamond" w:cs="Times New Roman"/>
        </w:rPr>
        <w:t xml:space="preserve">, </w:t>
      </w:r>
      <w:r w:rsidRPr="00FF285B">
        <w:rPr>
          <w:rFonts w:ascii="Garamond" w:hAnsi="Garamond" w:cs="Times New Roman"/>
        </w:rPr>
        <w:t>despite this party being anti-mainstream.</w:t>
      </w:r>
      <w:r w:rsidR="00DD3AE0">
        <w:rPr>
          <w:rFonts w:ascii="Garamond" w:hAnsi="Garamond" w:cs="Times New Roman"/>
        </w:rPr>
        <w:t xml:space="preserve"> </w:t>
      </w:r>
      <w:r w:rsidR="00F228BA" w:rsidRPr="00FF285B">
        <w:rPr>
          <w:rFonts w:ascii="Garamond" w:hAnsi="Garamond" w:cs="Times New Roman"/>
          <w:i/>
        </w:rPr>
        <w:t>Podemos</w:t>
      </w:r>
      <w:r w:rsidR="00F228BA" w:rsidRPr="00FF285B">
        <w:rPr>
          <w:rFonts w:ascii="Garamond" w:hAnsi="Garamond" w:cs="Times New Roman"/>
        </w:rPr>
        <w:t xml:space="preserve"> has intensely proposed direct democratic reforms and</w:t>
      </w:r>
      <w:r w:rsidR="00FB0315" w:rsidRPr="00FF285B">
        <w:rPr>
          <w:rFonts w:ascii="Garamond" w:hAnsi="Garamond" w:cs="Times New Roman"/>
        </w:rPr>
        <w:t xml:space="preserve">, </w:t>
      </w:r>
      <w:r w:rsidR="00DD3AE0">
        <w:rPr>
          <w:rFonts w:ascii="Garamond" w:hAnsi="Garamond" w:cs="Times New Roman"/>
        </w:rPr>
        <w:t xml:space="preserve">in </w:t>
      </w:r>
      <w:r w:rsidR="00FB0315" w:rsidRPr="00FF285B">
        <w:rPr>
          <w:rFonts w:ascii="Garamond" w:hAnsi="Garamond" w:cs="Times New Roman"/>
        </w:rPr>
        <w:t xml:space="preserve">contrast to </w:t>
      </w:r>
      <w:r w:rsidR="00FB0315" w:rsidRPr="00FF285B">
        <w:rPr>
          <w:rFonts w:ascii="Garamond" w:hAnsi="Garamond" w:cs="Times New Roman"/>
          <w:i/>
        </w:rPr>
        <w:t>Ciudadanos</w:t>
      </w:r>
      <w:r w:rsidR="00FB0315" w:rsidRPr="00FF285B">
        <w:rPr>
          <w:rFonts w:ascii="Garamond" w:hAnsi="Garamond" w:cs="Times New Roman"/>
        </w:rPr>
        <w:t>, it</w:t>
      </w:r>
      <w:r w:rsidR="00F228BA" w:rsidRPr="00FF285B">
        <w:rPr>
          <w:rFonts w:ascii="Garamond" w:hAnsi="Garamond" w:cs="Times New Roman"/>
        </w:rPr>
        <w:t xml:space="preserve"> has expressed its support </w:t>
      </w:r>
      <w:r w:rsidR="00DD3AE0">
        <w:rPr>
          <w:rFonts w:ascii="Garamond" w:hAnsi="Garamond" w:cs="Times New Roman"/>
        </w:rPr>
        <w:t>for</w:t>
      </w:r>
      <w:r w:rsidR="00DD3AE0" w:rsidRPr="00FF285B">
        <w:rPr>
          <w:rFonts w:ascii="Garamond" w:hAnsi="Garamond" w:cs="Times New Roman"/>
        </w:rPr>
        <w:t xml:space="preserve"> </w:t>
      </w:r>
      <w:r w:rsidR="00F228BA" w:rsidRPr="00FF285B">
        <w:rPr>
          <w:rFonts w:ascii="Garamond" w:hAnsi="Garamond" w:cs="Times New Roman"/>
        </w:rPr>
        <w:t>more participatory and deliberative mechanisms of decision-making</w:t>
      </w:r>
      <w:r w:rsidR="00D06BA7" w:rsidRPr="00FF285B">
        <w:rPr>
          <w:rStyle w:val="FootnoteReference"/>
          <w:rFonts w:ascii="Garamond" w:hAnsi="Garamond" w:cs="Times New Roman"/>
        </w:rPr>
        <w:footnoteReference w:id="3"/>
      </w:r>
      <w:r w:rsidR="00DD3AE0">
        <w:rPr>
          <w:rFonts w:ascii="Garamond" w:hAnsi="Garamond" w:cs="Times New Roman"/>
        </w:rPr>
        <w:t>.</w:t>
      </w:r>
      <w:r w:rsidR="00F228BA" w:rsidRPr="00FF285B">
        <w:rPr>
          <w:rFonts w:ascii="Garamond" w:hAnsi="Garamond" w:cs="Times New Roman"/>
        </w:rPr>
        <w:t xml:space="preserve"> Therefore</w:t>
      </w:r>
      <w:r w:rsidR="003B39C1" w:rsidRPr="00FF285B">
        <w:rPr>
          <w:rFonts w:ascii="Garamond" w:hAnsi="Garamond" w:cs="Times New Roman"/>
        </w:rPr>
        <w:t xml:space="preserve">, </w:t>
      </w:r>
      <w:r w:rsidR="00DF1765">
        <w:rPr>
          <w:rFonts w:ascii="Garamond" w:hAnsi="Garamond" w:cs="Times New Roman"/>
        </w:rPr>
        <w:t>we</w:t>
      </w:r>
      <w:r w:rsidR="003B39C1" w:rsidRPr="00FF285B">
        <w:rPr>
          <w:rFonts w:ascii="Garamond" w:hAnsi="Garamond" w:cs="Times New Roman"/>
        </w:rPr>
        <w:t xml:space="preserve"> expect a negative relationship between stealth democracy orientations and support for </w:t>
      </w:r>
      <w:r w:rsidR="003B39C1" w:rsidRPr="00FF285B">
        <w:rPr>
          <w:rFonts w:ascii="Garamond" w:hAnsi="Garamond" w:cs="Times New Roman"/>
          <w:i/>
        </w:rPr>
        <w:t>Podemos</w:t>
      </w:r>
      <w:r w:rsidR="00DD3AE0">
        <w:rPr>
          <w:rFonts w:ascii="Garamond" w:hAnsi="Garamond" w:cs="Times New Roman"/>
          <w:i/>
        </w:rPr>
        <w:t xml:space="preserve"> </w:t>
      </w:r>
      <w:r w:rsidR="0033511B" w:rsidRPr="00FF285B">
        <w:rPr>
          <w:rFonts w:ascii="Garamond" w:hAnsi="Garamond" w:cs="Times New Roman"/>
        </w:rPr>
        <w:t>(</w:t>
      </w:r>
      <w:r w:rsidR="0033511B" w:rsidRPr="00FF285B">
        <w:rPr>
          <w:rFonts w:ascii="Garamond" w:hAnsi="Garamond" w:cs="Times New Roman"/>
          <w:i/>
        </w:rPr>
        <w:t xml:space="preserve">Hypothesis </w:t>
      </w:r>
      <w:r w:rsidRPr="00FF285B">
        <w:rPr>
          <w:rFonts w:ascii="Garamond" w:hAnsi="Garamond" w:cs="Times New Roman"/>
          <w:i/>
        </w:rPr>
        <w:t>2</w:t>
      </w:r>
      <w:r w:rsidR="0033511B" w:rsidRPr="00FF285B">
        <w:rPr>
          <w:rFonts w:ascii="Garamond" w:hAnsi="Garamond" w:cs="Times New Roman"/>
        </w:rPr>
        <w:t>)</w:t>
      </w:r>
      <w:r w:rsidR="00A461AF" w:rsidRPr="00FF285B">
        <w:rPr>
          <w:rFonts w:ascii="Garamond" w:hAnsi="Garamond" w:cs="Times New Roman"/>
        </w:rPr>
        <w:t>.</w:t>
      </w:r>
    </w:p>
    <w:p w14:paraId="51ADC647" w14:textId="77777777" w:rsidR="002061C2" w:rsidRPr="00FF285B" w:rsidRDefault="002061C2">
      <w:pPr>
        <w:widowControl w:val="0"/>
        <w:autoSpaceDE w:val="0"/>
        <w:autoSpaceDN w:val="0"/>
        <w:adjustRightInd w:val="0"/>
        <w:spacing w:line="480" w:lineRule="auto"/>
        <w:jc w:val="both"/>
        <w:rPr>
          <w:rFonts w:ascii="Garamond" w:hAnsi="Garamond" w:cs="Times New Roman"/>
        </w:rPr>
      </w:pPr>
    </w:p>
    <w:p w14:paraId="129C6711" w14:textId="68D21436" w:rsidR="0094699A" w:rsidRPr="00FF285B" w:rsidRDefault="0094699A">
      <w:pPr>
        <w:widowControl w:val="0"/>
        <w:autoSpaceDE w:val="0"/>
        <w:autoSpaceDN w:val="0"/>
        <w:adjustRightInd w:val="0"/>
        <w:spacing w:line="480" w:lineRule="auto"/>
        <w:jc w:val="both"/>
        <w:rPr>
          <w:rFonts w:ascii="Garamond" w:hAnsi="Garamond" w:cs="Times New Roman"/>
        </w:rPr>
      </w:pPr>
      <w:r w:rsidRPr="00FF285B">
        <w:rPr>
          <w:rFonts w:ascii="Garamond" w:hAnsi="Garamond" w:cs="Times New Roman"/>
        </w:rPr>
        <w:t xml:space="preserve">Finally, following the same perspective, we expect stealth democracy orientations to </w:t>
      </w:r>
      <w:r w:rsidR="0090310B">
        <w:rPr>
          <w:rFonts w:ascii="Garamond" w:hAnsi="Garamond" w:cs="Times New Roman"/>
        </w:rPr>
        <w:t>decrease</w:t>
      </w:r>
      <w:r w:rsidR="00A6329D">
        <w:rPr>
          <w:rFonts w:ascii="Garamond" w:hAnsi="Garamond" w:cs="Times New Roman"/>
        </w:rPr>
        <w:t xml:space="preserve"> </w:t>
      </w:r>
      <w:r w:rsidRPr="00FF285B">
        <w:rPr>
          <w:rFonts w:ascii="Garamond" w:hAnsi="Garamond" w:cs="Times New Roman"/>
        </w:rPr>
        <w:t xml:space="preserve">the support for the mainstream parties because </w:t>
      </w:r>
      <w:r w:rsidR="00DF1765">
        <w:rPr>
          <w:rFonts w:ascii="Garamond" w:hAnsi="Garamond" w:cs="Times New Roman"/>
        </w:rPr>
        <w:t>they</w:t>
      </w:r>
      <w:r w:rsidRPr="00FF285B">
        <w:rPr>
          <w:rFonts w:ascii="Garamond" w:hAnsi="Garamond" w:cs="Times New Roman"/>
        </w:rPr>
        <w:t xml:space="preserve"> are part of the political establishment </w:t>
      </w:r>
      <w:r w:rsidR="00A67F9A" w:rsidRPr="00FF285B">
        <w:rPr>
          <w:rFonts w:ascii="Garamond" w:hAnsi="Garamond" w:cs="Times New Roman"/>
        </w:rPr>
        <w:t>and ‘politics as usual’</w:t>
      </w:r>
      <w:r w:rsidR="00D01507">
        <w:rPr>
          <w:rFonts w:ascii="Garamond" w:hAnsi="Garamond" w:cs="Times New Roman"/>
        </w:rPr>
        <w:t>,</w:t>
      </w:r>
      <w:r w:rsidR="00A67F9A" w:rsidRPr="00FF285B">
        <w:rPr>
          <w:rFonts w:ascii="Garamond" w:hAnsi="Garamond" w:cs="Times New Roman"/>
        </w:rPr>
        <w:t xml:space="preserve"> </w:t>
      </w:r>
      <w:r w:rsidRPr="00FF285B">
        <w:rPr>
          <w:rFonts w:ascii="Garamond" w:hAnsi="Garamond" w:cs="Times New Roman"/>
        </w:rPr>
        <w:t xml:space="preserve">against which </w:t>
      </w:r>
      <w:r w:rsidR="00FB0315" w:rsidRPr="00FF285B">
        <w:rPr>
          <w:rFonts w:ascii="Garamond" w:hAnsi="Garamond" w:cs="Times New Roman"/>
        </w:rPr>
        <w:t xml:space="preserve">individuals </w:t>
      </w:r>
      <w:r w:rsidR="00B36702">
        <w:rPr>
          <w:rFonts w:ascii="Garamond" w:hAnsi="Garamond" w:cs="Times New Roman"/>
        </w:rPr>
        <w:t>of</w:t>
      </w:r>
      <w:r w:rsidR="00B36702" w:rsidRPr="00FF285B">
        <w:rPr>
          <w:rFonts w:ascii="Garamond" w:hAnsi="Garamond" w:cs="Times New Roman"/>
        </w:rPr>
        <w:t xml:space="preserve"> </w:t>
      </w:r>
      <w:r w:rsidRPr="00FF285B">
        <w:rPr>
          <w:rFonts w:ascii="Garamond" w:hAnsi="Garamond" w:cs="Times New Roman"/>
        </w:rPr>
        <w:t>stealth democra</w:t>
      </w:r>
      <w:r w:rsidR="00515B66">
        <w:rPr>
          <w:rFonts w:ascii="Garamond" w:hAnsi="Garamond" w:cs="Times New Roman"/>
        </w:rPr>
        <w:t>cy orientations</w:t>
      </w:r>
      <w:r w:rsidRPr="00FF285B">
        <w:rPr>
          <w:rFonts w:ascii="Garamond" w:hAnsi="Garamond" w:cs="Times New Roman"/>
        </w:rPr>
        <w:t xml:space="preserve"> react (</w:t>
      </w:r>
      <w:r w:rsidRPr="00FF285B">
        <w:rPr>
          <w:rFonts w:ascii="Garamond" w:hAnsi="Garamond" w:cs="Times New Roman"/>
          <w:i/>
        </w:rPr>
        <w:t>Hypothesis 3</w:t>
      </w:r>
      <w:r w:rsidRPr="00FF285B">
        <w:rPr>
          <w:rFonts w:ascii="Garamond" w:hAnsi="Garamond" w:cs="Times New Roman"/>
        </w:rPr>
        <w:t>).</w:t>
      </w:r>
    </w:p>
    <w:p w14:paraId="152A9F6A" w14:textId="77777777" w:rsidR="0094699A" w:rsidRPr="00FF285B" w:rsidRDefault="0094699A">
      <w:pPr>
        <w:widowControl w:val="0"/>
        <w:autoSpaceDE w:val="0"/>
        <w:autoSpaceDN w:val="0"/>
        <w:adjustRightInd w:val="0"/>
        <w:spacing w:line="480" w:lineRule="auto"/>
        <w:jc w:val="both"/>
        <w:rPr>
          <w:rFonts w:ascii="Garamond" w:hAnsi="Garamond" w:cs="Times New Roman"/>
        </w:rPr>
      </w:pPr>
    </w:p>
    <w:p w14:paraId="1F326DBE" w14:textId="77777777" w:rsidR="00513D66" w:rsidRPr="00FF285B" w:rsidRDefault="00513D66">
      <w:pPr>
        <w:widowControl w:val="0"/>
        <w:autoSpaceDE w:val="0"/>
        <w:autoSpaceDN w:val="0"/>
        <w:adjustRightInd w:val="0"/>
        <w:spacing w:line="480" w:lineRule="auto"/>
        <w:jc w:val="both"/>
        <w:rPr>
          <w:rFonts w:ascii="Garamond" w:hAnsi="Garamond" w:cs="Times New Roman"/>
        </w:rPr>
      </w:pPr>
    </w:p>
    <w:p w14:paraId="6CA8C965" w14:textId="77777777" w:rsidR="00B304F8" w:rsidRPr="00FF285B" w:rsidRDefault="001F7EAA">
      <w:pPr>
        <w:widowControl w:val="0"/>
        <w:autoSpaceDE w:val="0"/>
        <w:autoSpaceDN w:val="0"/>
        <w:adjustRightInd w:val="0"/>
        <w:spacing w:line="480" w:lineRule="auto"/>
        <w:jc w:val="both"/>
        <w:rPr>
          <w:rFonts w:ascii="Garamond" w:hAnsi="Garamond" w:cs="Times New Roman"/>
          <w:b/>
        </w:rPr>
      </w:pPr>
      <w:r w:rsidRPr="00FF285B">
        <w:rPr>
          <w:rFonts w:ascii="Garamond" w:hAnsi="Garamond" w:cs="Times New Roman"/>
          <w:b/>
        </w:rPr>
        <w:t>The</w:t>
      </w:r>
      <w:r w:rsidR="00A6329D">
        <w:rPr>
          <w:rFonts w:ascii="Garamond" w:hAnsi="Garamond" w:cs="Times New Roman"/>
          <w:b/>
        </w:rPr>
        <w:t xml:space="preserve"> </w:t>
      </w:r>
      <w:r w:rsidR="00EA574B" w:rsidRPr="00FF285B">
        <w:rPr>
          <w:rFonts w:ascii="Garamond" w:hAnsi="Garamond" w:cs="Times New Roman"/>
          <w:b/>
        </w:rPr>
        <w:t>Span</w:t>
      </w:r>
      <w:r w:rsidRPr="00FF285B">
        <w:rPr>
          <w:rFonts w:ascii="Garamond" w:hAnsi="Garamond" w:cs="Times New Roman"/>
          <w:b/>
        </w:rPr>
        <w:t>ish case</w:t>
      </w:r>
      <w:r w:rsidR="00EA574B" w:rsidRPr="00FF285B">
        <w:rPr>
          <w:rFonts w:ascii="Garamond" w:hAnsi="Garamond" w:cs="Times New Roman"/>
          <w:b/>
        </w:rPr>
        <w:t xml:space="preserve">: new </w:t>
      </w:r>
      <w:r w:rsidR="00F51B02" w:rsidRPr="00FF285B">
        <w:rPr>
          <w:rFonts w:ascii="Garamond" w:hAnsi="Garamond" w:cs="Times New Roman"/>
          <w:b/>
        </w:rPr>
        <w:t xml:space="preserve">parties and political </w:t>
      </w:r>
      <w:r w:rsidR="00D4545A" w:rsidRPr="00FF285B">
        <w:rPr>
          <w:rFonts w:ascii="Garamond" w:hAnsi="Garamond" w:cs="Times New Roman"/>
          <w:b/>
        </w:rPr>
        <w:t>discontent</w:t>
      </w:r>
    </w:p>
    <w:p w14:paraId="22430A73" w14:textId="77777777" w:rsidR="000E230E" w:rsidRPr="00FF285B" w:rsidRDefault="000E230E">
      <w:pPr>
        <w:spacing w:line="480" w:lineRule="auto"/>
        <w:jc w:val="both"/>
        <w:rPr>
          <w:rFonts w:ascii="Garamond" w:hAnsi="Garamond" w:cs="Times New Roman"/>
        </w:rPr>
      </w:pPr>
    </w:p>
    <w:p w14:paraId="00F4A0D8" w14:textId="2AF18648" w:rsidR="00C355B8" w:rsidRPr="00FF285B" w:rsidRDefault="00D24C38">
      <w:pPr>
        <w:spacing w:line="480" w:lineRule="auto"/>
        <w:jc w:val="both"/>
        <w:rPr>
          <w:rFonts w:ascii="Garamond" w:hAnsi="Garamond" w:cs="Times New Roman"/>
        </w:rPr>
      </w:pPr>
      <w:r>
        <w:rPr>
          <w:rFonts w:ascii="Garamond" w:hAnsi="Garamond" w:cs="Times New Roman"/>
        </w:rPr>
        <w:t>Spain is a</w:t>
      </w:r>
      <w:r w:rsidR="00280D33">
        <w:rPr>
          <w:rFonts w:ascii="Garamond" w:hAnsi="Garamond" w:cs="Times New Roman"/>
        </w:rPr>
        <w:t>n</w:t>
      </w:r>
      <w:r>
        <w:rPr>
          <w:rFonts w:ascii="Garamond" w:hAnsi="Garamond" w:cs="Times New Roman"/>
        </w:rPr>
        <w:t xml:space="preserve"> interesting case for testing the effect of stealth democrac</w:t>
      </w:r>
      <w:r w:rsidR="005B7351">
        <w:rPr>
          <w:rFonts w:ascii="Garamond" w:hAnsi="Garamond" w:cs="Times New Roman"/>
        </w:rPr>
        <w:t>y attitudes on party preference</w:t>
      </w:r>
      <w:r w:rsidR="00DF1765">
        <w:rPr>
          <w:rFonts w:ascii="Garamond" w:hAnsi="Garamond" w:cs="Times New Roman"/>
        </w:rPr>
        <w:t xml:space="preserve">s. The Spanish context matches very well the circumstances in which, according to </w:t>
      </w:r>
      <w:r w:rsidR="00DF1765" w:rsidRPr="005B6906">
        <w:rPr>
          <w:rFonts w:ascii="Garamond" w:hAnsi="Garamond" w:cs="Times New Roman"/>
          <w:lang w:val="en-GB"/>
        </w:rPr>
        <w:t>Hibbing and Theiss-Morse</w:t>
      </w:r>
      <w:r w:rsidR="00DF1765">
        <w:rPr>
          <w:rFonts w:ascii="Garamond" w:hAnsi="Garamond" w:cs="Times New Roman"/>
          <w:lang w:val="en-GB"/>
        </w:rPr>
        <w:t>’s suggestion</w:t>
      </w:r>
      <w:r w:rsidR="00A6329D">
        <w:rPr>
          <w:rFonts w:ascii="Garamond" w:hAnsi="Garamond" w:cs="Times New Roman"/>
          <w:lang w:val="en-GB"/>
        </w:rPr>
        <w:t xml:space="preserve"> </w:t>
      </w:r>
      <w:r w:rsidR="00DF1765">
        <w:rPr>
          <w:rFonts w:ascii="Garamond" w:hAnsi="Garamond" w:cs="Times New Roman"/>
          <w:lang w:val="en-GB"/>
        </w:rPr>
        <w:t>(2002),</w:t>
      </w:r>
      <w:r w:rsidR="00DF1765">
        <w:rPr>
          <w:rFonts w:ascii="Garamond" w:hAnsi="Garamond" w:cs="Times New Roman"/>
        </w:rPr>
        <w:t xml:space="preserve"> stealth orientations should matter.</w:t>
      </w:r>
      <w:r w:rsidR="00A6329D">
        <w:rPr>
          <w:rFonts w:ascii="Garamond" w:hAnsi="Garamond" w:cs="Times New Roman"/>
        </w:rPr>
        <w:t xml:space="preserve"> </w:t>
      </w:r>
      <w:r w:rsidR="00BB32C3">
        <w:rPr>
          <w:rFonts w:ascii="Garamond" w:hAnsi="Garamond" w:cs="Times New Roman"/>
          <w:lang w:val="en-GB"/>
        </w:rPr>
        <w:t>As we describe in the next paragraphs, t</w:t>
      </w:r>
      <w:r w:rsidR="005B7351">
        <w:rPr>
          <w:rFonts w:ascii="Garamond" w:hAnsi="Garamond" w:cs="Times New Roman"/>
          <w:lang w:val="en-GB"/>
        </w:rPr>
        <w:t>here is a</w:t>
      </w:r>
      <w:r w:rsidR="005B7351">
        <w:rPr>
          <w:rFonts w:ascii="Garamond" w:hAnsi="Garamond" w:cs="Times New Roman"/>
        </w:rPr>
        <w:t xml:space="preserve">n intense dissatisfaction with mainstream politics and new parties offering an agenda of political reform. </w:t>
      </w:r>
      <w:r w:rsidR="00A6329D">
        <w:rPr>
          <w:rFonts w:ascii="Garamond" w:hAnsi="Garamond" w:cs="Times New Roman"/>
        </w:rPr>
        <w:t>For a</w:t>
      </w:r>
      <w:r w:rsidR="00A6329D" w:rsidRPr="00FF285B">
        <w:rPr>
          <w:rFonts w:ascii="Garamond" w:hAnsi="Garamond" w:cs="Times New Roman"/>
        </w:rPr>
        <w:t xml:space="preserve"> </w:t>
      </w:r>
      <w:r w:rsidR="00935FEC" w:rsidRPr="00FF285B">
        <w:rPr>
          <w:rFonts w:ascii="Garamond" w:hAnsi="Garamond" w:cs="Times New Roman"/>
        </w:rPr>
        <w:t>long</w:t>
      </w:r>
      <w:r w:rsidR="00A6329D">
        <w:rPr>
          <w:rFonts w:ascii="Garamond" w:hAnsi="Garamond" w:cs="Times New Roman"/>
        </w:rPr>
        <w:t xml:space="preserve"> time</w:t>
      </w:r>
      <w:r w:rsidR="00935FEC" w:rsidRPr="00FF285B">
        <w:rPr>
          <w:rFonts w:ascii="Garamond" w:hAnsi="Garamond" w:cs="Times New Roman"/>
        </w:rPr>
        <w:t xml:space="preserve">, </w:t>
      </w:r>
      <w:r w:rsidR="00A6329D">
        <w:rPr>
          <w:rFonts w:ascii="Garamond" w:hAnsi="Garamond" w:cs="Times New Roman"/>
        </w:rPr>
        <w:t>considerable</w:t>
      </w:r>
      <w:r w:rsidR="00A6329D" w:rsidRPr="00FF285B">
        <w:rPr>
          <w:rFonts w:ascii="Garamond" w:hAnsi="Garamond" w:cs="Times New Roman"/>
        </w:rPr>
        <w:t xml:space="preserve"> </w:t>
      </w:r>
      <w:r w:rsidR="002B0E6F" w:rsidRPr="00FF285B">
        <w:rPr>
          <w:rFonts w:ascii="Garamond" w:hAnsi="Garamond" w:cs="Times New Roman"/>
        </w:rPr>
        <w:t>p</w:t>
      </w:r>
      <w:r w:rsidR="004C2E7F" w:rsidRPr="00FF285B">
        <w:rPr>
          <w:rFonts w:ascii="Garamond" w:hAnsi="Garamond" w:cs="Times New Roman"/>
        </w:rPr>
        <w:t>olitical disaffection ha</w:t>
      </w:r>
      <w:r w:rsidR="002B0E6F" w:rsidRPr="00FF285B">
        <w:rPr>
          <w:rFonts w:ascii="Garamond" w:hAnsi="Garamond" w:cs="Times New Roman"/>
        </w:rPr>
        <w:t>s</w:t>
      </w:r>
      <w:r w:rsidR="00A6329D">
        <w:rPr>
          <w:rFonts w:ascii="Garamond" w:hAnsi="Garamond" w:cs="Times New Roman"/>
        </w:rPr>
        <w:t xml:space="preserve"> </w:t>
      </w:r>
      <w:r w:rsidR="005B7351">
        <w:rPr>
          <w:rFonts w:ascii="Garamond" w:hAnsi="Garamond" w:cs="Times New Roman"/>
        </w:rPr>
        <w:t xml:space="preserve">certainly </w:t>
      </w:r>
      <w:r w:rsidR="004C2E7F" w:rsidRPr="00FF285B">
        <w:rPr>
          <w:rFonts w:ascii="Garamond" w:hAnsi="Garamond" w:cs="Times New Roman"/>
        </w:rPr>
        <w:t xml:space="preserve">characterized </w:t>
      </w:r>
      <w:r w:rsidR="00401DB7" w:rsidRPr="00FF285B">
        <w:rPr>
          <w:rFonts w:ascii="Garamond" w:hAnsi="Garamond" w:cs="Times New Roman"/>
        </w:rPr>
        <w:t>Spanish</w:t>
      </w:r>
      <w:r w:rsidR="004C2E7F" w:rsidRPr="00FF285B">
        <w:rPr>
          <w:rFonts w:ascii="Garamond" w:hAnsi="Garamond" w:cs="Times New Roman"/>
        </w:rPr>
        <w:t xml:space="preserve"> public opinion</w:t>
      </w:r>
      <w:r w:rsidR="003A6346" w:rsidRPr="00FF285B">
        <w:rPr>
          <w:rFonts w:ascii="Garamond" w:hAnsi="Garamond" w:cs="Times New Roman"/>
        </w:rPr>
        <w:t xml:space="preserve"> (Montero et al.</w:t>
      </w:r>
      <w:r w:rsidR="00A6329D">
        <w:rPr>
          <w:rFonts w:ascii="Garamond" w:hAnsi="Garamond" w:cs="Times New Roman"/>
        </w:rPr>
        <w:t>,</w:t>
      </w:r>
      <w:r w:rsidR="003A6346" w:rsidRPr="00FF285B">
        <w:rPr>
          <w:rFonts w:ascii="Garamond" w:hAnsi="Garamond" w:cs="Times New Roman"/>
        </w:rPr>
        <w:t xml:space="preserve"> 1997)</w:t>
      </w:r>
      <w:r w:rsidR="001F4B7D" w:rsidRPr="00FF285B">
        <w:rPr>
          <w:rFonts w:ascii="Garamond" w:hAnsi="Garamond" w:cs="Times New Roman"/>
        </w:rPr>
        <w:t>, but t</w:t>
      </w:r>
      <w:r w:rsidR="00935FEC" w:rsidRPr="00FF285B">
        <w:rPr>
          <w:rFonts w:ascii="Garamond" w:hAnsi="Garamond" w:cs="Times New Roman"/>
        </w:rPr>
        <w:t>he discontent</w:t>
      </w:r>
      <w:r w:rsidR="00516B71" w:rsidRPr="00FF285B">
        <w:rPr>
          <w:rFonts w:ascii="Garamond" w:hAnsi="Garamond" w:cs="Times New Roman"/>
        </w:rPr>
        <w:t xml:space="preserve"> has </w:t>
      </w:r>
      <w:r w:rsidR="00A6329D">
        <w:rPr>
          <w:rFonts w:ascii="Garamond" w:hAnsi="Garamond" w:cs="Times New Roman"/>
        </w:rPr>
        <w:t xml:space="preserve">been </w:t>
      </w:r>
      <w:r w:rsidR="00987631" w:rsidRPr="00FF285B">
        <w:rPr>
          <w:rFonts w:ascii="Garamond" w:hAnsi="Garamond" w:cs="Times New Roman"/>
        </w:rPr>
        <w:t>strengthened</w:t>
      </w:r>
      <w:r w:rsidR="00A6329D">
        <w:rPr>
          <w:rFonts w:ascii="Garamond" w:hAnsi="Garamond" w:cs="Times New Roman"/>
        </w:rPr>
        <w:t xml:space="preserve"> </w:t>
      </w:r>
      <w:r w:rsidR="00C20167">
        <w:rPr>
          <w:rFonts w:ascii="Garamond" w:hAnsi="Garamond" w:cs="Times New Roman"/>
        </w:rPr>
        <w:t xml:space="preserve">because </w:t>
      </w:r>
      <w:r w:rsidR="00280773">
        <w:rPr>
          <w:rFonts w:ascii="Garamond" w:hAnsi="Garamond" w:cs="Times New Roman"/>
        </w:rPr>
        <w:t xml:space="preserve">of </w:t>
      </w:r>
      <w:r w:rsidR="00C20167">
        <w:rPr>
          <w:rFonts w:ascii="Garamond" w:hAnsi="Garamond" w:cs="Times New Roman"/>
        </w:rPr>
        <w:t xml:space="preserve">and </w:t>
      </w:r>
      <w:r w:rsidR="00516B71" w:rsidRPr="00FF285B">
        <w:rPr>
          <w:rFonts w:ascii="Garamond" w:hAnsi="Garamond" w:cs="Times New Roman"/>
        </w:rPr>
        <w:t>during</w:t>
      </w:r>
      <w:r w:rsidR="00A6329D">
        <w:rPr>
          <w:rFonts w:ascii="Garamond" w:hAnsi="Garamond" w:cs="Times New Roman"/>
        </w:rPr>
        <w:t xml:space="preserve"> </w:t>
      </w:r>
      <w:r w:rsidR="00516B71" w:rsidRPr="00FF285B">
        <w:rPr>
          <w:rFonts w:ascii="Garamond" w:hAnsi="Garamond" w:cs="Times New Roman"/>
        </w:rPr>
        <w:t xml:space="preserve">the </w:t>
      </w:r>
      <w:r w:rsidR="00832CD7">
        <w:rPr>
          <w:rFonts w:ascii="Garamond" w:hAnsi="Garamond" w:cs="Times New Roman"/>
        </w:rPr>
        <w:t>Great Recession (Orriols and Rico</w:t>
      </w:r>
      <w:r w:rsidR="00A6329D">
        <w:rPr>
          <w:rFonts w:ascii="Garamond" w:hAnsi="Garamond" w:cs="Times New Roman"/>
        </w:rPr>
        <w:t>,</w:t>
      </w:r>
      <w:r w:rsidR="00832CD7">
        <w:rPr>
          <w:rFonts w:ascii="Garamond" w:hAnsi="Garamond" w:cs="Times New Roman"/>
        </w:rPr>
        <w:t xml:space="preserve"> 2014)</w:t>
      </w:r>
      <w:r w:rsidR="00516B71" w:rsidRPr="00FF285B">
        <w:rPr>
          <w:rFonts w:ascii="Garamond" w:hAnsi="Garamond" w:cs="Times New Roman"/>
        </w:rPr>
        <w:t>. Amidst a</w:t>
      </w:r>
      <w:r w:rsidR="00A31BC8">
        <w:rPr>
          <w:rFonts w:ascii="Garamond" w:hAnsi="Garamond" w:cs="Times New Roman"/>
        </w:rPr>
        <w:t>n</w:t>
      </w:r>
      <w:r w:rsidR="00516B71" w:rsidRPr="00FF285B">
        <w:rPr>
          <w:rFonts w:ascii="Garamond" w:hAnsi="Garamond" w:cs="Times New Roman"/>
        </w:rPr>
        <w:t xml:space="preserve"> intense dissatisfaction with t</w:t>
      </w:r>
      <w:r w:rsidR="00FC0813" w:rsidRPr="00FF285B">
        <w:rPr>
          <w:rFonts w:ascii="Garamond" w:hAnsi="Garamond" w:cs="Times New Roman"/>
        </w:rPr>
        <w:t xml:space="preserve">he country’s economic situation, the evaluation of the political situation has reached very </w:t>
      </w:r>
      <w:r w:rsidR="00CC1BF5">
        <w:rPr>
          <w:rFonts w:ascii="Garamond" w:hAnsi="Garamond" w:cs="Times New Roman"/>
        </w:rPr>
        <w:t>negative</w:t>
      </w:r>
      <w:r w:rsidR="00A6329D">
        <w:rPr>
          <w:rFonts w:ascii="Garamond" w:hAnsi="Garamond" w:cs="Times New Roman"/>
        </w:rPr>
        <w:t xml:space="preserve"> </w:t>
      </w:r>
      <w:r w:rsidR="00FC0813" w:rsidRPr="00FF285B">
        <w:rPr>
          <w:rFonts w:ascii="Garamond" w:hAnsi="Garamond" w:cs="Times New Roman"/>
        </w:rPr>
        <w:t>levels</w:t>
      </w:r>
      <w:r w:rsidR="00C355B8" w:rsidRPr="00FF285B">
        <w:rPr>
          <w:rFonts w:ascii="Garamond" w:hAnsi="Garamond" w:cs="Times New Roman"/>
        </w:rPr>
        <w:t>,</w:t>
      </w:r>
      <w:r w:rsidR="00FC0813" w:rsidRPr="00FF285B">
        <w:rPr>
          <w:rFonts w:ascii="Garamond" w:hAnsi="Garamond" w:cs="Times New Roman"/>
        </w:rPr>
        <w:t xml:space="preserve"> and parties and politicians </w:t>
      </w:r>
      <w:r w:rsidR="00A6329D">
        <w:rPr>
          <w:rFonts w:ascii="Garamond" w:hAnsi="Garamond" w:cs="Times New Roman"/>
        </w:rPr>
        <w:t>are considered</w:t>
      </w:r>
      <w:r w:rsidR="00A6329D" w:rsidRPr="00FF285B">
        <w:rPr>
          <w:rFonts w:ascii="Garamond" w:hAnsi="Garamond" w:cs="Times New Roman"/>
        </w:rPr>
        <w:t xml:space="preserve"> </w:t>
      </w:r>
      <w:r w:rsidR="002B0E6F" w:rsidRPr="00FF285B">
        <w:rPr>
          <w:rFonts w:ascii="Garamond" w:hAnsi="Garamond" w:cs="Times New Roman"/>
        </w:rPr>
        <w:t xml:space="preserve">among the </w:t>
      </w:r>
      <w:r w:rsidR="00FC0813" w:rsidRPr="00FF285B">
        <w:rPr>
          <w:rFonts w:ascii="Garamond" w:hAnsi="Garamond" w:cs="Times New Roman"/>
        </w:rPr>
        <w:t>major problems of the country</w:t>
      </w:r>
      <w:r w:rsidR="00A6329D">
        <w:rPr>
          <w:rFonts w:ascii="Garamond" w:hAnsi="Garamond" w:cs="Times New Roman"/>
        </w:rPr>
        <w:t xml:space="preserve"> </w:t>
      </w:r>
      <w:r w:rsidR="00A96F4C" w:rsidRPr="00FF285B">
        <w:rPr>
          <w:rFonts w:ascii="Garamond" w:hAnsi="Garamond" w:cs="Times New Roman"/>
        </w:rPr>
        <w:t>(Torcal</w:t>
      </w:r>
      <w:r w:rsidR="00B36702">
        <w:rPr>
          <w:rFonts w:ascii="Garamond" w:hAnsi="Garamond" w:cs="Times New Roman"/>
        </w:rPr>
        <w:t>,</w:t>
      </w:r>
      <w:r w:rsidR="00A96F4C" w:rsidRPr="00FF285B">
        <w:rPr>
          <w:rFonts w:ascii="Garamond" w:hAnsi="Garamond" w:cs="Times New Roman"/>
        </w:rPr>
        <w:t xml:space="preserve"> 2014a)</w:t>
      </w:r>
      <w:r w:rsidR="00CC1165">
        <w:rPr>
          <w:rStyle w:val="FootnoteReference"/>
          <w:rFonts w:ascii="Garamond" w:hAnsi="Garamond" w:cs="Times New Roman"/>
        </w:rPr>
        <w:footnoteReference w:id="4"/>
      </w:r>
      <w:r w:rsidR="00A6329D">
        <w:rPr>
          <w:rFonts w:ascii="Garamond" w:hAnsi="Garamond" w:cs="Times New Roman"/>
        </w:rPr>
        <w:t>.</w:t>
      </w:r>
    </w:p>
    <w:p w14:paraId="43CB2163" w14:textId="77777777" w:rsidR="00A434E8" w:rsidRPr="00FF285B" w:rsidRDefault="00A434E8">
      <w:pPr>
        <w:spacing w:line="480" w:lineRule="auto"/>
        <w:jc w:val="both"/>
        <w:rPr>
          <w:rFonts w:ascii="Garamond" w:hAnsi="Garamond" w:cs="Times New Roman"/>
        </w:rPr>
      </w:pPr>
    </w:p>
    <w:p w14:paraId="62CC9F2B" w14:textId="163D453B" w:rsidR="000A1C64" w:rsidRPr="00FF285B" w:rsidRDefault="00A434E8">
      <w:pPr>
        <w:spacing w:line="480" w:lineRule="auto"/>
        <w:jc w:val="both"/>
        <w:rPr>
          <w:rFonts w:ascii="Garamond" w:hAnsi="Garamond" w:cs="Times New Roman"/>
        </w:rPr>
      </w:pPr>
      <w:r w:rsidRPr="00FF285B">
        <w:rPr>
          <w:rFonts w:ascii="Garamond" w:hAnsi="Garamond" w:cs="Times New Roman"/>
        </w:rPr>
        <w:t xml:space="preserve">Additionally, </w:t>
      </w:r>
      <w:r w:rsidR="00E45F04" w:rsidRPr="00FF285B">
        <w:rPr>
          <w:rFonts w:ascii="Garamond" w:hAnsi="Garamond" w:cs="Times New Roman"/>
        </w:rPr>
        <w:t>polls</w:t>
      </w:r>
      <w:r w:rsidRPr="00FF285B">
        <w:rPr>
          <w:rFonts w:ascii="Garamond" w:hAnsi="Garamond" w:cs="Times New Roman"/>
        </w:rPr>
        <w:t xml:space="preserve"> and </w:t>
      </w:r>
      <w:r w:rsidR="00E45F04" w:rsidRPr="00FF285B">
        <w:rPr>
          <w:rFonts w:ascii="Garamond" w:hAnsi="Garamond" w:cs="Times New Roman"/>
        </w:rPr>
        <w:t xml:space="preserve">elections </w:t>
      </w:r>
      <w:r w:rsidRPr="00FF285B">
        <w:rPr>
          <w:rFonts w:ascii="Garamond" w:hAnsi="Garamond" w:cs="Times New Roman"/>
        </w:rPr>
        <w:t xml:space="preserve">results during the crisis </w:t>
      </w:r>
      <w:r w:rsidR="00255A09" w:rsidRPr="00FF285B">
        <w:rPr>
          <w:rFonts w:ascii="Garamond" w:hAnsi="Garamond" w:cs="Times New Roman"/>
        </w:rPr>
        <w:t>signaled</w:t>
      </w:r>
      <w:r w:rsidRPr="00FF285B">
        <w:rPr>
          <w:rFonts w:ascii="Garamond" w:hAnsi="Garamond" w:cs="Times New Roman"/>
        </w:rPr>
        <w:t xml:space="preserve"> a </w:t>
      </w:r>
      <w:r w:rsidR="00734E76" w:rsidRPr="00FF285B">
        <w:rPr>
          <w:rFonts w:ascii="Garamond" w:hAnsi="Garamond" w:cs="Times New Roman"/>
        </w:rPr>
        <w:t xml:space="preserve">situation </w:t>
      </w:r>
      <w:r w:rsidRPr="00FF285B">
        <w:rPr>
          <w:rFonts w:ascii="Garamond" w:hAnsi="Garamond" w:cs="Times New Roman"/>
        </w:rPr>
        <w:t>of partisan dealignment</w:t>
      </w:r>
      <w:r w:rsidR="00762FB8" w:rsidRPr="00FF285B">
        <w:rPr>
          <w:rFonts w:ascii="Garamond" w:hAnsi="Garamond" w:cs="Times New Roman"/>
        </w:rPr>
        <w:t>,</w:t>
      </w:r>
      <w:r w:rsidRPr="00FF285B">
        <w:rPr>
          <w:rFonts w:ascii="Garamond" w:hAnsi="Garamond" w:cs="Times New Roman"/>
        </w:rPr>
        <w:t xml:space="preserve"> with the two largest mainstream parties, the </w:t>
      </w:r>
      <w:r w:rsidR="00255A09" w:rsidRPr="00FF285B">
        <w:rPr>
          <w:rFonts w:ascii="Garamond" w:hAnsi="Garamond" w:cs="Times New Roman"/>
        </w:rPr>
        <w:t>center</w:t>
      </w:r>
      <w:r w:rsidRPr="00FF285B">
        <w:rPr>
          <w:rFonts w:ascii="Garamond" w:hAnsi="Garamond" w:cs="Times New Roman"/>
        </w:rPr>
        <w:t>-left PSOE and the conservative PP, losing support since the worsening of the economic indicators</w:t>
      </w:r>
      <w:r w:rsidR="00431DFB" w:rsidRPr="00FF285B">
        <w:rPr>
          <w:rFonts w:ascii="Garamond" w:hAnsi="Garamond" w:cs="Times New Roman"/>
        </w:rPr>
        <w:t xml:space="preserve"> (Torcal</w:t>
      </w:r>
      <w:r w:rsidR="00A6329D">
        <w:rPr>
          <w:rFonts w:ascii="Garamond" w:hAnsi="Garamond" w:cs="Times New Roman"/>
        </w:rPr>
        <w:t>,</w:t>
      </w:r>
      <w:r w:rsidR="00431DFB" w:rsidRPr="00FF285B">
        <w:rPr>
          <w:rFonts w:ascii="Garamond" w:hAnsi="Garamond" w:cs="Times New Roman"/>
        </w:rPr>
        <w:t xml:space="preserve"> </w:t>
      </w:r>
      <w:r w:rsidR="00ED4F0E" w:rsidRPr="00FF285B">
        <w:rPr>
          <w:rFonts w:ascii="Garamond" w:hAnsi="Garamond" w:cs="Times New Roman"/>
        </w:rPr>
        <w:t>2014b</w:t>
      </w:r>
      <w:r w:rsidR="00431DFB" w:rsidRPr="00FF285B">
        <w:rPr>
          <w:rFonts w:ascii="Garamond" w:hAnsi="Garamond" w:cs="Times New Roman"/>
        </w:rPr>
        <w:t>; Cordero and Montero</w:t>
      </w:r>
      <w:r w:rsidR="00A6329D">
        <w:rPr>
          <w:rFonts w:ascii="Garamond" w:hAnsi="Garamond" w:cs="Times New Roman"/>
        </w:rPr>
        <w:t>,</w:t>
      </w:r>
      <w:r w:rsidR="00431DFB" w:rsidRPr="00FF285B">
        <w:rPr>
          <w:rFonts w:ascii="Garamond" w:hAnsi="Garamond" w:cs="Times New Roman"/>
        </w:rPr>
        <w:t xml:space="preserve"> 2015)</w:t>
      </w:r>
      <w:r w:rsidRPr="00FF285B">
        <w:rPr>
          <w:rFonts w:ascii="Garamond" w:hAnsi="Garamond" w:cs="Times New Roman"/>
        </w:rPr>
        <w:t>.</w:t>
      </w:r>
      <w:r w:rsidR="00A6329D">
        <w:rPr>
          <w:rFonts w:ascii="Garamond" w:hAnsi="Garamond" w:cs="Times New Roman"/>
        </w:rPr>
        <w:t xml:space="preserve"> </w:t>
      </w:r>
      <w:r w:rsidR="0061355C" w:rsidRPr="00FF285B">
        <w:rPr>
          <w:rFonts w:ascii="Garamond" w:hAnsi="Garamond" w:cs="Times New Roman"/>
        </w:rPr>
        <w:t xml:space="preserve">Spanish </w:t>
      </w:r>
      <w:r w:rsidR="00815FA7" w:rsidRPr="00FF285B">
        <w:rPr>
          <w:rFonts w:ascii="Garamond" w:hAnsi="Garamond" w:cs="Times New Roman"/>
        </w:rPr>
        <w:t xml:space="preserve">public opinion </w:t>
      </w:r>
      <w:r w:rsidR="0061355C" w:rsidRPr="00FF285B">
        <w:rPr>
          <w:rFonts w:ascii="Garamond" w:hAnsi="Garamond" w:cs="Times New Roman"/>
        </w:rPr>
        <w:t xml:space="preserve">has </w:t>
      </w:r>
      <w:r w:rsidR="00815FA7" w:rsidRPr="00FF285B">
        <w:rPr>
          <w:rFonts w:ascii="Garamond" w:hAnsi="Garamond" w:cs="Times New Roman"/>
        </w:rPr>
        <w:t>reject</w:t>
      </w:r>
      <w:r w:rsidR="00B934B6" w:rsidRPr="00FF285B">
        <w:rPr>
          <w:rFonts w:ascii="Garamond" w:hAnsi="Garamond" w:cs="Times New Roman"/>
        </w:rPr>
        <w:t>ed</w:t>
      </w:r>
      <w:r w:rsidR="00815FA7" w:rsidRPr="00FF285B">
        <w:rPr>
          <w:rFonts w:ascii="Garamond" w:hAnsi="Garamond" w:cs="Times New Roman"/>
        </w:rPr>
        <w:t xml:space="preserve"> both the </w:t>
      </w:r>
      <w:r w:rsidR="00815FA7" w:rsidRPr="00FF285B">
        <w:rPr>
          <w:rFonts w:ascii="Garamond" w:hAnsi="Garamond" w:cs="Times New Roman"/>
        </w:rPr>
        <w:lastRenderedPageBreak/>
        <w:t>incumbent and th</w:t>
      </w:r>
      <w:r w:rsidR="0061355C" w:rsidRPr="00FF285B">
        <w:rPr>
          <w:rFonts w:ascii="Garamond" w:hAnsi="Garamond" w:cs="Times New Roman"/>
        </w:rPr>
        <w:t>e mainstream opposition parties</w:t>
      </w:r>
      <w:r w:rsidR="00A6329D">
        <w:rPr>
          <w:rFonts w:ascii="Garamond" w:hAnsi="Garamond" w:cs="Times New Roman"/>
        </w:rPr>
        <w:t>,</w:t>
      </w:r>
      <w:r w:rsidR="0095792B" w:rsidRPr="00FF285B">
        <w:rPr>
          <w:rFonts w:ascii="Garamond" w:hAnsi="Garamond" w:cs="Times New Roman"/>
        </w:rPr>
        <w:t xml:space="preserve"> irrespective of whether it was the PSOE or the PP in office</w:t>
      </w:r>
      <w:r w:rsidR="0061355C" w:rsidRPr="00FF285B">
        <w:rPr>
          <w:rFonts w:ascii="Garamond" w:hAnsi="Garamond" w:cs="Times New Roman"/>
        </w:rPr>
        <w:t>. T</w:t>
      </w:r>
      <w:r w:rsidR="00815FA7" w:rsidRPr="00FF285B">
        <w:rPr>
          <w:rFonts w:ascii="Garamond" w:hAnsi="Garamond" w:cs="Times New Roman"/>
        </w:rPr>
        <w:t xml:space="preserve">he </w:t>
      </w:r>
      <w:r w:rsidR="0095792B" w:rsidRPr="00FF285B">
        <w:rPr>
          <w:rFonts w:ascii="Garamond" w:hAnsi="Garamond" w:cs="Times New Roman"/>
        </w:rPr>
        <w:t xml:space="preserve">then incumbent </w:t>
      </w:r>
      <w:r w:rsidR="00815FA7" w:rsidRPr="00FF285B">
        <w:rPr>
          <w:rFonts w:ascii="Garamond" w:hAnsi="Garamond" w:cs="Times New Roman"/>
        </w:rPr>
        <w:t xml:space="preserve">PSOE was first </w:t>
      </w:r>
      <w:r w:rsidR="00A6329D" w:rsidRPr="00FF285B">
        <w:rPr>
          <w:rFonts w:ascii="Garamond" w:hAnsi="Garamond" w:cs="Times New Roman"/>
        </w:rPr>
        <w:t>h</w:t>
      </w:r>
      <w:r w:rsidR="00A6329D">
        <w:rPr>
          <w:rFonts w:ascii="Garamond" w:hAnsi="Garamond" w:cs="Times New Roman"/>
        </w:rPr>
        <w:t>e</w:t>
      </w:r>
      <w:r w:rsidR="00A6329D" w:rsidRPr="00FF285B">
        <w:rPr>
          <w:rFonts w:ascii="Garamond" w:hAnsi="Garamond" w:cs="Times New Roman"/>
        </w:rPr>
        <w:t xml:space="preserve">ld </w:t>
      </w:r>
      <w:r w:rsidR="00815FA7" w:rsidRPr="00FF285B">
        <w:rPr>
          <w:rFonts w:ascii="Garamond" w:hAnsi="Garamond" w:cs="Times New Roman"/>
        </w:rPr>
        <w:t>responsible for the bad</w:t>
      </w:r>
      <w:r w:rsidR="0095792B" w:rsidRPr="00FF285B">
        <w:rPr>
          <w:rFonts w:ascii="Garamond" w:hAnsi="Garamond" w:cs="Times New Roman"/>
        </w:rPr>
        <w:t xml:space="preserve"> economic results</w:t>
      </w:r>
      <w:r w:rsidR="00815FA7" w:rsidRPr="00FF285B">
        <w:rPr>
          <w:rFonts w:ascii="Garamond" w:hAnsi="Garamond" w:cs="Times New Roman"/>
        </w:rPr>
        <w:t xml:space="preserve"> between 2008 and 2011, </w:t>
      </w:r>
      <w:r w:rsidR="0095792B" w:rsidRPr="00FF285B">
        <w:rPr>
          <w:rFonts w:ascii="Garamond" w:hAnsi="Garamond" w:cs="Times New Roman"/>
        </w:rPr>
        <w:t xml:space="preserve">but </w:t>
      </w:r>
      <w:r w:rsidR="00815FA7" w:rsidRPr="00FF285B">
        <w:rPr>
          <w:rFonts w:ascii="Garamond" w:hAnsi="Garamond" w:cs="Times New Roman"/>
        </w:rPr>
        <w:t xml:space="preserve">the PP </w:t>
      </w:r>
      <w:r w:rsidR="0095792B" w:rsidRPr="00FF285B">
        <w:rPr>
          <w:rFonts w:ascii="Garamond" w:hAnsi="Garamond" w:cs="Times New Roman"/>
        </w:rPr>
        <w:t xml:space="preserve">very soon suffered from </w:t>
      </w:r>
      <w:r w:rsidR="00815FA7" w:rsidRPr="00FF285B">
        <w:rPr>
          <w:rFonts w:ascii="Garamond" w:hAnsi="Garamond" w:cs="Times New Roman"/>
        </w:rPr>
        <w:t>voters</w:t>
      </w:r>
      <w:r w:rsidR="00A6329D">
        <w:rPr>
          <w:rFonts w:ascii="Garamond" w:hAnsi="Garamond" w:cs="Times New Roman"/>
        </w:rPr>
        <w:t>’</w:t>
      </w:r>
      <w:r w:rsidR="00815FA7" w:rsidRPr="00FF285B">
        <w:rPr>
          <w:rFonts w:ascii="Garamond" w:hAnsi="Garamond" w:cs="Times New Roman"/>
        </w:rPr>
        <w:t xml:space="preserve"> dissatisfaction after </w:t>
      </w:r>
      <w:r w:rsidR="00A6329D">
        <w:rPr>
          <w:rFonts w:ascii="Garamond" w:hAnsi="Garamond" w:cs="Times New Roman"/>
        </w:rPr>
        <w:t>entering</w:t>
      </w:r>
      <w:r w:rsidR="00A6329D" w:rsidRPr="00FF285B">
        <w:rPr>
          <w:rFonts w:ascii="Garamond" w:hAnsi="Garamond" w:cs="Times New Roman"/>
        </w:rPr>
        <w:t xml:space="preserve"> </w:t>
      </w:r>
      <w:r w:rsidR="00815FA7" w:rsidRPr="00FF285B">
        <w:rPr>
          <w:rFonts w:ascii="Garamond" w:hAnsi="Garamond" w:cs="Times New Roman"/>
        </w:rPr>
        <w:t>office in 20</w:t>
      </w:r>
      <w:r w:rsidR="0095792B" w:rsidRPr="00FF285B">
        <w:rPr>
          <w:rFonts w:ascii="Garamond" w:hAnsi="Garamond" w:cs="Times New Roman"/>
        </w:rPr>
        <w:t>11. However,</w:t>
      </w:r>
      <w:r w:rsidR="00815FA7" w:rsidRPr="00FF285B">
        <w:rPr>
          <w:rFonts w:ascii="Garamond" w:hAnsi="Garamond" w:cs="Times New Roman"/>
        </w:rPr>
        <w:t xml:space="preserve"> the </w:t>
      </w:r>
      <w:r w:rsidR="0095792B" w:rsidRPr="00FF285B">
        <w:rPr>
          <w:rFonts w:ascii="Garamond" w:hAnsi="Garamond" w:cs="Times New Roman"/>
        </w:rPr>
        <w:t>public</w:t>
      </w:r>
      <w:r w:rsidR="00815FA7" w:rsidRPr="00FF285B">
        <w:rPr>
          <w:rFonts w:ascii="Garamond" w:hAnsi="Garamond" w:cs="Times New Roman"/>
        </w:rPr>
        <w:t xml:space="preserve"> d</w:t>
      </w:r>
      <w:r w:rsidR="0095792B" w:rsidRPr="00FF285B">
        <w:rPr>
          <w:rFonts w:ascii="Garamond" w:hAnsi="Garamond" w:cs="Times New Roman"/>
        </w:rPr>
        <w:t>id not reconcile with the PSOE</w:t>
      </w:r>
      <w:r w:rsidR="00815FA7" w:rsidRPr="00FF285B">
        <w:rPr>
          <w:rFonts w:ascii="Garamond" w:hAnsi="Garamond" w:cs="Times New Roman"/>
        </w:rPr>
        <w:t xml:space="preserve"> after </w:t>
      </w:r>
      <w:r w:rsidR="00A6329D">
        <w:rPr>
          <w:rFonts w:ascii="Garamond" w:hAnsi="Garamond" w:cs="Times New Roman"/>
        </w:rPr>
        <w:t>it lost</w:t>
      </w:r>
      <w:r w:rsidR="00A6329D" w:rsidRPr="00FF285B">
        <w:rPr>
          <w:rFonts w:ascii="Garamond" w:hAnsi="Garamond" w:cs="Times New Roman"/>
        </w:rPr>
        <w:t xml:space="preserve"> </w:t>
      </w:r>
      <w:r w:rsidR="00815FA7" w:rsidRPr="00FF285B">
        <w:rPr>
          <w:rFonts w:ascii="Garamond" w:hAnsi="Garamond" w:cs="Times New Roman"/>
        </w:rPr>
        <w:t xml:space="preserve">office </w:t>
      </w:r>
      <w:r w:rsidR="00A6329D">
        <w:rPr>
          <w:rFonts w:ascii="Garamond" w:hAnsi="Garamond" w:cs="Times New Roman"/>
        </w:rPr>
        <w:t>or</w:t>
      </w:r>
      <w:r w:rsidR="00A6329D" w:rsidRPr="00FF285B">
        <w:rPr>
          <w:rFonts w:ascii="Garamond" w:hAnsi="Garamond" w:cs="Times New Roman"/>
        </w:rPr>
        <w:t xml:space="preserve"> </w:t>
      </w:r>
      <w:r w:rsidR="00815FA7" w:rsidRPr="00FF285B">
        <w:rPr>
          <w:rFonts w:ascii="Garamond" w:hAnsi="Garamond" w:cs="Times New Roman"/>
        </w:rPr>
        <w:t>while</w:t>
      </w:r>
      <w:r w:rsidR="00A6329D">
        <w:rPr>
          <w:rFonts w:ascii="Garamond" w:hAnsi="Garamond" w:cs="Times New Roman"/>
        </w:rPr>
        <w:t xml:space="preserve"> it was</w:t>
      </w:r>
      <w:r w:rsidR="00815FA7" w:rsidRPr="00FF285B">
        <w:rPr>
          <w:rFonts w:ascii="Garamond" w:hAnsi="Garamond" w:cs="Times New Roman"/>
        </w:rPr>
        <w:t xml:space="preserve"> in opposition in the 2011-2015 period.</w:t>
      </w:r>
      <w:r w:rsidR="00A6329D">
        <w:rPr>
          <w:rFonts w:ascii="Garamond" w:hAnsi="Garamond" w:cs="Times New Roman"/>
        </w:rPr>
        <w:t xml:space="preserve"> </w:t>
      </w:r>
      <w:r w:rsidR="00E0482A" w:rsidRPr="00FF285B">
        <w:rPr>
          <w:rFonts w:ascii="Garamond" w:hAnsi="Garamond" w:cs="Times New Roman"/>
        </w:rPr>
        <w:t>Thus</w:t>
      </w:r>
      <w:r w:rsidR="0061355C" w:rsidRPr="00FF285B">
        <w:rPr>
          <w:rFonts w:ascii="Garamond" w:hAnsi="Garamond" w:cs="Times New Roman"/>
        </w:rPr>
        <w:t xml:space="preserve">, both the mainstream incumbent and opposition </w:t>
      </w:r>
      <w:r w:rsidR="00762FB8" w:rsidRPr="00FF285B">
        <w:rPr>
          <w:rFonts w:ascii="Garamond" w:hAnsi="Garamond" w:cs="Times New Roman"/>
        </w:rPr>
        <w:t xml:space="preserve">parties </w:t>
      </w:r>
      <w:r w:rsidR="0095792B" w:rsidRPr="00FF285B">
        <w:rPr>
          <w:rFonts w:ascii="Garamond" w:hAnsi="Garamond" w:cs="Times New Roman"/>
        </w:rPr>
        <w:t xml:space="preserve">have </w:t>
      </w:r>
      <w:r w:rsidR="0061355C" w:rsidRPr="00FF285B">
        <w:rPr>
          <w:rFonts w:ascii="Garamond" w:hAnsi="Garamond" w:cs="Times New Roman"/>
        </w:rPr>
        <w:t>suffer</w:t>
      </w:r>
      <w:r w:rsidR="0095792B" w:rsidRPr="00FF285B">
        <w:rPr>
          <w:rFonts w:ascii="Garamond" w:hAnsi="Garamond" w:cs="Times New Roman"/>
        </w:rPr>
        <w:t>ed</w:t>
      </w:r>
      <w:r w:rsidR="0061355C" w:rsidRPr="00FF285B">
        <w:rPr>
          <w:rFonts w:ascii="Garamond" w:hAnsi="Garamond" w:cs="Times New Roman"/>
        </w:rPr>
        <w:t xml:space="preserve"> from public dissatisfaction</w:t>
      </w:r>
      <w:r w:rsidR="00B831B0">
        <w:rPr>
          <w:rStyle w:val="FootnoteReference"/>
          <w:rFonts w:ascii="Garamond" w:hAnsi="Garamond" w:cs="Times New Roman"/>
        </w:rPr>
        <w:footnoteReference w:id="5"/>
      </w:r>
      <w:r w:rsidR="00A6329D">
        <w:rPr>
          <w:rFonts w:ascii="Garamond" w:hAnsi="Garamond" w:cs="Times New Roman"/>
        </w:rPr>
        <w:t xml:space="preserve">. </w:t>
      </w:r>
      <w:r w:rsidR="00CD5612" w:rsidRPr="00FF285B">
        <w:rPr>
          <w:rFonts w:ascii="Garamond" w:hAnsi="Garamond" w:cs="Times New Roman"/>
        </w:rPr>
        <w:t>Besides that, soon after the implementation of the first packages of austerity policies</w:t>
      </w:r>
      <w:r w:rsidR="00A6329D">
        <w:rPr>
          <w:rFonts w:ascii="Garamond" w:hAnsi="Garamond" w:cs="Times New Roman"/>
        </w:rPr>
        <w:t>,</w:t>
      </w:r>
      <w:r w:rsidR="00CD5612" w:rsidRPr="00FF285B">
        <w:rPr>
          <w:rFonts w:ascii="Garamond" w:hAnsi="Garamond" w:cs="Times New Roman"/>
        </w:rPr>
        <w:t xml:space="preserve"> a </w:t>
      </w:r>
      <w:r w:rsidR="000D638F" w:rsidRPr="00FF285B">
        <w:rPr>
          <w:rFonts w:ascii="Garamond" w:hAnsi="Garamond" w:cs="Times New Roman"/>
        </w:rPr>
        <w:t>widely spread</w:t>
      </w:r>
      <w:r w:rsidR="00CD5612" w:rsidRPr="00FF285B">
        <w:rPr>
          <w:rFonts w:ascii="Garamond" w:hAnsi="Garamond" w:cs="Times New Roman"/>
        </w:rPr>
        <w:t xml:space="preserve"> mobilization aro</w:t>
      </w:r>
      <w:r w:rsidR="00D01507">
        <w:rPr>
          <w:rFonts w:ascii="Garamond" w:hAnsi="Garamond" w:cs="Times New Roman"/>
        </w:rPr>
        <w:t>se</w:t>
      </w:r>
      <w:r w:rsidR="00CD5612" w:rsidRPr="00FF285B">
        <w:rPr>
          <w:rFonts w:ascii="Garamond" w:hAnsi="Garamond" w:cs="Times New Roman"/>
        </w:rPr>
        <w:t xml:space="preserve"> in the s</w:t>
      </w:r>
      <w:r w:rsidR="004806CD" w:rsidRPr="00FF285B">
        <w:rPr>
          <w:rFonts w:ascii="Garamond" w:hAnsi="Garamond" w:cs="Times New Roman"/>
        </w:rPr>
        <w:t xml:space="preserve">pring of 2011: </w:t>
      </w:r>
      <w:r w:rsidR="00CD5612" w:rsidRPr="00FF285B">
        <w:rPr>
          <w:rFonts w:ascii="Garamond" w:hAnsi="Garamond" w:cs="Times New Roman"/>
        </w:rPr>
        <w:t xml:space="preserve">the </w:t>
      </w:r>
      <w:r w:rsidR="00CD5612" w:rsidRPr="00FF285B">
        <w:rPr>
          <w:rFonts w:ascii="Garamond" w:hAnsi="Garamond" w:cs="Times New Roman"/>
          <w:i/>
        </w:rPr>
        <w:t>15-M</w:t>
      </w:r>
      <w:r w:rsidR="00CD5612" w:rsidRPr="00FF285B">
        <w:rPr>
          <w:rFonts w:ascii="Garamond" w:hAnsi="Garamond" w:cs="Times New Roman"/>
        </w:rPr>
        <w:t xml:space="preserve"> or </w:t>
      </w:r>
      <w:r w:rsidR="00CD5612" w:rsidRPr="00FF285B">
        <w:rPr>
          <w:rFonts w:ascii="Garamond" w:hAnsi="Garamond" w:cs="Times New Roman"/>
          <w:i/>
        </w:rPr>
        <w:t>indignados</w:t>
      </w:r>
      <w:r w:rsidR="004806CD" w:rsidRPr="00FF285B">
        <w:rPr>
          <w:rFonts w:ascii="Garamond" w:hAnsi="Garamond" w:cs="Times New Roman"/>
        </w:rPr>
        <w:t xml:space="preserve"> movement. </w:t>
      </w:r>
      <w:r w:rsidR="007139C4" w:rsidRPr="00FF285B">
        <w:rPr>
          <w:rFonts w:ascii="Garamond" w:hAnsi="Garamond" w:cs="Times New Roman"/>
        </w:rPr>
        <w:t xml:space="preserve">The </w:t>
      </w:r>
      <w:r w:rsidR="007139C4" w:rsidRPr="00FF285B">
        <w:rPr>
          <w:rFonts w:ascii="Garamond" w:hAnsi="Garamond" w:cs="Times New Roman"/>
          <w:i/>
        </w:rPr>
        <w:t>indignados</w:t>
      </w:r>
      <w:r w:rsidR="007139C4" w:rsidRPr="00FF285B">
        <w:rPr>
          <w:rFonts w:ascii="Garamond" w:hAnsi="Garamond" w:cs="Times New Roman"/>
        </w:rPr>
        <w:t xml:space="preserve"> argued </w:t>
      </w:r>
      <w:r w:rsidR="00FF285B">
        <w:rPr>
          <w:rFonts w:ascii="Garamond" w:hAnsi="Garamond" w:cs="Times New Roman"/>
        </w:rPr>
        <w:t xml:space="preserve">that political elites and mainstream parties were not representing </w:t>
      </w:r>
      <w:r w:rsidR="00734E76" w:rsidRPr="00FF285B">
        <w:rPr>
          <w:rFonts w:ascii="Garamond" w:hAnsi="Garamond" w:cs="Times New Roman"/>
        </w:rPr>
        <w:t>‘</w:t>
      </w:r>
      <w:r w:rsidR="007139C4" w:rsidRPr="00FF285B">
        <w:rPr>
          <w:rFonts w:ascii="Garamond" w:hAnsi="Garamond" w:cs="Times New Roman"/>
        </w:rPr>
        <w:t>the people’</w:t>
      </w:r>
      <w:r w:rsidR="00734E76" w:rsidRPr="00FF285B">
        <w:rPr>
          <w:rFonts w:ascii="Garamond" w:hAnsi="Garamond" w:cs="Times New Roman"/>
        </w:rPr>
        <w:t>.</w:t>
      </w:r>
      <w:r w:rsidR="00A6329D">
        <w:rPr>
          <w:rFonts w:ascii="Garamond" w:hAnsi="Garamond" w:cs="Times New Roman"/>
        </w:rPr>
        <w:t xml:space="preserve"> </w:t>
      </w:r>
      <w:r w:rsidR="00734E76" w:rsidRPr="00FF285B">
        <w:rPr>
          <w:rFonts w:ascii="Garamond" w:hAnsi="Garamond" w:cs="Times New Roman"/>
        </w:rPr>
        <w:t>O</w:t>
      </w:r>
      <w:r w:rsidR="004806CD" w:rsidRPr="00FF285B">
        <w:rPr>
          <w:rFonts w:ascii="Garamond" w:hAnsi="Garamond" w:cs="Times New Roman"/>
        </w:rPr>
        <w:t>ne of the</w:t>
      </w:r>
      <w:r w:rsidR="006C3BFF" w:rsidRPr="00FF285B">
        <w:rPr>
          <w:rFonts w:ascii="Garamond" w:hAnsi="Garamond" w:cs="Times New Roman"/>
        </w:rPr>
        <w:t>ir</w:t>
      </w:r>
      <w:r w:rsidR="004806CD" w:rsidRPr="00FF285B">
        <w:rPr>
          <w:rFonts w:ascii="Garamond" w:hAnsi="Garamond" w:cs="Times New Roman"/>
        </w:rPr>
        <w:t xml:space="preserve"> main demands was a thorough political reform granting a</w:t>
      </w:r>
      <w:r w:rsidR="00411C9F">
        <w:rPr>
          <w:rFonts w:ascii="Garamond" w:hAnsi="Garamond" w:cs="Times New Roman"/>
        </w:rPr>
        <w:t xml:space="preserve"> </w:t>
      </w:r>
      <w:r w:rsidR="00A6329D">
        <w:rPr>
          <w:rFonts w:ascii="Garamond" w:hAnsi="Garamond" w:cs="Times New Roman"/>
        </w:rPr>
        <w:t>greater</w:t>
      </w:r>
      <w:r w:rsidR="00A6329D" w:rsidRPr="00FF285B">
        <w:rPr>
          <w:rFonts w:ascii="Garamond" w:hAnsi="Garamond" w:cs="Times New Roman"/>
        </w:rPr>
        <w:t xml:space="preserve"> </w:t>
      </w:r>
      <w:r w:rsidR="004806CD" w:rsidRPr="00FF285B">
        <w:rPr>
          <w:rFonts w:ascii="Garamond" w:hAnsi="Garamond" w:cs="Times New Roman"/>
        </w:rPr>
        <w:t>role to individual citizens in the decision-making process (Font et al.</w:t>
      </w:r>
      <w:r w:rsidR="00A6329D">
        <w:rPr>
          <w:rFonts w:ascii="Garamond" w:hAnsi="Garamond" w:cs="Times New Roman"/>
        </w:rPr>
        <w:t>,</w:t>
      </w:r>
      <w:r w:rsidR="004806CD" w:rsidRPr="00FF285B">
        <w:rPr>
          <w:rFonts w:ascii="Garamond" w:hAnsi="Garamond" w:cs="Times New Roman"/>
        </w:rPr>
        <w:t xml:space="preserve"> 2012). </w:t>
      </w:r>
    </w:p>
    <w:p w14:paraId="5F030F82" w14:textId="77777777" w:rsidR="000A1C64" w:rsidRPr="00FF285B" w:rsidRDefault="000A1C64">
      <w:pPr>
        <w:spacing w:line="480" w:lineRule="auto"/>
        <w:jc w:val="both"/>
        <w:rPr>
          <w:rFonts w:ascii="Garamond" w:hAnsi="Garamond" w:cs="Times New Roman"/>
        </w:rPr>
      </w:pPr>
    </w:p>
    <w:p w14:paraId="1376D4BB" w14:textId="1C6AA241" w:rsidR="00980D84" w:rsidRPr="00FF285B" w:rsidRDefault="007139C4">
      <w:pPr>
        <w:spacing w:line="480" w:lineRule="auto"/>
        <w:jc w:val="both"/>
        <w:rPr>
          <w:rFonts w:ascii="Garamond" w:hAnsi="Garamond" w:cs="Times New Roman"/>
        </w:rPr>
      </w:pPr>
      <w:r w:rsidRPr="00FF285B">
        <w:rPr>
          <w:rFonts w:ascii="Garamond" w:hAnsi="Garamond" w:cs="Times New Roman"/>
        </w:rPr>
        <w:t xml:space="preserve">The Spanish party system </w:t>
      </w:r>
      <w:r w:rsidR="00411C9F" w:rsidRPr="00FF285B">
        <w:rPr>
          <w:rFonts w:ascii="Garamond" w:hAnsi="Garamond" w:cs="Times New Roman"/>
        </w:rPr>
        <w:t>under</w:t>
      </w:r>
      <w:r w:rsidR="00411C9F">
        <w:rPr>
          <w:rFonts w:ascii="Garamond" w:hAnsi="Garamond" w:cs="Times New Roman"/>
        </w:rPr>
        <w:t>went</w:t>
      </w:r>
      <w:r w:rsidR="00411C9F" w:rsidRPr="00FF285B">
        <w:rPr>
          <w:rFonts w:ascii="Garamond" w:hAnsi="Garamond" w:cs="Times New Roman"/>
        </w:rPr>
        <w:t xml:space="preserve"> </w:t>
      </w:r>
      <w:r w:rsidRPr="00FF285B">
        <w:rPr>
          <w:rFonts w:ascii="Garamond" w:hAnsi="Garamond" w:cs="Times New Roman"/>
        </w:rPr>
        <w:t>an importan</w:t>
      </w:r>
      <w:r w:rsidR="00CD0DD0" w:rsidRPr="00FF285B">
        <w:rPr>
          <w:rFonts w:ascii="Garamond" w:hAnsi="Garamond" w:cs="Times New Roman"/>
        </w:rPr>
        <w:t>t</w:t>
      </w:r>
      <w:r w:rsidRPr="00FF285B">
        <w:rPr>
          <w:rFonts w:ascii="Garamond" w:hAnsi="Garamond" w:cs="Times New Roman"/>
        </w:rPr>
        <w:t xml:space="preserve"> transformation in the 201</w:t>
      </w:r>
      <w:r w:rsidR="00D90AC0" w:rsidRPr="00FF285B">
        <w:rPr>
          <w:rFonts w:ascii="Garamond" w:hAnsi="Garamond" w:cs="Times New Roman"/>
        </w:rPr>
        <w:t>4</w:t>
      </w:r>
      <w:r w:rsidRPr="00FF285B">
        <w:rPr>
          <w:rFonts w:ascii="Garamond" w:hAnsi="Garamond" w:cs="Times New Roman"/>
        </w:rPr>
        <w:t xml:space="preserve"> European Parliament elections, the 2015 local and regional elections</w:t>
      </w:r>
      <w:r w:rsidR="00426BFC" w:rsidRPr="00FF285B">
        <w:rPr>
          <w:rFonts w:ascii="Garamond" w:hAnsi="Garamond" w:cs="Times New Roman"/>
        </w:rPr>
        <w:t xml:space="preserve"> (Rodon</w:t>
      </w:r>
      <w:r w:rsidR="00E70198" w:rsidRPr="00FF285B">
        <w:rPr>
          <w:rFonts w:ascii="Garamond" w:hAnsi="Garamond" w:cs="Times New Roman"/>
        </w:rPr>
        <w:t xml:space="preserve"> and Hierro</w:t>
      </w:r>
      <w:r w:rsidR="00411C9F">
        <w:rPr>
          <w:rFonts w:ascii="Garamond" w:hAnsi="Garamond" w:cs="Times New Roman"/>
        </w:rPr>
        <w:t>,</w:t>
      </w:r>
      <w:r w:rsidR="00426BFC" w:rsidRPr="00FF285B">
        <w:rPr>
          <w:rFonts w:ascii="Garamond" w:hAnsi="Garamond" w:cs="Times New Roman"/>
        </w:rPr>
        <w:t xml:space="preserve"> 2016)</w:t>
      </w:r>
      <w:r w:rsidRPr="00FF285B">
        <w:rPr>
          <w:rFonts w:ascii="Garamond" w:hAnsi="Garamond" w:cs="Times New Roman"/>
        </w:rPr>
        <w:t xml:space="preserve"> and, finally, in the 2015</w:t>
      </w:r>
      <w:r w:rsidR="00DF4526">
        <w:rPr>
          <w:rFonts w:ascii="Garamond" w:hAnsi="Garamond" w:cs="Times New Roman"/>
        </w:rPr>
        <w:t xml:space="preserve"> (Orriols and Cordero</w:t>
      </w:r>
      <w:r w:rsidR="00411C9F">
        <w:rPr>
          <w:rFonts w:ascii="Garamond" w:hAnsi="Garamond" w:cs="Times New Roman"/>
        </w:rPr>
        <w:t>,</w:t>
      </w:r>
      <w:r w:rsidR="00DF4526">
        <w:rPr>
          <w:rFonts w:ascii="Garamond" w:hAnsi="Garamond" w:cs="Times New Roman"/>
        </w:rPr>
        <w:t xml:space="preserve"> 2016)</w:t>
      </w:r>
      <w:r w:rsidR="00411C9F">
        <w:rPr>
          <w:rFonts w:ascii="Garamond" w:hAnsi="Garamond" w:cs="Times New Roman"/>
        </w:rPr>
        <w:t xml:space="preserve"> </w:t>
      </w:r>
      <w:r w:rsidR="003E35A5">
        <w:rPr>
          <w:rFonts w:ascii="Garamond" w:hAnsi="Garamond" w:cs="Times New Roman"/>
        </w:rPr>
        <w:t xml:space="preserve">and 2016 </w:t>
      </w:r>
      <w:r w:rsidRPr="00FF285B">
        <w:rPr>
          <w:rFonts w:ascii="Garamond" w:hAnsi="Garamond" w:cs="Times New Roman"/>
        </w:rPr>
        <w:t>general elections. T</w:t>
      </w:r>
      <w:r w:rsidR="000A1C64" w:rsidRPr="00FF285B">
        <w:rPr>
          <w:rFonts w:ascii="Garamond" w:hAnsi="Garamond" w:cs="Times New Roman"/>
        </w:rPr>
        <w:t>he two main beneficiaries of the economic and political crisis have been two new nation-wide parties</w:t>
      </w:r>
      <w:r w:rsidR="00550232" w:rsidRPr="00FF285B">
        <w:rPr>
          <w:rFonts w:ascii="Garamond" w:hAnsi="Garamond" w:cs="Times New Roman"/>
        </w:rPr>
        <w:t>:</w:t>
      </w:r>
      <w:r w:rsidR="00741298">
        <w:rPr>
          <w:rFonts w:ascii="Garamond" w:hAnsi="Garamond" w:cs="Times New Roman"/>
        </w:rPr>
        <w:t xml:space="preserve"> </w:t>
      </w:r>
      <w:r w:rsidR="000A1C64" w:rsidRPr="00FF285B">
        <w:rPr>
          <w:rFonts w:ascii="Garamond" w:hAnsi="Garamond" w:cs="Times New Roman"/>
          <w:i/>
        </w:rPr>
        <w:t>Podemos</w:t>
      </w:r>
      <w:r w:rsidR="000A1C64" w:rsidRPr="00FF285B">
        <w:rPr>
          <w:rFonts w:ascii="Garamond" w:hAnsi="Garamond" w:cs="Times New Roman"/>
        </w:rPr>
        <w:t xml:space="preserve"> and </w:t>
      </w:r>
      <w:r w:rsidR="000A1C64" w:rsidRPr="00FF285B">
        <w:rPr>
          <w:rFonts w:ascii="Garamond" w:hAnsi="Garamond" w:cs="Times New Roman"/>
          <w:i/>
        </w:rPr>
        <w:t>Ciudadanos</w:t>
      </w:r>
      <w:r w:rsidR="000D638F" w:rsidRPr="00FF285B">
        <w:rPr>
          <w:rFonts w:ascii="Garamond" w:hAnsi="Garamond" w:cs="Times New Roman"/>
        </w:rPr>
        <w:t xml:space="preserve">. </w:t>
      </w:r>
      <w:r w:rsidR="00BC7F8D" w:rsidRPr="00FF285B">
        <w:rPr>
          <w:rFonts w:ascii="Garamond" w:hAnsi="Garamond" w:cs="Times New Roman"/>
        </w:rPr>
        <w:t xml:space="preserve">They </w:t>
      </w:r>
      <w:r w:rsidR="00741298" w:rsidRPr="00FF285B">
        <w:rPr>
          <w:rFonts w:ascii="Garamond" w:hAnsi="Garamond" w:cs="Times New Roman"/>
        </w:rPr>
        <w:t xml:space="preserve">are </w:t>
      </w:r>
      <w:r w:rsidR="009612FF" w:rsidRPr="00FF285B">
        <w:rPr>
          <w:rFonts w:ascii="Garamond" w:hAnsi="Garamond" w:cs="Times New Roman"/>
        </w:rPr>
        <w:t xml:space="preserve">both </w:t>
      </w:r>
      <w:r w:rsidR="00500947" w:rsidRPr="00FF285B">
        <w:rPr>
          <w:rFonts w:ascii="Garamond" w:hAnsi="Garamond" w:cs="Times New Roman"/>
        </w:rPr>
        <w:t>harsh</w:t>
      </w:r>
      <w:r w:rsidR="009612FF" w:rsidRPr="00FF285B">
        <w:rPr>
          <w:rFonts w:ascii="Garamond" w:hAnsi="Garamond" w:cs="Times New Roman"/>
        </w:rPr>
        <w:t xml:space="preserve"> critics of the mainstream PP and PSOE</w:t>
      </w:r>
      <w:r w:rsidR="0024555C" w:rsidRPr="00FF285B">
        <w:rPr>
          <w:rFonts w:ascii="Garamond" w:hAnsi="Garamond" w:cs="Times New Roman"/>
        </w:rPr>
        <w:t xml:space="preserve">, present themselves as tough detractors of the political corruption that has affected </w:t>
      </w:r>
      <w:r w:rsidR="00741298">
        <w:rPr>
          <w:rFonts w:ascii="Garamond" w:hAnsi="Garamond" w:cs="Times New Roman"/>
        </w:rPr>
        <w:t xml:space="preserve">the </w:t>
      </w:r>
      <w:r w:rsidR="0024555C" w:rsidRPr="00FF285B">
        <w:rPr>
          <w:rFonts w:ascii="Garamond" w:hAnsi="Garamond" w:cs="Times New Roman"/>
        </w:rPr>
        <w:t xml:space="preserve">PP and, to a lesser degree, PSOE governments, and defend the ‘democratization’ of parties’ internal procedures, favoring primaries to select party candidates. </w:t>
      </w:r>
    </w:p>
    <w:p w14:paraId="50CBCFFE" w14:textId="77777777" w:rsidR="00980D84" w:rsidRPr="00FF285B" w:rsidRDefault="00980D84">
      <w:pPr>
        <w:spacing w:line="480" w:lineRule="auto"/>
        <w:jc w:val="both"/>
        <w:rPr>
          <w:rFonts w:ascii="Garamond" w:hAnsi="Garamond" w:cs="Times New Roman"/>
        </w:rPr>
      </w:pPr>
    </w:p>
    <w:p w14:paraId="35F716BF" w14:textId="7CA12213" w:rsidR="00980D84" w:rsidRPr="00FF285B" w:rsidRDefault="00980D84">
      <w:pPr>
        <w:spacing w:line="480" w:lineRule="auto"/>
        <w:jc w:val="both"/>
        <w:rPr>
          <w:rFonts w:ascii="Garamond" w:hAnsi="Garamond" w:cs="Times New Roman"/>
        </w:rPr>
      </w:pPr>
      <w:r w:rsidRPr="00FF285B">
        <w:rPr>
          <w:rFonts w:ascii="Garamond" w:hAnsi="Garamond" w:cs="Times New Roman"/>
          <w:i/>
        </w:rPr>
        <w:lastRenderedPageBreak/>
        <w:t>Ciudadanos</w:t>
      </w:r>
      <w:r w:rsidR="00741298">
        <w:rPr>
          <w:rFonts w:ascii="Garamond" w:hAnsi="Garamond" w:cs="Times New Roman"/>
          <w:i/>
        </w:rPr>
        <w:t xml:space="preserve"> </w:t>
      </w:r>
      <w:r w:rsidR="00BB32C3">
        <w:rPr>
          <w:rFonts w:ascii="Garamond" w:hAnsi="Garamond" w:cs="Times New Roman"/>
        </w:rPr>
        <w:t xml:space="preserve">is a new center-right or liberal party that </w:t>
      </w:r>
      <w:r w:rsidRPr="00FF285B">
        <w:rPr>
          <w:rFonts w:ascii="Garamond" w:hAnsi="Garamond" w:cs="Times New Roman"/>
        </w:rPr>
        <w:t xml:space="preserve">has very often stressed its nature of political reform, proposing a catalogue of policies </w:t>
      </w:r>
      <w:r w:rsidR="00741298" w:rsidRPr="00FF285B">
        <w:rPr>
          <w:rFonts w:ascii="Garamond" w:hAnsi="Garamond" w:cs="Times New Roman"/>
        </w:rPr>
        <w:t>aim</w:t>
      </w:r>
      <w:r w:rsidR="00741298">
        <w:rPr>
          <w:rFonts w:ascii="Garamond" w:hAnsi="Garamond" w:cs="Times New Roman"/>
        </w:rPr>
        <w:t>ing</w:t>
      </w:r>
      <w:r w:rsidR="00741298" w:rsidRPr="00FF285B">
        <w:rPr>
          <w:rFonts w:ascii="Garamond" w:hAnsi="Garamond" w:cs="Times New Roman"/>
        </w:rPr>
        <w:t xml:space="preserve"> </w:t>
      </w:r>
      <w:r w:rsidRPr="00FF285B">
        <w:rPr>
          <w:rFonts w:ascii="Garamond" w:hAnsi="Garamond" w:cs="Times New Roman"/>
        </w:rPr>
        <w:t>to revitalize Spanish democracy</w:t>
      </w:r>
      <w:r w:rsidR="003423FB" w:rsidRPr="00FF285B">
        <w:rPr>
          <w:rFonts w:ascii="Garamond" w:hAnsi="Garamond" w:cs="Times New Roman"/>
        </w:rPr>
        <w:t xml:space="preserve"> (</w:t>
      </w:r>
      <w:r w:rsidR="00BD6B15" w:rsidRPr="00FF285B">
        <w:rPr>
          <w:rFonts w:ascii="Garamond" w:hAnsi="Garamond" w:cs="Times New Roman"/>
        </w:rPr>
        <w:t>Rodríguez-Teruel</w:t>
      </w:r>
      <w:r w:rsidR="003423FB" w:rsidRPr="00FF285B">
        <w:rPr>
          <w:rFonts w:ascii="Garamond" w:hAnsi="Garamond" w:cs="Times New Roman"/>
        </w:rPr>
        <w:t xml:space="preserve"> and Barrio</w:t>
      </w:r>
      <w:r w:rsidR="00741298">
        <w:rPr>
          <w:rFonts w:ascii="Garamond" w:hAnsi="Garamond" w:cs="Times New Roman"/>
        </w:rPr>
        <w:t>,</w:t>
      </w:r>
      <w:r w:rsidR="003423FB" w:rsidRPr="00FF285B">
        <w:rPr>
          <w:rFonts w:ascii="Garamond" w:hAnsi="Garamond" w:cs="Times New Roman"/>
        </w:rPr>
        <w:t xml:space="preserve"> 2015)</w:t>
      </w:r>
      <w:r w:rsidRPr="00FF285B">
        <w:rPr>
          <w:rFonts w:ascii="Garamond" w:hAnsi="Garamond" w:cs="Times New Roman"/>
        </w:rPr>
        <w:t xml:space="preserve">. </w:t>
      </w:r>
      <w:r w:rsidR="007139C4" w:rsidRPr="00FF285B">
        <w:rPr>
          <w:rFonts w:ascii="Garamond" w:hAnsi="Garamond" w:cs="Times New Roman"/>
        </w:rPr>
        <w:t>They defend</w:t>
      </w:r>
      <w:r w:rsidRPr="00FF285B">
        <w:rPr>
          <w:rFonts w:ascii="Garamond" w:hAnsi="Garamond" w:cs="Times New Roman"/>
        </w:rPr>
        <w:t xml:space="preserve"> a reduction of </w:t>
      </w:r>
      <w:r w:rsidR="00741298" w:rsidRPr="00FF285B">
        <w:rPr>
          <w:rFonts w:ascii="Garamond" w:hAnsi="Garamond" w:cs="Times New Roman"/>
        </w:rPr>
        <w:t>part</w:t>
      </w:r>
      <w:r w:rsidR="00741298">
        <w:rPr>
          <w:rFonts w:ascii="Garamond" w:hAnsi="Garamond" w:cs="Times New Roman"/>
        </w:rPr>
        <w:t>y</w:t>
      </w:r>
      <w:r w:rsidR="00741298" w:rsidRPr="00FF285B">
        <w:rPr>
          <w:rFonts w:ascii="Garamond" w:hAnsi="Garamond" w:cs="Times New Roman"/>
        </w:rPr>
        <w:t xml:space="preserve"> </w:t>
      </w:r>
      <w:r w:rsidRPr="00FF285B">
        <w:rPr>
          <w:rFonts w:ascii="Garamond" w:hAnsi="Garamond" w:cs="Times New Roman"/>
        </w:rPr>
        <w:t xml:space="preserve">influence on the judiciary and public prosecution systems, </w:t>
      </w:r>
      <w:r w:rsidR="005A7F67" w:rsidRPr="00FF285B">
        <w:rPr>
          <w:rFonts w:ascii="Garamond" w:hAnsi="Garamond" w:cs="Times New Roman"/>
        </w:rPr>
        <w:t>and</w:t>
      </w:r>
      <w:r w:rsidRPr="00FF285B">
        <w:rPr>
          <w:rFonts w:ascii="Garamond" w:hAnsi="Garamond" w:cs="Times New Roman"/>
        </w:rPr>
        <w:t xml:space="preserve"> of MPs and politicians privileges, leaner public administration, a strengthening of the control functions </w:t>
      </w:r>
      <w:r w:rsidR="005A7F67" w:rsidRPr="00FF285B">
        <w:rPr>
          <w:rFonts w:ascii="Garamond" w:hAnsi="Garamond" w:cs="Times New Roman"/>
        </w:rPr>
        <w:t>of</w:t>
      </w:r>
      <w:r w:rsidRPr="00FF285B">
        <w:rPr>
          <w:rFonts w:ascii="Garamond" w:hAnsi="Garamond" w:cs="Times New Roman"/>
        </w:rPr>
        <w:t xml:space="preserve"> parliament, and an increase </w:t>
      </w:r>
      <w:r w:rsidR="005A7F67" w:rsidRPr="00FF285B">
        <w:rPr>
          <w:rFonts w:ascii="Garamond" w:hAnsi="Garamond" w:cs="Times New Roman"/>
        </w:rPr>
        <w:t xml:space="preserve">in </w:t>
      </w:r>
      <w:r w:rsidRPr="00FF285B">
        <w:rPr>
          <w:rFonts w:ascii="Garamond" w:hAnsi="Garamond" w:cs="Times New Roman"/>
        </w:rPr>
        <w:t>transparency and access to government information (</w:t>
      </w:r>
      <w:r w:rsidR="00E623B2" w:rsidRPr="00FF285B">
        <w:rPr>
          <w:rFonts w:ascii="Garamond" w:hAnsi="Garamond" w:cs="Times New Roman"/>
        </w:rPr>
        <w:t>Ciudadanos</w:t>
      </w:r>
      <w:r w:rsidR="00741298">
        <w:rPr>
          <w:rFonts w:ascii="Garamond" w:hAnsi="Garamond" w:cs="Times New Roman"/>
        </w:rPr>
        <w:t>,</w:t>
      </w:r>
      <w:r w:rsidR="00E623B2" w:rsidRPr="00FF285B">
        <w:rPr>
          <w:rFonts w:ascii="Garamond" w:hAnsi="Garamond" w:cs="Times New Roman"/>
        </w:rPr>
        <w:t xml:space="preserve"> 2015</w:t>
      </w:r>
      <w:r w:rsidRPr="00FF285B">
        <w:rPr>
          <w:rFonts w:ascii="Garamond" w:hAnsi="Garamond" w:cs="Times New Roman"/>
        </w:rPr>
        <w:t>).</w:t>
      </w:r>
      <w:r w:rsidR="00741298">
        <w:rPr>
          <w:rFonts w:ascii="Garamond" w:hAnsi="Garamond" w:cs="Times New Roman"/>
        </w:rPr>
        <w:t xml:space="preserve"> </w:t>
      </w:r>
      <w:r w:rsidR="00C23A59" w:rsidRPr="00FF285B">
        <w:rPr>
          <w:rFonts w:ascii="Garamond" w:hAnsi="Garamond" w:cs="Times New Roman"/>
        </w:rPr>
        <w:t>However, i</w:t>
      </w:r>
      <w:r w:rsidR="00550232" w:rsidRPr="00FF285B">
        <w:rPr>
          <w:rFonts w:ascii="Garamond" w:hAnsi="Garamond" w:cs="Times New Roman"/>
        </w:rPr>
        <w:t xml:space="preserve">n its </w:t>
      </w:r>
      <w:r w:rsidR="00C23A59" w:rsidRPr="00FF285B">
        <w:rPr>
          <w:rFonts w:ascii="Garamond" w:hAnsi="Garamond" w:cs="Times New Roman"/>
        </w:rPr>
        <w:t xml:space="preserve">2015 </w:t>
      </w:r>
      <w:r w:rsidR="00550232" w:rsidRPr="00FF285B">
        <w:rPr>
          <w:rFonts w:ascii="Garamond" w:hAnsi="Garamond" w:cs="Times New Roman"/>
        </w:rPr>
        <w:t xml:space="preserve">manifesto, </w:t>
      </w:r>
      <w:r w:rsidR="00F7305F" w:rsidRPr="00FF285B">
        <w:rPr>
          <w:rFonts w:ascii="Garamond" w:hAnsi="Garamond" w:cs="Times New Roman"/>
        </w:rPr>
        <w:t>policies aiming to enhance</w:t>
      </w:r>
      <w:r w:rsidR="00550232" w:rsidRPr="00FF285B">
        <w:rPr>
          <w:rFonts w:ascii="Garamond" w:hAnsi="Garamond" w:cs="Times New Roman"/>
        </w:rPr>
        <w:t xml:space="preserve"> c</w:t>
      </w:r>
      <w:r w:rsidR="00F7305F" w:rsidRPr="00FF285B">
        <w:rPr>
          <w:rFonts w:ascii="Garamond" w:hAnsi="Garamond" w:cs="Times New Roman"/>
        </w:rPr>
        <w:t>itizens’ participation were</w:t>
      </w:r>
      <w:r w:rsidR="00741298">
        <w:rPr>
          <w:rFonts w:ascii="Garamond" w:hAnsi="Garamond" w:cs="Times New Roman"/>
        </w:rPr>
        <w:t xml:space="preserve"> </w:t>
      </w:r>
      <w:r w:rsidR="00F7305F" w:rsidRPr="00FF285B">
        <w:rPr>
          <w:rFonts w:ascii="Garamond" w:hAnsi="Garamond" w:cs="Times New Roman"/>
        </w:rPr>
        <w:t>circumscribed</w:t>
      </w:r>
      <w:r w:rsidR="00AD5510" w:rsidRPr="00FF285B">
        <w:rPr>
          <w:rFonts w:ascii="Garamond" w:hAnsi="Garamond" w:cs="Times New Roman"/>
        </w:rPr>
        <w:t xml:space="preserve"> to the local government level and </w:t>
      </w:r>
      <w:r w:rsidR="00F7305F" w:rsidRPr="00FF285B">
        <w:rPr>
          <w:rFonts w:ascii="Garamond" w:hAnsi="Garamond" w:cs="Times New Roman"/>
        </w:rPr>
        <w:t>to</w:t>
      </w:r>
      <w:r w:rsidR="00741298">
        <w:rPr>
          <w:rFonts w:ascii="Garamond" w:hAnsi="Garamond" w:cs="Times New Roman"/>
        </w:rPr>
        <w:t xml:space="preserve"> </w:t>
      </w:r>
      <w:r w:rsidR="00F7305F" w:rsidRPr="00FF285B">
        <w:rPr>
          <w:rFonts w:ascii="Garamond" w:hAnsi="Garamond" w:cs="Times New Roman"/>
        </w:rPr>
        <w:t xml:space="preserve">the simplification of the </w:t>
      </w:r>
      <w:r w:rsidR="005A7F67" w:rsidRPr="00FF285B">
        <w:rPr>
          <w:rFonts w:ascii="Garamond" w:hAnsi="Garamond" w:cs="Times New Roman"/>
        </w:rPr>
        <w:t xml:space="preserve">popular legislative initiatives </w:t>
      </w:r>
      <w:r w:rsidR="00F7305F" w:rsidRPr="00FF285B">
        <w:rPr>
          <w:rFonts w:ascii="Garamond" w:hAnsi="Garamond" w:cs="Times New Roman"/>
        </w:rPr>
        <w:t>procedures</w:t>
      </w:r>
      <w:r w:rsidR="00AD5510" w:rsidRPr="00FF285B">
        <w:rPr>
          <w:rFonts w:ascii="Garamond" w:hAnsi="Garamond" w:cs="Times New Roman"/>
        </w:rPr>
        <w:t>.</w:t>
      </w:r>
    </w:p>
    <w:p w14:paraId="63305E33" w14:textId="77777777" w:rsidR="00980D84" w:rsidRPr="00FF285B" w:rsidRDefault="00980D84">
      <w:pPr>
        <w:spacing w:line="480" w:lineRule="auto"/>
        <w:jc w:val="both"/>
        <w:rPr>
          <w:rFonts w:ascii="Garamond" w:hAnsi="Garamond" w:cs="Times New Roman"/>
        </w:rPr>
      </w:pPr>
    </w:p>
    <w:p w14:paraId="519AA8F0" w14:textId="4CA52E3C" w:rsidR="005B7351" w:rsidRDefault="00BB32C3">
      <w:pPr>
        <w:spacing w:line="480" w:lineRule="auto"/>
        <w:jc w:val="both"/>
        <w:rPr>
          <w:rFonts w:ascii="Garamond" w:hAnsi="Garamond" w:cs="Times New Roman"/>
        </w:rPr>
      </w:pPr>
      <w:r w:rsidRPr="00FF285B">
        <w:rPr>
          <w:rFonts w:ascii="Garamond" w:hAnsi="Garamond" w:cs="Times New Roman"/>
          <w:i/>
        </w:rPr>
        <w:t>Podemos</w:t>
      </w:r>
      <w:r w:rsidRPr="00FF285B">
        <w:rPr>
          <w:rFonts w:ascii="Garamond" w:hAnsi="Garamond" w:cs="Times New Roman"/>
        </w:rPr>
        <w:t xml:space="preserve"> is a new radical</w:t>
      </w:r>
      <w:r>
        <w:rPr>
          <w:rFonts w:ascii="Garamond" w:hAnsi="Garamond" w:cs="Times New Roman"/>
        </w:rPr>
        <w:t>-</w:t>
      </w:r>
      <w:r w:rsidRPr="00FF285B">
        <w:rPr>
          <w:rFonts w:ascii="Garamond" w:hAnsi="Garamond" w:cs="Times New Roman"/>
        </w:rPr>
        <w:t xml:space="preserve">left party that </w:t>
      </w:r>
      <w:r w:rsidR="00741298">
        <w:rPr>
          <w:rFonts w:ascii="Garamond" w:hAnsi="Garamond" w:cs="Times New Roman"/>
        </w:rPr>
        <w:t>uses</w:t>
      </w:r>
      <w:r w:rsidRPr="00FF285B">
        <w:rPr>
          <w:rFonts w:ascii="Garamond" w:hAnsi="Garamond" w:cs="Times New Roman"/>
        </w:rPr>
        <w:t xml:space="preserve"> populist discourse</w:t>
      </w:r>
      <w:r>
        <w:rPr>
          <w:rFonts w:ascii="Garamond" w:hAnsi="Garamond" w:cs="Times New Roman"/>
        </w:rPr>
        <w:t xml:space="preserve"> (Ramiro and Gómez</w:t>
      </w:r>
      <w:r w:rsidR="0030727F">
        <w:rPr>
          <w:rFonts w:ascii="Garamond" w:hAnsi="Garamond" w:cs="Times New Roman"/>
        </w:rPr>
        <w:t>,</w:t>
      </w:r>
      <w:r>
        <w:rPr>
          <w:rFonts w:ascii="Garamond" w:hAnsi="Garamond" w:cs="Times New Roman"/>
        </w:rPr>
        <w:t xml:space="preserve"> 2016; Llamazares and Gómez-Reino</w:t>
      </w:r>
      <w:r w:rsidR="0030727F">
        <w:rPr>
          <w:rFonts w:ascii="Garamond" w:hAnsi="Garamond" w:cs="Times New Roman"/>
        </w:rPr>
        <w:t>,</w:t>
      </w:r>
      <w:r>
        <w:rPr>
          <w:rFonts w:ascii="Garamond" w:hAnsi="Garamond" w:cs="Times New Roman"/>
        </w:rPr>
        <w:t xml:space="preserve"> 2015)</w:t>
      </w:r>
      <w:r w:rsidRPr="00FF285B">
        <w:rPr>
          <w:rFonts w:ascii="Garamond" w:hAnsi="Garamond" w:cs="Times New Roman"/>
        </w:rPr>
        <w:t xml:space="preserve">. </w:t>
      </w:r>
      <w:r w:rsidR="00D90AC0" w:rsidRPr="00FF285B">
        <w:rPr>
          <w:rFonts w:ascii="Garamond" w:hAnsi="Garamond" w:cs="Times New Roman"/>
        </w:rPr>
        <w:t>H</w:t>
      </w:r>
      <w:r w:rsidR="00E02CA9" w:rsidRPr="00FF285B">
        <w:rPr>
          <w:rFonts w:ascii="Garamond" w:hAnsi="Garamond" w:cs="Times New Roman"/>
        </w:rPr>
        <w:t>aving been formed by a group of left-wing activists</w:t>
      </w:r>
      <w:r w:rsidR="00B0676C" w:rsidRPr="00FF285B">
        <w:rPr>
          <w:rFonts w:ascii="Garamond" w:hAnsi="Garamond" w:cs="Times New Roman"/>
        </w:rPr>
        <w:t>,</w:t>
      </w:r>
      <w:r w:rsidR="00741298">
        <w:rPr>
          <w:rFonts w:ascii="Garamond" w:hAnsi="Garamond" w:cs="Times New Roman"/>
        </w:rPr>
        <w:t xml:space="preserve"> </w:t>
      </w:r>
      <w:r w:rsidR="00B0676C" w:rsidRPr="00FF285B">
        <w:rPr>
          <w:rFonts w:ascii="Garamond" w:hAnsi="Garamond" w:cs="Times New Roman"/>
          <w:i/>
        </w:rPr>
        <w:t>Podemos</w:t>
      </w:r>
      <w:r w:rsidR="00B0676C" w:rsidRPr="00FF285B">
        <w:rPr>
          <w:rFonts w:ascii="Garamond" w:hAnsi="Garamond" w:cs="Times New Roman"/>
        </w:rPr>
        <w:t>’ platform</w:t>
      </w:r>
      <w:r w:rsidR="00741298">
        <w:rPr>
          <w:rFonts w:ascii="Garamond" w:hAnsi="Garamond" w:cs="Times New Roman"/>
        </w:rPr>
        <w:t xml:space="preserve"> </w:t>
      </w:r>
      <w:r w:rsidR="00B0676C" w:rsidRPr="00FF285B">
        <w:rPr>
          <w:rFonts w:ascii="Garamond" w:hAnsi="Garamond" w:cs="Times New Roman"/>
        </w:rPr>
        <w:t xml:space="preserve">includes </w:t>
      </w:r>
      <w:r w:rsidR="00D24C38">
        <w:rPr>
          <w:rFonts w:ascii="Garamond" w:hAnsi="Garamond" w:cs="Times New Roman"/>
        </w:rPr>
        <w:t xml:space="preserve">both </w:t>
      </w:r>
      <w:r w:rsidR="00B0676C" w:rsidRPr="00FF285B">
        <w:rPr>
          <w:rFonts w:ascii="Garamond" w:hAnsi="Garamond" w:cs="Times New Roman"/>
        </w:rPr>
        <w:t xml:space="preserve">anti-political establishment claims and participatory demands. </w:t>
      </w:r>
      <w:r w:rsidR="0091419B" w:rsidRPr="00FF285B">
        <w:rPr>
          <w:rFonts w:ascii="Garamond" w:hAnsi="Garamond" w:cs="Times New Roman"/>
        </w:rPr>
        <w:t>T</w:t>
      </w:r>
      <w:r w:rsidR="00B0676C" w:rsidRPr="00FF285B">
        <w:rPr>
          <w:rFonts w:ascii="Garamond" w:hAnsi="Garamond" w:cs="Times New Roman"/>
        </w:rPr>
        <w:t xml:space="preserve">he populist </w:t>
      </w:r>
      <w:r w:rsidR="003E35A5">
        <w:rPr>
          <w:rFonts w:ascii="Garamond" w:hAnsi="Garamond" w:cs="Times New Roman"/>
        </w:rPr>
        <w:t>leaning</w:t>
      </w:r>
      <w:r w:rsidR="00741298">
        <w:rPr>
          <w:rFonts w:ascii="Garamond" w:hAnsi="Garamond" w:cs="Times New Roman"/>
        </w:rPr>
        <w:t xml:space="preserve"> </w:t>
      </w:r>
      <w:r w:rsidR="00B0676C" w:rsidRPr="00FF285B">
        <w:rPr>
          <w:rFonts w:ascii="Garamond" w:hAnsi="Garamond" w:cs="Times New Roman"/>
        </w:rPr>
        <w:t xml:space="preserve">of the party is reflected in its use of the people </w:t>
      </w:r>
      <w:r w:rsidR="00440AA4" w:rsidRPr="00387E6F">
        <w:rPr>
          <w:rFonts w:ascii="Garamond" w:hAnsi="Garamond" w:cs="Times New Roman"/>
          <w:i/>
        </w:rPr>
        <w:t>vs.</w:t>
      </w:r>
      <w:r w:rsidR="00B0676C" w:rsidRPr="00FF285B">
        <w:rPr>
          <w:rFonts w:ascii="Garamond" w:hAnsi="Garamond" w:cs="Times New Roman"/>
        </w:rPr>
        <w:t xml:space="preserve"> elite </w:t>
      </w:r>
      <w:r w:rsidR="001F4B7D" w:rsidRPr="00FF285B">
        <w:rPr>
          <w:rFonts w:ascii="Garamond" w:hAnsi="Garamond" w:cs="Times New Roman"/>
        </w:rPr>
        <w:t>dichotomy</w:t>
      </w:r>
      <w:r w:rsidR="00B0676C" w:rsidRPr="00FF285B">
        <w:rPr>
          <w:rFonts w:ascii="Garamond" w:hAnsi="Garamond" w:cs="Times New Roman"/>
        </w:rPr>
        <w:t xml:space="preserve">. </w:t>
      </w:r>
      <w:r w:rsidR="003423FB" w:rsidRPr="00FF285B">
        <w:rPr>
          <w:rFonts w:ascii="Garamond" w:hAnsi="Garamond" w:cs="Times New Roman"/>
        </w:rPr>
        <w:t xml:space="preserve">Consequently, </w:t>
      </w:r>
      <w:r w:rsidR="00B0676C" w:rsidRPr="00FF285B">
        <w:rPr>
          <w:rFonts w:ascii="Garamond" w:hAnsi="Garamond" w:cs="Times New Roman"/>
          <w:i/>
        </w:rPr>
        <w:t>Podemos</w:t>
      </w:r>
      <w:r w:rsidR="00B0676C" w:rsidRPr="00FF285B">
        <w:rPr>
          <w:rFonts w:ascii="Garamond" w:hAnsi="Garamond" w:cs="Times New Roman"/>
        </w:rPr>
        <w:t xml:space="preserve"> has targeted in its attacks the political-establishment and mainstream parties, identified as ‘caste’ parties</w:t>
      </w:r>
      <w:r w:rsidR="00E02CA9" w:rsidRPr="00FF285B">
        <w:rPr>
          <w:rFonts w:ascii="Garamond" w:hAnsi="Garamond" w:cs="Times New Roman"/>
        </w:rPr>
        <w:t xml:space="preserve">. </w:t>
      </w:r>
      <w:r w:rsidR="00CE1EAE" w:rsidRPr="00FF285B">
        <w:rPr>
          <w:rFonts w:ascii="Garamond" w:hAnsi="Garamond" w:cs="Times New Roman"/>
        </w:rPr>
        <w:t xml:space="preserve">While in some political reform policies </w:t>
      </w:r>
      <w:r w:rsidR="00CE1EAE" w:rsidRPr="00FF285B">
        <w:rPr>
          <w:rFonts w:ascii="Garamond" w:hAnsi="Garamond" w:cs="Times New Roman"/>
          <w:i/>
        </w:rPr>
        <w:t>Podemos</w:t>
      </w:r>
      <w:r w:rsidR="00CE1EAE" w:rsidRPr="00FF285B">
        <w:rPr>
          <w:rFonts w:ascii="Garamond" w:hAnsi="Garamond" w:cs="Times New Roman"/>
        </w:rPr>
        <w:t xml:space="preserve"> does not </w:t>
      </w:r>
      <w:r w:rsidR="00BC74C7" w:rsidRPr="00FF285B">
        <w:rPr>
          <w:rFonts w:ascii="Garamond" w:hAnsi="Garamond" w:cs="Times New Roman"/>
        </w:rPr>
        <w:t>differ from</w:t>
      </w:r>
      <w:r w:rsidR="00741298">
        <w:rPr>
          <w:rFonts w:ascii="Garamond" w:hAnsi="Garamond" w:cs="Times New Roman"/>
        </w:rPr>
        <w:t xml:space="preserve"> </w:t>
      </w:r>
      <w:r w:rsidR="00CE1EAE" w:rsidRPr="00FF285B">
        <w:rPr>
          <w:rFonts w:ascii="Garamond" w:hAnsi="Garamond" w:cs="Times New Roman"/>
          <w:i/>
        </w:rPr>
        <w:t>Ciudadanos</w:t>
      </w:r>
      <w:r w:rsidR="00CE1EAE" w:rsidRPr="00FF285B">
        <w:rPr>
          <w:rFonts w:ascii="Garamond" w:hAnsi="Garamond" w:cs="Times New Roman"/>
        </w:rPr>
        <w:t xml:space="preserve">, the former is </w:t>
      </w:r>
      <w:r w:rsidR="00AD5510" w:rsidRPr="00FF285B">
        <w:rPr>
          <w:rFonts w:ascii="Garamond" w:hAnsi="Garamond" w:cs="Times New Roman"/>
        </w:rPr>
        <w:t xml:space="preserve">much </w:t>
      </w:r>
      <w:r w:rsidR="00CE1EAE" w:rsidRPr="00FF285B">
        <w:rPr>
          <w:rFonts w:ascii="Garamond" w:hAnsi="Garamond" w:cs="Times New Roman"/>
        </w:rPr>
        <w:t xml:space="preserve">more ambitious and radical in its participatory plans. </w:t>
      </w:r>
      <w:r w:rsidR="00CE1EAE" w:rsidRPr="00FF285B">
        <w:rPr>
          <w:rFonts w:ascii="Garamond" w:hAnsi="Garamond" w:cs="Times New Roman"/>
          <w:i/>
        </w:rPr>
        <w:t>Podemos</w:t>
      </w:r>
      <w:r w:rsidR="00CE1EAE" w:rsidRPr="00FF285B">
        <w:rPr>
          <w:rFonts w:ascii="Garamond" w:hAnsi="Garamond" w:cs="Times New Roman"/>
        </w:rPr>
        <w:t xml:space="preserve"> defends deliberative democracy</w:t>
      </w:r>
      <w:r w:rsidR="00AB6B3F">
        <w:rPr>
          <w:rFonts w:ascii="Garamond" w:hAnsi="Garamond" w:cs="Times New Roman"/>
        </w:rPr>
        <w:t>,</w:t>
      </w:r>
      <w:r w:rsidR="00CE1EAE" w:rsidRPr="00FF285B">
        <w:rPr>
          <w:rFonts w:ascii="Garamond" w:hAnsi="Garamond" w:cs="Times New Roman"/>
        </w:rPr>
        <w:t xml:space="preserve"> recall referenda, </w:t>
      </w:r>
      <w:r w:rsidR="00B74C1E" w:rsidRPr="00FF285B">
        <w:rPr>
          <w:rFonts w:ascii="Garamond" w:hAnsi="Garamond" w:cs="Times New Roman"/>
        </w:rPr>
        <w:t xml:space="preserve">mandatory </w:t>
      </w:r>
      <w:r w:rsidR="00CE1EAE" w:rsidRPr="00FF285B">
        <w:rPr>
          <w:rFonts w:ascii="Garamond" w:hAnsi="Garamond" w:cs="Times New Roman"/>
        </w:rPr>
        <w:t>primaries</w:t>
      </w:r>
      <w:r w:rsidR="00741298">
        <w:rPr>
          <w:rFonts w:ascii="Garamond" w:hAnsi="Garamond" w:cs="Times New Roman"/>
        </w:rPr>
        <w:t xml:space="preserve"> </w:t>
      </w:r>
      <w:r w:rsidR="00AB6B3F">
        <w:rPr>
          <w:rFonts w:ascii="Garamond" w:hAnsi="Garamond" w:cs="Times New Roman"/>
        </w:rPr>
        <w:t>and</w:t>
      </w:r>
      <w:r w:rsidR="00CE1EAE" w:rsidRPr="00FF285B">
        <w:rPr>
          <w:rFonts w:ascii="Garamond" w:hAnsi="Garamond" w:cs="Times New Roman"/>
        </w:rPr>
        <w:t xml:space="preserve"> citizens</w:t>
      </w:r>
      <w:r w:rsidR="00C23A59" w:rsidRPr="00FF285B">
        <w:rPr>
          <w:rFonts w:ascii="Garamond" w:hAnsi="Garamond" w:cs="Times New Roman"/>
        </w:rPr>
        <w:t>’</w:t>
      </w:r>
      <w:r w:rsidR="00CE1EAE" w:rsidRPr="00FF285B">
        <w:rPr>
          <w:rFonts w:ascii="Garamond" w:hAnsi="Garamond" w:cs="Times New Roman"/>
        </w:rPr>
        <w:t xml:space="preserve"> involvement in policy evaluation (Podemos</w:t>
      </w:r>
      <w:r w:rsidR="00741298">
        <w:rPr>
          <w:rFonts w:ascii="Garamond" w:hAnsi="Garamond" w:cs="Times New Roman"/>
        </w:rPr>
        <w:t>,</w:t>
      </w:r>
      <w:r w:rsidR="00CE1EAE" w:rsidRPr="00FF285B">
        <w:rPr>
          <w:rFonts w:ascii="Garamond" w:hAnsi="Garamond" w:cs="Times New Roman"/>
        </w:rPr>
        <w:t xml:space="preserve"> 2015).</w:t>
      </w:r>
    </w:p>
    <w:p w14:paraId="354FD3EF" w14:textId="77777777" w:rsidR="005B7351" w:rsidRDefault="005B7351">
      <w:pPr>
        <w:spacing w:line="480" w:lineRule="auto"/>
        <w:jc w:val="both"/>
        <w:rPr>
          <w:rFonts w:ascii="Garamond" w:hAnsi="Garamond" w:cs="Times New Roman"/>
        </w:rPr>
      </w:pPr>
    </w:p>
    <w:p w14:paraId="52823C02" w14:textId="4795A054" w:rsidR="006444AE" w:rsidRPr="00FF285B" w:rsidRDefault="005B7351">
      <w:pPr>
        <w:spacing w:line="480" w:lineRule="auto"/>
        <w:jc w:val="both"/>
        <w:rPr>
          <w:rFonts w:ascii="Garamond" w:hAnsi="Garamond" w:cs="Times New Roman"/>
        </w:rPr>
      </w:pPr>
      <w:r>
        <w:rPr>
          <w:rFonts w:ascii="Garamond" w:hAnsi="Garamond" w:cs="Times New Roman"/>
        </w:rPr>
        <w:t xml:space="preserve">In sum, </w:t>
      </w:r>
      <w:r w:rsidR="002F25B8">
        <w:rPr>
          <w:rFonts w:ascii="Garamond" w:hAnsi="Garamond" w:cs="Times New Roman"/>
        </w:rPr>
        <w:t>Spain displays high levels of dissatisfaction with key representative democracy actors such as parties</w:t>
      </w:r>
      <w:r w:rsidR="00D439A0">
        <w:rPr>
          <w:rFonts w:ascii="Garamond" w:hAnsi="Garamond" w:cs="Times New Roman"/>
        </w:rPr>
        <w:t>,</w:t>
      </w:r>
      <w:r w:rsidR="002F25B8">
        <w:rPr>
          <w:rFonts w:ascii="Garamond" w:hAnsi="Garamond" w:cs="Times New Roman"/>
        </w:rPr>
        <w:t xml:space="preserve"> while new parties (</w:t>
      </w:r>
      <w:r w:rsidR="002F25B8" w:rsidRPr="001A3937">
        <w:rPr>
          <w:rFonts w:ascii="Garamond" w:hAnsi="Garamond" w:cs="Times New Roman"/>
          <w:i/>
        </w:rPr>
        <w:t>Ciudadanos</w:t>
      </w:r>
      <w:r w:rsidR="002F25B8">
        <w:rPr>
          <w:rFonts w:ascii="Garamond" w:hAnsi="Garamond" w:cs="Times New Roman"/>
        </w:rPr>
        <w:t xml:space="preserve"> and </w:t>
      </w:r>
      <w:r w:rsidR="002F25B8" w:rsidRPr="001A3937">
        <w:rPr>
          <w:rFonts w:ascii="Garamond" w:hAnsi="Garamond" w:cs="Times New Roman"/>
          <w:i/>
        </w:rPr>
        <w:t>Podemos</w:t>
      </w:r>
      <w:r w:rsidR="002F25B8">
        <w:rPr>
          <w:rFonts w:ascii="Garamond" w:hAnsi="Garamond" w:cs="Times New Roman"/>
        </w:rPr>
        <w:t>) offer alternative policies</w:t>
      </w:r>
      <w:r w:rsidR="00D439A0">
        <w:rPr>
          <w:rFonts w:ascii="Garamond" w:hAnsi="Garamond" w:cs="Times New Roman"/>
        </w:rPr>
        <w:t xml:space="preserve"> aiming to reform the political process</w:t>
      </w:r>
      <w:r w:rsidR="002F25B8">
        <w:rPr>
          <w:rFonts w:ascii="Garamond" w:hAnsi="Garamond" w:cs="Times New Roman"/>
        </w:rPr>
        <w:t xml:space="preserve">. </w:t>
      </w:r>
      <w:r w:rsidR="00D439A0">
        <w:rPr>
          <w:rFonts w:ascii="Garamond" w:hAnsi="Garamond" w:cs="Times New Roman"/>
        </w:rPr>
        <w:t>Stealt</w:t>
      </w:r>
      <w:r w:rsidR="00BB32C3">
        <w:rPr>
          <w:rFonts w:ascii="Garamond" w:hAnsi="Garamond" w:cs="Times New Roman"/>
        </w:rPr>
        <w:t>h</w:t>
      </w:r>
      <w:r w:rsidR="00D439A0">
        <w:rPr>
          <w:rFonts w:ascii="Garamond" w:hAnsi="Garamond" w:cs="Times New Roman"/>
        </w:rPr>
        <w:t xml:space="preserve"> democracy orientations should foster the support for these parties</w:t>
      </w:r>
      <w:r w:rsidR="00BB32C3">
        <w:rPr>
          <w:rFonts w:ascii="Garamond" w:hAnsi="Garamond" w:cs="Times New Roman"/>
        </w:rPr>
        <w:t xml:space="preserve"> as </w:t>
      </w:r>
      <w:r w:rsidR="00BB32C3" w:rsidRPr="00FF285B">
        <w:rPr>
          <w:rFonts w:ascii="Garamond" w:hAnsi="Garamond"/>
        </w:rPr>
        <w:t>Hibbing and Theiss-Morse (2002)</w:t>
      </w:r>
      <w:r w:rsidR="00BB32C3">
        <w:rPr>
          <w:rFonts w:ascii="Garamond" w:hAnsi="Garamond"/>
        </w:rPr>
        <w:t xml:space="preserve"> suggested</w:t>
      </w:r>
      <w:r w:rsidR="00D439A0">
        <w:rPr>
          <w:rFonts w:ascii="Garamond" w:hAnsi="Garamond" w:cs="Times New Roman"/>
        </w:rPr>
        <w:t>. However, they</w:t>
      </w:r>
      <w:r w:rsidR="002F25B8">
        <w:rPr>
          <w:rFonts w:ascii="Garamond" w:hAnsi="Garamond" w:cs="Times New Roman"/>
        </w:rPr>
        <w:t xml:space="preserve"> differ in their manifestoes’ content regarding the desired level of citizens’ involvement in </w:t>
      </w:r>
      <w:r w:rsidR="002F25B8">
        <w:rPr>
          <w:rFonts w:ascii="Garamond" w:hAnsi="Garamond" w:cs="Times New Roman"/>
        </w:rPr>
        <w:lastRenderedPageBreak/>
        <w:t xml:space="preserve">political </w:t>
      </w:r>
      <w:r w:rsidR="00D439A0">
        <w:rPr>
          <w:rFonts w:ascii="Garamond" w:hAnsi="Garamond" w:cs="Times New Roman"/>
        </w:rPr>
        <w:t>decision</w:t>
      </w:r>
      <w:r w:rsidR="00BB32C3">
        <w:rPr>
          <w:rFonts w:ascii="Garamond" w:hAnsi="Garamond" w:cs="Times New Roman"/>
        </w:rPr>
        <w:t>-making</w:t>
      </w:r>
      <w:r w:rsidR="002F25B8">
        <w:rPr>
          <w:rFonts w:ascii="Garamond" w:hAnsi="Garamond" w:cs="Times New Roman"/>
        </w:rPr>
        <w:t xml:space="preserve">. </w:t>
      </w:r>
      <w:r w:rsidR="00741298">
        <w:rPr>
          <w:rFonts w:ascii="Garamond" w:hAnsi="Garamond" w:cs="Times New Roman"/>
        </w:rPr>
        <w:t xml:space="preserve">It is </w:t>
      </w:r>
      <w:r w:rsidR="002F25B8">
        <w:rPr>
          <w:rFonts w:ascii="Garamond" w:hAnsi="Garamond" w:cs="Times New Roman"/>
        </w:rPr>
        <w:t>t</w:t>
      </w:r>
      <w:r w:rsidR="00A2284C" w:rsidRPr="00FF285B">
        <w:rPr>
          <w:rFonts w:ascii="Garamond" w:hAnsi="Garamond" w:cs="Times New Roman"/>
        </w:rPr>
        <w:t xml:space="preserve">hese </w:t>
      </w:r>
      <w:r w:rsidR="00A53DA0" w:rsidRPr="00FF285B">
        <w:rPr>
          <w:rFonts w:ascii="Garamond" w:hAnsi="Garamond" w:cs="Times New Roman"/>
        </w:rPr>
        <w:t>differen</w:t>
      </w:r>
      <w:r w:rsidR="00BC74C7" w:rsidRPr="00FF285B">
        <w:rPr>
          <w:rFonts w:ascii="Garamond" w:hAnsi="Garamond" w:cs="Times New Roman"/>
        </w:rPr>
        <w:t>ces</w:t>
      </w:r>
      <w:r w:rsidR="00741298">
        <w:rPr>
          <w:rFonts w:ascii="Garamond" w:hAnsi="Garamond" w:cs="Times New Roman"/>
        </w:rPr>
        <w:t xml:space="preserve"> </w:t>
      </w:r>
      <w:r w:rsidR="00A53DA0" w:rsidRPr="00FF285B">
        <w:rPr>
          <w:rFonts w:ascii="Garamond" w:hAnsi="Garamond" w:cs="Times New Roman"/>
        </w:rPr>
        <w:t>regarding decision-making processes</w:t>
      </w:r>
      <w:r w:rsidR="00741298">
        <w:rPr>
          <w:rFonts w:ascii="Garamond" w:hAnsi="Garamond" w:cs="Times New Roman"/>
        </w:rPr>
        <w:t xml:space="preserve"> that</w:t>
      </w:r>
      <w:r w:rsidR="0030727F">
        <w:rPr>
          <w:rFonts w:ascii="Garamond" w:hAnsi="Garamond" w:cs="Times New Roman"/>
        </w:rPr>
        <w:t xml:space="preserve"> diver</w:t>
      </w:r>
      <w:r w:rsidR="002C6593">
        <w:rPr>
          <w:rFonts w:ascii="Garamond" w:hAnsi="Garamond" w:cs="Times New Roman"/>
        </w:rPr>
        <w:t>t</w:t>
      </w:r>
      <w:r w:rsidR="00A53DA0" w:rsidRPr="00FF285B">
        <w:rPr>
          <w:rFonts w:ascii="Garamond" w:hAnsi="Garamond" w:cs="Times New Roman"/>
        </w:rPr>
        <w:t xml:space="preserve"> our expectations </w:t>
      </w:r>
      <w:r w:rsidR="00741298">
        <w:rPr>
          <w:rFonts w:ascii="Garamond" w:hAnsi="Garamond" w:cs="Times New Roman"/>
        </w:rPr>
        <w:t>of</w:t>
      </w:r>
      <w:r w:rsidR="00741298" w:rsidRPr="00FF285B">
        <w:rPr>
          <w:rFonts w:ascii="Garamond" w:hAnsi="Garamond" w:cs="Times New Roman"/>
        </w:rPr>
        <w:t xml:space="preserve"> </w:t>
      </w:r>
      <w:r w:rsidR="00A53DA0" w:rsidRPr="00FF285B">
        <w:rPr>
          <w:rFonts w:ascii="Garamond" w:hAnsi="Garamond" w:cs="Times New Roman"/>
        </w:rPr>
        <w:t xml:space="preserve">the effect of stealth democracy </w:t>
      </w:r>
      <w:r w:rsidR="00B74C1E" w:rsidRPr="00FF285B">
        <w:rPr>
          <w:rFonts w:ascii="Garamond" w:hAnsi="Garamond" w:cs="Times New Roman"/>
        </w:rPr>
        <w:t xml:space="preserve">attitudes </w:t>
      </w:r>
      <w:r w:rsidR="00A53DA0" w:rsidRPr="00FF285B">
        <w:rPr>
          <w:rFonts w:ascii="Garamond" w:hAnsi="Garamond" w:cs="Times New Roman"/>
        </w:rPr>
        <w:t xml:space="preserve">on </w:t>
      </w:r>
      <w:r w:rsidR="00B74C1E" w:rsidRPr="00FF285B">
        <w:rPr>
          <w:rFonts w:ascii="Garamond" w:hAnsi="Garamond" w:cs="Times New Roman"/>
        </w:rPr>
        <w:t xml:space="preserve">party </w:t>
      </w:r>
      <w:r w:rsidR="00AA5353" w:rsidRPr="00FF285B">
        <w:rPr>
          <w:rFonts w:ascii="Garamond" w:hAnsi="Garamond" w:cs="Times New Roman"/>
        </w:rPr>
        <w:t>choice (</w:t>
      </w:r>
      <w:r w:rsidR="00A53DA0" w:rsidRPr="00FF285B">
        <w:rPr>
          <w:rFonts w:ascii="Garamond" w:hAnsi="Garamond" w:cs="Times New Roman"/>
        </w:rPr>
        <w:t>hypotheses 1 and 2 above).</w:t>
      </w:r>
    </w:p>
    <w:p w14:paraId="6944FDCD" w14:textId="77777777" w:rsidR="00FE312F" w:rsidRPr="00FF285B" w:rsidRDefault="00FE312F">
      <w:pPr>
        <w:spacing w:line="480" w:lineRule="auto"/>
        <w:jc w:val="both"/>
        <w:rPr>
          <w:rFonts w:ascii="Garamond" w:hAnsi="Garamond" w:cs="Times New Roman"/>
        </w:rPr>
      </w:pPr>
    </w:p>
    <w:p w14:paraId="16C9A2F4" w14:textId="77777777" w:rsidR="00911CFB" w:rsidRPr="00FF285B" w:rsidRDefault="00911CFB">
      <w:pPr>
        <w:spacing w:line="480" w:lineRule="auto"/>
        <w:jc w:val="both"/>
        <w:rPr>
          <w:rFonts w:ascii="Garamond" w:hAnsi="Garamond" w:cs="Times New Roman"/>
        </w:rPr>
      </w:pPr>
    </w:p>
    <w:p w14:paraId="507D1952" w14:textId="77777777" w:rsidR="00E709CE" w:rsidRPr="00FF285B" w:rsidRDefault="00E709CE">
      <w:pPr>
        <w:spacing w:line="480" w:lineRule="auto"/>
        <w:jc w:val="both"/>
        <w:rPr>
          <w:rFonts w:ascii="Garamond" w:hAnsi="Garamond" w:cs="Times New Roman"/>
          <w:b/>
        </w:rPr>
      </w:pPr>
      <w:r w:rsidRPr="00FF285B">
        <w:rPr>
          <w:rFonts w:ascii="Garamond" w:hAnsi="Garamond" w:cs="Times New Roman"/>
          <w:b/>
        </w:rPr>
        <w:t>Data and methods</w:t>
      </w:r>
    </w:p>
    <w:p w14:paraId="6A413ED8" w14:textId="77777777" w:rsidR="00911CFB" w:rsidRPr="00FF285B" w:rsidRDefault="00911CFB">
      <w:pPr>
        <w:spacing w:line="480" w:lineRule="auto"/>
        <w:jc w:val="both"/>
        <w:rPr>
          <w:rFonts w:ascii="Garamond" w:hAnsi="Garamond" w:cs="Times New Roman"/>
        </w:rPr>
      </w:pPr>
    </w:p>
    <w:p w14:paraId="6414DF6D" w14:textId="3160F2A0" w:rsidR="005B1B62" w:rsidRPr="00FF285B" w:rsidRDefault="00836B80">
      <w:pPr>
        <w:spacing w:line="480" w:lineRule="auto"/>
        <w:jc w:val="both"/>
        <w:rPr>
          <w:rFonts w:ascii="Garamond" w:hAnsi="Garamond"/>
        </w:rPr>
      </w:pPr>
      <w:r w:rsidRPr="00FF285B">
        <w:rPr>
          <w:rFonts w:ascii="Garamond" w:hAnsi="Garamond"/>
        </w:rPr>
        <w:t>Q</w:t>
      </w:r>
      <w:r w:rsidR="00E709CE" w:rsidRPr="00FF285B">
        <w:rPr>
          <w:rFonts w:ascii="Garamond" w:hAnsi="Garamond"/>
        </w:rPr>
        <w:t>uestions on preferences about political decision</w:t>
      </w:r>
      <w:r w:rsidR="00B47A28" w:rsidRPr="00FF285B">
        <w:rPr>
          <w:rFonts w:ascii="Garamond" w:hAnsi="Garamond"/>
        </w:rPr>
        <w:t>-making processes</w:t>
      </w:r>
      <w:r w:rsidR="00E709CE" w:rsidRPr="00FF285B">
        <w:rPr>
          <w:rFonts w:ascii="Garamond" w:hAnsi="Garamond"/>
        </w:rPr>
        <w:t xml:space="preserve"> are </w:t>
      </w:r>
      <w:r w:rsidR="0018371D">
        <w:rPr>
          <w:rFonts w:ascii="Garamond" w:hAnsi="Garamond"/>
        </w:rPr>
        <w:t>r</w:t>
      </w:r>
      <w:r w:rsidR="0018371D" w:rsidRPr="00FF285B">
        <w:rPr>
          <w:rFonts w:ascii="Garamond" w:hAnsi="Garamond"/>
        </w:rPr>
        <w:t xml:space="preserve">arely </w:t>
      </w:r>
      <w:r w:rsidR="00E709CE" w:rsidRPr="00FF285B">
        <w:rPr>
          <w:rFonts w:ascii="Garamond" w:hAnsi="Garamond"/>
        </w:rPr>
        <w:t>asked</w:t>
      </w:r>
      <w:r w:rsidR="005642A7" w:rsidRPr="00FF285B">
        <w:rPr>
          <w:rFonts w:ascii="Garamond" w:hAnsi="Garamond"/>
        </w:rPr>
        <w:t xml:space="preserve"> in regular surveys</w:t>
      </w:r>
      <w:r w:rsidR="00E709CE" w:rsidRPr="00FF285B">
        <w:rPr>
          <w:rFonts w:ascii="Garamond" w:hAnsi="Garamond"/>
        </w:rPr>
        <w:t xml:space="preserve">. </w:t>
      </w:r>
      <w:r w:rsidRPr="00FF285B">
        <w:rPr>
          <w:rFonts w:ascii="Garamond" w:hAnsi="Garamond"/>
        </w:rPr>
        <w:t xml:space="preserve">To test our hypotheses </w:t>
      </w:r>
      <w:r w:rsidR="0055322F" w:rsidRPr="00FF285B">
        <w:rPr>
          <w:rFonts w:ascii="Garamond" w:hAnsi="Garamond"/>
        </w:rPr>
        <w:t xml:space="preserve">and overcome </w:t>
      </w:r>
      <w:r w:rsidR="00744E7F" w:rsidRPr="00FF285B">
        <w:rPr>
          <w:rFonts w:ascii="Garamond" w:hAnsi="Garamond"/>
        </w:rPr>
        <w:t xml:space="preserve">the </w:t>
      </w:r>
      <w:r w:rsidR="0055322F" w:rsidRPr="00FF285B">
        <w:rPr>
          <w:rFonts w:ascii="Garamond" w:hAnsi="Garamond"/>
        </w:rPr>
        <w:t xml:space="preserve">lack of suitable data </w:t>
      </w:r>
      <w:r w:rsidRPr="00FF285B">
        <w:rPr>
          <w:rFonts w:ascii="Garamond" w:hAnsi="Garamond"/>
        </w:rPr>
        <w:t xml:space="preserve">we included </w:t>
      </w:r>
      <w:r w:rsidR="00B017E6" w:rsidRPr="00FF285B">
        <w:rPr>
          <w:rFonts w:ascii="Garamond" w:hAnsi="Garamond"/>
        </w:rPr>
        <w:t xml:space="preserve">eleven </w:t>
      </w:r>
      <w:r w:rsidRPr="00FF285B">
        <w:rPr>
          <w:rFonts w:ascii="Garamond" w:hAnsi="Garamond"/>
        </w:rPr>
        <w:t xml:space="preserve">questions </w:t>
      </w:r>
      <w:r w:rsidR="00B017E6" w:rsidRPr="00FF285B">
        <w:rPr>
          <w:rFonts w:ascii="Garamond" w:hAnsi="Garamond"/>
        </w:rPr>
        <w:t>about this topic in a telephone survey (n=1</w:t>
      </w:r>
      <w:r w:rsidR="0055322F" w:rsidRPr="00FF285B">
        <w:rPr>
          <w:rFonts w:ascii="Garamond" w:hAnsi="Garamond"/>
        </w:rPr>
        <w:t>,</w:t>
      </w:r>
      <w:r w:rsidR="00B017E6" w:rsidRPr="00FF285B">
        <w:rPr>
          <w:rFonts w:ascii="Garamond" w:hAnsi="Garamond"/>
        </w:rPr>
        <w:t>200)</w:t>
      </w:r>
      <w:r w:rsidR="00FA52BB" w:rsidRPr="00FF285B">
        <w:rPr>
          <w:rFonts w:ascii="Garamond" w:hAnsi="Garamond"/>
        </w:rPr>
        <w:t xml:space="preserve"> conducted in Spain in 2015</w:t>
      </w:r>
      <w:r w:rsidR="00B017E6" w:rsidRPr="00FF285B">
        <w:rPr>
          <w:rStyle w:val="FootnoteReference"/>
          <w:rFonts w:ascii="Garamond" w:hAnsi="Garamond"/>
        </w:rPr>
        <w:footnoteReference w:id="6"/>
      </w:r>
      <w:r w:rsidR="0018371D">
        <w:rPr>
          <w:rFonts w:ascii="Garamond" w:hAnsi="Garamond"/>
          <w:i/>
        </w:rPr>
        <w:t>.</w:t>
      </w:r>
    </w:p>
    <w:p w14:paraId="0FCC3536" w14:textId="77777777" w:rsidR="00E709CE" w:rsidRPr="00FF285B" w:rsidRDefault="00E709CE">
      <w:pPr>
        <w:spacing w:line="480" w:lineRule="auto"/>
        <w:jc w:val="both"/>
        <w:rPr>
          <w:rFonts w:ascii="Garamond" w:hAnsi="Garamond"/>
        </w:rPr>
      </w:pPr>
    </w:p>
    <w:p w14:paraId="28221F93" w14:textId="51F7BD92" w:rsidR="00E709CE" w:rsidRPr="00FF285B" w:rsidRDefault="00E709CE">
      <w:pPr>
        <w:spacing w:line="480" w:lineRule="auto"/>
        <w:jc w:val="both"/>
        <w:rPr>
          <w:rFonts w:ascii="Garamond" w:hAnsi="Garamond"/>
        </w:rPr>
      </w:pPr>
      <w:r w:rsidRPr="00FF285B">
        <w:rPr>
          <w:rFonts w:ascii="Garamond" w:hAnsi="Garamond"/>
        </w:rPr>
        <w:t xml:space="preserve">Our measure </w:t>
      </w:r>
      <w:r w:rsidR="00EB5EE7">
        <w:rPr>
          <w:rFonts w:ascii="Garamond" w:hAnsi="Garamond"/>
        </w:rPr>
        <w:t xml:space="preserve">of attitudes about </w:t>
      </w:r>
      <w:r w:rsidRPr="00FF285B">
        <w:rPr>
          <w:rFonts w:ascii="Garamond" w:hAnsi="Garamond"/>
        </w:rPr>
        <w:t xml:space="preserve">stealth democracy is </w:t>
      </w:r>
      <w:r w:rsidR="0055322F" w:rsidRPr="00FF285B">
        <w:rPr>
          <w:rFonts w:ascii="Garamond" w:hAnsi="Garamond"/>
        </w:rPr>
        <w:t>the</w:t>
      </w:r>
      <w:r w:rsidRPr="00FF285B">
        <w:rPr>
          <w:rFonts w:ascii="Garamond" w:hAnsi="Garamond"/>
        </w:rPr>
        <w:t xml:space="preserve"> index developed by Hibbing and Theiss-Morse (2002) built upon respondents</w:t>
      </w:r>
      <w:r w:rsidR="0018371D" w:rsidRPr="00FF285B">
        <w:rPr>
          <w:rFonts w:ascii="Garamond" w:hAnsi="Garamond"/>
        </w:rPr>
        <w:t>’</w:t>
      </w:r>
      <w:r w:rsidRPr="00FF285B">
        <w:rPr>
          <w:rFonts w:ascii="Garamond" w:hAnsi="Garamond"/>
        </w:rPr>
        <w:t xml:space="preserve"> agreement </w:t>
      </w:r>
      <w:r w:rsidR="0018371D">
        <w:rPr>
          <w:rFonts w:ascii="Garamond" w:hAnsi="Garamond"/>
        </w:rPr>
        <w:t>with</w:t>
      </w:r>
      <w:r w:rsidR="0018371D" w:rsidRPr="00FF285B">
        <w:rPr>
          <w:rFonts w:ascii="Garamond" w:hAnsi="Garamond"/>
        </w:rPr>
        <w:t xml:space="preserve"> </w:t>
      </w:r>
      <w:r w:rsidRPr="00FF285B">
        <w:rPr>
          <w:rFonts w:ascii="Garamond" w:hAnsi="Garamond"/>
        </w:rPr>
        <w:t>the</w:t>
      </w:r>
      <w:r w:rsidR="003B32BF" w:rsidRPr="00FF285B">
        <w:rPr>
          <w:rFonts w:ascii="Garamond" w:hAnsi="Garamond"/>
        </w:rPr>
        <w:t>se</w:t>
      </w:r>
      <w:r w:rsidRPr="00FF285B">
        <w:rPr>
          <w:rFonts w:ascii="Garamond" w:hAnsi="Garamond"/>
        </w:rPr>
        <w:t xml:space="preserve"> statements:</w:t>
      </w:r>
    </w:p>
    <w:p w14:paraId="402224C4" w14:textId="77777777" w:rsidR="00E709CE" w:rsidRPr="00FF285B" w:rsidRDefault="00E709CE">
      <w:pPr>
        <w:spacing w:line="480" w:lineRule="auto"/>
        <w:jc w:val="both"/>
        <w:rPr>
          <w:rFonts w:ascii="Garamond" w:hAnsi="Garamond"/>
        </w:rPr>
      </w:pPr>
    </w:p>
    <w:p w14:paraId="78E94F49" w14:textId="77777777" w:rsidR="00E709CE" w:rsidRPr="00FF285B" w:rsidRDefault="00E709CE">
      <w:pPr>
        <w:pStyle w:val="ListParagraph"/>
        <w:numPr>
          <w:ilvl w:val="0"/>
          <w:numId w:val="1"/>
        </w:numPr>
        <w:spacing w:line="480" w:lineRule="auto"/>
        <w:jc w:val="both"/>
        <w:rPr>
          <w:rFonts w:ascii="Garamond" w:hAnsi="Garamond"/>
          <w:lang w:val="en-US"/>
        </w:rPr>
      </w:pPr>
      <w:r w:rsidRPr="00FF285B">
        <w:rPr>
          <w:rFonts w:ascii="Garamond" w:hAnsi="Garamond"/>
          <w:lang w:val="en-US"/>
        </w:rPr>
        <w:t>It would be better for the country if politicians stopped talking and took action on important issues.</w:t>
      </w:r>
    </w:p>
    <w:p w14:paraId="2993ACCA" w14:textId="77777777" w:rsidR="00E709CE" w:rsidRPr="00FF285B" w:rsidRDefault="00E709CE">
      <w:pPr>
        <w:pStyle w:val="ListParagraph"/>
        <w:numPr>
          <w:ilvl w:val="0"/>
          <w:numId w:val="1"/>
        </w:numPr>
        <w:spacing w:line="480" w:lineRule="auto"/>
        <w:jc w:val="both"/>
        <w:rPr>
          <w:rFonts w:ascii="Garamond" w:hAnsi="Garamond"/>
          <w:lang w:val="en-US"/>
        </w:rPr>
      </w:pPr>
      <w:r w:rsidRPr="00FF285B">
        <w:rPr>
          <w:rFonts w:ascii="Garamond" w:hAnsi="Garamond"/>
          <w:lang w:val="en-US"/>
        </w:rPr>
        <w:t>In politics, compromise is really selling out one’s principles.</w:t>
      </w:r>
    </w:p>
    <w:p w14:paraId="2158923C" w14:textId="77777777" w:rsidR="00E709CE" w:rsidRPr="00FF285B" w:rsidRDefault="00E709CE">
      <w:pPr>
        <w:pStyle w:val="ListParagraph"/>
        <w:numPr>
          <w:ilvl w:val="0"/>
          <w:numId w:val="1"/>
        </w:numPr>
        <w:spacing w:line="480" w:lineRule="auto"/>
        <w:jc w:val="both"/>
        <w:rPr>
          <w:rFonts w:ascii="Garamond" w:hAnsi="Garamond"/>
          <w:lang w:val="en-US"/>
        </w:rPr>
      </w:pPr>
      <w:r w:rsidRPr="00FF285B">
        <w:rPr>
          <w:rFonts w:ascii="Garamond" w:hAnsi="Garamond"/>
          <w:lang w:val="en-US"/>
        </w:rPr>
        <w:t>Politics would work better if political decision</w:t>
      </w:r>
      <w:r w:rsidR="0030727F">
        <w:rPr>
          <w:rFonts w:ascii="Garamond" w:hAnsi="Garamond"/>
          <w:lang w:val="en-US"/>
        </w:rPr>
        <w:t>s</w:t>
      </w:r>
      <w:r w:rsidRPr="00FF285B">
        <w:rPr>
          <w:rFonts w:ascii="Garamond" w:hAnsi="Garamond"/>
          <w:lang w:val="en-US"/>
        </w:rPr>
        <w:t xml:space="preserve"> were left up to successful business leaders.</w:t>
      </w:r>
    </w:p>
    <w:p w14:paraId="5DEEBAE5" w14:textId="77777777" w:rsidR="00E709CE" w:rsidRPr="00FF285B" w:rsidRDefault="00E709CE">
      <w:pPr>
        <w:pStyle w:val="ListParagraph"/>
        <w:numPr>
          <w:ilvl w:val="0"/>
          <w:numId w:val="1"/>
        </w:numPr>
        <w:spacing w:line="480" w:lineRule="auto"/>
        <w:jc w:val="both"/>
        <w:rPr>
          <w:rFonts w:ascii="Garamond" w:hAnsi="Garamond"/>
          <w:lang w:val="en-US"/>
        </w:rPr>
      </w:pPr>
      <w:r w:rsidRPr="00FF285B">
        <w:rPr>
          <w:rFonts w:ascii="Garamond" w:hAnsi="Garamond"/>
          <w:lang w:val="en-US"/>
        </w:rPr>
        <w:t>Politics would work better if political decision</w:t>
      </w:r>
      <w:r w:rsidR="0030727F">
        <w:rPr>
          <w:rFonts w:ascii="Garamond" w:hAnsi="Garamond"/>
          <w:lang w:val="en-US"/>
        </w:rPr>
        <w:t>s</w:t>
      </w:r>
      <w:r w:rsidRPr="00FF285B">
        <w:rPr>
          <w:rFonts w:ascii="Garamond" w:hAnsi="Garamond"/>
          <w:lang w:val="en-US"/>
        </w:rPr>
        <w:t xml:space="preserve"> were left up to experts instead of politicians or citizens.</w:t>
      </w:r>
    </w:p>
    <w:p w14:paraId="2A84DEC0" w14:textId="77777777" w:rsidR="00E709CE" w:rsidRPr="00FF285B" w:rsidRDefault="00E709CE">
      <w:pPr>
        <w:spacing w:line="480" w:lineRule="auto"/>
        <w:jc w:val="both"/>
        <w:rPr>
          <w:rFonts w:ascii="Garamond" w:hAnsi="Garamond"/>
        </w:rPr>
      </w:pPr>
    </w:p>
    <w:p w14:paraId="46623362" w14:textId="7BB285A5" w:rsidR="00E709CE" w:rsidRPr="00FF285B" w:rsidRDefault="00255A09">
      <w:pPr>
        <w:spacing w:line="480" w:lineRule="auto"/>
        <w:jc w:val="both"/>
        <w:rPr>
          <w:rFonts w:ascii="Garamond" w:hAnsi="Garamond"/>
        </w:rPr>
      </w:pPr>
      <w:r w:rsidRPr="00FF285B">
        <w:rPr>
          <w:rFonts w:ascii="Garamond" w:hAnsi="Garamond"/>
        </w:rPr>
        <w:lastRenderedPageBreak/>
        <w:t>Favorable</w:t>
      </w:r>
      <w:r w:rsidR="00E709CE" w:rsidRPr="00FF285B">
        <w:rPr>
          <w:rFonts w:ascii="Garamond" w:hAnsi="Garamond"/>
        </w:rPr>
        <w:t xml:space="preserve"> responses</w:t>
      </w:r>
      <w:r w:rsidR="00517AEE">
        <w:rPr>
          <w:rFonts w:ascii="Garamond" w:hAnsi="Garamond"/>
        </w:rPr>
        <w:t xml:space="preserve"> (strongly agree/agree)</w:t>
      </w:r>
      <w:r w:rsidR="00E709CE" w:rsidRPr="00FF285B">
        <w:rPr>
          <w:rFonts w:ascii="Garamond" w:hAnsi="Garamond"/>
        </w:rPr>
        <w:t xml:space="preserve"> are interpreted as supportive attitudes towards stealth democracy.  The index is an additive scale going from 0 to 3 where a positive </w:t>
      </w:r>
      <w:r w:rsidR="00517AEE">
        <w:rPr>
          <w:rFonts w:ascii="Garamond" w:hAnsi="Garamond"/>
        </w:rPr>
        <w:t>response</w:t>
      </w:r>
      <w:r w:rsidR="0018371D">
        <w:rPr>
          <w:rFonts w:ascii="Garamond" w:hAnsi="Garamond"/>
        </w:rPr>
        <w:t xml:space="preserve"> </w:t>
      </w:r>
      <w:r w:rsidR="00E709CE" w:rsidRPr="00FF285B">
        <w:rPr>
          <w:rFonts w:ascii="Garamond" w:hAnsi="Garamond"/>
        </w:rPr>
        <w:t>to each of the first two questions</w:t>
      </w:r>
      <w:r w:rsidR="001A6F43">
        <w:rPr>
          <w:rFonts w:ascii="Garamond" w:hAnsi="Garamond"/>
        </w:rPr>
        <w:t>,</w:t>
      </w:r>
      <w:r w:rsidR="00E709CE" w:rsidRPr="00FF285B">
        <w:rPr>
          <w:rFonts w:ascii="Garamond" w:hAnsi="Garamond"/>
        </w:rPr>
        <w:t xml:space="preserve"> and to at least one of the last two</w:t>
      </w:r>
      <w:r w:rsidR="001A6F43">
        <w:rPr>
          <w:rFonts w:ascii="Garamond" w:hAnsi="Garamond"/>
        </w:rPr>
        <w:t>,</w:t>
      </w:r>
      <w:r w:rsidR="00E709CE" w:rsidRPr="00FF285B">
        <w:rPr>
          <w:rFonts w:ascii="Garamond" w:hAnsi="Garamond"/>
        </w:rPr>
        <w:t xml:space="preserve"> scores one point. </w:t>
      </w:r>
      <w:r w:rsidR="00074AE7">
        <w:rPr>
          <w:rFonts w:ascii="Garamond" w:hAnsi="Garamond"/>
        </w:rPr>
        <w:t xml:space="preserve">Thus, those scoring 0 in the stealth democracy index disagree with all statements, while those scoring 3 express some level of agreement with the first and second statement as well as with one of the third and fourth assertions. </w:t>
      </w:r>
      <w:r w:rsidR="00E709CE" w:rsidRPr="00FF285B">
        <w:rPr>
          <w:rFonts w:ascii="Garamond" w:hAnsi="Garamond"/>
        </w:rPr>
        <w:t xml:space="preserve">Table 1 shows frequencies for the level of agreement/disagreement </w:t>
      </w:r>
      <w:r w:rsidR="00952665">
        <w:rPr>
          <w:rFonts w:ascii="Garamond" w:hAnsi="Garamond"/>
        </w:rPr>
        <w:t>with</w:t>
      </w:r>
      <w:r w:rsidR="00952665" w:rsidRPr="00FF285B">
        <w:rPr>
          <w:rFonts w:ascii="Garamond" w:hAnsi="Garamond"/>
        </w:rPr>
        <w:t xml:space="preserve"> </w:t>
      </w:r>
      <w:r w:rsidR="00E709CE" w:rsidRPr="00FF285B">
        <w:rPr>
          <w:rFonts w:ascii="Garamond" w:hAnsi="Garamond"/>
        </w:rPr>
        <w:t xml:space="preserve">the four </w:t>
      </w:r>
      <w:r w:rsidR="00A23739" w:rsidRPr="00FF285B">
        <w:rPr>
          <w:rFonts w:ascii="Garamond" w:hAnsi="Garamond"/>
        </w:rPr>
        <w:t xml:space="preserve">separate </w:t>
      </w:r>
      <w:r w:rsidR="00E709CE" w:rsidRPr="00FF285B">
        <w:rPr>
          <w:rFonts w:ascii="Garamond" w:hAnsi="Garamond"/>
        </w:rPr>
        <w:t xml:space="preserve">items in the </w:t>
      </w:r>
      <w:r w:rsidR="00A23739" w:rsidRPr="00FF285B">
        <w:rPr>
          <w:rFonts w:ascii="Garamond" w:hAnsi="Garamond"/>
        </w:rPr>
        <w:t>index</w:t>
      </w:r>
      <w:r w:rsidR="00E709CE" w:rsidRPr="00FF285B">
        <w:rPr>
          <w:rFonts w:ascii="Garamond" w:hAnsi="Garamond"/>
        </w:rPr>
        <w:t xml:space="preserve"> (Panel A), and the distribution of the stealth democracy index (Panel B).</w:t>
      </w:r>
    </w:p>
    <w:p w14:paraId="405A02F4" w14:textId="77777777" w:rsidR="00E709CE" w:rsidRPr="00FF285B" w:rsidRDefault="00E709CE">
      <w:pPr>
        <w:spacing w:line="480" w:lineRule="auto"/>
        <w:jc w:val="both"/>
        <w:rPr>
          <w:rFonts w:ascii="Garamond" w:hAnsi="Garamond"/>
        </w:rPr>
      </w:pPr>
    </w:p>
    <w:p w14:paraId="58302800" w14:textId="52617050" w:rsidR="00E709CE" w:rsidRDefault="00E709CE">
      <w:pPr>
        <w:spacing w:line="480" w:lineRule="auto"/>
        <w:jc w:val="both"/>
        <w:rPr>
          <w:rFonts w:ascii="Garamond" w:hAnsi="Garamond"/>
        </w:rPr>
      </w:pPr>
      <w:r w:rsidRPr="00FF285B">
        <w:rPr>
          <w:rFonts w:ascii="Garamond" w:hAnsi="Garamond"/>
        </w:rPr>
        <w:t xml:space="preserve">Almost all respondents (95%) </w:t>
      </w:r>
      <w:r w:rsidR="00255DEA" w:rsidRPr="00FF285B">
        <w:rPr>
          <w:rFonts w:ascii="Garamond" w:hAnsi="Garamond"/>
        </w:rPr>
        <w:t>agree</w:t>
      </w:r>
      <w:r w:rsidRPr="00FF285B">
        <w:rPr>
          <w:rFonts w:ascii="Garamond" w:hAnsi="Garamond"/>
        </w:rPr>
        <w:t xml:space="preserve"> with the ‘less talk and more action’ statement, while the </w:t>
      </w:r>
      <w:r w:rsidR="00952665">
        <w:rPr>
          <w:rFonts w:ascii="Garamond" w:hAnsi="Garamond"/>
        </w:rPr>
        <w:t>number</w:t>
      </w:r>
      <w:r w:rsidR="00952665" w:rsidRPr="00FF285B">
        <w:rPr>
          <w:rFonts w:ascii="Garamond" w:hAnsi="Garamond"/>
        </w:rPr>
        <w:t xml:space="preserve"> </w:t>
      </w:r>
      <w:r w:rsidRPr="00FF285B">
        <w:rPr>
          <w:rFonts w:ascii="Garamond" w:hAnsi="Garamond"/>
        </w:rPr>
        <w:t xml:space="preserve">halves when it comes to whether or not compromising should be taken as abandoning principles. Only </w:t>
      </w:r>
      <w:r w:rsidR="00EB5EE7">
        <w:rPr>
          <w:rFonts w:ascii="Garamond" w:hAnsi="Garamond"/>
        </w:rPr>
        <w:t>1</w:t>
      </w:r>
      <w:r w:rsidR="00952665">
        <w:rPr>
          <w:rFonts w:ascii="Garamond" w:hAnsi="Garamond"/>
        </w:rPr>
        <w:t xml:space="preserve"> </w:t>
      </w:r>
      <w:r w:rsidRPr="00FF285B">
        <w:rPr>
          <w:rFonts w:ascii="Garamond" w:hAnsi="Garamond"/>
        </w:rPr>
        <w:t xml:space="preserve">out of </w:t>
      </w:r>
      <w:r w:rsidR="00EB5EE7">
        <w:rPr>
          <w:rFonts w:ascii="Garamond" w:hAnsi="Garamond"/>
        </w:rPr>
        <w:t>3</w:t>
      </w:r>
      <w:r w:rsidR="00952665">
        <w:rPr>
          <w:rFonts w:ascii="Garamond" w:hAnsi="Garamond"/>
        </w:rPr>
        <w:t xml:space="preserve"> </w:t>
      </w:r>
      <w:r w:rsidR="00255A09" w:rsidRPr="00FF285B">
        <w:rPr>
          <w:rFonts w:ascii="Garamond" w:hAnsi="Garamond"/>
        </w:rPr>
        <w:t>sympathize</w:t>
      </w:r>
      <w:r w:rsidR="00744E7F" w:rsidRPr="00FF285B">
        <w:rPr>
          <w:rFonts w:ascii="Garamond" w:hAnsi="Garamond"/>
        </w:rPr>
        <w:t>s</w:t>
      </w:r>
      <w:r w:rsidR="00255DEA" w:rsidRPr="00FF285B">
        <w:rPr>
          <w:rFonts w:ascii="Garamond" w:hAnsi="Garamond"/>
        </w:rPr>
        <w:t xml:space="preserve"> with</w:t>
      </w:r>
      <w:r w:rsidRPr="00FF285B">
        <w:rPr>
          <w:rFonts w:ascii="Garamond" w:hAnsi="Garamond"/>
        </w:rPr>
        <w:t xml:space="preserve"> the idea that leaving decisions to successful business people would make politics work </w:t>
      </w:r>
      <w:r w:rsidR="00255A09" w:rsidRPr="00FF285B">
        <w:rPr>
          <w:rFonts w:ascii="Garamond" w:hAnsi="Garamond"/>
        </w:rPr>
        <w:t>well</w:t>
      </w:r>
      <w:r w:rsidRPr="00FF285B">
        <w:rPr>
          <w:rFonts w:ascii="Garamond" w:hAnsi="Garamond"/>
        </w:rPr>
        <w:t xml:space="preserve">, and </w:t>
      </w:r>
      <w:r w:rsidR="00EB5EE7">
        <w:rPr>
          <w:rFonts w:ascii="Garamond" w:hAnsi="Garamond"/>
        </w:rPr>
        <w:t>3</w:t>
      </w:r>
      <w:r w:rsidR="00952665">
        <w:rPr>
          <w:rFonts w:ascii="Garamond" w:hAnsi="Garamond"/>
        </w:rPr>
        <w:t xml:space="preserve"> </w:t>
      </w:r>
      <w:r w:rsidRPr="00FF285B">
        <w:rPr>
          <w:rFonts w:ascii="Garamond" w:hAnsi="Garamond"/>
        </w:rPr>
        <w:t xml:space="preserve">out of </w:t>
      </w:r>
      <w:r w:rsidR="00EB5EE7">
        <w:rPr>
          <w:rFonts w:ascii="Garamond" w:hAnsi="Garamond"/>
        </w:rPr>
        <w:t>4</w:t>
      </w:r>
      <w:r w:rsidR="00952665">
        <w:rPr>
          <w:rFonts w:ascii="Garamond" w:hAnsi="Garamond"/>
        </w:rPr>
        <w:t xml:space="preserve"> </w:t>
      </w:r>
      <w:r w:rsidRPr="00FF285B">
        <w:rPr>
          <w:rFonts w:ascii="Garamond" w:hAnsi="Garamond"/>
        </w:rPr>
        <w:t xml:space="preserve">support </w:t>
      </w:r>
      <w:r w:rsidR="00255DEA" w:rsidRPr="00FF285B">
        <w:rPr>
          <w:rFonts w:ascii="Garamond" w:hAnsi="Garamond"/>
        </w:rPr>
        <w:t xml:space="preserve">leaving </w:t>
      </w:r>
      <w:r w:rsidRPr="00FF285B">
        <w:rPr>
          <w:rFonts w:ascii="Garamond" w:hAnsi="Garamond"/>
        </w:rPr>
        <w:t xml:space="preserve">decisions up to experts instead of politicians or citizens. After computing the Hibbing and Theiss-Morse stealth democracy </w:t>
      </w:r>
      <w:r w:rsidR="0081460A" w:rsidRPr="00FF285B">
        <w:rPr>
          <w:rFonts w:ascii="Garamond" w:hAnsi="Garamond"/>
        </w:rPr>
        <w:t xml:space="preserve">index </w:t>
      </w:r>
      <w:r w:rsidR="00195A1F" w:rsidRPr="00FF285B">
        <w:rPr>
          <w:rFonts w:ascii="Garamond" w:hAnsi="Garamond"/>
        </w:rPr>
        <w:t>we learn</w:t>
      </w:r>
      <w:r w:rsidRPr="00FF285B">
        <w:rPr>
          <w:rFonts w:ascii="Garamond" w:hAnsi="Garamond"/>
        </w:rPr>
        <w:t xml:space="preserve"> that 52% of the respondents score 3 points (the maximum), while 35% score 2 points, 11% only 1 point and a very marginal fraction of the sample none. </w:t>
      </w:r>
      <w:r w:rsidR="0081460A" w:rsidRPr="00FF285B">
        <w:rPr>
          <w:rFonts w:ascii="Garamond" w:hAnsi="Garamond"/>
        </w:rPr>
        <w:t>Therefore, there is</w:t>
      </w:r>
      <w:r w:rsidRPr="00FF285B">
        <w:rPr>
          <w:rFonts w:ascii="Garamond" w:hAnsi="Garamond"/>
        </w:rPr>
        <w:t xml:space="preserve"> extensive support for stealth attitudes among Spaniards.</w:t>
      </w:r>
    </w:p>
    <w:p w14:paraId="4A7B6E47" w14:textId="77777777" w:rsidR="0038406C" w:rsidRDefault="0038406C">
      <w:pPr>
        <w:spacing w:line="480" w:lineRule="auto"/>
        <w:jc w:val="both"/>
        <w:rPr>
          <w:rFonts w:ascii="Garamond" w:hAnsi="Garamond"/>
        </w:rPr>
      </w:pPr>
    </w:p>
    <w:p w14:paraId="7C42714E" w14:textId="77777777" w:rsidR="0038406C" w:rsidRPr="00FF285B" w:rsidRDefault="00AA73B2" w:rsidP="00D136B1">
      <w:pPr>
        <w:spacing w:line="480" w:lineRule="auto"/>
        <w:jc w:val="center"/>
        <w:rPr>
          <w:rFonts w:ascii="Garamond" w:hAnsi="Garamond"/>
        </w:rPr>
      </w:pPr>
      <w:r>
        <w:rPr>
          <w:rFonts w:ascii="Garamond" w:hAnsi="Garamond"/>
        </w:rPr>
        <w:t>(Table 1 about here)</w:t>
      </w:r>
    </w:p>
    <w:p w14:paraId="1C01C389" w14:textId="77777777" w:rsidR="00E709CE" w:rsidRPr="00FF285B" w:rsidRDefault="00E709CE" w:rsidP="00A55BF5">
      <w:pPr>
        <w:spacing w:line="480" w:lineRule="auto"/>
        <w:jc w:val="both"/>
        <w:rPr>
          <w:rFonts w:ascii="Garamond" w:hAnsi="Garamond"/>
        </w:rPr>
      </w:pPr>
    </w:p>
    <w:p w14:paraId="0AB71E89" w14:textId="7F2821D1" w:rsidR="00E709CE" w:rsidRPr="00FF285B" w:rsidRDefault="0081460A">
      <w:pPr>
        <w:spacing w:line="480" w:lineRule="auto"/>
        <w:jc w:val="both"/>
        <w:rPr>
          <w:rFonts w:ascii="Garamond" w:hAnsi="Garamond"/>
        </w:rPr>
      </w:pPr>
      <w:r w:rsidRPr="00FF285B">
        <w:rPr>
          <w:rFonts w:ascii="Garamond" w:hAnsi="Garamond"/>
        </w:rPr>
        <w:t xml:space="preserve">These results are not far from </w:t>
      </w:r>
      <w:r w:rsidR="00A63E35" w:rsidRPr="00FF285B">
        <w:rPr>
          <w:rFonts w:ascii="Garamond" w:hAnsi="Garamond"/>
        </w:rPr>
        <w:t xml:space="preserve">what </w:t>
      </w:r>
      <w:r w:rsidRPr="00FF285B">
        <w:rPr>
          <w:rFonts w:ascii="Garamond" w:hAnsi="Garamond"/>
        </w:rPr>
        <w:t>has been found in other advanced democracies</w:t>
      </w:r>
      <w:r w:rsidR="00F27DCD" w:rsidRPr="00FF285B">
        <w:rPr>
          <w:rStyle w:val="FootnoteReference"/>
          <w:rFonts w:ascii="Garamond" w:hAnsi="Garamond"/>
        </w:rPr>
        <w:footnoteReference w:id="7"/>
      </w:r>
      <w:r w:rsidR="00A777F5">
        <w:rPr>
          <w:rFonts w:ascii="Garamond" w:hAnsi="Garamond"/>
        </w:rPr>
        <w:t xml:space="preserve">. </w:t>
      </w:r>
      <w:r w:rsidR="00E709CE" w:rsidRPr="00FF285B">
        <w:rPr>
          <w:rFonts w:ascii="Garamond" w:hAnsi="Garamond"/>
        </w:rPr>
        <w:t xml:space="preserve">A </w:t>
      </w:r>
      <w:r w:rsidR="00DB700C">
        <w:rPr>
          <w:rFonts w:ascii="Garamond" w:hAnsi="Garamond"/>
        </w:rPr>
        <w:t xml:space="preserve">cross-country </w:t>
      </w:r>
      <w:r w:rsidR="00E709CE" w:rsidRPr="00FF285B">
        <w:rPr>
          <w:rFonts w:ascii="Garamond" w:hAnsi="Garamond"/>
        </w:rPr>
        <w:t>comparative check confirms this picture, but with some nuances</w:t>
      </w:r>
      <w:r w:rsidR="00F27DCD">
        <w:rPr>
          <w:rFonts w:ascii="Garamond" w:hAnsi="Garamond"/>
        </w:rPr>
        <w:t xml:space="preserve"> and limits</w:t>
      </w:r>
      <w:r w:rsidR="005647B8">
        <w:rPr>
          <w:rFonts w:ascii="Garamond" w:hAnsi="Garamond"/>
        </w:rPr>
        <w:t xml:space="preserve"> </w:t>
      </w:r>
      <w:r w:rsidR="00A777F5">
        <w:rPr>
          <w:rFonts w:ascii="Garamond" w:hAnsi="Garamond"/>
        </w:rPr>
        <w:lastRenderedPageBreak/>
        <w:t xml:space="preserve">to </w:t>
      </w:r>
      <w:r w:rsidR="005647B8">
        <w:rPr>
          <w:rFonts w:ascii="Garamond" w:hAnsi="Garamond"/>
        </w:rPr>
        <w:t>the comparison</w:t>
      </w:r>
      <w:r w:rsidR="00F27DCD">
        <w:rPr>
          <w:rStyle w:val="FootnoteReference"/>
          <w:rFonts w:ascii="Garamond" w:hAnsi="Garamond"/>
        </w:rPr>
        <w:footnoteReference w:id="8"/>
      </w:r>
      <w:r w:rsidR="00A777F5">
        <w:rPr>
          <w:rFonts w:ascii="Garamond" w:hAnsi="Garamond"/>
        </w:rPr>
        <w:t>.</w:t>
      </w:r>
      <w:r w:rsidR="00E709CE" w:rsidRPr="00FF285B">
        <w:rPr>
          <w:rFonts w:ascii="Garamond" w:hAnsi="Garamond"/>
        </w:rPr>
        <w:t xml:space="preserve"> Figure 1 </w:t>
      </w:r>
      <w:r w:rsidR="003B32BF" w:rsidRPr="00FF285B">
        <w:rPr>
          <w:rFonts w:ascii="Garamond" w:hAnsi="Garamond"/>
        </w:rPr>
        <w:t>shows</w:t>
      </w:r>
      <w:r w:rsidR="00E709CE" w:rsidRPr="00FF285B">
        <w:rPr>
          <w:rFonts w:ascii="Garamond" w:hAnsi="Garamond"/>
        </w:rPr>
        <w:t xml:space="preserve"> frequencies of positive responses to the four questions employed to build the index</w:t>
      </w:r>
      <w:r w:rsidR="00A777F5">
        <w:rPr>
          <w:rFonts w:ascii="Garamond" w:hAnsi="Garamond"/>
        </w:rPr>
        <w:t xml:space="preserve"> </w:t>
      </w:r>
      <w:r w:rsidR="003B32BF" w:rsidRPr="00FF285B">
        <w:rPr>
          <w:rFonts w:ascii="Garamond" w:hAnsi="Garamond"/>
        </w:rPr>
        <w:t>as</w:t>
      </w:r>
      <w:r w:rsidR="00E709CE" w:rsidRPr="00FF285B">
        <w:rPr>
          <w:rFonts w:ascii="Garamond" w:hAnsi="Garamond"/>
        </w:rPr>
        <w:t xml:space="preserve"> reported in several studies for different countries. Spaniards are indeed among the most convinced about the need for more efficient politician</w:t>
      </w:r>
      <w:r w:rsidR="00A777F5">
        <w:rPr>
          <w:rFonts w:ascii="Garamond" w:hAnsi="Garamond"/>
        </w:rPr>
        <w:t>s</w:t>
      </w:r>
      <w:r w:rsidR="00E709CE" w:rsidRPr="00FF285B">
        <w:rPr>
          <w:rFonts w:ascii="Garamond" w:hAnsi="Garamond"/>
        </w:rPr>
        <w:t xml:space="preserve"> (talk vs. action), though Australian</w:t>
      </w:r>
      <w:r w:rsidR="003B32BF" w:rsidRPr="00FF285B">
        <w:rPr>
          <w:rFonts w:ascii="Garamond" w:hAnsi="Garamond"/>
        </w:rPr>
        <w:t>s</w:t>
      </w:r>
      <w:r w:rsidR="00A777F5">
        <w:rPr>
          <w:rFonts w:ascii="Garamond" w:hAnsi="Garamond"/>
        </w:rPr>
        <w:t xml:space="preserve"> </w:t>
      </w:r>
      <w:r w:rsidR="003B32BF" w:rsidRPr="00FF285B">
        <w:rPr>
          <w:rFonts w:ascii="Garamond" w:hAnsi="Garamond"/>
        </w:rPr>
        <w:t>display</w:t>
      </w:r>
      <w:r w:rsidR="00E709CE" w:rsidRPr="00FF285B">
        <w:rPr>
          <w:rFonts w:ascii="Garamond" w:hAnsi="Garamond"/>
        </w:rPr>
        <w:t xml:space="preserve"> the same level of agreement (95%), while in the US (both in 1998 and 200</w:t>
      </w:r>
      <w:r w:rsidR="008B223C">
        <w:rPr>
          <w:rFonts w:ascii="Garamond" w:hAnsi="Garamond"/>
        </w:rPr>
        <w:t>6</w:t>
      </w:r>
      <w:r w:rsidR="00E709CE" w:rsidRPr="00FF285B">
        <w:rPr>
          <w:rFonts w:ascii="Garamond" w:hAnsi="Garamond"/>
        </w:rPr>
        <w:t xml:space="preserve">) and Finland there </w:t>
      </w:r>
      <w:r w:rsidR="00A777F5">
        <w:rPr>
          <w:rFonts w:ascii="Garamond" w:hAnsi="Garamond"/>
        </w:rPr>
        <w:t>are</w:t>
      </w:r>
      <w:r w:rsidR="00A777F5" w:rsidRPr="00FF285B">
        <w:rPr>
          <w:rFonts w:ascii="Garamond" w:hAnsi="Garamond"/>
        </w:rPr>
        <w:t xml:space="preserve"> </w:t>
      </w:r>
      <w:r w:rsidR="00E709CE" w:rsidRPr="00FF285B">
        <w:rPr>
          <w:rFonts w:ascii="Garamond" w:hAnsi="Garamond"/>
        </w:rPr>
        <w:t xml:space="preserve">also high levels of </w:t>
      </w:r>
      <w:r w:rsidR="00A777F5">
        <w:rPr>
          <w:rFonts w:ascii="Garamond" w:hAnsi="Garamond"/>
        </w:rPr>
        <w:t>support for</w:t>
      </w:r>
      <w:r w:rsidR="00E709CE" w:rsidRPr="00FF285B">
        <w:rPr>
          <w:rFonts w:ascii="Garamond" w:hAnsi="Garamond"/>
        </w:rPr>
        <w:t xml:space="preserve"> this </w:t>
      </w:r>
      <w:r w:rsidR="00A63E35" w:rsidRPr="00FF285B">
        <w:rPr>
          <w:rFonts w:ascii="Garamond" w:hAnsi="Garamond"/>
        </w:rPr>
        <w:t>opinion</w:t>
      </w:r>
      <w:r w:rsidR="00E709CE" w:rsidRPr="00FF285B">
        <w:rPr>
          <w:rFonts w:ascii="Garamond" w:hAnsi="Garamond"/>
        </w:rPr>
        <w:t xml:space="preserve"> (more than 80%)</w:t>
      </w:r>
      <w:r w:rsidR="00E709CE" w:rsidRPr="00FF285B">
        <w:rPr>
          <w:rStyle w:val="FootnoteReference"/>
          <w:rFonts w:ascii="Garamond" w:hAnsi="Garamond"/>
        </w:rPr>
        <w:footnoteReference w:id="9"/>
      </w:r>
      <w:r w:rsidR="00A777F5">
        <w:rPr>
          <w:rFonts w:ascii="Garamond" w:hAnsi="Garamond"/>
        </w:rPr>
        <w:t xml:space="preserve">. </w:t>
      </w:r>
      <w:r w:rsidRPr="00FF285B">
        <w:rPr>
          <w:rFonts w:ascii="Garamond" w:hAnsi="Garamond"/>
        </w:rPr>
        <w:t>Evaluations</w:t>
      </w:r>
      <w:r w:rsidR="00A777F5">
        <w:rPr>
          <w:rFonts w:ascii="Garamond" w:hAnsi="Garamond"/>
        </w:rPr>
        <w:t xml:space="preserve"> </w:t>
      </w:r>
      <w:r w:rsidRPr="00FF285B">
        <w:rPr>
          <w:rFonts w:ascii="Garamond" w:hAnsi="Garamond"/>
        </w:rPr>
        <w:t>of</w:t>
      </w:r>
      <w:r w:rsidR="00E709CE" w:rsidRPr="00FF285B">
        <w:rPr>
          <w:rFonts w:ascii="Garamond" w:hAnsi="Garamond"/>
        </w:rPr>
        <w:t xml:space="preserve"> ‘compromise’ in politics are very similar to those reported in the UK and Finland (around 40%), but the percentage who respond positively to the idea of compromise as abandoning one’s principles has increased </w:t>
      </w:r>
      <w:r w:rsidR="00A777F5">
        <w:rPr>
          <w:rFonts w:ascii="Garamond" w:hAnsi="Garamond"/>
        </w:rPr>
        <w:t xml:space="preserve">by </w:t>
      </w:r>
      <w:r w:rsidR="00E709CE" w:rsidRPr="00FF285B">
        <w:rPr>
          <w:rFonts w:ascii="Garamond" w:hAnsi="Garamond"/>
        </w:rPr>
        <w:t xml:space="preserve">10 points over the last four years in Spain, </w:t>
      </w:r>
      <w:r w:rsidR="00A777F5">
        <w:rPr>
          <w:rFonts w:ascii="Garamond" w:hAnsi="Garamond"/>
        </w:rPr>
        <w:t>yet</w:t>
      </w:r>
      <w:r w:rsidR="00A777F5" w:rsidRPr="00FF285B">
        <w:rPr>
          <w:rFonts w:ascii="Garamond" w:hAnsi="Garamond"/>
        </w:rPr>
        <w:t xml:space="preserve"> </w:t>
      </w:r>
      <w:r w:rsidR="00E709CE" w:rsidRPr="00FF285B">
        <w:rPr>
          <w:rFonts w:ascii="Garamond" w:hAnsi="Garamond"/>
        </w:rPr>
        <w:t xml:space="preserve">it is still behind </w:t>
      </w:r>
      <w:r w:rsidR="00A777F5">
        <w:rPr>
          <w:rFonts w:ascii="Garamond" w:hAnsi="Garamond"/>
        </w:rPr>
        <w:t>the</w:t>
      </w:r>
      <w:r w:rsidR="00A777F5" w:rsidRPr="00FF285B">
        <w:rPr>
          <w:rFonts w:ascii="Garamond" w:hAnsi="Garamond"/>
        </w:rPr>
        <w:t xml:space="preserve"> </w:t>
      </w:r>
      <w:r w:rsidR="00E709CE" w:rsidRPr="00FF285B">
        <w:rPr>
          <w:rFonts w:ascii="Garamond" w:hAnsi="Garamond"/>
        </w:rPr>
        <w:t>US and Australia levels (&gt;60%).</w:t>
      </w:r>
    </w:p>
    <w:p w14:paraId="2E1B375A" w14:textId="77777777" w:rsidR="00E709CE" w:rsidRPr="00FF285B" w:rsidRDefault="00E709CE">
      <w:pPr>
        <w:spacing w:line="480" w:lineRule="auto"/>
        <w:jc w:val="both"/>
        <w:rPr>
          <w:rFonts w:ascii="Garamond" w:hAnsi="Garamond"/>
        </w:rPr>
      </w:pPr>
    </w:p>
    <w:p w14:paraId="65273968" w14:textId="19C993E1" w:rsidR="00E709CE" w:rsidRDefault="00E709CE">
      <w:pPr>
        <w:spacing w:line="480" w:lineRule="auto"/>
        <w:jc w:val="both"/>
        <w:rPr>
          <w:rFonts w:ascii="Garamond" w:hAnsi="Garamond"/>
        </w:rPr>
      </w:pPr>
      <w:r w:rsidRPr="00FF285B">
        <w:rPr>
          <w:rFonts w:ascii="Garamond" w:hAnsi="Garamond"/>
        </w:rPr>
        <w:t>Regarding Spaniards</w:t>
      </w:r>
      <w:r w:rsidR="00A777F5">
        <w:rPr>
          <w:rFonts w:ascii="Garamond" w:hAnsi="Garamond"/>
        </w:rPr>
        <w:t>’</w:t>
      </w:r>
      <w:r w:rsidRPr="00FF285B">
        <w:rPr>
          <w:rFonts w:ascii="Garamond" w:hAnsi="Garamond"/>
        </w:rPr>
        <w:t xml:space="preserve"> willingness to delegate political decision</w:t>
      </w:r>
      <w:r w:rsidR="0030727F">
        <w:rPr>
          <w:rFonts w:ascii="Garamond" w:hAnsi="Garamond"/>
        </w:rPr>
        <w:t>s</w:t>
      </w:r>
      <w:r w:rsidRPr="00FF285B">
        <w:rPr>
          <w:rFonts w:ascii="Garamond" w:hAnsi="Garamond"/>
        </w:rPr>
        <w:t xml:space="preserve"> to non-political actors, support </w:t>
      </w:r>
      <w:r w:rsidR="00A777F5">
        <w:rPr>
          <w:rFonts w:ascii="Garamond" w:hAnsi="Garamond"/>
        </w:rPr>
        <w:t>for</w:t>
      </w:r>
      <w:r w:rsidR="00A777F5" w:rsidRPr="00FF285B">
        <w:rPr>
          <w:rFonts w:ascii="Garamond" w:hAnsi="Garamond"/>
        </w:rPr>
        <w:t xml:space="preserve"> </w:t>
      </w:r>
      <w:r w:rsidRPr="00FF285B">
        <w:rPr>
          <w:rFonts w:ascii="Garamond" w:hAnsi="Garamond"/>
        </w:rPr>
        <w:t>turn</w:t>
      </w:r>
      <w:r w:rsidR="00A777F5">
        <w:rPr>
          <w:rFonts w:ascii="Garamond" w:hAnsi="Garamond"/>
        </w:rPr>
        <w:t>ing</w:t>
      </w:r>
      <w:r w:rsidRPr="00FF285B">
        <w:rPr>
          <w:rFonts w:ascii="Garamond" w:hAnsi="Garamond"/>
        </w:rPr>
        <w:t xml:space="preserve"> responsibilities over </w:t>
      </w:r>
      <w:r w:rsidR="00A777F5">
        <w:rPr>
          <w:rFonts w:ascii="Garamond" w:hAnsi="Garamond"/>
        </w:rPr>
        <w:t xml:space="preserve">to </w:t>
      </w:r>
      <w:r w:rsidRPr="00FF285B">
        <w:rPr>
          <w:rFonts w:ascii="Garamond" w:hAnsi="Garamond"/>
        </w:rPr>
        <w:t>successful businessmen has decreased from 37% in 2011 to 30% in 2015. Still</w:t>
      </w:r>
      <w:r w:rsidR="00A777F5">
        <w:rPr>
          <w:rFonts w:ascii="Garamond" w:hAnsi="Garamond"/>
        </w:rPr>
        <w:t>,</w:t>
      </w:r>
      <w:r w:rsidRPr="00FF285B">
        <w:rPr>
          <w:rFonts w:ascii="Garamond" w:hAnsi="Garamond"/>
        </w:rPr>
        <w:t xml:space="preserve"> it is around the </w:t>
      </w:r>
      <w:r w:rsidR="00A777F5">
        <w:rPr>
          <w:rFonts w:ascii="Garamond" w:hAnsi="Garamond"/>
        </w:rPr>
        <w:t xml:space="preserve">same </w:t>
      </w:r>
      <w:r w:rsidRPr="00FF285B">
        <w:rPr>
          <w:rFonts w:ascii="Garamond" w:hAnsi="Garamond"/>
        </w:rPr>
        <w:t xml:space="preserve">level </w:t>
      </w:r>
      <w:r w:rsidR="00A777F5">
        <w:rPr>
          <w:rFonts w:ascii="Garamond" w:hAnsi="Garamond"/>
        </w:rPr>
        <w:t>as</w:t>
      </w:r>
      <w:r w:rsidR="00A777F5" w:rsidRPr="00FF285B">
        <w:rPr>
          <w:rFonts w:ascii="Garamond" w:hAnsi="Garamond"/>
        </w:rPr>
        <w:t xml:space="preserve"> </w:t>
      </w:r>
      <w:r w:rsidRPr="00FF285B">
        <w:rPr>
          <w:rFonts w:ascii="Garamond" w:hAnsi="Garamond"/>
        </w:rPr>
        <w:t xml:space="preserve">the US, </w:t>
      </w:r>
      <w:r w:rsidR="00A777F5">
        <w:rPr>
          <w:rFonts w:ascii="Garamond" w:hAnsi="Garamond"/>
        </w:rPr>
        <w:t xml:space="preserve">the </w:t>
      </w:r>
      <w:r w:rsidRPr="00FF285B">
        <w:rPr>
          <w:rFonts w:ascii="Garamond" w:hAnsi="Garamond"/>
        </w:rPr>
        <w:t xml:space="preserve">Netherlands and Australia. </w:t>
      </w:r>
      <w:r w:rsidR="00A777F5">
        <w:rPr>
          <w:rFonts w:ascii="Garamond" w:hAnsi="Garamond"/>
        </w:rPr>
        <w:t>Yet,</w:t>
      </w:r>
      <w:r w:rsidR="00A777F5" w:rsidRPr="00FF285B">
        <w:rPr>
          <w:rFonts w:ascii="Garamond" w:hAnsi="Garamond"/>
        </w:rPr>
        <w:t xml:space="preserve"> </w:t>
      </w:r>
      <w:r w:rsidRPr="00FF285B">
        <w:rPr>
          <w:rFonts w:ascii="Garamond" w:hAnsi="Garamond"/>
        </w:rPr>
        <w:t>what it is particularly noticeable in the Spanish surveys is the high percentage of respondents agreeing with the idea of turning political decisions over</w:t>
      </w:r>
      <w:r w:rsidR="00A777F5">
        <w:rPr>
          <w:rFonts w:ascii="Garamond" w:hAnsi="Garamond"/>
        </w:rPr>
        <w:t xml:space="preserve"> to</w:t>
      </w:r>
      <w:r w:rsidRPr="00FF285B">
        <w:rPr>
          <w:rFonts w:ascii="Garamond" w:hAnsi="Garamond"/>
        </w:rPr>
        <w:t xml:space="preserve"> independent experts (instead of politicians or citizens): 62% in 2011 and 72% in 2015</w:t>
      </w:r>
      <w:r w:rsidR="00141404" w:rsidRPr="00FF285B">
        <w:rPr>
          <w:rFonts w:ascii="Garamond" w:hAnsi="Garamond"/>
        </w:rPr>
        <w:t xml:space="preserve"> (t</w:t>
      </w:r>
      <w:r w:rsidRPr="00FF285B">
        <w:rPr>
          <w:rFonts w:ascii="Garamond" w:hAnsi="Garamond"/>
        </w:rPr>
        <w:t>he support registered in other countries is always around 30% and it never goes beyond 35%</w:t>
      </w:r>
      <w:r w:rsidR="00141404" w:rsidRPr="00FF285B">
        <w:rPr>
          <w:rFonts w:ascii="Garamond" w:hAnsi="Garamond"/>
        </w:rPr>
        <w:t>)</w:t>
      </w:r>
      <w:r w:rsidRPr="00FF285B">
        <w:rPr>
          <w:rFonts w:ascii="Garamond" w:hAnsi="Garamond"/>
        </w:rPr>
        <w:t>.</w:t>
      </w:r>
    </w:p>
    <w:p w14:paraId="2CD23016" w14:textId="77777777" w:rsidR="0038406C" w:rsidRDefault="0038406C">
      <w:pPr>
        <w:spacing w:line="480" w:lineRule="auto"/>
        <w:jc w:val="both"/>
        <w:rPr>
          <w:rFonts w:ascii="Garamond" w:hAnsi="Garamond"/>
        </w:rPr>
      </w:pPr>
    </w:p>
    <w:p w14:paraId="168B85A6" w14:textId="77777777" w:rsidR="0038406C" w:rsidRPr="00FF285B" w:rsidRDefault="0038406C" w:rsidP="00A55BF5">
      <w:pPr>
        <w:spacing w:line="480" w:lineRule="auto"/>
        <w:jc w:val="center"/>
        <w:rPr>
          <w:rFonts w:ascii="Garamond" w:hAnsi="Garamond"/>
        </w:rPr>
      </w:pPr>
      <w:r>
        <w:rPr>
          <w:rFonts w:ascii="Garamond" w:hAnsi="Garamond"/>
        </w:rPr>
        <w:t>(Figure 1 about here)</w:t>
      </w:r>
    </w:p>
    <w:p w14:paraId="5D4385F0" w14:textId="77777777" w:rsidR="00D136B1" w:rsidRPr="00FF285B" w:rsidRDefault="00D136B1" w:rsidP="00D136B1">
      <w:pPr>
        <w:jc w:val="center"/>
        <w:rPr>
          <w:rFonts w:ascii="Garamond" w:hAnsi="Garamond"/>
        </w:rPr>
      </w:pPr>
      <w:r w:rsidRPr="00FF285B">
        <w:rPr>
          <w:rFonts w:ascii="Garamond" w:hAnsi="Garamond"/>
        </w:rPr>
        <w:t>Figure 1. Stealth democracy orientations: a cross-national view</w:t>
      </w:r>
    </w:p>
    <w:p w14:paraId="0192F9FD" w14:textId="77777777" w:rsidR="00934C6E" w:rsidRDefault="00934C6E" w:rsidP="00A55BF5">
      <w:pPr>
        <w:spacing w:line="480" w:lineRule="auto"/>
        <w:jc w:val="both"/>
        <w:rPr>
          <w:rFonts w:ascii="Garamond" w:hAnsi="Garamond" w:cs="Times New Roman"/>
        </w:rPr>
      </w:pPr>
    </w:p>
    <w:p w14:paraId="02763403" w14:textId="77777777" w:rsidR="00D136B1" w:rsidRPr="00FF285B" w:rsidRDefault="00D136B1" w:rsidP="00A55BF5">
      <w:pPr>
        <w:spacing w:line="480" w:lineRule="auto"/>
        <w:jc w:val="both"/>
        <w:rPr>
          <w:rFonts w:ascii="Garamond" w:hAnsi="Garamond" w:cs="Times New Roman"/>
        </w:rPr>
      </w:pPr>
    </w:p>
    <w:p w14:paraId="7E8D19BA" w14:textId="49C9978D" w:rsidR="00930920" w:rsidRDefault="00FC3CB1">
      <w:pPr>
        <w:spacing w:line="480" w:lineRule="auto"/>
        <w:jc w:val="both"/>
        <w:rPr>
          <w:rFonts w:ascii="Garamond" w:hAnsi="Garamond" w:cs="Times New Roman"/>
        </w:rPr>
      </w:pPr>
      <w:r w:rsidRPr="00FF285B">
        <w:rPr>
          <w:rFonts w:ascii="Garamond" w:hAnsi="Garamond" w:cs="Times New Roman"/>
        </w:rPr>
        <w:t>In our vote models</w:t>
      </w:r>
      <w:r w:rsidR="00D26693">
        <w:rPr>
          <w:rFonts w:ascii="Garamond" w:hAnsi="Garamond" w:cs="Times New Roman"/>
        </w:rPr>
        <w:t>,</w:t>
      </w:r>
      <w:r w:rsidR="00771D49" w:rsidRPr="00FF285B">
        <w:rPr>
          <w:rFonts w:ascii="Garamond" w:hAnsi="Garamond" w:cs="Times New Roman"/>
        </w:rPr>
        <w:t xml:space="preserve"> the dependent variable is party </w:t>
      </w:r>
      <w:r w:rsidR="000F231C" w:rsidRPr="00FF285B">
        <w:rPr>
          <w:rFonts w:ascii="Garamond" w:hAnsi="Garamond" w:cs="Times New Roman"/>
        </w:rPr>
        <w:t>support</w:t>
      </w:r>
      <w:r w:rsidR="00771D49" w:rsidRPr="00FF285B">
        <w:rPr>
          <w:rFonts w:ascii="Garamond" w:hAnsi="Garamond" w:cs="Times New Roman"/>
        </w:rPr>
        <w:t xml:space="preserve">, i.e. individuals’ </w:t>
      </w:r>
      <w:r w:rsidR="00380F0C" w:rsidRPr="00FF285B">
        <w:rPr>
          <w:rFonts w:ascii="Garamond" w:hAnsi="Garamond" w:cs="Times New Roman"/>
        </w:rPr>
        <w:t xml:space="preserve">intention to </w:t>
      </w:r>
      <w:r w:rsidR="00771D49" w:rsidRPr="00FF285B">
        <w:rPr>
          <w:rFonts w:ascii="Garamond" w:hAnsi="Garamond" w:cs="Times New Roman"/>
        </w:rPr>
        <w:t xml:space="preserve">vote </w:t>
      </w:r>
      <w:r w:rsidR="00380F0C" w:rsidRPr="00FF285B">
        <w:rPr>
          <w:rFonts w:ascii="Garamond" w:hAnsi="Garamond" w:cs="Times New Roman"/>
        </w:rPr>
        <w:t>for a party</w:t>
      </w:r>
      <w:r w:rsidR="00771D49" w:rsidRPr="00FF285B">
        <w:rPr>
          <w:rFonts w:ascii="Garamond" w:hAnsi="Garamond" w:cs="Times New Roman"/>
        </w:rPr>
        <w:t>. A</w:t>
      </w:r>
      <w:r w:rsidRPr="00FF285B">
        <w:rPr>
          <w:rFonts w:ascii="Garamond" w:hAnsi="Garamond" w:cs="Times New Roman"/>
        </w:rPr>
        <w:t>side</w:t>
      </w:r>
      <w:r w:rsidR="00D26693">
        <w:rPr>
          <w:rFonts w:ascii="Garamond" w:hAnsi="Garamond" w:cs="Times New Roman"/>
        </w:rPr>
        <w:t xml:space="preserve"> from</w:t>
      </w:r>
      <w:r w:rsidRPr="00FF285B">
        <w:rPr>
          <w:rFonts w:ascii="Garamond" w:hAnsi="Garamond" w:cs="Times New Roman"/>
        </w:rPr>
        <w:t xml:space="preserve"> the stealth democracy index</w:t>
      </w:r>
      <w:r w:rsidR="0091228E">
        <w:rPr>
          <w:rFonts w:ascii="Garamond" w:hAnsi="Garamond" w:cs="Times New Roman"/>
        </w:rPr>
        <w:t xml:space="preserve">, we include the standard </w:t>
      </w:r>
      <w:r w:rsidR="0091228E" w:rsidRPr="00FF285B">
        <w:rPr>
          <w:rFonts w:ascii="Garamond" w:hAnsi="Garamond" w:cs="Times New Roman"/>
        </w:rPr>
        <w:t xml:space="preserve">socio-economic and demographic </w:t>
      </w:r>
      <w:r w:rsidR="0091228E">
        <w:rPr>
          <w:rFonts w:ascii="Garamond" w:hAnsi="Garamond" w:cs="Times New Roman"/>
        </w:rPr>
        <w:t>controls in voting models</w:t>
      </w:r>
      <w:r w:rsidR="00356ACA" w:rsidRPr="00FF285B">
        <w:rPr>
          <w:rFonts w:ascii="Garamond" w:hAnsi="Garamond" w:cs="Times New Roman"/>
        </w:rPr>
        <w:t>:</w:t>
      </w:r>
      <w:r w:rsidR="00D26693">
        <w:rPr>
          <w:rFonts w:ascii="Garamond" w:hAnsi="Garamond" w:cs="Times New Roman"/>
        </w:rPr>
        <w:t xml:space="preserve"> </w:t>
      </w:r>
      <w:r w:rsidR="00DE43EB" w:rsidRPr="00FF285B">
        <w:rPr>
          <w:rFonts w:ascii="Garamond" w:hAnsi="Garamond" w:cs="Times New Roman"/>
        </w:rPr>
        <w:t>a continuous variable for age (</w:t>
      </w:r>
      <w:r w:rsidR="00DE43EB" w:rsidRPr="00FF285B">
        <w:rPr>
          <w:rFonts w:ascii="Garamond" w:hAnsi="Garamond" w:cs="Times New Roman"/>
          <w:i/>
        </w:rPr>
        <w:t>A</w:t>
      </w:r>
      <w:r w:rsidRPr="00FF285B">
        <w:rPr>
          <w:rFonts w:ascii="Garamond" w:hAnsi="Garamond" w:cs="Times New Roman"/>
          <w:i/>
        </w:rPr>
        <w:t>ge</w:t>
      </w:r>
      <w:r w:rsidR="00DE43EB" w:rsidRPr="00FF285B">
        <w:rPr>
          <w:rFonts w:ascii="Garamond" w:hAnsi="Garamond" w:cs="Times New Roman"/>
        </w:rPr>
        <w:t>)</w:t>
      </w:r>
      <w:r w:rsidR="00FD616B" w:rsidRPr="00FF285B">
        <w:rPr>
          <w:rFonts w:ascii="Garamond" w:hAnsi="Garamond" w:cs="Times New Roman"/>
        </w:rPr>
        <w:t>;</w:t>
      </w:r>
      <w:r w:rsidR="00DE43EB" w:rsidRPr="00FF285B">
        <w:rPr>
          <w:rFonts w:ascii="Garamond" w:hAnsi="Garamond" w:cs="Times New Roman"/>
        </w:rPr>
        <w:t xml:space="preserve"> a dichotomous variable for sex</w:t>
      </w:r>
      <w:r w:rsidR="00FD616B" w:rsidRPr="00FF285B">
        <w:rPr>
          <w:rFonts w:ascii="Garamond" w:hAnsi="Garamond" w:cs="Times New Roman"/>
        </w:rPr>
        <w:t>,</w:t>
      </w:r>
      <w:r w:rsidR="00DE43EB" w:rsidRPr="00FF285B">
        <w:rPr>
          <w:rFonts w:ascii="Garamond" w:hAnsi="Garamond" w:cs="Times New Roman"/>
        </w:rPr>
        <w:t xml:space="preserve"> female </w:t>
      </w:r>
      <w:r w:rsidR="00D26693">
        <w:rPr>
          <w:rFonts w:ascii="Garamond" w:hAnsi="Garamond" w:cs="Times New Roman"/>
        </w:rPr>
        <w:t>being</w:t>
      </w:r>
      <w:r w:rsidR="00D26693" w:rsidRPr="00FF285B">
        <w:rPr>
          <w:rFonts w:ascii="Garamond" w:hAnsi="Garamond" w:cs="Times New Roman"/>
        </w:rPr>
        <w:t xml:space="preserve"> </w:t>
      </w:r>
      <w:r w:rsidR="00EF2A2E" w:rsidRPr="00FF285B">
        <w:rPr>
          <w:rFonts w:ascii="Garamond" w:hAnsi="Garamond" w:cs="Times New Roman"/>
        </w:rPr>
        <w:t>the</w:t>
      </w:r>
      <w:r w:rsidR="00DE43EB" w:rsidRPr="00FF285B">
        <w:rPr>
          <w:rFonts w:ascii="Garamond" w:hAnsi="Garamond" w:cs="Times New Roman"/>
        </w:rPr>
        <w:t xml:space="preserve"> reference category</w:t>
      </w:r>
      <w:r w:rsidR="00D26693">
        <w:rPr>
          <w:rFonts w:ascii="Garamond" w:hAnsi="Garamond" w:cs="Times New Roman"/>
        </w:rPr>
        <w:t xml:space="preserve"> </w:t>
      </w:r>
      <w:r w:rsidR="00DE43EB" w:rsidRPr="00FF285B">
        <w:rPr>
          <w:rFonts w:ascii="Garamond" w:hAnsi="Garamond" w:cs="Times New Roman"/>
        </w:rPr>
        <w:t>(</w:t>
      </w:r>
      <w:r w:rsidR="00DE43EB" w:rsidRPr="00FF285B">
        <w:rPr>
          <w:rFonts w:ascii="Garamond" w:hAnsi="Garamond" w:cs="Times New Roman"/>
          <w:i/>
        </w:rPr>
        <w:t>Sex</w:t>
      </w:r>
      <w:r w:rsidR="00DE43EB" w:rsidRPr="00FF285B">
        <w:rPr>
          <w:rFonts w:ascii="Garamond" w:hAnsi="Garamond" w:cs="Times New Roman"/>
        </w:rPr>
        <w:t>)</w:t>
      </w:r>
      <w:r w:rsidR="00FD616B" w:rsidRPr="00FF285B">
        <w:rPr>
          <w:rFonts w:ascii="Garamond" w:hAnsi="Garamond" w:cs="Times New Roman"/>
        </w:rPr>
        <w:t>;</w:t>
      </w:r>
      <w:r w:rsidR="00DE43EB" w:rsidRPr="00FF285B">
        <w:rPr>
          <w:rFonts w:ascii="Garamond" w:hAnsi="Garamond" w:cs="Times New Roman"/>
        </w:rPr>
        <w:t xml:space="preserve"> a four-</w:t>
      </w:r>
      <w:r w:rsidR="00D26693" w:rsidRPr="00FF285B">
        <w:rPr>
          <w:rFonts w:ascii="Garamond" w:hAnsi="Garamond" w:cs="Times New Roman"/>
        </w:rPr>
        <w:t>categor</w:t>
      </w:r>
      <w:r w:rsidR="00D26693">
        <w:rPr>
          <w:rFonts w:ascii="Garamond" w:hAnsi="Garamond" w:cs="Times New Roman"/>
        </w:rPr>
        <w:t>y</w:t>
      </w:r>
      <w:r w:rsidR="00D26693" w:rsidRPr="00FF285B">
        <w:rPr>
          <w:rFonts w:ascii="Garamond" w:hAnsi="Garamond" w:cs="Times New Roman"/>
        </w:rPr>
        <w:t xml:space="preserve"> </w:t>
      </w:r>
      <w:r w:rsidR="00DE43EB" w:rsidRPr="00FF285B">
        <w:rPr>
          <w:rFonts w:ascii="Garamond" w:hAnsi="Garamond" w:cs="Times New Roman"/>
        </w:rPr>
        <w:t xml:space="preserve">variable of subjective social class introduced </w:t>
      </w:r>
      <w:r w:rsidR="00FD616B" w:rsidRPr="00FF285B">
        <w:rPr>
          <w:rFonts w:ascii="Garamond" w:hAnsi="Garamond" w:cs="Times New Roman"/>
        </w:rPr>
        <w:t>as</w:t>
      </w:r>
      <w:r w:rsidR="00DE43EB" w:rsidRPr="00FF285B">
        <w:rPr>
          <w:rFonts w:ascii="Garamond" w:hAnsi="Garamond" w:cs="Times New Roman"/>
        </w:rPr>
        <w:t xml:space="preserve"> dummy variables</w:t>
      </w:r>
      <w:r w:rsidR="006F7055">
        <w:rPr>
          <w:rFonts w:ascii="Garamond" w:hAnsi="Garamond" w:cs="Times New Roman"/>
        </w:rPr>
        <w:t xml:space="preserve"> with </w:t>
      </w:r>
      <w:r w:rsidR="00A66B19">
        <w:rPr>
          <w:rFonts w:ascii="Garamond" w:hAnsi="Garamond" w:cs="Times New Roman"/>
        </w:rPr>
        <w:t>‘l</w:t>
      </w:r>
      <w:r w:rsidR="00DE43EB" w:rsidRPr="00207B82">
        <w:rPr>
          <w:rFonts w:ascii="Garamond" w:hAnsi="Garamond" w:cs="Times New Roman"/>
        </w:rPr>
        <w:t>ow</w:t>
      </w:r>
      <w:r w:rsidR="002D6DD0" w:rsidRPr="00207B82">
        <w:rPr>
          <w:rFonts w:ascii="Garamond" w:hAnsi="Garamond" w:cs="Times New Roman"/>
        </w:rPr>
        <w:t>er</w:t>
      </w:r>
      <w:r w:rsidR="00DE43EB" w:rsidRPr="00207B82">
        <w:rPr>
          <w:rFonts w:ascii="Garamond" w:hAnsi="Garamond" w:cs="Times New Roman"/>
        </w:rPr>
        <w:t>-class</w:t>
      </w:r>
      <w:r w:rsidR="00A66B19">
        <w:rPr>
          <w:rFonts w:ascii="Garamond" w:hAnsi="Garamond" w:cs="Times New Roman"/>
        </w:rPr>
        <w:t>’</w:t>
      </w:r>
      <w:r w:rsidR="00D26693">
        <w:rPr>
          <w:rFonts w:ascii="Garamond" w:hAnsi="Garamond" w:cs="Times New Roman"/>
        </w:rPr>
        <w:t xml:space="preserve"> </w:t>
      </w:r>
      <w:r w:rsidR="006F7055">
        <w:rPr>
          <w:rFonts w:ascii="Garamond" w:hAnsi="Garamond" w:cs="Times New Roman"/>
        </w:rPr>
        <w:t xml:space="preserve">as </w:t>
      </w:r>
      <w:r w:rsidR="00DE43EB" w:rsidRPr="00FF285B">
        <w:rPr>
          <w:rFonts w:ascii="Garamond" w:hAnsi="Garamond" w:cs="Times New Roman"/>
        </w:rPr>
        <w:t>the reference category (</w:t>
      </w:r>
      <w:r w:rsidR="00DE43EB" w:rsidRPr="00FF285B">
        <w:rPr>
          <w:rFonts w:ascii="Garamond" w:hAnsi="Garamond" w:cs="Times New Roman"/>
          <w:i/>
        </w:rPr>
        <w:t>Low</w:t>
      </w:r>
      <w:r w:rsidR="002D6DD0" w:rsidRPr="00FF285B">
        <w:rPr>
          <w:rFonts w:ascii="Garamond" w:hAnsi="Garamond" w:cs="Times New Roman"/>
          <w:i/>
        </w:rPr>
        <w:t>er</w:t>
      </w:r>
      <w:r w:rsidR="00DE43EB" w:rsidRPr="00FF285B">
        <w:rPr>
          <w:rFonts w:ascii="Garamond" w:hAnsi="Garamond" w:cs="Times New Roman"/>
          <w:i/>
        </w:rPr>
        <w:t>-middle class</w:t>
      </w:r>
      <w:r w:rsidR="00DE43EB" w:rsidRPr="00FF285B">
        <w:rPr>
          <w:rFonts w:ascii="Garamond" w:hAnsi="Garamond" w:cs="Times New Roman"/>
        </w:rPr>
        <w:t xml:space="preserve">, </w:t>
      </w:r>
      <w:r w:rsidR="00DE43EB" w:rsidRPr="00FF285B">
        <w:rPr>
          <w:rFonts w:ascii="Garamond" w:hAnsi="Garamond" w:cs="Times New Roman"/>
          <w:i/>
        </w:rPr>
        <w:t>Middle class</w:t>
      </w:r>
      <w:r w:rsidR="00DE43EB" w:rsidRPr="00FF285B">
        <w:rPr>
          <w:rFonts w:ascii="Garamond" w:hAnsi="Garamond" w:cs="Times New Roman"/>
        </w:rPr>
        <w:t xml:space="preserve">, </w:t>
      </w:r>
      <w:r w:rsidR="00DE43EB" w:rsidRPr="00FF285B">
        <w:rPr>
          <w:rFonts w:ascii="Garamond" w:hAnsi="Garamond" w:cs="Times New Roman"/>
          <w:i/>
        </w:rPr>
        <w:t>Upper-middle</w:t>
      </w:r>
      <w:r w:rsidR="00D26693">
        <w:rPr>
          <w:rFonts w:ascii="Garamond" w:hAnsi="Garamond" w:cs="Times New Roman"/>
          <w:i/>
        </w:rPr>
        <w:t xml:space="preserve"> class</w:t>
      </w:r>
      <w:r w:rsidR="00DE43EB" w:rsidRPr="00FF285B">
        <w:rPr>
          <w:rFonts w:ascii="Garamond" w:hAnsi="Garamond" w:cs="Times New Roman"/>
          <w:i/>
        </w:rPr>
        <w:t xml:space="preserve"> &amp; Upper class</w:t>
      </w:r>
      <w:r w:rsidR="00DE43EB" w:rsidRPr="00FF285B">
        <w:rPr>
          <w:rFonts w:ascii="Garamond" w:hAnsi="Garamond" w:cs="Times New Roman"/>
        </w:rPr>
        <w:t>)</w:t>
      </w:r>
      <w:r w:rsidR="00FD616B" w:rsidRPr="00FF285B">
        <w:rPr>
          <w:rFonts w:ascii="Garamond" w:hAnsi="Garamond" w:cs="Times New Roman"/>
        </w:rPr>
        <w:t>;</w:t>
      </w:r>
      <w:r w:rsidR="00DE43EB" w:rsidRPr="00FF285B">
        <w:rPr>
          <w:rFonts w:ascii="Garamond" w:hAnsi="Garamond" w:cs="Times New Roman"/>
        </w:rPr>
        <w:t xml:space="preserve"> a dichotomous variable for employment status (</w:t>
      </w:r>
      <w:r w:rsidR="00DE43EB" w:rsidRPr="00FF285B">
        <w:rPr>
          <w:rFonts w:ascii="Garamond" w:hAnsi="Garamond" w:cs="Times New Roman"/>
          <w:i/>
        </w:rPr>
        <w:t>Unemployed</w:t>
      </w:r>
      <w:r w:rsidR="00DE43EB" w:rsidRPr="00FF285B">
        <w:rPr>
          <w:rFonts w:ascii="Garamond" w:hAnsi="Garamond" w:cs="Times New Roman"/>
        </w:rPr>
        <w:t>)</w:t>
      </w:r>
      <w:r w:rsidR="00FD616B" w:rsidRPr="00FF285B">
        <w:rPr>
          <w:rFonts w:ascii="Garamond" w:hAnsi="Garamond" w:cs="Times New Roman"/>
        </w:rPr>
        <w:t>;</w:t>
      </w:r>
      <w:r w:rsidR="00DE43EB" w:rsidRPr="00FF285B">
        <w:rPr>
          <w:rFonts w:ascii="Garamond" w:hAnsi="Garamond" w:cs="Times New Roman"/>
        </w:rPr>
        <w:t xml:space="preserve"> a</w:t>
      </w:r>
      <w:r w:rsidR="006F7055">
        <w:rPr>
          <w:rFonts w:ascii="Garamond" w:hAnsi="Garamond" w:cs="Times New Roman"/>
        </w:rPr>
        <w:t xml:space="preserve">n ordinal </w:t>
      </w:r>
      <w:r w:rsidR="00DE43EB" w:rsidRPr="00FF285B">
        <w:rPr>
          <w:rFonts w:ascii="Garamond" w:hAnsi="Garamond" w:cs="Times New Roman"/>
        </w:rPr>
        <w:t xml:space="preserve">variable for </w:t>
      </w:r>
      <w:r w:rsidR="006F7055">
        <w:rPr>
          <w:rFonts w:ascii="Garamond" w:hAnsi="Garamond" w:cs="Times New Roman"/>
        </w:rPr>
        <w:t xml:space="preserve">the respondent’s </w:t>
      </w:r>
      <w:r w:rsidR="00DE43EB" w:rsidRPr="00FF285B">
        <w:rPr>
          <w:rFonts w:ascii="Garamond" w:hAnsi="Garamond" w:cs="Times New Roman"/>
        </w:rPr>
        <w:t>level of education (</w:t>
      </w:r>
      <w:r w:rsidR="00DE43EB" w:rsidRPr="00FF285B">
        <w:rPr>
          <w:rFonts w:ascii="Garamond" w:hAnsi="Garamond" w:cs="Times New Roman"/>
          <w:i/>
        </w:rPr>
        <w:t>Education</w:t>
      </w:r>
      <w:r w:rsidR="00DE43EB" w:rsidRPr="00FF285B">
        <w:rPr>
          <w:rFonts w:ascii="Garamond" w:hAnsi="Garamond" w:cs="Times New Roman"/>
        </w:rPr>
        <w:t>)</w:t>
      </w:r>
      <w:r w:rsidR="006F7055">
        <w:rPr>
          <w:rStyle w:val="FootnoteReference"/>
          <w:rFonts w:ascii="Garamond" w:hAnsi="Garamond" w:cs="Times New Roman"/>
        </w:rPr>
        <w:footnoteReference w:id="10"/>
      </w:r>
      <w:r w:rsidR="00FD616B" w:rsidRPr="00FF285B">
        <w:rPr>
          <w:rFonts w:ascii="Garamond" w:hAnsi="Garamond" w:cs="Times New Roman"/>
        </w:rPr>
        <w:t>;</w:t>
      </w:r>
      <w:r w:rsidR="00FA72F8" w:rsidRPr="00FF285B">
        <w:rPr>
          <w:rFonts w:ascii="Garamond" w:hAnsi="Garamond" w:cs="Times New Roman"/>
        </w:rPr>
        <w:t xml:space="preserve"> and a variable capturing the </w:t>
      </w:r>
      <w:r w:rsidR="00954E46" w:rsidRPr="00FF285B">
        <w:rPr>
          <w:rFonts w:ascii="Garamond" w:hAnsi="Garamond"/>
        </w:rPr>
        <w:t>interviewee</w:t>
      </w:r>
      <w:r w:rsidR="00954E46" w:rsidRPr="00FF285B">
        <w:rPr>
          <w:rFonts w:ascii="Garamond" w:hAnsi="Garamond" w:cs="Times New Roman"/>
        </w:rPr>
        <w:t xml:space="preserve">’s </w:t>
      </w:r>
      <w:r w:rsidR="00FA72F8" w:rsidRPr="00FF285B">
        <w:rPr>
          <w:rFonts w:ascii="Garamond" w:hAnsi="Garamond" w:cs="Times New Roman"/>
        </w:rPr>
        <w:t xml:space="preserve">self-placement </w:t>
      </w:r>
      <w:r w:rsidR="002D6DD0" w:rsidRPr="00FF285B">
        <w:rPr>
          <w:rFonts w:ascii="Garamond" w:hAnsi="Garamond" w:cs="Times New Roman"/>
        </w:rPr>
        <w:t xml:space="preserve">in the left-right </w:t>
      </w:r>
      <w:r w:rsidR="00FA72F8" w:rsidRPr="00FF285B">
        <w:rPr>
          <w:rFonts w:ascii="Garamond" w:hAnsi="Garamond" w:cs="Times New Roman"/>
        </w:rPr>
        <w:t>ideolog</w:t>
      </w:r>
      <w:r w:rsidR="002D6DD0" w:rsidRPr="00FF285B">
        <w:rPr>
          <w:rFonts w:ascii="Garamond" w:hAnsi="Garamond" w:cs="Times New Roman"/>
        </w:rPr>
        <w:t>ical scale</w:t>
      </w:r>
      <w:r w:rsidR="00FA72F8" w:rsidRPr="00FF285B">
        <w:rPr>
          <w:rFonts w:ascii="Garamond" w:hAnsi="Garamond" w:cs="Times New Roman"/>
        </w:rPr>
        <w:t xml:space="preserve">, </w:t>
      </w:r>
      <w:r w:rsidR="00D26693">
        <w:rPr>
          <w:rFonts w:ascii="Garamond" w:hAnsi="Garamond" w:cs="Times New Roman"/>
        </w:rPr>
        <w:t xml:space="preserve">0 </w:t>
      </w:r>
      <w:r w:rsidR="00FA72F8" w:rsidRPr="00FF285B">
        <w:rPr>
          <w:rFonts w:ascii="Garamond" w:hAnsi="Garamond" w:cs="Times New Roman"/>
        </w:rPr>
        <w:t>being extreme left and 10 extreme right (</w:t>
      </w:r>
      <w:r w:rsidR="00FA72F8" w:rsidRPr="00FF285B">
        <w:rPr>
          <w:rFonts w:ascii="Garamond" w:hAnsi="Garamond" w:cs="Times New Roman"/>
          <w:i/>
        </w:rPr>
        <w:t>Ideology</w:t>
      </w:r>
      <w:r w:rsidR="00FA72F8" w:rsidRPr="00FF285B">
        <w:rPr>
          <w:rFonts w:ascii="Garamond" w:hAnsi="Garamond" w:cs="Times New Roman"/>
        </w:rPr>
        <w:t>).</w:t>
      </w:r>
    </w:p>
    <w:p w14:paraId="0620E4F8" w14:textId="77777777" w:rsidR="00930920" w:rsidRDefault="00930920">
      <w:pPr>
        <w:spacing w:line="480" w:lineRule="auto"/>
        <w:jc w:val="both"/>
        <w:rPr>
          <w:rFonts w:ascii="Garamond" w:hAnsi="Garamond" w:cs="Times New Roman"/>
        </w:rPr>
      </w:pPr>
    </w:p>
    <w:p w14:paraId="36FCA86E" w14:textId="6D638161" w:rsidR="00FC3CB1" w:rsidRPr="00FF285B" w:rsidRDefault="00C86669">
      <w:pPr>
        <w:spacing w:line="480" w:lineRule="auto"/>
        <w:jc w:val="both"/>
        <w:rPr>
          <w:rFonts w:ascii="Garamond" w:hAnsi="Garamond" w:cs="Times New Roman"/>
        </w:rPr>
      </w:pPr>
      <w:r>
        <w:rPr>
          <w:rFonts w:ascii="Garamond" w:hAnsi="Garamond" w:cs="Times New Roman"/>
        </w:rPr>
        <w:t>In order to obtain</w:t>
      </w:r>
      <w:r w:rsidR="00132AD1" w:rsidRPr="00FF285B">
        <w:rPr>
          <w:rFonts w:ascii="Garamond" w:hAnsi="Garamond" w:cs="Times New Roman"/>
        </w:rPr>
        <w:t xml:space="preserve"> an unbiased coefficient for stealth democracy, we run </w:t>
      </w:r>
      <w:r w:rsidR="00954E46" w:rsidRPr="00FF285B">
        <w:rPr>
          <w:rFonts w:ascii="Garamond" w:hAnsi="Garamond" w:cs="Times New Roman"/>
        </w:rPr>
        <w:t xml:space="preserve">the </w:t>
      </w:r>
      <w:r w:rsidR="00132AD1" w:rsidRPr="00FF285B">
        <w:rPr>
          <w:rFonts w:ascii="Garamond" w:hAnsi="Garamond" w:cs="Times New Roman"/>
        </w:rPr>
        <w:t xml:space="preserve">models </w:t>
      </w:r>
      <w:r w:rsidR="00954E46" w:rsidRPr="00FF285B">
        <w:rPr>
          <w:rFonts w:ascii="Garamond" w:hAnsi="Garamond" w:cs="Times New Roman"/>
        </w:rPr>
        <w:t xml:space="preserve">also </w:t>
      </w:r>
      <w:r w:rsidR="00132AD1" w:rsidRPr="00FF285B">
        <w:rPr>
          <w:rFonts w:ascii="Garamond" w:hAnsi="Garamond" w:cs="Times New Roman"/>
        </w:rPr>
        <w:t>accounting for</w:t>
      </w:r>
      <w:r w:rsidR="00930920">
        <w:rPr>
          <w:rFonts w:ascii="Garamond" w:hAnsi="Garamond" w:cs="Times New Roman"/>
        </w:rPr>
        <w:t xml:space="preserve"> a set of attitudinal variables that might confound with stealth</w:t>
      </w:r>
      <w:r w:rsidR="005C6E03">
        <w:rPr>
          <w:rFonts w:ascii="Garamond" w:hAnsi="Garamond" w:cs="Times New Roman"/>
        </w:rPr>
        <w:t xml:space="preserve"> democracy</w:t>
      </w:r>
      <w:r w:rsidR="00930920">
        <w:rPr>
          <w:rFonts w:ascii="Garamond" w:hAnsi="Garamond" w:cs="Times New Roman"/>
        </w:rPr>
        <w:t xml:space="preserve"> orientations, namely,</w:t>
      </w:r>
      <w:r w:rsidR="00E80346">
        <w:rPr>
          <w:rFonts w:ascii="Garamond" w:hAnsi="Garamond" w:cs="Times New Roman"/>
        </w:rPr>
        <w:t xml:space="preserve"> </w:t>
      </w:r>
      <w:r w:rsidR="00930920" w:rsidRPr="00FF285B">
        <w:rPr>
          <w:rFonts w:ascii="Garamond" w:hAnsi="Garamond" w:cs="Times New Roman"/>
        </w:rPr>
        <w:t>a 0-10 range continuous variable</w:t>
      </w:r>
      <w:r w:rsidR="00930920">
        <w:rPr>
          <w:rFonts w:ascii="Garamond" w:hAnsi="Garamond" w:cs="Times New Roman"/>
        </w:rPr>
        <w:t xml:space="preserve"> for</w:t>
      </w:r>
      <w:r w:rsidR="00E80346">
        <w:rPr>
          <w:rFonts w:ascii="Garamond" w:hAnsi="Garamond" w:cs="Times New Roman"/>
        </w:rPr>
        <w:t xml:space="preserve"> </w:t>
      </w:r>
      <w:r w:rsidR="00132AD1" w:rsidRPr="00FF285B">
        <w:rPr>
          <w:rFonts w:ascii="Garamond" w:hAnsi="Garamond" w:cs="Times New Roman"/>
        </w:rPr>
        <w:t>the level of dissatisfaction with democracy (</w:t>
      </w:r>
      <w:r w:rsidR="00132AD1" w:rsidRPr="00FF285B">
        <w:rPr>
          <w:rFonts w:ascii="Garamond" w:hAnsi="Garamond" w:cs="Times New Roman"/>
          <w:i/>
        </w:rPr>
        <w:t>Dissatisfaction with democracy</w:t>
      </w:r>
      <w:r w:rsidR="00132AD1" w:rsidRPr="00FF285B">
        <w:rPr>
          <w:rFonts w:ascii="Garamond" w:hAnsi="Garamond" w:cs="Times New Roman"/>
        </w:rPr>
        <w:t xml:space="preserve">), </w:t>
      </w:r>
      <w:r w:rsidR="005C6E03">
        <w:rPr>
          <w:rFonts w:ascii="Garamond" w:hAnsi="Garamond" w:cs="Times New Roman"/>
        </w:rPr>
        <w:t xml:space="preserve">and </w:t>
      </w:r>
      <w:r w:rsidR="00930920">
        <w:rPr>
          <w:rFonts w:ascii="Garamond" w:hAnsi="Garamond" w:cs="Times New Roman"/>
        </w:rPr>
        <w:t>another three 0-10 range continuous variables measuring the support for different</w:t>
      </w:r>
      <w:r w:rsidR="00D63DA1">
        <w:rPr>
          <w:rFonts w:ascii="Garamond" w:hAnsi="Garamond" w:cs="Times New Roman"/>
        </w:rPr>
        <w:t xml:space="preserve"> types of political</w:t>
      </w:r>
      <w:r w:rsidR="00930920">
        <w:rPr>
          <w:rFonts w:ascii="Garamond" w:hAnsi="Garamond" w:cs="Times New Roman"/>
        </w:rPr>
        <w:t xml:space="preserve"> decision-making processes (</w:t>
      </w:r>
      <w:r w:rsidR="00930920">
        <w:rPr>
          <w:rFonts w:ascii="Garamond" w:hAnsi="Garamond" w:cs="Times New Roman"/>
          <w:i/>
        </w:rPr>
        <w:t>Referendum; Deliberative participation; Electoral participation</w:t>
      </w:r>
      <w:r w:rsidR="00930920">
        <w:rPr>
          <w:rFonts w:ascii="Garamond" w:hAnsi="Garamond" w:cs="Times New Roman"/>
        </w:rPr>
        <w:t>)</w:t>
      </w:r>
      <w:r w:rsidR="00D63DA1">
        <w:rPr>
          <w:rFonts w:ascii="Garamond" w:hAnsi="Garamond" w:cs="Times New Roman"/>
        </w:rPr>
        <w:t xml:space="preserve">. Finally, we estimate a last model adding a </w:t>
      </w:r>
      <w:r w:rsidR="00AB52D5" w:rsidRPr="00FF285B">
        <w:rPr>
          <w:rFonts w:ascii="Garamond" w:hAnsi="Garamond" w:cs="Times New Roman"/>
        </w:rPr>
        <w:t>five-</w:t>
      </w:r>
      <w:r w:rsidR="00E80346" w:rsidRPr="00FF285B">
        <w:rPr>
          <w:rFonts w:ascii="Garamond" w:hAnsi="Garamond" w:cs="Times New Roman"/>
        </w:rPr>
        <w:t>categor</w:t>
      </w:r>
      <w:r w:rsidR="00E80346">
        <w:rPr>
          <w:rFonts w:ascii="Garamond" w:hAnsi="Garamond" w:cs="Times New Roman"/>
        </w:rPr>
        <w:t>y</w:t>
      </w:r>
      <w:r w:rsidR="00E80346" w:rsidRPr="00FF285B">
        <w:rPr>
          <w:rFonts w:ascii="Garamond" w:hAnsi="Garamond" w:cs="Times New Roman"/>
        </w:rPr>
        <w:t xml:space="preserve"> </w:t>
      </w:r>
      <w:r w:rsidR="00AB52D5" w:rsidRPr="00FF285B">
        <w:rPr>
          <w:rFonts w:ascii="Garamond" w:hAnsi="Garamond" w:cs="Times New Roman"/>
        </w:rPr>
        <w:t>variable capturing the interviewees</w:t>
      </w:r>
      <w:r w:rsidR="00E80346" w:rsidRPr="00FF285B">
        <w:rPr>
          <w:rFonts w:ascii="Garamond" w:hAnsi="Garamond" w:cs="Times New Roman"/>
        </w:rPr>
        <w:t>’</w:t>
      </w:r>
      <w:r w:rsidR="00AB52D5">
        <w:rPr>
          <w:rFonts w:ascii="Garamond" w:hAnsi="Garamond" w:cs="Times New Roman"/>
        </w:rPr>
        <w:t xml:space="preserve"> evaluation of the </w:t>
      </w:r>
      <w:r w:rsidR="001563C0">
        <w:rPr>
          <w:rFonts w:ascii="Garamond" w:hAnsi="Garamond" w:cs="Times New Roman"/>
        </w:rPr>
        <w:t xml:space="preserve">current </w:t>
      </w:r>
      <w:r w:rsidR="00AB52D5">
        <w:rPr>
          <w:rFonts w:ascii="Garamond" w:hAnsi="Garamond" w:cs="Times New Roman"/>
        </w:rPr>
        <w:t xml:space="preserve">economic situation </w:t>
      </w:r>
      <w:r w:rsidR="00E475E4" w:rsidRPr="00FF285B">
        <w:rPr>
          <w:rFonts w:ascii="Garamond" w:hAnsi="Garamond" w:cs="Times New Roman"/>
        </w:rPr>
        <w:t>(</w:t>
      </w:r>
      <w:r w:rsidR="00E475E4" w:rsidRPr="00FF285B">
        <w:rPr>
          <w:rFonts w:ascii="Garamond" w:hAnsi="Garamond" w:cs="Times New Roman"/>
          <w:i/>
        </w:rPr>
        <w:t>Evaluation of the economy</w:t>
      </w:r>
      <w:r w:rsidR="00E475E4" w:rsidRPr="00FF285B">
        <w:rPr>
          <w:rFonts w:ascii="Garamond" w:hAnsi="Garamond" w:cs="Times New Roman"/>
        </w:rPr>
        <w:t>)</w:t>
      </w:r>
      <w:r w:rsidR="00132AD1" w:rsidRPr="00FF285B">
        <w:rPr>
          <w:rFonts w:ascii="Garamond" w:hAnsi="Garamond" w:cs="Times New Roman"/>
        </w:rPr>
        <w:t>.</w:t>
      </w:r>
    </w:p>
    <w:p w14:paraId="15D64F7E" w14:textId="77777777" w:rsidR="003900CF" w:rsidRPr="00FF285B" w:rsidRDefault="003900CF">
      <w:pPr>
        <w:spacing w:line="480" w:lineRule="auto"/>
        <w:jc w:val="both"/>
        <w:rPr>
          <w:rFonts w:ascii="Garamond" w:hAnsi="Garamond" w:cs="Times New Roman"/>
        </w:rPr>
      </w:pPr>
    </w:p>
    <w:p w14:paraId="59B44BD8" w14:textId="77777777" w:rsidR="003900CF" w:rsidRPr="00FF285B" w:rsidRDefault="00495098">
      <w:pPr>
        <w:spacing w:line="480" w:lineRule="auto"/>
        <w:jc w:val="both"/>
        <w:rPr>
          <w:rFonts w:ascii="Garamond" w:hAnsi="Garamond" w:cs="Times New Roman"/>
        </w:rPr>
      </w:pPr>
      <w:r w:rsidRPr="00FF285B">
        <w:rPr>
          <w:rFonts w:ascii="Garamond" w:hAnsi="Garamond" w:cs="Times New Roman"/>
        </w:rPr>
        <w:lastRenderedPageBreak/>
        <w:t>Descriptive statistics for all variables are presented in the appendix.</w:t>
      </w:r>
      <w:r w:rsidR="00E80346">
        <w:rPr>
          <w:rFonts w:ascii="Garamond" w:hAnsi="Garamond" w:cs="Times New Roman"/>
        </w:rPr>
        <w:t xml:space="preserve"> </w:t>
      </w:r>
      <w:r w:rsidR="00CA656C" w:rsidRPr="00FF285B">
        <w:rPr>
          <w:rFonts w:ascii="Garamond" w:hAnsi="Garamond" w:cs="Times New Roman"/>
        </w:rPr>
        <w:t xml:space="preserve">We </w:t>
      </w:r>
      <w:r w:rsidR="00954E46" w:rsidRPr="00FF285B">
        <w:rPr>
          <w:rFonts w:ascii="Garamond" w:hAnsi="Garamond" w:cs="Times New Roman"/>
        </w:rPr>
        <w:t>do</w:t>
      </w:r>
      <w:r w:rsidR="00CA656C" w:rsidRPr="00FF285B">
        <w:rPr>
          <w:rFonts w:ascii="Garamond" w:hAnsi="Garamond" w:cs="Times New Roman"/>
        </w:rPr>
        <w:t xml:space="preserve"> logistic regression </w:t>
      </w:r>
      <w:r w:rsidR="006F3BAD" w:rsidRPr="00FF285B">
        <w:rPr>
          <w:rFonts w:ascii="Garamond" w:hAnsi="Garamond" w:cs="Times New Roman"/>
        </w:rPr>
        <w:t xml:space="preserve">analyses since our dependent variable is </w:t>
      </w:r>
      <w:r w:rsidR="00380F0C" w:rsidRPr="00FF285B">
        <w:rPr>
          <w:rFonts w:ascii="Garamond" w:hAnsi="Garamond" w:cs="Times New Roman"/>
        </w:rPr>
        <w:t>a dichotomous variable coding individuals’ intention to vote for a party</w:t>
      </w:r>
      <w:r>
        <w:rPr>
          <w:rFonts w:ascii="Garamond" w:hAnsi="Garamond" w:cs="Times New Roman"/>
        </w:rPr>
        <w:t>, although results are robust to OLS estimations.</w:t>
      </w:r>
    </w:p>
    <w:p w14:paraId="74CE8AB6" w14:textId="77777777" w:rsidR="009C0313" w:rsidRPr="00FF285B" w:rsidRDefault="009C0313">
      <w:pPr>
        <w:spacing w:line="480" w:lineRule="auto"/>
        <w:jc w:val="both"/>
        <w:rPr>
          <w:rFonts w:ascii="Garamond" w:hAnsi="Garamond" w:cs="Times New Roman"/>
        </w:rPr>
      </w:pPr>
    </w:p>
    <w:p w14:paraId="32AC61E0" w14:textId="77777777" w:rsidR="005A7276" w:rsidRPr="00FF285B" w:rsidRDefault="005A7276">
      <w:pPr>
        <w:spacing w:line="480" w:lineRule="auto"/>
        <w:jc w:val="both"/>
        <w:rPr>
          <w:rFonts w:ascii="Garamond" w:hAnsi="Garamond" w:cs="Times New Roman"/>
        </w:rPr>
      </w:pPr>
    </w:p>
    <w:p w14:paraId="1A33AEA9" w14:textId="77777777" w:rsidR="008D4FCC" w:rsidRPr="00FF285B" w:rsidRDefault="00156D61">
      <w:pPr>
        <w:spacing w:line="480" w:lineRule="auto"/>
        <w:jc w:val="both"/>
        <w:rPr>
          <w:rFonts w:ascii="Garamond" w:hAnsi="Garamond" w:cs="Times New Roman"/>
          <w:b/>
        </w:rPr>
      </w:pPr>
      <w:r w:rsidRPr="00FF285B">
        <w:rPr>
          <w:rFonts w:ascii="Garamond" w:hAnsi="Garamond" w:cs="Times New Roman"/>
          <w:b/>
        </w:rPr>
        <w:t>S</w:t>
      </w:r>
      <w:r w:rsidR="00FA52BB" w:rsidRPr="00FF285B">
        <w:rPr>
          <w:rFonts w:ascii="Garamond" w:hAnsi="Garamond" w:cs="Times New Roman"/>
          <w:b/>
        </w:rPr>
        <w:t>tealth democracy orientation</w:t>
      </w:r>
      <w:r w:rsidRPr="00FF285B">
        <w:rPr>
          <w:rFonts w:ascii="Garamond" w:hAnsi="Garamond" w:cs="Times New Roman"/>
          <w:b/>
        </w:rPr>
        <w:t>s</w:t>
      </w:r>
      <w:r w:rsidR="00E80346">
        <w:rPr>
          <w:rFonts w:ascii="Garamond" w:hAnsi="Garamond" w:cs="Times New Roman"/>
          <w:b/>
        </w:rPr>
        <w:t xml:space="preserve"> </w:t>
      </w:r>
      <w:r w:rsidRPr="00FF285B">
        <w:rPr>
          <w:rFonts w:ascii="Garamond" w:hAnsi="Garamond" w:cs="Times New Roman"/>
          <w:b/>
        </w:rPr>
        <w:t xml:space="preserve">and their effect </w:t>
      </w:r>
      <w:r w:rsidR="00FA52BB" w:rsidRPr="00FF285B">
        <w:rPr>
          <w:rFonts w:ascii="Garamond" w:hAnsi="Garamond" w:cs="Times New Roman"/>
          <w:b/>
        </w:rPr>
        <w:t xml:space="preserve">on party </w:t>
      </w:r>
      <w:r w:rsidR="00A66BD4" w:rsidRPr="00FF285B">
        <w:rPr>
          <w:rFonts w:ascii="Garamond" w:hAnsi="Garamond" w:cs="Times New Roman"/>
          <w:b/>
        </w:rPr>
        <w:t>support</w:t>
      </w:r>
    </w:p>
    <w:p w14:paraId="4BC04C88" w14:textId="77777777" w:rsidR="000C71BF" w:rsidRPr="00FF285B" w:rsidRDefault="000C71BF">
      <w:pPr>
        <w:spacing w:line="480" w:lineRule="auto"/>
        <w:jc w:val="both"/>
        <w:rPr>
          <w:rFonts w:ascii="Garamond" w:hAnsi="Garamond" w:cs="Times New Roman"/>
          <w:b/>
        </w:rPr>
      </w:pPr>
    </w:p>
    <w:p w14:paraId="2B44CDA8" w14:textId="77777777" w:rsidR="00AC1416" w:rsidRPr="00FF285B" w:rsidRDefault="00AC1416">
      <w:pPr>
        <w:spacing w:line="480" w:lineRule="auto"/>
        <w:jc w:val="both"/>
        <w:rPr>
          <w:rFonts w:ascii="Garamond" w:hAnsi="Garamond"/>
          <w:bCs/>
        </w:rPr>
      </w:pPr>
    </w:p>
    <w:p w14:paraId="09926E1E" w14:textId="22141756" w:rsidR="00FF6386" w:rsidRDefault="00342200">
      <w:pPr>
        <w:spacing w:line="480" w:lineRule="auto"/>
        <w:jc w:val="both"/>
        <w:rPr>
          <w:rFonts w:ascii="Garamond" w:hAnsi="Garamond"/>
        </w:rPr>
      </w:pPr>
      <w:r w:rsidRPr="00FF285B">
        <w:rPr>
          <w:rFonts w:ascii="Garamond" w:hAnsi="Garamond"/>
        </w:rPr>
        <w:t xml:space="preserve">The analysis </w:t>
      </w:r>
      <w:r w:rsidR="00166905">
        <w:rPr>
          <w:rFonts w:ascii="Garamond" w:hAnsi="Garamond"/>
        </w:rPr>
        <w:t xml:space="preserve">of the influence of stealth democracy orientation on party choice </w:t>
      </w:r>
      <w:r w:rsidR="00FB0C1E" w:rsidRPr="00FF285B">
        <w:rPr>
          <w:rFonts w:ascii="Garamond" w:hAnsi="Garamond"/>
        </w:rPr>
        <w:t xml:space="preserve">using the </w:t>
      </w:r>
      <w:r w:rsidR="00FB0C1E" w:rsidRPr="00FF285B">
        <w:rPr>
          <w:rFonts w:ascii="Garamond" w:hAnsi="Garamond"/>
          <w:bCs/>
        </w:rPr>
        <w:t>Hibbing and Theiss-Morse</w:t>
      </w:r>
      <w:r w:rsidR="00E80346">
        <w:rPr>
          <w:rFonts w:ascii="Garamond" w:hAnsi="Garamond"/>
          <w:bCs/>
        </w:rPr>
        <w:t xml:space="preserve"> </w:t>
      </w:r>
      <w:r w:rsidR="00964EB3" w:rsidRPr="00FF285B">
        <w:rPr>
          <w:rFonts w:ascii="Garamond" w:hAnsi="Garamond"/>
        </w:rPr>
        <w:t xml:space="preserve">index </w:t>
      </w:r>
      <w:r w:rsidRPr="00FF285B">
        <w:rPr>
          <w:rFonts w:ascii="Garamond" w:hAnsi="Garamond"/>
        </w:rPr>
        <w:t xml:space="preserve">confirms </w:t>
      </w:r>
      <w:r w:rsidR="00FF6386">
        <w:rPr>
          <w:rFonts w:ascii="Garamond" w:hAnsi="Garamond"/>
        </w:rPr>
        <w:t>two of our</w:t>
      </w:r>
      <w:r w:rsidR="00E80346">
        <w:rPr>
          <w:rFonts w:ascii="Garamond" w:hAnsi="Garamond"/>
        </w:rPr>
        <w:t xml:space="preserve"> </w:t>
      </w:r>
      <w:r w:rsidR="002E40C8" w:rsidRPr="00FF285B">
        <w:rPr>
          <w:rFonts w:ascii="Garamond" w:hAnsi="Garamond"/>
        </w:rPr>
        <w:t>hypotheses</w:t>
      </w:r>
      <w:r w:rsidR="00E80346">
        <w:rPr>
          <w:rFonts w:ascii="Garamond" w:hAnsi="Garamond"/>
        </w:rPr>
        <w:t xml:space="preserve"> </w:t>
      </w:r>
      <w:r w:rsidR="00166905">
        <w:rPr>
          <w:rFonts w:ascii="Garamond" w:hAnsi="Garamond"/>
        </w:rPr>
        <w:t>(</w:t>
      </w:r>
      <w:r w:rsidR="00166905" w:rsidRPr="00FF285B">
        <w:rPr>
          <w:rFonts w:ascii="Garamond" w:hAnsi="Garamond"/>
        </w:rPr>
        <w:t xml:space="preserve">Table </w:t>
      </w:r>
      <w:r w:rsidR="009313BF">
        <w:rPr>
          <w:rFonts w:ascii="Garamond" w:hAnsi="Garamond"/>
        </w:rPr>
        <w:t>2</w:t>
      </w:r>
      <w:r w:rsidR="00166905">
        <w:rPr>
          <w:rFonts w:ascii="Garamond" w:hAnsi="Garamond"/>
        </w:rPr>
        <w:t>)</w:t>
      </w:r>
      <w:r w:rsidR="00166905">
        <w:rPr>
          <w:rStyle w:val="FootnoteReference"/>
          <w:rFonts w:ascii="Garamond" w:hAnsi="Garamond"/>
        </w:rPr>
        <w:footnoteReference w:id="11"/>
      </w:r>
      <w:r w:rsidR="00E80346">
        <w:rPr>
          <w:rFonts w:ascii="Garamond" w:hAnsi="Garamond"/>
        </w:rPr>
        <w:t xml:space="preserve">. </w:t>
      </w:r>
      <w:r w:rsidR="00DC55D9" w:rsidRPr="00FF285B">
        <w:rPr>
          <w:rFonts w:ascii="Garamond" w:hAnsi="Garamond"/>
        </w:rPr>
        <w:t xml:space="preserve">A marginal increase </w:t>
      </w:r>
      <w:r w:rsidR="00EA034B" w:rsidRPr="00FF285B">
        <w:rPr>
          <w:rFonts w:ascii="Garamond" w:hAnsi="Garamond"/>
        </w:rPr>
        <w:t>in the</w:t>
      </w:r>
      <w:r w:rsidR="00C73AFE" w:rsidRPr="00FF285B">
        <w:rPr>
          <w:rFonts w:ascii="Garamond" w:hAnsi="Garamond"/>
        </w:rPr>
        <w:t xml:space="preserve"> s</w:t>
      </w:r>
      <w:r w:rsidR="002E40C8" w:rsidRPr="00FF285B">
        <w:rPr>
          <w:rFonts w:ascii="Garamond" w:hAnsi="Garamond"/>
        </w:rPr>
        <w:t xml:space="preserve">tealth democracy </w:t>
      </w:r>
      <w:r w:rsidR="00DC55D9" w:rsidRPr="00FF285B">
        <w:rPr>
          <w:rFonts w:ascii="Garamond" w:hAnsi="Garamond"/>
        </w:rPr>
        <w:t xml:space="preserve">index boosts </w:t>
      </w:r>
      <w:r w:rsidR="002E40C8" w:rsidRPr="00FF285B">
        <w:rPr>
          <w:rFonts w:ascii="Garamond" w:hAnsi="Garamond"/>
        </w:rPr>
        <w:t xml:space="preserve">the likelihood of voting for the new </w:t>
      </w:r>
      <w:r w:rsidR="00255A09" w:rsidRPr="00FF285B">
        <w:rPr>
          <w:rFonts w:ascii="Garamond" w:hAnsi="Garamond"/>
        </w:rPr>
        <w:t>center</w:t>
      </w:r>
      <w:r w:rsidR="002E40C8" w:rsidRPr="00FF285B">
        <w:rPr>
          <w:rFonts w:ascii="Garamond" w:hAnsi="Garamond"/>
        </w:rPr>
        <w:t xml:space="preserve">-right political-reform party </w:t>
      </w:r>
      <w:r w:rsidR="002E40C8" w:rsidRPr="00FF285B">
        <w:rPr>
          <w:rFonts w:ascii="Garamond" w:hAnsi="Garamond"/>
          <w:i/>
        </w:rPr>
        <w:t>Ciudadanos</w:t>
      </w:r>
      <w:r w:rsidR="002E40C8" w:rsidRPr="00FF285B">
        <w:rPr>
          <w:rFonts w:ascii="Garamond" w:hAnsi="Garamond"/>
        </w:rPr>
        <w:t xml:space="preserve"> (Hypothesis 1)</w:t>
      </w:r>
      <w:r w:rsidR="00C73AFE" w:rsidRPr="00FF285B">
        <w:rPr>
          <w:rFonts w:ascii="Garamond" w:hAnsi="Garamond"/>
        </w:rPr>
        <w:t>,</w:t>
      </w:r>
      <w:r w:rsidR="000A2754" w:rsidRPr="00FF285B">
        <w:rPr>
          <w:rFonts w:ascii="Garamond" w:hAnsi="Garamond"/>
        </w:rPr>
        <w:t xml:space="preserve"> while </w:t>
      </w:r>
      <w:r w:rsidR="00E80346">
        <w:rPr>
          <w:rFonts w:ascii="Garamond" w:hAnsi="Garamond"/>
        </w:rPr>
        <w:t xml:space="preserve">it </w:t>
      </w:r>
      <w:r w:rsidR="000A2754" w:rsidRPr="00FF285B">
        <w:rPr>
          <w:rFonts w:ascii="Garamond" w:hAnsi="Garamond"/>
        </w:rPr>
        <w:t xml:space="preserve">decreases the likelihood of supporting the radical-left populist </w:t>
      </w:r>
      <w:r w:rsidR="000A2754" w:rsidRPr="00FF285B">
        <w:rPr>
          <w:rFonts w:ascii="Garamond" w:hAnsi="Garamond"/>
          <w:i/>
        </w:rPr>
        <w:t>Podemos</w:t>
      </w:r>
      <w:r w:rsidR="00E80346">
        <w:rPr>
          <w:rFonts w:ascii="Garamond" w:hAnsi="Garamond"/>
          <w:i/>
        </w:rPr>
        <w:t xml:space="preserve"> </w:t>
      </w:r>
      <w:r w:rsidR="00FF6386" w:rsidRPr="00FF285B">
        <w:rPr>
          <w:rFonts w:ascii="Garamond" w:hAnsi="Garamond"/>
        </w:rPr>
        <w:t>(Hypothesis 2)</w:t>
      </w:r>
      <w:r w:rsidR="008F5C05">
        <w:rPr>
          <w:rFonts w:ascii="Garamond" w:hAnsi="Garamond"/>
        </w:rPr>
        <w:t>. However,</w:t>
      </w:r>
      <w:r w:rsidR="00E80346">
        <w:rPr>
          <w:rFonts w:ascii="Garamond" w:hAnsi="Garamond"/>
        </w:rPr>
        <w:t xml:space="preserve"> </w:t>
      </w:r>
      <w:r w:rsidR="008F5C05">
        <w:rPr>
          <w:rFonts w:ascii="Garamond" w:hAnsi="Garamond"/>
        </w:rPr>
        <w:t>the latter</w:t>
      </w:r>
      <w:r w:rsidR="00FF6386">
        <w:rPr>
          <w:rFonts w:ascii="Garamond" w:hAnsi="Garamond"/>
        </w:rPr>
        <w:t xml:space="preserve"> association is not as statistically strong as the former</w:t>
      </w:r>
      <w:r w:rsidR="000A2754" w:rsidRPr="00FF285B">
        <w:rPr>
          <w:rFonts w:ascii="Garamond" w:hAnsi="Garamond"/>
        </w:rPr>
        <w:t>.</w:t>
      </w:r>
      <w:r w:rsidR="00E80346">
        <w:rPr>
          <w:rFonts w:ascii="Garamond" w:hAnsi="Garamond"/>
        </w:rPr>
        <w:t xml:space="preserve"> </w:t>
      </w:r>
      <w:r w:rsidR="00FF6386" w:rsidRPr="00FF285B">
        <w:rPr>
          <w:rFonts w:ascii="Garamond" w:hAnsi="Garamond"/>
        </w:rPr>
        <w:t xml:space="preserve">In contrast, </w:t>
      </w:r>
      <w:r w:rsidR="00011D19">
        <w:rPr>
          <w:rFonts w:ascii="Garamond" w:hAnsi="Garamond"/>
        </w:rPr>
        <w:t>th</w:t>
      </w:r>
      <w:r w:rsidR="0058509F">
        <w:rPr>
          <w:rFonts w:ascii="Garamond" w:hAnsi="Garamond"/>
        </w:rPr>
        <w:t>e</w:t>
      </w:r>
      <w:r w:rsidR="00E80346">
        <w:rPr>
          <w:rFonts w:ascii="Garamond" w:hAnsi="Garamond"/>
        </w:rPr>
        <w:t xml:space="preserve"> </w:t>
      </w:r>
      <w:r w:rsidR="00FF6386" w:rsidRPr="00FF285B">
        <w:rPr>
          <w:rFonts w:ascii="Garamond" w:hAnsi="Garamond"/>
        </w:rPr>
        <w:t xml:space="preserve">stealth democracy index </w:t>
      </w:r>
      <w:r w:rsidR="00011D19">
        <w:rPr>
          <w:rFonts w:ascii="Garamond" w:hAnsi="Garamond"/>
        </w:rPr>
        <w:t>is not</w:t>
      </w:r>
      <w:r w:rsidR="00FF6386" w:rsidRPr="00FF285B">
        <w:rPr>
          <w:rFonts w:ascii="Garamond" w:hAnsi="Garamond"/>
        </w:rPr>
        <w:t xml:space="preserve"> a significant predictor </w:t>
      </w:r>
      <w:r w:rsidR="00011D19">
        <w:rPr>
          <w:rFonts w:ascii="Garamond" w:hAnsi="Garamond"/>
        </w:rPr>
        <w:t>of the support for mainstream parties</w:t>
      </w:r>
      <w:r w:rsidR="00E80346">
        <w:rPr>
          <w:rFonts w:ascii="Garamond" w:hAnsi="Garamond"/>
        </w:rPr>
        <w:t xml:space="preserve"> </w:t>
      </w:r>
      <w:r w:rsidR="0090310B">
        <w:rPr>
          <w:rFonts w:ascii="Garamond" w:hAnsi="Garamond"/>
        </w:rPr>
        <w:t>and Hypothesis 3 should not be accepted</w:t>
      </w:r>
      <w:r w:rsidR="00FF6386" w:rsidRPr="00FF285B">
        <w:rPr>
          <w:rFonts w:ascii="Garamond" w:hAnsi="Garamond"/>
        </w:rPr>
        <w:t xml:space="preserve">. </w:t>
      </w:r>
    </w:p>
    <w:p w14:paraId="51971E55" w14:textId="77777777" w:rsidR="00FF6386" w:rsidRDefault="00FF6386">
      <w:pPr>
        <w:spacing w:line="480" w:lineRule="auto"/>
        <w:jc w:val="both"/>
        <w:rPr>
          <w:rFonts w:ascii="Garamond" w:hAnsi="Garamond"/>
        </w:rPr>
      </w:pPr>
    </w:p>
    <w:p w14:paraId="2D738DE1" w14:textId="00F74052" w:rsidR="002F2CE8" w:rsidRDefault="00FB0C1E">
      <w:pPr>
        <w:spacing w:line="480" w:lineRule="auto"/>
        <w:jc w:val="both"/>
        <w:rPr>
          <w:rFonts w:ascii="Garamond" w:hAnsi="Garamond"/>
        </w:rPr>
      </w:pPr>
      <w:r w:rsidRPr="00FF285B">
        <w:rPr>
          <w:rFonts w:ascii="Garamond" w:hAnsi="Garamond"/>
        </w:rPr>
        <w:t xml:space="preserve">As we expected, the findings shown in </w:t>
      </w:r>
      <w:r w:rsidR="00FF6386">
        <w:rPr>
          <w:rFonts w:ascii="Garamond" w:hAnsi="Garamond"/>
        </w:rPr>
        <w:t xml:space="preserve">the last three columns of </w:t>
      </w:r>
      <w:r w:rsidRPr="00FF285B">
        <w:rPr>
          <w:rFonts w:ascii="Garamond" w:hAnsi="Garamond"/>
        </w:rPr>
        <w:t xml:space="preserve">Table </w:t>
      </w:r>
      <w:r w:rsidR="009313BF">
        <w:rPr>
          <w:rFonts w:ascii="Garamond" w:hAnsi="Garamond"/>
        </w:rPr>
        <w:t>2</w:t>
      </w:r>
      <w:r w:rsidRPr="00FF285B">
        <w:rPr>
          <w:rFonts w:ascii="Garamond" w:hAnsi="Garamond"/>
        </w:rPr>
        <w:t xml:space="preserve"> point out how stealth democracy orientations, with their indifference towards citizens</w:t>
      </w:r>
      <w:r w:rsidR="00E80346">
        <w:rPr>
          <w:rFonts w:ascii="Garamond" w:hAnsi="Garamond"/>
        </w:rPr>
        <w:t>’</w:t>
      </w:r>
      <w:r w:rsidRPr="00FF285B">
        <w:rPr>
          <w:rFonts w:ascii="Garamond" w:hAnsi="Garamond"/>
        </w:rPr>
        <w:t xml:space="preserve"> involvement, are associated </w:t>
      </w:r>
      <w:r w:rsidR="00E80346">
        <w:rPr>
          <w:rFonts w:ascii="Garamond" w:hAnsi="Garamond"/>
        </w:rPr>
        <w:t xml:space="preserve">with </w:t>
      </w:r>
      <w:r w:rsidRPr="00FF285B">
        <w:rPr>
          <w:rFonts w:ascii="Garamond" w:hAnsi="Garamond"/>
        </w:rPr>
        <w:t xml:space="preserve">support for </w:t>
      </w:r>
      <w:r w:rsidRPr="00FF285B">
        <w:rPr>
          <w:rFonts w:ascii="Garamond" w:hAnsi="Garamond"/>
          <w:i/>
        </w:rPr>
        <w:t>Ciudadanos</w:t>
      </w:r>
      <w:r w:rsidRPr="00FF285B">
        <w:rPr>
          <w:rFonts w:ascii="Garamond" w:hAnsi="Garamond"/>
        </w:rPr>
        <w:t xml:space="preserve">. </w:t>
      </w:r>
      <w:r w:rsidR="00C275A4" w:rsidRPr="00FF285B">
        <w:rPr>
          <w:rFonts w:ascii="Garamond" w:hAnsi="Garamond"/>
          <w:i/>
        </w:rPr>
        <w:t>Ciudadanos</w:t>
      </w:r>
      <w:r w:rsidR="00854B85">
        <w:rPr>
          <w:rFonts w:ascii="Garamond" w:hAnsi="Garamond"/>
        </w:rPr>
        <w:t>’</w:t>
      </w:r>
      <w:r w:rsidR="0030727F">
        <w:rPr>
          <w:rFonts w:ascii="Garamond" w:hAnsi="Garamond"/>
        </w:rPr>
        <w:t>s</w:t>
      </w:r>
      <w:r w:rsidR="000E1839" w:rsidRPr="00FF285B">
        <w:rPr>
          <w:rFonts w:ascii="Garamond" w:hAnsi="Garamond"/>
        </w:rPr>
        <w:t xml:space="preserve"> rise </w:t>
      </w:r>
      <w:r w:rsidR="00C275A4" w:rsidRPr="00FF285B">
        <w:rPr>
          <w:rFonts w:ascii="Garamond" w:hAnsi="Garamond"/>
        </w:rPr>
        <w:t xml:space="preserve">can be conceived </w:t>
      </w:r>
      <w:r w:rsidR="00854B85">
        <w:rPr>
          <w:rFonts w:ascii="Garamond" w:hAnsi="Garamond"/>
        </w:rPr>
        <w:t xml:space="preserve">then </w:t>
      </w:r>
      <w:r w:rsidR="00C275A4" w:rsidRPr="00FF285B">
        <w:rPr>
          <w:rFonts w:ascii="Garamond" w:hAnsi="Garamond"/>
        </w:rPr>
        <w:t>as the product of public dissatisfaction with ‘politics as usual’ as performed by mainstream parties during the recession</w:t>
      </w:r>
      <w:r w:rsidRPr="00FF285B">
        <w:rPr>
          <w:rFonts w:ascii="Garamond" w:hAnsi="Garamond"/>
        </w:rPr>
        <w:t xml:space="preserve">. </w:t>
      </w:r>
      <w:r w:rsidR="00854B85">
        <w:rPr>
          <w:rFonts w:ascii="Garamond" w:hAnsi="Garamond"/>
        </w:rPr>
        <w:t>M</w:t>
      </w:r>
      <w:r w:rsidRPr="00FF285B">
        <w:rPr>
          <w:rFonts w:ascii="Garamond" w:hAnsi="Garamond"/>
        </w:rPr>
        <w:t>atching this party</w:t>
      </w:r>
      <w:r w:rsidR="00E80346">
        <w:rPr>
          <w:rFonts w:ascii="Garamond" w:hAnsi="Garamond"/>
        </w:rPr>
        <w:t>’s</w:t>
      </w:r>
      <w:r w:rsidRPr="00FF285B">
        <w:rPr>
          <w:rFonts w:ascii="Garamond" w:hAnsi="Garamond"/>
        </w:rPr>
        <w:t xml:space="preserve"> moderate position regarding </w:t>
      </w:r>
      <w:r w:rsidR="00255A09" w:rsidRPr="00FF285B">
        <w:rPr>
          <w:rFonts w:ascii="Garamond" w:hAnsi="Garamond"/>
        </w:rPr>
        <w:t>citizens’</w:t>
      </w:r>
      <w:r w:rsidR="00C53675" w:rsidRPr="00FF285B">
        <w:rPr>
          <w:rFonts w:ascii="Garamond" w:hAnsi="Garamond"/>
        </w:rPr>
        <w:t xml:space="preserve"> involvement in decision-making</w:t>
      </w:r>
      <w:r w:rsidRPr="00FF285B">
        <w:rPr>
          <w:rFonts w:ascii="Garamond" w:hAnsi="Garamond"/>
        </w:rPr>
        <w:t xml:space="preserve">, </w:t>
      </w:r>
      <w:r w:rsidRPr="00FF285B">
        <w:rPr>
          <w:rFonts w:ascii="Garamond" w:hAnsi="Garamond"/>
          <w:i/>
        </w:rPr>
        <w:t>Ciudadanos</w:t>
      </w:r>
      <w:r w:rsidRPr="00FF285B">
        <w:rPr>
          <w:rFonts w:ascii="Garamond" w:hAnsi="Garamond"/>
        </w:rPr>
        <w:t xml:space="preserve"> supporters do not seem very inclined </w:t>
      </w:r>
      <w:r w:rsidRPr="00FF285B">
        <w:rPr>
          <w:rFonts w:ascii="Garamond" w:hAnsi="Garamond"/>
        </w:rPr>
        <w:lastRenderedPageBreak/>
        <w:t>to</w:t>
      </w:r>
      <w:r w:rsidR="00E80346">
        <w:rPr>
          <w:rFonts w:ascii="Garamond" w:hAnsi="Garamond"/>
        </w:rPr>
        <w:t>wards</w:t>
      </w:r>
      <w:r w:rsidRPr="00FF285B">
        <w:rPr>
          <w:rFonts w:ascii="Garamond" w:hAnsi="Garamond"/>
        </w:rPr>
        <w:t xml:space="preserve"> individual high-intensity involvement</w:t>
      </w:r>
      <w:r w:rsidR="00C275A4" w:rsidRPr="00FF285B">
        <w:rPr>
          <w:rFonts w:ascii="Garamond" w:hAnsi="Garamond"/>
        </w:rPr>
        <w:t xml:space="preserve">. </w:t>
      </w:r>
      <w:r w:rsidR="00F33567">
        <w:rPr>
          <w:rFonts w:ascii="Garamond" w:hAnsi="Garamond"/>
        </w:rPr>
        <w:t xml:space="preserve">This finding </w:t>
      </w:r>
      <w:r w:rsidR="00F33567" w:rsidRPr="00FF285B">
        <w:rPr>
          <w:rFonts w:ascii="Garamond" w:hAnsi="Garamond"/>
        </w:rPr>
        <w:t xml:space="preserve">holds after controlling for </w:t>
      </w:r>
      <w:r w:rsidR="00F33567">
        <w:rPr>
          <w:rFonts w:ascii="Garamond" w:hAnsi="Garamond"/>
        </w:rPr>
        <w:t>conventional factors</w:t>
      </w:r>
      <w:r w:rsidR="009B3A07">
        <w:rPr>
          <w:rFonts w:ascii="Garamond" w:hAnsi="Garamond"/>
        </w:rPr>
        <w:t xml:space="preserve"> in voting models</w:t>
      </w:r>
      <w:r w:rsidR="00B91D29">
        <w:rPr>
          <w:rFonts w:ascii="Garamond" w:hAnsi="Garamond"/>
        </w:rPr>
        <w:t xml:space="preserve"> (Model 1)</w:t>
      </w:r>
      <w:r w:rsidR="00F33567">
        <w:rPr>
          <w:rFonts w:ascii="Garamond" w:hAnsi="Garamond"/>
        </w:rPr>
        <w:t xml:space="preserve">, </w:t>
      </w:r>
      <w:r w:rsidR="00F33567" w:rsidRPr="00FF285B">
        <w:rPr>
          <w:rFonts w:ascii="Garamond" w:hAnsi="Garamond"/>
        </w:rPr>
        <w:t>attitudinal variables such as dissatisfaction</w:t>
      </w:r>
      <w:r w:rsidR="00B91D29">
        <w:rPr>
          <w:rFonts w:ascii="Garamond" w:hAnsi="Garamond"/>
        </w:rPr>
        <w:t xml:space="preserve"> with democracy and preferences for political decision-making processes (Model 2)</w:t>
      </w:r>
      <w:r w:rsidR="009B3A07">
        <w:rPr>
          <w:rFonts w:ascii="Garamond" w:hAnsi="Garamond"/>
        </w:rPr>
        <w:t>,</w:t>
      </w:r>
      <w:r w:rsidR="00F33567" w:rsidRPr="00FF285B">
        <w:rPr>
          <w:rFonts w:ascii="Garamond" w:hAnsi="Garamond"/>
        </w:rPr>
        <w:t xml:space="preserve"> or evaluation of the</w:t>
      </w:r>
      <w:r w:rsidR="00B91D29">
        <w:rPr>
          <w:rFonts w:ascii="Garamond" w:hAnsi="Garamond"/>
        </w:rPr>
        <w:t xml:space="preserve"> current state of the</w:t>
      </w:r>
      <w:r w:rsidR="00F33567" w:rsidRPr="00FF285B">
        <w:rPr>
          <w:rFonts w:ascii="Garamond" w:hAnsi="Garamond"/>
        </w:rPr>
        <w:t xml:space="preserve"> economy</w:t>
      </w:r>
      <w:r w:rsidR="00B91D29">
        <w:rPr>
          <w:rFonts w:ascii="Garamond" w:hAnsi="Garamond"/>
        </w:rPr>
        <w:t xml:space="preserve"> (Model 3).</w:t>
      </w:r>
      <w:r w:rsidR="00C46E1D">
        <w:rPr>
          <w:rFonts w:ascii="Garamond" w:hAnsi="Garamond"/>
        </w:rPr>
        <w:t xml:space="preserve"> Moreover, this result is robust to additional checks regarding </w:t>
      </w:r>
      <w:r w:rsidR="006C27F9">
        <w:rPr>
          <w:rFonts w:ascii="Garamond" w:hAnsi="Garamond"/>
        </w:rPr>
        <w:t xml:space="preserve">the way we estimate our coefficients, the specification of the model or </w:t>
      </w:r>
      <w:r w:rsidR="00C46E1D">
        <w:rPr>
          <w:rFonts w:ascii="Garamond" w:hAnsi="Garamond"/>
        </w:rPr>
        <w:t>the operationalization of</w:t>
      </w:r>
      <w:r w:rsidR="001B2A13">
        <w:rPr>
          <w:rFonts w:ascii="Garamond" w:hAnsi="Garamond"/>
        </w:rPr>
        <w:t xml:space="preserve"> the dependent variable</w:t>
      </w:r>
      <w:r w:rsidR="00083A4D">
        <w:rPr>
          <w:rStyle w:val="FootnoteReference"/>
          <w:rFonts w:ascii="Garamond" w:hAnsi="Garamond"/>
        </w:rPr>
        <w:footnoteReference w:id="12"/>
      </w:r>
      <w:r w:rsidR="00DC63FB">
        <w:rPr>
          <w:rFonts w:ascii="Garamond" w:hAnsi="Garamond"/>
        </w:rPr>
        <w:t>.</w:t>
      </w:r>
    </w:p>
    <w:p w14:paraId="4516B2E6" w14:textId="77777777" w:rsidR="00C96381" w:rsidRDefault="00C96381">
      <w:pPr>
        <w:spacing w:line="480" w:lineRule="auto"/>
        <w:jc w:val="both"/>
        <w:rPr>
          <w:rFonts w:ascii="Garamond" w:hAnsi="Garamond"/>
          <w:sz w:val="20"/>
          <w:szCs w:val="20"/>
        </w:rPr>
      </w:pPr>
    </w:p>
    <w:p w14:paraId="12DA0A4F" w14:textId="77777777" w:rsidR="00C96381" w:rsidRDefault="00C96381" w:rsidP="00A55BF5">
      <w:pPr>
        <w:spacing w:line="480" w:lineRule="auto"/>
        <w:jc w:val="center"/>
        <w:rPr>
          <w:rFonts w:ascii="Garamond" w:hAnsi="Garamond"/>
        </w:rPr>
      </w:pPr>
      <w:r>
        <w:rPr>
          <w:rFonts w:ascii="Garamond" w:hAnsi="Garamond"/>
        </w:rPr>
        <w:t xml:space="preserve">(Table </w:t>
      </w:r>
      <w:r w:rsidR="00EC0E47">
        <w:rPr>
          <w:rFonts w:ascii="Garamond" w:hAnsi="Garamond"/>
        </w:rPr>
        <w:t xml:space="preserve">2 </w:t>
      </w:r>
      <w:r>
        <w:rPr>
          <w:rFonts w:ascii="Garamond" w:hAnsi="Garamond"/>
        </w:rPr>
        <w:t>about here)</w:t>
      </w:r>
    </w:p>
    <w:p w14:paraId="51CA29A0" w14:textId="77777777" w:rsidR="00AC1416" w:rsidRPr="00C96381" w:rsidRDefault="00AC1416" w:rsidP="00A55BF5">
      <w:pPr>
        <w:spacing w:line="480" w:lineRule="auto"/>
        <w:jc w:val="both"/>
        <w:rPr>
          <w:rFonts w:ascii="Garamond" w:hAnsi="Garamond"/>
          <w:sz w:val="20"/>
          <w:szCs w:val="20"/>
        </w:rPr>
      </w:pPr>
    </w:p>
    <w:p w14:paraId="53ABD06A" w14:textId="5234A3AF" w:rsidR="00AC1416" w:rsidRDefault="00382B02">
      <w:pPr>
        <w:spacing w:line="480" w:lineRule="auto"/>
        <w:jc w:val="both"/>
        <w:rPr>
          <w:rFonts w:ascii="Garamond" w:hAnsi="Garamond"/>
        </w:rPr>
      </w:pPr>
      <w:r w:rsidRPr="00C96381">
        <w:rPr>
          <w:rFonts w:ascii="Garamond" w:hAnsi="Garamond"/>
        </w:rPr>
        <w:t>The opposite relation was expected regarding the radical</w:t>
      </w:r>
      <w:r w:rsidR="00AB2663">
        <w:rPr>
          <w:rFonts w:ascii="Garamond" w:hAnsi="Garamond"/>
        </w:rPr>
        <w:t>-</w:t>
      </w:r>
      <w:r w:rsidRPr="00C96381">
        <w:rPr>
          <w:rFonts w:ascii="Garamond" w:hAnsi="Garamond"/>
        </w:rPr>
        <w:t xml:space="preserve">left </w:t>
      </w:r>
      <w:r w:rsidRPr="00C96381">
        <w:rPr>
          <w:rFonts w:ascii="Garamond" w:hAnsi="Garamond"/>
          <w:i/>
        </w:rPr>
        <w:t>Podemos</w:t>
      </w:r>
      <w:r w:rsidR="00DC63FB">
        <w:rPr>
          <w:rFonts w:ascii="Garamond" w:hAnsi="Garamond"/>
        </w:rPr>
        <w:t>,</w:t>
      </w:r>
      <w:r w:rsidR="005B390E" w:rsidRPr="00C96381">
        <w:rPr>
          <w:rFonts w:ascii="Garamond" w:hAnsi="Garamond"/>
        </w:rPr>
        <w:t xml:space="preserve"> and the analysis confirms </w:t>
      </w:r>
      <w:r w:rsidR="00CE2E41" w:rsidRPr="00C96381">
        <w:rPr>
          <w:rFonts w:ascii="Garamond" w:hAnsi="Garamond"/>
        </w:rPr>
        <w:t>our intuition</w:t>
      </w:r>
      <w:r w:rsidRPr="00C96381">
        <w:rPr>
          <w:rFonts w:ascii="Garamond" w:hAnsi="Garamond"/>
        </w:rPr>
        <w:t xml:space="preserve">. </w:t>
      </w:r>
      <w:r w:rsidR="00541824" w:rsidRPr="00C96381">
        <w:rPr>
          <w:rFonts w:ascii="Garamond" w:hAnsi="Garamond"/>
        </w:rPr>
        <w:t xml:space="preserve">Besides </w:t>
      </w:r>
      <w:r w:rsidR="00C275A4" w:rsidRPr="00C96381">
        <w:rPr>
          <w:rFonts w:ascii="Garamond" w:hAnsi="Garamond"/>
        </w:rPr>
        <w:t>being an anti-political establishment party</w:t>
      </w:r>
      <w:r w:rsidRPr="00C96381">
        <w:rPr>
          <w:rFonts w:ascii="Garamond" w:hAnsi="Garamond"/>
        </w:rPr>
        <w:t>,</w:t>
      </w:r>
      <w:r w:rsidR="00DC63FB">
        <w:rPr>
          <w:rFonts w:ascii="Garamond" w:hAnsi="Garamond"/>
        </w:rPr>
        <w:t xml:space="preserve"> </w:t>
      </w:r>
      <w:r w:rsidR="00C275A4" w:rsidRPr="00C96381">
        <w:rPr>
          <w:rFonts w:ascii="Garamond" w:hAnsi="Garamond"/>
          <w:i/>
        </w:rPr>
        <w:t>Podemos</w:t>
      </w:r>
      <w:r w:rsidR="00C275A4" w:rsidRPr="00C96381">
        <w:rPr>
          <w:rFonts w:ascii="Garamond" w:hAnsi="Garamond"/>
        </w:rPr>
        <w:t xml:space="preserve"> strongly defends participatory democracy and deliberative proced</w:t>
      </w:r>
      <w:r w:rsidRPr="008E0CC2">
        <w:rPr>
          <w:rFonts w:ascii="Garamond" w:hAnsi="Garamond"/>
        </w:rPr>
        <w:t>ures</w:t>
      </w:r>
      <w:r w:rsidR="00C275A4" w:rsidRPr="008E0CC2">
        <w:rPr>
          <w:rFonts w:ascii="Garamond" w:hAnsi="Garamond"/>
        </w:rPr>
        <w:t xml:space="preserve"> that contrast with the reservations </w:t>
      </w:r>
      <w:r w:rsidR="00DC63FB">
        <w:rPr>
          <w:rFonts w:ascii="Garamond" w:hAnsi="Garamond"/>
        </w:rPr>
        <w:t>about</w:t>
      </w:r>
      <w:r w:rsidR="00DC63FB" w:rsidRPr="008E0CC2">
        <w:rPr>
          <w:rFonts w:ascii="Garamond" w:hAnsi="Garamond"/>
        </w:rPr>
        <w:t xml:space="preserve"> </w:t>
      </w:r>
      <w:r w:rsidR="00C275A4" w:rsidRPr="008E0CC2">
        <w:rPr>
          <w:rFonts w:ascii="Garamond" w:hAnsi="Garamond"/>
        </w:rPr>
        <w:t xml:space="preserve">high-intensity political participation associated </w:t>
      </w:r>
      <w:r w:rsidR="00DC63FB">
        <w:rPr>
          <w:rFonts w:ascii="Garamond" w:hAnsi="Garamond"/>
        </w:rPr>
        <w:t>with</w:t>
      </w:r>
      <w:r w:rsidR="00DC63FB" w:rsidRPr="008E0CC2">
        <w:rPr>
          <w:rFonts w:ascii="Garamond" w:hAnsi="Garamond"/>
        </w:rPr>
        <w:t xml:space="preserve"> </w:t>
      </w:r>
      <w:r w:rsidR="00C275A4" w:rsidRPr="008E0CC2">
        <w:rPr>
          <w:rFonts w:ascii="Garamond" w:hAnsi="Garamond"/>
        </w:rPr>
        <w:t xml:space="preserve">stealth democracy. </w:t>
      </w:r>
      <w:r w:rsidR="00E533AF" w:rsidRPr="00025A53">
        <w:rPr>
          <w:rFonts w:ascii="Garamond" w:hAnsi="Garamond"/>
        </w:rPr>
        <w:t xml:space="preserve">The effect of </w:t>
      </w:r>
      <w:r w:rsidR="00DC63FB">
        <w:rPr>
          <w:rFonts w:ascii="Garamond" w:hAnsi="Garamond"/>
        </w:rPr>
        <w:t xml:space="preserve">the </w:t>
      </w:r>
      <w:r w:rsidR="00E533AF" w:rsidRPr="00025A53">
        <w:rPr>
          <w:rFonts w:ascii="Garamond" w:hAnsi="Garamond"/>
        </w:rPr>
        <w:t xml:space="preserve">stealth democracy index on the probability </w:t>
      </w:r>
      <w:r w:rsidR="00DC63FB">
        <w:rPr>
          <w:rFonts w:ascii="Garamond" w:hAnsi="Garamond"/>
        </w:rPr>
        <w:t>of voting</w:t>
      </w:r>
      <w:r w:rsidR="00E533AF" w:rsidRPr="00025A53">
        <w:rPr>
          <w:rFonts w:ascii="Garamond" w:hAnsi="Garamond"/>
        </w:rPr>
        <w:t xml:space="preserve"> for </w:t>
      </w:r>
      <w:r w:rsidR="00E533AF" w:rsidRPr="00025A53">
        <w:rPr>
          <w:rFonts w:ascii="Garamond" w:hAnsi="Garamond"/>
          <w:i/>
        </w:rPr>
        <w:t>Podemos</w:t>
      </w:r>
      <w:r w:rsidR="00DC63FB">
        <w:rPr>
          <w:rFonts w:ascii="Garamond" w:hAnsi="Garamond"/>
          <w:i/>
        </w:rPr>
        <w:t xml:space="preserve"> </w:t>
      </w:r>
      <w:r w:rsidR="00CE2E41" w:rsidRPr="001032E5">
        <w:rPr>
          <w:rFonts w:ascii="Garamond" w:hAnsi="Garamond"/>
        </w:rPr>
        <w:t>does not reach the conventional statistical level of confidence to</w:t>
      </w:r>
      <w:r w:rsidR="00CE2E41" w:rsidRPr="00C96381">
        <w:rPr>
          <w:rFonts w:ascii="Garamond" w:hAnsi="Garamond"/>
        </w:rPr>
        <w:t xml:space="preserve"> validate our hypothesis (p-value=0.065)</w:t>
      </w:r>
      <w:r w:rsidR="0050480D" w:rsidRPr="00C96381">
        <w:rPr>
          <w:rFonts w:ascii="Garamond" w:hAnsi="Garamond"/>
        </w:rPr>
        <w:t>.</w:t>
      </w:r>
      <w:r w:rsidR="00E533AF" w:rsidRPr="00C96381">
        <w:rPr>
          <w:rFonts w:ascii="Garamond" w:hAnsi="Garamond"/>
        </w:rPr>
        <w:t xml:space="preserve"> However, it does if coefficients are estimated with OLS (see O.A.1) or </w:t>
      </w:r>
      <w:r w:rsidR="003B5BD7">
        <w:rPr>
          <w:rFonts w:ascii="Garamond" w:hAnsi="Garamond"/>
        </w:rPr>
        <w:t xml:space="preserve">through a multinomial logistic regression </w:t>
      </w:r>
      <w:r w:rsidR="00FE454F">
        <w:rPr>
          <w:rFonts w:ascii="Garamond" w:hAnsi="Garamond"/>
        </w:rPr>
        <w:t>where</w:t>
      </w:r>
      <w:r w:rsidR="00DC63FB">
        <w:rPr>
          <w:rFonts w:ascii="Garamond" w:hAnsi="Garamond"/>
        </w:rPr>
        <w:t xml:space="preserve"> </w:t>
      </w:r>
      <w:r w:rsidR="00774782" w:rsidRPr="00C96381">
        <w:rPr>
          <w:rFonts w:ascii="Garamond" w:hAnsi="Garamond"/>
        </w:rPr>
        <w:t>the probability</w:t>
      </w:r>
      <w:r w:rsidR="00DC63FB">
        <w:rPr>
          <w:rFonts w:ascii="Garamond" w:hAnsi="Garamond"/>
        </w:rPr>
        <w:t xml:space="preserve"> </w:t>
      </w:r>
      <w:r w:rsidR="00774782" w:rsidRPr="00C96381">
        <w:rPr>
          <w:rFonts w:ascii="Garamond" w:hAnsi="Garamond"/>
        </w:rPr>
        <w:t xml:space="preserve">of voting for </w:t>
      </w:r>
      <w:r w:rsidR="00774782" w:rsidRPr="00C96381">
        <w:rPr>
          <w:rFonts w:ascii="Garamond" w:hAnsi="Garamond"/>
          <w:i/>
        </w:rPr>
        <w:t>Podemos</w:t>
      </w:r>
      <w:r w:rsidR="00DC63FB">
        <w:rPr>
          <w:rFonts w:ascii="Garamond" w:hAnsi="Garamond"/>
          <w:i/>
        </w:rPr>
        <w:t xml:space="preserve"> </w:t>
      </w:r>
      <w:r w:rsidR="004C2353">
        <w:rPr>
          <w:rFonts w:ascii="Garamond" w:hAnsi="Garamond"/>
        </w:rPr>
        <w:t>is compare</w:t>
      </w:r>
      <w:r w:rsidR="00406FFA">
        <w:rPr>
          <w:rFonts w:ascii="Garamond" w:hAnsi="Garamond"/>
        </w:rPr>
        <w:t>d</w:t>
      </w:r>
      <w:r w:rsidR="004C2353">
        <w:rPr>
          <w:rFonts w:ascii="Garamond" w:hAnsi="Garamond"/>
        </w:rPr>
        <w:t xml:space="preserve"> with the probability of voting for</w:t>
      </w:r>
      <w:r w:rsidR="00DC63FB">
        <w:rPr>
          <w:rFonts w:ascii="Garamond" w:hAnsi="Garamond"/>
        </w:rPr>
        <w:t xml:space="preserve"> </w:t>
      </w:r>
      <w:r w:rsidR="00774782" w:rsidRPr="00C96381">
        <w:rPr>
          <w:rFonts w:ascii="Garamond" w:hAnsi="Garamond"/>
          <w:i/>
        </w:rPr>
        <w:t>Ciudadanos</w:t>
      </w:r>
      <w:r w:rsidR="00FE454F">
        <w:rPr>
          <w:rFonts w:ascii="Garamond" w:hAnsi="Garamond"/>
        </w:rPr>
        <w:t xml:space="preserve"> (see O.A.</w:t>
      </w:r>
      <w:r w:rsidR="003E55A4">
        <w:rPr>
          <w:rFonts w:ascii="Garamond" w:hAnsi="Garamond"/>
        </w:rPr>
        <w:t>6)</w:t>
      </w:r>
      <w:r w:rsidR="00774782" w:rsidRPr="00C96381">
        <w:rPr>
          <w:rFonts w:ascii="Garamond" w:hAnsi="Garamond"/>
        </w:rPr>
        <w:t>.</w:t>
      </w:r>
      <w:r w:rsidR="00FE454F" w:rsidRPr="00C96381">
        <w:rPr>
          <w:rFonts w:ascii="Garamond" w:hAnsi="Garamond"/>
        </w:rPr>
        <w:t xml:space="preserve"> In other words, we can take stealth democracy attitudes as </w:t>
      </w:r>
      <w:r w:rsidR="00AC75D5">
        <w:rPr>
          <w:rFonts w:ascii="Garamond" w:hAnsi="Garamond"/>
        </w:rPr>
        <w:t xml:space="preserve">a </w:t>
      </w:r>
      <w:r w:rsidR="00DC63FB" w:rsidRPr="00C96381">
        <w:rPr>
          <w:rFonts w:ascii="Garamond" w:hAnsi="Garamond"/>
        </w:rPr>
        <w:t>trust</w:t>
      </w:r>
      <w:r w:rsidR="00DC63FB">
        <w:rPr>
          <w:rFonts w:ascii="Garamond" w:hAnsi="Garamond"/>
        </w:rPr>
        <w:t>worthy</w:t>
      </w:r>
      <w:r w:rsidR="00DC63FB" w:rsidRPr="00C96381">
        <w:rPr>
          <w:rFonts w:ascii="Garamond" w:hAnsi="Garamond"/>
        </w:rPr>
        <w:t xml:space="preserve"> </w:t>
      </w:r>
      <w:r w:rsidR="00FE454F" w:rsidRPr="00C96381">
        <w:rPr>
          <w:rFonts w:ascii="Garamond" w:hAnsi="Garamond"/>
        </w:rPr>
        <w:t>(negative) predictor of voting</w:t>
      </w:r>
      <w:r w:rsidR="00FE454F">
        <w:rPr>
          <w:rFonts w:ascii="Garamond" w:hAnsi="Garamond"/>
        </w:rPr>
        <w:t xml:space="preserve"> if we focus on the competition between</w:t>
      </w:r>
      <w:r w:rsidR="00DC63FB">
        <w:rPr>
          <w:rFonts w:ascii="Garamond" w:hAnsi="Garamond"/>
        </w:rPr>
        <w:t xml:space="preserve"> the</w:t>
      </w:r>
      <w:r w:rsidR="00FE454F">
        <w:rPr>
          <w:rFonts w:ascii="Garamond" w:hAnsi="Garamond"/>
        </w:rPr>
        <w:t xml:space="preserve"> new parties.</w:t>
      </w:r>
    </w:p>
    <w:p w14:paraId="016764ED" w14:textId="77777777" w:rsidR="002F2CE8" w:rsidRDefault="002F2CE8">
      <w:pPr>
        <w:spacing w:line="480" w:lineRule="auto"/>
        <w:jc w:val="both"/>
        <w:rPr>
          <w:rFonts w:ascii="Garamond" w:hAnsi="Garamond"/>
        </w:rPr>
      </w:pPr>
    </w:p>
    <w:p w14:paraId="76979995" w14:textId="1F0CCEF0" w:rsidR="00934C6E" w:rsidRPr="00C96381" w:rsidRDefault="000B4AD9">
      <w:pPr>
        <w:spacing w:line="480" w:lineRule="auto"/>
        <w:jc w:val="both"/>
        <w:rPr>
          <w:rFonts w:ascii="Garamond" w:hAnsi="Garamond"/>
        </w:rPr>
      </w:pPr>
      <w:r>
        <w:rPr>
          <w:rFonts w:ascii="Garamond" w:hAnsi="Garamond"/>
        </w:rPr>
        <w:lastRenderedPageBreak/>
        <w:t xml:space="preserve">However, </w:t>
      </w:r>
      <w:r w:rsidR="00DC63FB">
        <w:rPr>
          <w:rFonts w:ascii="Garamond" w:hAnsi="Garamond"/>
        </w:rPr>
        <w:t xml:space="preserve">the </w:t>
      </w:r>
      <w:r>
        <w:rPr>
          <w:rFonts w:ascii="Garamond" w:hAnsi="Garamond"/>
        </w:rPr>
        <w:t>s</w:t>
      </w:r>
      <w:r w:rsidR="00622087" w:rsidRPr="00FF285B">
        <w:rPr>
          <w:rFonts w:ascii="Garamond" w:hAnsi="Garamond"/>
        </w:rPr>
        <w:t xml:space="preserve">tealth democracy index does not appear as a significant predictor in </w:t>
      </w:r>
      <w:r w:rsidR="00DC63FB">
        <w:rPr>
          <w:rFonts w:ascii="Garamond" w:hAnsi="Garamond"/>
        </w:rPr>
        <w:t>any</w:t>
      </w:r>
      <w:r w:rsidR="00DC63FB" w:rsidRPr="00FF285B">
        <w:rPr>
          <w:rFonts w:ascii="Garamond" w:hAnsi="Garamond"/>
        </w:rPr>
        <w:t xml:space="preserve"> </w:t>
      </w:r>
      <w:r w:rsidR="00622087" w:rsidRPr="00FF285B">
        <w:rPr>
          <w:rFonts w:ascii="Garamond" w:hAnsi="Garamond"/>
        </w:rPr>
        <w:t xml:space="preserve">of the models for mainstream </w:t>
      </w:r>
      <w:r w:rsidR="00DC63FB" w:rsidRPr="00FF285B">
        <w:rPr>
          <w:rFonts w:ascii="Garamond" w:hAnsi="Garamond"/>
        </w:rPr>
        <w:t>part</w:t>
      </w:r>
      <w:r w:rsidR="00DC63FB">
        <w:rPr>
          <w:rFonts w:ascii="Garamond" w:hAnsi="Garamond"/>
        </w:rPr>
        <w:t xml:space="preserve">y </w:t>
      </w:r>
      <w:r w:rsidR="00C96381" w:rsidRPr="00FF285B">
        <w:rPr>
          <w:rFonts w:ascii="Garamond" w:hAnsi="Garamond"/>
        </w:rPr>
        <w:t xml:space="preserve">support </w:t>
      </w:r>
      <w:r w:rsidR="004B3EC3" w:rsidRPr="00FF285B">
        <w:rPr>
          <w:rFonts w:ascii="Garamond" w:hAnsi="Garamond"/>
        </w:rPr>
        <w:t>(PP and PSOE)</w:t>
      </w:r>
      <w:r w:rsidR="00622087" w:rsidRPr="00FF285B">
        <w:rPr>
          <w:rFonts w:ascii="Garamond" w:hAnsi="Garamond"/>
        </w:rPr>
        <w:t>.</w:t>
      </w:r>
      <w:r w:rsidR="00DC63FB">
        <w:rPr>
          <w:rFonts w:ascii="Garamond" w:hAnsi="Garamond"/>
        </w:rPr>
        <w:t xml:space="preserve"> </w:t>
      </w:r>
      <w:r w:rsidR="00934C6E" w:rsidRPr="00FF285B">
        <w:rPr>
          <w:rFonts w:ascii="Garamond" w:hAnsi="Garamond"/>
        </w:rPr>
        <w:t xml:space="preserve">Figure </w:t>
      </w:r>
      <w:r w:rsidR="00A44FF4">
        <w:rPr>
          <w:rFonts w:ascii="Garamond" w:hAnsi="Garamond"/>
        </w:rPr>
        <w:t>2</w:t>
      </w:r>
      <w:r w:rsidR="00934C6E" w:rsidRPr="00FF285B">
        <w:rPr>
          <w:rFonts w:ascii="Garamond" w:hAnsi="Garamond"/>
        </w:rPr>
        <w:t xml:space="preserve"> shows how the predicted probabilities </w:t>
      </w:r>
      <w:r w:rsidR="00DC63FB">
        <w:rPr>
          <w:rFonts w:ascii="Garamond" w:hAnsi="Garamond"/>
        </w:rPr>
        <w:t>of voting</w:t>
      </w:r>
      <w:r w:rsidR="00934C6E" w:rsidRPr="00FF285B">
        <w:rPr>
          <w:rFonts w:ascii="Garamond" w:hAnsi="Garamond"/>
        </w:rPr>
        <w:t xml:space="preserve"> for each of the parties change across different values of the stealth democracy index.</w:t>
      </w:r>
      <w:r w:rsidR="00DC63FB">
        <w:rPr>
          <w:rFonts w:ascii="Garamond" w:hAnsi="Garamond"/>
        </w:rPr>
        <w:t xml:space="preserve"> </w:t>
      </w:r>
      <w:r w:rsidR="008636DE" w:rsidRPr="00FF285B">
        <w:rPr>
          <w:rFonts w:ascii="Garamond" w:hAnsi="Garamond"/>
        </w:rPr>
        <w:t>An increase in the strength of stealth democracy orientations</w:t>
      </w:r>
      <w:r w:rsidR="008636DE" w:rsidRPr="00FF285B">
        <w:rPr>
          <w:rFonts w:ascii="Garamond" w:hAnsi="Garamond"/>
          <w:bCs/>
        </w:rPr>
        <w:t xml:space="preserve"> increases the likelihood of supporting </w:t>
      </w:r>
      <w:r w:rsidR="008636DE" w:rsidRPr="00FF285B">
        <w:rPr>
          <w:rFonts w:ascii="Garamond" w:hAnsi="Garamond"/>
          <w:bCs/>
          <w:i/>
        </w:rPr>
        <w:t>Ciudadanos</w:t>
      </w:r>
      <w:r w:rsidR="008636DE" w:rsidRPr="00FF285B">
        <w:rPr>
          <w:rFonts w:ascii="Garamond" w:hAnsi="Garamond"/>
          <w:bCs/>
        </w:rPr>
        <w:t xml:space="preserve"> and decreases </w:t>
      </w:r>
      <w:r w:rsidR="00DC63FB">
        <w:rPr>
          <w:rFonts w:ascii="Garamond" w:hAnsi="Garamond"/>
          <w:bCs/>
        </w:rPr>
        <w:t>it for</w:t>
      </w:r>
      <w:r w:rsidR="008636DE" w:rsidRPr="00FF285B">
        <w:rPr>
          <w:rFonts w:ascii="Garamond" w:hAnsi="Garamond"/>
          <w:bCs/>
        </w:rPr>
        <w:t xml:space="preserve"> </w:t>
      </w:r>
      <w:r w:rsidR="008636DE" w:rsidRPr="00FF285B">
        <w:rPr>
          <w:rFonts w:ascii="Garamond" w:hAnsi="Garamond"/>
          <w:bCs/>
          <w:i/>
        </w:rPr>
        <w:t>Podemos</w:t>
      </w:r>
      <w:r w:rsidR="00F7305F" w:rsidRPr="00FF285B">
        <w:rPr>
          <w:rFonts w:ascii="Garamond" w:hAnsi="Garamond"/>
          <w:bCs/>
        </w:rPr>
        <w:t xml:space="preserve">, while the effects for </w:t>
      </w:r>
      <w:r w:rsidR="0064212A" w:rsidRPr="00FF285B">
        <w:rPr>
          <w:rFonts w:ascii="Garamond" w:hAnsi="Garamond"/>
          <w:bCs/>
        </w:rPr>
        <w:t>PP and PSOE</w:t>
      </w:r>
      <w:r w:rsidR="00F7305F" w:rsidRPr="00FF285B">
        <w:rPr>
          <w:rFonts w:ascii="Garamond" w:hAnsi="Garamond"/>
          <w:bCs/>
        </w:rPr>
        <w:t xml:space="preserve"> are </w:t>
      </w:r>
      <w:r w:rsidR="00D675FF">
        <w:rPr>
          <w:rFonts w:ascii="Garamond" w:hAnsi="Garamond"/>
          <w:bCs/>
        </w:rPr>
        <w:t>indistinguishable across different values of the index</w:t>
      </w:r>
      <w:r w:rsidR="008E0CC2">
        <w:rPr>
          <w:rStyle w:val="FootnoteReference"/>
          <w:rFonts w:ascii="Garamond" w:hAnsi="Garamond"/>
          <w:bCs/>
        </w:rPr>
        <w:footnoteReference w:id="13"/>
      </w:r>
      <w:r w:rsidR="00DC63FB">
        <w:rPr>
          <w:rFonts w:ascii="Garamond" w:hAnsi="Garamond"/>
          <w:bCs/>
        </w:rPr>
        <w:t>.</w:t>
      </w:r>
      <w:r>
        <w:rPr>
          <w:rFonts w:ascii="Garamond" w:hAnsi="Garamond"/>
          <w:bCs/>
        </w:rPr>
        <w:t xml:space="preserve"> In this way, the </w:t>
      </w:r>
      <w:r w:rsidR="000309F7">
        <w:rPr>
          <w:rFonts w:ascii="Garamond" w:hAnsi="Garamond"/>
          <w:bCs/>
        </w:rPr>
        <w:t>suggestion by Hibbing and Theiss-Mor</w:t>
      </w:r>
      <w:r w:rsidR="00DC63FB">
        <w:rPr>
          <w:rFonts w:ascii="Garamond" w:hAnsi="Garamond"/>
          <w:bCs/>
        </w:rPr>
        <w:t>s</w:t>
      </w:r>
      <w:r w:rsidR="000309F7">
        <w:rPr>
          <w:rFonts w:ascii="Garamond" w:hAnsi="Garamond"/>
          <w:bCs/>
        </w:rPr>
        <w:t xml:space="preserve">e (2002) of the </w:t>
      </w:r>
      <w:r>
        <w:rPr>
          <w:rFonts w:ascii="Garamond" w:hAnsi="Garamond"/>
          <w:bCs/>
        </w:rPr>
        <w:t>opposed effect</w:t>
      </w:r>
      <w:r w:rsidR="00AD637F">
        <w:rPr>
          <w:rFonts w:ascii="Garamond" w:hAnsi="Garamond"/>
          <w:bCs/>
        </w:rPr>
        <w:t>s</w:t>
      </w:r>
      <w:r w:rsidR="00DC63FB">
        <w:rPr>
          <w:rFonts w:ascii="Garamond" w:hAnsi="Garamond"/>
          <w:bCs/>
        </w:rPr>
        <w:t xml:space="preserve"> </w:t>
      </w:r>
      <w:r>
        <w:rPr>
          <w:rFonts w:ascii="Garamond" w:hAnsi="Garamond"/>
          <w:bCs/>
        </w:rPr>
        <w:t>of stealth democracy orientations on party choice</w:t>
      </w:r>
      <w:r w:rsidR="00AD637F">
        <w:rPr>
          <w:rFonts w:ascii="Garamond" w:hAnsi="Garamond"/>
          <w:bCs/>
        </w:rPr>
        <w:t xml:space="preserve">, </w:t>
      </w:r>
      <w:r w:rsidR="000309F7">
        <w:rPr>
          <w:rFonts w:ascii="Garamond" w:hAnsi="Garamond"/>
          <w:bCs/>
        </w:rPr>
        <w:t>negative for mainstream parties and</w:t>
      </w:r>
      <w:r w:rsidR="00AD637F">
        <w:rPr>
          <w:rFonts w:ascii="Garamond" w:hAnsi="Garamond"/>
          <w:bCs/>
        </w:rPr>
        <w:t xml:space="preserve"> positive for non-mainstream political-reform parties, only </w:t>
      </w:r>
      <w:r w:rsidR="00DC63FB">
        <w:rPr>
          <w:rFonts w:ascii="Garamond" w:hAnsi="Garamond"/>
          <w:bCs/>
        </w:rPr>
        <w:t xml:space="preserve">sees </w:t>
      </w:r>
      <w:r w:rsidR="00AD637F">
        <w:rPr>
          <w:rFonts w:ascii="Garamond" w:hAnsi="Garamond"/>
          <w:bCs/>
        </w:rPr>
        <w:t>partial confirmation. In the case analyzed</w:t>
      </w:r>
      <w:r w:rsidR="00DC63FB">
        <w:rPr>
          <w:rFonts w:ascii="Garamond" w:hAnsi="Garamond"/>
          <w:bCs/>
        </w:rPr>
        <w:t>,</w:t>
      </w:r>
      <w:r w:rsidR="00AD637F">
        <w:rPr>
          <w:rFonts w:ascii="Garamond" w:hAnsi="Garamond"/>
          <w:bCs/>
        </w:rPr>
        <w:t xml:space="preserve"> only the latter effect is confirmed</w:t>
      </w:r>
      <w:r w:rsidR="000309F7">
        <w:rPr>
          <w:rFonts w:ascii="Garamond" w:hAnsi="Garamond"/>
          <w:bCs/>
        </w:rPr>
        <w:t>.</w:t>
      </w:r>
      <w:r w:rsidR="00DC63FB">
        <w:rPr>
          <w:rFonts w:ascii="Garamond" w:hAnsi="Garamond"/>
          <w:bCs/>
        </w:rPr>
        <w:t xml:space="preserve"> </w:t>
      </w:r>
      <w:r w:rsidR="000309F7">
        <w:rPr>
          <w:rFonts w:ascii="Garamond" w:hAnsi="Garamond"/>
          <w:bCs/>
        </w:rPr>
        <w:t>Additionally, as we have shown</w:t>
      </w:r>
      <w:r w:rsidR="00DC63FB">
        <w:rPr>
          <w:rFonts w:ascii="Garamond" w:hAnsi="Garamond"/>
          <w:bCs/>
        </w:rPr>
        <w:t>,</w:t>
      </w:r>
      <w:r w:rsidR="000309F7">
        <w:rPr>
          <w:rFonts w:ascii="Garamond" w:hAnsi="Garamond"/>
          <w:bCs/>
        </w:rPr>
        <w:t xml:space="preserve"> not all non-mainstream parties benefit from stealth democracy attitude</w:t>
      </w:r>
      <w:r w:rsidR="00703AB4">
        <w:rPr>
          <w:rFonts w:ascii="Garamond" w:hAnsi="Garamond"/>
          <w:bCs/>
        </w:rPr>
        <w:t>s</w:t>
      </w:r>
      <w:r w:rsidR="000309F7">
        <w:rPr>
          <w:rFonts w:ascii="Garamond" w:hAnsi="Garamond"/>
          <w:bCs/>
        </w:rPr>
        <w:t xml:space="preserve"> and their effect seems dependent</w:t>
      </w:r>
      <w:r w:rsidR="00AD637F">
        <w:rPr>
          <w:rFonts w:ascii="Garamond" w:hAnsi="Garamond"/>
          <w:bCs/>
        </w:rPr>
        <w:t xml:space="preserve"> on the non-mainstream party</w:t>
      </w:r>
      <w:r w:rsidR="000309F7">
        <w:rPr>
          <w:rFonts w:ascii="Garamond" w:hAnsi="Garamond"/>
          <w:bCs/>
        </w:rPr>
        <w:t>’s ideology and emphasis on citizen</w:t>
      </w:r>
      <w:r w:rsidR="004D5FFC">
        <w:rPr>
          <w:rFonts w:ascii="Garamond" w:hAnsi="Garamond"/>
          <w:bCs/>
        </w:rPr>
        <w:t>s’</w:t>
      </w:r>
      <w:r w:rsidR="000309F7">
        <w:rPr>
          <w:rFonts w:ascii="Garamond" w:hAnsi="Garamond"/>
          <w:bCs/>
        </w:rPr>
        <w:t xml:space="preserve"> political involvement</w:t>
      </w:r>
      <w:r w:rsidR="00AD637F">
        <w:rPr>
          <w:rFonts w:ascii="Garamond" w:hAnsi="Garamond"/>
          <w:bCs/>
        </w:rPr>
        <w:t>.</w:t>
      </w:r>
    </w:p>
    <w:p w14:paraId="30EBDFE5" w14:textId="77777777" w:rsidR="0038406C" w:rsidRDefault="0038406C">
      <w:pPr>
        <w:spacing w:line="480" w:lineRule="auto"/>
        <w:jc w:val="both"/>
        <w:rPr>
          <w:rFonts w:ascii="Garamond" w:hAnsi="Garamond"/>
          <w:bCs/>
        </w:rPr>
      </w:pPr>
    </w:p>
    <w:p w14:paraId="63F90F75" w14:textId="77777777" w:rsidR="0038406C" w:rsidRDefault="0038406C" w:rsidP="00A55BF5">
      <w:pPr>
        <w:spacing w:line="480" w:lineRule="auto"/>
        <w:jc w:val="center"/>
        <w:rPr>
          <w:rFonts w:ascii="Garamond" w:hAnsi="Garamond"/>
          <w:bCs/>
        </w:rPr>
      </w:pPr>
      <w:r>
        <w:rPr>
          <w:rFonts w:ascii="Garamond" w:hAnsi="Garamond"/>
          <w:bCs/>
        </w:rPr>
        <w:t xml:space="preserve">(Figure </w:t>
      </w:r>
      <w:r w:rsidR="00281394">
        <w:rPr>
          <w:rFonts w:ascii="Garamond" w:hAnsi="Garamond"/>
          <w:bCs/>
        </w:rPr>
        <w:t>2</w:t>
      </w:r>
      <w:r>
        <w:rPr>
          <w:rFonts w:ascii="Garamond" w:hAnsi="Garamond"/>
          <w:bCs/>
        </w:rPr>
        <w:t xml:space="preserve"> about here)</w:t>
      </w:r>
    </w:p>
    <w:p w14:paraId="0BB6192E" w14:textId="2CB876B3" w:rsidR="00D136B1" w:rsidRDefault="00D136B1" w:rsidP="00D136B1">
      <w:pPr>
        <w:jc w:val="center"/>
        <w:rPr>
          <w:rFonts w:ascii="Garamond" w:hAnsi="Garamond"/>
        </w:rPr>
      </w:pPr>
      <w:r>
        <w:rPr>
          <w:rFonts w:ascii="Garamond" w:hAnsi="Garamond"/>
        </w:rPr>
        <w:t>Figure 2</w:t>
      </w:r>
      <w:r w:rsidRPr="00FF285B">
        <w:rPr>
          <w:rFonts w:ascii="Garamond" w:hAnsi="Garamond"/>
        </w:rPr>
        <w:t>. Predicted probabilities of party choice</w:t>
      </w:r>
      <w:r>
        <w:rPr>
          <w:rFonts w:ascii="Garamond" w:hAnsi="Garamond"/>
        </w:rPr>
        <w:t xml:space="preserve"> by stealth democracy attitudes</w:t>
      </w:r>
    </w:p>
    <w:p w14:paraId="3BAE82A0" w14:textId="77777777" w:rsidR="00D136B1" w:rsidRPr="00D136B1" w:rsidRDefault="00D136B1" w:rsidP="00D136B1">
      <w:pPr>
        <w:jc w:val="both"/>
        <w:rPr>
          <w:rFonts w:ascii="Garamond" w:hAnsi="Garamond"/>
        </w:rPr>
      </w:pPr>
    </w:p>
    <w:p w14:paraId="64D2EF57" w14:textId="77777777" w:rsidR="00223176" w:rsidRDefault="00223176" w:rsidP="00A55BF5">
      <w:pPr>
        <w:spacing w:line="480" w:lineRule="auto"/>
        <w:jc w:val="both"/>
        <w:rPr>
          <w:rFonts w:ascii="Garamond" w:hAnsi="Garamond"/>
          <w:bCs/>
        </w:rPr>
      </w:pPr>
    </w:p>
    <w:p w14:paraId="0B34D5C5" w14:textId="0EFEB41D" w:rsidR="00C55D40" w:rsidRDefault="00703AB4">
      <w:pPr>
        <w:spacing w:line="480" w:lineRule="auto"/>
        <w:jc w:val="both"/>
        <w:rPr>
          <w:rFonts w:ascii="Garamond" w:hAnsi="Garamond" w:cs="Times New Roman"/>
        </w:rPr>
      </w:pPr>
      <w:r>
        <w:rPr>
          <w:rFonts w:ascii="Garamond" w:hAnsi="Garamond"/>
        </w:rPr>
        <w:t>I</w:t>
      </w:r>
      <w:r w:rsidR="000529F3" w:rsidRPr="000529F3">
        <w:rPr>
          <w:rFonts w:ascii="Garamond" w:hAnsi="Garamond"/>
        </w:rPr>
        <w:t xml:space="preserve">deology </w:t>
      </w:r>
      <w:r>
        <w:rPr>
          <w:rFonts w:ascii="Garamond" w:hAnsi="Garamond"/>
        </w:rPr>
        <w:t xml:space="preserve">is, in any case, a relevant variable </w:t>
      </w:r>
      <w:r w:rsidR="000529F3" w:rsidRPr="000529F3">
        <w:rPr>
          <w:rFonts w:ascii="Garamond" w:hAnsi="Garamond"/>
        </w:rPr>
        <w:t>to explain the electoral support for all political parties across the board and it has been shown in previous studies</w:t>
      </w:r>
      <w:r>
        <w:rPr>
          <w:rFonts w:ascii="Garamond" w:hAnsi="Garamond"/>
        </w:rPr>
        <w:t xml:space="preserve"> that</w:t>
      </w:r>
      <w:r w:rsidR="000529F3" w:rsidRPr="000529F3">
        <w:rPr>
          <w:rFonts w:ascii="Garamond" w:hAnsi="Garamond"/>
        </w:rPr>
        <w:t xml:space="preserve"> stealth democrats have right wing leanings. However, these two variables are not so highly co</w:t>
      </w:r>
      <w:r w:rsidR="000529F3">
        <w:rPr>
          <w:rFonts w:ascii="Garamond" w:hAnsi="Garamond"/>
        </w:rPr>
        <w:t xml:space="preserve">rrelated to make us think of a </w:t>
      </w:r>
      <w:r w:rsidR="000529F3" w:rsidRPr="000529F3">
        <w:rPr>
          <w:rFonts w:ascii="Garamond" w:hAnsi="Garamond"/>
        </w:rPr>
        <w:t>spurious relationship between stealth attitudes and party choices (correlation coefficient of about 0.12).</w:t>
      </w:r>
      <w:r w:rsidR="00223176">
        <w:rPr>
          <w:rFonts w:ascii="Garamond" w:hAnsi="Garamond"/>
        </w:rPr>
        <w:t xml:space="preserve"> W</w:t>
      </w:r>
      <w:r w:rsidR="000529F3" w:rsidRPr="000529F3">
        <w:rPr>
          <w:rFonts w:ascii="Garamond" w:hAnsi="Garamond"/>
        </w:rPr>
        <w:t xml:space="preserve">e </w:t>
      </w:r>
      <w:r w:rsidR="00223176">
        <w:rPr>
          <w:rFonts w:ascii="Garamond" w:hAnsi="Garamond"/>
        </w:rPr>
        <w:t xml:space="preserve">have </w:t>
      </w:r>
      <w:r w:rsidR="000529F3" w:rsidRPr="000529F3">
        <w:rPr>
          <w:rFonts w:ascii="Garamond" w:hAnsi="Garamond"/>
        </w:rPr>
        <w:t>assess</w:t>
      </w:r>
      <w:r w:rsidR="00223176">
        <w:rPr>
          <w:rFonts w:ascii="Garamond" w:hAnsi="Garamond"/>
        </w:rPr>
        <w:t>ed</w:t>
      </w:r>
      <w:r w:rsidR="000529F3" w:rsidRPr="000529F3">
        <w:rPr>
          <w:rFonts w:ascii="Garamond" w:hAnsi="Garamond"/>
        </w:rPr>
        <w:t xml:space="preserve"> how ideological orientations condition the way stealth democracy attitudes affect party choice, thus deepening our </w:t>
      </w:r>
      <w:r w:rsidR="000529F3" w:rsidRPr="000529F3">
        <w:rPr>
          <w:rFonts w:ascii="Garamond" w:hAnsi="Garamond"/>
        </w:rPr>
        <w:lastRenderedPageBreak/>
        <w:t xml:space="preserve">understanding </w:t>
      </w:r>
      <w:r w:rsidR="00DC63FB">
        <w:rPr>
          <w:rFonts w:ascii="Garamond" w:hAnsi="Garamond"/>
        </w:rPr>
        <w:t>of</w:t>
      </w:r>
      <w:r w:rsidR="00DC63FB" w:rsidRPr="000529F3">
        <w:rPr>
          <w:rFonts w:ascii="Garamond" w:hAnsi="Garamond"/>
        </w:rPr>
        <w:t xml:space="preserve"> </w:t>
      </w:r>
      <w:r w:rsidR="000529F3" w:rsidRPr="000529F3">
        <w:rPr>
          <w:rFonts w:ascii="Garamond" w:hAnsi="Garamond"/>
        </w:rPr>
        <w:t>how voters</w:t>
      </w:r>
      <w:r w:rsidR="00DC63FB" w:rsidRPr="000529F3">
        <w:rPr>
          <w:rFonts w:ascii="Garamond" w:hAnsi="Garamond"/>
        </w:rPr>
        <w:t>’</w:t>
      </w:r>
      <w:r w:rsidR="000529F3" w:rsidRPr="000529F3">
        <w:rPr>
          <w:rFonts w:ascii="Garamond" w:hAnsi="Garamond"/>
        </w:rPr>
        <w:t xml:space="preserve"> attitudes translate into voting preferences for some new parties. Table A.</w:t>
      </w:r>
      <w:r w:rsidR="00AC75D5">
        <w:rPr>
          <w:rFonts w:ascii="Garamond" w:hAnsi="Garamond"/>
        </w:rPr>
        <w:t>2</w:t>
      </w:r>
      <w:r w:rsidR="000529F3" w:rsidRPr="000529F3">
        <w:rPr>
          <w:rFonts w:ascii="Garamond" w:hAnsi="Garamond"/>
        </w:rPr>
        <w:t xml:space="preserve"> in the appendix show</w:t>
      </w:r>
      <w:r w:rsidR="00BD5B9C">
        <w:rPr>
          <w:rFonts w:ascii="Garamond" w:hAnsi="Garamond"/>
        </w:rPr>
        <w:t>s</w:t>
      </w:r>
      <w:r w:rsidR="000529F3" w:rsidRPr="000529F3">
        <w:rPr>
          <w:rFonts w:ascii="Garamond" w:hAnsi="Garamond"/>
        </w:rPr>
        <w:t xml:space="preserve"> the results of </w:t>
      </w:r>
      <w:r w:rsidR="00BD5B9C">
        <w:rPr>
          <w:rFonts w:ascii="Garamond" w:hAnsi="Garamond"/>
        </w:rPr>
        <w:t xml:space="preserve">the logistic </w:t>
      </w:r>
      <w:r w:rsidR="000529F3" w:rsidRPr="000529F3">
        <w:rPr>
          <w:rFonts w:ascii="Garamond" w:hAnsi="Garamond"/>
        </w:rPr>
        <w:t>models where the stealth democracy index is interacted with ideology (Model 1) and ideology squared (Model 2)</w:t>
      </w:r>
      <w:r w:rsidR="00281394">
        <w:rPr>
          <w:rStyle w:val="FootnoteReference"/>
          <w:rFonts w:ascii="Garamond" w:hAnsi="Garamond"/>
        </w:rPr>
        <w:footnoteReference w:id="14"/>
      </w:r>
      <w:r w:rsidR="00DC63FB">
        <w:rPr>
          <w:rFonts w:ascii="Garamond" w:hAnsi="Garamond"/>
        </w:rPr>
        <w:t xml:space="preserve">. </w:t>
      </w:r>
      <w:r w:rsidR="00C55D40">
        <w:rPr>
          <w:rFonts w:ascii="Garamond" w:hAnsi="Garamond" w:cs="Times New Roman"/>
        </w:rPr>
        <w:t>From these analyses we gain some more insights. First, voters</w:t>
      </w:r>
      <w:r w:rsidR="00DC63FB">
        <w:rPr>
          <w:rFonts w:ascii="Garamond" w:hAnsi="Garamond" w:cs="Times New Roman"/>
        </w:rPr>
        <w:t>’</w:t>
      </w:r>
      <w:r w:rsidR="00C55D40">
        <w:rPr>
          <w:rFonts w:ascii="Garamond" w:hAnsi="Garamond" w:cs="Times New Roman"/>
        </w:rPr>
        <w:t xml:space="preserve"> ideology does not condition the null result about the effect of stealth democracy on the support for mainstream parties. Neither PP nor PSOE have an ideological space where having preferences against ‘political as usual’ pays off.</w:t>
      </w:r>
    </w:p>
    <w:p w14:paraId="04F98F08" w14:textId="77777777" w:rsidR="00C55D40" w:rsidRDefault="00C55D40">
      <w:pPr>
        <w:spacing w:line="480" w:lineRule="auto"/>
        <w:jc w:val="both"/>
        <w:rPr>
          <w:rFonts w:ascii="Garamond" w:hAnsi="Garamond" w:cs="Times New Roman"/>
        </w:rPr>
      </w:pPr>
    </w:p>
    <w:p w14:paraId="74F0DCAD" w14:textId="496B95F1" w:rsidR="00F4186D" w:rsidRDefault="00C55D40">
      <w:pPr>
        <w:spacing w:line="480" w:lineRule="auto"/>
        <w:jc w:val="both"/>
        <w:rPr>
          <w:rFonts w:ascii="Garamond" w:hAnsi="Garamond"/>
        </w:rPr>
      </w:pPr>
      <w:r>
        <w:rPr>
          <w:rFonts w:ascii="Garamond" w:hAnsi="Garamond" w:cs="Times New Roman"/>
        </w:rPr>
        <w:t xml:space="preserve">Second, the impact of stealth democracy attitudes on the probabilities </w:t>
      </w:r>
      <w:r w:rsidR="00DC63FB">
        <w:rPr>
          <w:rFonts w:ascii="Garamond" w:hAnsi="Garamond" w:cs="Times New Roman"/>
        </w:rPr>
        <w:t>of voting</w:t>
      </w:r>
      <w:r>
        <w:rPr>
          <w:rFonts w:ascii="Garamond" w:hAnsi="Garamond" w:cs="Times New Roman"/>
        </w:rPr>
        <w:t xml:space="preserve"> for new and challenger parties do</w:t>
      </w:r>
      <w:r w:rsidR="00DC63FB">
        <w:rPr>
          <w:rFonts w:ascii="Garamond" w:hAnsi="Garamond" w:cs="Times New Roman"/>
        </w:rPr>
        <w:t>es</w:t>
      </w:r>
      <w:r>
        <w:rPr>
          <w:rFonts w:ascii="Garamond" w:hAnsi="Garamond" w:cs="Times New Roman"/>
        </w:rPr>
        <w:t xml:space="preserve"> vary across different levels of the ideological scale. However, the form in which ideology conditions such </w:t>
      </w:r>
      <w:r w:rsidR="004D5FFC">
        <w:rPr>
          <w:rFonts w:ascii="Garamond" w:hAnsi="Garamond" w:cs="Times New Roman"/>
        </w:rPr>
        <w:t xml:space="preserve">a </w:t>
      </w:r>
      <w:r>
        <w:rPr>
          <w:rFonts w:ascii="Garamond" w:hAnsi="Garamond" w:cs="Times New Roman"/>
        </w:rPr>
        <w:t>relat</w:t>
      </w:r>
      <w:r w:rsidR="00F4186D">
        <w:rPr>
          <w:rFonts w:ascii="Garamond" w:hAnsi="Garamond" w:cs="Times New Roman"/>
        </w:rPr>
        <w:t>ionship differs by party choice.</w:t>
      </w:r>
      <w:r w:rsidR="00DC63FB">
        <w:rPr>
          <w:rFonts w:ascii="Garamond" w:hAnsi="Garamond" w:cs="Times New Roman"/>
        </w:rPr>
        <w:t xml:space="preserve"> </w:t>
      </w:r>
      <w:r>
        <w:rPr>
          <w:rFonts w:ascii="Garamond" w:hAnsi="Garamond"/>
        </w:rPr>
        <w:t>R</w:t>
      </w:r>
      <w:r w:rsidRPr="000529F3">
        <w:rPr>
          <w:rFonts w:ascii="Garamond" w:hAnsi="Garamond"/>
        </w:rPr>
        <w:t xml:space="preserve">esults </w:t>
      </w:r>
      <w:r>
        <w:rPr>
          <w:rFonts w:ascii="Garamond" w:hAnsi="Garamond"/>
        </w:rPr>
        <w:t>from the interaction models</w:t>
      </w:r>
      <w:r w:rsidR="008A1CA8">
        <w:rPr>
          <w:rFonts w:ascii="Garamond" w:hAnsi="Garamond"/>
        </w:rPr>
        <w:t xml:space="preserve"> for </w:t>
      </w:r>
      <w:r w:rsidR="008A1CA8">
        <w:rPr>
          <w:rFonts w:ascii="Garamond" w:hAnsi="Garamond"/>
          <w:i/>
        </w:rPr>
        <w:t xml:space="preserve">Podemos </w:t>
      </w:r>
      <w:r w:rsidR="008A1CA8">
        <w:rPr>
          <w:rFonts w:ascii="Garamond" w:hAnsi="Garamond"/>
        </w:rPr>
        <w:t xml:space="preserve">and </w:t>
      </w:r>
      <w:r w:rsidR="008A1CA8">
        <w:rPr>
          <w:rFonts w:ascii="Garamond" w:hAnsi="Garamond"/>
          <w:i/>
        </w:rPr>
        <w:t>Ciudadanos</w:t>
      </w:r>
      <w:r w:rsidRPr="000529F3">
        <w:rPr>
          <w:rFonts w:ascii="Garamond" w:hAnsi="Garamond"/>
        </w:rPr>
        <w:t xml:space="preserve"> are </w:t>
      </w:r>
      <w:r w:rsidR="00DC63FB">
        <w:rPr>
          <w:rFonts w:ascii="Garamond" w:hAnsi="Garamond"/>
        </w:rPr>
        <w:t>shown</w:t>
      </w:r>
      <w:r w:rsidR="00DC63FB" w:rsidRPr="000529F3">
        <w:rPr>
          <w:rFonts w:ascii="Garamond" w:hAnsi="Garamond"/>
        </w:rPr>
        <w:t xml:space="preserve"> </w:t>
      </w:r>
      <w:r w:rsidRPr="000529F3">
        <w:rPr>
          <w:rFonts w:ascii="Garamond" w:hAnsi="Garamond"/>
        </w:rPr>
        <w:t xml:space="preserve">in Figure </w:t>
      </w:r>
      <w:r>
        <w:rPr>
          <w:rFonts w:ascii="Garamond" w:hAnsi="Garamond"/>
        </w:rPr>
        <w:t>3</w:t>
      </w:r>
      <w:r w:rsidRPr="000529F3">
        <w:rPr>
          <w:rFonts w:ascii="Garamond" w:hAnsi="Garamond"/>
        </w:rPr>
        <w:t>.</w:t>
      </w:r>
    </w:p>
    <w:p w14:paraId="574ED095" w14:textId="77777777" w:rsidR="00F4186D" w:rsidRDefault="00F4186D">
      <w:pPr>
        <w:spacing w:line="480" w:lineRule="auto"/>
        <w:jc w:val="both"/>
        <w:rPr>
          <w:rFonts w:ascii="Garamond" w:hAnsi="Garamond"/>
        </w:rPr>
      </w:pPr>
    </w:p>
    <w:p w14:paraId="05A4C829" w14:textId="77777777" w:rsidR="00F4186D" w:rsidRDefault="00F4186D" w:rsidP="00A55BF5">
      <w:pPr>
        <w:spacing w:line="480" w:lineRule="auto"/>
        <w:jc w:val="center"/>
        <w:rPr>
          <w:rFonts w:ascii="Garamond" w:hAnsi="Garamond"/>
        </w:rPr>
      </w:pPr>
      <w:r>
        <w:rPr>
          <w:rFonts w:ascii="Garamond" w:hAnsi="Garamond"/>
        </w:rPr>
        <w:t>(Figures 3 about here)</w:t>
      </w:r>
    </w:p>
    <w:p w14:paraId="4F42EBA2" w14:textId="506FF5D9" w:rsidR="00D136B1" w:rsidRDefault="00D136B1" w:rsidP="00D136B1">
      <w:pPr>
        <w:jc w:val="center"/>
        <w:rPr>
          <w:rFonts w:ascii="Garamond" w:hAnsi="Garamond"/>
        </w:rPr>
      </w:pPr>
      <w:r>
        <w:rPr>
          <w:rFonts w:ascii="Garamond" w:hAnsi="Garamond"/>
        </w:rPr>
        <w:t xml:space="preserve">Figure 3. Stealth Democracy effect on the probability to vote for </w:t>
      </w:r>
      <w:r w:rsidRPr="007B091D">
        <w:rPr>
          <w:rFonts w:ascii="Garamond" w:hAnsi="Garamond"/>
          <w:i/>
        </w:rPr>
        <w:t>Podemos</w:t>
      </w:r>
      <w:r>
        <w:rPr>
          <w:rFonts w:ascii="Garamond" w:hAnsi="Garamond"/>
        </w:rPr>
        <w:t xml:space="preserve"> or </w:t>
      </w:r>
      <w:r w:rsidRPr="007B091D">
        <w:rPr>
          <w:rFonts w:ascii="Garamond" w:hAnsi="Garamond"/>
          <w:i/>
        </w:rPr>
        <w:t>Ciudadanos</w:t>
      </w:r>
      <w:r>
        <w:rPr>
          <w:rFonts w:ascii="Garamond" w:hAnsi="Garamond"/>
        </w:rPr>
        <w:t xml:space="preserve"> by ideology (upper row) and ideology squared (lower row).</w:t>
      </w:r>
    </w:p>
    <w:p w14:paraId="30D6068C" w14:textId="77777777" w:rsidR="00D136B1" w:rsidRDefault="00D136B1" w:rsidP="00A55BF5">
      <w:pPr>
        <w:spacing w:line="480" w:lineRule="auto"/>
        <w:jc w:val="center"/>
        <w:rPr>
          <w:rFonts w:ascii="Garamond" w:hAnsi="Garamond"/>
        </w:rPr>
      </w:pPr>
    </w:p>
    <w:p w14:paraId="1D9F932E" w14:textId="77777777" w:rsidR="00F4186D" w:rsidRDefault="00F4186D" w:rsidP="00A55BF5">
      <w:pPr>
        <w:spacing w:line="480" w:lineRule="auto"/>
        <w:jc w:val="both"/>
        <w:rPr>
          <w:rFonts w:ascii="Garamond" w:hAnsi="Garamond"/>
        </w:rPr>
      </w:pPr>
    </w:p>
    <w:p w14:paraId="0DDE0DBA" w14:textId="7D114CF4" w:rsidR="003D4DD3" w:rsidRPr="00406C4A" w:rsidRDefault="00406C4A">
      <w:pPr>
        <w:spacing w:line="480" w:lineRule="auto"/>
        <w:jc w:val="both"/>
        <w:rPr>
          <w:rFonts w:ascii="Garamond" w:hAnsi="Garamond" w:cs="Times New Roman"/>
        </w:rPr>
      </w:pPr>
      <w:r>
        <w:rPr>
          <w:rFonts w:ascii="Garamond" w:hAnsi="Garamond" w:cs="Times New Roman"/>
        </w:rPr>
        <w:t xml:space="preserve">On the one hand, the interaction between stealth democracy and ideology is negative and statistically different from zero in the analysis for </w:t>
      </w:r>
      <w:r w:rsidRPr="00CF1B61">
        <w:rPr>
          <w:rFonts w:ascii="Garamond" w:hAnsi="Garamond" w:cs="Times New Roman"/>
          <w:i/>
        </w:rPr>
        <w:t>Podemos</w:t>
      </w:r>
      <w:r>
        <w:rPr>
          <w:rFonts w:ascii="Garamond" w:hAnsi="Garamond" w:cs="Times New Roman"/>
          <w:i/>
        </w:rPr>
        <w:t>.</w:t>
      </w:r>
      <w:r w:rsidR="00DC63FB">
        <w:rPr>
          <w:rFonts w:ascii="Garamond" w:hAnsi="Garamond" w:cs="Times New Roman"/>
          <w:i/>
        </w:rPr>
        <w:t xml:space="preserve"> </w:t>
      </w:r>
      <w:r w:rsidR="00CF1B61">
        <w:rPr>
          <w:rFonts w:ascii="Garamond" w:hAnsi="Garamond" w:cs="Times New Roman"/>
        </w:rPr>
        <w:t xml:space="preserve">As expected, the range </w:t>
      </w:r>
      <w:r w:rsidR="00DC63FB">
        <w:rPr>
          <w:rFonts w:ascii="Garamond" w:hAnsi="Garamond" w:cs="Times New Roman"/>
        </w:rPr>
        <w:t xml:space="preserve">where </w:t>
      </w:r>
      <w:r w:rsidR="00B1510D">
        <w:rPr>
          <w:rFonts w:ascii="Garamond" w:hAnsi="Garamond" w:cs="Times New Roman"/>
        </w:rPr>
        <w:t>the</w:t>
      </w:r>
      <w:r w:rsidR="00CF1B61">
        <w:rPr>
          <w:rFonts w:ascii="Garamond" w:hAnsi="Garamond" w:cs="Times New Roman"/>
        </w:rPr>
        <w:t xml:space="preserve"> ideology moderates the relationship is in the left, namely between 0 and 3</w:t>
      </w:r>
      <w:r w:rsidR="00B0666E">
        <w:rPr>
          <w:rFonts w:ascii="Garamond" w:hAnsi="Garamond" w:cs="Times New Roman"/>
        </w:rPr>
        <w:t xml:space="preserve"> (see </w:t>
      </w:r>
      <w:r w:rsidR="00F8479F">
        <w:rPr>
          <w:rFonts w:ascii="Garamond" w:hAnsi="Garamond" w:cs="Times New Roman"/>
        </w:rPr>
        <w:t xml:space="preserve">the </w:t>
      </w:r>
      <w:r w:rsidR="008A1CA8">
        <w:rPr>
          <w:rFonts w:ascii="Garamond" w:hAnsi="Garamond" w:cs="Times New Roman"/>
        </w:rPr>
        <w:t>upper-</w:t>
      </w:r>
      <w:r w:rsidR="00F8479F">
        <w:rPr>
          <w:rFonts w:ascii="Garamond" w:hAnsi="Garamond" w:cs="Times New Roman"/>
        </w:rPr>
        <w:t xml:space="preserve">left graph in </w:t>
      </w:r>
      <w:r w:rsidR="00B0666E">
        <w:rPr>
          <w:rFonts w:ascii="Garamond" w:hAnsi="Garamond" w:cs="Times New Roman"/>
        </w:rPr>
        <w:t xml:space="preserve">Figure </w:t>
      </w:r>
      <w:r w:rsidR="0000409C">
        <w:rPr>
          <w:rFonts w:ascii="Garamond" w:hAnsi="Garamond" w:cs="Times New Roman"/>
        </w:rPr>
        <w:t>3</w:t>
      </w:r>
      <w:r w:rsidR="00B0666E">
        <w:rPr>
          <w:rFonts w:ascii="Garamond" w:hAnsi="Garamond" w:cs="Times New Roman"/>
        </w:rPr>
        <w:t>)</w:t>
      </w:r>
      <w:r w:rsidR="00CF1B61">
        <w:rPr>
          <w:rFonts w:ascii="Garamond" w:hAnsi="Garamond" w:cs="Times New Roman"/>
        </w:rPr>
        <w:t xml:space="preserve">. As the ideological position of the interviewees moves to the right the marginal impact of stealth democracy on the probability of voting for </w:t>
      </w:r>
      <w:r w:rsidR="00CF1B61" w:rsidRPr="00CF1B61">
        <w:rPr>
          <w:rFonts w:ascii="Garamond" w:hAnsi="Garamond" w:cs="Times New Roman"/>
          <w:i/>
        </w:rPr>
        <w:t>Podemos</w:t>
      </w:r>
      <w:r w:rsidR="00CF1B61">
        <w:rPr>
          <w:rFonts w:ascii="Garamond" w:hAnsi="Garamond" w:cs="Times New Roman"/>
        </w:rPr>
        <w:t xml:space="preserve"> decreases.</w:t>
      </w:r>
      <w:r w:rsidR="00B1510D">
        <w:rPr>
          <w:rFonts w:ascii="Garamond" w:hAnsi="Garamond" w:cs="Times New Roman"/>
        </w:rPr>
        <w:t xml:space="preserve"> Contrary to the unconditional analysis, this result</w:t>
      </w:r>
      <w:r w:rsidR="00B0666E">
        <w:rPr>
          <w:rFonts w:ascii="Garamond" w:hAnsi="Garamond" w:cs="Times New Roman"/>
        </w:rPr>
        <w:t xml:space="preserve"> gives support for </w:t>
      </w:r>
      <w:r w:rsidR="00B0666E">
        <w:rPr>
          <w:rFonts w:ascii="Garamond" w:hAnsi="Garamond" w:cs="Times New Roman"/>
        </w:rPr>
        <w:lastRenderedPageBreak/>
        <w:t>Hypothesis 2: stealth democracy orientations are negatively associated with electoral support for the new radical</w:t>
      </w:r>
      <w:r w:rsidR="00AB2663">
        <w:rPr>
          <w:rFonts w:ascii="Garamond" w:hAnsi="Garamond" w:cs="Times New Roman"/>
        </w:rPr>
        <w:t>-</w:t>
      </w:r>
      <w:r w:rsidR="00B0666E">
        <w:rPr>
          <w:rFonts w:ascii="Garamond" w:hAnsi="Garamond" w:cs="Times New Roman"/>
        </w:rPr>
        <w:t xml:space="preserve">left populist party </w:t>
      </w:r>
      <w:r w:rsidR="00B0666E" w:rsidRPr="00B0666E">
        <w:rPr>
          <w:rFonts w:ascii="Garamond" w:hAnsi="Garamond" w:cs="Times New Roman"/>
          <w:i/>
        </w:rPr>
        <w:t>Podemos</w:t>
      </w:r>
      <w:r w:rsidR="00DC63FB">
        <w:rPr>
          <w:rFonts w:ascii="Garamond" w:hAnsi="Garamond" w:cs="Times New Roman"/>
          <w:i/>
        </w:rPr>
        <w:t xml:space="preserve"> </w:t>
      </w:r>
      <w:r w:rsidR="000D3F9F">
        <w:rPr>
          <w:rFonts w:ascii="Garamond" w:hAnsi="Garamond" w:cs="Times New Roman"/>
        </w:rPr>
        <w:t xml:space="preserve">despite </w:t>
      </w:r>
      <w:r w:rsidR="00B0666E">
        <w:rPr>
          <w:rFonts w:ascii="Garamond" w:hAnsi="Garamond" w:cs="Times New Roman"/>
        </w:rPr>
        <w:t>being anti-mainstream.</w:t>
      </w:r>
    </w:p>
    <w:p w14:paraId="1AC14D06" w14:textId="77777777" w:rsidR="00BD5B9C" w:rsidRDefault="00BD5B9C">
      <w:pPr>
        <w:spacing w:line="480" w:lineRule="auto"/>
        <w:jc w:val="both"/>
        <w:rPr>
          <w:rFonts w:ascii="Garamond" w:hAnsi="Garamond" w:cs="Times New Roman"/>
        </w:rPr>
      </w:pPr>
    </w:p>
    <w:p w14:paraId="04B4985B" w14:textId="1BC238C2" w:rsidR="00BD5B9C" w:rsidRDefault="00B0666E">
      <w:pPr>
        <w:spacing w:line="480" w:lineRule="auto"/>
        <w:jc w:val="both"/>
        <w:rPr>
          <w:rFonts w:ascii="Garamond" w:hAnsi="Garamond" w:cs="Times New Roman"/>
        </w:rPr>
      </w:pPr>
      <w:r>
        <w:rPr>
          <w:rFonts w:ascii="Garamond" w:hAnsi="Garamond" w:cs="Times New Roman"/>
        </w:rPr>
        <w:t xml:space="preserve">On the other hand, the linear interaction between ideology and the index of stealth democracy does not provide clear results on the probability of voting for </w:t>
      </w:r>
      <w:r w:rsidRPr="00B0666E">
        <w:rPr>
          <w:rFonts w:ascii="Garamond" w:hAnsi="Garamond" w:cs="Times New Roman"/>
          <w:i/>
        </w:rPr>
        <w:t>Ciudadanos</w:t>
      </w:r>
      <w:r w:rsidR="00AF5683">
        <w:rPr>
          <w:rFonts w:ascii="Garamond" w:hAnsi="Garamond" w:cs="Times New Roman"/>
          <w:i/>
        </w:rPr>
        <w:t xml:space="preserve"> </w:t>
      </w:r>
      <w:r w:rsidR="00F8479F">
        <w:rPr>
          <w:rFonts w:ascii="Garamond" w:hAnsi="Garamond" w:cs="Times New Roman"/>
        </w:rPr>
        <w:t>(</w:t>
      </w:r>
      <w:r w:rsidR="008A1CA8">
        <w:rPr>
          <w:rFonts w:ascii="Garamond" w:hAnsi="Garamond" w:cs="Times New Roman"/>
        </w:rPr>
        <w:t>upper-</w:t>
      </w:r>
      <w:r w:rsidR="00F8479F">
        <w:rPr>
          <w:rFonts w:ascii="Garamond" w:hAnsi="Garamond" w:cs="Times New Roman"/>
        </w:rPr>
        <w:t xml:space="preserve">right graph in Figure </w:t>
      </w:r>
      <w:r w:rsidR="00416572">
        <w:rPr>
          <w:rFonts w:ascii="Garamond" w:hAnsi="Garamond" w:cs="Times New Roman"/>
        </w:rPr>
        <w:t>3</w:t>
      </w:r>
      <w:r w:rsidR="00F8479F">
        <w:rPr>
          <w:rFonts w:ascii="Garamond" w:hAnsi="Garamond" w:cs="Times New Roman"/>
        </w:rPr>
        <w:t>)</w:t>
      </w:r>
      <w:r>
        <w:rPr>
          <w:rFonts w:ascii="Garamond" w:hAnsi="Garamond" w:cs="Times New Roman"/>
        </w:rPr>
        <w:t>.</w:t>
      </w:r>
      <w:r w:rsidR="00AF5683">
        <w:rPr>
          <w:rFonts w:ascii="Garamond" w:hAnsi="Garamond" w:cs="Times New Roman"/>
        </w:rPr>
        <w:t xml:space="preserve"> </w:t>
      </w:r>
      <w:r w:rsidR="00F8479F" w:rsidRPr="00F8479F">
        <w:rPr>
          <w:rFonts w:ascii="Garamond" w:hAnsi="Garamond" w:cs="Times New Roman"/>
        </w:rPr>
        <w:t>Yet</w:t>
      </w:r>
      <w:r w:rsidR="00CB05F4">
        <w:rPr>
          <w:rFonts w:ascii="Garamond" w:hAnsi="Garamond" w:cs="Times New Roman"/>
        </w:rPr>
        <w:t>, the</w:t>
      </w:r>
      <w:r w:rsidR="00F8479F">
        <w:rPr>
          <w:rFonts w:ascii="Garamond" w:hAnsi="Garamond" w:cs="Times New Roman"/>
        </w:rPr>
        <w:t xml:space="preserve"> nonlinear</w:t>
      </w:r>
      <w:r w:rsidR="00CB05F4">
        <w:rPr>
          <w:rFonts w:ascii="Garamond" w:hAnsi="Garamond" w:cs="Times New Roman"/>
        </w:rPr>
        <w:t xml:space="preserve"> interaction </w:t>
      </w:r>
      <w:r w:rsidR="00F8479F">
        <w:rPr>
          <w:rFonts w:ascii="Garamond" w:hAnsi="Garamond" w:cs="Times New Roman"/>
        </w:rPr>
        <w:t>does</w:t>
      </w:r>
      <w:r w:rsidR="00AF5683">
        <w:rPr>
          <w:rFonts w:ascii="Garamond" w:hAnsi="Garamond" w:cs="Times New Roman"/>
        </w:rPr>
        <w:t xml:space="preserve"> (</w:t>
      </w:r>
      <w:r w:rsidR="008A1CA8">
        <w:rPr>
          <w:rFonts w:ascii="Garamond" w:hAnsi="Garamond" w:cs="Times New Roman"/>
        </w:rPr>
        <w:t xml:space="preserve">see </w:t>
      </w:r>
      <w:r w:rsidR="00F8479F">
        <w:rPr>
          <w:rFonts w:ascii="Garamond" w:hAnsi="Garamond" w:cs="Times New Roman"/>
        </w:rPr>
        <w:t>bottom</w:t>
      </w:r>
      <w:r w:rsidR="008A1CA8">
        <w:rPr>
          <w:rFonts w:ascii="Garamond" w:hAnsi="Garamond" w:cs="Times New Roman"/>
        </w:rPr>
        <w:t>-</w:t>
      </w:r>
      <w:r w:rsidR="00F8479F">
        <w:rPr>
          <w:rFonts w:ascii="Garamond" w:hAnsi="Garamond" w:cs="Times New Roman"/>
        </w:rPr>
        <w:t>right graph)</w:t>
      </w:r>
      <w:r w:rsidR="00227401">
        <w:rPr>
          <w:rFonts w:ascii="Garamond" w:hAnsi="Garamond" w:cs="Times New Roman"/>
        </w:rPr>
        <w:t>. Thus</w:t>
      </w:r>
      <w:r w:rsidR="00AF5683">
        <w:rPr>
          <w:rFonts w:ascii="Garamond" w:hAnsi="Garamond" w:cs="Times New Roman"/>
        </w:rPr>
        <w:t xml:space="preserve">, </w:t>
      </w:r>
      <w:r w:rsidR="00F8479F" w:rsidRPr="00F8479F">
        <w:rPr>
          <w:rFonts w:ascii="Garamond" w:hAnsi="Garamond" w:cs="Times New Roman"/>
        </w:rPr>
        <w:t xml:space="preserve">stealth democracy attitudes </w:t>
      </w:r>
      <w:r w:rsidR="00AF5683">
        <w:rPr>
          <w:rFonts w:ascii="Garamond" w:hAnsi="Garamond" w:cs="Times New Roman"/>
        </w:rPr>
        <w:t>e</w:t>
      </w:r>
      <w:r w:rsidR="00F8479F">
        <w:rPr>
          <w:rFonts w:ascii="Garamond" w:hAnsi="Garamond" w:cs="Times New Roman"/>
        </w:rPr>
        <w:t>specially contribute</w:t>
      </w:r>
      <w:r w:rsidR="00F8479F" w:rsidRPr="00F8479F">
        <w:rPr>
          <w:rFonts w:ascii="Garamond" w:hAnsi="Garamond" w:cs="Times New Roman"/>
        </w:rPr>
        <w:t xml:space="preserve"> to the explanation of the vote</w:t>
      </w:r>
      <w:r w:rsidR="00AF5683">
        <w:rPr>
          <w:rFonts w:ascii="Garamond" w:hAnsi="Garamond" w:cs="Times New Roman"/>
        </w:rPr>
        <w:t>s</w:t>
      </w:r>
      <w:r w:rsidR="00F8479F" w:rsidRPr="00F8479F">
        <w:rPr>
          <w:rFonts w:ascii="Garamond" w:hAnsi="Garamond" w:cs="Times New Roman"/>
        </w:rPr>
        <w:t xml:space="preserve"> for new right-to-the-center parties</w:t>
      </w:r>
      <w:r w:rsidR="00AF5683">
        <w:rPr>
          <w:rFonts w:ascii="Garamond" w:hAnsi="Garamond" w:cs="Times New Roman"/>
        </w:rPr>
        <w:t xml:space="preserve"> </w:t>
      </w:r>
      <w:r w:rsidR="002169B3">
        <w:rPr>
          <w:rFonts w:ascii="Garamond" w:hAnsi="Garamond" w:cs="Times New Roman"/>
        </w:rPr>
        <w:t>if voters are not ideological extremist</w:t>
      </w:r>
      <w:r w:rsidR="00AF5683">
        <w:rPr>
          <w:rFonts w:ascii="Garamond" w:hAnsi="Garamond" w:cs="Times New Roman"/>
        </w:rPr>
        <w:t>s</w:t>
      </w:r>
      <w:r w:rsidR="00025A53">
        <w:rPr>
          <w:rStyle w:val="FootnoteReference"/>
          <w:rFonts w:ascii="Garamond" w:hAnsi="Garamond" w:cs="Times New Roman"/>
        </w:rPr>
        <w:footnoteReference w:id="15"/>
      </w:r>
      <w:r w:rsidR="00AF5683">
        <w:rPr>
          <w:rFonts w:ascii="Garamond" w:hAnsi="Garamond" w:cs="Times New Roman"/>
        </w:rPr>
        <w:t>.</w:t>
      </w:r>
    </w:p>
    <w:p w14:paraId="1F457EE0" w14:textId="77777777" w:rsidR="00096B46" w:rsidRDefault="00096B46">
      <w:pPr>
        <w:spacing w:line="480" w:lineRule="auto"/>
        <w:jc w:val="both"/>
        <w:rPr>
          <w:rFonts w:ascii="Garamond" w:hAnsi="Garamond" w:cs="Times New Roman"/>
        </w:rPr>
      </w:pPr>
    </w:p>
    <w:p w14:paraId="48212A78" w14:textId="1520C7B7" w:rsidR="00677A65" w:rsidRDefault="003A4869">
      <w:pPr>
        <w:spacing w:line="480" w:lineRule="auto"/>
        <w:jc w:val="both"/>
        <w:rPr>
          <w:rFonts w:ascii="Garamond" w:hAnsi="Garamond" w:cs="Times New Roman"/>
        </w:rPr>
      </w:pPr>
      <w:r w:rsidRPr="003A4869">
        <w:rPr>
          <w:rFonts w:ascii="Garamond" w:hAnsi="Garamond" w:cs="Times New Roman"/>
        </w:rPr>
        <w:t xml:space="preserve">Among the control variables, some results </w:t>
      </w:r>
      <w:r w:rsidR="00CC13ED">
        <w:rPr>
          <w:rFonts w:ascii="Garamond" w:hAnsi="Garamond" w:cs="Times New Roman"/>
        </w:rPr>
        <w:t>merit some additional comments</w:t>
      </w:r>
      <w:r w:rsidRPr="003A4869">
        <w:rPr>
          <w:rFonts w:ascii="Garamond" w:hAnsi="Garamond" w:cs="Times New Roman"/>
        </w:rPr>
        <w:t>.</w:t>
      </w:r>
      <w:r w:rsidR="00AF5683">
        <w:rPr>
          <w:rFonts w:ascii="Garamond" w:hAnsi="Garamond" w:cs="Times New Roman"/>
        </w:rPr>
        <w:t xml:space="preserve"> </w:t>
      </w:r>
      <w:r w:rsidR="00677A65" w:rsidRPr="00E72BF9">
        <w:rPr>
          <w:rFonts w:ascii="Garamond" w:hAnsi="Garamond" w:cs="Times New Roman"/>
        </w:rPr>
        <w:t xml:space="preserve">For instance, we find that the parameter for level of disaffection with the democratic system is negatively associated with the support for traditional parties. The probability </w:t>
      </w:r>
      <w:r w:rsidR="00AF5683">
        <w:rPr>
          <w:rFonts w:ascii="Garamond" w:hAnsi="Garamond" w:cs="Times New Roman"/>
        </w:rPr>
        <w:t>of voting</w:t>
      </w:r>
      <w:r w:rsidR="00677A65" w:rsidRPr="00E72BF9">
        <w:rPr>
          <w:rFonts w:ascii="Garamond" w:hAnsi="Garamond" w:cs="Times New Roman"/>
        </w:rPr>
        <w:t xml:space="preserve"> for PP or PSOE decreases as the level of dissatisfaction with democracy increases, which is consistent with the motivation of this study, </w:t>
      </w:r>
      <w:r w:rsidR="00B24BB8" w:rsidRPr="00B24BB8">
        <w:rPr>
          <w:rFonts w:ascii="Garamond" w:hAnsi="Garamond" w:cs="Times New Roman"/>
        </w:rPr>
        <w:t xml:space="preserve">i.e. political discontent </w:t>
      </w:r>
      <w:r w:rsidR="0086114F">
        <w:rPr>
          <w:rFonts w:ascii="Garamond" w:hAnsi="Garamond" w:cs="Times New Roman"/>
        </w:rPr>
        <w:t>against</w:t>
      </w:r>
      <w:r w:rsidR="0086114F" w:rsidRPr="00B24BB8">
        <w:rPr>
          <w:rFonts w:ascii="Garamond" w:hAnsi="Garamond" w:cs="Times New Roman"/>
        </w:rPr>
        <w:t xml:space="preserve"> </w:t>
      </w:r>
      <w:r w:rsidR="00B24BB8" w:rsidRPr="00B24BB8">
        <w:rPr>
          <w:rFonts w:ascii="Garamond" w:hAnsi="Garamond" w:cs="Times New Roman"/>
        </w:rPr>
        <w:t>the backdrop of the Great Recession</w:t>
      </w:r>
      <w:r w:rsidR="00677A65" w:rsidRPr="00E72BF9">
        <w:rPr>
          <w:rFonts w:ascii="Garamond" w:hAnsi="Garamond" w:cs="Times New Roman"/>
        </w:rPr>
        <w:t xml:space="preserve">. However, disaffection with democracy is not associated with support for the new and challenger parties. Neither voting for </w:t>
      </w:r>
      <w:r w:rsidR="00677A65" w:rsidRPr="00D235CC">
        <w:rPr>
          <w:rFonts w:ascii="Garamond" w:hAnsi="Garamond" w:cs="Times New Roman"/>
          <w:i/>
        </w:rPr>
        <w:t>Podemos</w:t>
      </w:r>
      <w:r w:rsidR="00677A65" w:rsidRPr="00E72BF9">
        <w:rPr>
          <w:rFonts w:ascii="Garamond" w:hAnsi="Garamond" w:cs="Times New Roman"/>
        </w:rPr>
        <w:t xml:space="preserve"> nor for </w:t>
      </w:r>
      <w:r w:rsidR="00677A65" w:rsidRPr="00D235CC">
        <w:rPr>
          <w:rFonts w:ascii="Garamond" w:hAnsi="Garamond" w:cs="Times New Roman"/>
          <w:i/>
        </w:rPr>
        <w:t>Ciudadanos</w:t>
      </w:r>
      <w:r w:rsidR="00677A65" w:rsidRPr="00E72BF9">
        <w:rPr>
          <w:rFonts w:ascii="Garamond" w:hAnsi="Garamond" w:cs="Times New Roman"/>
        </w:rPr>
        <w:t xml:space="preserve"> shows a significant relationship with discontent. These results suggest that some level of alienation </w:t>
      </w:r>
      <w:r w:rsidR="0086114F">
        <w:rPr>
          <w:rFonts w:ascii="Garamond" w:hAnsi="Garamond" w:cs="Times New Roman"/>
        </w:rPr>
        <w:t>from</w:t>
      </w:r>
      <w:r w:rsidR="0086114F" w:rsidRPr="00E72BF9">
        <w:rPr>
          <w:rFonts w:ascii="Garamond" w:hAnsi="Garamond" w:cs="Times New Roman"/>
        </w:rPr>
        <w:t xml:space="preserve"> </w:t>
      </w:r>
      <w:r w:rsidR="00677A65" w:rsidRPr="00E72BF9">
        <w:rPr>
          <w:rFonts w:ascii="Garamond" w:hAnsi="Garamond" w:cs="Times New Roman"/>
        </w:rPr>
        <w:t xml:space="preserve">the democratic system could be a necessary but not sufficient condition for new parties to gain electoral support. </w:t>
      </w:r>
      <w:r w:rsidR="0086114F">
        <w:rPr>
          <w:rFonts w:ascii="Garamond" w:hAnsi="Garamond" w:cs="Times New Roman"/>
        </w:rPr>
        <w:t>This is something</w:t>
      </w:r>
      <w:r w:rsidR="0086114F" w:rsidRPr="00E72BF9">
        <w:rPr>
          <w:rFonts w:ascii="Garamond" w:hAnsi="Garamond" w:cs="Times New Roman"/>
        </w:rPr>
        <w:t xml:space="preserve"> </w:t>
      </w:r>
      <w:r w:rsidR="00677A65" w:rsidRPr="00E72BF9">
        <w:rPr>
          <w:rFonts w:ascii="Garamond" w:hAnsi="Garamond" w:cs="Times New Roman"/>
        </w:rPr>
        <w:t>that indeed underlines the statistically significant findings found for the role of stealth democracy attitudes.</w:t>
      </w:r>
    </w:p>
    <w:p w14:paraId="3B67284B" w14:textId="77777777" w:rsidR="00096B46" w:rsidRDefault="00096B46">
      <w:pPr>
        <w:spacing w:line="480" w:lineRule="auto"/>
        <w:jc w:val="both"/>
        <w:rPr>
          <w:rFonts w:ascii="Garamond" w:hAnsi="Garamond" w:cs="Times New Roman"/>
        </w:rPr>
      </w:pPr>
    </w:p>
    <w:p w14:paraId="7F8191E5" w14:textId="2FE95779" w:rsidR="00B11BF1" w:rsidRDefault="003A4869">
      <w:pPr>
        <w:spacing w:line="480" w:lineRule="auto"/>
        <w:jc w:val="both"/>
        <w:rPr>
          <w:rFonts w:ascii="Garamond" w:hAnsi="Garamond" w:cs="Times New Roman"/>
        </w:rPr>
      </w:pPr>
      <w:r>
        <w:rPr>
          <w:rFonts w:ascii="Garamond" w:hAnsi="Garamond" w:cs="Times New Roman"/>
        </w:rPr>
        <w:lastRenderedPageBreak/>
        <w:t>T</w:t>
      </w:r>
      <w:r w:rsidR="00C01E83">
        <w:rPr>
          <w:rFonts w:ascii="Garamond" w:hAnsi="Garamond" w:cs="Times New Roman"/>
        </w:rPr>
        <w:t>he variable measuring economic disaffection</w:t>
      </w:r>
      <w:r w:rsidR="001F15E6">
        <w:rPr>
          <w:rFonts w:ascii="Garamond" w:hAnsi="Garamond" w:cs="Times New Roman"/>
        </w:rPr>
        <w:t xml:space="preserve"> (</w:t>
      </w:r>
      <w:r w:rsidR="001F15E6" w:rsidRPr="00CE4BB7">
        <w:rPr>
          <w:rFonts w:ascii="Garamond" w:hAnsi="Garamond" w:cs="Times New Roman"/>
          <w:i/>
        </w:rPr>
        <w:t>Perception of Spanish economy</w:t>
      </w:r>
      <w:r w:rsidR="001F15E6">
        <w:rPr>
          <w:rFonts w:ascii="Garamond" w:hAnsi="Garamond" w:cs="Times New Roman"/>
        </w:rPr>
        <w:t>)</w:t>
      </w:r>
      <w:r w:rsidR="00C01E83">
        <w:rPr>
          <w:rFonts w:ascii="Garamond" w:hAnsi="Garamond" w:cs="Times New Roman"/>
        </w:rPr>
        <w:t xml:space="preserve"> only plays a role </w:t>
      </w:r>
      <w:r w:rsidR="003975B2">
        <w:rPr>
          <w:rFonts w:ascii="Garamond" w:hAnsi="Garamond" w:cs="Times New Roman"/>
        </w:rPr>
        <w:t>in</w:t>
      </w:r>
      <w:r w:rsidR="001F15E6">
        <w:rPr>
          <w:rFonts w:ascii="Garamond" w:hAnsi="Garamond" w:cs="Times New Roman"/>
        </w:rPr>
        <w:t xml:space="preserve"> voting </w:t>
      </w:r>
      <w:r w:rsidR="003975B2">
        <w:rPr>
          <w:rFonts w:ascii="Garamond" w:hAnsi="Garamond" w:cs="Times New Roman"/>
        </w:rPr>
        <w:t xml:space="preserve">for either </w:t>
      </w:r>
      <w:r w:rsidR="00C01E83">
        <w:rPr>
          <w:rFonts w:ascii="Garamond" w:hAnsi="Garamond" w:cs="Times New Roman"/>
        </w:rPr>
        <w:t>the incumbent party (PP) or the left-wing new challenger party (</w:t>
      </w:r>
      <w:r w:rsidR="00C01E83" w:rsidRPr="001F15E6">
        <w:rPr>
          <w:rFonts w:ascii="Garamond" w:hAnsi="Garamond" w:cs="Times New Roman"/>
          <w:i/>
        </w:rPr>
        <w:t>Podemos</w:t>
      </w:r>
      <w:r w:rsidR="001F15E6" w:rsidRPr="001F15E6">
        <w:rPr>
          <w:rFonts w:ascii="Garamond" w:hAnsi="Garamond" w:cs="Times New Roman"/>
        </w:rPr>
        <w:t>)</w:t>
      </w:r>
      <w:r w:rsidR="00FD0285">
        <w:rPr>
          <w:rFonts w:ascii="Garamond" w:hAnsi="Garamond" w:cs="Times New Roman"/>
        </w:rPr>
        <w:t>:</w:t>
      </w:r>
      <w:r w:rsidR="001F15E6">
        <w:rPr>
          <w:rFonts w:ascii="Garamond" w:hAnsi="Garamond" w:cs="Times New Roman"/>
        </w:rPr>
        <w:t xml:space="preserve"> positively for the former (the better the perception of the economy, the higher the probability </w:t>
      </w:r>
      <w:r w:rsidR="0086114F">
        <w:rPr>
          <w:rFonts w:ascii="Garamond" w:hAnsi="Garamond" w:cs="Times New Roman"/>
        </w:rPr>
        <w:t xml:space="preserve">of </w:t>
      </w:r>
      <w:r w:rsidR="001F15E6">
        <w:rPr>
          <w:rFonts w:ascii="Garamond" w:hAnsi="Garamond" w:cs="Times New Roman"/>
        </w:rPr>
        <w:t>support</w:t>
      </w:r>
      <w:r w:rsidR="0086114F">
        <w:rPr>
          <w:rFonts w:ascii="Garamond" w:hAnsi="Garamond" w:cs="Times New Roman"/>
        </w:rPr>
        <w:t>ing</w:t>
      </w:r>
      <w:r w:rsidR="001F15E6">
        <w:rPr>
          <w:rFonts w:ascii="Garamond" w:hAnsi="Garamond" w:cs="Times New Roman"/>
        </w:rPr>
        <w:t xml:space="preserve"> the incumbent) and negatively for the latter</w:t>
      </w:r>
      <w:r w:rsidR="003975B2">
        <w:rPr>
          <w:rFonts w:ascii="Garamond" w:hAnsi="Garamond" w:cs="Times New Roman"/>
        </w:rPr>
        <w:t xml:space="preserve">. </w:t>
      </w:r>
      <w:r w:rsidR="00CC13ED">
        <w:rPr>
          <w:rFonts w:ascii="Garamond" w:hAnsi="Garamond" w:cs="Times New Roman"/>
        </w:rPr>
        <w:t>Although w</w:t>
      </w:r>
      <w:r w:rsidR="00CC13ED" w:rsidRPr="00CC13ED">
        <w:rPr>
          <w:rFonts w:ascii="Garamond" w:hAnsi="Garamond" w:cs="Times New Roman"/>
        </w:rPr>
        <w:t xml:space="preserve">e would also have expected a </w:t>
      </w:r>
      <w:r w:rsidR="00957DA7">
        <w:rPr>
          <w:rFonts w:ascii="Garamond" w:hAnsi="Garamond" w:cs="Times New Roman"/>
        </w:rPr>
        <w:t>negative</w:t>
      </w:r>
      <w:r w:rsidR="00CC13ED" w:rsidRPr="00CC13ED">
        <w:rPr>
          <w:rFonts w:ascii="Garamond" w:hAnsi="Garamond" w:cs="Times New Roman"/>
        </w:rPr>
        <w:t xml:space="preserve"> effect in the model of </w:t>
      </w:r>
      <w:r w:rsidR="00CC13ED" w:rsidRPr="00D235CC">
        <w:rPr>
          <w:rFonts w:ascii="Garamond" w:hAnsi="Garamond" w:cs="Times New Roman"/>
          <w:i/>
        </w:rPr>
        <w:t>Ciudadanos</w:t>
      </w:r>
      <w:r w:rsidR="00CC13ED" w:rsidRPr="00CC13ED">
        <w:rPr>
          <w:rFonts w:ascii="Garamond" w:hAnsi="Garamond" w:cs="Times New Roman"/>
        </w:rPr>
        <w:t>, since the Great Recession is taken as a trigger for the support</w:t>
      </w:r>
      <w:r w:rsidR="00CC13ED">
        <w:rPr>
          <w:rFonts w:ascii="Garamond" w:hAnsi="Garamond" w:cs="Times New Roman"/>
        </w:rPr>
        <w:t xml:space="preserve"> for new and challenger parties, </w:t>
      </w:r>
      <w:r w:rsidR="00957DA7">
        <w:rPr>
          <w:rFonts w:ascii="Garamond" w:hAnsi="Garamond" w:cs="Times New Roman"/>
        </w:rPr>
        <w:t xml:space="preserve">we find no impact. </w:t>
      </w:r>
      <w:r w:rsidR="00957DA7" w:rsidRPr="00B726DB">
        <w:rPr>
          <w:rFonts w:ascii="Garamond" w:hAnsi="Garamond" w:cs="Times New Roman"/>
        </w:rPr>
        <w:t>T</w:t>
      </w:r>
      <w:r w:rsidR="00CC13ED" w:rsidRPr="00A01B1B">
        <w:rPr>
          <w:rFonts w:ascii="Garamond" w:hAnsi="Garamond" w:cs="Times New Roman"/>
        </w:rPr>
        <w:t>his result may be due to the</w:t>
      </w:r>
      <w:r w:rsidR="0086114F">
        <w:rPr>
          <w:rFonts w:ascii="Garamond" w:hAnsi="Garamond" w:cs="Times New Roman"/>
        </w:rPr>
        <w:t xml:space="preserve"> </w:t>
      </w:r>
      <w:r w:rsidR="00227401">
        <w:rPr>
          <w:rFonts w:ascii="Garamond" w:hAnsi="Garamond" w:cs="Times New Roman"/>
        </w:rPr>
        <w:t>differential effects of the</w:t>
      </w:r>
      <w:r w:rsidR="00B726DB" w:rsidRPr="00D235CC">
        <w:rPr>
          <w:rFonts w:ascii="Garamond" w:hAnsi="Garamond" w:cs="Times New Roman"/>
        </w:rPr>
        <w:t xml:space="preserve"> economic crisis</w:t>
      </w:r>
      <w:r w:rsidR="00227401">
        <w:rPr>
          <w:rFonts w:ascii="Garamond" w:hAnsi="Garamond" w:cs="Times New Roman"/>
        </w:rPr>
        <w:t xml:space="preserve"> on</w:t>
      </w:r>
      <w:r w:rsidR="00B726DB" w:rsidRPr="00D235CC">
        <w:rPr>
          <w:rFonts w:ascii="Garamond" w:hAnsi="Garamond" w:cs="Times New Roman"/>
        </w:rPr>
        <w:t xml:space="preserve"> (and the diverging perception of it</w:t>
      </w:r>
      <w:r w:rsidR="00227401">
        <w:rPr>
          <w:rFonts w:ascii="Garamond" w:hAnsi="Garamond" w:cs="Times New Roman"/>
        </w:rPr>
        <w:t xml:space="preserve"> from</w:t>
      </w:r>
      <w:r w:rsidR="00B726DB" w:rsidRPr="00D235CC">
        <w:rPr>
          <w:rFonts w:ascii="Garamond" w:hAnsi="Garamond" w:cs="Times New Roman"/>
        </w:rPr>
        <w:t>)</w:t>
      </w:r>
      <w:r w:rsidR="00227401">
        <w:rPr>
          <w:rFonts w:ascii="Garamond" w:hAnsi="Garamond" w:cs="Times New Roman"/>
        </w:rPr>
        <w:t xml:space="preserve"> parties’ electorates</w:t>
      </w:r>
      <w:r w:rsidR="00B11BF1">
        <w:rPr>
          <w:rStyle w:val="FootnoteReference"/>
          <w:rFonts w:ascii="Garamond" w:hAnsi="Garamond" w:cs="Times New Roman"/>
        </w:rPr>
        <w:footnoteReference w:id="16"/>
      </w:r>
      <w:r w:rsidR="0086114F">
        <w:rPr>
          <w:rFonts w:ascii="Garamond" w:hAnsi="Garamond" w:cs="Times New Roman"/>
        </w:rPr>
        <w:t>.</w:t>
      </w:r>
    </w:p>
    <w:p w14:paraId="28C6F76D" w14:textId="77777777" w:rsidR="00B0666E" w:rsidRPr="00FF285B" w:rsidRDefault="00B0666E">
      <w:pPr>
        <w:spacing w:line="480" w:lineRule="auto"/>
        <w:jc w:val="both"/>
        <w:rPr>
          <w:rFonts w:ascii="Garamond" w:hAnsi="Garamond" w:cs="Times New Roman"/>
        </w:rPr>
      </w:pPr>
    </w:p>
    <w:p w14:paraId="740EE68A" w14:textId="77777777" w:rsidR="0038406C" w:rsidRDefault="0038406C">
      <w:pPr>
        <w:spacing w:line="480" w:lineRule="auto"/>
        <w:jc w:val="both"/>
        <w:rPr>
          <w:rFonts w:ascii="Garamond" w:hAnsi="Garamond"/>
        </w:rPr>
      </w:pPr>
    </w:p>
    <w:p w14:paraId="7AAF2315" w14:textId="77777777" w:rsidR="00977EAC" w:rsidRDefault="008D2AAC">
      <w:pPr>
        <w:spacing w:line="480" w:lineRule="auto"/>
        <w:jc w:val="both"/>
        <w:rPr>
          <w:rFonts w:ascii="Garamond" w:hAnsi="Garamond"/>
          <w:b/>
        </w:rPr>
      </w:pPr>
      <w:r>
        <w:rPr>
          <w:rFonts w:ascii="Garamond" w:hAnsi="Garamond"/>
          <w:b/>
        </w:rPr>
        <w:t>Discussion</w:t>
      </w:r>
      <w:r w:rsidR="00B75D8B">
        <w:rPr>
          <w:rFonts w:ascii="Garamond" w:hAnsi="Garamond"/>
          <w:b/>
        </w:rPr>
        <w:t xml:space="preserve"> and concluding remarks</w:t>
      </w:r>
    </w:p>
    <w:p w14:paraId="2BE1CCA6" w14:textId="77777777" w:rsidR="001D3360" w:rsidRPr="00FF285B" w:rsidRDefault="001D3360">
      <w:pPr>
        <w:spacing w:line="480" w:lineRule="auto"/>
        <w:jc w:val="both"/>
        <w:rPr>
          <w:rFonts w:ascii="Garamond" w:hAnsi="Garamond"/>
        </w:rPr>
      </w:pPr>
    </w:p>
    <w:p w14:paraId="1074C510" w14:textId="3D87E127" w:rsidR="00D40C8A" w:rsidRPr="003467A8" w:rsidRDefault="00D40C8A">
      <w:pPr>
        <w:shd w:val="clear" w:color="auto" w:fill="FFFFFF"/>
        <w:spacing w:line="480" w:lineRule="auto"/>
        <w:jc w:val="both"/>
        <w:rPr>
          <w:rFonts w:ascii="Garamond" w:eastAsia="Times New Roman" w:hAnsi="Garamond" w:cs="Arial"/>
          <w:color w:val="222222"/>
        </w:rPr>
      </w:pPr>
      <w:r>
        <w:rPr>
          <w:rFonts w:ascii="Garamond" w:eastAsia="Times New Roman" w:hAnsi="Garamond" w:cs="Arial"/>
          <w:color w:val="222222"/>
        </w:rPr>
        <w:t>O</w:t>
      </w:r>
      <w:r w:rsidRPr="003467A8">
        <w:rPr>
          <w:rFonts w:ascii="Garamond" w:eastAsia="Times New Roman" w:hAnsi="Garamond" w:cs="Arial"/>
          <w:color w:val="222222"/>
        </w:rPr>
        <w:t xml:space="preserve">ur analysis shows that stealth democracy attitudes foster </w:t>
      </w:r>
      <w:r>
        <w:rPr>
          <w:rFonts w:ascii="Garamond" w:eastAsia="Times New Roman" w:hAnsi="Garamond" w:cs="Arial"/>
          <w:color w:val="222222"/>
        </w:rPr>
        <w:t>the support for new and challenger parties, particularly when they</w:t>
      </w:r>
      <w:r w:rsidR="0086114F">
        <w:rPr>
          <w:rFonts w:ascii="Garamond" w:eastAsia="Times New Roman" w:hAnsi="Garamond" w:cs="Arial"/>
          <w:color w:val="222222"/>
        </w:rPr>
        <w:t xml:space="preserve"> </w:t>
      </w:r>
      <w:r>
        <w:rPr>
          <w:rFonts w:ascii="Garamond" w:eastAsia="Times New Roman" w:hAnsi="Garamond" w:cs="Arial"/>
          <w:color w:val="222222"/>
        </w:rPr>
        <w:t>are moderate and they defend</w:t>
      </w:r>
      <w:r w:rsidRPr="003467A8">
        <w:rPr>
          <w:rFonts w:ascii="Garamond" w:eastAsia="Times New Roman" w:hAnsi="Garamond" w:cs="Arial"/>
          <w:color w:val="222222"/>
        </w:rPr>
        <w:t xml:space="preserve"> reforms </w:t>
      </w:r>
      <w:r>
        <w:rPr>
          <w:rFonts w:ascii="Garamond" w:eastAsia="Times New Roman" w:hAnsi="Garamond" w:cs="Arial"/>
          <w:color w:val="222222"/>
        </w:rPr>
        <w:t xml:space="preserve">on </w:t>
      </w:r>
      <w:r w:rsidR="00521507">
        <w:rPr>
          <w:rFonts w:ascii="Garamond" w:eastAsia="Times New Roman" w:hAnsi="Garamond" w:cs="Arial"/>
          <w:color w:val="222222"/>
        </w:rPr>
        <w:t xml:space="preserve">the </w:t>
      </w:r>
      <w:r w:rsidR="00484695">
        <w:rPr>
          <w:rFonts w:ascii="Garamond" w:eastAsia="Times New Roman" w:hAnsi="Garamond" w:cs="Arial"/>
          <w:color w:val="222222"/>
        </w:rPr>
        <w:t xml:space="preserve">democratic </w:t>
      </w:r>
      <w:r>
        <w:rPr>
          <w:rFonts w:ascii="Garamond" w:eastAsia="Times New Roman" w:hAnsi="Garamond" w:cs="Arial"/>
          <w:color w:val="222222"/>
        </w:rPr>
        <w:t>decision-making process</w:t>
      </w:r>
      <w:r w:rsidR="00484695">
        <w:rPr>
          <w:rFonts w:ascii="Garamond" w:eastAsia="Times New Roman" w:hAnsi="Garamond" w:cs="Arial"/>
          <w:color w:val="222222"/>
        </w:rPr>
        <w:t>es</w:t>
      </w:r>
      <w:r>
        <w:rPr>
          <w:rFonts w:ascii="Garamond" w:eastAsia="Times New Roman" w:hAnsi="Garamond" w:cs="Arial"/>
          <w:color w:val="222222"/>
        </w:rPr>
        <w:t xml:space="preserve"> characterized by low-</w:t>
      </w:r>
      <w:r w:rsidRPr="003467A8">
        <w:rPr>
          <w:rFonts w:ascii="Garamond" w:eastAsia="Times New Roman" w:hAnsi="Garamond" w:cs="Arial"/>
          <w:color w:val="222222"/>
        </w:rPr>
        <w:t>intensity</w:t>
      </w:r>
      <w:r w:rsidR="0086114F">
        <w:rPr>
          <w:rFonts w:ascii="Garamond" w:eastAsia="Times New Roman" w:hAnsi="Garamond" w:cs="Arial"/>
          <w:color w:val="222222"/>
        </w:rPr>
        <w:t xml:space="preserve"> citizen</w:t>
      </w:r>
      <w:r w:rsidRPr="003467A8">
        <w:rPr>
          <w:rFonts w:ascii="Garamond" w:eastAsia="Times New Roman" w:hAnsi="Garamond" w:cs="Arial"/>
          <w:color w:val="222222"/>
        </w:rPr>
        <w:t xml:space="preserve"> </w:t>
      </w:r>
      <w:r>
        <w:rPr>
          <w:rFonts w:ascii="Garamond" w:eastAsia="Times New Roman" w:hAnsi="Garamond" w:cs="Arial"/>
          <w:color w:val="222222"/>
        </w:rPr>
        <w:t>p</w:t>
      </w:r>
      <w:r w:rsidRPr="003467A8">
        <w:rPr>
          <w:rFonts w:ascii="Garamond" w:eastAsia="Times New Roman" w:hAnsi="Garamond" w:cs="Arial"/>
          <w:color w:val="222222"/>
        </w:rPr>
        <w:t xml:space="preserve">articipation. In the Spanish context this is the case </w:t>
      </w:r>
      <w:r w:rsidR="00492ED3">
        <w:rPr>
          <w:rFonts w:ascii="Garamond" w:eastAsia="Times New Roman" w:hAnsi="Garamond" w:cs="Arial"/>
          <w:color w:val="222222"/>
        </w:rPr>
        <w:t>for</w:t>
      </w:r>
      <w:r w:rsidR="00492ED3" w:rsidRPr="003467A8">
        <w:rPr>
          <w:rFonts w:ascii="Garamond" w:eastAsia="Times New Roman" w:hAnsi="Garamond" w:cs="Arial"/>
          <w:color w:val="222222"/>
        </w:rPr>
        <w:t xml:space="preserve"> </w:t>
      </w:r>
      <w:r w:rsidRPr="003467A8">
        <w:rPr>
          <w:rFonts w:ascii="Garamond" w:eastAsia="Times New Roman" w:hAnsi="Garamond" w:cs="Arial"/>
          <w:color w:val="222222"/>
        </w:rPr>
        <w:t>the new right-</w:t>
      </w:r>
      <w:r>
        <w:rPr>
          <w:rFonts w:ascii="Garamond" w:eastAsia="Times New Roman" w:hAnsi="Garamond" w:cs="Arial"/>
          <w:color w:val="222222"/>
        </w:rPr>
        <w:t xml:space="preserve">to-the-center party, </w:t>
      </w:r>
      <w:r w:rsidRPr="003467A8">
        <w:rPr>
          <w:rFonts w:ascii="Garamond" w:eastAsia="Times New Roman" w:hAnsi="Garamond" w:cs="Arial"/>
          <w:i/>
          <w:iCs/>
          <w:color w:val="222222"/>
        </w:rPr>
        <w:t>Ciudadanos</w:t>
      </w:r>
      <w:r>
        <w:rPr>
          <w:rFonts w:ascii="Garamond" w:eastAsia="Times New Roman" w:hAnsi="Garamond" w:cs="Arial"/>
          <w:color w:val="222222"/>
        </w:rPr>
        <w:t xml:space="preserve">. </w:t>
      </w:r>
      <w:r w:rsidR="00521507">
        <w:rPr>
          <w:rFonts w:ascii="Garamond" w:eastAsia="Times New Roman" w:hAnsi="Garamond" w:cs="Arial"/>
          <w:color w:val="222222"/>
        </w:rPr>
        <w:t>On the c</w:t>
      </w:r>
      <w:r>
        <w:rPr>
          <w:rFonts w:ascii="Garamond" w:eastAsia="Times New Roman" w:hAnsi="Garamond" w:cs="Arial"/>
          <w:color w:val="222222"/>
        </w:rPr>
        <w:t xml:space="preserve">ontrary, stealth attitudes decrease the support for new and challenger parties that enhance citizens’ involvement in the democratic decision-making process, like </w:t>
      </w:r>
      <w:r>
        <w:rPr>
          <w:rFonts w:ascii="Garamond" w:eastAsia="Times New Roman" w:hAnsi="Garamond" w:cs="Arial"/>
          <w:i/>
          <w:color w:val="222222"/>
        </w:rPr>
        <w:t>Podemos</w:t>
      </w:r>
      <w:r>
        <w:rPr>
          <w:rFonts w:ascii="Garamond" w:eastAsia="Times New Roman" w:hAnsi="Garamond" w:cs="Arial"/>
          <w:color w:val="222222"/>
        </w:rPr>
        <w:t>.</w:t>
      </w:r>
    </w:p>
    <w:p w14:paraId="6AB8B899" w14:textId="77777777" w:rsidR="00D40C8A" w:rsidRDefault="00D40C8A">
      <w:pPr>
        <w:shd w:val="clear" w:color="auto" w:fill="FFFFFF"/>
        <w:spacing w:line="480" w:lineRule="auto"/>
        <w:jc w:val="both"/>
        <w:rPr>
          <w:rFonts w:ascii="Garamond" w:eastAsia="Times New Roman" w:hAnsi="Garamond" w:cs="Arial"/>
          <w:color w:val="222222"/>
        </w:rPr>
      </w:pPr>
    </w:p>
    <w:p w14:paraId="4B8EB1DA" w14:textId="4C3A89A5" w:rsidR="00D40C8A" w:rsidRPr="003467A8" w:rsidRDefault="00D40C8A">
      <w:pPr>
        <w:shd w:val="clear" w:color="auto" w:fill="FFFFFF"/>
        <w:spacing w:line="480" w:lineRule="auto"/>
        <w:jc w:val="both"/>
        <w:rPr>
          <w:rFonts w:ascii="Garamond" w:eastAsia="Times New Roman" w:hAnsi="Garamond" w:cs="Arial"/>
          <w:color w:val="222222"/>
        </w:rPr>
      </w:pPr>
      <w:r w:rsidRPr="00644C97">
        <w:rPr>
          <w:rFonts w:ascii="Garamond" w:eastAsia="Times New Roman" w:hAnsi="Garamond" w:cs="Arial"/>
          <w:color w:val="222222"/>
        </w:rPr>
        <w:t>The analysis developed in this article, although novel</w:t>
      </w:r>
      <w:r>
        <w:rPr>
          <w:rFonts w:ascii="Garamond" w:eastAsia="Times New Roman" w:hAnsi="Garamond" w:cs="Arial"/>
          <w:color w:val="222222"/>
        </w:rPr>
        <w:t xml:space="preserve">, </w:t>
      </w:r>
      <w:r w:rsidRPr="00644C97">
        <w:rPr>
          <w:rFonts w:ascii="Garamond" w:eastAsia="Times New Roman" w:hAnsi="Garamond" w:cs="Arial"/>
          <w:color w:val="222222"/>
        </w:rPr>
        <w:t xml:space="preserve">would not be complete without echoing the methodological discussion </w:t>
      </w:r>
      <w:r w:rsidR="00492ED3">
        <w:rPr>
          <w:rFonts w:ascii="Garamond" w:eastAsia="Times New Roman" w:hAnsi="Garamond" w:cs="Arial"/>
          <w:color w:val="222222"/>
        </w:rPr>
        <w:t>of</w:t>
      </w:r>
      <w:r w:rsidR="00492ED3" w:rsidRPr="00644C97">
        <w:rPr>
          <w:rFonts w:ascii="Garamond" w:eastAsia="Times New Roman" w:hAnsi="Garamond" w:cs="Arial"/>
          <w:color w:val="222222"/>
        </w:rPr>
        <w:t xml:space="preserve"> </w:t>
      </w:r>
      <w:r w:rsidRPr="00644C97">
        <w:rPr>
          <w:rFonts w:ascii="Garamond" w:eastAsia="Times New Roman" w:hAnsi="Garamond" w:cs="Arial"/>
          <w:color w:val="222222"/>
        </w:rPr>
        <w:t xml:space="preserve">the limits of the </w:t>
      </w:r>
      <w:r>
        <w:rPr>
          <w:rFonts w:ascii="Garamond" w:eastAsia="Times New Roman" w:hAnsi="Garamond" w:cs="Arial"/>
          <w:color w:val="222222"/>
        </w:rPr>
        <w:t xml:space="preserve">stealth </w:t>
      </w:r>
      <w:r w:rsidRPr="00644C97">
        <w:rPr>
          <w:rFonts w:ascii="Garamond" w:eastAsia="Times New Roman" w:hAnsi="Garamond" w:cs="Arial"/>
          <w:color w:val="222222"/>
        </w:rPr>
        <w:t>democracy index.</w:t>
      </w:r>
      <w:r w:rsidR="00492ED3">
        <w:rPr>
          <w:rFonts w:ascii="Garamond" w:eastAsia="Times New Roman" w:hAnsi="Garamond" w:cs="Arial"/>
          <w:color w:val="222222"/>
        </w:rPr>
        <w:t xml:space="preserve"> </w:t>
      </w:r>
      <w:r w:rsidR="00521507">
        <w:rPr>
          <w:rFonts w:ascii="Garamond" w:eastAsia="Times New Roman" w:hAnsi="Garamond" w:cs="Arial"/>
          <w:color w:val="222222"/>
        </w:rPr>
        <w:t>T</w:t>
      </w:r>
      <w:r>
        <w:rPr>
          <w:rFonts w:ascii="Garamond" w:eastAsia="Times New Roman" w:hAnsi="Garamond" w:cs="Arial"/>
          <w:color w:val="222222"/>
        </w:rPr>
        <w:t>he</w:t>
      </w:r>
      <w:r w:rsidRPr="003467A8">
        <w:rPr>
          <w:rFonts w:ascii="Garamond" w:eastAsia="Times New Roman" w:hAnsi="Garamond" w:cs="Arial"/>
          <w:color w:val="222222"/>
        </w:rPr>
        <w:t xml:space="preserve"> index has shown its usefulness for comparative analyses, but it has </w:t>
      </w:r>
      <w:r>
        <w:rPr>
          <w:rFonts w:ascii="Garamond" w:eastAsia="Times New Roman" w:hAnsi="Garamond" w:cs="Arial"/>
          <w:color w:val="222222"/>
        </w:rPr>
        <w:t>also been subject to</w:t>
      </w:r>
      <w:r w:rsidRPr="003467A8">
        <w:rPr>
          <w:rFonts w:ascii="Garamond" w:eastAsia="Times New Roman" w:hAnsi="Garamond" w:cs="Arial"/>
          <w:color w:val="222222"/>
        </w:rPr>
        <w:t xml:space="preserve"> criticism.</w:t>
      </w:r>
      <w:r w:rsidR="007D7E54">
        <w:rPr>
          <w:rFonts w:ascii="Garamond" w:eastAsia="Times New Roman" w:hAnsi="Garamond" w:cs="Arial"/>
          <w:color w:val="222222"/>
        </w:rPr>
        <w:t xml:space="preserve"> </w:t>
      </w:r>
      <w:r w:rsidRPr="003467A8">
        <w:rPr>
          <w:rFonts w:ascii="Garamond" w:eastAsia="Times New Roman" w:hAnsi="Garamond" w:cs="Arial"/>
          <w:color w:val="222222"/>
        </w:rPr>
        <w:t xml:space="preserve">Webb (2013: 754) argues that the index fails to capture one of the critical </w:t>
      </w:r>
      <w:r w:rsidRPr="003467A8">
        <w:rPr>
          <w:rFonts w:ascii="Garamond" w:eastAsia="Times New Roman" w:hAnsi="Garamond" w:cs="Arial"/>
          <w:color w:val="222222"/>
        </w:rPr>
        <w:lastRenderedPageBreak/>
        <w:t xml:space="preserve">dimensions of stealth democracy, namely people’s attitude toward conflict or dispute, which is intrinsic to the political debate. Neblo et al. (2010: 577-8) suggest that people expressing stealth democracy beliefs may have conditional attitudes </w:t>
      </w:r>
      <w:r w:rsidR="00492ED3">
        <w:rPr>
          <w:rFonts w:ascii="Garamond" w:eastAsia="Times New Roman" w:hAnsi="Garamond" w:cs="Arial"/>
          <w:color w:val="222222"/>
        </w:rPr>
        <w:t>towards</w:t>
      </w:r>
      <w:r w:rsidR="00492ED3" w:rsidRPr="003467A8">
        <w:rPr>
          <w:rFonts w:ascii="Garamond" w:eastAsia="Times New Roman" w:hAnsi="Garamond" w:cs="Arial"/>
          <w:color w:val="222222"/>
        </w:rPr>
        <w:t xml:space="preserve"> </w:t>
      </w:r>
      <w:r w:rsidRPr="003467A8">
        <w:rPr>
          <w:rFonts w:ascii="Garamond" w:eastAsia="Times New Roman" w:hAnsi="Garamond" w:cs="Arial"/>
          <w:color w:val="222222"/>
        </w:rPr>
        <w:t>the content of the items, which could lead to different interpretations of the index. Font et al. (2012: 27) disagree with the aggregation of what they consider conceptually unrelated aspects of citizens</w:t>
      </w:r>
      <w:r w:rsidR="00492ED3">
        <w:rPr>
          <w:rFonts w:ascii="Garamond" w:eastAsia="Times New Roman" w:hAnsi="Garamond" w:cs="Arial"/>
          <w:color w:val="222222"/>
        </w:rPr>
        <w:t>’</w:t>
      </w:r>
      <w:r w:rsidRPr="003467A8">
        <w:rPr>
          <w:rFonts w:ascii="Garamond" w:eastAsia="Times New Roman" w:hAnsi="Garamond" w:cs="Arial"/>
          <w:color w:val="222222"/>
        </w:rPr>
        <w:t xml:space="preserve"> preferences. </w:t>
      </w:r>
      <w:r w:rsidR="00492ED3">
        <w:rPr>
          <w:rFonts w:ascii="Garamond" w:eastAsia="Times New Roman" w:hAnsi="Garamond" w:cs="Arial"/>
          <w:color w:val="222222"/>
        </w:rPr>
        <w:t>Additionally</w:t>
      </w:r>
      <w:r w:rsidR="00647955">
        <w:rPr>
          <w:rFonts w:ascii="Garamond" w:eastAsia="Times New Roman" w:hAnsi="Garamond" w:cs="Arial"/>
          <w:color w:val="222222"/>
        </w:rPr>
        <w:t>, i</w:t>
      </w:r>
      <w:r w:rsidR="00647955" w:rsidRPr="003467A8">
        <w:rPr>
          <w:rFonts w:ascii="Garamond" w:eastAsia="Times New Roman" w:hAnsi="Garamond" w:cs="Arial"/>
          <w:color w:val="222222"/>
        </w:rPr>
        <w:t xml:space="preserve">n </w:t>
      </w:r>
      <w:r w:rsidRPr="003467A8">
        <w:rPr>
          <w:rFonts w:ascii="Garamond" w:eastAsia="Times New Roman" w:hAnsi="Garamond" w:cs="Arial"/>
          <w:color w:val="222222"/>
        </w:rPr>
        <w:t>the same line, Font et al. (2015: 163) demonstrate that business-based governance does not perfectly mat</w:t>
      </w:r>
      <w:r w:rsidRPr="00275D9A">
        <w:rPr>
          <w:rFonts w:ascii="Garamond" w:eastAsia="Times New Roman" w:hAnsi="Garamond" w:cs="Arial"/>
          <w:color w:val="222222"/>
        </w:rPr>
        <w:t>ch the other expert-based item</w:t>
      </w:r>
      <w:r w:rsidR="00C23BE7">
        <w:rPr>
          <w:rFonts w:ascii="Garamond" w:eastAsia="Times New Roman" w:hAnsi="Garamond" w:cs="Arial"/>
          <w:color w:val="222222"/>
        </w:rPr>
        <w:t>s</w:t>
      </w:r>
      <w:r w:rsidRPr="00275D9A">
        <w:rPr>
          <w:rFonts w:ascii="Garamond" w:eastAsia="Times New Roman" w:hAnsi="Garamond" w:cs="Arial"/>
          <w:color w:val="222222"/>
        </w:rPr>
        <w:t>.</w:t>
      </w:r>
    </w:p>
    <w:p w14:paraId="3C49E418" w14:textId="77777777" w:rsidR="00D40C8A" w:rsidRDefault="00D40C8A">
      <w:pPr>
        <w:shd w:val="clear" w:color="auto" w:fill="FFFFFF"/>
        <w:spacing w:line="480" w:lineRule="auto"/>
        <w:jc w:val="both"/>
        <w:rPr>
          <w:rFonts w:ascii="Garamond" w:eastAsia="Times New Roman" w:hAnsi="Garamond" w:cs="Arial"/>
          <w:color w:val="222222"/>
        </w:rPr>
      </w:pPr>
      <w:r w:rsidRPr="003467A8">
        <w:rPr>
          <w:rFonts w:ascii="Garamond" w:eastAsia="Times New Roman" w:hAnsi="Garamond" w:cs="Arial"/>
          <w:color w:val="222222"/>
        </w:rPr>
        <w:t> </w:t>
      </w:r>
    </w:p>
    <w:p w14:paraId="79C035C5" w14:textId="53C61227" w:rsidR="00D40C8A" w:rsidRPr="00275D9A" w:rsidRDefault="00492ED3">
      <w:pPr>
        <w:shd w:val="clear" w:color="auto" w:fill="FFFFFF"/>
        <w:spacing w:line="480" w:lineRule="auto"/>
        <w:jc w:val="both"/>
        <w:rPr>
          <w:rFonts w:ascii="Garamond" w:hAnsi="Garamond"/>
        </w:rPr>
      </w:pPr>
      <w:r>
        <w:rPr>
          <w:rFonts w:ascii="Garamond" w:eastAsia="Times New Roman" w:hAnsi="Garamond" w:cs="Arial"/>
          <w:color w:val="222222"/>
        </w:rPr>
        <w:t>As</w:t>
      </w:r>
      <w:r w:rsidRPr="00275D9A">
        <w:rPr>
          <w:rFonts w:ascii="Garamond" w:eastAsia="Times New Roman" w:hAnsi="Garamond" w:cs="Arial"/>
          <w:color w:val="222222"/>
        </w:rPr>
        <w:t xml:space="preserve"> </w:t>
      </w:r>
      <w:r w:rsidR="00D40C8A" w:rsidRPr="00275D9A">
        <w:rPr>
          <w:rFonts w:ascii="Garamond" w:eastAsia="Times New Roman" w:hAnsi="Garamond" w:cs="Arial"/>
          <w:color w:val="222222"/>
        </w:rPr>
        <w:t xml:space="preserve">in other studies, the index built with our survey data is not exempt </w:t>
      </w:r>
      <w:r>
        <w:rPr>
          <w:rFonts w:ascii="Garamond" w:eastAsia="Times New Roman" w:hAnsi="Garamond" w:cs="Arial"/>
          <w:color w:val="222222"/>
        </w:rPr>
        <w:t>from</w:t>
      </w:r>
      <w:r w:rsidRPr="00275D9A">
        <w:rPr>
          <w:rFonts w:ascii="Garamond" w:eastAsia="Times New Roman" w:hAnsi="Garamond" w:cs="Arial"/>
          <w:color w:val="222222"/>
        </w:rPr>
        <w:t xml:space="preserve"> </w:t>
      </w:r>
      <w:r w:rsidR="00D40C8A" w:rsidRPr="00275D9A">
        <w:rPr>
          <w:rFonts w:ascii="Garamond" w:eastAsia="Times New Roman" w:hAnsi="Garamond" w:cs="Arial"/>
          <w:color w:val="222222"/>
        </w:rPr>
        <w:t xml:space="preserve">potential weaknesses. </w:t>
      </w:r>
      <w:r w:rsidR="00D40C8A" w:rsidRPr="003467A8">
        <w:rPr>
          <w:rFonts w:ascii="Garamond" w:eastAsia="Times New Roman" w:hAnsi="Garamond" w:cs="Arial"/>
          <w:color w:val="222222"/>
        </w:rPr>
        <w:t>In fact, the aggregation of the four items of Hibbing and Theiss-Morse’s</w:t>
      </w:r>
      <w:r w:rsidR="00DE4DE2">
        <w:rPr>
          <w:rFonts w:ascii="Garamond" w:eastAsia="Times New Roman" w:hAnsi="Garamond" w:cs="Arial"/>
          <w:color w:val="222222"/>
        </w:rPr>
        <w:t xml:space="preserve"> </w:t>
      </w:r>
      <w:r w:rsidR="00D40C8A" w:rsidRPr="003467A8">
        <w:rPr>
          <w:rFonts w:ascii="Garamond" w:eastAsia="Times New Roman" w:hAnsi="Garamond" w:cs="Arial"/>
          <w:color w:val="222222"/>
        </w:rPr>
        <w:t>stealth democracy index in our survey produces a low reliability Cronbach’s alpha</w:t>
      </w:r>
      <w:r w:rsidR="00DE4DE2">
        <w:rPr>
          <w:rFonts w:ascii="Garamond" w:eastAsia="Times New Roman" w:hAnsi="Garamond" w:cs="Arial"/>
          <w:color w:val="222222"/>
        </w:rPr>
        <w:t xml:space="preserve"> </w:t>
      </w:r>
      <w:r w:rsidR="00D40C8A" w:rsidRPr="003467A8">
        <w:rPr>
          <w:rFonts w:ascii="Garamond" w:eastAsia="Times New Roman" w:hAnsi="Garamond" w:cs="Arial"/>
          <w:color w:val="222222"/>
        </w:rPr>
        <w:t>score (</w:t>
      </w:r>
      <w:r w:rsidR="00D40C8A" w:rsidRPr="00275D9A">
        <w:rPr>
          <w:rFonts w:ascii="Garamond" w:eastAsia="Times New Roman" w:hAnsi="Garamond" w:cs="Arial"/>
          <w:color w:val="222222"/>
        </w:rPr>
        <w:t>0.36)</w:t>
      </w:r>
      <w:r w:rsidR="00DE4DE2">
        <w:rPr>
          <w:rFonts w:ascii="Garamond" w:eastAsia="Times New Roman" w:hAnsi="Garamond" w:cs="Arial"/>
          <w:color w:val="222222"/>
        </w:rPr>
        <w:t>, although</w:t>
      </w:r>
      <w:r w:rsidR="00647955">
        <w:rPr>
          <w:rFonts w:ascii="Garamond" w:eastAsia="Times New Roman" w:hAnsi="Garamond" w:cs="Arial"/>
          <w:color w:val="222222"/>
        </w:rPr>
        <w:t xml:space="preserve"> i</w:t>
      </w:r>
      <w:r w:rsidR="00D40C8A" w:rsidRPr="00275D9A">
        <w:rPr>
          <w:rFonts w:ascii="Garamond" w:eastAsia="Times New Roman" w:hAnsi="Garamond" w:cs="Arial"/>
          <w:color w:val="222222"/>
        </w:rPr>
        <w:t xml:space="preserve">t </w:t>
      </w:r>
      <w:r w:rsidR="00647955">
        <w:rPr>
          <w:rFonts w:ascii="Garamond" w:eastAsia="Times New Roman" w:hAnsi="Garamond" w:cs="Arial"/>
          <w:color w:val="222222"/>
        </w:rPr>
        <w:t xml:space="preserve">improves </w:t>
      </w:r>
      <w:r w:rsidR="00DE4DE2">
        <w:rPr>
          <w:rFonts w:ascii="Garamond" w:eastAsia="Times New Roman" w:hAnsi="Garamond" w:cs="Arial"/>
          <w:color w:val="222222"/>
        </w:rPr>
        <w:t xml:space="preserve">upon </w:t>
      </w:r>
      <w:r w:rsidR="00647955">
        <w:rPr>
          <w:rFonts w:ascii="Garamond" w:eastAsia="Times New Roman" w:hAnsi="Garamond" w:cs="Arial"/>
          <w:color w:val="222222"/>
        </w:rPr>
        <w:t>the</w:t>
      </w:r>
      <w:r w:rsidR="00D40C8A" w:rsidRPr="00275D9A">
        <w:rPr>
          <w:rFonts w:ascii="Garamond" w:eastAsia="Times New Roman" w:hAnsi="Garamond" w:cs="Arial"/>
          <w:color w:val="222222"/>
        </w:rPr>
        <w:t xml:space="preserve"> one obtained </w:t>
      </w:r>
      <w:r w:rsidR="00D40C8A" w:rsidRPr="003467A8">
        <w:rPr>
          <w:rFonts w:ascii="Garamond" w:eastAsia="Times New Roman" w:hAnsi="Garamond" w:cs="Arial"/>
          <w:color w:val="222222"/>
        </w:rPr>
        <w:t>in a previo</w:t>
      </w:r>
      <w:r w:rsidR="00D40C8A" w:rsidRPr="00275D9A">
        <w:rPr>
          <w:rFonts w:ascii="Garamond" w:eastAsia="Times New Roman" w:hAnsi="Garamond" w:cs="Arial"/>
          <w:color w:val="222222"/>
        </w:rPr>
        <w:t>us analysis of the Spanish case</w:t>
      </w:r>
      <w:r w:rsidR="00D40C8A" w:rsidRPr="00275D9A">
        <w:rPr>
          <w:rStyle w:val="FootnoteReference"/>
          <w:rFonts w:ascii="Garamond" w:eastAsia="Times New Roman" w:hAnsi="Garamond" w:cs="Arial"/>
          <w:color w:val="222222"/>
        </w:rPr>
        <w:footnoteReference w:id="17"/>
      </w:r>
      <w:r w:rsidR="00DE4DE2">
        <w:rPr>
          <w:rFonts w:ascii="Garamond" w:eastAsia="Times New Roman" w:hAnsi="Garamond" w:cs="Arial"/>
          <w:color w:val="222222"/>
        </w:rPr>
        <w:t xml:space="preserve">. </w:t>
      </w:r>
      <w:r w:rsidR="00D40C8A" w:rsidRPr="00245965">
        <w:rPr>
          <w:rFonts w:ascii="Garamond" w:eastAsia="Times New Roman" w:hAnsi="Garamond" w:cs="Arial"/>
          <w:color w:val="222222"/>
        </w:rPr>
        <w:t>Therefore, without detracting from the theoretical content of</w:t>
      </w:r>
      <w:r w:rsidR="00D40C8A">
        <w:rPr>
          <w:rFonts w:ascii="Garamond" w:eastAsia="Times New Roman" w:hAnsi="Garamond" w:cs="Arial"/>
          <w:color w:val="222222"/>
        </w:rPr>
        <w:t xml:space="preserve"> the</w:t>
      </w:r>
      <w:r w:rsidR="00D40C8A" w:rsidRPr="00245965">
        <w:rPr>
          <w:rFonts w:ascii="Garamond" w:eastAsia="Times New Roman" w:hAnsi="Garamond" w:cs="Arial"/>
          <w:color w:val="222222"/>
        </w:rPr>
        <w:t xml:space="preserve"> stealth democracy</w:t>
      </w:r>
      <w:r w:rsidR="00D40C8A">
        <w:rPr>
          <w:rFonts w:ascii="Garamond" w:eastAsia="Times New Roman" w:hAnsi="Garamond" w:cs="Arial"/>
          <w:color w:val="222222"/>
        </w:rPr>
        <w:t xml:space="preserve"> concept</w:t>
      </w:r>
      <w:r w:rsidR="00D40C8A" w:rsidRPr="00245965">
        <w:rPr>
          <w:rFonts w:ascii="Garamond" w:eastAsia="Times New Roman" w:hAnsi="Garamond" w:cs="Arial"/>
          <w:color w:val="222222"/>
        </w:rPr>
        <w:t xml:space="preserve">, we believe that due to the weakness of the measurement tool, studies using this index </w:t>
      </w:r>
      <w:r w:rsidR="00D40C8A">
        <w:rPr>
          <w:rFonts w:ascii="Garamond" w:eastAsia="Times New Roman" w:hAnsi="Garamond" w:cs="Arial"/>
          <w:color w:val="222222"/>
        </w:rPr>
        <w:t>should also complement</w:t>
      </w:r>
      <w:r w:rsidR="00DE4DE2">
        <w:rPr>
          <w:rFonts w:ascii="Garamond" w:eastAsia="Times New Roman" w:hAnsi="Garamond" w:cs="Arial"/>
          <w:color w:val="222222"/>
        </w:rPr>
        <w:t xml:space="preserve"> </w:t>
      </w:r>
      <w:r w:rsidR="00D40C8A">
        <w:rPr>
          <w:rFonts w:ascii="Garamond" w:eastAsia="Times New Roman" w:hAnsi="Garamond" w:cs="Arial"/>
          <w:color w:val="222222"/>
        </w:rPr>
        <w:t>the analyses with</w:t>
      </w:r>
      <w:r w:rsidR="00D40C8A" w:rsidRPr="00245965">
        <w:rPr>
          <w:rFonts w:ascii="Garamond" w:eastAsia="Times New Roman" w:hAnsi="Garamond" w:cs="Arial"/>
          <w:color w:val="222222"/>
        </w:rPr>
        <w:t xml:space="preserve"> further exploration of the separate effects of its four components. </w:t>
      </w:r>
      <w:r w:rsidR="00DE4DE2">
        <w:rPr>
          <w:rFonts w:ascii="Garamond" w:eastAsia="Times New Roman" w:hAnsi="Garamond" w:cs="Arial"/>
          <w:color w:val="222222"/>
        </w:rPr>
        <w:t>In doing</w:t>
      </w:r>
      <w:r w:rsidR="00DE4DE2" w:rsidRPr="00245965">
        <w:rPr>
          <w:rFonts w:ascii="Garamond" w:eastAsia="Times New Roman" w:hAnsi="Garamond" w:cs="Arial"/>
          <w:color w:val="222222"/>
        </w:rPr>
        <w:t xml:space="preserve"> </w:t>
      </w:r>
      <w:r w:rsidR="00D40C8A" w:rsidRPr="00245965">
        <w:rPr>
          <w:rFonts w:ascii="Garamond" w:eastAsia="Times New Roman" w:hAnsi="Garamond" w:cs="Arial"/>
          <w:color w:val="222222"/>
        </w:rPr>
        <w:t xml:space="preserve">so, we may </w:t>
      </w:r>
      <w:r w:rsidR="00DE4DE2">
        <w:rPr>
          <w:rFonts w:ascii="Garamond" w:eastAsia="Times New Roman" w:hAnsi="Garamond" w:cs="Arial"/>
          <w:color w:val="222222"/>
        </w:rPr>
        <w:t>derive</w:t>
      </w:r>
      <w:r w:rsidR="00DE4DE2" w:rsidRPr="00245965">
        <w:rPr>
          <w:rFonts w:ascii="Garamond" w:eastAsia="Times New Roman" w:hAnsi="Garamond" w:cs="Arial"/>
          <w:color w:val="222222"/>
        </w:rPr>
        <w:t xml:space="preserve"> </w:t>
      </w:r>
      <w:r w:rsidR="00D40C8A" w:rsidRPr="00245965">
        <w:rPr>
          <w:rFonts w:ascii="Garamond" w:eastAsia="Times New Roman" w:hAnsi="Garamond" w:cs="Arial"/>
          <w:color w:val="222222"/>
        </w:rPr>
        <w:t xml:space="preserve">a nuanced image </w:t>
      </w:r>
      <w:r w:rsidR="00521507">
        <w:rPr>
          <w:rFonts w:ascii="Garamond" w:eastAsia="Times New Roman" w:hAnsi="Garamond" w:cs="Arial"/>
          <w:color w:val="222222"/>
        </w:rPr>
        <w:t>of</w:t>
      </w:r>
      <w:r w:rsidR="00D40C8A">
        <w:rPr>
          <w:rFonts w:ascii="Garamond" w:eastAsia="Times New Roman" w:hAnsi="Garamond" w:cs="Arial"/>
          <w:color w:val="222222"/>
        </w:rPr>
        <w:t xml:space="preserve"> the</w:t>
      </w:r>
      <w:r w:rsidR="00D40C8A" w:rsidRPr="00245965">
        <w:rPr>
          <w:rFonts w:ascii="Garamond" w:eastAsia="Times New Roman" w:hAnsi="Garamond" w:cs="Arial"/>
          <w:color w:val="222222"/>
        </w:rPr>
        <w:t xml:space="preserve"> relationship between stealth democracy and </w:t>
      </w:r>
      <w:r w:rsidR="00D40C8A" w:rsidRPr="003467A8">
        <w:rPr>
          <w:rFonts w:ascii="Garamond" w:eastAsia="Times New Roman" w:hAnsi="Garamond" w:cs="Arial"/>
          <w:color w:val="222222"/>
        </w:rPr>
        <w:t xml:space="preserve">party </w:t>
      </w:r>
      <w:r w:rsidR="00D40C8A">
        <w:rPr>
          <w:rFonts w:ascii="Garamond" w:eastAsia="Times New Roman" w:hAnsi="Garamond" w:cs="Arial"/>
          <w:color w:val="222222"/>
        </w:rPr>
        <w:t>choice</w:t>
      </w:r>
      <w:r w:rsidR="00D40C8A" w:rsidRPr="00245965">
        <w:rPr>
          <w:rFonts w:ascii="Garamond" w:eastAsia="Times New Roman" w:hAnsi="Garamond" w:cs="Arial"/>
          <w:color w:val="222222"/>
        </w:rPr>
        <w:t>.</w:t>
      </w:r>
    </w:p>
    <w:p w14:paraId="5DDBCA97" w14:textId="77777777" w:rsidR="00D40C8A" w:rsidRDefault="00D40C8A">
      <w:pPr>
        <w:shd w:val="clear" w:color="auto" w:fill="FFFFFF"/>
        <w:spacing w:line="480" w:lineRule="auto"/>
        <w:jc w:val="both"/>
        <w:rPr>
          <w:rFonts w:ascii="Garamond" w:eastAsia="Times New Roman" w:hAnsi="Garamond" w:cs="Arial"/>
          <w:color w:val="222222"/>
        </w:rPr>
      </w:pPr>
    </w:p>
    <w:p w14:paraId="53F7DECB" w14:textId="41D60C0B" w:rsidR="00D40C8A" w:rsidRDefault="00D40C8A">
      <w:pPr>
        <w:shd w:val="clear" w:color="auto" w:fill="FFFFFF"/>
        <w:spacing w:line="480" w:lineRule="auto"/>
        <w:jc w:val="both"/>
        <w:rPr>
          <w:rFonts w:ascii="Garamond" w:eastAsia="Times New Roman" w:hAnsi="Garamond" w:cs="Arial"/>
          <w:color w:val="222222"/>
        </w:rPr>
      </w:pPr>
      <w:r>
        <w:rPr>
          <w:rFonts w:ascii="Garamond" w:eastAsia="Times New Roman" w:hAnsi="Garamond" w:cs="Arial"/>
          <w:color w:val="222222"/>
        </w:rPr>
        <w:t>Results</w:t>
      </w:r>
      <w:r w:rsidRPr="003467A8">
        <w:rPr>
          <w:rFonts w:ascii="Garamond" w:eastAsia="Times New Roman" w:hAnsi="Garamond" w:cs="Arial"/>
          <w:color w:val="222222"/>
        </w:rPr>
        <w:t xml:space="preserve"> of this exploration </w:t>
      </w:r>
      <w:r>
        <w:rPr>
          <w:rFonts w:ascii="Garamond" w:eastAsia="Times New Roman" w:hAnsi="Garamond" w:cs="Arial"/>
          <w:color w:val="222222"/>
        </w:rPr>
        <w:t xml:space="preserve">are </w:t>
      </w:r>
      <w:r w:rsidRPr="003467A8">
        <w:rPr>
          <w:rFonts w:ascii="Garamond" w:eastAsia="Times New Roman" w:hAnsi="Garamond" w:cs="Arial"/>
          <w:color w:val="222222"/>
        </w:rPr>
        <w:t>shown in Table 3</w:t>
      </w:r>
      <w:r>
        <w:rPr>
          <w:rFonts w:ascii="Garamond" w:eastAsia="Times New Roman" w:hAnsi="Garamond" w:cs="Arial"/>
          <w:color w:val="222222"/>
        </w:rPr>
        <w:t>. They</w:t>
      </w:r>
      <w:r w:rsidR="00DE4DE2">
        <w:rPr>
          <w:rFonts w:ascii="Garamond" w:eastAsia="Times New Roman" w:hAnsi="Garamond" w:cs="Arial"/>
          <w:color w:val="222222"/>
        </w:rPr>
        <w:t xml:space="preserve"> </w:t>
      </w:r>
      <w:r>
        <w:rPr>
          <w:rFonts w:ascii="Garamond" w:eastAsia="Times New Roman" w:hAnsi="Garamond" w:cs="Arial"/>
          <w:color w:val="222222"/>
        </w:rPr>
        <w:t>reveal</w:t>
      </w:r>
      <w:r w:rsidRPr="003467A8">
        <w:rPr>
          <w:rFonts w:ascii="Garamond" w:eastAsia="Times New Roman" w:hAnsi="Garamond" w:cs="Arial"/>
          <w:color w:val="222222"/>
        </w:rPr>
        <w:t xml:space="preserve"> a more complex </w:t>
      </w:r>
      <w:r>
        <w:rPr>
          <w:rFonts w:ascii="Garamond" w:eastAsia="Times New Roman" w:hAnsi="Garamond" w:cs="Arial"/>
          <w:color w:val="222222"/>
        </w:rPr>
        <w:t>picture</w:t>
      </w:r>
      <w:r w:rsidRPr="003467A8">
        <w:rPr>
          <w:rFonts w:ascii="Garamond" w:eastAsia="Times New Roman" w:hAnsi="Garamond" w:cs="Arial"/>
          <w:color w:val="222222"/>
        </w:rPr>
        <w:t xml:space="preserve"> than the one obtained using the </w:t>
      </w:r>
      <w:r>
        <w:rPr>
          <w:rFonts w:ascii="Garamond" w:eastAsia="Times New Roman" w:hAnsi="Garamond" w:cs="Arial"/>
          <w:color w:val="222222"/>
        </w:rPr>
        <w:t xml:space="preserve">compound </w:t>
      </w:r>
      <w:r w:rsidRPr="003467A8">
        <w:rPr>
          <w:rFonts w:ascii="Garamond" w:eastAsia="Times New Roman" w:hAnsi="Garamond" w:cs="Arial"/>
          <w:color w:val="222222"/>
        </w:rPr>
        <w:t>index. Two of the index’s items</w:t>
      </w:r>
      <w:r>
        <w:rPr>
          <w:rFonts w:ascii="Garamond" w:eastAsia="Times New Roman" w:hAnsi="Garamond" w:cs="Arial"/>
          <w:color w:val="222222"/>
        </w:rPr>
        <w:t xml:space="preserve">, namely the </w:t>
      </w:r>
      <w:r w:rsidRPr="003467A8">
        <w:rPr>
          <w:rFonts w:ascii="Garamond" w:eastAsia="Times New Roman" w:hAnsi="Garamond" w:cs="Arial"/>
          <w:color w:val="222222"/>
        </w:rPr>
        <w:t>support for the claims that ‘Politicians should stop talking’ and ‘Compromise is selling out one’s principles’</w:t>
      </w:r>
      <w:r>
        <w:rPr>
          <w:rFonts w:ascii="Garamond" w:eastAsia="Times New Roman" w:hAnsi="Garamond" w:cs="Arial"/>
          <w:color w:val="222222"/>
        </w:rPr>
        <w:t>,</w:t>
      </w:r>
      <w:r w:rsidRPr="003467A8">
        <w:rPr>
          <w:rFonts w:ascii="Garamond" w:eastAsia="Times New Roman" w:hAnsi="Garamond" w:cs="Arial"/>
          <w:color w:val="222222"/>
        </w:rPr>
        <w:t xml:space="preserve"> do not have</w:t>
      </w:r>
      <w:r>
        <w:rPr>
          <w:rFonts w:ascii="Garamond" w:eastAsia="Times New Roman" w:hAnsi="Garamond" w:cs="Arial"/>
          <w:color w:val="222222"/>
        </w:rPr>
        <w:t xml:space="preserve"> any effect on </w:t>
      </w:r>
      <w:r w:rsidR="00DE4DE2">
        <w:rPr>
          <w:rFonts w:ascii="Garamond" w:eastAsia="Times New Roman" w:hAnsi="Garamond" w:cs="Arial"/>
          <w:color w:val="222222"/>
        </w:rPr>
        <w:t xml:space="preserve">voting </w:t>
      </w:r>
      <w:r>
        <w:rPr>
          <w:rFonts w:ascii="Garamond" w:eastAsia="Times New Roman" w:hAnsi="Garamond" w:cs="Arial"/>
          <w:color w:val="222222"/>
        </w:rPr>
        <w:t>intentions</w:t>
      </w:r>
      <w:r w:rsidR="00F07231">
        <w:rPr>
          <w:rStyle w:val="FootnoteReference"/>
          <w:rFonts w:ascii="Garamond" w:eastAsia="Times New Roman" w:hAnsi="Garamond" w:cs="Arial"/>
          <w:color w:val="222222"/>
        </w:rPr>
        <w:footnoteReference w:id="18"/>
      </w:r>
      <w:r w:rsidR="00DE4DE2">
        <w:rPr>
          <w:rFonts w:ascii="Garamond" w:eastAsia="Times New Roman" w:hAnsi="Garamond" w:cs="Arial"/>
          <w:color w:val="222222"/>
        </w:rPr>
        <w:t>.</w:t>
      </w:r>
    </w:p>
    <w:p w14:paraId="672AE6B6" w14:textId="77777777" w:rsidR="00D40C8A" w:rsidRDefault="00D40C8A">
      <w:pPr>
        <w:shd w:val="clear" w:color="auto" w:fill="FFFFFF"/>
        <w:spacing w:line="480" w:lineRule="auto"/>
        <w:jc w:val="both"/>
        <w:rPr>
          <w:rFonts w:ascii="Garamond" w:eastAsia="Times New Roman" w:hAnsi="Garamond" w:cs="Arial"/>
          <w:color w:val="222222"/>
        </w:rPr>
      </w:pPr>
    </w:p>
    <w:p w14:paraId="73E1D391" w14:textId="77777777" w:rsidR="00D40C8A" w:rsidRPr="003467A8" w:rsidRDefault="00D40C8A" w:rsidP="00A55BF5">
      <w:pPr>
        <w:shd w:val="clear" w:color="auto" w:fill="FFFFFF"/>
        <w:spacing w:line="480" w:lineRule="auto"/>
        <w:jc w:val="center"/>
        <w:rPr>
          <w:rFonts w:ascii="Garamond" w:eastAsia="Times New Roman" w:hAnsi="Garamond" w:cs="Arial"/>
          <w:color w:val="222222"/>
        </w:rPr>
      </w:pPr>
      <w:r w:rsidRPr="003467A8">
        <w:rPr>
          <w:rFonts w:ascii="Garamond" w:eastAsia="Times New Roman" w:hAnsi="Garamond" w:cs="Arial"/>
          <w:color w:val="222222"/>
        </w:rPr>
        <w:t xml:space="preserve">(Table </w:t>
      </w:r>
      <w:r>
        <w:rPr>
          <w:rFonts w:ascii="Garamond" w:eastAsia="Times New Roman" w:hAnsi="Garamond" w:cs="Arial"/>
          <w:color w:val="222222"/>
        </w:rPr>
        <w:t>3</w:t>
      </w:r>
      <w:r w:rsidRPr="003467A8">
        <w:rPr>
          <w:rFonts w:ascii="Garamond" w:eastAsia="Times New Roman" w:hAnsi="Garamond" w:cs="Arial"/>
          <w:color w:val="222222"/>
        </w:rPr>
        <w:t xml:space="preserve"> about here)</w:t>
      </w:r>
    </w:p>
    <w:p w14:paraId="397E60C1" w14:textId="77777777" w:rsidR="00D40C8A" w:rsidRDefault="00D40C8A" w:rsidP="00A55BF5">
      <w:pPr>
        <w:shd w:val="clear" w:color="auto" w:fill="FFFFFF"/>
        <w:spacing w:line="480" w:lineRule="auto"/>
        <w:jc w:val="both"/>
        <w:rPr>
          <w:rFonts w:ascii="Garamond" w:eastAsia="Times New Roman" w:hAnsi="Garamond" w:cs="Arial"/>
          <w:color w:val="222222"/>
        </w:rPr>
      </w:pPr>
    </w:p>
    <w:p w14:paraId="4052A85A" w14:textId="47AC891A" w:rsidR="00D40C8A" w:rsidRDefault="00DE4DE2" w:rsidP="00A55BF5">
      <w:pPr>
        <w:shd w:val="clear" w:color="auto" w:fill="FFFFFF"/>
        <w:spacing w:line="480" w:lineRule="auto"/>
        <w:jc w:val="both"/>
        <w:rPr>
          <w:rFonts w:ascii="Garamond" w:eastAsia="Times New Roman" w:hAnsi="Garamond" w:cs="Arial"/>
          <w:color w:val="222222"/>
        </w:rPr>
      </w:pPr>
      <w:r>
        <w:rPr>
          <w:rFonts w:ascii="Garamond" w:eastAsia="Times New Roman" w:hAnsi="Garamond" w:cs="Arial"/>
          <w:color w:val="222222"/>
        </w:rPr>
        <w:t>What is more</w:t>
      </w:r>
      <w:r w:rsidR="00D40C8A" w:rsidRPr="003467A8">
        <w:rPr>
          <w:rFonts w:ascii="Garamond" w:eastAsia="Times New Roman" w:hAnsi="Garamond" w:cs="Arial"/>
          <w:color w:val="222222"/>
        </w:rPr>
        <w:t>, the expected differentiation bet</w:t>
      </w:r>
      <w:r w:rsidR="00D40C8A">
        <w:rPr>
          <w:rFonts w:ascii="Garamond" w:eastAsia="Times New Roman" w:hAnsi="Garamond" w:cs="Arial"/>
          <w:color w:val="222222"/>
        </w:rPr>
        <w:t xml:space="preserve">ween mainstream and new parties’ </w:t>
      </w:r>
      <w:r w:rsidR="00D40C8A" w:rsidRPr="003467A8">
        <w:rPr>
          <w:rFonts w:ascii="Garamond" w:eastAsia="Times New Roman" w:hAnsi="Garamond" w:cs="Arial"/>
          <w:color w:val="222222"/>
        </w:rPr>
        <w:t xml:space="preserve">supporters appears more blurred when the effects of the components of the index are observed separately. The vote for the mainstream conservative PP is positively related to the support </w:t>
      </w:r>
      <w:r>
        <w:rPr>
          <w:rFonts w:ascii="Garamond" w:eastAsia="Times New Roman" w:hAnsi="Garamond" w:cs="Arial"/>
          <w:color w:val="222222"/>
        </w:rPr>
        <w:t>for involving</w:t>
      </w:r>
      <w:r w:rsidR="00D40C8A" w:rsidRPr="003467A8">
        <w:rPr>
          <w:rFonts w:ascii="Garamond" w:eastAsia="Times New Roman" w:hAnsi="Garamond" w:cs="Arial"/>
          <w:color w:val="222222"/>
        </w:rPr>
        <w:t xml:space="preserve"> ‘successful business people’ in decision-making. This component also affects the likelihood of supporting the left</w:t>
      </w:r>
      <w:r>
        <w:rPr>
          <w:rFonts w:ascii="Garamond" w:eastAsia="Times New Roman" w:hAnsi="Garamond" w:cs="Arial"/>
          <w:color w:val="222222"/>
        </w:rPr>
        <w:t xml:space="preserve"> </w:t>
      </w:r>
      <w:r w:rsidR="00D40C8A" w:rsidRPr="003467A8">
        <w:rPr>
          <w:rFonts w:ascii="Garamond" w:eastAsia="Times New Roman" w:hAnsi="Garamond" w:cs="Arial"/>
          <w:color w:val="222222"/>
        </w:rPr>
        <w:t>parties</w:t>
      </w:r>
      <w:r>
        <w:rPr>
          <w:rFonts w:ascii="Garamond" w:eastAsia="Times New Roman" w:hAnsi="Garamond" w:cs="Arial"/>
          <w:color w:val="222222"/>
        </w:rPr>
        <w:t>,</w:t>
      </w:r>
      <w:r w:rsidR="00D40C8A" w:rsidRPr="003467A8">
        <w:rPr>
          <w:rFonts w:ascii="Garamond" w:eastAsia="Times New Roman" w:hAnsi="Garamond" w:cs="Arial"/>
          <w:color w:val="222222"/>
        </w:rPr>
        <w:t xml:space="preserve"> but in this case, in line with what Hibbing and Theiss-Morse found for those </w:t>
      </w:r>
      <w:r>
        <w:rPr>
          <w:rFonts w:ascii="Garamond" w:eastAsia="Times New Roman" w:hAnsi="Garamond" w:cs="Arial"/>
          <w:color w:val="222222"/>
        </w:rPr>
        <w:t xml:space="preserve">who </w:t>
      </w:r>
      <w:r w:rsidR="00D40C8A" w:rsidRPr="003467A8">
        <w:rPr>
          <w:rFonts w:ascii="Garamond" w:eastAsia="Times New Roman" w:hAnsi="Garamond" w:cs="Arial"/>
          <w:color w:val="222222"/>
        </w:rPr>
        <w:t xml:space="preserve">identified with the US Democratic party (2002: 148), the sign is negative: supporting the involvement of business people in decision-making decreases the likelihood </w:t>
      </w:r>
      <w:r>
        <w:rPr>
          <w:rFonts w:ascii="Garamond" w:eastAsia="Times New Roman" w:hAnsi="Garamond" w:cs="Arial"/>
          <w:color w:val="222222"/>
        </w:rPr>
        <w:t>of</w:t>
      </w:r>
      <w:r w:rsidRPr="003467A8">
        <w:rPr>
          <w:rFonts w:ascii="Garamond" w:eastAsia="Times New Roman" w:hAnsi="Garamond" w:cs="Arial"/>
          <w:color w:val="222222"/>
        </w:rPr>
        <w:t xml:space="preserve"> </w:t>
      </w:r>
      <w:r w:rsidR="00D40C8A" w:rsidRPr="003467A8">
        <w:rPr>
          <w:rFonts w:ascii="Garamond" w:eastAsia="Times New Roman" w:hAnsi="Garamond" w:cs="Arial"/>
          <w:color w:val="222222"/>
        </w:rPr>
        <w:t>support</w:t>
      </w:r>
      <w:r>
        <w:rPr>
          <w:rFonts w:ascii="Garamond" w:eastAsia="Times New Roman" w:hAnsi="Garamond" w:cs="Arial"/>
          <w:color w:val="222222"/>
        </w:rPr>
        <w:t>ing</w:t>
      </w:r>
      <w:r w:rsidR="00D40C8A" w:rsidRPr="003467A8">
        <w:rPr>
          <w:rFonts w:ascii="Garamond" w:eastAsia="Times New Roman" w:hAnsi="Garamond" w:cs="Arial"/>
          <w:color w:val="222222"/>
        </w:rPr>
        <w:t xml:space="preserve"> </w:t>
      </w:r>
      <w:r>
        <w:rPr>
          <w:rFonts w:ascii="Garamond" w:eastAsia="Times New Roman" w:hAnsi="Garamond" w:cs="Arial"/>
          <w:color w:val="222222"/>
        </w:rPr>
        <w:t>either</w:t>
      </w:r>
      <w:r w:rsidRPr="003467A8">
        <w:rPr>
          <w:rFonts w:ascii="Garamond" w:eastAsia="Times New Roman" w:hAnsi="Garamond" w:cs="Arial"/>
          <w:color w:val="222222"/>
        </w:rPr>
        <w:t xml:space="preserve"> </w:t>
      </w:r>
      <w:r w:rsidR="00D40C8A" w:rsidRPr="003467A8">
        <w:rPr>
          <w:rFonts w:ascii="Garamond" w:eastAsia="Times New Roman" w:hAnsi="Garamond" w:cs="Arial"/>
          <w:color w:val="222222"/>
        </w:rPr>
        <w:t>the new radical-left challenger (</w:t>
      </w:r>
      <w:r w:rsidR="00D40C8A" w:rsidRPr="003467A8">
        <w:rPr>
          <w:rFonts w:ascii="Garamond" w:eastAsia="Times New Roman" w:hAnsi="Garamond" w:cs="Arial"/>
          <w:i/>
          <w:iCs/>
          <w:color w:val="222222"/>
        </w:rPr>
        <w:t>Podemos</w:t>
      </w:r>
      <w:r w:rsidR="00D40C8A" w:rsidRPr="003467A8">
        <w:rPr>
          <w:rFonts w:ascii="Garamond" w:eastAsia="Times New Roman" w:hAnsi="Garamond" w:cs="Arial"/>
          <w:color w:val="222222"/>
        </w:rPr>
        <w:t xml:space="preserve">) </w:t>
      </w:r>
      <w:r>
        <w:rPr>
          <w:rFonts w:ascii="Garamond" w:eastAsia="Times New Roman" w:hAnsi="Garamond" w:cs="Arial"/>
          <w:color w:val="222222"/>
        </w:rPr>
        <w:t>or</w:t>
      </w:r>
      <w:r w:rsidRPr="003467A8">
        <w:rPr>
          <w:rFonts w:ascii="Garamond" w:eastAsia="Times New Roman" w:hAnsi="Garamond" w:cs="Arial"/>
          <w:color w:val="222222"/>
        </w:rPr>
        <w:t xml:space="preserve"> </w:t>
      </w:r>
      <w:r w:rsidR="00D40C8A" w:rsidRPr="003467A8">
        <w:rPr>
          <w:rFonts w:ascii="Garamond" w:eastAsia="Times New Roman" w:hAnsi="Garamond" w:cs="Arial"/>
          <w:color w:val="222222"/>
        </w:rPr>
        <w:t>the mainstream center-left (PSOE) (although this effect is barely significant). Finally, supporting the role of non-elected experts in political decisions is only relevant in explaining the support for the new center-right</w:t>
      </w:r>
      <w:r w:rsidR="007D7E54">
        <w:rPr>
          <w:rFonts w:ascii="Garamond" w:eastAsia="Times New Roman" w:hAnsi="Garamond" w:cs="Arial"/>
          <w:color w:val="222222"/>
        </w:rPr>
        <w:t xml:space="preserve"> </w:t>
      </w:r>
      <w:r w:rsidR="00D40C8A" w:rsidRPr="003467A8">
        <w:rPr>
          <w:rFonts w:ascii="Garamond" w:eastAsia="Times New Roman" w:hAnsi="Garamond" w:cs="Arial"/>
          <w:i/>
          <w:iCs/>
          <w:color w:val="222222"/>
        </w:rPr>
        <w:t>Ciudadanos</w:t>
      </w:r>
      <w:r w:rsidR="00D40C8A" w:rsidRPr="003467A8">
        <w:rPr>
          <w:rFonts w:ascii="Garamond" w:eastAsia="Times New Roman" w:hAnsi="Garamond" w:cs="Arial"/>
          <w:color w:val="222222"/>
        </w:rPr>
        <w:t>, increasing the likelihood of voting for it.</w:t>
      </w:r>
      <w:r w:rsidR="00D40C8A">
        <w:rPr>
          <w:rFonts w:ascii="Garamond" w:eastAsia="Times New Roman" w:hAnsi="Garamond" w:cs="Arial"/>
          <w:color w:val="222222"/>
        </w:rPr>
        <w:t xml:space="preserve"> This last result exemplifies how this extra analysis </w:t>
      </w:r>
      <w:r>
        <w:rPr>
          <w:rFonts w:ascii="Garamond" w:eastAsia="Times New Roman" w:hAnsi="Garamond" w:cs="Arial"/>
          <w:color w:val="222222"/>
        </w:rPr>
        <w:t xml:space="preserve">of </w:t>
      </w:r>
      <w:r w:rsidR="00D40C8A">
        <w:rPr>
          <w:rFonts w:ascii="Garamond" w:eastAsia="Times New Roman" w:hAnsi="Garamond" w:cs="Arial"/>
          <w:color w:val="222222"/>
        </w:rPr>
        <w:t>the component of the index might illuminate further lines of research. For instance, in the emerging literature about preferences for technocratic governments (Pastorella</w:t>
      </w:r>
      <w:r>
        <w:rPr>
          <w:rFonts w:ascii="Garamond" w:eastAsia="Times New Roman" w:hAnsi="Garamond" w:cs="Arial"/>
          <w:color w:val="222222"/>
        </w:rPr>
        <w:t>,</w:t>
      </w:r>
      <w:r w:rsidR="00D40C8A">
        <w:rPr>
          <w:rFonts w:ascii="Garamond" w:eastAsia="Times New Roman" w:hAnsi="Garamond" w:cs="Arial"/>
          <w:color w:val="222222"/>
        </w:rPr>
        <w:t xml:space="preserve"> 2015, Bertsou and Pastorella</w:t>
      </w:r>
      <w:r>
        <w:rPr>
          <w:rFonts w:ascii="Garamond" w:eastAsia="Times New Roman" w:hAnsi="Garamond" w:cs="Arial"/>
          <w:color w:val="222222"/>
        </w:rPr>
        <w:t>,</w:t>
      </w:r>
      <w:r w:rsidR="00D40C8A">
        <w:rPr>
          <w:rFonts w:ascii="Garamond" w:eastAsia="Times New Roman" w:hAnsi="Garamond" w:cs="Arial"/>
          <w:color w:val="222222"/>
        </w:rPr>
        <w:t xml:space="preserve"> 2016)</w:t>
      </w:r>
      <w:r>
        <w:rPr>
          <w:rFonts w:ascii="Garamond" w:eastAsia="Times New Roman" w:hAnsi="Garamond" w:cs="Arial"/>
          <w:color w:val="222222"/>
        </w:rPr>
        <w:t>,</w:t>
      </w:r>
      <w:r w:rsidR="00D40C8A">
        <w:rPr>
          <w:rFonts w:ascii="Garamond" w:eastAsia="Times New Roman" w:hAnsi="Garamond" w:cs="Arial"/>
          <w:color w:val="222222"/>
        </w:rPr>
        <w:t xml:space="preserve"> the role played by new and challenger parties has been absent so far.</w:t>
      </w:r>
    </w:p>
    <w:p w14:paraId="3E114F2D" w14:textId="77777777" w:rsidR="00D40C8A" w:rsidRDefault="00D40C8A">
      <w:pPr>
        <w:shd w:val="clear" w:color="auto" w:fill="FFFFFF"/>
        <w:spacing w:line="480" w:lineRule="auto"/>
        <w:jc w:val="both"/>
        <w:rPr>
          <w:rFonts w:ascii="Garamond" w:eastAsia="Times New Roman" w:hAnsi="Garamond" w:cs="Arial"/>
          <w:color w:val="222222"/>
        </w:rPr>
      </w:pPr>
    </w:p>
    <w:p w14:paraId="391739F4" w14:textId="1D6B1699" w:rsidR="00D40C8A" w:rsidRDefault="00D40C8A">
      <w:pPr>
        <w:shd w:val="clear" w:color="auto" w:fill="FFFFFF"/>
        <w:spacing w:line="480" w:lineRule="auto"/>
        <w:jc w:val="both"/>
        <w:rPr>
          <w:rFonts w:ascii="Garamond" w:eastAsia="Times New Roman" w:hAnsi="Garamond" w:cs="Arial"/>
          <w:color w:val="222222"/>
        </w:rPr>
      </w:pPr>
      <w:r w:rsidRPr="003467A8">
        <w:rPr>
          <w:rFonts w:ascii="Garamond" w:eastAsia="Times New Roman" w:hAnsi="Garamond" w:cs="Arial"/>
          <w:color w:val="222222"/>
        </w:rPr>
        <w:t>In sum, these results</w:t>
      </w:r>
      <w:r w:rsidR="007D7E54">
        <w:rPr>
          <w:rFonts w:ascii="Garamond" w:eastAsia="Times New Roman" w:hAnsi="Garamond" w:cs="Arial"/>
          <w:color w:val="222222"/>
        </w:rPr>
        <w:t xml:space="preserve"> </w:t>
      </w:r>
      <w:r w:rsidRPr="003467A8">
        <w:rPr>
          <w:rFonts w:ascii="Garamond" w:eastAsia="Times New Roman" w:hAnsi="Garamond" w:cs="Arial"/>
          <w:color w:val="222222"/>
        </w:rPr>
        <w:t>demonstrate</w:t>
      </w:r>
      <w:r w:rsidR="007D7E54">
        <w:rPr>
          <w:rFonts w:ascii="Garamond" w:eastAsia="Times New Roman" w:hAnsi="Garamond" w:cs="Arial"/>
          <w:color w:val="222222"/>
        </w:rPr>
        <w:t xml:space="preserve"> </w:t>
      </w:r>
      <w:r w:rsidRPr="003467A8">
        <w:rPr>
          <w:rFonts w:ascii="Garamond" w:eastAsia="Times New Roman" w:hAnsi="Garamond" w:cs="Arial"/>
          <w:color w:val="222222"/>
        </w:rPr>
        <w:t>the role played by stealth democracy orientations (Hibbing and Theiss-Morse, 2002)</w:t>
      </w:r>
      <w:r w:rsidR="007D7E54">
        <w:rPr>
          <w:rFonts w:ascii="Garamond" w:eastAsia="Times New Roman" w:hAnsi="Garamond" w:cs="Arial"/>
          <w:color w:val="222222"/>
        </w:rPr>
        <w:t xml:space="preserve"> </w:t>
      </w:r>
      <w:r w:rsidR="00DE4DE2">
        <w:rPr>
          <w:rFonts w:ascii="Garamond" w:eastAsia="Times New Roman" w:hAnsi="Garamond" w:cs="Arial"/>
          <w:color w:val="222222"/>
        </w:rPr>
        <w:t>in</w:t>
      </w:r>
      <w:r w:rsidR="00DE4DE2" w:rsidRPr="003467A8">
        <w:rPr>
          <w:rFonts w:ascii="Garamond" w:eastAsia="Times New Roman" w:hAnsi="Garamond" w:cs="Arial"/>
          <w:color w:val="222222"/>
        </w:rPr>
        <w:t xml:space="preserve"> </w:t>
      </w:r>
      <w:r w:rsidRPr="003467A8">
        <w:rPr>
          <w:rFonts w:ascii="Garamond" w:eastAsia="Times New Roman" w:hAnsi="Garamond" w:cs="Arial"/>
          <w:color w:val="222222"/>
        </w:rPr>
        <w:t>party support.</w:t>
      </w:r>
      <w:r w:rsidR="007D7E54">
        <w:rPr>
          <w:rFonts w:ascii="Garamond" w:eastAsia="Times New Roman" w:hAnsi="Garamond" w:cs="Arial"/>
          <w:color w:val="222222"/>
        </w:rPr>
        <w:t xml:space="preserve"> </w:t>
      </w:r>
      <w:r w:rsidRPr="003467A8">
        <w:rPr>
          <w:rFonts w:ascii="Garamond" w:eastAsia="Times New Roman" w:hAnsi="Garamond" w:cs="Arial"/>
          <w:color w:val="222222"/>
        </w:rPr>
        <w:t xml:space="preserve">The relationship between this set of attitudes and party preference had not been empirically assessed before and our findings allow for a better understanding of unexplored attitudinal factors affecting recent party system changes. </w:t>
      </w:r>
      <w:r w:rsidR="00DE4DE2">
        <w:rPr>
          <w:rFonts w:ascii="Garamond" w:eastAsia="Times New Roman" w:hAnsi="Garamond" w:cs="Arial"/>
          <w:color w:val="222222"/>
        </w:rPr>
        <w:t>Yet,</w:t>
      </w:r>
      <w:r w:rsidR="00DE4DE2" w:rsidRPr="003467A8">
        <w:rPr>
          <w:rFonts w:ascii="Garamond" w:eastAsia="Times New Roman" w:hAnsi="Garamond" w:cs="Arial"/>
          <w:color w:val="222222"/>
        </w:rPr>
        <w:t xml:space="preserve"> </w:t>
      </w:r>
      <w:r w:rsidRPr="003467A8">
        <w:rPr>
          <w:rFonts w:ascii="Garamond" w:eastAsia="Times New Roman" w:hAnsi="Garamond" w:cs="Arial"/>
          <w:color w:val="222222"/>
        </w:rPr>
        <w:t>our findings also show</w:t>
      </w:r>
      <w:r w:rsidR="007D7E54">
        <w:rPr>
          <w:rFonts w:ascii="Garamond" w:eastAsia="Times New Roman" w:hAnsi="Garamond" w:cs="Arial"/>
          <w:color w:val="222222"/>
        </w:rPr>
        <w:t xml:space="preserve"> </w:t>
      </w:r>
      <w:r w:rsidRPr="003467A8">
        <w:rPr>
          <w:rFonts w:ascii="Garamond" w:eastAsia="Times New Roman" w:hAnsi="Garamond" w:cs="Arial"/>
          <w:color w:val="222222"/>
        </w:rPr>
        <w:t xml:space="preserve">that the effect of stealth democracy orientations </w:t>
      </w:r>
      <w:r w:rsidR="00DE4DE2">
        <w:rPr>
          <w:rFonts w:ascii="Garamond" w:eastAsia="Times New Roman" w:hAnsi="Garamond" w:cs="Arial"/>
          <w:color w:val="222222"/>
        </w:rPr>
        <w:t xml:space="preserve">— </w:t>
      </w:r>
      <w:r w:rsidRPr="003467A8">
        <w:rPr>
          <w:rFonts w:ascii="Garamond" w:eastAsia="Times New Roman" w:hAnsi="Garamond" w:cs="Arial"/>
          <w:color w:val="222222"/>
        </w:rPr>
        <w:t>leaning not towards individuals’ increased involvement, but in favor of delegation, efficiency and experts’ role</w:t>
      </w:r>
      <w:r w:rsidR="00DE4DE2">
        <w:rPr>
          <w:rFonts w:ascii="Garamond" w:eastAsia="Times New Roman" w:hAnsi="Garamond" w:cs="Arial"/>
          <w:color w:val="222222"/>
        </w:rPr>
        <w:t>s</w:t>
      </w:r>
      <w:r w:rsidRPr="003467A8">
        <w:rPr>
          <w:rFonts w:ascii="Garamond" w:eastAsia="Times New Roman" w:hAnsi="Garamond" w:cs="Arial"/>
          <w:color w:val="222222"/>
        </w:rPr>
        <w:t xml:space="preserve"> in political decision-making</w:t>
      </w:r>
      <w:r w:rsidR="00DE4DE2">
        <w:rPr>
          <w:rFonts w:ascii="Garamond" w:eastAsia="Times New Roman" w:hAnsi="Garamond" w:cs="Arial"/>
          <w:color w:val="222222"/>
        </w:rPr>
        <w:t xml:space="preserve"> —</w:t>
      </w:r>
      <w:r w:rsidR="007D7E54">
        <w:rPr>
          <w:rFonts w:ascii="Garamond" w:eastAsia="Times New Roman" w:hAnsi="Garamond" w:cs="Arial"/>
          <w:color w:val="222222"/>
        </w:rPr>
        <w:t xml:space="preserve"> </w:t>
      </w:r>
      <w:r>
        <w:rPr>
          <w:rFonts w:ascii="Garamond" w:eastAsia="Times New Roman" w:hAnsi="Garamond" w:cs="Arial"/>
          <w:color w:val="222222"/>
        </w:rPr>
        <w:t>could be more nuanced</w:t>
      </w:r>
      <w:r w:rsidR="00DE4DE2">
        <w:rPr>
          <w:rFonts w:ascii="Garamond" w:eastAsia="Times New Roman" w:hAnsi="Garamond" w:cs="Arial"/>
          <w:color w:val="222222"/>
        </w:rPr>
        <w:t xml:space="preserve"> </w:t>
      </w:r>
      <w:r>
        <w:rPr>
          <w:rFonts w:ascii="Garamond" w:eastAsia="Times New Roman" w:hAnsi="Garamond" w:cs="Arial"/>
          <w:color w:val="222222"/>
        </w:rPr>
        <w:t>if the stealth democracy index is decomposed. For the Spanish case, one</w:t>
      </w:r>
      <w:r w:rsidRPr="003467A8">
        <w:rPr>
          <w:rFonts w:ascii="Garamond" w:eastAsia="Times New Roman" w:hAnsi="Garamond" w:cs="Arial"/>
          <w:color w:val="222222"/>
        </w:rPr>
        <w:t xml:space="preserve"> of the </w:t>
      </w:r>
      <w:r w:rsidRPr="003467A8">
        <w:rPr>
          <w:rFonts w:ascii="Garamond" w:eastAsia="Times New Roman" w:hAnsi="Garamond" w:cs="Arial"/>
          <w:color w:val="222222"/>
        </w:rPr>
        <w:lastRenderedPageBreak/>
        <w:t>items included in Hibbing and Theiss-Morse</w:t>
      </w:r>
      <w:r>
        <w:rPr>
          <w:rFonts w:ascii="Garamond" w:eastAsia="Times New Roman" w:hAnsi="Garamond" w:cs="Arial"/>
          <w:color w:val="222222"/>
        </w:rPr>
        <w:t>’s</w:t>
      </w:r>
      <w:r w:rsidRPr="003467A8">
        <w:rPr>
          <w:rFonts w:ascii="Garamond" w:eastAsia="Times New Roman" w:hAnsi="Garamond" w:cs="Arial"/>
          <w:color w:val="222222"/>
        </w:rPr>
        <w:t xml:space="preserve"> (2002) index</w:t>
      </w:r>
      <w:r>
        <w:rPr>
          <w:rFonts w:ascii="Garamond" w:eastAsia="Times New Roman" w:hAnsi="Garamond" w:cs="Arial"/>
          <w:color w:val="222222"/>
        </w:rPr>
        <w:t xml:space="preserve"> seems to exert a particular influence </w:t>
      </w:r>
      <w:r w:rsidR="00DE4DE2">
        <w:rPr>
          <w:rFonts w:ascii="Garamond" w:eastAsia="Times New Roman" w:hAnsi="Garamond" w:cs="Arial"/>
          <w:color w:val="222222"/>
        </w:rPr>
        <w:t xml:space="preserve">on </w:t>
      </w:r>
      <w:r>
        <w:rPr>
          <w:rFonts w:ascii="Garamond" w:eastAsia="Times New Roman" w:hAnsi="Garamond" w:cs="Arial"/>
          <w:color w:val="222222"/>
        </w:rPr>
        <w:t xml:space="preserve">voting for the new right-to-the-center party </w:t>
      </w:r>
      <w:r w:rsidRPr="00A23729">
        <w:rPr>
          <w:rFonts w:ascii="Garamond" w:eastAsia="Times New Roman" w:hAnsi="Garamond" w:cs="Arial"/>
          <w:i/>
          <w:color w:val="222222"/>
        </w:rPr>
        <w:t>Ciudadanos</w:t>
      </w:r>
      <w:r>
        <w:rPr>
          <w:rFonts w:ascii="Garamond" w:eastAsia="Times New Roman" w:hAnsi="Garamond" w:cs="Arial"/>
          <w:color w:val="222222"/>
        </w:rPr>
        <w:t>: a preference for experts’ involvement in politics.</w:t>
      </w:r>
      <w:r w:rsidR="007D7E54">
        <w:rPr>
          <w:rFonts w:ascii="Garamond" w:eastAsia="Times New Roman" w:hAnsi="Garamond" w:cs="Arial"/>
          <w:color w:val="222222"/>
        </w:rPr>
        <w:t xml:space="preserve"> </w:t>
      </w:r>
      <w:r w:rsidRPr="003467A8">
        <w:rPr>
          <w:rFonts w:ascii="Garamond" w:eastAsia="Times New Roman" w:hAnsi="Garamond" w:cs="Arial"/>
          <w:color w:val="222222"/>
        </w:rPr>
        <w:t xml:space="preserve">In this way, the results suggest that the theoretical contribution of the stealth democracy concept can sometimes be </w:t>
      </w:r>
      <w:r>
        <w:rPr>
          <w:rFonts w:ascii="Garamond" w:eastAsia="Times New Roman" w:hAnsi="Garamond" w:cs="Arial"/>
          <w:color w:val="222222"/>
        </w:rPr>
        <w:t>complemented</w:t>
      </w:r>
      <w:r w:rsidRPr="003467A8">
        <w:rPr>
          <w:rFonts w:ascii="Garamond" w:eastAsia="Times New Roman" w:hAnsi="Garamond" w:cs="Arial"/>
          <w:color w:val="222222"/>
        </w:rPr>
        <w:t xml:space="preserve"> from outside t</w:t>
      </w:r>
      <w:r>
        <w:rPr>
          <w:rFonts w:ascii="Garamond" w:eastAsia="Times New Roman" w:hAnsi="Garamond" w:cs="Arial"/>
          <w:color w:val="222222"/>
        </w:rPr>
        <w:t>he index</w:t>
      </w:r>
      <w:r w:rsidR="00DE4DE2">
        <w:rPr>
          <w:rFonts w:ascii="Garamond" w:eastAsia="Times New Roman" w:hAnsi="Garamond" w:cs="Arial"/>
          <w:color w:val="222222"/>
        </w:rPr>
        <w:t>,</w:t>
      </w:r>
      <w:r>
        <w:rPr>
          <w:rFonts w:ascii="Garamond" w:eastAsia="Times New Roman" w:hAnsi="Garamond" w:cs="Arial"/>
          <w:color w:val="222222"/>
        </w:rPr>
        <w:t xml:space="preserve"> as originally proposed.</w:t>
      </w:r>
    </w:p>
    <w:p w14:paraId="4B171FDB" w14:textId="77777777" w:rsidR="00D40C8A" w:rsidRPr="003467A8" w:rsidRDefault="00D40C8A">
      <w:pPr>
        <w:shd w:val="clear" w:color="auto" w:fill="FFFFFF"/>
        <w:spacing w:line="480" w:lineRule="auto"/>
        <w:jc w:val="both"/>
        <w:rPr>
          <w:rFonts w:ascii="Garamond" w:eastAsia="Times New Roman" w:hAnsi="Garamond" w:cs="Arial"/>
          <w:color w:val="222222"/>
        </w:rPr>
      </w:pPr>
    </w:p>
    <w:p w14:paraId="512DE2B5" w14:textId="216B2D10" w:rsidR="00D40C8A" w:rsidRPr="003467A8" w:rsidRDefault="00D40C8A">
      <w:pPr>
        <w:widowControl w:val="0"/>
        <w:autoSpaceDE w:val="0"/>
        <w:autoSpaceDN w:val="0"/>
        <w:adjustRightInd w:val="0"/>
        <w:spacing w:line="480" w:lineRule="auto"/>
        <w:jc w:val="both"/>
        <w:rPr>
          <w:rFonts w:ascii="Garamond" w:eastAsia="Times New Roman" w:hAnsi="Garamond" w:cs="Arial"/>
          <w:color w:val="222222"/>
        </w:rPr>
      </w:pPr>
      <w:r>
        <w:rPr>
          <w:rFonts w:ascii="Garamond" w:eastAsia="Times New Roman" w:hAnsi="Garamond" w:cs="Arial"/>
          <w:color w:val="222222"/>
        </w:rPr>
        <w:t>Additionally, w</w:t>
      </w:r>
      <w:r w:rsidRPr="003467A8">
        <w:rPr>
          <w:rFonts w:ascii="Garamond" w:eastAsia="Times New Roman" w:hAnsi="Garamond" w:cs="Arial"/>
          <w:color w:val="222222"/>
        </w:rPr>
        <w:t xml:space="preserve">hile the literature has advanced on the determinants of the radical-right populist vote, our analyses inform </w:t>
      </w:r>
      <w:r w:rsidR="00DE4DE2">
        <w:rPr>
          <w:rFonts w:ascii="Garamond" w:eastAsia="Times New Roman" w:hAnsi="Garamond" w:cs="Arial"/>
          <w:color w:val="222222"/>
        </w:rPr>
        <w:t xml:space="preserve">us </w:t>
      </w:r>
      <w:r w:rsidRPr="003467A8">
        <w:rPr>
          <w:rFonts w:ascii="Garamond" w:eastAsia="Times New Roman" w:hAnsi="Garamond" w:cs="Arial"/>
          <w:color w:val="222222"/>
        </w:rPr>
        <w:t xml:space="preserve">about how stealth democracy attitudes might foster the support for right-to-the-center political reform parties critical </w:t>
      </w:r>
      <w:r w:rsidR="00DE4DE2">
        <w:rPr>
          <w:rFonts w:ascii="Garamond" w:eastAsia="Times New Roman" w:hAnsi="Garamond" w:cs="Arial"/>
          <w:color w:val="222222"/>
        </w:rPr>
        <w:t xml:space="preserve">of </w:t>
      </w:r>
      <w:r w:rsidR="00647955">
        <w:rPr>
          <w:rFonts w:ascii="Garamond" w:eastAsia="Times New Roman" w:hAnsi="Garamond" w:cs="Arial"/>
          <w:color w:val="222222"/>
        </w:rPr>
        <w:t>the</w:t>
      </w:r>
      <w:r w:rsidRPr="003467A8">
        <w:rPr>
          <w:rFonts w:ascii="Garamond" w:eastAsia="Times New Roman" w:hAnsi="Garamond" w:cs="Arial"/>
          <w:color w:val="222222"/>
        </w:rPr>
        <w:t xml:space="preserve"> ‘politics as usual’, </w:t>
      </w:r>
      <w:r w:rsidR="00DE4DE2">
        <w:rPr>
          <w:rFonts w:ascii="Garamond" w:eastAsia="Times New Roman" w:hAnsi="Garamond" w:cs="Arial"/>
          <w:color w:val="222222"/>
        </w:rPr>
        <w:t xml:space="preserve">such </w:t>
      </w:r>
      <w:r w:rsidRPr="003467A8">
        <w:rPr>
          <w:rFonts w:ascii="Garamond" w:eastAsia="Times New Roman" w:hAnsi="Garamond" w:cs="Arial"/>
          <w:color w:val="222222"/>
        </w:rPr>
        <w:t>as the Spanish</w:t>
      </w:r>
      <w:r w:rsidR="007D7E54">
        <w:rPr>
          <w:rFonts w:ascii="Garamond" w:eastAsia="Times New Roman" w:hAnsi="Garamond" w:cs="Arial"/>
          <w:color w:val="222222"/>
        </w:rPr>
        <w:t xml:space="preserve"> </w:t>
      </w:r>
      <w:r w:rsidRPr="003467A8">
        <w:rPr>
          <w:rFonts w:ascii="Garamond" w:eastAsia="Times New Roman" w:hAnsi="Garamond" w:cs="Arial"/>
          <w:i/>
          <w:iCs/>
          <w:color w:val="222222"/>
        </w:rPr>
        <w:t>Ciudadanos</w:t>
      </w:r>
      <w:r w:rsidR="007D7E54">
        <w:rPr>
          <w:rFonts w:ascii="Garamond" w:eastAsia="Times New Roman" w:hAnsi="Garamond" w:cs="Arial"/>
          <w:i/>
          <w:iCs/>
          <w:color w:val="222222"/>
        </w:rPr>
        <w:t xml:space="preserve"> </w:t>
      </w:r>
      <w:r w:rsidR="00DE4DE2">
        <w:rPr>
          <w:rFonts w:ascii="Garamond" w:eastAsia="Times New Roman" w:hAnsi="Garamond" w:cs="Arial"/>
          <w:color w:val="222222"/>
        </w:rPr>
        <w:t>—</w:t>
      </w:r>
      <w:r w:rsidRPr="003467A8">
        <w:rPr>
          <w:rFonts w:ascii="Garamond" w:eastAsia="Times New Roman" w:hAnsi="Garamond" w:cs="Arial"/>
          <w:color w:val="222222"/>
        </w:rPr>
        <w:t xml:space="preserve"> or potentially other recent newcomers such as</w:t>
      </w:r>
      <w:r w:rsidR="007D7E54">
        <w:rPr>
          <w:rFonts w:ascii="Garamond" w:eastAsia="Times New Roman" w:hAnsi="Garamond" w:cs="Arial"/>
          <w:color w:val="222222"/>
        </w:rPr>
        <w:t xml:space="preserve"> </w:t>
      </w:r>
      <w:r w:rsidRPr="003467A8">
        <w:rPr>
          <w:rFonts w:ascii="Garamond" w:eastAsia="Times New Roman" w:hAnsi="Garamond" w:cs="Arial"/>
          <w:color w:val="1C1C1C"/>
        </w:rPr>
        <w:t>The New Austria and Liberal Forum</w:t>
      </w:r>
      <w:r w:rsidR="007D7E54">
        <w:rPr>
          <w:rFonts w:ascii="Garamond" w:eastAsia="Times New Roman" w:hAnsi="Garamond" w:cs="Arial"/>
          <w:color w:val="1C1C1C"/>
        </w:rPr>
        <w:t xml:space="preserve"> </w:t>
      </w:r>
      <w:r w:rsidRPr="003467A8">
        <w:rPr>
          <w:rFonts w:ascii="Garamond" w:eastAsia="Times New Roman" w:hAnsi="Garamond" w:cs="Arial"/>
          <w:color w:val="1C1C1C"/>
        </w:rPr>
        <w:t>(NEOS,</w:t>
      </w:r>
      <w:r w:rsidR="007D7E54">
        <w:rPr>
          <w:rFonts w:ascii="Garamond" w:eastAsia="Times New Roman" w:hAnsi="Garamond" w:cs="Arial"/>
          <w:color w:val="1C1C1C"/>
        </w:rPr>
        <w:t xml:space="preserve"> </w:t>
      </w:r>
      <w:r w:rsidRPr="003467A8">
        <w:rPr>
          <w:rFonts w:ascii="Garamond" w:eastAsia="Times New Roman" w:hAnsi="Garamond" w:cs="Arial"/>
          <w:i/>
          <w:iCs/>
          <w:color w:val="1C1C1C"/>
        </w:rPr>
        <w:t>Das Neue Österreich und Liberales Forum</w:t>
      </w:r>
      <w:r w:rsidRPr="003467A8">
        <w:rPr>
          <w:rFonts w:ascii="Garamond" w:eastAsia="Times New Roman" w:hAnsi="Garamond" w:cs="Arial"/>
          <w:color w:val="1C1C1C"/>
        </w:rPr>
        <w:t>)</w:t>
      </w:r>
      <w:r w:rsidRPr="003467A8">
        <w:rPr>
          <w:rFonts w:ascii="Garamond" w:eastAsia="Times New Roman" w:hAnsi="Garamond" w:cs="Arial"/>
          <w:color w:val="222222"/>
        </w:rPr>
        <w:t>,</w:t>
      </w:r>
      <w:r w:rsidR="007D7E54">
        <w:rPr>
          <w:rFonts w:ascii="Garamond" w:eastAsia="Times New Roman" w:hAnsi="Garamond" w:cs="Arial"/>
          <w:color w:val="222222"/>
        </w:rPr>
        <w:t xml:space="preserve"> </w:t>
      </w:r>
      <w:r w:rsidRPr="003467A8">
        <w:rPr>
          <w:rFonts w:ascii="Garamond" w:eastAsia="Times New Roman" w:hAnsi="Garamond" w:cs="Arial"/>
          <w:color w:val="1C1C1C"/>
        </w:rPr>
        <w:t>Action of Dissatisfied Citizens (ANO,</w:t>
      </w:r>
      <w:r w:rsidR="007D7E54">
        <w:rPr>
          <w:rFonts w:ascii="Garamond" w:eastAsia="Times New Roman" w:hAnsi="Garamond" w:cs="Arial"/>
          <w:color w:val="1C1C1C"/>
        </w:rPr>
        <w:t xml:space="preserve"> </w:t>
      </w:r>
      <w:r w:rsidRPr="003467A8">
        <w:rPr>
          <w:rFonts w:ascii="Garamond" w:eastAsia="Times New Roman" w:hAnsi="Garamond" w:cs="Arial"/>
          <w:i/>
          <w:iCs/>
          <w:color w:val="1C1C1C"/>
        </w:rPr>
        <w:t>Akce nespokojených ob</w:t>
      </w:r>
      <w:r w:rsidRPr="003467A8">
        <w:rPr>
          <w:rFonts w:ascii="Times New Roman" w:eastAsia="Times New Roman" w:hAnsi="Times New Roman" w:cs="Times New Roman"/>
          <w:i/>
          <w:iCs/>
          <w:color w:val="1C1C1C"/>
        </w:rPr>
        <w:t>č</w:t>
      </w:r>
      <w:r w:rsidRPr="003467A8">
        <w:rPr>
          <w:rFonts w:ascii="Garamond" w:eastAsia="Times New Roman" w:hAnsi="Garamond" w:cs="Arial"/>
          <w:i/>
          <w:iCs/>
          <w:color w:val="1C1C1C"/>
        </w:rPr>
        <w:t>an</w:t>
      </w:r>
      <w:r w:rsidRPr="003467A8">
        <w:rPr>
          <w:rFonts w:ascii="Times New Roman" w:eastAsia="Times New Roman" w:hAnsi="Times New Roman" w:cs="Times New Roman"/>
          <w:i/>
          <w:iCs/>
          <w:color w:val="1C1C1C"/>
        </w:rPr>
        <w:t>ů</w:t>
      </w:r>
      <w:r w:rsidRPr="003467A8">
        <w:rPr>
          <w:rFonts w:ascii="Garamond" w:eastAsia="Times New Roman" w:hAnsi="Garamond" w:cs="Arial"/>
          <w:color w:val="1C1C1C"/>
        </w:rPr>
        <w:t>)</w:t>
      </w:r>
      <w:r w:rsidR="007D7E54">
        <w:rPr>
          <w:rFonts w:ascii="Garamond" w:eastAsia="Times New Roman" w:hAnsi="Garamond" w:cs="Arial"/>
          <w:color w:val="1C1C1C"/>
        </w:rPr>
        <w:t xml:space="preserve"> </w:t>
      </w:r>
      <w:r w:rsidRPr="003467A8">
        <w:rPr>
          <w:rFonts w:ascii="Garamond" w:eastAsia="Times New Roman" w:hAnsi="Garamond" w:cs="Arial"/>
          <w:color w:val="222222"/>
        </w:rPr>
        <w:t>in the Czech Republic, or Bright Future</w:t>
      </w:r>
      <w:r w:rsidR="007D7E54">
        <w:rPr>
          <w:rFonts w:ascii="Garamond" w:eastAsia="Times New Roman" w:hAnsi="Garamond" w:cs="Arial"/>
          <w:color w:val="222222"/>
        </w:rPr>
        <w:t xml:space="preserve"> </w:t>
      </w:r>
      <w:r w:rsidRPr="003467A8">
        <w:rPr>
          <w:rFonts w:ascii="Garamond" w:eastAsia="Times New Roman" w:hAnsi="Garamond" w:cs="Arial"/>
          <w:color w:val="1C1C1C"/>
        </w:rPr>
        <w:t>(</w:t>
      </w:r>
      <w:r w:rsidRPr="003467A8">
        <w:rPr>
          <w:rFonts w:ascii="Garamond" w:eastAsia="Times New Roman" w:hAnsi="Garamond" w:cs="Arial"/>
          <w:i/>
          <w:iCs/>
          <w:color w:val="1C1C1C"/>
        </w:rPr>
        <w:t>Björt framtíð</w:t>
      </w:r>
      <w:r w:rsidR="00521507">
        <w:rPr>
          <w:rFonts w:ascii="Garamond" w:eastAsia="Times New Roman" w:hAnsi="Garamond" w:cs="Arial"/>
          <w:iCs/>
          <w:color w:val="1C1C1C"/>
        </w:rPr>
        <w:t>)</w:t>
      </w:r>
      <w:r w:rsidR="007D7E54">
        <w:rPr>
          <w:rFonts w:ascii="Garamond" w:eastAsia="Times New Roman" w:hAnsi="Garamond" w:cs="Arial"/>
          <w:iCs/>
          <w:color w:val="1C1C1C"/>
        </w:rPr>
        <w:t xml:space="preserve"> </w:t>
      </w:r>
      <w:r w:rsidRPr="003467A8">
        <w:rPr>
          <w:rFonts w:ascii="Garamond" w:eastAsia="Times New Roman" w:hAnsi="Garamond" w:cs="Arial"/>
          <w:color w:val="222222"/>
        </w:rPr>
        <w:t xml:space="preserve">in Iceland. </w:t>
      </w:r>
      <w:r w:rsidR="007629B4" w:rsidRPr="003467A8">
        <w:rPr>
          <w:rFonts w:ascii="Garamond" w:eastAsia="Times New Roman" w:hAnsi="Garamond" w:cs="Arial"/>
          <w:color w:val="222222"/>
        </w:rPr>
        <w:t xml:space="preserve">Our study shows that </w:t>
      </w:r>
      <w:r w:rsidR="007629B4">
        <w:rPr>
          <w:rFonts w:ascii="Garamond" w:eastAsia="Times New Roman" w:hAnsi="Garamond" w:cs="Arial"/>
          <w:color w:val="222222"/>
        </w:rPr>
        <w:t>in a context such as the one generated by the Great Recession</w:t>
      </w:r>
      <w:r w:rsidR="007629B4" w:rsidRPr="003467A8">
        <w:rPr>
          <w:rFonts w:ascii="Garamond" w:eastAsia="Times New Roman" w:hAnsi="Garamond" w:cs="Arial"/>
          <w:color w:val="222222"/>
        </w:rPr>
        <w:t xml:space="preserve">, </w:t>
      </w:r>
      <w:r w:rsidR="007629B4">
        <w:rPr>
          <w:rFonts w:ascii="Garamond" w:eastAsia="Times New Roman" w:hAnsi="Garamond" w:cs="Arial"/>
          <w:color w:val="222222"/>
        </w:rPr>
        <w:t xml:space="preserve">disaffection </w:t>
      </w:r>
      <w:r w:rsidR="007629B4" w:rsidRPr="003467A8">
        <w:rPr>
          <w:rFonts w:ascii="Garamond" w:eastAsia="Times New Roman" w:hAnsi="Garamond" w:cs="Arial"/>
          <w:color w:val="222222"/>
        </w:rPr>
        <w:t xml:space="preserve">with the political process and </w:t>
      </w:r>
      <w:r w:rsidR="007629B4">
        <w:rPr>
          <w:rFonts w:ascii="Garamond" w:eastAsia="Times New Roman" w:hAnsi="Garamond" w:cs="Arial"/>
          <w:color w:val="222222"/>
        </w:rPr>
        <w:t xml:space="preserve">the </w:t>
      </w:r>
      <w:r w:rsidR="007629B4" w:rsidRPr="003467A8">
        <w:rPr>
          <w:rFonts w:ascii="Garamond" w:eastAsia="Times New Roman" w:hAnsi="Garamond" w:cs="Arial"/>
          <w:color w:val="222222"/>
        </w:rPr>
        <w:t>presence of parties offering political reforms</w:t>
      </w:r>
      <w:r w:rsidR="00DE4DE2">
        <w:rPr>
          <w:rFonts w:ascii="Garamond" w:eastAsia="Times New Roman" w:hAnsi="Garamond" w:cs="Arial"/>
          <w:color w:val="222222"/>
        </w:rPr>
        <w:t xml:space="preserve"> </w:t>
      </w:r>
      <w:r w:rsidR="007629B4" w:rsidRPr="003467A8">
        <w:rPr>
          <w:rFonts w:ascii="Garamond" w:eastAsia="Times New Roman" w:hAnsi="Garamond" w:cs="Arial"/>
          <w:color w:val="222222"/>
        </w:rPr>
        <w:t xml:space="preserve">do favor these </w:t>
      </w:r>
      <w:r w:rsidR="007629B4">
        <w:rPr>
          <w:rFonts w:ascii="Garamond" w:eastAsia="Times New Roman" w:hAnsi="Garamond" w:cs="Arial"/>
          <w:color w:val="222222"/>
        </w:rPr>
        <w:t>new parties. I</w:t>
      </w:r>
      <w:r w:rsidRPr="003467A8">
        <w:rPr>
          <w:rFonts w:ascii="Garamond" w:eastAsia="Times New Roman" w:hAnsi="Garamond" w:cs="Arial"/>
          <w:color w:val="222222"/>
        </w:rPr>
        <w:t xml:space="preserve">f this citizens’ discontent </w:t>
      </w:r>
      <w:r w:rsidR="008D3E96">
        <w:rPr>
          <w:rFonts w:ascii="Garamond" w:eastAsia="Times New Roman" w:hAnsi="Garamond" w:cs="Arial"/>
          <w:color w:val="222222"/>
        </w:rPr>
        <w:t>becomes</w:t>
      </w:r>
      <w:r w:rsidRPr="003467A8">
        <w:rPr>
          <w:rFonts w:ascii="Garamond" w:eastAsia="Times New Roman" w:hAnsi="Garamond" w:cs="Arial"/>
          <w:color w:val="222222"/>
        </w:rPr>
        <w:t xml:space="preserve"> a stable feature of Western public opinion it will also be a permanent source of support for non-</w:t>
      </w:r>
      <w:r w:rsidR="008D3E96">
        <w:rPr>
          <w:rFonts w:ascii="Garamond" w:eastAsia="Times New Roman" w:hAnsi="Garamond" w:cs="Arial"/>
          <w:color w:val="222222"/>
        </w:rPr>
        <w:t>mainstream</w:t>
      </w:r>
      <w:r w:rsidRPr="003467A8">
        <w:rPr>
          <w:rFonts w:ascii="Garamond" w:eastAsia="Times New Roman" w:hAnsi="Garamond" w:cs="Arial"/>
          <w:color w:val="222222"/>
        </w:rPr>
        <w:t xml:space="preserve"> parties oriented towards the reform of political </w:t>
      </w:r>
      <w:r w:rsidR="008D3E96">
        <w:rPr>
          <w:rFonts w:ascii="Garamond" w:eastAsia="Times New Roman" w:hAnsi="Garamond" w:cs="Arial"/>
          <w:color w:val="222222"/>
        </w:rPr>
        <w:t xml:space="preserve">decision-making </w:t>
      </w:r>
      <w:r w:rsidRPr="003467A8">
        <w:rPr>
          <w:rFonts w:ascii="Garamond" w:eastAsia="Times New Roman" w:hAnsi="Garamond" w:cs="Arial"/>
          <w:color w:val="222222"/>
        </w:rPr>
        <w:t>processes</w:t>
      </w:r>
      <w:r>
        <w:rPr>
          <w:rStyle w:val="FootnoteReference"/>
          <w:rFonts w:ascii="Garamond" w:eastAsia="Times New Roman" w:hAnsi="Garamond" w:cs="Arial"/>
          <w:color w:val="222222"/>
        </w:rPr>
        <w:footnoteReference w:id="19"/>
      </w:r>
      <w:r w:rsidR="00DE4DE2">
        <w:rPr>
          <w:rFonts w:ascii="Garamond" w:eastAsia="Times New Roman" w:hAnsi="Garamond" w:cs="Arial"/>
          <w:color w:val="222222"/>
        </w:rPr>
        <w:t>.</w:t>
      </w:r>
    </w:p>
    <w:p w14:paraId="685F24E6" w14:textId="77777777" w:rsidR="00D40C8A" w:rsidRPr="003467A8" w:rsidRDefault="00D40C8A">
      <w:pPr>
        <w:shd w:val="clear" w:color="auto" w:fill="FFFFFF"/>
        <w:spacing w:line="480" w:lineRule="auto"/>
        <w:jc w:val="both"/>
        <w:rPr>
          <w:rFonts w:ascii="Garamond" w:eastAsia="Times New Roman" w:hAnsi="Garamond" w:cs="Arial"/>
          <w:color w:val="222222"/>
        </w:rPr>
      </w:pPr>
      <w:r w:rsidRPr="003467A8">
        <w:rPr>
          <w:rFonts w:ascii="Garamond" w:eastAsia="Times New Roman" w:hAnsi="Garamond" w:cs="Arial"/>
          <w:color w:val="222222"/>
        </w:rPr>
        <w:t> </w:t>
      </w:r>
    </w:p>
    <w:p w14:paraId="25178205" w14:textId="2CF7F3CC" w:rsidR="00423090" w:rsidRDefault="009E2B0C">
      <w:pPr>
        <w:spacing w:line="480" w:lineRule="auto"/>
        <w:jc w:val="both"/>
        <w:rPr>
          <w:rFonts w:ascii="Garamond" w:hAnsi="Garamond" w:cs="Times New Roman"/>
          <w:b/>
        </w:rPr>
      </w:pPr>
      <w:r>
        <w:rPr>
          <w:rFonts w:ascii="Garamond" w:eastAsia="Times New Roman" w:hAnsi="Garamond" w:cs="Times New Roman"/>
          <w:color w:val="222222"/>
          <w:shd w:val="clear" w:color="auto" w:fill="FFFFFF"/>
        </w:rPr>
        <w:t>Further research is needed into</w:t>
      </w:r>
      <w:r w:rsidR="00D40C8A" w:rsidRPr="003467A8">
        <w:rPr>
          <w:rFonts w:ascii="Garamond" w:eastAsia="Times New Roman" w:hAnsi="Garamond" w:cs="Times New Roman"/>
          <w:color w:val="222222"/>
          <w:shd w:val="clear" w:color="auto" w:fill="FFFFFF"/>
        </w:rPr>
        <w:t xml:space="preserve"> the way in which these attitudes have an effect on the support for political reform parties in other countries and the methods to better measure and assess their influence.</w:t>
      </w:r>
    </w:p>
    <w:p w14:paraId="677BBC68" w14:textId="77777777" w:rsidR="003E5F9F" w:rsidRDefault="003E5F9F">
      <w:pPr>
        <w:spacing w:line="480" w:lineRule="auto"/>
        <w:jc w:val="both"/>
        <w:rPr>
          <w:rFonts w:ascii="Garamond" w:hAnsi="Garamond" w:cs="Times New Roman"/>
          <w:b/>
        </w:rPr>
      </w:pPr>
    </w:p>
    <w:p w14:paraId="10F7CC08" w14:textId="77777777" w:rsidR="00EB10B8" w:rsidRDefault="00EB10B8" w:rsidP="008F118C">
      <w:pPr>
        <w:spacing w:line="480" w:lineRule="auto"/>
        <w:jc w:val="both"/>
        <w:rPr>
          <w:rFonts w:ascii="Garamond" w:hAnsi="Garamond" w:cs="Times New Roman"/>
          <w:b/>
        </w:rPr>
      </w:pPr>
    </w:p>
    <w:p w14:paraId="61013727" w14:textId="79DE8D4E" w:rsidR="00DB2730" w:rsidRDefault="00DB2730" w:rsidP="008F118C">
      <w:pPr>
        <w:spacing w:line="480" w:lineRule="auto"/>
        <w:jc w:val="both"/>
        <w:rPr>
          <w:rFonts w:ascii="Garamond" w:hAnsi="Garamond" w:cs="Times New Roman"/>
          <w:b/>
        </w:rPr>
      </w:pPr>
      <w:r>
        <w:rPr>
          <w:rFonts w:ascii="Garamond" w:hAnsi="Garamond" w:cs="Times New Roman"/>
          <w:b/>
        </w:rPr>
        <w:lastRenderedPageBreak/>
        <w:t>Acknowledgments</w:t>
      </w:r>
    </w:p>
    <w:p w14:paraId="547621FC" w14:textId="77777777" w:rsidR="00DB2730" w:rsidRDefault="00DB2730" w:rsidP="008F118C">
      <w:pPr>
        <w:spacing w:line="480" w:lineRule="auto"/>
        <w:jc w:val="both"/>
        <w:rPr>
          <w:rFonts w:ascii="Garamond" w:hAnsi="Garamond" w:cs="Times New Roman"/>
          <w:b/>
        </w:rPr>
      </w:pPr>
    </w:p>
    <w:p w14:paraId="7D6978F5" w14:textId="3FC16CFE" w:rsidR="00DB2730" w:rsidRPr="00DB2730" w:rsidRDefault="00F43587" w:rsidP="008F118C">
      <w:pPr>
        <w:spacing w:line="480" w:lineRule="auto"/>
        <w:jc w:val="both"/>
        <w:rPr>
          <w:rFonts w:ascii="Garamond" w:hAnsi="Garamond" w:cs="Times New Roman"/>
        </w:rPr>
      </w:pPr>
      <w:r>
        <w:rPr>
          <w:rFonts w:ascii="Garamond" w:hAnsi="Garamond" w:cs="Times New Roman"/>
        </w:rPr>
        <w:t>We</w:t>
      </w:r>
      <w:r w:rsidR="009C2F79">
        <w:rPr>
          <w:rFonts w:ascii="Garamond" w:hAnsi="Garamond" w:cs="Times New Roman"/>
        </w:rPr>
        <w:t xml:space="preserve"> would like to </w:t>
      </w:r>
      <w:r w:rsidR="00DB2730" w:rsidRPr="00DB2730">
        <w:rPr>
          <w:rFonts w:ascii="Garamond" w:hAnsi="Garamond" w:cs="Times New Roman"/>
        </w:rPr>
        <w:t>thank</w:t>
      </w:r>
      <w:r w:rsidR="009C2F79">
        <w:rPr>
          <w:rFonts w:ascii="Garamond" w:hAnsi="Garamond" w:cs="Times New Roman"/>
        </w:rPr>
        <w:t xml:space="preserve"> the editors and the three anonymous referees for advice, which greatly improved the quality of </w:t>
      </w:r>
      <w:r>
        <w:rPr>
          <w:rFonts w:ascii="Garamond" w:hAnsi="Garamond" w:cs="Times New Roman"/>
        </w:rPr>
        <w:t>this</w:t>
      </w:r>
      <w:r w:rsidR="009C2F79">
        <w:rPr>
          <w:rFonts w:ascii="Garamond" w:hAnsi="Garamond" w:cs="Times New Roman"/>
        </w:rPr>
        <w:t xml:space="preserve"> study. </w:t>
      </w:r>
      <w:r>
        <w:rPr>
          <w:rFonts w:ascii="Garamond" w:hAnsi="Garamond" w:cs="Times New Roman"/>
        </w:rPr>
        <w:t>We also wish</w:t>
      </w:r>
      <w:r w:rsidR="009C2F79">
        <w:rPr>
          <w:rFonts w:ascii="Garamond" w:hAnsi="Garamond" w:cs="Times New Roman"/>
        </w:rPr>
        <w:t xml:space="preserve"> to thank</w:t>
      </w:r>
      <w:r w:rsidR="00DB2730" w:rsidRPr="00DB2730">
        <w:rPr>
          <w:rFonts w:ascii="Garamond" w:hAnsi="Garamond" w:cs="Times New Roman"/>
        </w:rPr>
        <w:t xml:space="preserve"> </w:t>
      </w:r>
      <w:r w:rsidR="00DB2730" w:rsidRPr="00DB2730">
        <w:rPr>
          <w:rFonts w:ascii="Garamond" w:hAnsi="Garamond"/>
          <w:i/>
        </w:rPr>
        <w:t>Metroscopia Estudios Sociales y de Opinión S.L</w:t>
      </w:r>
      <w:r w:rsidR="00DB2730" w:rsidRPr="00DB2730">
        <w:rPr>
          <w:rFonts w:ascii="Garamond" w:hAnsi="Garamond"/>
        </w:rPr>
        <w:t>.</w:t>
      </w:r>
      <w:r w:rsidR="00DB2730">
        <w:rPr>
          <w:rFonts w:ascii="Garamond" w:hAnsi="Garamond"/>
        </w:rPr>
        <w:t xml:space="preserve"> for </w:t>
      </w:r>
      <w:r>
        <w:rPr>
          <w:rFonts w:ascii="Garamond" w:hAnsi="Garamond"/>
        </w:rPr>
        <w:t>giving us the opportunity to include</w:t>
      </w:r>
      <w:r w:rsidR="00DB2730">
        <w:rPr>
          <w:rFonts w:ascii="Garamond" w:hAnsi="Garamond"/>
        </w:rPr>
        <w:t xml:space="preserve"> </w:t>
      </w:r>
      <w:r>
        <w:rPr>
          <w:rFonts w:ascii="Garamond" w:hAnsi="Garamond"/>
        </w:rPr>
        <w:t>some questions in its Barometer. We are also in</w:t>
      </w:r>
      <w:r w:rsidR="009C2F79">
        <w:rPr>
          <w:rFonts w:ascii="Garamond" w:hAnsi="Garamond"/>
        </w:rPr>
        <w:t xml:space="preserve"> debt with Laura Morales, Pablo Simón and the participants of the Political Behavior Seminar at the Pompeu Frabra University for their useful comments. All errors remain ours.</w:t>
      </w:r>
    </w:p>
    <w:p w14:paraId="69DFD5C1" w14:textId="77777777" w:rsidR="00DB2730" w:rsidRDefault="00DB2730" w:rsidP="008F118C">
      <w:pPr>
        <w:spacing w:line="480" w:lineRule="auto"/>
        <w:jc w:val="both"/>
        <w:rPr>
          <w:rFonts w:ascii="Garamond" w:hAnsi="Garamond" w:cs="Times New Roman"/>
          <w:b/>
        </w:rPr>
      </w:pPr>
    </w:p>
    <w:p w14:paraId="4B184705" w14:textId="77777777" w:rsidR="00DB2730" w:rsidRDefault="00DB2730" w:rsidP="008F118C">
      <w:pPr>
        <w:spacing w:line="480" w:lineRule="auto"/>
        <w:jc w:val="both"/>
        <w:rPr>
          <w:rFonts w:ascii="Garamond" w:hAnsi="Garamond" w:cs="Times New Roman"/>
          <w:b/>
        </w:rPr>
      </w:pPr>
    </w:p>
    <w:p w14:paraId="0D5B181D" w14:textId="06ADCBF5" w:rsidR="001B4ADC" w:rsidRPr="004616C1" w:rsidRDefault="002A7F94" w:rsidP="008F118C">
      <w:pPr>
        <w:spacing w:line="480" w:lineRule="auto"/>
        <w:jc w:val="both"/>
        <w:rPr>
          <w:rFonts w:ascii="Garamond" w:hAnsi="Garamond" w:cs="Times New Roman"/>
        </w:rPr>
      </w:pPr>
      <w:r w:rsidRPr="004616C1">
        <w:rPr>
          <w:rFonts w:ascii="Garamond" w:hAnsi="Garamond" w:cs="Times New Roman"/>
          <w:b/>
        </w:rPr>
        <w:t>References</w:t>
      </w:r>
    </w:p>
    <w:p w14:paraId="7AB8D5C4" w14:textId="77777777" w:rsidR="001B4ADC" w:rsidRPr="004616C1" w:rsidRDefault="001B4ADC">
      <w:pPr>
        <w:widowControl w:val="0"/>
        <w:autoSpaceDE w:val="0"/>
        <w:autoSpaceDN w:val="0"/>
        <w:adjustRightInd w:val="0"/>
        <w:spacing w:line="480" w:lineRule="auto"/>
        <w:jc w:val="both"/>
        <w:rPr>
          <w:rFonts w:ascii="Garamond" w:hAnsi="Garamond" w:cs="Times New Roman"/>
        </w:rPr>
      </w:pPr>
    </w:p>
    <w:p w14:paraId="1FEDBA1D" w14:textId="4756905B" w:rsidR="005151CA" w:rsidRPr="004616C1" w:rsidRDefault="005151CA">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Allen, N. and </w:t>
      </w:r>
      <w:r w:rsidR="0083637E" w:rsidRPr="004616C1">
        <w:rPr>
          <w:rFonts w:ascii="Garamond" w:hAnsi="Garamond" w:cs="Times New Roman"/>
        </w:rPr>
        <w:t>S. Birch. 2014.</w:t>
      </w:r>
      <w:r w:rsidRPr="004616C1">
        <w:rPr>
          <w:rFonts w:ascii="Garamond" w:hAnsi="Garamond" w:cs="Times New Roman"/>
        </w:rPr>
        <w:t xml:space="preserve"> ‘Process Preferences and British Public </w:t>
      </w:r>
      <w:r w:rsidR="00AA5353" w:rsidRPr="004616C1">
        <w:rPr>
          <w:rFonts w:ascii="Garamond" w:hAnsi="Garamond" w:cs="Times New Roman"/>
        </w:rPr>
        <w:t>Opinion: Citizens</w:t>
      </w:r>
      <w:r w:rsidRPr="004616C1">
        <w:rPr>
          <w:rFonts w:ascii="Garamond" w:hAnsi="Garamond" w:cs="Times New Roman"/>
        </w:rPr>
        <w:t xml:space="preserve">’ </w:t>
      </w:r>
      <w:r w:rsidR="009F6E93" w:rsidRPr="004616C1">
        <w:rPr>
          <w:rFonts w:ascii="Garamond" w:hAnsi="Garamond" w:cs="Times New Roman"/>
        </w:rPr>
        <w:t>Judgments</w:t>
      </w:r>
      <w:r w:rsidRPr="004616C1">
        <w:rPr>
          <w:rFonts w:ascii="Garamond" w:hAnsi="Garamond" w:cs="Times New Roman"/>
        </w:rPr>
        <w:t xml:space="preserve"> about Government in an Era of An</w:t>
      </w:r>
      <w:r w:rsidR="0083637E" w:rsidRPr="004616C1">
        <w:rPr>
          <w:rFonts w:ascii="Garamond" w:hAnsi="Garamond" w:cs="Times New Roman"/>
        </w:rPr>
        <w:t xml:space="preserve">ti-politics’, </w:t>
      </w:r>
      <w:r w:rsidR="0083637E" w:rsidRPr="004616C1">
        <w:rPr>
          <w:rFonts w:ascii="Garamond" w:hAnsi="Garamond" w:cs="Times New Roman"/>
          <w:i/>
        </w:rPr>
        <w:t>Political Studies</w:t>
      </w:r>
      <w:r w:rsidRPr="004616C1">
        <w:rPr>
          <w:rFonts w:ascii="Garamond" w:hAnsi="Garamond" w:cs="Times New Roman"/>
        </w:rPr>
        <w:t xml:space="preserve"> 63: 390-411.</w:t>
      </w:r>
    </w:p>
    <w:p w14:paraId="7E09B263" w14:textId="77777777" w:rsidR="005151CA" w:rsidRDefault="005151CA">
      <w:pPr>
        <w:widowControl w:val="0"/>
        <w:autoSpaceDE w:val="0"/>
        <w:autoSpaceDN w:val="0"/>
        <w:adjustRightInd w:val="0"/>
        <w:spacing w:line="480" w:lineRule="auto"/>
        <w:jc w:val="both"/>
        <w:rPr>
          <w:rFonts w:ascii="Garamond" w:hAnsi="Garamond" w:cs="Times New Roman"/>
        </w:rPr>
      </w:pPr>
    </w:p>
    <w:p w14:paraId="550D8796" w14:textId="3E3B1CB1" w:rsidR="00F177EF" w:rsidRPr="00F177EF" w:rsidRDefault="00F177EF">
      <w:pPr>
        <w:widowControl w:val="0"/>
        <w:autoSpaceDE w:val="0"/>
        <w:autoSpaceDN w:val="0"/>
        <w:adjustRightInd w:val="0"/>
        <w:spacing w:line="480" w:lineRule="auto"/>
        <w:jc w:val="both"/>
        <w:rPr>
          <w:rFonts w:ascii="Garamond" w:hAnsi="Garamond" w:cs="Times New Roman"/>
        </w:rPr>
      </w:pPr>
      <w:r w:rsidRPr="00D235CC">
        <w:rPr>
          <w:rFonts w:ascii="Garamond" w:hAnsi="Garamond" w:cs="Verdana"/>
        </w:rPr>
        <w:t xml:space="preserve">Anderson, C. and E. Goodyear-Grant. 2010. ‘Why are Highly Informed Citizens </w:t>
      </w:r>
      <w:r w:rsidR="00AA5353" w:rsidRPr="00D235CC">
        <w:rPr>
          <w:rFonts w:ascii="Garamond" w:hAnsi="Garamond" w:cs="Verdana"/>
        </w:rPr>
        <w:t>Skeptical</w:t>
      </w:r>
      <w:r w:rsidRPr="00D235CC">
        <w:rPr>
          <w:rFonts w:ascii="Garamond" w:hAnsi="Garamond" w:cs="Verdana"/>
        </w:rPr>
        <w:t xml:space="preserve"> of Referenda?’, </w:t>
      </w:r>
      <w:r w:rsidRPr="00D235CC">
        <w:rPr>
          <w:rFonts w:ascii="Garamond" w:hAnsi="Garamond" w:cs="Verdana"/>
          <w:i/>
        </w:rPr>
        <w:t>Electoral Studies</w:t>
      </w:r>
      <w:r w:rsidRPr="00D235CC">
        <w:rPr>
          <w:rFonts w:ascii="Garamond" w:hAnsi="Garamond" w:cs="Verdana"/>
        </w:rPr>
        <w:t xml:space="preserve"> 29(2): 227-238.</w:t>
      </w:r>
    </w:p>
    <w:p w14:paraId="031756A5" w14:textId="77777777" w:rsidR="00F177EF" w:rsidRPr="004616C1" w:rsidRDefault="00F177EF">
      <w:pPr>
        <w:widowControl w:val="0"/>
        <w:autoSpaceDE w:val="0"/>
        <w:autoSpaceDN w:val="0"/>
        <w:adjustRightInd w:val="0"/>
        <w:spacing w:line="480" w:lineRule="auto"/>
        <w:jc w:val="both"/>
        <w:rPr>
          <w:rFonts w:ascii="Garamond" w:hAnsi="Garamond" w:cs="Times New Roman"/>
        </w:rPr>
      </w:pPr>
    </w:p>
    <w:p w14:paraId="3163A08E" w14:textId="77777777" w:rsidR="00A87A75" w:rsidRPr="004616C1" w:rsidRDefault="0083637E">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Barber, B. 1984.</w:t>
      </w:r>
      <w:r w:rsidR="002A7F94" w:rsidRPr="004616C1">
        <w:rPr>
          <w:rFonts w:ascii="Garamond" w:hAnsi="Garamond" w:cs="Times New Roman"/>
          <w:i/>
        </w:rPr>
        <w:t>Strong Democracy: Participatory Pol</w:t>
      </w:r>
      <w:r w:rsidRPr="004616C1">
        <w:rPr>
          <w:rFonts w:ascii="Garamond" w:hAnsi="Garamond" w:cs="Times New Roman"/>
          <w:i/>
        </w:rPr>
        <w:t>itics for a New Age</w:t>
      </w:r>
      <w:r w:rsidRPr="004616C1">
        <w:rPr>
          <w:rFonts w:ascii="Garamond" w:hAnsi="Garamond" w:cs="Times New Roman"/>
        </w:rPr>
        <w:t>. Berkeley</w:t>
      </w:r>
      <w:r w:rsidR="002A7F94" w:rsidRPr="004616C1">
        <w:rPr>
          <w:rFonts w:ascii="Garamond" w:hAnsi="Garamond" w:cs="Times New Roman"/>
        </w:rPr>
        <w:t>: University of California Press.</w:t>
      </w:r>
    </w:p>
    <w:p w14:paraId="56132C4C" w14:textId="77777777" w:rsidR="00A87A75" w:rsidRPr="004616C1" w:rsidRDefault="00A87A75">
      <w:pPr>
        <w:widowControl w:val="0"/>
        <w:autoSpaceDE w:val="0"/>
        <w:autoSpaceDN w:val="0"/>
        <w:adjustRightInd w:val="0"/>
        <w:spacing w:line="480" w:lineRule="auto"/>
        <w:jc w:val="both"/>
        <w:rPr>
          <w:rFonts w:ascii="Garamond" w:hAnsi="Garamond" w:cs="Times New Roman"/>
        </w:rPr>
      </w:pPr>
    </w:p>
    <w:p w14:paraId="38973FBE" w14:textId="77777777" w:rsidR="00A87A75" w:rsidRPr="004616C1" w:rsidRDefault="00A87A75">
      <w:pPr>
        <w:widowControl w:val="0"/>
        <w:autoSpaceDE w:val="0"/>
        <w:autoSpaceDN w:val="0"/>
        <w:adjustRightInd w:val="0"/>
        <w:spacing w:line="480" w:lineRule="auto"/>
        <w:jc w:val="both"/>
        <w:rPr>
          <w:rFonts w:ascii="Garamond" w:hAnsi="Garamond" w:cs="Times New Roman"/>
        </w:rPr>
      </w:pPr>
      <w:r w:rsidRPr="004616C1">
        <w:rPr>
          <w:rFonts w:ascii="Garamond" w:hAnsi="Garamond"/>
          <w:color w:val="211E1E"/>
        </w:rPr>
        <w:t xml:space="preserve">Bartels, L. 2014. ‘Ideology and Retrospection in Electoral Responses to the Great Recession’, in </w:t>
      </w:r>
      <w:r w:rsidRPr="004616C1">
        <w:rPr>
          <w:rFonts w:ascii="Garamond" w:hAnsi="Garamond"/>
        </w:rPr>
        <w:t xml:space="preserve">N. Bermeo and L. Bartels (eds.), </w:t>
      </w:r>
      <w:r w:rsidRPr="004616C1">
        <w:rPr>
          <w:rFonts w:ascii="Garamond" w:hAnsi="Garamond"/>
          <w:i/>
        </w:rPr>
        <w:t>Mass Politics in Tough Times</w:t>
      </w:r>
      <w:r w:rsidRPr="004616C1">
        <w:rPr>
          <w:rFonts w:ascii="Garamond" w:hAnsi="Garamond"/>
        </w:rPr>
        <w:t>. Oxford: Oxford University Press.</w:t>
      </w:r>
    </w:p>
    <w:p w14:paraId="1D753797" w14:textId="77777777" w:rsidR="005D2B3D" w:rsidRPr="004616C1" w:rsidRDefault="005D2B3D">
      <w:pPr>
        <w:widowControl w:val="0"/>
        <w:autoSpaceDE w:val="0"/>
        <w:autoSpaceDN w:val="0"/>
        <w:adjustRightInd w:val="0"/>
        <w:spacing w:line="480" w:lineRule="auto"/>
        <w:jc w:val="both"/>
        <w:rPr>
          <w:rFonts w:ascii="Garamond" w:hAnsi="Garamond" w:cs="Times New Roman"/>
        </w:rPr>
      </w:pPr>
    </w:p>
    <w:p w14:paraId="34E24DFC" w14:textId="77777777" w:rsidR="005151CA" w:rsidRPr="004616C1" w:rsidRDefault="00A1789F">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Bengtsson, A. and M. Mattila. 2009. ‘Direct democracy and its critics: Support for direct </w:t>
      </w:r>
      <w:r w:rsidRPr="004616C1">
        <w:rPr>
          <w:rFonts w:ascii="Garamond" w:hAnsi="Garamond" w:cs="Times New Roman"/>
        </w:rPr>
        <w:lastRenderedPageBreak/>
        <w:t xml:space="preserve">democracy and stealth democracy in Finland’, </w:t>
      </w:r>
      <w:r w:rsidRPr="004616C1">
        <w:rPr>
          <w:rFonts w:ascii="Garamond" w:hAnsi="Garamond" w:cs="Times New Roman"/>
          <w:i/>
        </w:rPr>
        <w:t>West European Politics</w:t>
      </w:r>
      <w:r w:rsidR="008F0455" w:rsidRPr="004616C1">
        <w:rPr>
          <w:rFonts w:ascii="Garamond" w:hAnsi="Garamond" w:cs="Times New Roman"/>
        </w:rPr>
        <w:t xml:space="preserve"> 32(5): 1031-</w:t>
      </w:r>
      <w:r w:rsidRPr="004616C1">
        <w:rPr>
          <w:rFonts w:ascii="Garamond" w:hAnsi="Garamond" w:cs="Times New Roman"/>
        </w:rPr>
        <w:t>1048.</w:t>
      </w:r>
    </w:p>
    <w:p w14:paraId="68D683E0" w14:textId="77777777" w:rsidR="00B273C1" w:rsidRPr="004616C1" w:rsidRDefault="00B273C1">
      <w:pPr>
        <w:widowControl w:val="0"/>
        <w:autoSpaceDE w:val="0"/>
        <w:autoSpaceDN w:val="0"/>
        <w:adjustRightInd w:val="0"/>
        <w:spacing w:line="480" w:lineRule="auto"/>
        <w:jc w:val="both"/>
        <w:rPr>
          <w:rFonts w:ascii="Garamond" w:hAnsi="Garamond" w:cs="Times New Roman"/>
        </w:rPr>
      </w:pPr>
    </w:p>
    <w:p w14:paraId="088E2595" w14:textId="77777777" w:rsidR="00B273C1" w:rsidRPr="004616C1" w:rsidRDefault="00B273C1">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Bergh, </w:t>
      </w:r>
      <w:r w:rsidR="00440AA4" w:rsidRPr="004616C1">
        <w:rPr>
          <w:rFonts w:ascii="Garamond" w:hAnsi="Garamond" w:cs="Times New Roman"/>
        </w:rPr>
        <w:t>J</w:t>
      </w:r>
      <w:r w:rsidRPr="004616C1">
        <w:rPr>
          <w:rFonts w:ascii="Garamond" w:hAnsi="Garamond" w:cs="Times New Roman"/>
        </w:rPr>
        <w:t xml:space="preserve">. </w:t>
      </w:r>
      <w:r w:rsidR="00440AA4" w:rsidRPr="004616C1">
        <w:rPr>
          <w:rFonts w:ascii="Garamond" w:hAnsi="Garamond" w:cs="Times New Roman"/>
        </w:rPr>
        <w:t>2004</w:t>
      </w:r>
      <w:r w:rsidRPr="004616C1">
        <w:rPr>
          <w:rFonts w:ascii="Garamond" w:hAnsi="Garamond" w:cs="Times New Roman"/>
        </w:rPr>
        <w:t>.‘</w:t>
      </w:r>
      <w:r w:rsidR="00440AA4" w:rsidRPr="004616C1">
        <w:rPr>
          <w:rFonts w:ascii="Garamond" w:hAnsi="Garamond" w:cs="Times New Roman"/>
        </w:rPr>
        <w:t>Protest voting in Austria, Denmark and Norway</w:t>
      </w:r>
      <w:r w:rsidRPr="004616C1">
        <w:rPr>
          <w:rFonts w:ascii="Garamond" w:hAnsi="Garamond" w:cs="Times New Roman"/>
        </w:rPr>
        <w:t xml:space="preserve">’, </w:t>
      </w:r>
      <w:r w:rsidR="00440AA4" w:rsidRPr="004616C1">
        <w:rPr>
          <w:rFonts w:ascii="Garamond" w:hAnsi="Garamond" w:cs="Times New Roman"/>
          <w:i/>
        </w:rPr>
        <w:t>Scandinavian Political</w:t>
      </w:r>
      <w:r w:rsidR="00440AA4" w:rsidRPr="004616C1">
        <w:rPr>
          <w:rFonts w:ascii="Garamond" w:hAnsi="Garamond" w:cs="Times New Roman"/>
        </w:rPr>
        <w:t xml:space="preserve"> Studies 27(4): 367–389.</w:t>
      </w:r>
    </w:p>
    <w:p w14:paraId="50448C9C" w14:textId="77777777" w:rsidR="00CF455D" w:rsidRDefault="00CF455D">
      <w:pPr>
        <w:widowControl w:val="0"/>
        <w:autoSpaceDE w:val="0"/>
        <w:autoSpaceDN w:val="0"/>
        <w:adjustRightInd w:val="0"/>
        <w:spacing w:line="480" w:lineRule="auto"/>
        <w:jc w:val="both"/>
        <w:rPr>
          <w:rFonts w:ascii="Garamond" w:hAnsi="Garamond" w:cs="Times New Roman"/>
        </w:rPr>
      </w:pPr>
    </w:p>
    <w:p w14:paraId="70D32173" w14:textId="77777777" w:rsidR="00CF455D" w:rsidRDefault="00CF455D">
      <w:pPr>
        <w:widowControl w:val="0"/>
        <w:autoSpaceDE w:val="0"/>
        <w:autoSpaceDN w:val="0"/>
        <w:adjustRightInd w:val="0"/>
        <w:spacing w:line="480" w:lineRule="auto"/>
        <w:jc w:val="both"/>
        <w:rPr>
          <w:rFonts w:ascii="Garamond" w:hAnsi="Garamond" w:cs="DroidSerif-Bold"/>
          <w:bCs/>
          <w:i/>
          <w:color w:val="262626"/>
        </w:rPr>
      </w:pPr>
      <w:r w:rsidRPr="00CF455D">
        <w:rPr>
          <w:rFonts w:ascii="Garamond" w:hAnsi="Garamond" w:cs="Times New Roman"/>
        </w:rPr>
        <w:t xml:space="preserve">Bertsou, E. and G. Pastorella. 2016. </w:t>
      </w:r>
      <w:r>
        <w:rPr>
          <w:rFonts w:ascii="Garamond" w:hAnsi="Garamond" w:cs="Times New Roman"/>
        </w:rPr>
        <w:t>‘</w:t>
      </w:r>
      <w:r w:rsidRPr="00D235CC">
        <w:rPr>
          <w:rFonts w:ascii="Garamond" w:hAnsi="Garamond" w:cs="DroidSerif-Bold"/>
          <w:bCs/>
          <w:color w:val="262626"/>
        </w:rPr>
        <w:t>Technocratic attitudes: a citizens’ perspective of expert decision-making</w:t>
      </w:r>
      <w:r>
        <w:rPr>
          <w:rFonts w:ascii="Garamond" w:hAnsi="Garamond" w:cs="DroidSerif-Bold"/>
          <w:bCs/>
          <w:color w:val="262626"/>
        </w:rPr>
        <w:t xml:space="preserve">’, </w:t>
      </w:r>
      <w:r w:rsidRPr="00D235CC">
        <w:rPr>
          <w:rFonts w:ascii="Garamond" w:hAnsi="Garamond" w:cs="DroidSerif-Bold"/>
          <w:bCs/>
          <w:i/>
          <w:color w:val="262626"/>
        </w:rPr>
        <w:t>West European Politics</w:t>
      </w:r>
    </w:p>
    <w:p w14:paraId="6EB71E61" w14:textId="77777777" w:rsidR="00CF455D" w:rsidRPr="00CF455D" w:rsidRDefault="00CF455D">
      <w:pPr>
        <w:widowControl w:val="0"/>
        <w:autoSpaceDE w:val="0"/>
        <w:autoSpaceDN w:val="0"/>
        <w:adjustRightInd w:val="0"/>
        <w:spacing w:line="480" w:lineRule="auto"/>
        <w:jc w:val="both"/>
        <w:rPr>
          <w:rFonts w:ascii="Garamond" w:hAnsi="Garamond" w:cs="Times New Roman"/>
        </w:rPr>
      </w:pPr>
      <w:r w:rsidRPr="00D235CC">
        <w:rPr>
          <w:rFonts w:ascii="Garamond" w:hAnsi="Garamond" w:cs="OpenSans"/>
          <w:color w:val="0D016B"/>
        </w:rPr>
        <w:t>http://dx.doi.org/10.1080/01402382.2016.1242046</w:t>
      </w:r>
    </w:p>
    <w:p w14:paraId="021554C5" w14:textId="77777777" w:rsidR="007211BE" w:rsidRPr="004616C1" w:rsidRDefault="007211BE">
      <w:pPr>
        <w:widowControl w:val="0"/>
        <w:autoSpaceDE w:val="0"/>
        <w:autoSpaceDN w:val="0"/>
        <w:adjustRightInd w:val="0"/>
        <w:spacing w:line="480" w:lineRule="auto"/>
        <w:jc w:val="both"/>
        <w:rPr>
          <w:rFonts w:ascii="Garamond" w:hAnsi="Garamond" w:cs="Times New Roman"/>
        </w:rPr>
      </w:pPr>
    </w:p>
    <w:p w14:paraId="0761C1D7" w14:textId="77777777" w:rsidR="007211BE" w:rsidRPr="004616C1" w:rsidRDefault="007211BE">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Bordignon, F. and L. Ceccari</w:t>
      </w:r>
      <w:r w:rsidR="00F177EF">
        <w:rPr>
          <w:rFonts w:ascii="Garamond" w:hAnsi="Garamond" w:cs="Times New Roman"/>
        </w:rPr>
        <w:t>n</w:t>
      </w:r>
      <w:r w:rsidRPr="004616C1">
        <w:rPr>
          <w:rFonts w:ascii="Garamond" w:hAnsi="Garamond" w:cs="Times New Roman"/>
        </w:rPr>
        <w:t>i. 2013. ‘</w:t>
      </w:r>
      <w:r w:rsidR="00791B57" w:rsidRPr="004616C1">
        <w:rPr>
          <w:rFonts w:ascii="Garamond" w:hAnsi="Garamond" w:cs="Times"/>
          <w:color w:val="373737"/>
        </w:rPr>
        <w:t xml:space="preserve">Five Stars and a Cricket. Beppe Grillo Shakes Italian Politics’, </w:t>
      </w:r>
      <w:r w:rsidR="00791B57" w:rsidRPr="004616C1">
        <w:rPr>
          <w:rFonts w:ascii="Garamond" w:hAnsi="Garamond" w:cs="Times"/>
          <w:i/>
          <w:color w:val="373737"/>
        </w:rPr>
        <w:t>South European Society and Politics</w:t>
      </w:r>
      <w:r w:rsidR="00791B57" w:rsidRPr="004616C1">
        <w:rPr>
          <w:rFonts w:ascii="Garamond" w:hAnsi="Garamond" w:cs="Times"/>
          <w:color w:val="373737"/>
        </w:rPr>
        <w:t xml:space="preserve"> 18(4): 427-449.</w:t>
      </w:r>
    </w:p>
    <w:p w14:paraId="4C561865" w14:textId="77777777" w:rsidR="00A1789F" w:rsidRPr="004616C1" w:rsidRDefault="00A1789F">
      <w:pPr>
        <w:widowControl w:val="0"/>
        <w:autoSpaceDE w:val="0"/>
        <w:autoSpaceDN w:val="0"/>
        <w:adjustRightInd w:val="0"/>
        <w:spacing w:line="480" w:lineRule="auto"/>
        <w:jc w:val="both"/>
        <w:rPr>
          <w:rFonts w:ascii="Garamond" w:hAnsi="Garamond" w:cs="Times New Roman"/>
        </w:rPr>
      </w:pPr>
    </w:p>
    <w:p w14:paraId="1DF2A982" w14:textId="77777777" w:rsidR="00362BCD" w:rsidRPr="004616C1" w:rsidRDefault="002A7F94">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Bowler, S., </w:t>
      </w:r>
      <w:r w:rsidR="0083637E" w:rsidRPr="004616C1">
        <w:rPr>
          <w:rFonts w:ascii="Garamond" w:hAnsi="Garamond" w:cs="Times New Roman"/>
        </w:rPr>
        <w:t xml:space="preserve">T. Donovan </w:t>
      </w:r>
      <w:r w:rsidRPr="004616C1">
        <w:rPr>
          <w:rFonts w:ascii="Garamond" w:hAnsi="Garamond" w:cs="Times New Roman"/>
        </w:rPr>
        <w:t xml:space="preserve">and </w:t>
      </w:r>
      <w:r w:rsidR="0083637E" w:rsidRPr="004616C1">
        <w:rPr>
          <w:rFonts w:ascii="Garamond" w:hAnsi="Garamond" w:cs="Times New Roman"/>
        </w:rPr>
        <w:t>J. A. Karp. 2007.</w:t>
      </w:r>
      <w:r w:rsidRPr="004616C1">
        <w:rPr>
          <w:rFonts w:ascii="Garamond" w:hAnsi="Garamond" w:cs="Times New Roman"/>
        </w:rPr>
        <w:t xml:space="preserve"> ‘Enraged or Engaged? Preferences for Direct Citizen Participation in AffluentDemocracies’, </w:t>
      </w:r>
      <w:r w:rsidRPr="004616C1">
        <w:rPr>
          <w:rFonts w:ascii="Garamond" w:hAnsi="Garamond" w:cs="Times New Roman"/>
          <w:i/>
        </w:rPr>
        <w:t>P</w:t>
      </w:r>
      <w:r w:rsidR="0083637E" w:rsidRPr="004616C1">
        <w:rPr>
          <w:rFonts w:ascii="Garamond" w:hAnsi="Garamond" w:cs="Times New Roman"/>
          <w:i/>
        </w:rPr>
        <w:t>olitical Research Quarterly</w:t>
      </w:r>
      <w:r w:rsidR="0083637E" w:rsidRPr="004616C1">
        <w:rPr>
          <w:rFonts w:ascii="Garamond" w:hAnsi="Garamond" w:cs="Times New Roman"/>
        </w:rPr>
        <w:t xml:space="preserve"> 60(3):</w:t>
      </w:r>
      <w:r w:rsidR="00A22DA7" w:rsidRPr="004616C1">
        <w:rPr>
          <w:rFonts w:ascii="Garamond" w:hAnsi="Garamond" w:cs="Times New Roman"/>
        </w:rPr>
        <w:t xml:space="preserve"> 351-</w:t>
      </w:r>
      <w:r w:rsidR="0083637E" w:rsidRPr="004616C1">
        <w:rPr>
          <w:rFonts w:ascii="Garamond" w:hAnsi="Garamond" w:cs="Times New Roman"/>
        </w:rPr>
        <w:t>3</w:t>
      </w:r>
      <w:r w:rsidRPr="004616C1">
        <w:rPr>
          <w:rFonts w:ascii="Garamond" w:hAnsi="Garamond" w:cs="Times New Roman"/>
        </w:rPr>
        <w:t>62.</w:t>
      </w:r>
    </w:p>
    <w:p w14:paraId="40A3151F" w14:textId="77777777" w:rsidR="00DD7D5A" w:rsidRDefault="00DD7D5A" w:rsidP="00DD7D5A">
      <w:pPr>
        <w:widowControl w:val="0"/>
        <w:autoSpaceDE w:val="0"/>
        <w:autoSpaceDN w:val="0"/>
        <w:adjustRightInd w:val="0"/>
        <w:spacing w:line="480" w:lineRule="auto"/>
        <w:jc w:val="both"/>
        <w:rPr>
          <w:rFonts w:ascii="Garamond" w:hAnsi="Garamond" w:cs="Times New Roman"/>
        </w:rPr>
      </w:pPr>
    </w:p>
    <w:p w14:paraId="1157AA22" w14:textId="77777777" w:rsidR="00DD7D5A" w:rsidRPr="004616C1" w:rsidRDefault="00DD7D5A" w:rsidP="00DD7D5A">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Cain,</w:t>
      </w:r>
      <w:r>
        <w:rPr>
          <w:rFonts w:ascii="Garamond" w:hAnsi="Garamond" w:cs="Times New Roman"/>
        </w:rPr>
        <w:t xml:space="preserve"> B., </w:t>
      </w:r>
      <w:r w:rsidRPr="004616C1">
        <w:rPr>
          <w:rFonts w:ascii="Garamond" w:hAnsi="Garamond" w:cs="Times New Roman"/>
        </w:rPr>
        <w:t>R. Dalton, and S. Scarrow (eds.)</w:t>
      </w:r>
      <w:r>
        <w:rPr>
          <w:rFonts w:ascii="Garamond" w:hAnsi="Garamond" w:cs="Times New Roman"/>
        </w:rPr>
        <w:t>. 2004.</w:t>
      </w:r>
      <w:r w:rsidRPr="004616C1">
        <w:rPr>
          <w:rFonts w:ascii="Garamond" w:hAnsi="Garamond" w:cs="Times New Roman"/>
          <w:i/>
        </w:rPr>
        <w:t>Democracy Transformed? Expanding Political Opportunities in Advanced Industrial Democracies</w:t>
      </w:r>
      <w:r w:rsidRPr="004616C1">
        <w:rPr>
          <w:rFonts w:ascii="Garamond" w:hAnsi="Garamond" w:cs="Times New Roman"/>
        </w:rPr>
        <w:t>. Oxford:</w:t>
      </w:r>
      <w:r>
        <w:rPr>
          <w:rFonts w:ascii="Garamond" w:hAnsi="Garamond" w:cs="Times New Roman"/>
        </w:rPr>
        <w:t xml:space="preserve"> </w:t>
      </w:r>
      <w:r w:rsidRPr="004616C1">
        <w:rPr>
          <w:rFonts w:ascii="Garamond" w:hAnsi="Garamond" w:cs="Times New Roman"/>
        </w:rPr>
        <w:t>Oxford University Press.</w:t>
      </w:r>
    </w:p>
    <w:p w14:paraId="6B268AAE" w14:textId="77777777" w:rsidR="00DD7D5A" w:rsidRPr="004616C1" w:rsidRDefault="00DD7D5A" w:rsidP="00DD7D5A">
      <w:pPr>
        <w:widowControl w:val="0"/>
        <w:autoSpaceDE w:val="0"/>
        <w:autoSpaceDN w:val="0"/>
        <w:adjustRightInd w:val="0"/>
        <w:spacing w:line="480" w:lineRule="auto"/>
        <w:jc w:val="both"/>
        <w:rPr>
          <w:rFonts w:ascii="Garamond" w:hAnsi="Garamond" w:cs="Times New Roman"/>
        </w:rPr>
      </w:pPr>
    </w:p>
    <w:p w14:paraId="01EC048B" w14:textId="77777777" w:rsidR="00D90C61" w:rsidRPr="004616C1" w:rsidRDefault="00ED4F0E">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Cor</w:t>
      </w:r>
      <w:r w:rsidR="00D90C61" w:rsidRPr="004616C1">
        <w:rPr>
          <w:rFonts w:ascii="Garamond" w:hAnsi="Garamond" w:cs="Times New Roman"/>
        </w:rPr>
        <w:t>dero, G. and JR. Montero. 2015.</w:t>
      </w:r>
      <w:r w:rsidRPr="004616C1">
        <w:rPr>
          <w:rFonts w:ascii="Garamond" w:hAnsi="Garamond" w:cs="Times New Roman"/>
        </w:rPr>
        <w:t xml:space="preserve"> ‘Against Bipartyism, Towards Dealignment? The 2014 European Election in Spain’, </w:t>
      </w:r>
      <w:r w:rsidRPr="004616C1">
        <w:rPr>
          <w:rFonts w:ascii="Garamond" w:hAnsi="Garamond" w:cs="Times New Roman"/>
          <w:i/>
        </w:rPr>
        <w:t>South European Society and Politics</w:t>
      </w:r>
      <w:r w:rsidRPr="004616C1">
        <w:rPr>
          <w:rFonts w:ascii="Garamond" w:hAnsi="Garamond" w:cs="Times New Roman"/>
        </w:rPr>
        <w:t xml:space="preserve"> 20(3): 357-379.</w:t>
      </w:r>
    </w:p>
    <w:p w14:paraId="567702B7" w14:textId="77777777" w:rsidR="00E623B2" w:rsidRPr="004616C1" w:rsidRDefault="00E623B2">
      <w:pPr>
        <w:widowControl w:val="0"/>
        <w:autoSpaceDE w:val="0"/>
        <w:autoSpaceDN w:val="0"/>
        <w:adjustRightInd w:val="0"/>
        <w:spacing w:line="480" w:lineRule="auto"/>
        <w:jc w:val="both"/>
        <w:rPr>
          <w:rFonts w:ascii="Garamond" w:hAnsi="Garamond" w:cs="Times New Roman"/>
        </w:rPr>
      </w:pPr>
    </w:p>
    <w:p w14:paraId="2EB010FD" w14:textId="77777777" w:rsidR="00E623B2" w:rsidRPr="004616C1" w:rsidRDefault="00440AA4">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Ciudadanos. 2015. </w:t>
      </w:r>
      <w:r w:rsidRPr="004616C1">
        <w:rPr>
          <w:rFonts w:ascii="Garamond" w:hAnsi="Garamond" w:cs="Times New Roman"/>
          <w:i/>
        </w:rPr>
        <w:t>Programa electoral</w:t>
      </w:r>
      <w:r w:rsidRPr="004616C1">
        <w:rPr>
          <w:rFonts w:ascii="Garamond" w:hAnsi="Garamond" w:cs="Times New Roman"/>
        </w:rPr>
        <w:t>. https://www.ciudadanos-cs.org/programa-electoral</w:t>
      </w:r>
    </w:p>
    <w:p w14:paraId="338897B9" w14:textId="77777777" w:rsidR="004445EA" w:rsidRPr="004616C1" w:rsidRDefault="004445EA">
      <w:pPr>
        <w:widowControl w:val="0"/>
        <w:autoSpaceDE w:val="0"/>
        <w:autoSpaceDN w:val="0"/>
        <w:adjustRightInd w:val="0"/>
        <w:spacing w:line="480" w:lineRule="auto"/>
        <w:jc w:val="both"/>
        <w:rPr>
          <w:rFonts w:ascii="Garamond" w:hAnsi="Garamond" w:cs="Times New Roman"/>
        </w:rPr>
      </w:pPr>
    </w:p>
    <w:p w14:paraId="1A315792" w14:textId="77777777" w:rsidR="004445EA" w:rsidRPr="004616C1" w:rsidRDefault="004445EA">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Coffé, H. and A. Michels. 2014. ‘Education and support for representative, direct and stealth democracy’, </w:t>
      </w:r>
      <w:r w:rsidRPr="004616C1">
        <w:rPr>
          <w:rFonts w:ascii="Garamond" w:hAnsi="Garamond" w:cs="Times New Roman"/>
          <w:i/>
        </w:rPr>
        <w:t>Electoral Studies</w:t>
      </w:r>
      <w:r w:rsidRPr="004616C1">
        <w:rPr>
          <w:rFonts w:ascii="Garamond" w:hAnsi="Garamond" w:cs="Times New Roman"/>
        </w:rPr>
        <w:t xml:space="preserve"> 35: 1-11.</w:t>
      </w:r>
    </w:p>
    <w:p w14:paraId="71F93AD4" w14:textId="77777777" w:rsidR="00542D26" w:rsidRPr="004616C1" w:rsidRDefault="00542D26">
      <w:pPr>
        <w:widowControl w:val="0"/>
        <w:autoSpaceDE w:val="0"/>
        <w:autoSpaceDN w:val="0"/>
        <w:adjustRightInd w:val="0"/>
        <w:spacing w:line="480" w:lineRule="auto"/>
        <w:jc w:val="both"/>
        <w:rPr>
          <w:rFonts w:ascii="Garamond" w:hAnsi="Garamond" w:cs="Times New Roman"/>
        </w:rPr>
      </w:pPr>
    </w:p>
    <w:p w14:paraId="0152B91A" w14:textId="77777777" w:rsidR="00542D26" w:rsidRPr="004616C1" w:rsidRDefault="00542D26">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Dalton, R. 2004. </w:t>
      </w:r>
      <w:r w:rsidRPr="004616C1">
        <w:rPr>
          <w:rFonts w:ascii="Garamond" w:hAnsi="Garamond" w:cs="Times New Roman"/>
          <w:i/>
        </w:rPr>
        <w:t>Democratic Challenges, Democratic Choices. The Erosion of Political Support in Advanced Democracies</w:t>
      </w:r>
      <w:r w:rsidRPr="004616C1">
        <w:rPr>
          <w:rFonts w:ascii="Garamond" w:hAnsi="Garamond" w:cs="Times New Roman"/>
        </w:rPr>
        <w:t>. Oxford: Oxford University Press.</w:t>
      </w:r>
    </w:p>
    <w:p w14:paraId="5D93C514" w14:textId="77777777" w:rsidR="00542D26" w:rsidRPr="004616C1" w:rsidRDefault="00542D26">
      <w:pPr>
        <w:widowControl w:val="0"/>
        <w:autoSpaceDE w:val="0"/>
        <w:autoSpaceDN w:val="0"/>
        <w:adjustRightInd w:val="0"/>
        <w:spacing w:line="480" w:lineRule="auto"/>
        <w:jc w:val="both"/>
        <w:rPr>
          <w:rFonts w:ascii="Garamond" w:hAnsi="Garamond" w:cs="Times New Roman"/>
        </w:rPr>
      </w:pPr>
    </w:p>
    <w:p w14:paraId="08FC77AC" w14:textId="77777777" w:rsidR="00542D26" w:rsidRPr="004616C1" w:rsidRDefault="00542D26">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Dalton, R., W. Bürklin and A. Drumm. 2001. ‘Public Opinion and Direct Democracy’, </w:t>
      </w:r>
      <w:r w:rsidRPr="004616C1">
        <w:rPr>
          <w:rFonts w:ascii="Garamond" w:hAnsi="Garamond" w:cs="Times New Roman"/>
          <w:i/>
        </w:rPr>
        <w:t>Journal of Democracy</w:t>
      </w:r>
      <w:r w:rsidR="00A22DA7" w:rsidRPr="004616C1">
        <w:rPr>
          <w:rFonts w:ascii="Garamond" w:hAnsi="Garamond" w:cs="Times New Roman"/>
        </w:rPr>
        <w:t xml:space="preserve"> 12(4): 141-</w:t>
      </w:r>
      <w:r w:rsidRPr="004616C1">
        <w:rPr>
          <w:rFonts w:ascii="Garamond" w:hAnsi="Garamond" w:cs="Times New Roman"/>
        </w:rPr>
        <w:t>153.</w:t>
      </w:r>
    </w:p>
    <w:p w14:paraId="5887B389" w14:textId="77777777" w:rsidR="005F4665" w:rsidRPr="004616C1" w:rsidRDefault="005F4665">
      <w:pPr>
        <w:widowControl w:val="0"/>
        <w:autoSpaceDE w:val="0"/>
        <w:autoSpaceDN w:val="0"/>
        <w:adjustRightInd w:val="0"/>
        <w:spacing w:line="480" w:lineRule="auto"/>
        <w:jc w:val="both"/>
        <w:rPr>
          <w:rFonts w:ascii="Garamond" w:hAnsi="Garamond" w:cs="Times New Roman"/>
        </w:rPr>
      </w:pPr>
    </w:p>
    <w:p w14:paraId="68FF757E" w14:textId="77777777" w:rsidR="005F4665" w:rsidRPr="004616C1" w:rsidRDefault="005F4665">
      <w:pPr>
        <w:spacing w:line="480" w:lineRule="auto"/>
        <w:jc w:val="both"/>
        <w:rPr>
          <w:rFonts w:ascii="Garamond" w:hAnsi="Garamond"/>
        </w:rPr>
      </w:pPr>
      <w:r w:rsidRPr="004616C1">
        <w:rPr>
          <w:rFonts w:ascii="Garamond" w:hAnsi="Garamond"/>
        </w:rPr>
        <w:t xml:space="preserve">Dennis, J. and D. Owen. 2001. ‘Popular satisfaction with the party system and representative democracy in the United States’, </w:t>
      </w:r>
      <w:r w:rsidRPr="004616C1">
        <w:rPr>
          <w:rFonts w:ascii="Garamond" w:hAnsi="Garamond"/>
          <w:i/>
        </w:rPr>
        <w:t>International Poli</w:t>
      </w:r>
      <w:r w:rsidR="00A22DA7" w:rsidRPr="004616C1">
        <w:rPr>
          <w:rFonts w:ascii="Garamond" w:hAnsi="Garamond"/>
          <w:i/>
        </w:rPr>
        <w:t>tical Science Review</w:t>
      </w:r>
      <w:r w:rsidR="00A22DA7" w:rsidRPr="004616C1">
        <w:rPr>
          <w:rFonts w:ascii="Garamond" w:hAnsi="Garamond"/>
        </w:rPr>
        <w:t xml:space="preserve"> 22(4): 399-</w:t>
      </w:r>
      <w:r w:rsidRPr="004616C1">
        <w:rPr>
          <w:rFonts w:ascii="Garamond" w:hAnsi="Garamond"/>
        </w:rPr>
        <w:t>415.</w:t>
      </w:r>
    </w:p>
    <w:p w14:paraId="2B4B641A" w14:textId="77777777" w:rsidR="005151CA" w:rsidRPr="004616C1" w:rsidRDefault="005151CA">
      <w:pPr>
        <w:widowControl w:val="0"/>
        <w:autoSpaceDE w:val="0"/>
        <w:autoSpaceDN w:val="0"/>
        <w:adjustRightInd w:val="0"/>
        <w:spacing w:line="480" w:lineRule="auto"/>
        <w:jc w:val="both"/>
        <w:rPr>
          <w:rFonts w:ascii="Garamond" w:hAnsi="Garamond" w:cs="Times New Roman"/>
        </w:rPr>
      </w:pPr>
    </w:p>
    <w:p w14:paraId="064C008E" w14:textId="77777777" w:rsidR="00B12B99" w:rsidRPr="004616C1" w:rsidRDefault="002A7F94">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Donovan, T. and </w:t>
      </w:r>
      <w:r w:rsidR="000F7553" w:rsidRPr="004616C1">
        <w:rPr>
          <w:rFonts w:ascii="Garamond" w:hAnsi="Garamond" w:cs="Times New Roman"/>
        </w:rPr>
        <w:t>J. Karp. 2006.</w:t>
      </w:r>
      <w:r w:rsidRPr="004616C1">
        <w:rPr>
          <w:rFonts w:ascii="Garamond" w:hAnsi="Garamond" w:cs="Times New Roman"/>
        </w:rPr>
        <w:t xml:space="preserve"> ‘Popular Support for Di</w:t>
      </w:r>
      <w:r w:rsidR="0083637E" w:rsidRPr="004616C1">
        <w:rPr>
          <w:rFonts w:ascii="Garamond" w:hAnsi="Garamond" w:cs="Times New Roman"/>
        </w:rPr>
        <w:t xml:space="preserve">rect Democracy’, </w:t>
      </w:r>
      <w:r w:rsidR="0083637E" w:rsidRPr="004616C1">
        <w:rPr>
          <w:rFonts w:ascii="Garamond" w:hAnsi="Garamond" w:cs="Times New Roman"/>
          <w:i/>
        </w:rPr>
        <w:t>Party Politics</w:t>
      </w:r>
      <w:r w:rsidR="0083637E" w:rsidRPr="004616C1">
        <w:rPr>
          <w:rFonts w:ascii="Garamond" w:hAnsi="Garamond" w:cs="Times New Roman"/>
        </w:rPr>
        <w:t xml:space="preserve"> 12(5):</w:t>
      </w:r>
      <w:r w:rsidR="004F43BB" w:rsidRPr="004616C1">
        <w:rPr>
          <w:rFonts w:ascii="Garamond" w:hAnsi="Garamond" w:cs="Times New Roman"/>
        </w:rPr>
        <w:t xml:space="preserve"> 671-</w:t>
      </w:r>
      <w:r w:rsidR="0083637E" w:rsidRPr="004616C1">
        <w:rPr>
          <w:rFonts w:ascii="Garamond" w:hAnsi="Garamond" w:cs="Times New Roman"/>
        </w:rPr>
        <w:t>6</w:t>
      </w:r>
      <w:r w:rsidRPr="004616C1">
        <w:rPr>
          <w:rFonts w:ascii="Garamond" w:hAnsi="Garamond" w:cs="Times New Roman"/>
        </w:rPr>
        <w:t>88.</w:t>
      </w:r>
    </w:p>
    <w:p w14:paraId="2CBE0986" w14:textId="77777777" w:rsidR="00CD5612" w:rsidRPr="004616C1" w:rsidRDefault="00B12B99" w:rsidP="00A55BF5">
      <w:pPr>
        <w:pStyle w:val="NormalWeb"/>
        <w:spacing w:line="480" w:lineRule="auto"/>
        <w:jc w:val="both"/>
        <w:rPr>
          <w:rFonts w:ascii="Garamond" w:hAnsi="Garamond"/>
          <w:sz w:val="24"/>
          <w:szCs w:val="24"/>
          <w:lang w:val="en-US"/>
        </w:rPr>
      </w:pPr>
      <w:r w:rsidRPr="004616C1">
        <w:rPr>
          <w:rFonts w:ascii="Garamond" w:hAnsi="Garamond"/>
          <w:sz w:val="24"/>
          <w:szCs w:val="24"/>
          <w:lang w:val="en-US"/>
        </w:rPr>
        <w:t xml:space="preserve">Evans, M., G. Stoker and J. Nasir. 2013. </w:t>
      </w:r>
      <w:r w:rsidRPr="004616C1">
        <w:rPr>
          <w:rFonts w:ascii="Garamond" w:hAnsi="Garamond"/>
          <w:i/>
          <w:sz w:val="24"/>
          <w:szCs w:val="24"/>
          <w:lang w:val="en-US"/>
        </w:rPr>
        <w:t>How do Australians imagine their democracy</w:t>
      </w:r>
      <w:r w:rsidRPr="004616C1">
        <w:rPr>
          <w:rFonts w:ascii="Garamond" w:hAnsi="Garamond"/>
          <w:sz w:val="24"/>
          <w:szCs w:val="24"/>
          <w:lang w:val="en-US"/>
        </w:rPr>
        <w:t xml:space="preserve">. Anzsog, Institute for governance at the university of Canberra. </w:t>
      </w:r>
    </w:p>
    <w:p w14:paraId="11802D87" w14:textId="77777777" w:rsidR="00CD5612" w:rsidRPr="004616C1" w:rsidRDefault="004806CD" w:rsidP="00A55BF5">
      <w:pPr>
        <w:widowControl w:val="0"/>
        <w:autoSpaceDE w:val="0"/>
        <w:autoSpaceDN w:val="0"/>
        <w:adjustRightInd w:val="0"/>
        <w:spacing w:line="480" w:lineRule="auto"/>
        <w:jc w:val="both"/>
        <w:rPr>
          <w:rFonts w:ascii="Garamond" w:hAnsi="Garamond" w:cs="Times New Roman"/>
        </w:rPr>
      </w:pPr>
      <w:r w:rsidRPr="004616C1">
        <w:rPr>
          <w:rFonts w:ascii="Garamond" w:hAnsi="Garamond"/>
          <w:color w:val="000000"/>
        </w:rPr>
        <w:t xml:space="preserve">Font, J., C. Navarro, M. Wojscieszak and P. Alarcón. </w:t>
      </w:r>
      <w:r w:rsidR="00440AA4" w:rsidRPr="004616C1">
        <w:rPr>
          <w:rFonts w:ascii="Garamond" w:hAnsi="Garamond"/>
          <w:color w:val="000000"/>
        </w:rPr>
        <w:t xml:space="preserve">2012. </w:t>
      </w:r>
      <w:r w:rsidR="00440AA4" w:rsidRPr="004616C1">
        <w:rPr>
          <w:rFonts w:ascii="Garamond" w:hAnsi="Garamond" w:cs="Times New Roman"/>
          <w:i/>
        </w:rPr>
        <w:t>¿«Democracia sigilosa» en España? Preferencias de la ciudadanía española sobre las formas de decisión política y sus factores explicativos</w:t>
      </w:r>
      <w:r w:rsidR="00440AA4" w:rsidRPr="004616C1">
        <w:rPr>
          <w:rFonts w:ascii="Garamond" w:hAnsi="Garamond" w:cs="Times New Roman"/>
        </w:rPr>
        <w:t xml:space="preserve">. </w:t>
      </w:r>
      <w:r w:rsidRPr="004616C1">
        <w:rPr>
          <w:rFonts w:ascii="Garamond" w:hAnsi="Garamond" w:cs="Times New Roman"/>
        </w:rPr>
        <w:t>Madrid: CIS.</w:t>
      </w:r>
    </w:p>
    <w:p w14:paraId="7D5F5155" w14:textId="77777777" w:rsidR="004F06EE" w:rsidRPr="004616C1" w:rsidRDefault="004F06EE">
      <w:pPr>
        <w:widowControl w:val="0"/>
        <w:autoSpaceDE w:val="0"/>
        <w:autoSpaceDN w:val="0"/>
        <w:adjustRightInd w:val="0"/>
        <w:spacing w:line="480" w:lineRule="auto"/>
        <w:jc w:val="both"/>
        <w:rPr>
          <w:rFonts w:ascii="Garamond" w:hAnsi="Garamond" w:cs="Times New Roman"/>
        </w:rPr>
      </w:pPr>
    </w:p>
    <w:p w14:paraId="4CC01A0C" w14:textId="77777777" w:rsidR="004F06EE" w:rsidRPr="004616C1" w:rsidRDefault="004F06EE">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Font, J., M. Wojcieszak and C. Navarro. 2015. ‘Participation, Representation and Expertise: Citizen Preferences for Decision-Making Processes’, </w:t>
      </w:r>
      <w:r w:rsidRPr="004616C1">
        <w:rPr>
          <w:rFonts w:ascii="Garamond" w:hAnsi="Garamond" w:cs="Times New Roman"/>
          <w:i/>
        </w:rPr>
        <w:t>Political Studies</w:t>
      </w:r>
      <w:r w:rsidRPr="004616C1">
        <w:rPr>
          <w:rFonts w:ascii="Garamond" w:hAnsi="Garamond" w:cs="Times New Roman"/>
        </w:rPr>
        <w:t xml:space="preserve"> 63(1): 153-172.</w:t>
      </w:r>
    </w:p>
    <w:p w14:paraId="00B4150E" w14:textId="77777777" w:rsidR="005151CA" w:rsidRPr="004616C1" w:rsidRDefault="005151CA">
      <w:pPr>
        <w:widowControl w:val="0"/>
        <w:autoSpaceDE w:val="0"/>
        <w:autoSpaceDN w:val="0"/>
        <w:adjustRightInd w:val="0"/>
        <w:spacing w:line="480" w:lineRule="auto"/>
        <w:jc w:val="both"/>
        <w:rPr>
          <w:rFonts w:ascii="Garamond" w:hAnsi="Garamond" w:cs="Times New Roman"/>
        </w:rPr>
      </w:pPr>
    </w:p>
    <w:p w14:paraId="179873A2" w14:textId="77777777" w:rsidR="002A7F94" w:rsidRPr="004616C1" w:rsidRDefault="002A7F94">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Hibbing, JR. and </w:t>
      </w:r>
      <w:r w:rsidR="000F7553" w:rsidRPr="004616C1">
        <w:rPr>
          <w:rFonts w:ascii="Garamond" w:hAnsi="Garamond" w:cs="Times New Roman"/>
        </w:rPr>
        <w:t xml:space="preserve">E. Theiss-Morse. </w:t>
      </w:r>
      <w:r w:rsidRPr="004616C1">
        <w:rPr>
          <w:rFonts w:ascii="Garamond" w:hAnsi="Garamond" w:cs="Times New Roman"/>
        </w:rPr>
        <w:t>200</w:t>
      </w:r>
      <w:r w:rsidR="000F7553" w:rsidRPr="004616C1">
        <w:rPr>
          <w:rFonts w:ascii="Garamond" w:hAnsi="Garamond" w:cs="Times New Roman"/>
        </w:rPr>
        <w:t>1.</w:t>
      </w:r>
      <w:r w:rsidRPr="004616C1">
        <w:rPr>
          <w:rFonts w:ascii="Garamond" w:hAnsi="Garamond" w:cs="Times New Roman"/>
        </w:rPr>
        <w:t xml:space="preserve"> ‘Process Preferences and American Politics: What the People Want Governmentto Be’, </w:t>
      </w:r>
      <w:r w:rsidRPr="004616C1">
        <w:rPr>
          <w:rFonts w:ascii="Garamond" w:hAnsi="Garamond" w:cs="Times New Roman"/>
          <w:i/>
        </w:rPr>
        <w:t>Ame</w:t>
      </w:r>
      <w:r w:rsidR="000F7553" w:rsidRPr="004616C1">
        <w:rPr>
          <w:rFonts w:ascii="Garamond" w:hAnsi="Garamond" w:cs="Times New Roman"/>
          <w:i/>
        </w:rPr>
        <w:t>rican Political Science Review</w:t>
      </w:r>
      <w:r w:rsidR="000F7553" w:rsidRPr="004616C1">
        <w:rPr>
          <w:rFonts w:ascii="Garamond" w:hAnsi="Garamond" w:cs="Times New Roman"/>
        </w:rPr>
        <w:t xml:space="preserve"> 95(1):</w:t>
      </w:r>
      <w:r w:rsidR="00A22DA7" w:rsidRPr="004616C1">
        <w:rPr>
          <w:rFonts w:ascii="Garamond" w:hAnsi="Garamond" w:cs="Times New Roman"/>
        </w:rPr>
        <w:t xml:space="preserve"> 145-</w:t>
      </w:r>
      <w:r w:rsidR="000F7553" w:rsidRPr="004616C1">
        <w:rPr>
          <w:rFonts w:ascii="Garamond" w:hAnsi="Garamond" w:cs="Times New Roman"/>
        </w:rPr>
        <w:t>1</w:t>
      </w:r>
      <w:r w:rsidRPr="004616C1">
        <w:rPr>
          <w:rFonts w:ascii="Garamond" w:hAnsi="Garamond" w:cs="Times New Roman"/>
        </w:rPr>
        <w:t>53.</w:t>
      </w:r>
    </w:p>
    <w:p w14:paraId="4E98D482" w14:textId="77777777" w:rsidR="005151CA" w:rsidRPr="004616C1" w:rsidRDefault="005151CA">
      <w:pPr>
        <w:widowControl w:val="0"/>
        <w:autoSpaceDE w:val="0"/>
        <w:autoSpaceDN w:val="0"/>
        <w:adjustRightInd w:val="0"/>
        <w:spacing w:line="480" w:lineRule="auto"/>
        <w:jc w:val="both"/>
        <w:rPr>
          <w:rFonts w:ascii="Garamond" w:hAnsi="Garamond" w:cs="Times New Roman"/>
        </w:rPr>
      </w:pPr>
    </w:p>
    <w:p w14:paraId="581D6F95" w14:textId="77777777" w:rsidR="005D2B3D" w:rsidRPr="004616C1" w:rsidRDefault="002A7F94">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Hibbing, JR. and </w:t>
      </w:r>
      <w:r w:rsidR="000F7553" w:rsidRPr="004616C1">
        <w:rPr>
          <w:rFonts w:ascii="Garamond" w:hAnsi="Garamond" w:cs="Times New Roman"/>
        </w:rPr>
        <w:t>E. Theiss-Morse. 2002.</w:t>
      </w:r>
      <w:r w:rsidRPr="004616C1">
        <w:rPr>
          <w:rFonts w:ascii="Garamond" w:hAnsi="Garamond" w:cs="Times New Roman"/>
          <w:i/>
        </w:rPr>
        <w:t>Stealth Democracy: Americans’ Beliefs about How Government Should Work</w:t>
      </w:r>
      <w:r w:rsidRPr="004616C1">
        <w:rPr>
          <w:rFonts w:ascii="Garamond" w:hAnsi="Garamond" w:cs="Times New Roman"/>
        </w:rPr>
        <w:t>.Cambridge: Cambridge University Press.</w:t>
      </w:r>
    </w:p>
    <w:p w14:paraId="7C4E7BF2" w14:textId="77777777" w:rsidR="003D5F34" w:rsidRPr="004616C1" w:rsidRDefault="003D5F34">
      <w:pPr>
        <w:widowControl w:val="0"/>
        <w:autoSpaceDE w:val="0"/>
        <w:autoSpaceDN w:val="0"/>
        <w:adjustRightInd w:val="0"/>
        <w:spacing w:line="480" w:lineRule="auto"/>
        <w:jc w:val="both"/>
        <w:rPr>
          <w:rFonts w:ascii="Garamond" w:hAnsi="Garamond" w:cs="Times New Roman"/>
        </w:rPr>
      </w:pPr>
    </w:p>
    <w:p w14:paraId="69F5E46E" w14:textId="77777777" w:rsidR="00A5687A" w:rsidRDefault="003D5F34">
      <w:pPr>
        <w:widowControl w:val="0"/>
        <w:autoSpaceDE w:val="0"/>
        <w:autoSpaceDN w:val="0"/>
        <w:adjustRightInd w:val="0"/>
        <w:spacing w:line="480" w:lineRule="auto"/>
        <w:jc w:val="both"/>
        <w:rPr>
          <w:rStyle w:val="Hyperlink"/>
          <w:rFonts w:ascii="Garamond" w:hAnsi="Garamond" w:cs="Times New Roman"/>
        </w:rPr>
      </w:pPr>
      <w:r w:rsidRPr="004616C1">
        <w:rPr>
          <w:rFonts w:ascii="Garamond" w:hAnsi="Garamond" w:cs="Times New Roman"/>
        </w:rPr>
        <w:t xml:space="preserve">Hino, A. 2012. </w:t>
      </w:r>
      <w:r w:rsidRPr="004616C1">
        <w:rPr>
          <w:rFonts w:ascii="Garamond" w:hAnsi="Garamond" w:cs="Times New Roman"/>
          <w:i/>
        </w:rPr>
        <w:t>New Challenger Parties in Western Europe: A Comparative Analysis</w:t>
      </w:r>
      <w:r w:rsidRPr="004616C1">
        <w:rPr>
          <w:rFonts w:ascii="Garamond" w:hAnsi="Garamond" w:cs="Times New Roman"/>
        </w:rPr>
        <w:t>. Abingdon: Routledge.</w:t>
      </w:r>
    </w:p>
    <w:p w14:paraId="194930FF" w14:textId="77777777" w:rsidR="00BD4326" w:rsidRDefault="00BD4326">
      <w:pPr>
        <w:widowControl w:val="0"/>
        <w:autoSpaceDE w:val="0"/>
        <w:autoSpaceDN w:val="0"/>
        <w:adjustRightInd w:val="0"/>
        <w:spacing w:line="480" w:lineRule="auto"/>
        <w:jc w:val="both"/>
        <w:rPr>
          <w:rStyle w:val="Hyperlink"/>
          <w:rFonts w:ascii="Garamond" w:hAnsi="Garamond" w:cs="Times New Roman"/>
        </w:rPr>
      </w:pPr>
    </w:p>
    <w:p w14:paraId="27E962BB" w14:textId="77777777" w:rsidR="00D235CC" w:rsidRPr="00EF141A" w:rsidRDefault="00D235CC">
      <w:pPr>
        <w:widowControl w:val="0"/>
        <w:autoSpaceDE w:val="0"/>
        <w:autoSpaceDN w:val="0"/>
        <w:adjustRightInd w:val="0"/>
        <w:spacing w:line="480" w:lineRule="auto"/>
        <w:jc w:val="both"/>
        <w:rPr>
          <w:rStyle w:val="Hyperlink"/>
          <w:rFonts w:ascii="Garamond" w:hAnsi="Garamond" w:cs="Times New Roman"/>
          <w:color w:val="auto"/>
          <w:u w:val="none"/>
        </w:rPr>
      </w:pPr>
      <w:r w:rsidRPr="00EF141A">
        <w:rPr>
          <w:rStyle w:val="Hyperlink"/>
          <w:rFonts w:ascii="Garamond" w:hAnsi="Garamond" w:cs="Times New Roman"/>
          <w:color w:val="auto"/>
          <w:u w:val="none"/>
        </w:rPr>
        <w:t>Hobolt, S. and J. Tilley</w:t>
      </w:r>
      <w:r w:rsidR="00EF141A" w:rsidRPr="00EF141A">
        <w:rPr>
          <w:rStyle w:val="Hyperlink"/>
          <w:rFonts w:ascii="Garamond" w:hAnsi="Garamond" w:cs="Times New Roman"/>
          <w:color w:val="auto"/>
          <w:u w:val="none"/>
        </w:rPr>
        <w:t xml:space="preserve">. 2016. ‘Fleeing the centre: the rise of challenger parties in the aftermath of the euro crisis’, </w:t>
      </w:r>
      <w:r w:rsidR="00EF141A" w:rsidRPr="00EF141A">
        <w:rPr>
          <w:rStyle w:val="Hyperlink"/>
          <w:rFonts w:ascii="Garamond" w:hAnsi="Garamond" w:cs="Times New Roman"/>
          <w:i/>
          <w:color w:val="auto"/>
          <w:u w:val="none"/>
        </w:rPr>
        <w:t>West European Politics</w:t>
      </w:r>
    </w:p>
    <w:p w14:paraId="3F7D6D56" w14:textId="77777777" w:rsidR="00BD4326" w:rsidRPr="00EF141A" w:rsidRDefault="00BD4326">
      <w:pPr>
        <w:widowControl w:val="0"/>
        <w:autoSpaceDE w:val="0"/>
        <w:autoSpaceDN w:val="0"/>
        <w:adjustRightInd w:val="0"/>
        <w:spacing w:line="480" w:lineRule="auto"/>
        <w:jc w:val="both"/>
        <w:rPr>
          <w:rFonts w:ascii="Garamond" w:hAnsi="Garamond" w:cs="Times New Roman"/>
          <w:u w:val="single"/>
        </w:rPr>
      </w:pPr>
      <w:r w:rsidRPr="00EF141A">
        <w:rPr>
          <w:rFonts w:ascii="Garamond" w:hAnsi="Garamond" w:cs="OpenSans"/>
        </w:rPr>
        <w:t>http://dx.doi.org/10.1080/01402382.2016.1181871</w:t>
      </w:r>
    </w:p>
    <w:p w14:paraId="49D84812" w14:textId="77777777" w:rsidR="002C38C3" w:rsidRPr="004616C1" w:rsidRDefault="002C38C3">
      <w:pPr>
        <w:widowControl w:val="0"/>
        <w:autoSpaceDE w:val="0"/>
        <w:autoSpaceDN w:val="0"/>
        <w:adjustRightInd w:val="0"/>
        <w:spacing w:line="480" w:lineRule="auto"/>
        <w:jc w:val="both"/>
        <w:rPr>
          <w:rFonts w:ascii="Garamond" w:hAnsi="Garamond" w:cs="Times New Roman"/>
        </w:rPr>
      </w:pPr>
    </w:p>
    <w:p w14:paraId="0951AD7D" w14:textId="77777777" w:rsidR="00A87A75" w:rsidRPr="004616C1" w:rsidRDefault="00A87A75">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Kriesi, H. 2014. ‘The Political Consequences of the Economic Crisis in Europe: Electoral Punishment and Popular Protest’, in N. Bermeo and L. Bartels (eds.), </w:t>
      </w:r>
      <w:r w:rsidRPr="004616C1">
        <w:rPr>
          <w:rFonts w:ascii="Garamond" w:hAnsi="Garamond" w:cs="Times New Roman"/>
          <w:i/>
        </w:rPr>
        <w:t>Mass Politics in Tough Times</w:t>
      </w:r>
      <w:r w:rsidRPr="004616C1">
        <w:rPr>
          <w:rFonts w:ascii="Garamond" w:hAnsi="Garamond" w:cs="Times New Roman"/>
        </w:rPr>
        <w:t>. Oxford: Oxford University Press.</w:t>
      </w:r>
    </w:p>
    <w:p w14:paraId="1D794ACF" w14:textId="77777777" w:rsidR="00402BB6" w:rsidRPr="004616C1" w:rsidRDefault="00402BB6">
      <w:pPr>
        <w:widowControl w:val="0"/>
        <w:autoSpaceDE w:val="0"/>
        <w:autoSpaceDN w:val="0"/>
        <w:adjustRightInd w:val="0"/>
        <w:spacing w:line="480" w:lineRule="auto"/>
        <w:jc w:val="both"/>
        <w:rPr>
          <w:rFonts w:ascii="Garamond" w:hAnsi="Garamond" w:cs="Times New Roman"/>
        </w:rPr>
      </w:pPr>
    </w:p>
    <w:p w14:paraId="5137BC18" w14:textId="77777777" w:rsidR="00A87A75" w:rsidRDefault="00402BB6">
      <w:pPr>
        <w:spacing w:line="480" w:lineRule="auto"/>
        <w:jc w:val="both"/>
        <w:rPr>
          <w:rFonts w:ascii="Garamond" w:hAnsi="Garamond" w:cs="Times New Roman"/>
        </w:rPr>
      </w:pPr>
      <w:r w:rsidRPr="004616C1">
        <w:rPr>
          <w:rFonts w:ascii="Garamond" w:hAnsi="Garamond" w:cs="Times New Roman"/>
        </w:rPr>
        <w:t xml:space="preserve">Kriesi, H. and T. Pappas (eds.). 2015. </w:t>
      </w:r>
      <w:r w:rsidR="00440AA4" w:rsidRPr="004616C1">
        <w:rPr>
          <w:rFonts w:ascii="Garamond" w:hAnsi="Garamond" w:cs="Times New Roman"/>
          <w:i/>
        </w:rPr>
        <w:t>European Populism in the Shadows of the Great Recession</w:t>
      </w:r>
      <w:r w:rsidR="00440AA4" w:rsidRPr="004616C1">
        <w:rPr>
          <w:rFonts w:ascii="Garamond" w:hAnsi="Garamond" w:cs="Times New Roman"/>
        </w:rPr>
        <w:t>. Colchester: ECPRPress.</w:t>
      </w:r>
    </w:p>
    <w:p w14:paraId="6237B6D7" w14:textId="77777777" w:rsidR="00C730A2" w:rsidRDefault="00C730A2">
      <w:pPr>
        <w:spacing w:line="480" w:lineRule="auto"/>
        <w:jc w:val="both"/>
        <w:rPr>
          <w:rFonts w:ascii="Garamond" w:hAnsi="Garamond" w:cs="Times New Roman"/>
        </w:rPr>
      </w:pPr>
    </w:p>
    <w:p w14:paraId="0E6E32F2" w14:textId="77777777" w:rsidR="00C730A2" w:rsidRPr="00C730A2" w:rsidRDefault="00C730A2">
      <w:pPr>
        <w:spacing w:line="480" w:lineRule="auto"/>
        <w:jc w:val="both"/>
        <w:rPr>
          <w:rFonts w:ascii="Garamond" w:hAnsi="Garamond" w:cs="Times New Roman"/>
        </w:rPr>
      </w:pPr>
      <w:r w:rsidRPr="00C730A2">
        <w:rPr>
          <w:rFonts w:ascii="Garamond" w:eastAsia="Times New Roman" w:hAnsi="Garamond" w:cs="Times New Roman"/>
          <w:color w:val="000000"/>
        </w:rPr>
        <w:t>Llamazares, I. and M. Gómez-Reino</w:t>
      </w:r>
      <w:r w:rsidR="00A37DEA">
        <w:rPr>
          <w:rFonts w:ascii="Garamond" w:eastAsia="Times New Roman" w:hAnsi="Garamond" w:cs="Times New Roman"/>
          <w:color w:val="000000"/>
        </w:rPr>
        <w:t xml:space="preserve">. </w:t>
      </w:r>
      <w:r w:rsidRPr="00C730A2">
        <w:rPr>
          <w:rFonts w:ascii="Garamond" w:eastAsia="Times New Roman" w:hAnsi="Garamond" w:cs="Times New Roman"/>
          <w:color w:val="000000"/>
        </w:rPr>
        <w:t>2015</w:t>
      </w:r>
      <w:r>
        <w:rPr>
          <w:rFonts w:ascii="Garamond" w:eastAsia="Times New Roman" w:hAnsi="Garamond" w:cs="Times New Roman"/>
          <w:color w:val="000000"/>
        </w:rPr>
        <w:t>.‘</w:t>
      </w:r>
      <w:r w:rsidRPr="00C730A2">
        <w:rPr>
          <w:rFonts w:ascii="Garamond" w:eastAsia="Times New Roman" w:hAnsi="Garamond" w:cs="Times New Roman"/>
          <w:color w:val="000000"/>
        </w:rPr>
        <w:t>Left Populism in Spain? The Rise of Podemos</w:t>
      </w:r>
      <w:r>
        <w:rPr>
          <w:rFonts w:ascii="Garamond" w:eastAsia="Times New Roman" w:hAnsi="Garamond" w:cs="Times New Roman"/>
          <w:color w:val="000000"/>
        </w:rPr>
        <w:t>’,</w:t>
      </w:r>
      <w:r w:rsidRPr="00C730A2">
        <w:rPr>
          <w:rFonts w:ascii="Garamond" w:eastAsia="Times New Roman" w:hAnsi="Garamond" w:cs="Times New Roman"/>
          <w:color w:val="000000"/>
        </w:rPr>
        <w:t xml:space="preserve"> 22nd Congress for European Studies, Paris</w:t>
      </w:r>
      <w:r>
        <w:rPr>
          <w:rFonts w:ascii="Garamond" w:eastAsia="Times New Roman" w:hAnsi="Garamond" w:cs="Times New Roman"/>
          <w:color w:val="000000"/>
        </w:rPr>
        <w:t>,</w:t>
      </w:r>
      <w:r w:rsidRPr="00C730A2">
        <w:rPr>
          <w:rFonts w:ascii="Garamond" w:eastAsia="Times New Roman" w:hAnsi="Garamond" w:cs="Times New Roman"/>
          <w:color w:val="000000"/>
        </w:rPr>
        <w:t xml:space="preserve"> July 8-10.</w:t>
      </w:r>
    </w:p>
    <w:p w14:paraId="34A5236A" w14:textId="77777777" w:rsidR="00091038" w:rsidRPr="004616C1" w:rsidRDefault="00091038">
      <w:pPr>
        <w:spacing w:line="480" w:lineRule="auto"/>
        <w:jc w:val="both"/>
        <w:rPr>
          <w:rFonts w:ascii="Garamond" w:hAnsi="Garamond"/>
          <w:color w:val="000000"/>
        </w:rPr>
      </w:pPr>
    </w:p>
    <w:p w14:paraId="3E4C6782" w14:textId="77777777" w:rsidR="00A87A75" w:rsidRPr="004616C1" w:rsidRDefault="00A87A75">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Magalh</w:t>
      </w:r>
      <w:r w:rsidRPr="004616C1">
        <w:rPr>
          <w:rFonts w:ascii="Garamond" w:hAnsi="Garamond" w:cs="Times New Roman"/>
          <w:color w:val="000000"/>
        </w:rPr>
        <w:t>ã</w:t>
      </w:r>
      <w:r w:rsidRPr="004616C1">
        <w:rPr>
          <w:rFonts w:ascii="Garamond" w:hAnsi="Garamond" w:cs="Times New Roman"/>
        </w:rPr>
        <w:t xml:space="preserve">es, P. 2014. ‘Introduction – Financial Crisis, Austerity and Electoral Politics’, </w:t>
      </w:r>
      <w:r w:rsidRPr="004616C1">
        <w:rPr>
          <w:rFonts w:ascii="Garamond" w:hAnsi="Garamond" w:cs="Times New Roman"/>
          <w:i/>
        </w:rPr>
        <w:t>Journal of Elections, Public Opinion and Parties</w:t>
      </w:r>
      <w:r w:rsidRPr="004616C1">
        <w:rPr>
          <w:rFonts w:ascii="Garamond" w:hAnsi="Garamond" w:cs="Times New Roman"/>
        </w:rPr>
        <w:t xml:space="preserve"> 24(2): 125-133.</w:t>
      </w:r>
    </w:p>
    <w:p w14:paraId="142BC371" w14:textId="77777777" w:rsidR="0046352D" w:rsidRPr="004616C1" w:rsidRDefault="0046352D">
      <w:pPr>
        <w:spacing w:line="480" w:lineRule="auto"/>
        <w:jc w:val="both"/>
        <w:rPr>
          <w:rFonts w:ascii="Garamond" w:hAnsi="Garamond"/>
          <w:color w:val="000000"/>
        </w:rPr>
      </w:pPr>
    </w:p>
    <w:p w14:paraId="6DF57807" w14:textId="77777777" w:rsidR="0046352D" w:rsidRPr="004616C1" w:rsidRDefault="0046352D">
      <w:pPr>
        <w:spacing w:line="480" w:lineRule="auto"/>
        <w:jc w:val="both"/>
        <w:rPr>
          <w:rFonts w:ascii="Garamond" w:hAnsi="Garamond"/>
          <w:color w:val="000000"/>
        </w:rPr>
      </w:pPr>
      <w:r w:rsidRPr="004616C1">
        <w:rPr>
          <w:rFonts w:ascii="Garamond" w:hAnsi="Garamond"/>
          <w:color w:val="000000"/>
        </w:rPr>
        <w:t xml:space="preserve">Mair, P. 2013. </w:t>
      </w:r>
      <w:r w:rsidRPr="004616C1">
        <w:rPr>
          <w:rFonts w:ascii="Garamond" w:hAnsi="Garamond"/>
          <w:i/>
          <w:color w:val="000000"/>
        </w:rPr>
        <w:t>Ruling the Void. The Hollowing of Western Democracy</w:t>
      </w:r>
      <w:r w:rsidRPr="004616C1">
        <w:rPr>
          <w:rFonts w:ascii="Garamond" w:hAnsi="Garamond"/>
          <w:color w:val="000000"/>
        </w:rPr>
        <w:t>. London: Verso.</w:t>
      </w:r>
    </w:p>
    <w:p w14:paraId="7D0A844C" w14:textId="77777777" w:rsidR="003F24F4" w:rsidRPr="004616C1" w:rsidRDefault="003F24F4">
      <w:pPr>
        <w:spacing w:line="480" w:lineRule="auto"/>
        <w:jc w:val="both"/>
        <w:rPr>
          <w:rFonts w:ascii="Garamond" w:hAnsi="Garamond"/>
        </w:rPr>
      </w:pPr>
    </w:p>
    <w:p w14:paraId="17825D36" w14:textId="77777777" w:rsidR="003F24F4" w:rsidRPr="004616C1" w:rsidRDefault="003F24F4">
      <w:pPr>
        <w:spacing w:line="480" w:lineRule="auto"/>
        <w:jc w:val="both"/>
        <w:rPr>
          <w:rFonts w:ascii="Garamond" w:hAnsi="Garamond"/>
        </w:rPr>
      </w:pPr>
      <w:r w:rsidRPr="004616C1">
        <w:rPr>
          <w:rFonts w:ascii="Garamond" w:hAnsi="Garamond"/>
        </w:rPr>
        <w:lastRenderedPageBreak/>
        <w:t xml:space="preserve">Michels, A., 2011. </w:t>
      </w:r>
      <w:r w:rsidR="00B12B99" w:rsidRPr="004616C1">
        <w:rPr>
          <w:rFonts w:ascii="Garamond" w:hAnsi="Garamond"/>
        </w:rPr>
        <w:t>‘</w:t>
      </w:r>
      <w:r w:rsidRPr="004616C1">
        <w:rPr>
          <w:rFonts w:ascii="Garamond" w:hAnsi="Garamond"/>
        </w:rPr>
        <w:t>Innovations in democratic governance. How does citizen participation contribute to a better democracy?</w:t>
      </w:r>
      <w:r w:rsidR="00B12B99" w:rsidRPr="004616C1">
        <w:rPr>
          <w:rFonts w:ascii="Garamond" w:hAnsi="Garamond"/>
        </w:rPr>
        <w:t>’</w:t>
      </w:r>
      <w:r w:rsidRPr="004616C1">
        <w:rPr>
          <w:rFonts w:ascii="Garamond" w:hAnsi="Garamond"/>
          <w:i/>
        </w:rPr>
        <w:t>International Review of Administrative Sciences</w:t>
      </w:r>
      <w:r w:rsidRPr="004616C1">
        <w:rPr>
          <w:rFonts w:ascii="Garamond" w:hAnsi="Garamond"/>
        </w:rPr>
        <w:t xml:space="preserve"> 77(2): 275-293</w:t>
      </w:r>
      <w:r w:rsidRPr="004616C1">
        <w:rPr>
          <w:rFonts w:ascii="Garamond" w:hAnsi="Garamond"/>
          <w:color w:val="000000"/>
        </w:rPr>
        <w:t>.</w:t>
      </w:r>
    </w:p>
    <w:p w14:paraId="7F3E8EFF" w14:textId="77777777" w:rsidR="003202D1" w:rsidRPr="004616C1" w:rsidRDefault="003202D1">
      <w:pPr>
        <w:spacing w:line="480" w:lineRule="auto"/>
        <w:jc w:val="both"/>
        <w:rPr>
          <w:rFonts w:ascii="Garamond" w:hAnsi="Garamond"/>
          <w:color w:val="000000"/>
        </w:rPr>
      </w:pPr>
    </w:p>
    <w:p w14:paraId="1E00B730" w14:textId="77777777" w:rsidR="003A6346" w:rsidRPr="004616C1" w:rsidRDefault="003A6346">
      <w:pPr>
        <w:spacing w:line="480" w:lineRule="auto"/>
        <w:jc w:val="both"/>
        <w:rPr>
          <w:rFonts w:ascii="Garamond" w:hAnsi="Garamond"/>
          <w:color w:val="000000"/>
        </w:rPr>
      </w:pPr>
      <w:r w:rsidRPr="004616C1">
        <w:rPr>
          <w:rFonts w:ascii="Garamond" w:hAnsi="Garamond"/>
          <w:color w:val="000000"/>
        </w:rPr>
        <w:t xml:space="preserve">Montero, JR., R. Gunther and M. Torcal. 1997. ‘Democracy in Spain: Legitimacy, discontent and disaffection’, </w:t>
      </w:r>
      <w:r w:rsidR="00C212B6" w:rsidRPr="004616C1">
        <w:rPr>
          <w:rFonts w:ascii="Garamond" w:hAnsi="Garamond"/>
          <w:i/>
          <w:color w:val="000000"/>
        </w:rPr>
        <w:t>Studies in Comparative International Development</w:t>
      </w:r>
      <w:r w:rsidR="00C212B6" w:rsidRPr="004616C1">
        <w:rPr>
          <w:rFonts w:ascii="Garamond" w:hAnsi="Garamond"/>
          <w:color w:val="000000"/>
        </w:rPr>
        <w:t xml:space="preserve"> 32(3): 124-160. </w:t>
      </w:r>
    </w:p>
    <w:p w14:paraId="1C806B4E" w14:textId="77777777" w:rsidR="003F24F4" w:rsidRPr="004616C1" w:rsidRDefault="00440AA4">
      <w:pPr>
        <w:pStyle w:val="NormalWeb"/>
        <w:spacing w:line="480" w:lineRule="auto"/>
        <w:jc w:val="both"/>
        <w:rPr>
          <w:rFonts w:ascii="Garamond" w:hAnsi="Garamond"/>
          <w:sz w:val="24"/>
          <w:szCs w:val="24"/>
          <w:lang w:val="en-US"/>
        </w:rPr>
      </w:pPr>
      <w:r w:rsidRPr="004616C1">
        <w:rPr>
          <w:rFonts w:ascii="Garamond" w:hAnsi="Garamond"/>
          <w:sz w:val="24"/>
          <w:szCs w:val="24"/>
          <w:lang w:val="en-US"/>
        </w:rPr>
        <w:t xml:space="preserve">Neblo, M., K. Esterling, R. </w:t>
      </w:r>
      <w:r w:rsidR="003F24F4" w:rsidRPr="004616C1">
        <w:rPr>
          <w:rFonts w:ascii="Garamond" w:hAnsi="Garamond"/>
          <w:sz w:val="24"/>
          <w:szCs w:val="24"/>
          <w:lang w:val="en-US"/>
        </w:rPr>
        <w:t xml:space="preserve">Kennedy, D. Lazer and A. Sokhey. 2010. ‘Who wants to deliberate – and why?’, </w:t>
      </w:r>
      <w:r w:rsidR="003F24F4" w:rsidRPr="004616C1">
        <w:rPr>
          <w:rFonts w:ascii="Garamond" w:hAnsi="Garamond"/>
          <w:i/>
          <w:sz w:val="24"/>
          <w:szCs w:val="24"/>
          <w:lang w:val="en-US"/>
        </w:rPr>
        <w:t>American Political Science Review</w:t>
      </w:r>
      <w:r w:rsidR="003F24F4" w:rsidRPr="004616C1">
        <w:rPr>
          <w:rFonts w:ascii="Garamond" w:hAnsi="Garamond"/>
          <w:sz w:val="24"/>
          <w:szCs w:val="24"/>
          <w:lang w:val="en-US"/>
        </w:rPr>
        <w:t xml:space="preserve"> 104(3): 566-583.</w:t>
      </w:r>
    </w:p>
    <w:p w14:paraId="05A15207" w14:textId="77777777" w:rsidR="003F24F4" w:rsidRPr="004616C1" w:rsidRDefault="003F24F4">
      <w:pPr>
        <w:spacing w:line="480" w:lineRule="auto"/>
        <w:jc w:val="both"/>
        <w:rPr>
          <w:rFonts w:ascii="Garamond" w:hAnsi="Garamond"/>
          <w:color w:val="000000"/>
        </w:rPr>
      </w:pPr>
      <w:r w:rsidRPr="004616C1">
        <w:rPr>
          <w:rFonts w:ascii="Garamond" w:hAnsi="Garamond"/>
        </w:rPr>
        <w:t xml:space="preserve">Norris, P. </w:t>
      </w:r>
      <w:r w:rsidR="00031FDD" w:rsidRPr="004616C1">
        <w:rPr>
          <w:rFonts w:ascii="Garamond" w:hAnsi="Garamond"/>
        </w:rPr>
        <w:t>1999</w:t>
      </w:r>
      <w:r w:rsidRPr="004616C1">
        <w:rPr>
          <w:rFonts w:ascii="Garamond" w:hAnsi="Garamond"/>
        </w:rPr>
        <w:t xml:space="preserve">. </w:t>
      </w:r>
      <w:r w:rsidRPr="004616C1">
        <w:rPr>
          <w:rFonts w:ascii="Garamond" w:hAnsi="Garamond"/>
          <w:i/>
        </w:rPr>
        <w:t>Democratic Deficit. Critical Citizens Revisited</w:t>
      </w:r>
      <w:r w:rsidRPr="004616C1">
        <w:rPr>
          <w:rFonts w:ascii="Garamond" w:hAnsi="Garamond"/>
        </w:rPr>
        <w:t>. New York: Cambridge University Press</w:t>
      </w:r>
      <w:r w:rsidRPr="004616C1">
        <w:rPr>
          <w:rFonts w:ascii="Garamond" w:hAnsi="Garamond"/>
          <w:color w:val="000000"/>
        </w:rPr>
        <w:t>.</w:t>
      </w:r>
    </w:p>
    <w:p w14:paraId="18D47CFC" w14:textId="77777777" w:rsidR="00563686" w:rsidRDefault="00563686">
      <w:pPr>
        <w:spacing w:line="480" w:lineRule="auto"/>
        <w:jc w:val="both"/>
        <w:rPr>
          <w:rFonts w:ascii="Garamond" w:hAnsi="Garamond"/>
          <w:color w:val="000000"/>
        </w:rPr>
      </w:pPr>
    </w:p>
    <w:p w14:paraId="2ACB89FE" w14:textId="77777777" w:rsidR="00DF4526" w:rsidRDefault="00DF4526">
      <w:pPr>
        <w:spacing w:line="480" w:lineRule="auto"/>
        <w:jc w:val="both"/>
        <w:rPr>
          <w:rFonts w:ascii="Garamond" w:hAnsi="Garamond" w:cs="OpenSans"/>
          <w:lang w:val="es-ES"/>
        </w:rPr>
      </w:pPr>
      <w:r>
        <w:rPr>
          <w:rFonts w:ascii="Garamond" w:hAnsi="Garamond"/>
          <w:color w:val="000000"/>
        </w:rPr>
        <w:t xml:space="preserve">Orriols, L. and G. Cordero. 2016. ‘The breakdown of the Spanish two-party system: the upsurge of Podemos and Ciudadanos in the 2015 general election’, </w:t>
      </w:r>
      <w:r>
        <w:rPr>
          <w:rFonts w:ascii="Garamond" w:hAnsi="Garamond"/>
          <w:i/>
          <w:color w:val="000000"/>
        </w:rPr>
        <w:t>South European Society and Politics</w:t>
      </w:r>
      <w:r w:rsidRPr="00CE2A14">
        <w:rPr>
          <w:rFonts w:ascii="Garamond" w:hAnsi="Garamond"/>
        </w:rPr>
        <w:t xml:space="preserve">, DOI: </w:t>
      </w:r>
      <w:r w:rsidRPr="00CE2A14">
        <w:rPr>
          <w:rFonts w:ascii="Garamond" w:hAnsi="Garamond" w:cs="OpenSans"/>
          <w:lang w:val="es-ES"/>
        </w:rPr>
        <w:t>10.1080/13608746.2016.1198454</w:t>
      </w:r>
    </w:p>
    <w:p w14:paraId="5D79A2D3" w14:textId="77777777" w:rsidR="00DF4526" w:rsidRDefault="00DF4526">
      <w:pPr>
        <w:spacing w:line="480" w:lineRule="auto"/>
        <w:jc w:val="both"/>
        <w:rPr>
          <w:rFonts w:ascii="Garamond" w:hAnsi="Garamond"/>
          <w:color w:val="000000"/>
        </w:rPr>
      </w:pPr>
    </w:p>
    <w:p w14:paraId="1E68526B" w14:textId="77777777" w:rsidR="00037AA5" w:rsidRDefault="00CE5223">
      <w:pPr>
        <w:spacing w:line="480" w:lineRule="auto"/>
        <w:jc w:val="both"/>
        <w:rPr>
          <w:rFonts w:ascii="Garamond" w:hAnsi="Garamond" w:cs="Arial"/>
          <w:color w:val="1A1A1A"/>
          <w:lang w:val="es-ES"/>
        </w:rPr>
      </w:pPr>
      <w:r w:rsidRPr="00037AA5">
        <w:rPr>
          <w:rFonts w:ascii="Garamond" w:hAnsi="Garamond"/>
          <w:color w:val="000000"/>
        </w:rPr>
        <w:t>Orriols L. and G. Rico. 2014</w:t>
      </w:r>
      <w:r w:rsidR="00B40CF1" w:rsidRPr="00037AA5">
        <w:rPr>
          <w:rFonts w:ascii="Garamond" w:hAnsi="Garamond"/>
          <w:color w:val="000000"/>
        </w:rPr>
        <w:t>. ‘</w:t>
      </w:r>
      <w:r w:rsidR="00B40CF1" w:rsidRPr="00037AA5">
        <w:rPr>
          <w:rFonts w:ascii="Garamond" w:hAnsi="Garamond" w:cs="Arial"/>
          <w:color w:val="1A1A1A"/>
          <w:lang w:val="es-ES"/>
        </w:rPr>
        <w:t xml:space="preserve">El clima de opinión’, in Eva </w:t>
      </w:r>
      <w:r w:rsidRPr="00037AA5">
        <w:rPr>
          <w:rFonts w:ascii="Garamond" w:hAnsi="Garamond" w:cs="Arial"/>
          <w:color w:val="1A1A1A"/>
          <w:lang w:val="es-ES"/>
        </w:rPr>
        <w:t>A</w:t>
      </w:r>
      <w:r w:rsidR="00B40CF1" w:rsidRPr="00037AA5">
        <w:rPr>
          <w:rFonts w:ascii="Garamond" w:hAnsi="Garamond" w:cs="Arial"/>
          <w:color w:val="1A1A1A"/>
          <w:lang w:val="es-ES"/>
        </w:rPr>
        <w:t>nduiza</w:t>
      </w:r>
      <w:r>
        <w:rPr>
          <w:rFonts w:ascii="Garamond" w:hAnsi="Garamond" w:cs="Arial"/>
          <w:color w:val="1A1A1A"/>
          <w:lang w:val="es-ES"/>
        </w:rPr>
        <w:t xml:space="preserve"> et al.(</w:t>
      </w:r>
      <w:r w:rsidRPr="00037AA5">
        <w:rPr>
          <w:rFonts w:ascii="Garamond" w:hAnsi="Garamond" w:cs="Arial"/>
          <w:color w:val="1A1A1A"/>
          <w:lang w:val="es-ES"/>
        </w:rPr>
        <w:t>Ed</w:t>
      </w:r>
      <w:r>
        <w:rPr>
          <w:rFonts w:ascii="Garamond" w:hAnsi="Garamond" w:cs="Arial"/>
          <w:color w:val="1A1A1A"/>
          <w:lang w:val="es-ES"/>
        </w:rPr>
        <w:t>s</w:t>
      </w:r>
      <w:r w:rsidRPr="00037AA5">
        <w:rPr>
          <w:rFonts w:ascii="Garamond" w:hAnsi="Garamond" w:cs="Arial"/>
          <w:color w:val="1A1A1A"/>
          <w:lang w:val="es-ES"/>
        </w:rPr>
        <w:t>.</w:t>
      </w:r>
      <w:r>
        <w:rPr>
          <w:rFonts w:ascii="Garamond" w:hAnsi="Garamond" w:cs="Arial"/>
          <w:color w:val="1A1A1A"/>
          <w:lang w:val="es-ES"/>
        </w:rPr>
        <w:t>),</w:t>
      </w:r>
      <w:r w:rsidR="00B40CF1" w:rsidRPr="00037AA5">
        <w:rPr>
          <w:rFonts w:ascii="Garamond" w:hAnsi="Garamond" w:cs="Arial"/>
          <w:i/>
          <w:iCs/>
          <w:color w:val="1A1A1A"/>
          <w:lang w:val="es-ES"/>
        </w:rPr>
        <w:t>Elecciones generales</w:t>
      </w:r>
      <w:r w:rsidRPr="00037AA5">
        <w:rPr>
          <w:rFonts w:ascii="Garamond" w:hAnsi="Garamond" w:cs="Arial"/>
          <w:i/>
          <w:color w:val="1A1A1A"/>
          <w:lang w:val="es-ES"/>
        </w:rPr>
        <w:t xml:space="preserve"> 2011</w:t>
      </w:r>
      <w:r w:rsidRPr="00037AA5">
        <w:rPr>
          <w:rFonts w:ascii="Garamond" w:hAnsi="Garamond" w:cs="Arial"/>
          <w:color w:val="1A1A1A"/>
          <w:lang w:val="es-ES"/>
        </w:rPr>
        <w:t>,</w:t>
      </w:r>
      <w:r>
        <w:rPr>
          <w:rFonts w:ascii="Garamond" w:hAnsi="Garamond" w:cs="Arial"/>
          <w:color w:val="1A1A1A"/>
          <w:lang w:val="es-ES"/>
        </w:rPr>
        <w:t xml:space="preserve"> vol. 5,</w:t>
      </w:r>
      <w:r w:rsidRPr="00037AA5">
        <w:rPr>
          <w:rFonts w:ascii="Garamond" w:hAnsi="Garamond" w:cs="Arial"/>
          <w:color w:val="1A1A1A"/>
          <w:lang w:val="es-ES"/>
        </w:rPr>
        <w:t xml:space="preserve"> pp: </w:t>
      </w:r>
      <w:r w:rsidR="00B40CF1" w:rsidRPr="00037AA5">
        <w:rPr>
          <w:rFonts w:ascii="Garamond" w:hAnsi="Garamond" w:cs="Arial"/>
          <w:color w:val="1A1A1A"/>
          <w:lang w:val="es-ES"/>
        </w:rPr>
        <w:t>63-82</w:t>
      </w:r>
      <w:r w:rsidRPr="00037AA5">
        <w:rPr>
          <w:rFonts w:ascii="Garamond" w:hAnsi="Garamond" w:cs="Arial"/>
          <w:color w:val="1A1A1A"/>
          <w:lang w:val="es-ES"/>
        </w:rPr>
        <w:t>, Centro de Investigaciones Sociol</w:t>
      </w:r>
      <w:r>
        <w:rPr>
          <w:rFonts w:ascii="Garamond" w:hAnsi="Garamond" w:cs="Arial"/>
          <w:color w:val="1A1A1A"/>
          <w:lang w:val="es-ES"/>
        </w:rPr>
        <w:t>ógicas, Madrid, 2014.</w:t>
      </w:r>
    </w:p>
    <w:p w14:paraId="232E9D94" w14:textId="77777777" w:rsidR="00037AA5" w:rsidRPr="00037AA5" w:rsidRDefault="00037AA5">
      <w:pPr>
        <w:spacing w:line="480" w:lineRule="auto"/>
        <w:jc w:val="both"/>
        <w:rPr>
          <w:rFonts w:ascii="Garamond" w:hAnsi="Garamond" w:cs="Arial"/>
          <w:color w:val="1A1A1A"/>
          <w:lang w:val="es-ES"/>
        </w:rPr>
      </w:pPr>
    </w:p>
    <w:p w14:paraId="4E5FEDEA" w14:textId="59077E56" w:rsidR="00AF4B60" w:rsidRPr="00A55BF5" w:rsidRDefault="00563686">
      <w:pPr>
        <w:widowControl w:val="0"/>
        <w:autoSpaceDE w:val="0"/>
        <w:autoSpaceDN w:val="0"/>
        <w:adjustRightInd w:val="0"/>
        <w:spacing w:line="480" w:lineRule="auto"/>
        <w:jc w:val="both"/>
        <w:rPr>
          <w:rFonts w:ascii="Garamond" w:hAnsi="Garamond" w:cs="Arial"/>
        </w:rPr>
      </w:pPr>
      <w:r w:rsidRPr="004616C1">
        <w:rPr>
          <w:rFonts w:ascii="Garamond" w:hAnsi="Garamond"/>
          <w:color w:val="000000"/>
        </w:rPr>
        <w:t>Passarelli, G. and D. Tuorto. 2016. ‘</w:t>
      </w:r>
      <w:r w:rsidR="00440AA4" w:rsidRPr="004616C1">
        <w:rPr>
          <w:rFonts w:ascii="Garamond" w:hAnsi="Garamond" w:cs="Times New Roman"/>
        </w:rPr>
        <w:t xml:space="preserve">The Five Star Movement: Purely </w:t>
      </w:r>
      <w:r w:rsidR="00AA5353" w:rsidRPr="004616C1">
        <w:rPr>
          <w:rFonts w:ascii="Garamond" w:hAnsi="Garamond" w:cs="Times New Roman"/>
        </w:rPr>
        <w:t>a</w:t>
      </w:r>
      <w:r w:rsidR="00AA5353">
        <w:rPr>
          <w:rFonts w:ascii="Garamond" w:hAnsi="Garamond" w:cs="Times New Roman"/>
        </w:rPr>
        <w:t xml:space="preserve"> </w:t>
      </w:r>
      <w:r w:rsidR="00AA5353" w:rsidRPr="004616C1">
        <w:rPr>
          <w:rFonts w:ascii="Garamond" w:hAnsi="Garamond" w:cs="Times New Roman"/>
        </w:rPr>
        <w:t>matter</w:t>
      </w:r>
      <w:r w:rsidR="00440AA4" w:rsidRPr="004616C1">
        <w:rPr>
          <w:rFonts w:ascii="Garamond" w:hAnsi="Garamond" w:cs="Times New Roman"/>
        </w:rPr>
        <w:t xml:space="preserve"> of protest? </w:t>
      </w:r>
      <w:r w:rsidR="00440AA4" w:rsidRPr="004616C1">
        <w:rPr>
          <w:rFonts w:ascii="Garamond" w:hAnsi="Garamond" w:cs="Arial"/>
        </w:rPr>
        <w:t>Th</w:t>
      </w:r>
      <w:r w:rsidR="00440AA4" w:rsidRPr="00A55BF5">
        <w:rPr>
          <w:rFonts w:ascii="Garamond" w:hAnsi="Garamond" w:cs="Arial"/>
        </w:rPr>
        <w:t xml:space="preserve">e rise of a </w:t>
      </w:r>
      <w:r w:rsidR="00AA5353" w:rsidRPr="00A55BF5">
        <w:rPr>
          <w:rFonts w:ascii="Garamond" w:hAnsi="Garamond" w:cs="Arial"/>
        </w:rPr>
        <w:t>new</w:t>
      </w:r>
      <w:r w:rsidR="00AA5353">
        <w:rPr>
          <w:rFonts w:ascii="Garamond" w:hAnsi="Garamond" w:cs="Arial"/>
        </w:rPr>
        <w:t xml:space="preserve"> </w:t>
      </w:r>
      <w:r w:rsidR="00AA5353" w:rsidRPr="00A55BF5">
        <w:rPr>
          <w:rFonts w:ascii="Garamond" w:hAnsi="Garamond" w:cs="Arial"/>
        </w:rPr>
        <w:t>party</w:t>
      </w:r>
      <w:r w:rsidR="00440AA4" w:rsidRPr="00A55BF5">
        <w:rPr>
          <w:rFonts w:ascii="Garamond" w:hAnsi="Garamond" w:cs="Arial"/>
        </w:rPr>
        <w:t xml:space="preserve"> between political discontent</w:t>
      </w:r>
      <w:r w:rsidR="00AA5353">
        <w:rPr>
          <w:rFonts w:ascii="Garamond" w:hAnsi="Garamond" w:cs="Arial"/>
        </w:rPr>
        <w:t xml:space="preserve"> </w:t>
      </w:r>
      <w:r w:rsidR="00440AA4" w:rsidRPr="00A55BF5">
        <w:rPr>
          <w:rFonts w:ascii="Garamond" w:hAnsi="Garamond" w:cs="Arial"/>
        </w:rPr>
        <w:t>and reasoned voting</w:t>
      </w:r>
      <w:r w:rsidRPr="00A55BF5">
        <w:rPr>
          <w:rFonts w:ascii="Garamond" w:hAnsi="Garamond" w:cs="Arial"/>
        </w:rPr>
        <w:t xml:space="preserve">’, </w:t>
      </w:r>
      <w:r w:rsidR="00440AA4" w:rsidRPr="00A55BF5">
        <w:rPr>
          <w:rFonts w:ascii="Garamond" w:hAnsi="Garamond" w:cs="Arial"/>
          <w:i/>
        </w:rPr>
        <w:t>Party Politics</w:t>
      </w:r>
      <w:r w:rsidR="00031FDD" w:rsidRPr="00A55BF5">
        <w:rPr>
          <w:rFonts w:ascii="Garamond" w:hAnsi="Garamond" w:cs="Arial"/>
        </w:rPr>
        <w:t>DOI:</w:t>
      </w:r>
      <w:r w:rsidR="00440AA4" w:rsidRPr="00A55BF5">
        <w:rPr>
          <w:rFonts w:ascii="Garamond" w:hAnsi="Garamond" w:cs="Arial"/>
        </w:rPr>
        <w:t>10.1177/1354068816642809</w:t>
      </w:r>
    </w:p>
    <w:p w14:paraId="5136F7DC" w14:textId="77777777" w:rsidR="00AF4B60" w:rsidRPr="00A55BF5" w:rsidRDefault="00AF4B60">
      <w:pPr>
        <w:widowControl w:val="0"/>
        <w:autoSpaceDE w:val="0"/>
        <w:autoSpaceDN w:val="0"/>
        <w:adjustRightInd w:val="0"/>
        <w:spacing w:line="480" w:lineRule="auto"/>
        <w:jc w:val="both"/>
        <w:rPr>
          <w:rFonts w:ascii="Garamond" w:hAnsi="Garamond" w:cs="Times New Roman"/>
        </w:rPr>
      </w:pPr>
    </w:p>
    <w:p w14:paraId="44CF8232" w14:textId="77777777" w:rsidR="00CF455D" w:rsidRPr="00A55BF5" w:rsidRDefault="00CF455D">
      <w:pPr>
        <w:widowControl w:val="0"/>
        <w:autoSpaceDE w:val="0"/>
        <w:autoSpaceDN w:val="0"/>
        <w:adjustRightInd w:val="0"/>
        <w:spacing w:line="480" w:lineRule="auto"/>
        <w:jc w:val="both"/>
        <w:rPr>
          <w:rFonts w:ascii="Garamond" w:hAnsi="Garamond" w:cs="Times New Roman"/>
        </w:rPr>
      </w:pPr>
      <w:r w:rsidRPr="00A55BF5">
        <w:rPr>
          <w:rFonts w:ascii="Garamond" w:hAnsi="Garamond" w:cs="Times New Roman"/>
        </w:rPr>
        <w:t>Pastorella, G. 2015. ‘</w:t>
      </w:r>
      <w:r w:rsidRPr="00A55BF5">
        <w:rPr>
          <w:rFonts w:ascii="Garamond" w:hAnsi="Garamond" w:cs="OpenSans-Semibold"/>
          <w:bCs/>
        </w:rPr>
        <w:t xml:space="preserve">Technocratic Governments in Europe: Getting the Critique Right’, </w:t>
      </w:r>
      <w:r w:rsidRPr="00A55BF5">
        <w:rPr>
          <w:rFonts w:ascii="Garamond" w:hAnsi="Garamond" w:cs="OpenSans-Semibold"/>
          <w:bCs/>
          <w:i/>
        </w:rPr>
        <w:t xml:space="preserve">Political Studies </w:t>
      </w:r>
      <w:r w:rsidRPr="00A55BF5">
        <w:rPr>
          <w:rFonts w:ascii="Garamond" w:hAnsi="Garamond" w:cs="OpenSans-Semibold"/>
          <w:bCs/>
        </w:rPr>
        <w:t xml:space="preserve">DOI: </w:t>
      </w:r>
      <w:r w:rsidRPr="00A55BF5">
        <w:rPr>
          <w:rFonts w:ascii="Garamond" w:hAnsi="Garamond" w:cs="OpenSans"/>
        </w:rPr>
        <w:t>10.1111/1467-9248.12217</w:t>
      </w:r>
    </w:p>
    <w:p w14:paraId="67C298BF" w14:textId="77777777" w:rsidR="00CF455D" w:rsidRPr="00A55BF5" w:rsidRDefault="00CF455D">
      <w:pPr>
        <w:widowControl w:val="0"/>
        <w:autoSpaceDE w:val="0"/>
        <w:autoSpaceDN w:val="0"/>
        <w:adjustRightInd w:val="0"/>
        <w:spacing w:line="480" w:lineRule="auto"/>
        <w:jc w:val="both"/>
        <w:rPr>
          <w:rFonts w:ascii="Garamond" w:hAnsi="Garamond" w:cs="Times New Roman"/>
        </w:rPr>
      </w:pPr>
    </w:p>
    <w:p w14:paraId="2F6AB666" w14:textId="77777777" w:rsidR="005151CA" w:rsidRPr="004616C1" w:rsidRDefault="000F7553">
      <w:pPr>
        <w:widowControl w:val="0"/>
        <w:autoSpaceDE w:val="0"/>
        <w:autoSpaceDN w:val="0"/>
        <w:adjustRightInd w:val="0"/>
        <w:spacing w:line="480" w:lineRule="auto"/>
        <w:jc w:val="both"/>
        <w:rPr>
          <w:rFonts w:ascii="Garamond" w:hAnsi="Garamond" w:cs="Times New Roman"/>
        </w:rPr>
      </w:pPr>
      <w:r w:rsidRPr="00A55BF5">
        <w:rPr>
          <w:rFonts w:ascii="Garamond" w:hAnsi="Garamond" w:cs="Times New Roman"/>
        </w:rPr>
        <w:lastRenderedPageBreak/>
        <w:t>Pateman</w:t>
      </w:r>
      <w:r w:rsidRPr="004616C1">
        <w:rPr>
          <w:rFonts w:ascii="Garamond" w:hAnsi="Garamond" w:cs="Times New Roman"/>
        </w:rPr>
        <w:t>, C. 1970.</w:t>
      </w:r>
      <w:r w:rsidR="005151CA" w:rsidRPr="004616C1">
        <w:rPr>
          <w:rFonts w:ascii="Garamond" w:hAnsi="Garamond" w:cs="Times New Roman"/>
          <w:i/>
        </w:rPr>
        <w:t>Participation and Democratic Theory</w:t>
      </w:r>
      <w:r w:rsidR="005151CA" w:rsidRPr="004616C1">
        <w:rPr>
          <w:rFonts w:ascii="Garamond" w:hAnsi="Garamond" w:cs="Times New Roman"/>
        </w:rPr>
        <w:t>. Cambridge: Cambridge University Press.</w:t>
      </w:r>
    </w:p>
    <w:p w14:paraId="2BE426D2" w14:textId="77777777" w:rsidR="007F6C52" w:rsidRPr="004616C1" w:rsidRDefault="007F6C52">
      <w:pPr>
        <w:widowControl w:val="0"/>
        <w:autoSpaceDE w:val="0"/>
        <w:autoSpaceDN w:val="0"/>
        <w:adjustRightInd w:val="0"/>
        <w:spacing w:line="480" w:lineRule="auto"/>
        <w:jc w:val="both"/>
        <w:rPr>
          <w:rFonts w:ascii="Garamond" w:hAnsi="Garamond" w:cs="Times New Roman"/>
        </w:rPr>
      </w:pPr>
    </w:p>
    <w:p w14:paraId="6AB20FDE" w14:textId="77777777" w:rsidR="007F6C52" w:rsidRPr="004616C1" w:rsidRDefault="007F6C52">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Pauwels, T. 2014. </w:t>
      </w:r>
      <w:r w:rsidRPr="004616C1">
        <w:rPr>
          <w:rFonts w:ascii="Garamond" w:hAnsi="Garamond" w:cs="Times New Roman"/>
          <w:i/>
        </w:rPr>
        <w:t>Populism in Western Europe. Comparing Belgium,</w:t>
      </w:r>
      <w:r w:rsidR="00C34CD9" w:rsidRPr="004616C1">
        <w:rPr>
          <w:rFonts w:ascii="Garamond" w:hAnsi="Garamond" w:cs="Times New Roman"/>
          <w:i/>
        </w:rPr>
        <w:t xml:space="preserve"> Germany and the Netherlands</w:t>
      </w:r>
      <w:r w:rsidR="00C34CD9" w:rsidRPr="004616C1">
        <w:rPr>
          <w:rFonts w:ascii="Garamond" w:hAnsi="Garamond" w:cs="Times New Roman"/>
        </w:rPr>
        <w:t xml:space="preserve">. </w:t>
      </w:r>
      <w:r w:rsidR="00440AA4" w:rsidRPr="004616C1">
        <w:rPr>
          <w:rFonts w:ascii="Garamond" w:hAnsi="Garamond" w:cs="Times New Roman"/>
        </w:rPr>
        <w:t>London: Routledge.</w:t>
      </w:r>
    </w:p>
    <w:p w14:paraId="4C179FB9" w14:textId="77777777" w:rsidR="005151CA" w:rsidRPr="004616C1" w:rsidRDefault="005151CA">
      <w:pPr>
        <w:widowControl w:val="0"/>
        <w:autoSpaceDE w:val="0"/>
        <w:autoSpaceDN w:val="0"/>
        <w:adjustRightInd w:val="0"/>
        <w:spacing w:line="480" w:lineRule="auto"/>
        <w:jc w:val="both"/>
        <w:rPr>
          <w:rFonts w:ascii="Garamond" w:hAnsi="Garamond" w:cs="Times New Roman"/>
        </w:rPr>
      </w:pPr>
    </w:p>
    <w:p w14:paraId="41576183" w14:textId="77777777" w:rsidR="00D31319" w:rsidRPr="004616C1" w:rsidRDefault="00440AA4">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Podemos. 2015. </w:t>
      </w:r>
      <w:r w:rsidRPr="004616C1">
        <w:rPr>
          <w:rFonts w:ascii="Garamond" w:hAnsi="Garamond" w:cs="Times New Roman"/>
          <w:i/>
        </w:rPr>
        <w:t>Programa</w:t>
      </w:r>
      <w:r w:rsidRPr="004616C1">
        <w:rPr>
          <w:rFonts w:ascii="Garamond" w:hAnsi="Garamond" w:cs="Times New Roman"/>
        </w:rPr>
        <w:t xml:space="preserve">. </w:t>
      </w:r>
      <w:r w:rsidRPr="004616C1">
        <w:rPr>
          <w:rFonts w:ascii="Garamond" w:hAnsi="Garamond" w:cs="Times New Roman"/>
          <w:i/>
        </w:rPr>
        <w:t>Democracia Política</w:t>
      </w:r>
      <w:r w:rsidRPr="004616C1">
        <w:rPr>
          <w:rFonts w:ascii="Garamond" w:hAnsi="Garamond" w:cs="Times New Roman"/>
        </w:rPr>
        <w:t>. http://unpaiscontigo.es/programa/</w:t>
      </w:r>
    </w:p>
    <w:p w14:paraId="5044A83E" w14:textId="77777777" w:rsidR="006918A1" w:rsidRPr="006918A1" w:rsidRDefault="006918A1">
      <w:pPr>
        <w:widowControl w:val="0"/>
        <w:autoSpaceDE w:val="0"/>
        <w:autoSpaceDN w:val="0"/>
        <w:adjustRightInd w:val="0"/>
        <w:spacing w:line="480" w:lineRule="auto"/>
        <w:jc w:val="both"/>
        <w:rPr>
          <w:rFonts w:ascii="Garamond" w:hAnsi="Garamond" w:cs="Times New Roman"/>
        </w:rPr>
      </w:pPr>
    </w:p>
    <w:p w14:paraId="74F74190" w14:textId="77777777" w:rsidR="006918A1" w:rsidRPr="006918A1" w:rsidRDefault="006918A1">
      <w:pPr>
        <w:widowControl w:val="0"/>
        <w:autoSpaceDE w:val="0"/>
        <w:autoSpaceDN w:val="0"/>
        <w:adjustRightInd w:val="0"/>
        <w:spacing w:line="480" w:lineRule="auto"/>
        <w:jc w:val="both"/>
        <w:rPr>
          <w:rFonts w:ascii="Garamond" w:hAnsi="Garamond" w:cs="Times New Roman"/>
        </w:rPr>
      </w:pPr>
      <w:r w:rsidRPr="006918A1">
        <w:rPr>
          <w:rFonts w:ascii="Garamond" w:hAnsi="Garamond" w:cs="Times New Roman"/>
        </w:rPr>
        <w:t>Ramiro, L. and R. Gomez. 2016. ‘</w:t>
      </w:r>
      <w:r w:rsidRPr="000E7B9F">
        <w:rPr>
          <w:rFonts w:ascii="Garamond" w:hAnsi="Garamond" w:cs="Arial"/>
          <w:color w:val="262626"/>
        </w:rPr>
        <w:t>Radical Left Populism during the Great Recession: Podemos and its Competition wi</w:t>
      </w:r>
      <w:r w:rsidRPr="006918A1">
        <w:rPr>
          <w:rFonts w:ascii="Garamond" w:hAnsi="Garamond" w:cs="Arial"/>
          <w:color w:val="262626"/>
        </w:rPr>
        <w:t>th the Established Radical Left</w:t>
      </w:r>
      <w:r>
        <w:rPr>
          <w:rFonts w:ascii="Garamond" w:hAnsi="Garamond" w:cs="Arial"/>
          <w:color w:val="262626"/>
        </w:rPr>
        <w:t>’</w:t>
      </w:r>
      <w:r w:rsidRPr="000E7B9F">
        <w:rPr>
          <w:rFonts w:ascii="Garamond" w:hAnsi="Garamond" w:cs="Arial"/>
          <w:color w:val="262626"/>
        </w:rPr>
        <w:t xml:space="preserve">, </w:t>
      </w:r>
      <w:r w:rsidRPr="000E7B9F">
        <w:rPr>
          <w:rFonts w:ascii="Garamond" w:hAnsi="Garamond" w:cs="Arial"/>
          <w:i/>
          <w:iCs/>
          <w:color w:val="262626"/>
        </w:rPr>
        <w:t xml:space="preserve">Political Studies </w:t>
      </w:r>
      <w:hyperlink r:id="rId11" w:history="1">
        <w:r w:rsidRPr="000E7B9F">
          <w:rPr>
            <w:rFonts w:ascii="Garamond" w:hAnsi="Garamond" w:cs="Arial"/>
            <w:bCs/>
            <w:color w:val="1A487D"/>
          </w:rPr>
          <w:t>http://psx.sagepub.com/content/early/2016/06/30/0032321716647400</w:t>
        </w:r>
      </w:hyperlink>
    </w:p>
    <w:p w14:paraId="4C9B38DB" w14:textId="77777777" w:rsidR="00E70198" w:rsidRPr="000E7B9F" w:rsidRDefault="00E70198">
      <w:pPr>
        <w:widowControl w:val="0"/>
        <w:autoSpaceDE w:val="0"/>
        <w:autoSpaceDN w:val="0"/>
        <w:adjustRightInd w:val="0"/>
        <w:spacing w:line="480" w:lineRule="auto"/>
        <w:jc w:val="both"/>
        <w:rPr>
          <w:rFonts w:ascii="Garamond" w:hAnsi="Garamond" w:cs="Times New Roman"/>
        </w:rPr>
      </w:pPr>
    </w:p>
    <w:p w14:paraId="79E11A06" w14:textId="77777777" w:rsidR="00E70198" w:rsidRPr="004616C1" w:rsidRDefault="00440AA4">
      <w:pPr>
        <w:widowControl w:val="0"/>
        <w:autoSpaceDE w:val="0"/>
        <w:autoSpaceDN w:val="0"/>
        <w:adjustRightInd w:val="0"/>
        <w:spacing w:line="480" w:lineRule="auto"/>
        <w:jc w:val="both"/>
        <w:rPr>
          <w:rFonts w:ascii="Garamond" w:hAnsi="Garamond" w:cs="Times New Roman"/>
        </w:rPr>
      </w:pPr>
      <w:r w:rsidRPr="006918A1">
        <w:rPr>
          <w:rFonts w:ascii="Garamond" w:hAnsi="Garamond" w:cs="Arial"/>
          <w:color w:val="222222"/>
          <w:shd w:val="clear" w:color="auto" w:fill="FFFFFF"/>
        </w:rPr>
        <w:t>Rodon, T. and Hierro, M.J. 2016. ‘Podemos and Ciudadanos Shake up the Spanish Party System: The 2015 Local and Regional Elections’,</w:t>
      </w:r>
      <w:r w:rsidRPr="006918A1">
        <w:rPr>
          <w:rStyle w:val="apple-converted-space"/>
          <w:rFonts w:ascii="Garamond" w:hAnsi="Garamond" w:cs="Arial"/>
          <w:color w:val="222222"/>
          <w:shd w:val="clear" w:color="auto" w:fill="FFFFFF"/>
        </w:rPr>
        <w:t> </w:t>
      </w:r>
      <w:r w:rsidRPr="006918A1">
        <w:rPr>
          <w:rFonts w:ascii="Garamond" w:hAnsi="Garamond" w:cs="Arial"/>
          <w:i/>
          <w:iCs/>
          <w:color w:val="222222"/>
          <w:shd w:val="clear" w:color="auto" w:fill="FFFFFF"/>
        </w:rPr>
        <w:t>South European Society and Politics</w:t>
      </w:r>
      <w:r w:rsidRPr="006918A1">
        <w:rPr>
          <w:rFonts w:ascii="Garamond" w:hAnsi="Garamond" w:cs="Arial"/>
          <w:color w:val="222222"/>
          <w:shd w:val="clear" w:color="auto" w:fill="FFFFFF"/>
        </w:rPr>
        <w:t>,</w:t>
      </w:r>
      <w:r w:rsidRPr="004616C1">
        <w:rPr>
          <w:rFonts w:ascii="Garamond" w:hAnsi="Garamond" w:cs="Verdana"/>
          <w:bCs/>
        </w:rPr>
        <w:t>DOI:</w:t>
      </w:r>
      <w:r w:rsidRPr="004616C1">
        <w:rPr>
          <w:rFonts w:ascii="Garamond" w:hAnsi="Garamond" w:cs="Verdana"/>
        </w:rPr>
        <w:t>10.1080/13608746.2016.1151127</w:t>
      </w:r>
    </w:p>
    <w:p w14:paraId="4BB04AAB" w14:textId="77777777" w:rsidR="00855121" w:rsidRPr="004616C1" w:rsidRDefault="00855121">
      <w:pPr>
        <w:widowControl w:val="0"/>
        <w:autoSpaceDE w:val="0"/>
        <w:autoSpaceDN w:val="0"/>
        <w:adjustRightInd w:val="0"/>
        <w:spacing w:line="480" w:lineRule="auto"/>
        <w:jc w:val="both"/>
        <w:rPr>
          <w:rFonts w:ascii="Garamond" w:hAnsi="Garamond" w:cs="Times New Roman"/>
          <w:sz w:val="22"/>
          <w:szCs w:val="22"/>
        </w:rPr>
      </w:pPr>
    </w:p>
    <w:p w14:paraId="452D70F1" w14:textId="77777777" w:rsidR="00855121" w:rsidRPr="004616C1" w:rsidRDefault="00440AA4">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Rodrígez</w:t>
      </w:r>
      <w:r w:rsidR="00B50D0E">
        <w:rPr>
          <w:rFonts w:ascii="Garamond" w:hAnsi="Garamond" w:cs="Times New Roman"/>
        </w:rPr>
        <w:t>-</w:t>
      </w:r>
      <w:r w:rsidRPr="004616C1">
        <w:rPr>
          <w:rFonts w:ascii="Garamond" w:hAnsi="Garamond" w:cs="Times New Roman"/>
        </w:rPr>
        <w:t xml:space="preserve">Teruel, J. and A. Barrio. 2015. ‘Going National: </w:t>
      </w:r>
      <w:r w:rsidRPr="004616C1">
        <w:rPr>
          <w:rFonts w:ascii="Garamond" w:hAnsi="Garamond" w:cs="Times New Roman"/>
          <w:i/>
        </w:rPr>
        <w:t>Ciudadanos</w:t>
      </w:r>
      <w:r w:rsidRPr="004616C1">
        <w:rPr>
          <w:rFonts w:ascii="Garamond" w:hAnsi="Garamond" w:cs="Times New Roman"/>
        </w:rPr>
        <w:t xml:space="preserve"> from Catalonia to Spain’, </w:t>
      </w:r>
      <w:r w:rsidRPr="004616C1">
        <w:rPr>
          <w:rFonts w:ascii="Garamond" w:hAnsi="Garamond" w:cs="Times New Roman"/>
          <w:i/>
        </w:rPr>
        <w:t>South European Society and Politics</w:t>
      </w:r>
    </w:p>
    <w:p w14:paraId="7B5299D3" w14:textId="77777777" w:rsidR="00855121" w:rsidRPr="004616C1" w:rsidRDefault="00440AA4">
      <w:pPr>
        <w:widowControl w:val="0"/>
        <w:autoSpaceDE w:val="0"/>
        <w:autoSpaceDN w:val="0"/>
        <w:adjustRightInd w:val="0"/>
        <w:spacing w:line="480" w:lineRule="auto"/>
        <w:jc w:val="both"/>
        <w:rPr>
          <w:rFonts w:ascii="Garamond" w:hAnsi="Garamond" w:cs="Times New Roman"/>
        </w:rPr>
      </w:pPr>
      <w:r w:rsidRPr="004616C1">
        <w:rPr>
          <w:rFonts w:ascii="Garamond" w:hAnsi="Garamond" w:cs="p∑qTˇ"/>
        </w:rPr>
        <w:t>http://</w:t>
      </w:r>
      <w:r w:rsidR="00855121" w:rsidRPr="004616C1">
        <w:rPr>
          <w:rFonts w:ascii="Garamond" w:hAnsi="Garamond" w:cs="p∑qTˇ"/>
        </w:rPr>
        <w:t>dx.doi.org/10.1080/13608746.2015.1119646</w:t>
      </w:r>
    </w:p>
    <w:p w14:paraId="2AE43069" w14:textId="77777777" w:rsidR="009F6E93" w:rsidRPr="004616C1" w:rsidRDefault="009F6E93">
      <w:pPr>
        <w:widowControl w:val="0"/>
        <w:autoSpaceDE w:val="0"/>
        <w:autoSpaceDN w:val="0"/>
        <w:adjustRightInd w:val="0"/>
        <w:spacing w:line="480" w:lineRule="auto"/>
        <w:jc w:val="both"/>
        <w:rPr>
          <w:rFonts w:ascii="Garamond" w:hAnsi="Garamond" w:cs="Times New Roman"/>
        </w:rPr>
      </w:pPr>
    </w:p>
    <w:p w14:paraId="4D365771" w14:textId="77777777" w:rsidR="0032042D" w:rsidRPr="004616C1" w:rsidRDefault="0032042D">
      <w:pPr>
        <w:spacing w:line="480" w:lineRule="auto"/>
        <w:jc w:val="both"/>
        <w:rPr>
          <w:rFonts w:ascii="Garamond" w:hAnsi="Garamond"/>
          <w:color w:val="000000"/>
        </w:rPr>
      </w:pPr>
      <w:r w:rsidRPr="004616C1">
        <w:rPr>
          <w:rFonts w:ascii="Garamond" w:hAnsi="Garamond"/>
        </w:rPr>
        <w:t xml:space="preserve">Smith, G. 2009. </w:t>
      </w:r>
      <w:r w:rsidRPr="004616C1">
        <w:rPr>
          <w:rFonts w:ascii="Garamond" w:hAnsi="Garamond"/>
          <w:i/>
        </w:rPr>
        <w:t>Democratic Innovations. Designing Institutions for Citizen Participation</w:t>
      </w:r>
      <w:r w:rsidRPr="004616C1">
        <w:rPr>
          <w:rFonts w:ascii="Garamond" w:hAnsi="Garamond"/>
        </w:rPr>
        <w:t>. Cambridge: Cambridge University Press</w:t>
      </w:r>
      <w:r w:rsidRPr="004616C1">
        <w:rPr>
          <w:rFonts w:ascii="Garamond" w:hAnsi="Garamond"/>
          <w:color w:val="000000"/>
        </w:rPr>
        <w:t>.</w:t>
      </w:r>
    </w:p>
    <w:p w14:paraId="38C55EB8" w14:textId="77777777" w:rsidR="00C212B6" w:rsidRPr="004616C1" w:rsidRDefault="00C212B6">
      <w:pPr>
        <w:spacing w:line="480" w:lineRule="auto"/>
        <w:jc w:val="both"/>
        <w:rPr>
          <w:rFonts w:ascii="Garamond" w:hAnsi="Garamond"/>
          <w:color w:val="000000"/>
        </w:rPr>
      </w:pPr>
    </w:p>
    <w:p w14:paraId="06CF9C6D" w14:textId="77777777" w:rsidR="00C212B6" w:rsidRPr="004616C1" w:rsidRDefault="00C212B6">
      <w:pPr>
        <w:spacing w:line="480" w:lineRule="auto"/>
        <w:jc w:val="both"/>
        <w:rPr>
          <w:rFonts w:ascii="Garamond" w:hAnsi="Garamond"/>
          <w:color w:val="000000"/>
        </w:rPr>
      </w:pPr>
      <w:r w:rsidRPr="004616C1">
        <w:rPr>
          <w:rFonts w:ascii="Garamond" w:hAnsi="Garamond"/>
          <w:color w:val="000000"/>
        </w:rPr>
        <w:t>Torcal, M. 2014</w:t>
      </w:r>
      <w:r w:rsidR="00ED4F0E" w:rsidRPr="004616C1">
        <w:rPr>
          <w:rFonts w:ascii="Garamond" w:hAnsi="Garamond"/>
          <w:color w:val="000000"/>
        </w:rPr>
        <w:t>a</w:t>
      </w:r>
      <w:r w:rsidRPr="004616C1">
        <w:rPr>
          <w:rFonts w:ascii="Garamond" w:hAnsi="Garamond"/>
          <w:color w:val="000000"/>
        </w:rPr>
        <w:t xml:space="preserve">. ‘The Decline of Political Trust in Spain and Portugal: Economic Performance or Political Responsiveness?, </w:t>
      </w:r>
      <w:r w:rsidRPr="004616C1">
        <w:rPr>
          <w:rFonts w:ascii="Garamond" w:hAnsi="Garamond"/>
          <w:i/>
          <w:color w:val="000000"/>
        </w:rPr>
        <w:t>American Behavioural Scientist</w:t>
      </w:r>
      <w:r w:rsidRPr="004616C1">
        <w:rPr>
          <w:rFonts w:ascii="Garamond" w:hAnsi="Garamond"/>
          <w:color w:val="000000"/>
        </w:rPr>
        <w:t xml:space="preserve"> 58(12): 1542-1567.</w:t>
      </w:r>
    </w:p>
    <w:p w14:paraId="65B0C46F" w14:textId="77777777" w:rsidR="00ED4F0E" w:rsidRPr="004616C1" w:rsidRDefault="00ED4F0E">
      <w:pPr>
        <w:spacing w:line="480" w:lineRule="auto"/>
        <w:jc w:val="both"/>
        <w:rPr>
          <w:rFonts w:ascii="Garamond" w:hAnsi="Garamond"/>
          <w:color w:val="000000"/>
        </w:rPr>
      </w:pPr>
    </w:p>
    <w:p w14:paraId="496CB110" w14:textId="77777777" w:rsidR="00ED4F0E" w:rsidRPr="004616C1" w:rsidRDefault="00ED4F0E">
      <w:pPr>
        <w:spacing w:line="480" w:lineRule="auto"/>
        <w:jc w:val="both"/>
        <w:rPr>
          <w:rFonts w:ascii="Garamond" w:hAnsi="Garamond"/>
          <w:color w:val="000000"/>
        </w:rPr>
      </w:pPr>
      <w:r w:rsidRPr="004616C1">
        <w:rPr>
          <w:rFonts w:ascii="Garamond" w:hAnsi="Garamond"/>
          <w:color w:val="000000"/>
        </w:rPr>
        <w:lastRenderedPageBreak/>
        <w:t>Torcal, M. 2014b.</w:t>
      </w:r>
      <w:r w:rsidR="00ED7588" w:rsidRPr="004616C1">
        <w:rPr>
          <w:rFonts w:ascii="Garamond" w:hAnsi="Garamond"/>
          <w:color w:val="000000"/>
        </w:rPr>
        <w:t xml:space="preserve"> ‘The Incumbent Electoral Defeat in the 2011 Spanish National Elections: The Effect of the Economic Crisis on an Ideological Polarized Party System’, </w:t>
      </w:r>
      <w:r w:rsidR="00ED7588" w:rsidRPr="004616C1">
        <w:rPr>
          <w:rFonts w:ascii="Garamond" w:hAnsi="Garamond"/>
          <w:i/>
          <w:color w:val="000000"/>
        </w:rPr>
        <w:t>Journal of Elections, Public Opinion and Parties</w:t>
      </w:r>
      <w:r w:rsidR="00ED7588" w:rsidRPr="004616C1">
        <w:rPr>
          <w:rFonts w:ascii="Garamond" w:hAnsi="Garamond"/>
          <w:color w:val="000000"/>
        </w:rPr>
        <w:t xml:space="preserve"> 24(2): 203-221.</w:t>
      </w:r>
    </w:p>
    <w:p w14:paraId="69D18B60" w14:textId="77777777" w:rsidR="00B311B6" w:rsidRPr="004616C1" w:rsidRDefault="00B311B6">
      <w:pPr>
        <w:widowControl w:val="0"/>
        <w:autoSpaceDE w:val="0"/>
        <w:autoSpaceDN w:val="0"/>
        <w:adjustRightInd w:val="0"/>
        <w:spacing w:line="480" w:lineRule="auto"/>
        <w:jc w:val="both"/>
        <w:rPr>
          <w:rFonts w:ascii="Garamond" w:hAnsi="Garamond" w:cs="Times New Roman"/>
        </w:rPr>
      </w:pPr>
    </w:p>
    <w:p w14:paraId="26DCD68A" w14:textId="77777777" w:rsidR="00467543" w:rsidRPr="00FF285B" w:rsidRDefault="0083637E">
      <w:pPr>
        <w:widowControl w:val="0"/>
        <w:autoSpaceDE w:val="0"/>
        <w:autoSpaceDN w:val="0"/>
        <w:adjustRightInd w:val="0"/>
        <w:spacing w:line="480" w:lineRule="auto"/>
        <w:jc w:val="both"/>
        <w:rPr>
          <w:rFonts w:ascii="Garamond" w:hAnsi="Garamond" w:cs="Times New Roman"/>
        </w:rPr>
      </w:pPr>
      <w:r w:rsidRPr="004616C1">
        <w:rPr>
          <w:rFonts w:ascii="Garamond" w:hAnsi="Garamond" w:cs="Times New Roman"/>
        </w:rPr>
        <w:t xml:space="preserve">Webb, P. 2013. ‘Who is willing to participate? Dissatisfied democrats, stealth democrats and populists in the United Kingdom’, </w:t>
      </w:r>
      <w:r w:rsidRPr="004616C1">
        <w:rPr>
          <w:rFonts w:ascii="Garamond" w:hAnsi="Garamond" w:cs="Times New Roman"/>
          <w:i/>
        </w:rPr>
        <w:t>European Journal of Political Research</w:t>
      </w:r>
      <w:r w:rsidRPr="004616C1">
        <w:rPr>
          <w:rFonts w:ascii="Garamond" w:hAnsi="Garamond" w:cs="Times New Roman"/>
        </w:rPr>
        <w:t xml:space="preserve"> 52: 747-772.</w:t>
      </w:r>
    </w:p>
    <w:p w14:paraId="011F3EDC" w14:textId="77777777" w:rsidR="00CD1D63" w:rsidRDefault="00CD1D63">
      <w:pPr>
        <w:spacing w:line="480" w:lineRule="auto"/>
        <w:jc w:val="both"/>
        <w:rPr>
          <w:rFonts w:ascii="Garamond" w:hAnsi="Garamond" w:cs="Times New Roman"/>
        </w:rPr>
      </w:pPr>
    </w:p>
    <w:p w14:paraId="59B2F9F3" w14:textId="77777777" w:rsidR="0039576A" w:rsidRPr="001B3A5E" w:rsidRDefault="0039576A" w:rsidP="0039576A">
      <w:pPr>
        <w:rPr>
          <w:rFonts w:ascii="Garamond" w:hAnsi="Garamond"/>
        </w:rPr>
      </w:pPr>
      <w:r w:rsidRPr="001B3A5E">
        <w:rPr>
          <w:rFonts w:ascii="Garamond" w:hAnsi="Garamond"/>
        </w:rPr>
        <w:t>Table 1. Measuring stealth democracy</w:t>
      </w:r>
    </w:p>
    <w:tbl>
      <w:tblPr>
        <w:tblW w:w="0" w:type="auto"/>
        <w:tblCellMar>
          <w:left w:w="70" w:type="dxa"/>
          <w:right w:w="70" w:type="dxa"/>
        </w:tblCellMar>
        <w:tblLook w:val="04A0" w:firstRow="1" w:lastRow="0" w:firstColumn="1" w:lastColumn="0" w:noHBand="0" w:noVBand="1"/>
      </w:tblPr>
      <w:tblGrid>
        <w:gridCol w:w="2290"/>
        <w:gridCol w:w="190"/>
        <w:gridCol w:w="521"/>
        <w:gridCol w:w="576"/>
        <w:gridCol w:w="190"/>
        <w:gridCol w:w="546"/>
        <w:gridCol w:w="605"/>
        <w:gridCol w:w="190"/>
        <w:gridCol w:w="669"/>
        <w:gridCol w:w="740"/>
        <w:gridCol w:w="190"/>
        <w:gridCol w:w="520"/>
        <w:gridCol w:w="576"/>
      </w:tblGrid>
      <w:tr w:rsidR="0039576A" w:rsidRPr="001B3A5E" w14:paraId="26CD7301" w14:textId="77777777" w:rsidTr="00802415">
        <w:trPr>
          <w:trHeight w:val="315"/>
        </w:trPr>
        <w:tc>
          <w:tcPr>
            <w:tcW w:w="0" w:type="auto"/>
            <w:gridSpan w:val="13"/>
            <w:tcBorders>
              <w:top w:val="single" w:sz="4" w:space="0" w:color="auto"/>
              <w:left w:val="nil"/>
              <w:bottom w:val="single" w:sz="4" w:space="0" w:color="auto"/>
              <w:right w:val="nil"/>
            </w:tcBorders>
            <w:shd w:val="clear" w:color="auto" w:fill="auto"/>
            <w:noWrap/>
            <w:vAlign w:val="bottom"/>
            <w:hideMark/>
          </w:tcPr>
          <w:p w14:paraId="422BD66A" w14:textId="77777777" w:rsidR="0039576A" w:rsidRPr="001B3A5E" w:rsidRDefault="0039576A" w:rsidP="00802415">
            <w:pPr>
              <w:keepNext/>
              <w:keepLines/>
              <w:spacing w:before="200"/>
              <w:outlineLvl w:val="6"/>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Panel A: Stealth democracy components</w:t>
            </w:r>
          </w:p>
        </w:tc>
      </w:tr>
      <w:tr w:rsidR="0039576A" w:rsidRPr="001B3A5E" w14:paraId="650BDA5F" w14:textId="77777777" w:rsidTr="00802415">
        <w:trPr>
          <w:trHeight w:val="315"/>
        </w:trPr>
        <w:tc>
          <w:tcPr>
            <w:tcW w:w="0" w:type="auto"/>
            <w:tcBorders>
              <w:top w:val="nil"/>
              <w:left w:val="nil"/>
              <w:bottom w:val="nil"/>
              <w:right w:val="nil"/>
            </w:tcBorders>
            <w:shd w:val="clear" w:color="auto" w:fill="auto"/>
            <w:noWrap/>
            <w:vAlign w:val="bottom"/>
            <w:hideMark/>
          </w:tcPr>
          <w:p w14:paraId="32C1C6AE"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4EEFC878"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FEA7377" w14:textId="77777777" w:rsidR="0039576A" w:rsidRPr="001B3A5E" w:rsidRDefault="0039576A" w:rsidP="00802415">
            <w:pPr>
              <w:jc w:val="center"/>
              <w:rPr>
                <w:rFonts w:ascii="Garamond" w:eastAsia="Times New Roman" w:hAnsi="Garamond" w:cs="Times New Roman"/>
                <w:color w:val="000000"/>
                <w:sz w:val="20"/>
                <w:szCs w:val="20"/>
                <w:lang w:eastAsia="es-ES"/>
              </w:rPr>
            </w:pPr>
          </w:p>
          <w:p w14:paraId="405C8E32"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Politicians</w:t>
            </w:r>
          </w:p>
          <w:p w14:paraId="39C7F892"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xml:space="preserve"> should stop</w:t>
            </w:r>
          </w:p>
          <w:p w14:paraId="4797BBCD"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talking and</w:t>
            </w:r>
          </w:p>
          <w:p w14:paraId="230C7B3F"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xml:space="preserve"> take action</w:t>
            </w:r>
          </w:p>
        </w:tc>
        <w:tc>
          <w:tcPr>
            <w:tcW w:w="0" w:type="auto"/>
            <w:tcBorders>
              <w:top w:val="nil"/>
              <w:left w:val="nil"/>
              <w:bottom w:val="nil"/>
              <w:right w:val="nil"/>
            </w:tcBorders>
            <w:shd w:val="clear" w:color="auto" w:fill="auto"/>
            <w:noWrap/>
            <w:vAlign w:val="bottom"/>
            <w:hideMark/>
          </w:tcPr>
          <w:p w14:paraId="30E0D636"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C86A38B"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Compromise</w:t>
            </w:r>
          </w:p>
          <w:p w14:paraId="143CE1BE"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xml:space="preserve"> is selling</w:t>
            </w:r>
          </w:p>
          <w:p w14:paraId="7EACEC1E"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out  one’s</w:t>
            </w:r>
          </w:p>
          <w:p w14:paraId="4AEB40A5"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xml:space="preserve"> principles</w:t>
            </w:r>
          </w:p>
        </w:tc>
        <w:tc>
          <w:tcPr>
            <w:tcW w:w="0" w:type="auto"/>
            <w:tcBorders>
              <w:top w:val="nil"/>
              <w:left w:val="nil"/>
              <w:bottom w:val="nil"/>
              <w:right w:val="nil"/>
            </w:tcBorders>
            <w:shd w:val="clear" w:color="auto" w:fill="auto"/>
            <w:noWrap/>
            <w:vAlign w:val="bottom"/>
            <w:hideMark/>
          </w:tcPr>
          <w:p w14:paraId="3E1BDC9F"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DEBA21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Leave</w:t>
            </w:r>
          </w:p>
          <w:p w14:paraId="63B54C00"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decisions to</w:t>
            </w:r>
          </w:p>
          <w:p w14:paraId="3D31966F"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successful</w:t>
            </w:r>
          </w:p>
          <w:p w14:paraId="3264F286"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xml:space="preserve"> business people</w:t>
            </w:r>
          </w:p>
        </w:tc>
        <w:tc>
          <w:tcPr>
            <w:tcW w:w="0" w:type="auto"/>
            <w:tcBorders>
              <w:top w:val="nil"/>
              <w:left w:val="nil"/>
              <w:bottom w:val="nil"/>
              <w:right w:val="nil"/>
            </w:tcBorders>
            <w:shd w:val="clear" w:color="auto" w:fill="auto"/>
            <w:noWrap/>
            <w:vAlign w:val="bottom"/>
            <w:hideMark/>
          </w:tcPr>
          <w:p w14:paraId="65B8BC1E"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B15C900" w14:textId="77777777" w:rsidR="0039576A" w:rsidRPr="001B3A5E" w:rsidRDefault="0039576A" w:rsidP="00802415">
            <w:pPr>
              <w:keepNext/>
              <w:keepLines/>
              <w:spacing w:before="200"/>
              <w:jc w:val="center"/>
              <w:outlineLvl w:val="6"/>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Leave</w:t>
            </w:r>
          </w:p>
          <w:p w14:paraId="0DCCF9BE"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decisions to</w:t>
            </w:r>
          </w:p>
          <w:p w14:paraId="0B95A18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xml:space="preserve"> non-elected</w:t>
            </w:r>
          </w:p>
          <w:p w14:paraId="06617D2D"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experts</w:t>
            </w:r>
          </w:p>
        </w:tc>
      </w:tr>
      <w:tr w:rsidR="0039576A" w:rsidRPr="001B3A5E" w14:paraId="424B553E" w14:textId="77777777" w:rsidTr="00802415">
        <w:trPr>
          <w:trHeight w:val="315"/>
        </w:trPr>
        <w:tc>
          <w:tcPr>
            <w:tcW w:w="0" w:type="auto"/>
            <w:tcBorders>
              <w:top w:val="nil"/>
              <w:left w:val="nil"/>
              <w:bottom w:val="nil"/>
              <w:right w:val="nil"/>
            </w:tcBorders>
            <w:shd w:val="clear" w:color="auto" w:fill="auto"/>
            <w:noWrap/>
            <w:vAlign w:val="bottom"/>
            <w:hideMark/>
          </w:tcPr>
          <w:p w14:paraId="12C5631A"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3977A833"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tcBorders>
              <w:top w:val="nil"/>
              <w:left w:val="nil"/>
              <w:bottom w:val="single" w:sz="4" w:space="0" w:color="auto"/>
              <w:right w:val="nil"/>
            </w:tcBorders>
            <w:shd w:val="clear" w:color="auto" w:fill="auto"/>
            <w:noWrap/>
            <w:vAlign w:val="bottom"/>
            <w:hideMark/>
          </w:tcPr>
          <w:p w14:paraId="3E7C788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w:t>
            </w:r>
          </w:p>
        </w:tc>
        <w:tc>
          <w:tcPr>
            <w:tcW w:w="0" w:type="auto"/>
            <w:tcBorders>
              <w:top w:val="nil"/>
              <w:left w:val="nil"/>
              <w:bottom w:val="single" w:sz="4" w:space="0" w:color="auto"/>
              <w:right w:val="nil"/>
            </w:tcBorders>
            <w:shd w:val="clear" w:color="auto" w:fill="auto"/>
            <w:noWrap/>
            <w:vAlign w:val="bottom"/>
            <w:hideMark/>
          </w:tcPr>
          <w:p w14:paraId="4827CDBF"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N</w:t>
            </w:r>
          </w:p>
        </w:tc>
        <w:tc>
          <w:tcPr>
            <w:tcW w:w="0" w:type="auto"/>
            <w:tcBorders>
              <w:top w:val="nil"/>
              <w:left w:val="nil"/>
              <w:bottom w:val="single" w:sz="4" w:space="0" w:color="auto"/>
              <w:right w:val="nil"/>
            </w:tcBorders>
            <w:shd w:val="clear" w:color="auto" w:fill="auto"/>
            <w:noWrap/>
            <w:vAlign w:val="bottom"/>
            <w:hideMark/>
          </w:tcPr>
          <w:p w14:paraId="3A0CECE8"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w:t>
            </w:r>
          </w:p>
        </w:tc>
        <w:tc>
          <w:tcPr>
            <w:tcW w:w="0" w:type="auto"/>
            <w:tcBorders>
              <w:top w:val="nil"/>
              <w:left w:val="nil"/>
              <w:bottom w:val="single" w:sz="4" w:space="0" w:color="auto"/>
              <w:right w:val="nil"/>
            </w:tcBorders>
            <w:shd w:val="clear" w:color="auto" w:fill="auto"/>
            <w:noWrap/>
            <w:vAlign w:val="bottom"/>
            <w:hideMark/>
          </w:tcPr>
          <w:p w14:paraId="1CE955ED"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w:t>
            </w:r>
          </w:p>
        </w:tc>
        <w:tc>
          <w:tcPr>
            <w:tcW w:w="0" w:type="auto"/>
            <w:tcBorders>
              <w:top w:val="nil"/>
              <w:left w:val="nil"/>
              <w:bottom w:val="single" w:sz="4" w:space="0" w:color="auto"/>
              <w:right w:val="nil"/>
            </w:tcBorders>
            <w:shd w:val="clear" w:color="auto" w:fill="auto"/>
            <w:noWrap/>
            <w:vAlign w:val="bottom"/>
            <w:hideMark/>
          </w:tcPr>
          <w:p w14:paraId="3E92302D"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N</w:t>
            </w:r>
          </w:p>
        </w:tc>
        <w:tc>
          <w:tcPr>
            <w:tcW w:w="0" w:type="auto"/>
            <w:tcBorders>
              <w:top w:val="nil"/>
              <w:left w:val="nil"/>
              <w:bottom w:val="single" w:sz="4" w:space="0" w:color="auto"/>
              <w:right w:val="nil"/>
            </w:tcBorders>
            <w:shd w:val="clear" w:color="auto" w:fill="auto"/>
            <w:noWrap/>
            <w:vAlign w:val="bottom"/>
            <w:hideMark/>
          </w:tcPr>
          <w:p w14:paraId="094F0857"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w:t>
            </w:r>
          </w:p>
        </w:tc>
        <w:tc>
          <w:tcPr>
            <w:tcW w:w="0" w:type="auto"/>
            <w:tcBorders>
              <w:top w:val="nil"/>
              <w:left w:val="nil"/>
              <w:bottom w:val="single" w:sz="4" w:space="0" w:color="auto"/>
              <w:right w:val="nil"/>
            </w:tcBorders>
            <w:shd w:val="clear" w:color="auto" w:fill="auto"/>
            <w:noWrap/>
            <w:vAlign w:val="bottom"/>
            <w:hideMark/>
          </w:tcPr>
          <w:p w14:paraId="37FFAADA"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w:t>
            </w:r>
          </w:p>
        </w:tc>
        <w:tc>
          <w:tcPr>
            <w:tcW w:w="0" w:type="auto"/>
            <w:tcBorders>
              <w:top w:val="nil"/>
              <w:left w:val="nil"/>
              <w:bottom w:val="single" w:sz="4" w:space="0" w:color="auto"/>
              <w:right w:val="nil"/>
            </w:tcBorders>
            <w:shd w:val="clear" w:color="auto" w:fill="auto"/>
            <w:noWrap/>
            <w:vAlign w:val="bottom"/>
            <w:hideMark/>
          </w:tcPr>
          <w:p w14:paraId="664A3E57"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N</w:t>
            </w:r>
          </w:p>
        </w:tc>
        <w:tc>
          <w:tcPr>
            <w:tcW w:w="0" w:type="auto"/>
            <w:tcBorders>
              <w:top w:val="nil"/>
              <w:left w:val="nil"/>
              <w:bottom w:val="single" w:sz="4" w:space="0" w:color="auto"/>
              <w:right w:val="nil"/>
            </w:tcBorders>
            <w:shd w:val="clear" w:color="auto" w:fill="auto"/>
            <w:noWrap/>
            <w:vAlign w:val="bottom"/>
            <w:hideMark/>
          </w:tcPr>
          <w:p w14:paraId="494684F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w:t>
            </w:r>
          </w:p>
        </w:tc>
        <w:tc>
          <w:tcPr>
            <w:tcW w:w="0" w:type="auto"/>
            <w:tcBorders>
              <w:top w:val="nil"/>
              <w:left w:val="nil"/>
              <w:bottom w:val="single" w:sz="4" w:space="0" w:color="auto"/>
              <w:right w:val="nil"/>
            </w:tcBorders>
            <w:shd w:val="clear" w:color="auto" w:fill="auto"/>
            <w:noWrap/>
            <w:vAlign w:val="bottom"/>
            <w:hideMark/>
          </w:tcPr>
          <w:p w14:paraId="3166FCA0"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w:t>
            </w:r>
          </w:p>
        </w:tc>
        <w:tc>
          <w:tcPr>
            <w:tcW w:w="0" w:type="auto"/>
            <w:tcBorders>
              <w:top w:val="nil"/>
              <w:left w:val="nil"/>
              <w:bottom w:val="single" w:sz="4" w:space="0" w:color="auto"/>
              <w:right w:val="nil"/>
            </w:tcBorders>
            <w:shd w:val="clear" w:color="auto" w:fill="auto"/>
            <w:noWrap/>
            <w:vAlign w:val="bottom"/>
            <w:hideMark/>
          </w:tcPr>
          <w:p w14:paraId="56F64F4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N</w:t>
            </w:r>
          </w:p>
        </w:tc>
      </w:tr>
      <w:tr w:rsidR="0039576A" w:rsidRPr="001B3A5E" w14:paraId="013161A4" w14:textId="77777777" w:rsidTr="00802415">
        <w:trPr>
          <w:trHeight w:val="315"/>
        </w:trPr>
        <w:tc>
          <w:tcPr>
            <w:tcW w:w="0" w:type="auto"/>
            <w:tcBorders>
              <w:top w:val="nil"/>
              <w:left w:val="nil"/>
              <w:bottom w:val="nil"/>
              <w:right w:val="nil"/>
            </w:tcBorders>
            <w:shd w:val="clear" w:color="auto" w:fill="auto"/>
            <w:noWrap/>
            <w:vAlign w:val="bottom"/>
            <w:hideMark/>
          </w:tcPr>
          <w:p w14:paraId="5F120330"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Strongly agree</w:t>
            </w:r>
          </w:p>
        </w:tc>
        <w:tc>
          <w:tcPr>
            <w:tcW w:w="0" w:type="auto"/>
            <w:tcBorders>
              <w:top w:val="nil"/>
              <w:left w:val="nil"/>
              <w:bottom w:val="nil"/>
              <w:right w:val="nil"/>
            </w:tcBorders>
            <w:shd w:val="clear" w:color="auto" w:fill="auto"/>
            <w:noWrap/>
            <w:vAlign w:val="bottom"/>
            <w:hideMark/>
          </w:tcPr>
          <w:p w14:paraId="51113635"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1C596D1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58.7</w:t>
            </w:r>
          </w:p>
        </w:tc>
        <w:tc>
          <w:tcPr>
            <w:tcW w:w="0" w:type="auto"/>
            <w:tcBorders>
              <w:top w:val="nil"/>
              <w:left w:val="nil"/>
              <w:bottom w:val="nil"/>
              <w:right w:val="nil"/>
            </w:tcBorders>
            <w:shd w:val="clear" w:color="auto" w:fill="auto"/>
            <w:noWrap/>
            <w:vAlign w:val="bottom"/>
            <w:hideMark/>
          </w:tcPr>
          <w:p w14:paraId="2DB9E88A"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700</w:t>
            </w:r>
          </w:p>
        </w:tc>
        <w:tc>
          <w:tcPr>
            <w:tcW w:w="0" w:type="auto"/>
            <w:tcBorders>
              <w:top w:val="nil"/>
              <w:left w:val="nil"/>
              <w:bottom w:val="nil"/>
              <w:right w:val="nil"/>
            </w:tcBorders>
            <w:shd w:val="clear" w:color="auto" w:fill="auto"/>
            <w:noWrap/>
            <w:vAlign w:val="bottom"/>
            <w:hideMark/>
          </w:tcPr>
          <w:p w14:paraId="501AB4EC"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2B9BA3D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11.5</w:t>
            </w:r>
          </w:p>
        </w:tc>
        <w:tc>
          <w:tcPr>
            <w:tcW w:w="0" w:type="auto"/>
            <w:tcBorders>
              <w:top w:val="nil"/>
              <w:left w:val="nil"/>
              <w:bottom w:val="nil"/>
              <w:right w:val="nil"/>
            </w:tcBorders>
            <w:shd w:val="clear" w:color="auto" w:fill="auto"/>
            <w:noWrap/>
            <w:vAlign w:val="bottom"/>
            <w:hideMark/>
          </w:tcPr>
          <w:p w14:paraId="0CE859DA"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128</w:t>
            </w:r>
          </w:p>
        </w:tc>
        <w:tc>
          <w:tcPr>
            <w:tcW w:w="0" w:type="auto"/>
            <w:tcBorders>
              <w:top w:val="nil"/>
              <w:left w:val="nil"/>
              <w:bottom w:val="nil"/>
              <w:right w:val="nil"/>
            </w:tcBorders>
            <w:shd w:val="clear" w:color="auto" w:fill="auto"/>
            <w:noWrap/>
            <w:vAlign w:val="bottom"/>
            <w:hideMark/>
          </w:tcPr>
          <w:p w14:paraId="48CBBA44"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4AB593C6"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7.2</w:t>
            </w:r>
          </w:p>
        </w:tc>
        <w:tc>
          <w:tcPr>
            <w:tcW w:w="0" w:type="auto"/>
            <w:tcBorders>
              <w:top w:val="nil"/>
              <w:left w:val="nil"/>
              <w:bottom w:val="nil"/>
              <w:right w:val="nil"/>
            </w:tcBorders>
            <w:shd w:val="clear" w:color="auto" w:fill="auto"/>
            <w:noWrap/>
            <w:vAlign w:val="bottom"/>
            <w:hideMark/>
          </w:tcPr>
          <w:p w14:paraId="32F3014D"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84</w:t>
            </w:r>
          </w:p>
        </w:tc>
        <w:tc>
          <w:tcPr>
            <w:tcW w:w="0" w:type="auto"/>
            <w:tcBorders>
              <w:top w:val="nil"/>
              <w:left w:val="nil"/>
              <w:bottom w:val="nil"/>
              <w:right w:val="nil"/>
            </w:tcBorders>
            <w:shd w:val="clear" w:color="auto" w:fill="auto"/>
            <w:noWrap/>
            <w:vAlign w:val="bottom"/>
            <w:hideMark/>
          </w:tcPr>
          <w:p w14:paraId="2F85AFCE"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36B63A98"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24.5</w:t>
            </w:r>
          </w:p>
        </w:tc>
        <w:tc>
          <w:tcPr>
            <w:tcW w:w="0" w:type="auto"/>
            <w:tcBorders>
              <w:top w:val="nil"/>
              <w:left w:val="nil"/>
              <w:bottom w:val="nil"/>
              <w:right w:val="nil"/>
            </w:tcBorders>
            <w:shd w:val="clear" w:color="auto" w:fill="auto"/>
            <w:noWrap/>
            <w:vAlign w:val="bottom"/>
            <w:hideMark/>
          </w:tcPr>
          <w:p w14:paraId="07F29B02"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284</w:t>
            </w:r>
          </w:p>
        </w:tc>
      </w:tr>
      <w:tr w:rsidR="0039576A" w:rsidRPr="001B3A5E" w14:paraId="616FA913" w14:textId="77777777" w:rsidTr="00802415">
        <w:trPr>
          <w:trHeight w:val="315"/>
        </w:trPr>
        <w:tc>
          <w:tcPr>
            <w:tcW w:w="0" w:type="auto"/>
            <w:tcBorders>
              <w:top w:val="nil"/>
              <w:left w:val="nil"/>
              <w:bottom w:val="nil"/>
              <w:right w:val="nil"/>
            </w:tcBorders>
            <w:shd w:val="clear" w:color="auto" w:fill="auto"/>
            <w:noWrap/>
            <w:vAlign w:val="bottom"/>
            <w:hideMark/>
          </w:tcPr>
          <w:p w14:paraId="5E7B6FBF"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Agree</w:t>
            </w:r>
          </w:p>
        </w:tc>
        <w:tc>
          <w:tcPr>
            <w:tcW w:w="0" w:type="auto"/>
            <w:tcBorders>
              <w:top w:val="nil"/>
              <w:left w:val="nil"/>
              <w:bottom w:val="nil"/>
              <w:right w:val="nil"/>
            </w:tcBorders>
            <w:shd w:val="clear" w:color="auto" w:fill="auto"/>
            <w:noWrap/>
            <w:vAlign w:val="bottom"/>
            <w:hideMark/>
          </w:tcPr>
          <w:p w14:paraId="407AE1CE"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453584F6"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36.7</w:t>
            </w:r>
          </w:p>
        </w:tc>
        <w:tc>
          <w:tcPr>
            <w:tcW w:w="0" w:type="auto"/>
            <w:tcBorders>
              <w:top w:val="nil"/>
              <w:left w:val="nil"/>
              <w:bottom w:val="nil"/>
              <w:right w:val="nil"/>
            </w:tcBorders>
            <w:shd w:val="clear" w:color="auto" w:fill="auto"/>
            <w:noWrap/>
            <w:vAlign w:val="bottom"/>
            <w:hideMark/>
          </w:tcPr>
          <w:p w14:paraId="313AA523"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438</w:t>
            </w:r>
          </w:p>
        </w:tc>
        <w:tc>
          <w:tcPr>
            <w:tcW w:w="0" w:type="auto"/>
            <w:tcBorders>
              <w:top w:val="nil"/>
              <w:left w:val="nil"/>
              <w:bottom w:val="nil"/>
              <w:right w:val="nil"/>
            </w:tcBorders>
            <w:shd w:val="clear" w:color="auto" w:fill="auto"/>
            <w:noWrap/>
            <w:vAlign w:val="bottom"/>
            <w:hideMark/>
          </w:tcPr>
          <w:p w14:paraId="31DE0C67"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2E8E9958"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41</w:t>
            </w:r>
          </w:p>
        </w:tc>
        <w:tc>
          <w:tcPr>
            <w:tcW w:w="0" w:type="auto"/>
            <w:tcBorders>
              <w:top w:val="nil"/>
              <w:left w:val="nil"/>
              <w:bottom w:val="nil"/>
              <w:right w:val="nil"/>
            </w:tcBorders>
            <w:shd w:val="clear" w:color="auto" w:fill="auto"/>
            <w:noWrap/>
            <w:vAlign w:val="bottom"/>
            <w:hideMark/>
          </w:tcPr>
          <w:p w14:paraId="2F9D9B36"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456</w:t>
            </w:r>
          </w:p>
        </w:tc>
        <w:tc>
          <w:tcPr>
            <w:tcW w:w="0" w:type="auto"/>
            <w:tcBorders>
              <w:top w:val="nil"/>
              <w:left w:val="nil"/>
              <w:bottom w:val="nil"/>
              <w:right w:val="nil"/>
            </w:tcBorders>
            <w:shd w:val="clear" w:color="auto" w:fill="auto"/>
            <w:noWrap/>
            <w:vAlign w:val="bottom"/>
            <w:hideMark/>
          </w:tcPr>
          <w:p w14:paraId="4C584314"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711235A6"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24.1</w:t>
            </w:r>
          </w:p>
        </w:tc>
        <w:tc>
          <w:tcPr>
            <w:tcW w:w="0" w:type="auto"/>
            <w:tcBorders>
              <w:top w:val="nil"/>
              <w:left w:val="nil"/>
              <w:bottom w:val="nil"/>
              <w:right w:val="nil"/>
            </w:tcBorders>
            <w:shd w:val="clear" w:color="auto" w:fill="auto"/>
            <w:noWrap/>
            <w:vAlign w:val="bottom"/>
            <w:hideMark/>
          </w:tcPr>
          <w:p w14:paraId="62A103E9"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279</w:t>
            </w:r>
          </w:p>
        </w:tc>
        <w:tc>
          <w:tcPr>
            <w:tcW w:w="0" w:type="auto"/>
            <w:tcBorders>
              <w:top w:val="nil"/>
              <w:left w:val="nil"/>
              <w:bottom w:val="nil"/>
              <w:right w:val="nil"/>
            </w:tcBorders>
            <w:shd w:val="clear" w:color="auto" w:fill="auto"/>
            <w:noWrap/>
            <w:vAlign w:val="bottom"/>
            <w:hideMark/>
          </w:tcPr>
          <w:p w14:paraId="561FDCFB"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1F6D7322"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50.9</w:t>
            </w:r>
          </w:p>
        </w:tc>
        <w:tc>
          <w:tcPr>
            <w:tcW w:w="0" w:type="auto"/>
            <w:tcBorders>
              <w:top w:val="nil"/>
              <w:left w:val="nil"/>
              <w:bottom w:val="nil"/>
              <w:right w:val="nil"/>
            </w:tcBorders>
            <w:shd w:val="clear" w:color="auto" w:fill="auto"/>
            <w:noWrap/>
            <w:vAlign w:val="bottom"/>
            <w:hideMark/>
          </w:tcPr>
          <w:p w14:paraId="44E6B30C"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589</w:t>
            </w:r>
          </w:p>
        </w:tc>
      </w:tr>
      <w:tr w:rsidR="0039576A" w:rsidRPr="001B3A5E" w14:paraId="5F0CD57E" w14:textId="77777777" w:rsidTr="00802415">
        <w:trPr>
          <w:trHeight w:val="315"/>
        </w:trPr>
        <w:tc>
          <w:tcPr>
            <w:tcW w:w="0" w:type="auto"/>
            <w:tcBorders>
              <w:top w:val="nil"/>
              <w:left w:val="nil"/>
              <w:bottom w:val="nil"/>
              <w:right w:val="nil"/>
            </w:tcBorders>
            <w:shd w:val="clear" w:color="auto" w:fill="auto"/>
            <w:noWrap/>
            <w:vAlign w:val="bottom"/>
            <w:hideMark/>
          </w:tcPr>
          <w:p w14:paraId="13B63651"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Disagree</w:t>
            </w:r>
          </w:p>
        </w:tc>
        <w:tc>
          <w:tcPr>
            <w:tcW w:w="0" w:type="auto"/>
            <w:tcBorders>
              <w:top w:val="nil"/>
              <w:left w:val="nil"/>
              <w:bottom w:val="nil"/>
              <w:right w:val="nil"/>
            </w:tcBorders>
            <w:shd w:val="clear" w:color="auto" w:fill="auto"/>
            <w:noWrap/>
            <w:vAlign w:val="bottom"/>
            <w:hideMark/>
          </w:tcPr>
          <w:p w14:paraId="504E70EE"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6C4F3A7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3.7</w:t>
            </w:r>
          </w:p>
        </w:tc>
        <w:tc>
          <w:tcPr>
            <w:tcW w:w="0" w:type="auto"/>
            <w:tcBorders>
              <w:top w:val="nil"/>
              <w:left w:val="nil"/>
              <w:bottom w:val="nil"/>
              <w:right w:val="nil"/>
            </w:tcBorders>
            <w:shd w:val="clear" w:color="auto" w:fill="auto"/>
            <w:noWrap/>
            <w:vAlign w:val="bottom"/>
            <w:hideMark/>
          </w:tcPr>
          <w:p w14:paraId="3681F50A"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44</w:t>
            </w:r>
          </w:p>
        </w:tc>
        <w:tc>
          <w:tcPr>
            <w:tcW w:w="0" w:type="auto"/>
            <w:tcBorders>
              <w:top w:val="nil"/>
              <w:left w:val="nil"/>
              <w:bottom w:val="nil"/>
              <w:right w:val="nil"/>
            </w:tcBorders>
            <w:shd w:val="clear" w:color="auto" w:fill="auto"/>
            <w:noWrap/>
            <w:vAlign w:val="bottom"/>
            <w:hideMark/>
          </w:tcPr>
          <w:p w14:paraId="32A2615E"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1A7E19BC"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35.8</w:t>
            </w:r>
          </w:p>
        </w:tc>
        <w:tc>
          <w:tcPr>
            <w:tcW w:w="0" w:type="auto"/>
            <w:tcBorders>
              <w:top w:val="nil"/>
              <w:left w:val="nil"/>
              <w:bottom w:val="nil"/>
              <w:right w:val="nil"/>
            </w:tcBorders>
            <w:shd w:val="clear" w:color="auto" w:fill="auto"/>
            <w:noWrap/>
            <w:vAlign w:val="bottom"/>
            <w:hideMark/>
          </w:tcPr>
          <w:p w14:paraId="72ADF8D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399</w:t>
            </w:r>
          </w:p>
        </w:tc>
        <w:tc>
          <w:tcPr>
            <w:tcW w:w="0" w:type="auto"/>
            <w:tcBorders>
              <w:top w:val="nil"/>
              <w:left w:val="nil"/>
              <w:bottom w:val="nil"/>
              <w:right w:val="nil"/>
            </w:tcBorders>
            <w:shd w:val="clear" w:color="auto" w:fill="auto"/>
            <w:noWrap/>
            <w:vAlign w:val="bottom"/>
            <w:hideMark/>
          </w:tcPr>
          <w:p w14:paraId="172F5A9F"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0EB4406F"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41.5</w:t>
            </w:r>
          </w:p>
        </w:tc>
        <w:tc>
          <w:tcPr>
            <w:tcW w:w="0" w:type="auto"/>
            <w:tcBorders>
              <w:top w:val="nil"/>
              <w:left w:val="nil"/>
              <w:bottom w:val="nil"/>
              <w:right w:val="nil"/>
            </w:tcBorders>
            <w:shd w:val="clear" w:color="auto" w:fill="auto"/>
            <w:noWrap/>
            <w:vAlign w:val="bottom"/>
            <w:hideMark/>
          </w:tcPr>
          <w:p w14:paraId="34189E6B"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481</w:t>
            </w:r>
          </w:p>
        </w:tc>
        <w:tc>
          <w:tcPr>
            <w:tcW w:w="0" w:type="auto"/>
            <w:tcBorders>
              <w:top w:val="nil"/>
              <w:left w:val="nil"/>
              <w:bottom w:val="nil"/>
              <w:right w:val="nil"/>
            </w:tcBorders>
            <w:shd w:val="clear" w:color="auto" w:fill="auto"/>
            <w:noWrap/>
            <w:vAlign w:val="bottom"/>
            <w:hideMark/>
          </w:tcPr>
          <w:p w14:paraId="2F823C46"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324F1542"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19.2</w:t>
            </w:r>
          </w:p>
        </w:tc>
        <w:tc>
          <w:tcPr>
            <w:tcW w:w="0" w:type="auto"/>
            <w:tcBorders>
              <w:top w:val="nil"/>
              <w:left w:val="nil"/>
              <w:bottom w:val="nil"/>
              <w:right w:val="nil"/>
            </w:tcBorders>
            <w:shd w:val="clear" w:color="auto" w:fill="auto"/>
            <w:noWrap/>
            <w:vAlign w:val="bottom"/>
            <w:hideMark/>
          </w:tcPr>
          <w:p w14:paraId="1EEF57ED"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222</w:t>
            </w:r>
          </w:p>
        </w:tc>
      </w:tr>
      <w:tr w:rsidR="0039576A" w:rsidRPr="001B3A5E" w14:paraId="40395548" w14:textId="77777777" w:rsidTr="00802415">
        <w:trPr>
          <w:trHeight w:val="315"/>
        </w:trPr>
        <w:tc>
          <w:tcPr>
            <w:tcW w:w="0" w:type="auto"/>
            <w:tcBorders>
              <w:top w:val="nil"/>
              <w:left w:val="nil"/>
              <w:bottom w:val="nil"/>
              <w:right w:val="nil"/>
            </w:tcBorders>
            <w:shd w:val="clear" w:color="auto" w:fill="auto"/>
            <w:noWrap/>
            <w:vAlign w:val="bottom"/>
            <w:hideMark/>
          </w:tcPr>
          <w:p w14:paraId="0A673E09"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Strongly disagree</w:t>
            </w:r>
          </w:p>
        </w:tc>
        <w:tc>
          <w:tcPr>
            <w:tcW w:w="0" w:type="auto"/>
            <w:tcBorders>
              <w:top w:val="nil"/>
              <w:left w:val="nil"/>
              <w:bottom w:val="nil"/>
              <w:right w:val="nil"/>
            </w:tcBorders>
            <w:shd w:val="clear" w:color="auto" w:fill="auto"/>
            <w:noWrap/>
            <w:vAlign w:val="bottom"/>
            <w:hideMark/>
          </w:tcPr>
          <w:p w14:paraId="35C38B07"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29B9686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0.8</w:t>
            </w:r>
          </w:p>
        </w:tc>
        <w:tc>
          <w:tcPr>
            <w:tcW w:w="0" w:type="auto"/>
            <w:tcBorders>
              <w:top w:val="nil"/>
              <w:left w:val="nil"/>
              <w:bottom w:val="nil"/>
              <w:right w:val="nil"/>
            </w:tcBorders>
            <w:shd w:val="clear" w:color="auto" w:fill="auto"/>
            <w:noWrap/>
            <w:vAlign w:val="bottom"/>
            <w:hideMark/>
          </w:tcPr>
          <w:p w14:paraId="48E62D1A"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10</w:t>
            </w:r>
          </w:p>
        </w:tc>
        <w:tc>
          <w:tcPr>
            <w:tcW w:w="0" w:type="auto"/>
            <w:tcBorders>
              <w:top w:val="nil"/>
              <w:left w:val="nil"/>
              <w:bottom w:val="nil"/>
              <w:right w:val="nil"/>
            </w:tcBorders>
            <w:shd w:val="clear" w:color="auto" w:fill="auto"/>
            <w:noWrap/>
            <w:vAlign w:val="bottom"/>
            <w:hideMark/>
          </w:tcPr>
          <w:p w14:paraId="415D0C72"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29B34EA0"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11.7</w:t>
            </w:r>
          </w:p>
        </w:tc>
        <w:tc>
          <w:tcPr>
            <w:tcW w:w="0" w:type="auto"/>
            <w:tcBorders>
              <w:top w:val="nil"/>
              <w:left w:val="nil"/>
              <w:bottom w:val="nil"/>
              <w:right w:val="nil"/>
            </w:tcBorders>
            <w:shd w:val="clear" w:color="auto" w:fill="auto"/>
            <w:noWrap/>
            <w:vAlign w:val="bottom"/>
            <w:hideMark/>
          </w:tcPr>
          <w:p w14:paraId="5EDC2877"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130</w:t>
            </w:r>
          </w:p>
        </w:tc>
        <w:tc>
          <w:tcPr>
            <w:tcW w:w="0" w:type="auto"/>
            <w:tcBorders>
              <w:top w:val="nil"/>
              <w:left w:val="nil"/>
              <w:bottom w:val="nil"/>
              <w:right w:val="nil"/>
            </w:tcBorders>
            <w:shd w:val="clear" w:color="auto" w:fill="auto"/>
            <w:noWrap/>
            <w:vAlign w:val="bottom"/>
            <w:hideMark/>
          </w:tcPr>
          <w:p w14:paraId="3F093CFD"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607594FE"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27.2</w:t>
            </w:r>
          </w:p>
        </w:tc>
        <w:tc>
          <w:tcPr>
            <w:tcW w:w="0" w:type="auto"/>
            <w:tcBorders>
              <w:top w:val="nil"/>
              <w:left w:val="nil"/>
              <w:bottom w:val="nil"/>
              <w:right w:val="nil"/>
            </w:tcBorders>
            <w:shd w:val="clear" w:color="auto" w:fill="auto"/>
            <w:noWrap/>
            <w:vAlign w:val="bottom"/>
            <w:hideMark/>
          </w:tcPr>
          <w:p w14:paraId="19E1C15F"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315</w:t>
            </w:r>
          </w:p>
        </w:tc>
        <w:tc>
          <w:tcPr>
            <w:tcW w:w="0" w:type="auto"/>
            <w:tcBorders>
              <w:top w:val="nil"/>
              <w:left w:val="nil"/>
              <w:bottom w:val="nil"/>
              <w:right w:val="nil"/>
            </w:tcBorders>
            <w:shd w:val="clear" w:color="auto" w:fill="auto"/>
            <w:noWrap/>
            <w:vAlign w:val="bottom"/>
            <w:hideMark/>
          </w:tcPr>
          <w:p w14:paraId="04C41EF9" w14:textId="77777777" w:rsidR="0039576A" w:rsidRPr="001B3A5E" w:rsidRDefault="0039576A" w:rsidP="00802415">
            <w:pPr>
              <w:jc w:val="cente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72E4F88A"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5.4</w:t>
            </w:r>
          </w:p>
        </w:tc>
        <w:tc>
          <w:tcPr>
            <w:tcW w:w="0" w:type="auto"/>
            <w:tcBorders>
              <w:top w:val="nil"/>
              <w:left w:val="nil"/>
              <w:bottom w:val="nil"/>
              <w:right w:val="nil"/>
            </w:tcBorders>
            <w:shd w:val="clear" w:color="auto" w:fill="auto"/>
            <w:noWrap/>
            <w:vAlign w:val="bottom"/>
            <w:hideMark/>
          </w:tcPr>
          <w:p w14:paraId="551FCE47"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63</w:t>
            </w:r>
          </w:p>
        </w:tc>
      </w:tr>
      <w:tr w:rsidR="0039576A" w:rsidRPr="001B3A5E" w14:paraId="0F480382" w14:textId="77777777" w:rsidTr="00802415">
        <w:trPr>
          <w:trHeight w:val="330"/>
        </w:trPr>
        <w:tc>
          <w:tcPr>
            <w:tcW w:w="0" w:type="auto"/>
            <w:tcBorders>
              <w:top w:val="nil"/>
              <w:left w:val="nil"/>
              <w:bottom w:val="double" w:sz="6" w:space="0" w:color="auto"/>
              <w:right w:val="nil"/>
            </w:tcBorders>
            <w:shd w:val="clear" w:color="auto" w:fill="auto"/>
            <w:noWrap/>
            <w:vAlign w:val="bottom"/>
            <w:hideMark/>
          </w:tcPr>
          <w:p w14:paraId="72897CAD"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Total</w:t>
            </w:r>
          </w:p>
        </w:tc>
        <w:tc>
          <w:tcPr>
            <w:tcW w:w="0" w:type="auto"/>
            <w:tcBorders>
              <w:top w:val="nil"/>
              <w:left w:val="nil"/>
              <w:bottom w:val="double" w:sz="6" w:space="0" w:color="auto"/>
              <w:right w:val="nil"/>
            </w:tcBorders>
            <w:shd w:val="clear" w:color="auto" w:fill="auto"/>
            <w:noWrap/>
            <w:vAlign w:val="bottom"/>
            <w:hideMark/>
          </w:tcPr>
          <w:p w14:paraId="1F80EAAB"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w:t>
            </w:r>
          </w:p>
        </w:tc>
        <w:tc>
          <w:tcPr>
            <w:tcW w:w="0" w:type="auto"/>
            <w:tcBorders>
              <w:top w:val="nil"/>
              <w:left w:val="nil"/>
              <w:bottom w:val="double" w:sz="6" w:space="0" w:color="auto"/>
              <w:right w:val="nil"/>
            </w:tcBorders>
            <w:shd w:val="clear" w:color="auto" w:fill="auto"/>
            <w:noWrap/>
            <w:vAlign w:val="bottom"/>
            <w:hideMark/>
          </w:tcPr>
          <w:p w14:paraId="2FB7524D"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100</w:t>
            </w:r>
          </w:p>
        </w:tc>
        <w:tc>
          <w:tcPr>
            <w:tcW w:w="0" w:type="auto"/>
            <w:tcBorders>
              <w:top w:val="nil"/>
              <w:left w:val="nil"/>
              <w:bottom w:val="double" w:sz="6" w:space="0" w:color="auto"/>
              <w:right w:val="nil"/>
            </w:tcBorders>
            <w:shd w:val="clear" w:color="auto" w:fill="auto"/>
            <w:noWrap/>
            <w:vAlign w:val="bottom"/>
            <w:hideMark/>
          </w:tcPr>
          <w:p w14:paraId="26DD25F2"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1192</w:t>
            </w:r>
          </w:p>
        </w:tc>
        <w:tc>
          <w:tcPr>
            <w:tcW w:w="0" w:type="auto"/>
            <w:tcBorders>
              <w:top w:val="nil"/>
              <w:left w:val="nil"/>
              <w:bottom w:val="double" w:sz="6" w:space="0" w:color="auto"/>
              <w:right w:val="nil"/>
            </w:tcBorders>
            <w:shd w:val="clear" w:color="auto" w:fill="auto"/>
            <w:noWrap/>
            <w:vAlign w:val="bottom"/>
            <w:hideMark/>
          </w:tcPr>
          <w:p w14:paraId="0D0583D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w:t>
            </w:r>
          </w:p>
        </w:tc>
        <w:tc>
          <w:tcPr>
            <w:tcW w:w="0" w:type="auto"/>
            <w:tcBorders>
              <w:top w:val="nil"/>
              <w:left w:val="nil"/>
              <w:bottom w:val="double" w:sz="6" w:space="0" w:color="auto"/>
              <w:right w:val="nil"/>
            </w:tcBorders>
            <w:shd w:val="clear" w:color="auto" w:fill="auto"/>
            <w:noWrap/>
            <w:vAlign w:val="bottom"/>
            <w:hideMark/>
          </w:tcPr>
          <w:p w14:paraId="279EA6AB"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100</w:t>
            </w:r>
          </w:p>
        </w:tc>
        <w:tc>
          <w:tcPr>
            <w:tcW w:w="0" w:type="auto"/>
            <w:tcBorders>
              <w:top w:val="nil"/>
              <w:left w:val="nil"/>
              <w:bottom w:val="double" w:sz="6" w:space="0" w:color="auto"/>
              <w:right w:val="nil"/>
            </w:tcBorders>
            <w:shd w:val="clear" w:color="auto" w:fill="auto"/>
            <w:noWrap/>
            <w:vAlign w:val="bottom"/>
            <w:hideMark/>
          </w:tcPr>
          <w:p w14:paraId="0C6CBB60"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1113</w:t>
            </w:r>
          </w:p>
        </w:tc>
        <w:tc>
          <w:tcPr>
            <w:tcW w:w="0" w:type="auto"/>
            <w:tcBorders>
              <w:top w:val="nil"/>
              <w:left w:val="nil"/>
              <w:bottom w:val="double" w:sz="6" w:space="0" w:color="auto"/>
              <w:right w:val="nil"/>
            </w:tcBorders>
            <w:shd w:val="clear" w:color="auto" w:fill="auto"/>
            <w:noWrap/>
            <w:vAlign w:val="bottom"/>
            <w:hideMark/>
          </w:tcPr>
          <w:p w14:paraId="425D0FC4"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w:t>
            </w:r>
          </w:p>
        </w:tc>
        <w:tc>
          <w:tcPr>
            <w:tcW w:w="0" w:type="auto"/>
            <w:tcBorders>
              <w:top w:val="nil"/>
              <w:left w:val="nil"/>
              <w:bottom w:val="double" w:sz="6" w:space="0" w:color="auto"/>
              <w:right w:val="nil"/>
            </w:tcBorders>
            <w:shd w:val="clear" w:color="auto" w:fill="auto"/>
            <w:noWrap/>
            <w:vAlign w:val="bottom"/>
            <w:hideMark/>
          </w:tcPr>
          <w:p w14:paraId="0732AD65"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100</w:t>
            </w:r>
          </w:p>
        </w:tc>
        <w:tc>
          <w:tcPr>
            <w:tcW w:w="0" w:type="auto"/>
            <w:tcBorders>
              <w:top w:val="nil"/>
              <w:left w:val="nil"/>
              <w:bottom w:val="double" w:sz="6" w:space="0" w:color="auto"/>
              <w:right w:val="nil"/>
            </w:tcBorders>
            <w:shd w:val="clear" w:color="auto" w:fill="auto"/>
            <w:noWrap/>
            <w:vAlign w:val="bottom"/>
            <w:hideMark/>
          </w:tcPr>
          <w:p w14:paraId="3E32B157"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1159</w:t>
            </w:r>
          </w:p>
        </w:tc>
        <w:tc>
          <w:tcPr>
            <w:tcW w:w="0" w:type="auto"/>
            <w:tcBorders>
              <w:top w:val="nil"/>
              <w:left w:val="nil"/>
              <w:bottom w:val="double" w:sz="6" w:space="0" w:color="auto"/>
              <w:right w:val="nil"/>
            </w:tcBorders>
            <w:shd w:val="clear" w:color="auto" w:fill="auto"/>
            <w:noWrap/>
            <w:vAlign w:val="bottom"/>
            <w:hideMark/>
          </w:tcPr>
          <w:p w14:paraId="39CA328B"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w:t>
            </w:r>
          </w:p>
        </w:tc>
        <w:tc>
          <w:tcPr>
            <w:tcW w:w="0" w:type="auto"/>
            <w:tcBorders>
              <w:top w:val="nil"/>
              <w:left w:val="nil"/>
              <w:bottom w:val="double" w:sz="6" w:space="0" w:color="auto"/>
              <w:right w:val="nil"/>
            </w:tcBorders>
            <w:shd w:val="clear" w:color="auto" w:fill="auto"/>
            <w:noWrap/>
            <w:vAlign w:val="bottom"/>
            <w:hideMark/>
          </w:tcPr>
          <w:p w14:paraId="1D01D378"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100</w:t>
            </w:r>
          </w:p>
        </w:tc>
        <w:tc>
          <w:tcPr>
            <w:tcW w:w="0" w:type="auto"/>
            <w:tcBorders>
              <w:top w:val="nil"/>
              <w:left w:val="nil"/>
              <w:bottom w:val="double" w:sz="6" w:space="0" w:color="auto"/>
              <w:right w:val="nil"/>
            </w:tcBorders>
            <w:shd w:val="clear" w:color="auto" w:fill="auto"/>
            <w:noWrap/>
            <w:vAlign w:val="bottom"/>
            <w:hideMark/>
          </w:tcPr>
          <w:p w14:paraId="6A1A555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1158</w:t>
            </w:r>
          </w:p>
        </w:tc>
      </w:tr>
      <w:tr w:rsidR="0039576A" w:rsidRPr="001B3A5E" w14:paraId="116D67B5" w14:textId="77777777" w:rsidTr="00802415">
        <w:trPr>
          <w:trHeight w:val="330"/>
        </w:trPr>
        <w:tc>
          <w:tcPr>
            <w:tcW w:w="0" w:type="auto"/>
            <w:gridSpan w:val="13"/>
            <w:tcBorders>
              <w:top w:val="nil"/>
              <w:left w:val="nil"/>
              <w:bottom w:val="single" w:sz="4" w:space="0" w:color="auto"/>
              <w:right w:val="nil"/>
            </w:tcBorders>
            <w:shd w:val="clear" w:color="auto" w:fill="auto"/>
            <w:noWrap/>
            <w:vAlign w:val="bottom"/>
            <w:hideMark/>
          </w:tcPr>
          <w:p w14:paraId="58BB4819" w14:textId="77777777" w:rsidR="0039576A" w:rsidRPr="001B3A5E" w:rsidRDefault="0039576A" w:rsidP="00802415">
            <w:pPr>
              <w:rPr>
                <w:rFonts w:ascii="Garamond" w:eastAsia="Times New Roman" w:hAnsi="Garamond" w:cs="Times New Roman"/>
                <w:color w:val="000000"/>
                <w:sz w:val="20"/>
                <w:szCs w:val="20"/>
                <w:lang w:eastAsia="es-ES"/>
              </w:rPr>
            </w:pPr>
          </w:p>
          <w:p w14:paraId="23C9D7ED"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Panel B: Stealth democracy index</w:t>
            </w:r>
          </w:p>
        </w:tc>
      </w:tr>
      <w:tr w:rsidR="0039576A" w:rsidRPr="001B3A5E" w14:paraId="51D23428" w14:textId="77777777" w:rsidTr="00802415">
        <w:trPr>
          <w:trHeight w:val="315"/>
        </w:trPr>
        <w:tc>
          <w:tcPr>
            <w:tcW w:w="0" w:type="auto"/>
            <w:tcBorders>
              <w:top w:val="nil"/>
              <w:left w:val="nil"/>
              <w:bottom w:val="nil"/>
              <w:right w:val="nil"/>
            </w:tcBorders>
            <w:shd w:val="clear" w:color="auto" w:fill="auto"/>
            <w:noWrap/>
            <w:vAlign w:val="bottom"/>
            <w:hideMark/>
          </w:tcPr>
          <w:p w14:paraId="2D303E9B"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tcBorders>
              <w:top w:val="nil"/>
              <w:left w:val="nil"/>
              <w:bottom w:val="nil"/>
              <w:right w:val="nil"/>
            </w:tcBorders>
            <w:shd w:val="clear" w:color="auto" w:fill="auto"/>
            <w:noWrap/>
            <w:vAlign w:val="bottom"/>
            <w:hideMark/>
          </w:tcPr>
          <w:p w14:paraId="2EDE8E76"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gridSpan w:val="5"/>
            <w:tcBorders>
              <w:top w:val="single" w:sz="4" w:space="0" w:color="auto"/>
              <w:left w:val="nil"/>
              <w:bottom w:val="single" w:sz="4" w:space="0" w:color="auto"/>
              <w:right w:val="nil"/>
            </w:tcBorders>
            <w:shd w:val="clear" w:color="auto" w:fill="auto"/>
            <w:noWrap/>
            <w:vAlign w:val="bottom"/>
            <w:hideMark/>
          </w:tcPr>
          <w:p w14:paraId="2B0C09A7"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w:t>
            </w:r>
          </w:p>
        </w:tc>
        <w:tc>
          <w:tcPr>
            <w:tcW w:w="0" w:type="auto"/>
            <w:tcBorders>
              <w:top w:val="nil"/>
              <w:left w:val="nil"/>
              <w:bottom w:val="single" w:sz="4" w:space="0" w:color="auto"/>
              <w:right w:val="nil"/>
            </w:tcBorders>
            <w:shd w:val="clear" w:color="auto" w:fill="auto"/>
            <w:noWrap/>
            <w:vAlign w:val="bottom"/>
            <w:hideMark/>
          </w:tcPr>
          <w:p w14:paraId="07DB1BC5"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w:t>
            </w:r>
          </w:p>
        </w:tc>
        <w:tc>
          <w:tcPr>
            <w:tcW w:w="0" w:type="auto"/>
            <w:gridSpan w:val="5"/>
            <w:tcBorders>
              <w:top w:val="single" w:sz="4" w:space="0" w:color="auto"/>
              <w:left w:val="nil"/>
              <w:bottom w:val="single" w:sz="4" w:space="0" w:color="auto"/>
              <w:right w:val="nil"/>
            </w:tcBorders>
            <w:shd w:val="clear" w:color="auto" w:fill="auto"/>
            <w:noWrap/>
            <w:vAlign w:val="bottom"/>
            <w:hideMark/>
          </w:tcPr>
          <w:p w14:paraId="7BC50EB5"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N</w:t>
            </w:r>
          </w:p>
        </w:tc>
      </w:tr>
      <w:tr w:rsidR="0039576A" w:rsidRPr="001B3A5E" w14:paraId="66350642" w14:textId="77777777" w:rsidTr="00802415">
        <w:trPr>
          <w:trHeight w:val="315"/>
        </w:trPr>
        <w:tc>
          <w:tcPr>
            <w:tcW w:w="0" w:type="auto"/>
            <w:tcBorders>
              <w:top w:val="nil"/>
              <w:left w:val="nil"/>
              <w:bottom w:val="nil"/>
              <w:right w:val="nil"/>
            </w:tcBorders>
            <w:shd w:val="clear" w:color="auto" w:fill="auto"/>
            <w:noWrap/>
            <w:vAlign w:val="bottom"/>
            <w:hideMark/>
          </w:tcPr>
          <w:p w14:paraId="0827CCDC"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No stealth democratic traits</w:t>
            </w:r>
          </w:p>
        </w:tc>
        <w:tc>
          <w:tcPr>
            <w:tcW w:w="0" w:type="auto"/>
            <w:tcBorders>
              <w:top w:val="nil"/>
              <w:left w:val="nil"/>
              <w:bottom w:val="nil"/>
              <w:right w:val="nil"/>
            </w:tcBorders>
            <w:shd w:val="clear" w:color="auto" w:fill="auto"/>
            <w:noWrap/>
            <w:vAlign w:val="bottom"/>
            <w:hideMark/>
          </w:tcPr>
          <w:p w14:paraId="79EABDBB"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gridSpan w:val="5"/>
            <w:tcBorders>
              <w:top w:val="nil"/>
              <w:left w:val="nil"/>
              <w:bottom w:val="nil"/>
              <w:right w:val="nil"/>
            </w:tcBorders>
            <w:shd w:val="clear" w:color="auto" w:fill="auto"/>
            <w:noWrap/>
            <w:vAlign w:val="bottom"/>
            <w:hideMark/>
          </w:tcPr>
          <w:p w14:paraId="3D7D9669"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1.4</w:t>
            </w:r>
          </w:p>
        </w:tc>
        <w:tc>
          <w:tcPr>
            <w:tcW w:w="0" w:type="auto"/>
            <w:tcBorders>
              <w:top w:val="nil"/>
              <w:left w:val="nil"/>
              <w:bottom w:val="nil"/>
              <w:right w:val="nil"/>
            </w:tcBorders>
            <w:shd w:val="clear" w:color="auto" w:fill="auto"/>
            <w:noWrap/>
            <w:vAlign w:val="bottom"/>
            <w:hideMark/>
          </w:tcPr>
          <w:p w14:paraId="16000E24"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gridSpan w:val="5"/>
            <w:tcBorders>
              <w:top w:val="nil"/>
              <w:left w:val="nil"/>
              <w:bottom w:val="nil"/>
              <w:right w:val="nil"/>
            </w:tcBorders>
            <w:shd w:val="clear" w:color="auto" w:fill="auto"/>
            <w:noWrap/>
            <w:vAlign w:val="bottom"/>
            <w:hideMark/>
          </w:tcPr>
          <w:p w14:paraId="1B2B464F"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15</w:t>
            </w:r>
          </w:p>
        </w:tc>
      </w:tr>
      <w:tr w:rsidR="0039576A" w:rsidRPr="001B3A5E" w14:paraId="5F41F1AD" w14:textId="77777777" w:rsidTr="00802415">
        <w:trPr>
          <w:trHeight w:val="315"/>
        </w:trPr>
        <w:tc>
          <w:tcPr>
            <w:tcW w:w="0" w:type="auto"/>
            <w:tcBorders>
              <w:top w:val="nil"/>
              <w:left w:val="nil"/>
              <w:bottom w:val="nil"/>
              <w:right w:val="nil"/>
            </w:tcBorders>
            <w:shd w:val="clear" w:color="auto" w:fill="auto"/>
            <w:noWrap/>
            <w:vAlign w:val="bottom"/>
            <w:hideMark/>
          </w:tcPr>
          <w:p w14:paraId="1B3E0FB5"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 stealth democratic trait</w:t>
            </w:r>
          </w:p>
        </w:tc>
        <w:tc>
          <w:tcPr>
            <w:tcW w:w="0" w:type="auto"/>
            <w:tcBorders>
              <w:top w:val="nil"/>
              <w:left w:val="nil"/>
              <w:bottom w:val="nil"/>
              <w:right w:val="nil"/>
            </w:tcBorders>
            <w:shd w:val="clear" w:color="auto" w:fill="auto"/>
            <w:noWrap/>
            <w:vAlign w:val="bottom"/>
            <w:hideMark/>
          </w:tcPr>
          <w:p w14:paraId="36ED64A7"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gridSpan w:val="5"/>
            <w:tcBorders>
              <w:top w:val="nil"/>
              <w:left w:val="nil"/>
              <w:bottom w:val="nil"/>
              <w:right w:val="nil"/>
            </w:tcBorders>
            <w:shd w:val="clear" w:color="auto" w:fill="auto"/>
            <w:noWrap/>
            <w:vAlign w:val="bottom"/>
            <w:hideMark/>
          </w:tcPr>
          <w:p w14:paraId="4C3B2299"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11.2</w:t>
            </w:r>
          </w:p>
        </w:tc>
        <w:tc>
          <w:tcPr>
            <w:tcW w:w="0" w:type="auto"/>
            <w:tcBorders>
              <w:top w:val="nil"/>
              <w:left w:val="nil"/>
              <w:bottom w:val="nil"/>
              <w:right w:val="nil"/>
            </w:tcBorders>
            <w:shd w:val="clear" w:color="auto" w:fill="auto"/>
            <w:noWrap/>
            <w:vAlign w:val="bottom"/>
            <w:hideMark/>
          </w:tcPr>
          <w:p w14:paraId="13AB2FCF"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gridSpan w:val="5"/>
            <w:tcBorders>
              <w:top w:val="nil"/>
              <w:left w:val="nil"/>
              <w:bottom w:val="nil"/>
              <w:right w:val="nil"/>
            </w:tcBorders>
            <w:shd w:val="clear" w:color="auto" w:fill="auto"/>
            <w:noWrap/>
            <w:vAlign w:val="bottom"/>
            <w:hideMark/>
          </w:tcPr>
          <w:p w14:paraId="2955E514"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119</w:t>
            </w:r>
          </w:p>
        </w:tc>
      </w:tr>
      <w:tr w:rsidR="0039576A" w:rsidRPr="001B3A5E" w14:paraId="2C6292BC" w14:textId="77777777" w:rsidTr="00802415">
        <w:trPr>
          <w:trHeight w:val="315"/>
        </w:trPr>
        <w:tc>
          <w:tcPr>
            <w:tcW w:w="0" w:type="auto"/>
            <w:tcBorders>
              <w:top w:val="nil"/>
              <w:left w:val="nil"/>
              <w:bottom w:val="nil"/>
              <w:right w:val="nil"/>
            </w:tcBorders>
            <w:shd w:val="clear" w:color="auto" w:fill="auto"/>
            <w:noWrap/>
            <w:vAlign w:val="bottom"/>
            <w:hideMark/>
          </w:tcPr>
          <w:p w14:paraId="7FE169A3"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2 stealth democratic traits</w:t>
            </w:r>
          </w:p>
        </w:tc>
        <w:tc>
          <w:tcPr>
            <w:tcW w:w="0" w:type="auto"/>
            <w:tcBorders>
              <w:top w:val="nil"/>
              <w:left w:val="nil"/>
              <w:bottom w:val="nil"/>
              <w:right w:val="nil"/>
            </w:tcBorders>
            <w:shd w:val="clear" w:color="auto" w:fill="auto"/>
            <w:noWrap/>
            <w:vAlign w:val="bottom"/>
            <w:hideMark/>
          </w:tcPr>
          <w:p w14:paraId="059E92B9"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gridSpan w:val="5"/>
            <w:tcBorders>
              <w:top w:val="nil"/>
              <w:left w:val="nil"/>
              <w:bottom w:val="nil"/>
              <w:right w:val="nil"/>
            </w:tcBorders>
            <w:shd w:val="clear" w:color="auto" w:fill="auto"/>
            <w:noWrap/>
            <w:vAlign w:val="bottom"/>
            <w:hideMark/>
          </w:tcPr>
          <w:p w14:paraId="2F6F641A"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35</w:t>
            </w:r>
          </w:p>
        </w:tc>
        <w:tc>
          <w:tcPr>
            <w:tcW w:w="0" w:type="auto"/>
            <w:tcBorders>
              <w:top w:val="nil"/>
              <w:left w:val="nil"/>
              <w:bottom w:val="nil"/>
              <w:right w:val="nil"/>
            </w:tcBorders>
            <w:shd w:val="clear" w:color="auto" w:fill="auto"/>
            <w:noWrap/>
            <w:vAlign w:val="bottom"/>
            <w:hideMark/>
          </w:tcPr>
          <w:p w14:paraId="5F600951"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gridSpan w:val="5"/>
            <w:tcBorders>
              <w:top w:val="nil"/>
              <w:left w:val="nil"/>
              <w:bottom w:val="nil"/>
              <w:right w:val="nil"/>
            </w:tcBorders>
            <w:shd w:val="clear" w:color="auto" w:fill="auto"/>
            <w:noWrap/>
            <w:vAlign w:val="bottom"/>
            <w:hideMark/>
          </w:tcPr>
          <w:p w14:paraId="02525A65"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370</w:t>
            </w:r>
          </w:p>
        </w:tc>
      </w:tr>
      <w:tr w:rsidR="0039576A" w:rsidRPr="001B3A5E" w14:paraId="4FBC6081" w14:textId="77777777" w:rsidTr="00802415">
        <w:trPr>
          <w:trHeight w:val="315"/>
        </w:trPr>
        <w:tc>
          <w:tcPr>
            <w:tcW w:w="0" w:type="auto"/>
            <w:tcBorders>
              <w:top w:val="nil"/>
              <w:left w:val="nil"/>
              <w:bottom w:val="nil"/>
              <w:right w:val="nil"/>
            </w:tcBorders>
            <w:shd w:val="clear" w:color="auto" w:fill="auto"/>
            <w:noWrap/>
            <w:vAlign w:val="bottom"/>
            <w:hideMark/>
          </w:tcPr>
          <w:p w14:paraId="5CA3F90F"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3 stealth democratic traits</w:t>
            </w:r>
          </w:p>
        </w:tc>
        <w:tc>
          <w:tcPr>
            <w:tcW w:w="0" w:type="auto"/>
            <w:tcBorders>
              <w:top w:val="nil"/>
              <w:left w:val="nil"/>
              <w:bottom w:val="nil"/>
              <w:right w:val="nil"/>
            </w:tcBorders>
            <w:shd w:val="clear" w:color="auto" w:fill="auto"/>
            <w:noWrap/>
            <w:vAlign w:val="bottom"/>
            <w:hideMark/>
          </w:tcPr>
          <w:p w14:paraId="19969F3A"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gridSpan w:val="5"/>
            <w:tcBorders>
              <w:top w:val="nil"/>
              <w:left w:val="nil"/>
              <w:bottom w:val="nil"/>
              <w:right w:val="nil"/>
            </w:tcBorders>
            <w:shd w:val="clear" w:color="auto" w:fill="auto"/>
            <w:noWrap/>
            <w:vAlign w:val="bottom"/>
            <w:hideMark/>
          </w:tcPr>
          <w:p w14:paraId="42672154"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52.4</w:t>
            </w:r>
          </w:p>
        </w:tc>
        <w:tc>
          <w:tcPr>
            <w:tcW w:w="0" w:type="auto"/>
            <w:tcBorders>
              <w:top w:val="nil"/>
              <w:left w:val="nil"/>
              <w:bottom w:val="nil"/>
              <w:right w:val="nil"/>
            </w:tcBorders>
            <w:shd w:val="clear" w:color="auto" w:fill="auto"/>
            <w:noWrap/>
            <w:vAlign w:val="bottom"/>
            <w:hideMark/>
          </w:tcPr>
          <w:p w14:paraId="09766245" w14:textId="77777777" w:rsidR="0039576A" w:rsidRPr="001B3A5E" w:rsidRDefault="0039576A" w:rsidP="00802415">
            <w:pPr>
              <w:rPr>
                <w:rFonts w:ascii="Garamond" w:eastAsia="Times New Roman" w:hAnsi="Garamond" w:cs="Times New Roman"/>
                <w:color w:val="000000"/>
                <w:sz w:val="20"/>
                <w:szCs w:val="20"/>
                <w:lang w:eastAsia="es-ES"/>
              </w:rPr>
            </w:pPr>
          </w:p>
        </w:tc>
        <w:tc>
          <w:tcPr>
            <w:tcW w:w="0" w:type="auto"/>
            <w:gridSpan w:val="5"/>
            <w:tcBorders>
              <w:top w:val="nil"/>
              <w:left w:val="nil"/>
              <w:bottom w:val="nil"/>
              <w:right w:val="nil"/>
            </w:tcBorders>
            <w:shd w:val="clear" w:color="auto" w:fill="auto"/>
            <w:noWrap/>
            <w:vAlign w:val="bottom"/>
            <w:hideMark/>
          </w:tcPr>
          <w:p w14:paraId="1DA4A0E0"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554</w:t>
            </w:r>
          </w:p>
        </w:tc>
      </w:tr>
      <w:tr w:rsidR="0039576A" w:rsidRPr="001B3A5E" w14:paraId="41B87894" w14:textId="77777777" w:rsidTr="00802415">
        <w:trPr>
          <w:trHeight w:val="315"/>
        </w:trPr>
        <w:tc>
          <w:tcPr>
            <w:tcW w:w="0" w:type="auto"/>
            <w:tcBorders>
              <w:top w:val="nil"/>
              <w:left w:val="nil"/>
              <w:bottom w:val="single" w:sz="4" w:space="0" w:color="auto"/>
              <w:right w:val="nil"/>
            </w:tcBorders>
            <w:shd w:val="clear" w:color="auto" w:fill="auto"/>
            <w:noWrap/>
            <w:vAlign w:val="bottom"/>
            <w:hideMark/>
          </w:tcPr>
          <w:p w14:paraId="08CF185F"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Total</w:t>
            </w:r>
          </w:p>
        </w:tc>
        <w:tc>
          <w:tcPr>
            <w:tcW w:w="0" w:type="auto"/>
            <w:tcBorders>
              <w:top w:val="nil"/>
              <w:left w:val="nil"/>
              <w:bottom w:val="single" w:sz="4" w:space="0" w:color="auto"/>
              <w:right w:val="nil"/>
            </w:tcBorders>
            <w:shd w:val="clear" w:color="auto" w:fill="auto"/>
            <w:noWrap/>
            <w:vAlign w:val="bottom"/>
            <w:hideMark/>
          </w:tcPr>
          <w:p w14:paraId="0BE6B062"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w:t>
            </w:r>
          </w:p>
        </w:tc>
        <w:tc>
          <w:tcPr>
            <w:tcW w:w="0" w:type="auto"/>
            <w:gridSpan w:val="5"/>
            <w:tcBorders>
              <w:top w:val="nil"/>
              <w:left w:val="nil"/>
              <w:bottom w:val="single" w:sz="4" w:space="0" w:color="auto"/>
              <w:right w:val="nil"/>
            </w:tcBorders>
            <w:shd w:val="clear" w:color="auto" w:fill="auto"/>
            <w:noWrap/>
            <w:vAlign w:val="bottom"/>
            <w:hideMark/>
          </w:tcPr>
          <w:p w14:paraId="2C095819"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100</w:t>
            </w:r>
          </w:p>
        </w:tc>
        <w:tc>
          <w:tcPr>
            <w:tcW w:w="0" w:type="auto"/>
            <w:tcBorders>
              <w:top w:val="nil"/>
              <w:left w:val="nil"/>
              <w:bottom w:val="single" w:sz="4" w:space="0" w:color="auto"/>
              <w:right w:val="nil"/>
            </w:tcBorders>
            <w:shd w:val="clear" w:color="auto" w:fill="auto"/>
            <w:noWrap/>
            <w:vAlign w:val="bottom"/>
            <w:hideMark/>
          </w:tcPr>
          <w:p w14:paraId="7D858F45" w14:textId="77777777" w:rsidR="0039576A" w:rsidRPr="001B3A5E" w:rsidRDefault="0039576A" w:rsidP="00802415">
            <w:pP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 </w:t>
            </w:r>
          </w:p>
        </w:tc>
        <w:tc>
          <w:tcPr>
            <w:tcW w:w="0" w:type="auto"/>
            <w:gridSpan w:val="5"/>
            <w:tcBorders>
              <w:top w:val="nil"/>
              <w:left w:val="nil"/>
              <w:bottom w:val="single" w:sz="4" w:space="0" w:color="auto"/>
              <w:right w:val="nil"/>
            </w:tcBorders>
            <w:shd w:val="clear" w:color="auto" w:fill="auto"/>
            <w:noWrap/>
            <w:vAlign w:val="bottom"/>
            <w:hideMark/>
          </w:tcPr>
          <w:p w14:paraId="07D64241" w14:textId="77777777" w:rsidR="0039576A" w:rsidRPr="001B3A5E" w:rsidRDefault="0039576A" w:rsidP="00802415">
            <w:pPr>
              <w:jc w:val="center"/>
              <w:rPr>
                <w:rFonts w:ascii="Garamond" w:eastAsia="Times New Roman" w:hAnsi="Garamond" w:cs="Times New Roman"/>
                <w:color w:val="000000"/>
                <w:sz w:val="20"/>
                <w:szCs w:val="20"/>
                <w:lang w:eastAsia="es-ES"/>
              </w:rPr>
            </w:pPr>
            <w:r w:rsidRPr="001B3A5E">
              <w:rPr>
                <w:rFonts w:ascii="Garamond" w:eastAsia="Times New Roman" w:hAnsi="Garamond" w:cs="Times New Roman"/>
                <w:color w:val="000000"/>
                <w:sz w:val="20"/>
                <w:szCs w:val="20"/>
                <w:lang w:eastAsia="es-ES"/>
              </w:rPr>
              <w:t>1058</w:t>
            </w:r>
          </w:p>
        </w:tc>
      </w:tr>
    </w:tbl>
    <w:p w14:paraId="5CF68BBF" w14:textId="77777777" w:rsidR="0039576A" w:rsidRPr="001B3A5E" w:rsidRDefault="0039576A" w:rsidP="0039576A">
      <w:pPr>
        <w:rPr>
          <w:rFonts w:ascii="Garamond" w:hAnsi="Garamond"/>
          <w:sz w:val="20"/>
          <w:szCs w:val="20"/>
        </w:rPr>
      </w:pPr>
      <w:r w:rsidRPr="001B3A5E">
        <w:rPr>
          <w:rFonts w:ascii="Garamond" w:hAnsi="Garamond"/>
          <w:sz w:val="20"/>
          <w:szCs w:val="20"/>
        </w:rPr>
        <w:t xml:space="preserve">Source: October 2015 Barometer survey, </w:t>
      </w:r>
      <w:r w:rsidRPr="001B3A5E">
        <w:rPr>
          <w:rFonts w:ascii="Garamond" w:hAnsi="Garamond"/>
          <w:i/>
          <w:sz w:val="20"/>
          <w:szCs w:val="20"/>
        </w:rPr>
        <w:t>Metroscopia</w:t>
      </w:r>
      <w:r w:rsidRPr="001B3A5E">
        <w:rPr>
          <w:rFonts w:ascii="Garamond" w:hAnsi="Garamond"/>
          <w:sz w:val="20"/>
          <w:szCs w:val="20"/>
        </w:rPr>
        <w:t>.</w:t>
      </w:r>
    </w:p>
    <w:p w14:paraId="795C1140" w14:textId="77777777" w:rsidR="0039576A" w:rsidRPr="001B3A5E" w:rsidRDefault="0039576A" w:rsidP="0039576A">
      <w:pPr>
        <w:jc w:val="both"/>
        <w:rPr>
          <w:rFonts w:ascii="Garamond" w:hAnsi="Garamond"/>
        </w:rPr>
      </w:pPr>
      <w:r w:rsidRPr="001B3A5E" w:rsidDel="00A23739">
        <w:rPr>
          <w:rFonts w:ascii="Garamond" w:hAnsi="Garamond"/>
        </w:rPr>
        <w:t xml:space="preserve"> </w:t>
      </w:r>
    </w:p>
    <w:p w14:paraId="5C0EAF8C" w14:textId="77777777" w:rsidR="0039576A" w:rsidRPr="001B3A5E" w:rsidRDefault="0039576A" w:rsidP="0039576A">
      <w:pPr>
        <w:jc w:val="both"/>
        <w:rPr>
          <w:rFonts w:ascii="Garamond" w:hAnsi="Garamond"/>
        </w:rPr>
      </w:pPr>
    </w:p>
    <w:p w14:paraId="3A716BE5" w14:textId="77777777" w:rsidR="0039576A" w:rsidRPr="001B3A5E" w:rsidRDefault="0039576A" w:rsidP="0039576A">
      <w:pPr>
        <w:jc w:val="both"/>
        <w:rPr>
          <w:rFonts w:ascii="Garamond" w:hAnsi="Garamond"/>
        </w:rPr>
      </w:pPr>
    </w:p>
    <w:p w14:paraId="2C450875" w14:textId="77777777" w:rsidR="0039576A" w:rsidRPr="001B3A5E" w:rsidRDefault="0039576A" w:rsidP="0039576A">
      <w:pPr>
        <w:jc w:val="both"/>
        <w:rPr>
          <w:rFonts w:ascii="Garamond" w:hAnsi="Garamond"/>
        </w:rPr>
      </w:pPr>
    </w:p>
    <w:p w14:paraId="6F62494B" w14:textId="77777777" w:rsidR="0039576A" w:rsidRPr="001B3A5E" w:rsidRDefault="0039576A" w:rsidP="0039576A">
      <w:pPr>
        <w:jc w:val="both"/>
        <w:rPr>
          <w:rFonts w:ascii="Garamond" w:hAnsi="Garamond"/>
        </w:rPr>
      </w:pPr>
    </w:p>
    <w:p w14:paraId="28A2A574" w14:textId="77777777" w:rsidR="0039576A" w:rsidRPr="001B3A5E" w:rsidRDefault="0039576A" w:rsidP="0039576A">
      <w:pPr>
        <w:jc w:val="both"/>
        <w:rPr>
          <w:rFonts w:ascii="Garamond" w:hAnsi="Garamond"/>
        </w:rPr>
      </w:pPr>
    </w:p>
    <w:p w14:paraId="02B21981" w14:textId="77777777" w:rsidR="0039576A" w:rsidRPr="001B3A5E" w:rsidRDefault="0039576A" w:rsidP="0039576A">
      <w:pPr>
        <w:jc w:val="both"/>
        <w:rPr>
          <w:rFonts w:ascii="Garamond" w:hAnsi="Garamond"/>
        </w:rPr>
      </w:pPr>
    </w:p>
    <w:p w14:paraId="05890C7C" w14:textId="77777777" w:rsidR="0039576A" w:rsidRPr="001B3A5E" w:rsidRDefault="0039576A" w:rsidP="0039576A">
      <w:pPr>
        <w:jc w:val="both"/>
        <w:rPr>
          <w:rFonts w:ascii="Garamond" w:hAnsi="Garamond"/>
        </w:rPr>
      </w:pPr>
    </w:p>
    <w:p w14:paraId="75B0A160" w14:textId="77777777" w:rsidR="0039576A" w:rsidRPr="001B3A5E" w:rsidRDefault="0039576A" w:rsidP="0039576A">
      <w:pPr>
        <w:jc w:val="both"/>
        <w:rPr>
          <w:rFonts w:ascii="Garamond" w:hAnsi="Garamond"/>
        </w:rPr>
      </w:pPr>
    </w:p>
    <w:p w14:paraId="142BD6C8" w14:textId="77777777" w:rsidR="0039576A" w:rsidRPr="001B3A5E" w:rsidRDefault="0039576A" w:rsidP="0039576A">
      <w:pPr>
        <w:jc w:val="both"/>
        <w:rPr>
          <w:rFonts w:ascii="Garamond" w:hAnsi="Garamond"/>
        </w:rPr>
      </w:pPr>
    </w:p>
    <w:p w14:paraId="70DB6509" w14:textId="77777777" w:rsidR="0039576A" w:rsidRPr="001B3A5E" w:rsidRDefault="0039576A" w:rsidP="0039576A">
      <w:pPr>
        <w:jc w:val="both"/>
        <w:rPr>
          <w:rFonts w:ascii="Garamond" w:hAnsi="Garamond"/>
        </w:rPr>
      </w:pPr>
    </w:p>
    <w:p w14:paraId="2BBFF4D2" w14:textId="77777777" w:rsidR="0039576A" w:rsidRPr="001B3A5E" w:rsidRDefault="0039576A" w:rsidP="0039576A">
      <w:pPr>
        <w:jc w:val="both"/>
        <w:rPr>
          <w:rFonts w:ascii="Garamond" w:hAnsi="Garamond"/>
        </w:rPr>
      </w:pPr>
    </w:p>
    <w:p w14:paraId="7E1FDB27" w14:textId="77777777" w:rsidR="0039576A" w:rsidRPr="001B3A5E" w:rsidRDefault="0039576A" w:rsidP="0039576A">
      <w:pPr>
        <w:jc w:val="both"/>
        <w:rPr>
          <w:rFonts w:ascii="Garamond" w:hAnsi="Garamond"/>
        </w:rPr>
      </w:pPr>
    </w:p>
    <w:p w14:paraId="27275038" w14:textId="77777777" w:rsidR="0039576A" w:rsidRPr="001B3A5E" w:rsidRDefault="0039576A" w:rsidP="0039576A">
      <w:pPr>
        <w:jc w:val="both"/>
        <w:rPr>
          <w:rFonts w:ascii="Garamond" w:hAnsi="Garamond"/>
        </w:rPr>
      </w:pPr>
    </w:p>
    <w:p w14:paraId="2A3D414C" w14:textId="77777777" w:rsidR="0039576A" w:rsidRPr="001B3A5E" w:rsidRDefault="0039576A" w:rsidP="0039576A">
      <w:pPr>
        <w:jc w:val="both"/>
        <w:rPr>
          <w:rFonts w:ascii="Garamond" w:hAnsi="Garamond"/>
        </w:rPr>
      </w:pPr>
    </w:p>
    <w:p w14:paraId="0AFEC8FE" w14:textId="77777777" w:rsidR="0039576A" w:rsidRPr="001B3A5E" w:rsidRDefault="0039576A" w:rsidP="0039576A">
      <w:pPr>
        <w:jc w:val="both"/>
        <w:rPr>
          <w:rFonts w:ascii="Garamond" w:hAnsi="Garamond"/>
        </w:rPr>
      </w:pPr>
    </w:p>
    <w:p w14:paraId="6B717D94" w14:textId="77777777" w:rsidR="0039576A" w:rsidRPr="001B3A5E" w:rsidRDefault="0039576A" w:rsidP="0039576A">
      <w:pPr>
        <w:jc w:val="both"/>
        <w:rPr>
          <w:rFonts w:ascii="Garamond" w:hAnsi="Garamond"/>
        </w:rPr>
      </w:pPr>
    </w:p>
    <w:p w14:paraId="7BEB97A4" w14:textId="77777777" w:rsidR="0039576A" w:rsidRPr="001B3A5E" w:rsidRDefault="0039576A" w:rsidP="0039576A">
      <w:pPr>
        <w:jc w:val="both"/>
        <w:rPr>
          <w:rFonts w:ascii="Garamond" w:hAnsi="Garamond"/>
        </w:rPr>
      </w:pPr>
    </w:p>
    <w:p w14:paraId="1825589B" w14:textId="77777777" w:rsidR="0039576A" w:rsidRPr="001B3A5E" w:rsidRDefault="0039576A" w:rsidP="0039576A">
      <w:pPr>
        <w:jc w:val="both"/>
        <w:rPr>
          <w:rFonts w:ascii="Garamond" w:hAnsi="Garamond"/>
        </w:rPr>
      </w:pPr>
    </w:p>
    <w:p w14:paraId="6BC4E6AE" w14:textId="77777777" w:rsidR="0039576A" w:rsidRPr="001B3A5E" w:rsidRDefault="0039576A" w:rsidP="0039576A">
      <w:pPr>
        <w:jc w:val="both"/>
        <w:rPr>
          <w:rFonts w:ascii="Garamond" w:hAnsi="Garamond"/>
        </w:rPr>
      </w:pPr>
    </w:p>
    <w:p w14:paraId="7BD2A023" w14:textId="77777777" w:rsidR="0039576A" w:rsidRPr="001B3A5E" w:rsidRDefault="0039576A" w:rsidP="0039576A">
      <w:pPr>
        <w:jc w:val="both"/>
        <w:rPr>
          <w:rFonts w:ascii="Garamond" w:hAnsi="Garamond"/>
        </w:rPr>
      </w:pPr>
    </w:p>
    <w:p w14:paraId="5A565387" w14:textId="77777777" w:rsidR="0039576A" w:rsidRPr="001B3A5E" w:rsidRDefault="0039576A" w:rsidP="0039576A">
      <w:pPr>
        <w:jc w:val="both"/>
        <w:rPr>
          <w:rFonts w:ascii="Garamond" w:hAnsi="Garamond"/>
        </w:rPr>
      </w:pPr>
    </w:p>
    <w:p w14:paraId="3CCF42C7" w14:textId="77777777" w:rsidR="0039576A" w:rsidRPr="001B3A5E" w:rsidRDefault="0039576A" w:rsidP="0039576A">
      <w:pPr>
        <w:jc w:val="both"/>
        <w:rPr>
          <w:rFonts w:ascii="Garamond" w:hAnsi="Garamond"/>
        </w:rPr>
      </w:pPr>
    </w:p>
    <w:p w14:paraId="764192DF" w14:textId="77777777" w:rsidR="0039576A" w:rsidRPr="001B3A5E" w:rsidRDefault="0039576A" w:rsidP="0039576A">
      <w:pPr>
        <w:jc w:val="both"/>
        <w:rPr>
          <w:rFonts w:ascii="Garamond" w:hAnsi="Garamond"/>
        </w:rPr>
      </w:pPr>
    </w:p>
    <w:p w14:paraId="4CAC7942" w14:textId="77777777" w:rsidR="0039576A" w:rsidRPr="001B3A5E" w:rsidRDefault="0039576A" w:rsidP="0039576A">
      <w:pPr>
        <w:jc w:val="both"/>
        <w:rPr>
          <w:rFonts w:ascii="Garamond" w:hAnsi="Garamond"/>
        </w:rPr>
      </w:pPr>
    </w:p>
    <w:p w14:paraId="0FB4C9BF" w14:textId="77777777" w:rsidR="0039576A" w:rsidRPr="001B3A5E" w:rsidRDefault="0039576A" w:rsidP="0039576A">
      <w:pPr>
        <w:jc w:val="both"/>
        <w:rPr>
          <w:rFonts w:ascii="Garamond" w:hAnsi="Garamond"/>
        </w:rPr>
      </w:pPr>
    </w:p>
    <w:p w14:paraId="25AC6607" w14:textId="77777777" w:rsidR="0039576A" w:rsidRPr="001B3A5E" w:rsidRDefault="0039576A" w:rsidP="0039576A">
      <w:pPr>
        <w:jc w:val="both"/>
        <w:rPr>
          <w:rFonts w:ascii="Garamond" w:hAnsi="Garamond"/>
        </w:rPr>
      </w:pPr>
    </w:p>
    <w:p w14:paraId="61D2D283" w14:textId="77777777" w:rsidR="0039576A" w:rsidRPr="001B3A5E" w:rsidRDefault="0039576A" w:rsidP="0039576A">
      <w:pPr>
        <w:jc w:val="both"/>
        <w:rPr>
          <w:rFonts w:ascii="Garamond" w:hAnsi="Garamond"/>
        </w:rPr>
        <w:sectPr w:rsidR="0039576A" w:rsidRPr="001B3A5E" w:rsidSect="004F73C0">
          <w:footerReference w:type="even" r:id="rId12"/>
          <w:footerReference w:type="default" r:id="rId13"/>
          <w:pgSz w:w="11900" w:h="16840"/>
          <w:pgMar w:top="1440" w:right="1800" w:bottom="1440" w:left="1800" w:header="708" w:footer="708" w:gutter="0"/>
          <w:cols w:space="708"/>
          <w:docGrid w:linePitch="360"/>
        </w:sectPr>
      </w:pPr>
    </w:p>
    <w:p w14:paraId="6FE2DFBA" w14:textId="77777777" w:rsidR="0039576A" w:rsidRPr="001B3A5E" w:rsidRDefault="0039576A" w:rsidP="0039576A">
      <w:pPr>
        <w:rPr>
          <w:rFonts w:ascii="Garamond" w:hAnsi="Garamond"/>
        </w:rPr>
      </w:pPr>
      <w:r w:rsidRPr="001B3A5E">
        <w:rPr>
          <w:rFonts w:ascii="Garamond" w:hAnsi="Garamond"/>
        </w:rPr>
        <w:lastRenderedPageBreak/>
        <w:t>Table 2. Electoral support for mainstream and new and challenger parties.</w:t>
      </w:r>
    </w:p>
    <w:p w14:paraId="6DADD13D" w14:textId="77777777" w:rsidR="0039576A" w:rsidRPr="001B3A5E" w:rsidRDefault="0039576A" w:rsidP="0039576A">
      <w:pPr>
        <w:rPr>
          <w:rFonts w:ascii="Garamond" w:hAnsi="Garamond"/>
        </w:rPr>
      </w:pPr>
    </w:p>
    <w:tbl>
      <w:tblPr>
        <w:tblW w:w="5104" w:type="pct"/>
        <w:tblCellMar>
          <w:left w:w="70" w:type="dxa"/>
          <w:right w:w="70" w:type="dxa"/>
        </w:tblCellMar>
        <w:tblLook w:val="04A0" w:firstRow="1" w:lastRow="0" w:firstColumn="1" w:lastColumn="0" w:noHBand="0" w:noVBand="1"/>
      </w:tblPr>
      <w:tblGrid>
        <w:gridCol w:w="3328"/>
        <w:gridCol w:w="878"/>
        <w:gridCol w:w="878"/>
        <w:gridCol w:w="878"/>
        <w:gridCol w:w="190"/>
        <w:gridCol w:w="878"/>
        <w:gridCol w:w="878"/>
        <w:gridCol w:w="878"/>
        <w:gridCol w:w="190"/>
        <w:gridCol w:w="878"/>
        <w:gridCol w:w="878"/>
        <w:gridCol w:w="878"/>
        <w:gridCol w:w="190"/>
        <w:gridCol w:w="878"/>
        <w:gridCol w:w="878"/>
        <w:gridCol w:w="880"/>
      </w:tblGrid>
      <w:tr w:rsidR="0039576A" w:rsidRPr="00EA4B68" w14:paraId="5EE84DD9" w14:textId="77777777" w:rsidTr="00802415">
        <w:trPr>
          <w:trHeight w:val="260"/>
        </w:trPr>
        <w:tc>
          <w:tcPr>
            <w:tcW w:w="1153" w:type="pct"/>
            <w:tcBorders>
              <w:top w:val="single" w:sz="4" w:space="0" w:color="auto"/>
              <w:left w:val="nil"/>
              <w:bottom w:val="nil"/>
              <w:right w:val="nil"/>
            </w:tcBorders>
            <w:shd w:val="clear" w:color="auto" w:fill="auto"/>
            <w:noWrap/>
            <w:vAlign w:val="bottom"/>
            <w:hideMark/>
          </w:tcPr>
          <w:p w14:paraId="4040F5F0"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 </w:t>
            </w:r>
          </w:p>
        </w:tc>
        <w:tc>
          <w:tcPr>
            <w:tcW w:w="1890" w:type="pct"/>
            <w:gridSpan w:val="7"/>
            <w:tcBorders>
              <w:top w:val="single" w:sz="4" w:space="0" w:color="auto"/>
              <w:left w:val="nil"/>
              <w:bottom w:val="single" w:sz="4" w:space="0" w:color="auto"/>
              <w:right w:val="nil"/>
            </w:tcBorders>
            <w:shd w:val="clear" w:color="auto" w:fill="auto"/>
            <w:noWrap/>
            <w:vAlign w:val="bottom"/>
            <w:hideMark/>
          </w:tcPr>
          <w:p w14:paraId="1727DDD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Mainstr</w:t>
            </w:r>
            <w:r>
              <w:rPr>
                <w:rFonts w:ascii="Garamond" w:eastAsia="Times New Roman" w:hAnsi="Garamond" w:cs="Times New Roman"/>
                <w:sz w:val="20"/>
                <w:szCs w:val="20"/>
                <w:lang w:eastAsia="es-ES"/>
              </w:rPr>
              <w:t>e</w:t>
            </w:r>
            <w:r w:rsidRPr="00EA4B68">
              <w:rPr>
                <w:rFonts w:ascii="Garamond" w:eastAsia="Times New Roman" w:hAnsi="Garamond" w:cs="Times New Roman"/>
                <w:sz w:val="20"/>
                <w:szCs w:val="20"/>
                <w:lang w:eastAsia="es-ES"/>
              </w:rPr>
              <w:t>am parties</w:t>
            </w:r>
          </w:p>
        </w:tc>
        <w:tc>
          <w:tcPr>
            <w:tcW w:w="66" w:type="pct"/>
            <w:tcBorders>
              <w:top w:val="single" w:sz="4" w:space="0" w:color="auto"/>
              <w:left w:val="nil"/>
              <w:bottom w:val="nil"/>
              <w:right w:val="nil"/>
            </w:tcBorders>
            <w:shd w:val="clear" w:color="auto" w:fill="auto"/>
            <w:noWrap/>
            <w:vAlign w:val="bottom"/>
            <w:hideMark/>
          </w:tcPr>
          <w:p w14:paraId="6F7753C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 </w:t>
            </w:r>
          </w:p>
        </w:tc>
        <w:tc>
          <w:tcPr>
            <w:tcW w:w="1891" w:type="pct"/>
            <w:gridSpan w:val="7"/>
            <w:tcBorders>
              <w:top w:val="single" w:sz="4" w:space="0" w:color="auto"/>
              <w:left w:val="nil"/>
              <w:bottom w:val="single" w:sz="4" w:space="0" w:color="auto"/>
              <w:right w:val="nil"/>
            </w:tcBorders>
            <w:shd w:val="clear" w:color="auto" w:fill="auto"/>
            <w:noWrap/>
            <w:vAlign w:val="bottom"/>
            <w:hideMark/>
          </w:tcPr>
          <w:p w14:paraId="4FD5FA1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New and challenger parties</w:t>
            </w:r>
          </w:p>
        </w:tc>
      </w:tr>
      <w:tr w:rsidR="0039576A" w:rsidRPr="001B3A5E" w14:paraId="07B998D3" w14:textId="77777777" w:rsidTr="00802415">
        <w:trPr>
          <w:trHeight w:val="280"/>
        </w:trPr>
        <w:tc>
          <w:tcPr>
            <w:tcW w:w="1153" w:type="pct"/>
            <w:tcBorders>
              <w:top w:val="nil"/>
              <w:left w:val="nil"/>
              <w:bottom w:val="nil"/>
              <w:right w:val="nil"/>
            </w:tcBorders>
            <w:shd w:val="clear" w:color="auto" w:fill="auto"/>
            <w:noWrap/>
            <w:vAlign w:val="bottom"/>
            <w:hideMark/>
          </w:tcPr>
          <w:p w14:paraId="10FF6396" w14:textId="77777777" w:rsidR="0039576A" w:rsidRPr="00EA4B68" w:rsidRDefault="0039576A" w:rsidP="00802415">
            <w:pPr>
              <w:ind w:right="-44"/>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Dependent variable: Intention to vote</w:t>
            </w:r>
          </w:p>
        </w:tc>
        <w:tc>
          <w:tcPr>
            <w:tcW w:w="912" w:type="pct"/>
            <w:gridSpan w:val="3"/>
            <w:tcBorders>
              <w:top w:val="single" w:sz="4" w:space="0" w:color="auto"/>
              <w:left w:val="nil"/>
              <w:bottom w:val="double" w:sz="6" w:space="0" w:color="auto"/>
              <w:right w:val="nil"/>
            </w:tcBorders>
            <w:shd w:val="clear" w:color="auto" w:fill="auto"/>
            <w:noWrap/>
            <w:vAlign w:val="bottom"/>
            <w:hideMark/>
          </w:tcPr>
          <w:p w14:paraId="309C3E9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PP</w:t>
            </w:r>
          </w:p>
        </w:tc>
        <w:tc>
          <w:tcPr>
            <w:tcW w:w="66" w:type="pct"/>
            <w:tcBorders>
              <w:top w:val="nil"/>
              <w:left w:val="nil"/>
              <w:bottom w:val="nil"/>
              <w:right w:val="nil"/>
            </w:tcBorders>
            <w:shd w:val="clear" w:color="auto" w:fill="auto"/>
            <w:noWrap/>
            <w:vAlign w:val="bottom"/>
            <w:hideMark/>
          </w:tcPr>
          <w:p w14:paraId="751A2389" w14:textId="77777777" w:rsidR="0039576A" w:rsidRPr="00EA4B68" w:rsidRDefault="0039576A" w:rsidP="00802415">
            <w:pPr>
              <w:jc w:val="center"/>
              <w:rPr>
                <w:rFonts w:ascii="Garamond" w:eastAsia="Times New Roman" w:hAnsi="Garamond" w:cs="Times New Roman"/>
                <w:sz w:val="20"/>
                <w:szCs w:val="20"/>
                <w:lang w:eastAsia="es-ES"/>
              </w:rPr>
            </w:pPr>
          </w:p>
        </w:tc>
        <w:tc>
          <w:tcPr>
            <w:tcW w:w="912" w:type="pct"/>
            <w:gridSpan w:val="3"/>
            <w:tcBorders>
              <w:top w:val="single" w:sz="4" w:space="0" w:color="auto"/>
              <w:left w:val="nil"/>
              <w:bottom w:val="double" w:sz="6" w:space="0" w:color="auto"/>
              <w:right w:val="nil"/>
            </w:tcBorders>
            <w:shd w:val="clear" w:color="auto" w:fill="auto"/>
            <w:noWrap/>
            <w:vAlign w:val="bottom"/>
            <w:hideMark/>
          </w:tcPr>
          <w:p w14:paraId="06D2223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PSOE</w:t>
            </w:r>
          </w:p>
        </w:tc>
        <w:tc>
          <w:tcPr>
            <w:tcW w:w="66" w:type="pct"/>
            <w:tcBorders>
              <w:top w:val="nil"/>
              <w:left w:val="nil"/>
              <w:bottom w:val="nil"/>
              <w:right w:val="nil"/>
            </w:tcBorders>
            <w:shd w:val="clear" w:color="auto" w:fill="auto"/>
            <w:noWrap/>
            <w:vAlign w:val="bottom"/>
            <w:hideMark/>
          </w:tcPr>
          <w:p w14:paraId="4676D9DD" w14:textId="77777777" w:rsidR="0039576A" w:rsidRPr="00EA4B68" w:rsidRDefault="0039576A" w:rsidP="00802415">
            <w:pPr>
              <w:jc w:val="center"/>
              <w:rPr>
                <w:rFonts w:ascii="Garamond" w:eastAsia="Times New Roman" w:hAnsi="Garamond" w:cs="Times New Roman"/>
                <w:sz w:val="20"/>
                <w:szCs w:val="20"/>
                <w:lang w:eastAsia="es-ES"/>
              </w:rPr>
            </w:pPr>
          </w:p>
        </w:tc>
        <w:tc>
          <w:tcPr>
            <w:tcW w:w="912" w:type="pct"/>
            <w:gridSpan w:val="3"/>
            <w:tcBorders>
              <w:top w:val="single" w:sz="4" w:space="0" w:color="auto"/>
              <w:left w:val="nil"/>
              <w:bottom w:val="double" w:sz="6" w:space="0" w:color="auto"/>
              <w:right w:val="nil"/>
            </w:tcBorders>
            <w:shd w:val="clear" w:color="auto" w:fill="auto"/>
            <w:noWrap/>
            <w:vAlign w:val="bottom"/>
            <w:hideMark/>
          </w:tcPr>
          <w:p w14:paraId="5890DD3C" w14:textId="77777777" w:rsidR="0039576A" w:rsidRPr="00EA4B68" w:rsidRDefault="0039576A" w:rsidP="00802415">
            <w:pPr>
              <w:jc w:val="center"/>
              <w:rPr>
                <w:rFonts w:ascii="Garamond" w:eastAsia="Times New Roman" w:hAnsi="Garamond" w:cs="Times New Roman"/>
                <w:i/>
                <w:iCs/>
                <w:sz w:val="20"/>
                <w:szCs w:val="20"/>
                <w:lang w:eastAsia="es-ES"/>
              </w:rPr>
            </w:pPr>
            <w:r w:rsidRPr="00EA4B68">
              <w:rPr>
                <w:rFonts w:ascii="Garamond" w:eastAsia="Times New Roman" w:hAnsi="Garamond" w:cs="Times New Roman"/>
                <w:i/>
                <w:iCs/>
                <w:sz w:val="20"/>
                <w:szCs w:val="20"/>
                <w:lang w:eastAsia="es-ES"/>
              </w:rPr>
              <w:t>Podemos</w:t>
            </w:r>
          </w:p>
        </w:tc>
        <w:tc>
          <w:tcPr>
            <w:tcW w:w="66" w:type="pct"/>
            <w:tcBorders>
              <w:top w:val="nil"/>
              <w:left w:val="nil"/>
              <w:bottom w:val="nil"/>
              <w:right w:val="nil"/>
            </w:tcBorders>
            <w:shd w:val="clear" w:color="auto" w:fill="auto"/>
            <w:noWrap/>
            <w:vAlign w:val="bottom"/>
            <w:hideMark/>
          </w:tcPr>
          <w:p w14:paraId="48841A7E" w14:textId="77777777" w:rsidR="0039576A" w:rsidRPr="00EA4B68" w:rsidRDefault="0039576A" w:rsidP="00802415">
            <w:pPr>
              <w:jc w:val="center"/>
              <w:rPr>
                <w:rFonts w:ascii="Garamond" w:eastAsia="Times New Roman" w:hAnsi="Garamond" w:cs="Times New Roman"/>
                <w:i/>
                <w:iCs/>
                <w:sz w:val="20"/>
                <w:szCs w:val="20"/>
                <w:lang w:eastAsia="es-ES"/>
              </w:rPr>
            </w:pPr>
          </w:p>
        </w:tc>
        <w:tc>
          <w:tcPr>
            <w:tcW w:w="912" w:type="pct"/>
            <w:gridSpan w:val="3"/>
            <w:tcBorders>
              <w:top w:val="single" w:sz="4" w:space="0" w:color="auto"/>
              <w:left w:val="nil"/>
              <w:bottom w:val="double" w:sz="6" w:space="0" w:color="auto"/>
              <w:right w:val="nil"/>
            </w:tcBorders>
            <w:shd w:val="clear" w:color="auto" w:fill="auto"/>
            <w:noWrap/>
            <w:vAlign w:val="bottom"/>
            <w:hideMark/>
          </w:tcPr>
          <w:p w14:paraId="0EF9297F" w14:textId="77777777" w:rsidR="0039576A" w:rsidRPr="00EA4B68" w:rsidRDefault="0039576A" w:rsidP="00802415">
            <w:pPr>
              <w:jc w:val="center"/>
              <w:rPr>
                <w:rFonts w:ascii="Garamond" w:eastAsia="Times New Roman" w:hAnsi="Garamond" w:cs="Times New Roman"/>
                <w:i/>
                <w:iCs/>
                <w:sz w:val="20"/>
                <w:szCs w:val="20"/>
                <w:lang w:eastAsia="es-ES"/>
              </w:rPr>
            </w:pPr>
            <w:r w:rsidRPr="00EA4B68">
              <w:rPr>
                <w:rFonts w:ascii="Garamond" w:eastAsia="Times New Roman" w:hAnsi="Garamond" w:cs="Times New Roman"/>
                <w:i/>
                <w:iCs/>
                <w:sz w:val="20"/>
                <w:szCs w:val="20"/>
                <w:lang w:eastAsia="es-ES"/>
              </w:rPr>
              <w:t>Ciudadanos</w:t>
            </w:r>
          </w:p>
        </w:tc>
      </w:tr>
      <w:tr w:rsidR="0039576A" w:rsidRPr="001B3A5E" w14:paraId="093702FD" w14:textId="77777777" w:rsidTr="00802415">
        <w:trPr>
          <w:trHeight w:val="280"/>
        </w:trPr>
        <w:tc>
          <w:tcPr>
            <w:tcW w:w="1153" w:type="pct"/>
            <w:tcBorders>
              <w:top w:val="nil"/>
              <w:left w:val="nil"/>
              <w:bottom w:val="nil"/>
              <w:right w:val="nil"/>
            </w:tcBorders>
            <w:shd w:val="clear" w:color="auto" w:fill="auto"/>
            <w:noWrap/>
            <w:vAlign w:val="bottom"/>
            <w:hideMark/>
          </w:tcPr>
          <w:p w14:paraId="76288627"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BAF8C8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1</w:t>
            </w:r>
          </w:p>
        </w:tc>
        <w:tc>
          <w:tcPr>
            <w:tcW w:w="304" w:type="pct"/>
            <w:tcBorders>
              <w:top w:val="nil"/>
              <w:left w:val="nil"/>
              <w:bottom w:val="nil"/>
              <w:right w:val="nil"/>
            </w:tcBorders>
            <w:shd w:val="clear" w:color="auto" w:fill="auto"/>
            <w:noWrap/>
            <w:vAlign w:val="bottom"/>
            <w:hideMark/>
          </w:tcPr>
          <w:p w14:paraId="68AE71A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2</w:t>
            </w:r>
          </w:p>
        </w:tc>
        <w:tc>
          <w:tcPr>
            <w:tcW w:w="304" w:type="pct"/>
            <w:tcBorders>
              <w:top w:val="nil"/>
              <w:left w:val="nil"/>
              <w:bottom w:val="nil"/>
              <w:right w:val="nil"/>
            </w:tcBorders>
            <w:shd w:val="clear" w:color="auto" w:fill="auto"/>
            <w:noWrap/>
            <w:vAlign w:val="bottom"/>
            <w:hideMark/>
          </w:tcPr>
          <w:p w14:paraId="074AFB5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3</w:t>
            </w:r>
          </w:p>
        </w:tc>
        <w:tc>
          <w:tcPr>
            <w:tcW w:w="66" w:type="pct"/>
            <w:tcBorders>
              <w:top w:val="nil"/>
              <w:left w:val="nil"/>
              <w:bottom w:val="nil"/>
              <w:right w:val="nil"/>
            </w:tcBorders>
            <w:shd w:val="clear" w:color="auto" w:fill="auto"/>
            <w:noWrap/>
            <w:vAlign w:val="bottom"/>
            <w:hideMark/>
          </w:tcPr>
          <w:p w14:paraId="629A2DF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FE287B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1</w:t>
            </w:r>
          </w:p>
        </w:tc>
        <w:tc>
          <w:tcPr>
            <w:tcW w:w="304" w:type="pct"/>
            <w:tcBorders>
              <w:top w:val="nil"/>
              <w:left w:val="nil"/>
              <w:bottom w:val="nil"/>
              <w:right w:val="nil"/>
            </w:tcBorders>
            <w:shd w:val="clear" w:color="auto" w:fill="auto"/>
            <w:noWrap/>
            <w:vAlign w:val="bottom"/>
            <w:hideMark/>
          </w:tcPr>
          <w:p w14:paraId="407D64A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2</w:t>
            </w:r>
          </w:p>
        </w:tc>
        <w:tc>
          <w:tcPr>
            <w:tcW w:w="304" w:type="pct"/>
            <w:tcBorders>
              <w:top w:val="nil"/>
              <w:left w:val="nil"/>
              <w:bottom w:val="nil"/>
              <w:right w:val="nil"/>
            </w:tcBorders>
            <w:shd w:val="clear" w:color="auto" w:fill="auto"/>
            <w:noWrap/>
            <w:vAlign w:val="bottom"/>
            <w:hideMark/>
          </w:tcPr>
          <w:p w14:paraId="258B271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3</w:t>
            </w:r>
          </w:p>
        </w:tc>
        <w:tc>
          <w:tcPr>
            <w:tcW w:w="66" w:type="pct"/>
            <w:tcBorders>
              <w:top w:val="nil"/>
              <w:left w:val="nil"/>
              <w:bottom w:val="nil"/>
              <w:right w:val="nil"/>
            </w:tcBorders>
            <w:shd w:val="clear" w:color="auto" w:fill="auto"/>
            <w:noWrap/>
            <w:vAlign w:val="bottom"/>
            <w:hideMark/>
          </w:tcPr>
          <w:p w14:paraId="6667A80C"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1A6B68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1</w:t>
            </w:r>
          </w:p>
        </w:tc>
        <w:tc>
          <w:tcPr>
            <w:tcW w:w="304" w:type="pct"/>
            <w:tcBorders>
              <w:top w:val="nil"/>
              <w:left w:val="nil"/>
              <w:bottom w:val="nil"/>
              <w:right w:val="nil"/>
            </w:tcBorders>
            <w:shd w:val="clear" w:color="auto" w:fill="auto"/>
            <w:noWrap/>
            <w:vAlign w:val="bottom"/>
            <w:hideMark/>
          </w:tcPr>
          <w:p w14:paraId="63B4BDD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2</w:t>
            </w:r>
          </w:p>
        </w:tc>
        <w:tc>
          <w:tcPr>
            <w:tcW w:w="304" w:type="pct"/>
            <w:tcBorders>
              <w:top w:val="nil"/>
              <w:left w:val="nil"/>
              <w:bottom w:val="nil"/>
              <w:right w:val="nil"/>
            </w:tcBorders>
            <w:shd w:val="clear" w:color="auto" w:fill="auto"/>
            <w:noWrap/>
            <w:vAlign w:val="bottom"/>
            <w:hideMark/>
          </w:tcPr>
          <w:p w14:paraId="27E3E3C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3</w:t>
            </w:r>
          </w:p>
        </w:tc>
        <w:tc>
          <w:tcPr>
            <w:tcW w:w="66" w:type="pct"/>
            <w:tcBorders>
              <w:top w:val="nil"/>
              <w:left w:val="nil"/>
              <w:bottom w:val="nil"/>
              <w:right w:val="nil"/>
            </w:tcBorders>
            <w:shd w:val="clear" w:color="auto" w:fill="auto"/>
            <w:noWrap/>
            <w:vAlign w:val="bottom"/>
            <w:hideMark/>
          </w:tcPr>
          <w:p w14:paraId="6CA6411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11C6D4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1</w:t>
            </w:r>
          </w:p>
        </w:tc>
        <w:tc>
          <w:tcPr>
            <w:tcW w:w="304" w:type="pct"/>
            <w:tcBorders>
              <w:top w:val="nil"/>
              <w:left w:val="nil"/>
              <w:bottom w:val="nil"/>
              <w:right w:val="nil"/>
            </w:tcBorders>
            <w:shd w:val="clear" w:color="auto" w:fill="auto"/>
            <w:noWrap/>
            <w:vAlign w:val="bottom"/>
            <w:hideMark/>
          </w:tcPr>
          <w:p w14:paraId="7A99B0F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2</w:t>
            </w:r>
          </w:p>
        </w:tc>
        <w:tc>
          <w:tcPr>
            <w:tcW w:w="304" w:type="pct"/>
            <w:tcBorders>
              <w:top w:val="nil"/>
              <w:left w:val="nil"/>
              <w:bottom w:val="nil"/>
              <w:right w:val="nil"/>
            </w:tcBorders>
            <w:shd w:val="clear" w:color="auto" w:fill="auto"/>
            <w:noWrap/>
            <w:vAlign w:val="bottom"/>
            <w:hideMark/>
          </w:tcPr>
          <w:p w14:paraId="75278C1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Model 3</w:t>
            </w:r>
          </w:p>
        </w:tc>
      </w:tr>
      <w:tr w:rsidR="0039576A" w:rsidRPr="001B3A5E" w14:paraId="5A7187FC" w14:textId="77777777" w:rsidTr="00802415">
        <w:trPr>
          <w:trHeight w:val="260"/>
        </w:trPr>
        <w:tc>
          <w:tcPr>
            <w:tcW w:w="1153" w:type="pct"/>
            <w:tcBorders>
              <w:top w:val="nil"/>
              <w:left w:val="nil"/>
              <w:bottom w:val="nil"/>
              <w:right w:val="nil"/>
            </w:tcBorders>
            <w:shd w:val="clear" w:color="auto" w:fill="auto"/>
            <w:noWrap/>
            <w:vAlign w:val="bottom"/>
            <w:hideMark/>
          </w:tcPr>
          <w:p w14:paraId="1E7A5E48"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77FB6BD"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9924E8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CDC1B30" w14:textId="77777777" w:rsidR="0039576A" w:rsidRPr="00EA4B68" w:rsidRDefault="0039576A" w:rsidP="00802415">
            <w:pPr>
              <w:jc w:val="center"/>
              <w:rPr>
                <w:rFonts w:ascii="Garamond" w:eastAsia="Times New Roman" w:hAnsi="Garamond" w:cs="Times New Roman"/>
                <w:sz w:val="20"/>
                <w:szCs w:val="20"/>
                <w:lang w:eastAsia="es-ES"/>
              </w:rPr>
            </w:pPr>
          </w:p>
        </w:tc>
        <w:tc>
          <w:tcPr>
            <w:tcW w:w="66" w:type="pct"/>
            <w:tcBorders>
              <w:top w:val="nil"/>
              <w:left w:val="nil"/>
              <w:bottom w:val="nil"/>
              <w:right w:val="nil"/>
            </w:tcBorders>
            <w:shd w:val="clear" w:color="auto" w:fill="auto"/>
            <w:noWrap/>
            <w:vAlign w:val="bottom"/>
            <w:hideMark/>
          </w:tcPr>
          <w:p w14:paraId="030BE17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9D59B0C"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2AA0F21"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1132175" w14:textId="77777777" w:rsidR="0039576A" w:rsidRPr="00EA4B68" w:rsidRDefault="0039576A" w:rsidP="00802415">
            <w:pPr>
              <w:jc w:val="center"/>
              <w:rPr>
                <w:rFonts w:ascii="Garamond" w:eastAsia="Times New Roman" w:hAnsi="Garamond" w:cs="Times New Roman"/>
                <w:sz w:val="20"/>
                <w:szCs w:val="20"/>
                <w:lang w:eastAsia="es-ES"/>
              </w:rPr>
            </w:pPr>
          </w:p>
        </w:tc>
        <w:tc>
          <w:tcPr>
            <w:tcW w:w="66" w:type="pct"/>
            <w:tcBorders>
              <w:top w:val="nil"/>
              <w:left w:val="nil"/>
              <w:bottom w:val="nil"/>
              <w:right w:val="nil"/>
            </w:tcBorders>
            <w:shd w:val="clear" w:color="auto" w:fill="auto"/>
            <w:noWrap/>
            <w:vAlign w:val="bottom"/>
            <w:hideMark/>
          </w:tcPr>
          <w:p w14:paraId="75F74F61"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BAD4030"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0844655"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D8AFD00" w14:textId="77777777" w:rsidR="0039576A" w:rsidRPr="00EA4B68" w:rsidRDefault="0039576A" w:rsidP="00802415">
            <w:pPr>
              <w:jc w:val="center"/>
              <w:rPr>
                <w:rFonts w:ascii="Garamond" w:eastAsia="Times New Roman" w:hAnsi="Garamond" w:cs="Times New Roman"/>
                <w:sz w:val="20"/>
                <w:szCs w:val="20"/>
                <w:lang w:eastAsia="es-ES"/>
              </w:rPr>
            </w:pPr>
          </w:p>
        </w:tc>
        <w:tc>
          <w:tcPr>
            <w:tcW w:w="66" w:type="pct"/>
            <w:tcBorders>
              <w:top w:val="nil"/>
              <w:left w:val="nil"/>
              <w:bottom w:val="nil"/>
              <w:right w:val="nil"/>
            </w:tcBorders>
            <w:shd w:val="clear" w:color="auto" w:fill="auto"/>
            <w:noWrap/>
            <w:vAlign w:val="bottom"/>
            <w:hideMark/>
          </w:tcPr>
          <w:p w14:paraId="3818C5D6"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96A7E9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587CE4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60289E8" w14:textId="77777777" w:rsidR="0039576A" w:rsidRPr="00EA4B68" w:rsidRDefault="0039576A" w:rsidP="00802415">
            <w:pPr>
              <w:jc w:val="center"/>
              <w:rPr>
                <w:rFonts w:ascii="Garamond" w:eastAsia="Times New Roman" w:hAnsi="Garamond" w:cs="Times New Roman"/>
                <w:sz w:val="20"/>
                <w:szCs w:val="20"/>
                <w:lang w:eastAsia="es-ES"/>
              </w:rPr>
            </w:pPr>
          </w:p>
        </w:tc>
      </w:tr>
      <w:tr w:rsidR="0039576A" w:rsidRPr="001B3A5E" w14:paraId="735BFE97" w14:textId="77777777" w:rsidTr="00802415">
        <w:trPr>
          <w:trHeight w:val="260"/>
        </w:trPr>
        <w:tc>
          <w:tcPr>
            <w:tcW w:w="1153" w:type="pct"/>
            <w:tcBorders>
              <w:top w:val="nil"/>
              <w:left w:val="nil"/>
              <w:bottom w:val="nil"/>
              <w:right w:val="nil"/>
            </w:tcBorders>
            <w:shd w:val="clear" w:color="auto" w:fill="auto"/>
            <w:noWrap/>
            <w:vAlign w:val="bottom"/>
            <w:hideMark/>
          </w:tcPr>
          <w:p w14:paraId="507AAE61"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Stealth democracy index</w:t>
            </w:r>
          </w:p>
        </w:tc>
        <w:tc>
          <w:tcPr>
            <w:tcW w:w="304" w:type="pct"/>
            <w:tcBorders>
              <w:top w:val="nil"/>
              <w:left w:val="nil"/>
              <w:bottom w:val="nil"/>
              <w:right w:val="nil"/>
            </w:tcBorders>
            <w:shd w:val="clear" w:color="auto" w:fill="auto"/>
            <w:noWrap/>
            <w:vAlign w:val="bottom"/>
            <w:hideMark/>
          </w:tcPr>
          <w:p w14:paraId="0D80A54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-0.162</w:t>
            </w:r>
          </w:p>
        </w:tc>
        <w:tc>
          <w:tcPr>
            <w:tcW w:w="304" w:type="pct"/>
            <w:tcBorders>
              <w:top w:val="nil"/>
              <w:left w:val="nil"/>
              <w:bottom w:val="nil"/>
              <w:right w:val="nil"/>
            </w:tcBorders>
            <w:shd w:val="clear" w:color="auto" w:fill="auto"/>
            <w:noWrap/>
            <w:vAlign w:val="bottom"/>
            <w:hideMark/>
          </w:tcPr>
          <w:p w14:paraId="1B51F0D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-0.128</w:t>
            </w:r>
          </w:p>
        </w:tc>
        <w:tc>
          <w:tcPr>
            <w:tcW w:w="304" w:type="pct"/>
            <w:tcBorders>
              <w:top w:val="nil"/>
              <w:left w:val="nil"/>
              <w:bottom w:val="nil"/>
              <w:right w:val="nil"/>
            </w:tcBorders>
            <w:shd w:val="clear" w:color="auto" w:fill="auto"/>
            <w:noWrap/>
            <w:vAlign w:val="bottom"/>
            <w:hideMark/>
          </w:tcPr>
          <w:p w14:paraId="3191EDC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-0.141</w:t>
            </w:r>
          </w:p>
        </w:tc>
        <w:tc>
          <w:tcPr>
            <w:tcW w:w="66" w:type="pct"/>
            <w:tcBorders>
              <w:top w:val="nil"/>
              <w:left w:val="nil"/>
              <w:bottom w:val="nil"/>
              <w:right w:val="nil"/>
            </w:tcBorders>
            <w:shd w:val="clear" w:color="auto" w:fill="auto"/>
            <w:noWrap/>
            <w:vAlign w:val="bottom"/>
            <w:hideMark/>
          </w:tcPr>
          <w:p w14:paraId="465AEA0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8D1752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0.005</w:t>
            </w:r>
          </w:p>
        </w:tc>
        <w:tc>
          <w:tcPr>
            <w:tcW w:w="304" w:type="pct"/>
            <w:tcBorders>
              <w:top w:val="nil"/>
              <w:left w:val="nil"/>
              <w:bottom w:val="nil"/>
              <w:right w:val="nil"/>
            </w:tcBorders>
            <w:shd w:val="clear" w:color="auto" w:fill="auto"/>
            <w:noWrap/>
            <w:vAlign w:val="bottom"/>
            <w:hideMark/>
          </w:tcPr>
          <w:p w14:paraId="0688F64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0.023</w:t>
            </w:r>
          </w:p>
        </w:tc>
        <w:tc>
          <w:tcPr>
            <w:tcW w:w="304" w:type="pct"/>
            <w:tcBorders>
              <w:top w:val="nil"/>
              <w:left w:val="nil"/>
              <w:bottom w:val="nil"/>
              <w:right w:val="nil"/>
            </w:tcBorders>
            <w:shd w:val="clear" w:color="auto" w:fill="auto"/>
            <w:noWrap/>
            <w:vAlign w:val="bottom"/>
            <w:hideMark/>
          </w:tcPr>
          <w:p w14:paraId="4F5C946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0.020</w:t>
            </w:r>
          </w:p>
        </w:tc>
        <w:tc>
          <w:tcPr>
            <w:tcW w:w="66" w:type="pct"/>
            <w:tcBorders>
              <w:top w:val="nil"/>
              <w:left w:val="nil"/>
              <w:bottom w:val="nil"/>
              <w:right w:val="nil"/>
            </w:tcBorders>
            <w:shd w:val="clear" w:color="auto" w:fill="auto"/>
            <w:noWrap/>
            <w:vAlign w:val="bottom"/>
            <w:hideMark/>
          </w:tcPr>
          <w:p w14:paraId="2DB50284"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42E3B0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-0.245</w:t>
            </w:r>
          </w:p>
        </w:tc>
        <w:tc>
          <w:tcPr>
            <w:tcW w:w="304" w:type="pct"/>
            <w:tcBorders>
              <w:top w:val="nil"/>
              <w:left w:val="nil"/>
              <w:bottom w:val="nil"/>
              <w:right w:val="nil"/>
            </w:tcBorders>
            <w:shd w:val="clear" w:color="auto" w:fill="auto"/>
            <w:noWrap/>
            <w:vAlign w:val="bottom"/>
            <w:hideMark/>
          </w:tcPr>
          <w:p w14:paraId="4C9C24E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-0.259</w:t>
            </w:r>
          </w:p>
        </w:tc>
        <w:tc>
          <w:tcPr>
            <w:tcW w:w="304" w:type="pct"/>
            <w:tcBorders>
              <w:top w:val="nil"/>
              <w:left w:val="nil"/>
              <w:bottom w:val="nil"/>
              <w:right w:val="nil"/>
            </w:tcBorders>
            <w:shd w:val="clear" w:color="auto" w:fill="auto"/>
            <w:noWrap/>
            <w:vAlign w:val="bottom"/>
            <w:hideMark/>
          </w:tcPr>
          <w:p w14:paraId="1D41BC0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-0.256</w:t>
            </w:r>
          </w:p>
        </w:tc>
        <w:tc>
          <w:tcPr>
            <w:tcW w:w="66" w:type="pct"/>
            <w:tcBorders>
              <w:top w:val="nil"/>
              <w:left w:val="nil"/>
              <w:bottom w:val="nil"/>
              <w:right w:val="nil"/>
            </w:tcBorders>
            <w:shd w:val="clear" w:color="auto" w:fill="auto"/>
            <w:noWrap/>
            <w:vAlign w:val="bottom"/>
            <w:hideMark/>
          </w:tcPr>
          <w:p w14:paraId="7DD7B5F4"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76C482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0.285*</w:t>
            </w:r>
          </w:p>
        </w:tc>
        <w:tc>
          <w:tcPr>
            <w:tcW w:w="304" w:type="pct"/>
            <w:tcBorders>
              <w:top w:val="nil"/>
              <w:left w:val="nil"/>
              <w:bottom w:val="nil"/>
              <w:right w:val="nil"/>
            </w:tcBorders>
            <w:shd w:val="clear" w:color="auto" w:fill="auto"/>
            <w:noWrap/>
            <w:vAlign w:val="bottom"/>
            <w:hideMark/>
          </w:tcPr>
          <w:p w14:paraId="7019CDF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0.291*</w:t>
            </w:r>
          </w:p>
        </w:tc>
        <w:tc>
          <w:tcPr>
            <w:tcW w:w="304" w:type="pct"/>
            <w:tcBorders>
              <w:top w:val="nil"/>
              <w:left w:val="nil"/>
              <w:bottom w:val="nil"/>
              <w:right w:val="nil"/>
            </w:tcBorders>
            <w:shd w:val="clear" w:color="auto" w:fill="auto"/>
            <w:noWrap/>
            <w:vAlign w:val="bottom"/>
            <w:hideMark/>
          </w:tcPr>
          <w:p w14:paraId="28FFAB5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0.296*</w:t>
            </w:r>
          </w:p>
        </w:tc>
      </w:tr>
      <w:tr w:rsidR="0039576A" w:rsidRPr="001B3A5E" w14:paraId="7637EEAF" w14:textId="77777777" w:rsidTr="00802415">
        <w:trPr>
          <w:trHeight w:val="260"/>
        </w:trPr>
        <w:tc>
          <w:tcPr>
            <w:tcW w:w="1153" w:type="pct"/>
            <w:tcBorders>
              <w:top w:val="nil"/>
              <w:left w:val="nil"/>
              <w:bottom w:val="nil"/>
              <w:right w:val="nil"/>
            </w:tcBorders>
            <w:shd w:val="clear" w:color="auto" w:fill="auto"/>
            <w:noWrap/>
            <w:vAlign w:val="bottom"/>
            <w:hideMark/>
          </w:tcPr>
          <w:p w14:paraId="2B42E197"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FD525B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(0.140)</w:t>
            </w:r>
          </w:p>
        </w:tc>
        <w:tc>
          <w:tcPr>
            <w:tcW w:w="304" w:type="pct"/>
            <w:tcBorders>
              <w:top w:val="nil"/>
              <w:left w:val="nil"/>
              <w:bottom w:val="nil"/>
              <w:right w:val="nil"/>
            </w:tcBorders>
            <w:shd w:val="clear" w:color="auto" w:fill="auto"/>
            <w:noWrap/>
            <w:vAlign w:val="bottom"/>
            <w:hideMark/>
          </w:tcPr>
          <w:p w14:paraId="6F14985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(0.149)</w:t>
            </w:r>
          </w:p>
        </w:tc>
        <w:tc>
          <w:tcPr>
            <w:tcW w:w="304" w:type="pct"/>
            <w:tcBorders>
              <w:top w:val="nil"/>
              <w:left w:val="nil"/>
              <w:bottom w:val="nil"/>
              <w:right w:val="nil"/>
            </w:tcBorders>
            <w:shd w:val="clear" w:color="auto" w:fill="auto"/>
            <w:noWrap/>
            <w:vAlign w:val="bottom"/>
            <w:hideMark/>
          </w:tcPr>
          <w:p w14:paraId="04266BE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(0.158)</w:t>
            </w:r>
          </w:p>
        </w:tc>
        <w:tc>
          <w:tcPr>
            <w:tcW w:w="66" w:type="pct"/>
            <w:tcBorders>
              <w:top w:val="nil"/>
              <w:left w:val="nil"/>
              <w:bottom w:val="nil"/>
              <w:right w:val="nil"/>
            </w:tcBorders>
            <w:shd w:val="clear" w:color="auto" w:fill="auto"/>
            <w:noWrap/>
            <w:vAlign w:val="bottom"/>
            <w:hideMark/>
          </w:tcPr>
          <w:p w14:paraId="5105317D"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F485C5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(0.127)</w:t>
            </w:r>
          </w:p>
        </w:tc>
        <w:tc>
          <w:tcPr>
            <w:tcW w:w="304" w:type="pct"/>
            <w:tcBorders>
              <w:top w:val="nil"/>
              <w:left w:val="nil"/>
              <w:bottom w:val="nil"/>
              <w:right w:val="nil"/>
            </w:tcBorders>
            <w:shd w:val="clear" w:color="auto" w:fill="auto"/>
            <w:noWrap/>
            <w:vAlign w:val="bottom"/>
            <w:hideMark/>
          </w:tcPr>
          <w:p w14:paraId="260AED2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(0.128)</w:t>
            </w:r>
          </w:p>
        </w:tc>
        <w:tc>
          <w:tcPr>
            <w:tcW w:w="304" w:type="pct"/>
            <w:tcBorders>
              <w:top w:val="nil"/>
              <w:left w:val="nil"/>
              <w:bottom w:val="nil"/>
              <w:right w:val="nil"/>
            </w:tcBorders>
            <w:shd w:val="clear" w:color="auto" w:fill="auto"/>
            <w:noWrap/>
            <w:vAlign w:val="bottom"/>
            <w:hideMark/>
          </w:tcPr>
          <w:p w14:paraId="0C3843C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(0.128)</w:t>
            </w:r>
          </w:p>
        </w:tc>
        <w:tc>
          <w:tcPr>
            <w:tcW w:w="66" w:type="pct"/>
            <w:tcBorders>
              <w:top w:val="nil"/>
              <w:left w:val="nil"/>
              <w:bottom w:val="nil"/>
              <w:right w:val="nil"/>
            </w:tcBorders>
            <w:shd w:val="clear" w:color="auto" w:fill="auto"/>
            <w:noWrap/>
            <w:vAlign w:val="bottom"/>
            <w:hideMark/>
          </w:tcPr>
          <w:p w14:paraId="658C66D4"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651CEC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(0.134)</w:t>
            </w:r>
          </w:p>
        </w:tc>
        <w:tc>
          <w:tcPr>
            <w:tcW w:w="304" w:type="pct"/>
            <w:tcBorders>
              <w:top w:val="nil"/>
              <w:left w:val="nil"/>
              <w:bottom w:val="nil"/>
              <w:right w:val="nil"/>
            </w:tcBorders>
            <w:shd w:val="clear" w:color="auto" w:fill="auto"/>
            <w:noWrap/>
            <w:vAlign w:val="bottom"/>
            <w:hideMark/>
          </w:tcPr>
          <w:p w14:paraId="1B7744A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(0.137)</w:t>
            </w:r>
          </w:p>
        </w:tc>
        <w:tc>
          <w:tcPr>
            <w:tcW w:w="304" w:type="pct"/>
            <w:tcBorders>
              <w:top w:val="nil"/>
              <w:left w:val="nil"/>
              <w:bottom w:val="nil"/>
              <w:right w:val="nil"/>
            </w:tcBorders>
            <w:shd w:val="clear" w:color="auto" w:fill="auto"/>
            <w:noWrap/>
            <w:vAlign w:val="bottom"/>
            <w:hideMark/>
          </w:tcPr>
          <w:p w14:paraId="4991544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(0.139)</w:t>
            </w:r>
          </w:p>
        </w:tc>
        <w:tc>
          <w:tcPr>
            <w:tcW w:w="66" w:type="pct"/>
            <w:tcBorders>
              <w:top w:val="nil"/>
              <w:left w:val="nil"/>
              <w:bottom w:val="nil"/>
              <w:right w:val="nil"/>
            </w:tcBorders>
            <w:shd w:val="clear" w:color="auto" w:fill="auto"/>
            <w:noWrap/>
            <w:vAlign w:val="bottom"/>
            <w:hideMark/>
          </w:tcPr>
          <w:p w14:paraId="675B9FB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10BA4A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(0.128)</w:t>
            </w:r>
          </w:p>
        </w:tc>
        <w:tc>
          <w:tcPr>
            <w:tcW w:w="304" w:type="pct"/>
            <w:tcBorders>
              <w:top w:val="nil"/>
              <w:left w:val="nil"/>
              <w:bottom w:val="nil"/>
              <w:right w:val="nil"/>
            </w:tcBorders>
            <w:shd w:val="clear" w:color="auto" w:fill="auto"/>
            <w:noWrap/>
            <w:vAlign w:val="bottom"/>
            <w:hideMark/>
          </w:tcPr>
          <w:p w14:paraId="76B8345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(0.131)</w:t>
            </w:r>
          </w:p>
        </w:tc>
        <w:tc>
          <w:tcPr>
            <w:tcW w:w="304" w:type="pct"/>
            <w:tcBorders>
              <w:top w:val="nil"/>
              <w:left w:val="nil"/>
              <w:bottom w:val="nil"/>
              <w:right w:val="nil"/>
            </w:tcBorders>
            <w:shd w:val="clear" w:color="auto" w:fill="auto"/>
            <w:noWrap/>
            <w:vAlign w:val="bottom"/>
            <w:hideMark/>
          </w:tcPr>
          <w:p w14:paraId="13BDDF9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(0.132)</w:t>
            </w:r>
          </w:p>
        </w:tc>
      </w:tr>
      <w:tr w:rsidR="0039576A" w:rsidRPr="001B3A5E" w14:paraId="2C4CF2EB" w14:textId="77777777" w:rsidTr="00802415">
        <w:trPr>
          <w:trHeight w:val="260"/>
        </w:trPr>
        <w:tc>
          <w:tcPr>
            <w:tcW w:w="1153" w:type="pct"/>
            <w:tcBorders>
              <w:top w:val="nil"/>
              <w:left w:val="nil"/>
              <w:bottom w:val="nil"/>
              <w:right w:val="nil"/>
            </w:tcBorders>
            <w:shd w:val="clear" w:color="auto" w:fill="auto"/>
            <w:noWrap/>
            <w:vAlign w:val="bottom"/>
            <w:hideMark/>
          </w:tcPr>
          <w:p w14:paraId="5ACCA450"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Age</w:t>
            </w:r>
          </w:p>
        </w:tc>
        <w:tc>
          <w:tcPr>
            <w:tcW w:w="304" w:type="pct"/>
            <w:tcBorders>
              <w:top w:val="nil"/>
              <w:left w:val="nil"/>
              <w:bottom w:val="nil"/>
              <w:right w:val="nil"/>
            </w:tcBorders>
            <w:shd w:val="clear" w:color="auto" w:fill="auto"/>
            <w:noWrap/>
            <w:vAlign w:val="bottom"/>
            <w:hideMark/>
          </w:tcPr>
          <w:p w14:paraId="77C86AE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0.017**</w:t>
            </w:r>
          </w:p>
        </w:tc>
        <w:tc>
          <w:tcPr>
            <w:tcW w:w="304" w:type="pct"/>
            <w:tcBorders>
              <w:top w:val="nil"/>
              <w:left w:val="nil"/>
              <w:bottom w:val="nil"/>
              <w:right w:val="nil"/>
            </w:tcBorders>
            <w:shd w:val="clear" w:color="auto" w:fill="auto"/>
            <w:noWrap/>
            <w:vAlign w:val="bottom"/>
            <w:hideMark/>
          </w:tcPr>
          <w:p w14:paraId="5EB9F19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0.010</w:t>
            </w:r>
          </w:p>
        </w:tc>
        <w:tc>
          <w:tcPr>
            <w:tcW w:w="304" w:type="pct"/>
            <w:tcBorders>
              <w:top w:val="nil"/>
              <w:left w:val="nil"/>
              <w:bottom w:val="nil"/>
              <w:right w:val="nil"/>
            </w:tcBorders>
            <w:shd w:val="clear" w:color="auto" w:fill="auto"/>
            <w:noWrap/>
            <w:vAlign w:val="bottom"/>
            <w:hideMark/>
          </w:tcPr>
          <w:p w14:paraId="1E76076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0.002</w:t>
            </w:r>
          </w:p>
        </w:tc>
        <w:tc>
          <w:tcPr>
            <w:tcW w:w="66" w:type="pct"/>
            <w:tcBorders>
              <w:top w:val="nil"/>
              <w:left w:val="nil"/>
              <w:bottom w:val="nil"/>
              <w:right w:val="nil"/>
            </w:tcBorders>
            <w:shd w:val="clear" w:color="auto" w:fill="auto"/>
            <w:noWrap/>
            <w:vAlign w:val="bottom"/>
            <w:hideMark/>
          </w:tcPr>
          <w:p w14:paraId="310689D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2E35A1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0.005</w:t>
            </w:r>
          </w:p>
        </w:tc>
        <w:tc>
          <w:tcPr>
            <w:tcW w:w="304" w:type="pct"/>
            <w:tcBorders>
              <w:top w:val="nil"/>
              <w:left w:val="nil"/>
              <w:bottom w:val="nil"/>
              <w:right w:val="nil"/>
            </w:tcBorders>
            <w:shd w:val="clear" w:color="auto" w:fill="auto"/>
            <w:noWrap/>
            <w:vAlign w:val="bottom"/>
            <w:hideMark/>
          </w:tcPr>
          <w:p w14:paraId="4703314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0.003</w:t>
            </w:r>
          </w:p>
        </w:tc>
        <w:tc>
          <w:tcPr>
            <w:tcW w:w="304" w:type="pct"/>
            <w:tcBorders>
              <w:top w:val="nil"/>
              <w:left w:val="nil"/>
              <w:bottom w:val="nil"/>
              <w:right w:val="nil"/>
            </w:tcBorders>
            <w:shd w:val="clear" w:color="auto" w:fill="auto"/>
            <w:noWrap/>
            <w:vAlign w:val="bottom"/>
            <w:hideMark/>
          </w:tcPr>
          <w:p w14:paraId="6085D78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0.004</w:t>
            </w:r>
          </w:p>
        </w:tc>
        <w:tc>
          <w:tcPr>
            <w:tcW w:w="66" w:type="pct"/>
            <w:tcBorders>
              <w:top w:val="nil"/>
              <w:left w:val="nil"/>
              <w:bottom w:val="nil"/>
              <w:right w:val="nil"/>
            </w:tcBorders>
            <w:shd w:val="clear" w:color="auto" w:fill="auto"/>
            <w:noWrap/>
            <w:vAlign w:val="bottom"/>
            <w:hideMark/>
          </w:tcPr>
          <w:p w14:paraId="09AAC12C"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6C1680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-0.012</w:t>
            </w:r>
          </w:p>
        </w:tc>
        <w:tc>
          <w:tcPr>
            <w:tcW w:w="304" w:type="pct"/>
            <w:tcBorders>
              <w:top w:val="nil"/>
              <w:left w:val="nil"/>
              <w:bottom w:val="nil"/>
              <w:right w:val="nil"/>
            </w:tcBorders>
            <w:shd w:val="clear" w:color="auto" w:fill="auto"/>
            <w:noWrap/>
            <w:vAlign w:val="bottom"/>
            <w:hideMark/>
          </w:tcPr>
          <w:p w14:paraId="74C0095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-0.007</w:t>
            </w:r>
          </w:p>
        </w:tc>
        <w:tc>
          <w:tcPr>
            <w:tcW w:w="304" w:type="pct"/>
            <w:tcBorders>
              <w:top w:val="nil"/>
              <w:left w:val="nil"/>
              <w:bottom w:val="nil"/>
              <w:right w:val="nil"/>
            </w:tcBorders>
            <w:shd w:val="clear" w:color="auto" w:fill="auto"/>
            <w:noWrap/>
            <w:vAlign w:val="bottom"/>
            <w:hideMark/>
          </w:tcPr>
          <w:p w14:paraId="0632342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-0.005</w:t>
            </w:r>
          </w:p>
        </w:tc>
        <w:tc>
          <w:tcPr>
            <w:tcW w:w="66" w:type="pct"/>
            <w:tcBorders>
              <w:top w:val="nil"/>
              <w:left w:val="nil"/>
              <w:bottom w:val="nil"/>
              <w:right w:val="nil"/>
            </w:tcBorders>
            <w:shd w:val="clear" w:color="auto" w:fill="auto"/>
            <w:noWrap/>
            <w:vAlign w:val="bottom"/>
            <w:hideMark/>
          </w:tcPr>
          <w:p w14:paraId="4F0894C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73FE4B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-0.014*</w:t>
            </w:r>
          </w:p>
        </w:tc>
        <w:tc>
          <w:tcPr>
            <w:tcW w:w="304" w:type="pct"/>
            <w:tcBorders>
              <w:top w:val="nil"/>
              <w:left w:val="nil"/>
              <w:bottom w:val="nil"/>
              <w:right w:val="nil"/>
            </w:tcBorders>
            <w:shd w:val="clear" w:color="auto" w:fill="auto"/>
            <w:noWrap/>
            <w:vAlign w:val="bottom"/>
            <w:hideMark/>
          </w:tcPr>
          <w:p w14:paraId="09352AB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-0.018**</w:t>
            </w:r>
          </w:p>
        </w:tc>
        <w:tc>
          <w:tcPr>
            <w:tcW w:w="304" w:type="pct"/>
            <w:tcBorders>
              <w:top w:val="nil"/>
              <w:left w:val="nil"/>
              <w:bottom w:val="nil"/>
              <w:right w:val="nil"/>
            </w:tcBorders>
            <w:shd w:val="clear" w:color="auto" w:fill="auto"/>
            <w:noWrap/>
            <w:vAlign w:val="bottom"/>
            <w:hideMark/>
          </w:tcPr>
          <w:p w14:paraId="57B3EB0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-0.018**</w:t>
            </w:r>
          </w:p>
        </w:tc>
      </w:tr>
      <w:tr w:rsidR="0039576A" w:rsidRPr="001B3A5E" w14:paraId="1984E3CF" w14:textId="77777777" w:rsidTr="00802415">
        <w:trPr>
          <w:trHeight w:val="260"/>
        </w:trPr>
        <w:tc>
          <w:tcPr>
            <w:tcW w:w="1153" w:type="pct"/>
            <w:tcBorders>
              <w:top w:val="nil"/>
              <w:left w:val="nil"/>
              <w:bottom w:val="nil"/>
              <w:right w:val="nil"/>
            </w:tcBorders>
            <w:shd w:val="clear" w:color="auto" w:fill="auto"/>
            <w:noWrap/>
            <w:vAlign w:val="bottom"/>
            <w:hideMark/>
          </w:tcPr>
          <w:p w14:paraId="1F0FE6C2"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0145B9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(0.007)</w:t>
            </w:r>
          </w:p>
        </w:tc>
        <w:tc>
          <w:tcPr>
            <w:tcW w:w="304" w:type="pct"/>
            <w:tcBorders>
              <w:top w:val="nil"/>
              <w:left w:val="nil"/>
              <w:bottom w:val="nil"/>
              <w:right w:val="nil"/>
            </w:tcBorders>
            <w:shd w:val="clear" w:color="auto" w:fill="auto"/>
            <w:noWrap/>
            <w:vAlign w:val="bottom"/>
            <w:hideMark/>
          </w:tcPr>
          <w:p w14:paraId="680ABC1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(0.007)</w:t>
            </w:r>
          </w:p>
        </w:tc>
        <w:tc>
          <w:tcPr>
            <w:tcW w:w="304" w:type="pct"/>
            <w:tcBorders>
              <w:top w:val="nil"/>
              <w:left w:val="nil"/>
              <w:bottom w:val="nil"/>
              <w:right w:val="nil"/>
            </w:tcBorders>
            <w:shd w:val="clear" w:color="auto" w:fill="auto"/>
            <w:noWrap/>
            <w:vAlign w:val="bottom"/>
            <w:hideMark/>
          </w:tcPr>
          <w:p w14:paraId="7EDFCC4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(0.008)</w:t>
            </w:r>
          </w:p>
        </w:tc>
        <w:tc>
          <w:tcPr>
            <w:tcW w:w="66" w:type="pct"/>
            <w:tcBorders>
              <w:top w:val="nil"/>
              <w:left w:val="nil"/>
              <w:bottom w:val="nil"/>
              <w:right w:val="nil"/>
            </w:tcBorders>
            <w:shd w:val="clear" w:color="auto" w:fill="auto"/>
            <w:noWrap/>
            <w:vAlign w:val="bottom"/>
            <w:hideMark/>
          </w:tcPr>
          <w:p w14:paraId="6AAD740C"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B49D4B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(0.006)</w:t>
            </w:r>
          </w:p>
        </w:tc>
        <w:tc>
          <w:tcPr>
            <w:tcW w:w="304" w:type="pct"/>
            <w:tcBorders>
              <w:top w:val="nil"/>
              <w:left w:val="nil"/>
              <w:bottom w:val="nil"/>
              <w:right w:val="nil"/>
            </w:tcBorders>
            <w:shd w:val="clear" w:color="auto" w:fill="auto"/>
            <w:noWrap/>
            <w:vAlign w:val="bottom"/>
            <w:hideMark/>
          </w:tcPr>
          <w:p w14:paraId="7A71461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(0.006)</w:t>
            </w:r>
          </w:p>
        </w:tc>
        <w:tc>
          <w:tcPr>
            <w:tcW w:w="304" w:type="pct"/>
            <w:tcBorders>
              <w:top w:val="nil"/>
              <w:left w:val="nil"/>
              <w:bottom w:val="nil"/>
              <w:right w:val="nil"/>
            </w:tcBorders>
            <w:shd w:val="clear" w:color="auto" w:fill="auto"/>
            <w:noWrap/>
            <w:vAlign w:val="bottom"/>
            <w:hideMark/>
          </w:tcPr>
          <w:p w14:paraId="669ADE9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(0.006)</w:t>
            </w:r>
          </w:p>
        </w:tc>
        <w:tc>
          <w:tcPr>
            <w:tcW w:w="66" w:type="pct"/>
            <w:tcBorders>
              <w:top w:val="nil"/>
              <w:left w:val="nil"/>
              <w:bottom w:val="nil"/>
              <w:right w:val="nil"/>
            </w:tcBorders>
            <w:shd w:val="clear" w:color="auto" w:fill="auto"/>
            <w:noWrap/>
            <w:vAlign w:val="bottom"/>
            <w:hideMark/>
          </w:tcPr>
          <w:p w14:paraId="5E5AE30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FC58ED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(0.007)</w:t>
            </w:r>
          </w:p>
        </w:tc>
        <w:tc>
          <w:tcPr>
            <w:tcW w:w="304" w:type="pct"/>
            <w:tcBorders>
              <w:top w:val="nil"/>
              <w:left w:val="nil"/>
              <w:bottom w:val="nil"/>
              <w:right w:val="nil"/>
            </w:tcBorders>
            <w:shd w:val="clear" w:color="auto" w:fill="auto"/>
            <w:noWrap/>
            <w:vAlign w:val="bottom"/>
            <w:hideMark/>
          </w:tcPr>
          <w:p w14:paraId="39069B0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(0.007)</w:t>
            </w:r>
          </w:p>
        </w:tc>
        <w:tc>
          <w:tcPr>
            <w:tcW w:w="304" w:type="pct"/>
            <w:tcBorders>
              <w:top w:val="nil"/>
              <w:left w:val="nil"/>
              <w:bottom w:val="nil"/>
              <w:right w:val="nil"/>
            </w:tcBorders>
            <w:shd w:val="clear" w:color="auto" w:fill="auto"/>
            <w:noWrap/>
            <w:vAlign w:val="bottom"/>
            <w:hideMark/>
          </w:tcPr>
          <w:p w14:paraId="4D759D0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(0.007)</w:t>
            </w:r>
          </w:p>
        </w:tc>
        <w:tc>
          <w:tcPr>
            <w:tcW w:w="66" w:type="pct"/>
            <w:tcBorders>
              <w:top w:val="nil"/>
              <w:left w:val="nil"/>
              <w:bottom w:val="nil"/>
              <w:right w:val="nil"/>
            </w:tcBorders>
            <w:shd w:val="clear" w:color="auto" w:fill="auto"/>
            <w:noWrap/>
            <w:vAlign w:val="bottom"/>
            <w:hideMark/>
          </w:tcPr>
          <w:p w14:paraId="3416E93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DFCE51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(0.006)</w:t>
            </w:r>
          </w:p>
        </w:tc>
        <w:tc>
          <w:tcPr>
            <w:tcW w:w="304" w:type="pct"/>
            <w:tcBorders>
              <w:top w:val="nil"/>
              <w:left w:val="nil"/>
              <w:bottom w:val="nil"/>
              <w:right w:val="nil"/>
            </w:tcBorders>
            <w:shd w:val="clear" w:color="auto" w:fill="auto"/>
            <w:noWrap/>
            <w:vAlign w:val="bottom"/>
            <w:hideMark/>
          </w:tcPr>
          <w:p w14:paraId="19EDEA4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(0.006)</w:t>
            </w:r>
          </w:p>
        </w:tc>
        <w:tc>
          <w:tcPr>
            <w:tcW w:w="304" w:type="pct"/>
            <w:tcBorders>
              <w:top w:val="nil"/>
              <w:left w:val="nil"/>
              <w:bottom w:val="nil"/>
              <w:right w:val="nil"/>
            </w:tcBorders>
            <w:shd w:val="clear" w:color="auto" w:fill="auto"/>
            <w:noWrap/>
            <w:vAlign w:val="bottom"/>
            <w:hideMark/>
          </w:tcPr>
          <w:p w14:paraId="5741FC9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(0.006)</w:t>
            </w:r>
          </w:p>
        </w:tc>
      </w:tr>
      <w:tr w:rsidR="0039576A" w:rsidRPr="001B3A5E" w14:paraId="0B8E4A29" w14:textId="77777777" w:rsidTr="00802415">
        <w:trPr>
          <w:trHeight w:val="260"/>
        </w:trPr>
        <w:tc>
          <w:tcPr>
            <w:tcW w:w="1153" w:type="pct"/>
            <w:tcBorders>
              <w:top w:val="nil"/>
              <w:left w:val="nil"/>
              <w:bottom w:val="nil"/>
              <w:right w:val="nil"/>
            </w:tcBorders>
            <w:shd w:val="clear" w:color="auto" w:fill="auto"/>
            <w:noWrap/>
            <w:vAlign w:val="bottom"/>
            <w:hideMark/>
          </w:tcPr>
          <w:p w14:paraId="1A244EB3"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Gender</w:t>
            </w:r>
          </w:p>
        </w:tc>
        <w:tc>
          <w:tcPr>
            <w:tcW w:w="304" w:type="pct"/>
            <w:tcBorders>
              <w:top w:val="nil"/>
              <w:left w:val="nil"/>
              <w:bottom w:val="nil"/>
              <w:right w:val="nil"/>
            </w:tcBorders>
            <w:shd w:val="clear" w:color="auto" w:fill="auto"/>
            <w:noWrap/>
            <w:vAlign w:val="bottom"/>
            <w:hideMark/>
          </w:tcPr>
          <w:p w14:paraId="7DEBDBF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-0.127</w:t>
            </w:r>
          </w:p>
        </w:tc>
        <w:tc>
          <w:tcPr>
            <w:tcW w:w="304" w:type="pct"/>
            <w:tcBorders>
              <w:top w:val="nil"/>
              <w:left w:val="nil"/>
              <w:bottom w:val="nil"/>
              <w:right w:val="nil"/>
            </w:tcBorders>
            <w:shd w:val="clear" w:color="auto" w:fill="auto"/>
            <w:noWrap/>
            <w:vAlign w:val="bottom"/>
            <w:hideMark/>
          </w:tcPr>
          <w:p w14:paraId="5C62F37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-0.187</w:t>
            </w:r>
          </w:p>
        </w:tc>
        <w:tc>
          <w:tcPr>
            <w:tcW w:w="304" w:type="pct"/>
            <w:tcBorders>
              <w:top w:val="nil"/>
              <w:left w:val="nil"/>
              <w:bottom w:val="nil"/>
              <w:right w:val="nil"/>
            </w:tcBorders>
            <w:shd w:val="clear" w:color="auto" w:fill="auto"/>
            <w:noWrap/>
            <w:vAlign w:val="bottom"/>
            <w:hideMark/>
          </w:tcPr>
          <w:p w14:paraId="5B2205F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-0.409</w:t>
            </w:r>
          </w:p>
        </w:tc>
        <w:tc>
          <w:tcPr>
            <w:tcW w:w="66" w:type="pct"/>
            <w:tcBorders>
              <w:top w:val="nil"/>
              <w:left w:val="nil"/>
              <w:bottom w:val="nil"/>
              <w:right w:val="nil"/>
            </w:tcBorders>
            <w:shd w:val="clear" w:color="auto" w:fill="auto"/>
            <w:noWrap/>
            <w:vAlign w:val="bottom"/>
            <w:hideMark/>
          </w:tcPr>
          <w:p w14:paraId="434D009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C1BC15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-0.117</w:t>
            </w:r>
          </w:p>
        </w:tc>
        <w:tc>
          <w:tcPr>
            <w:tcW w:w="304" w:type="pct"/>
            <w:tcBorders>
              <w:top w:val="nil"/>
              <w:left w:val="nil"/>
              <w:bottom w:val="nil"/>
              <w:right w:val="nil"/>
            </w:tcBorders>
            <w:shd w:val="clear" w:color="auto" w:fill="auto"/>
            <w:noWrap/>
            <w:vAlign w:val="bottom"/>
            <w:hideMark/>
          </w:tcPr>
          <w:p w14:paraId="4FD4504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-0.109</w:t>
            </w:r>
          </w:p>
        </w:tc>
        <w:tc>
          <w:tcPr>
            <w:tcW w:w="304" w:type="pct"/>
            <w:tcBorders>
              <w:top w:val="nil"/>
              <w:left w:val="nil"/>
              <w:bottom w:val="nil"/>
              <w:right w:val="nil"/>
            </w:tcBorders>
            <w:shd w:val="clear" w:color="auto" w:fill="auto"/>
            <w:noWrap/>
            <w:vAlign w:val="bottom"/>
            <w:hideMark/>
          </w:tcPr>
          <w:p w14:paraId="1F18F72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-0.073</w:t>
            </w:r>
          </w:p>
        </w:tc>
        <w:tc>
          <w:tcPr>
            <w:tcW w:w="66" w:type="pct"/>
            <w:tcBorders>
              <w:top w:val="nil"/>
              <w:left w:val="nil"/>
              <w:bottom w:val="nil"/>
              <w:right w:val="nil"/>
            </w:tcBorders>
            <w:shd w:val="clear" w:color="auto" w:fill="auto"/>
            <w:noWrap/>
            <w:vAlign w:val="bottom"/>
            <w:hideMark/>
          </w:tcPr>
          <w:p w14:paraId="1BCD9B6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9D0C12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0.256</w:t>
            </w:r>
          </w:p>
        </w:tc>
        <w:tc>
          <w:tcPr>
            <w:tcW w:w="304" w:type="pct"/>
            <w:tcBorders>
              <w:top w:val="nil"/>
              <w:left w:val="nil"/>
              <w:bottom w:val="nil"/>
              <w:right w:val="nil"/>
            </w:tcBorders>
            <w:shd w:val="clear" w:color="auto" w:fill="auto"/>
            <w:noWrap/>
            <w:vAlign w:val="bottom"/>
            <w:hideMark/>
          </w:tcPr>
          <w:p w14:paraId="188DAD4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0.238</w:t>
            </w:r>
          </w:p>
        </w:tc>
        <w:tc>
          <w:tcPr>
            <w:tcW w:w="304" w:type="pct"/>
            <w:tcBorders>
              <w:top w:val="nil"/>
              <w:left w:val="nil"/>
              <w:bottom w:val="nil"/>
              <w:right w:val="nil"/>
            </w:tcBorders>
            <w:shd w:val="clear" w:color="auto" w:fill="auto"/>
            <w:noWrap/>
            <w:vAlign w:val="bottom"/>
            <w:hideMark/>
          </w:tcPr>
          <w:p w14:paraId="0E3CA58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0.382</w:t>
            </w:r>
          </w:p>
        </w:tc>
        <w:tc>
          <w:tcPr>
            <w:tcW w:w="66" w:type="pct"/>
            <w:tcBorders>
              <w:top w:val="nil"/>
              <w:left w:val="nil"/>
              <w:bottom w:val="nil"/>
              <w:right w:val="nil"/>
            </w:tcBorders>
            <w:shd w:val="clear" w:color="auto" w:fill="auto"/>
            <w:noWrap/>
            <w:vAlign w:val="bottom"/>
            <w:hideMark/>
          </w:tcPr>
          <w:p w14:paraId="47A60840"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797568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0.191</w:t>
            </w:r>
          </w:p>
        </w:tc>
        <w:tc>
          <w:tcPr>
            <w:tcW w:w="304" w:type="pct"/>
            <w:tcBorders>
              <w:top w:val="nil"/>
              <w:left w:val="nil"/>
              <w:bottom w:val="nil"/>
              <w:right w:val="nil"/>
            </w:tcBorders>
            <w:shd w:val="clear" w:color="auto" w:fill="auto"/>
            <w:noWrap/>
            <w:vAlign w:val="bottom"/>
            <w:hideMark/>
          </w:tcPr>
          <w:p w14:paraId="13DFDD6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0.108</w:t>
            </w:r>
          </w:p>
        </w:tc>
        <w:tc>
          <w:tcPr>
            <w:tcW w:w="304" w:type="pct"/>
            <w:tcBorders>
              <w:top w:val="nil"/>
              <w:left w:val="nil"/>
              <w:bottom w:val="nil"/>
              <w:right w:val="nil"/>
            </w:tcBorders>
            <w:shd w:val="clear" w:color="auto" w:fill="auto"/>
            <w:noWrap/>
            <w:vAlign w:val="bottom"/>
            <w:hideMark/>
          </w:tcPr>
          <w:p w14:paraId="0E3E6AA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0.112</w:t>
            </w:r>
          </w:p>
        </w:tc>
      </w:tr>
      <w:tr w:rsidR="0039576A" w:rsidRPr="001B3A5E" w14:paraId="43E4A439" w14:textId="77777777" w:rsidTr="00802415">
        <w:trPr>
          <w:trHeight w:val="260"/>
        </w:trPr>
        <w:tc>
          <w:tcPr>
            <w:tcW w:w="1153" w:type="pct"/>
            <w:tcBorders>
              <w:top w:val="nil"/>
              <w:left w:val="nil"/>
              <w:bottom w:val="nil"/>
              <w:right w:val="nil"/>
            </w:tcBorders>
            <w:shd w:val="clear" w:color="auto" w:fill="auto"/>
            <w:noWrap/>
            <w:vAlign w:val="bottom"/>
            <w:hideMark/>
          </w:tcPr>
          <w:p w14:paraId="6CBFB0ED"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0F3707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(0.207)</w:t>
            </w:r>
          </w:p>
        </w:tc>
        <w:tc>
          <w:tcPr>
            <w:tcW w:w="304" w:type="pct"/>
            <w:tcBorders>
              <w:top w:val="nil"/>
              <w:left w:val="nil"/>
              <w:bottom w:val="nil"/>
              <w:right w:val="nil"/>
            </w:tcBorders>
            <w:shd w:val="clear" w:color="auto" w:fill="auto"/>
            <w:noWrap/>
            <w:vAlign w:val="bottom"/>
            <w:hideMark/>
          </w:tcPr>
          <w:p w14:paraId="662EE63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(0.224)</w:t>
            </w:r>
          </w:p>
        </w:tc>
        <w:tc>
          <w:tcPr>
            <w:tcW w:w="304" w:type="pct"/>
            <w:tcBorders>
              <w:top w:val="nil"/>
              <w:left w:val="nil"/>
              <w:bottom w:val="nil"/>
              <w:right w:val="nil"/>
            </w:tcBorders>
            <w:shd w:val="clear" w:color="auto" w:fill="auto"/>
            <w:noWrap/>
            <w:vAlign w:val="bottom"/>
            <w:hideMark/>
          </w:tcPr>
          <w:p w14:paraId="30439DE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(0.238)</w:t>
            </w:r>
          </w:p>
        </w:tc>
        <w:tc>
          <w:tcPr>
            <w:tcW w:w="66" w:type="pct"/>
            <w:tcBorders>
              <w:top w:val="nil"/>
              <w:left w:val="nil"/>
              <w:bottom w:val="nil"/>
              <w:right w:val="nil"/>
            </w:tcBorders>
            <w:shd w:val="clear" w:color="auto" w:fill="auto"/>
            <w:noWrap/>
            <w:vAlign w:val="bottom"/>
            <w:hideMark/>
          </w:tcPr>
          <w:p w14:paraId="2D0DAEC4"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0F654B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(0.182)</w:t>
            </w:r>
          </w:p>
        </w:tc>
        <w:tc>
          <w:tcPr>
            <w:tcW w:w="304" w:type="pct"/>
            <w:tcBorders>
              <w:top w:val="nil"/>
              <w:left w:val="nil"/>
              <w:bottom w:val="nil"/>
              <w:right w:val="nil"/>
            </w:tcBorders>
            <w:shd w:val="clear" w:color="auto" w:fill="auto"/>
            <w:noWrap/>
            <w:vAlign w:val="bottom"/>
            <w:hideMark/>
          </w:tcPr>
          <w:p w14:paraId="051DD81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(0.185)</w:t>
            </w:r>
          </w:p>
        </w:tc>
        <w:tc>
          <w:tcPr>
            <w:tcW w:w="304" w:type="pct"/>
            <w:tcBorders>
              <w:top w:val="nil"/>
              <w:left w:val="nil"/>
              <w:bottom w:val="nil"/>
              <w:right w:val="nil"/>
            </w:tcBorders>
            <w:shd w:val="clear" w:color="auto" w:fill="auto"/>
            <w:noWrap/>
            <w:vAlign w:val="bottom"/>
            <w:hideMark/>
          </w:tcPr>
          <w:p w14:paraId="64F6ABE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(0.187)</w:t>
            </w:r>
          </w:p>
        </w:tc>
        <w:tc>
          <w:tcPr>
            <w:tcW w:w="66" w:type="pct"/>
            <w:tcBorders>
              <w:top w:val="nil"/>
              <w:left w:val="nil"/>
              <w:bottom w:val="nil"/>
              <w:right w:val="nil"/>
            </w:tcBorders>
            <w:shd w:val="clear" w:color="auto" w:fill="auto"/>
            <w:noWrap/>
            <w:vAlign w:val="bottom"/>
            <w:hideMark/>
          </w:tcPr>
          <w:p w14:paraId="662D1324"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A44275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(0.207)</w:t>
            </w:r>
          </w:p>
        </w:tc>
        <w:tc>
          <w:tcPr>
            <w:tcW w:w="304" w:type="pct"/>
            <w:tcBorders>
              <w:top w:val="nil"/>
              <w:left w:val="nil"/>
              <w:bottom w:val="nil"/>
              <w:right w:val="nil"/>
            </w:tcBorders>
            <w:shd w:val="clear" w:color="auto" w:fill="auto"/>
            <w:noWrap/>
            <w:vAlign w:val="bottom"/>
            <w:hideMark/>
          </w:tcPr>
          <w:p w14:paraId="53A6179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(0.210)</w:t>
            </w:r>
          </w:p>
        </w:tc>
        <w:tc>
          <w:tcPr>
            <w:tcW w:w="304" w:type="pct"/>
            <w:tcBorders>
              <w:top w:val="nil"/>
              <w:left w:val="nil"/>
              <w:bottom w:val="nil"/>
              <w:right w:val="nil"/>
            </w:tcBorders>
            <w:shd w:val="clear" w:color="auto" w:fill="auto"/>
            <w:noWrap/>
            <w:vAlign w:val="bottom"/>
            <w:hideMark/>
          </w:tcPr>
          <w:p w14:paraId="25E3AD4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(0.215)</w:t>
            </w:r>
          </w:p>
        </w:tc>
        <w:tc>
          <w:tcPr>
            <w:tcW w:w="66" w:type="pct"/>
            <w:tcBorders>
              <w:top w:val="nil"/>
              <w:left w:val="nil"/>
              <w:bottom w:val="nil"/>
              <w:right w:val="nil"/>
            </w:tcBorders>
            <w:shd w:val="clear" w:color="auto" w:fill="auto"/>
            <w:noWrap/>
            <w:vAlign w:val="bottom"/>
            <w:hideMark/>
          </w:tcPr>
          <w:p w14:paraId="2A7C850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608CC9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(0.178)</w:t>
            </w:r>
          </w:p>
        </w:tc>
        <w:tc>
          <w:tcPr>
            <w:tcW w:w="304" w:type="pct"/>
            <w:tcBorders>
              <w:top w:val="nil"/>
              <w:left w:val="nil"/>
              <w:bottom w:val="nil"/>
              <w:right w:val="nil"/>
            </w:tcBorders>
            <w:shd w:val="clear" w:color="auto" w:fill="auto"/>
            <w:noWrap/>
            <w:vAlign w:val="bottom"/>
            <w:hideMark/>
          </w:tcPr>
          <w:p w14:paraId="1A9C9AC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(0.184)</w:t>
            </w:r>
          </w:p>
        </w:tc>
        <w:tc>
          <w:tcPr>
            <w:tcW w:w="304" w:type="pct"/>
            <w:tcBorders>
              <w:top w:val="nil"/>
              <w:left w:val="nil"/>
              <w:bottom w:val="nil"/>
              <w:right w:val="nil"/>
            </w:tcBorders>
            <w:shd w:val="clear" w:color="auto" w:fill="auto"/>
            <w:noWrap/>
            <w:vAlign w:val="bottom"/>
            <w:hideMark/>
          </w:tcPr>
          <w:p w14:paraId="04EAEF2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(0.187)</w:t>
            </w:r>
          </w:p>
        </w:tc>
      </w:tr>
      <w:tr w:rsidR="0039576A" w:rsidRPr="001B3A5E" w14:paraId="6FE549CA" w14:textId="77777777" w:rsidTr="00802415">
        <w:trPr>
          <w:trHeight w:val="260"/>
        </w:trPr>
        <w:tc>
          <w:tcPr>
            <w:tcW w:w="1153" w:type="pct"/>
            <w:tcBorders>
              <w:top w:val="nil"/>
              <w:left w:val="nil"/>
              <w:bottom w:val="nil"/>
              <w:right w:val="nil"/>
            </w:tcBorders>
            <w:shd w:val="clear" w:color="auto" w:fill="auto"/>
            <w:noWrap/>
            <w:vAlign w:val="bottom"/>
            <w:hideMark/>
          </w:tcPr>
          <w:p w14:paraId="357CF361"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Low-middle class</w:t>
            </w:r>
          </w:p>
        </w:tc>
        <w:tc>
          <w:tcPr>
            <w:tcW w:w="304" w:type="pct"/>
            <w:tcBorders>
              <w:top w:val="nil"/>
              <w:left w:val="nil"/>
              <w:bottom w:val="nil"/>
              <w:right w:val="nil"/>
            </w:tcBorders>
            <w:shd w:val="clear" w:color="auto" w:fill="auto"/>
            <w:noWrap/>
            <w:vAlign w:val="bottom"/>
            <w:hideMark/>
          </w:tcPr>
          <w:p w14:paraId="15918D7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-0.077</w:t>
            </w:r>
          </w:p>
        </w:tc>
        <w:tc>
          <w:tcPr>
            <w:tcW w:w="304" w:type="pct"/>
            <w:tcBorders>
              <w:top w:val="nil"/>
              <w:left w:val="nil"/>
              <w:bottom w:val="nil"/>
              <w:right w:val="nil"/>
            </w:tcBorders>
            <w:shd w:val="clear" w:color="auto" w:fill="auto"/>
            <w:noWrap/>
            <w:vAlign w:val="bottom"/>
            <w:hideMark/>
          </w:tcPr>
          <w:p w14:paraId="0BEC845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0.232</w:t>
            </w:r>
          </w:p>
        </w:tc>
        <w:tc>
          <w:tcPr>
            <w:tcW w:w="304" w:type="pct"/>
            <w:tcBorders>
              <w:top w:val="nil"/>
              <w:left w:val="nil"/>
              <w:bottom w:val="nil"/>
              <w:right w:val="nil"/>
            </w:tcBorders>
            <w:shd w:val="clear" w:color="auto" w:fill="auto"/>
            <w:noWrap/>
            <w:vAlign w:val="bottom"/>
            <w:hideMark/>
          </w:tcPr>
          <w:p w14:paraId="0B9DD85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0.106</w:t>
            </w:r>
          </w:p>
        </w:tc>
        <w:tc>
          <w:tcPr>
            <w:tcW w:w="66" w:type="pct"/>
            <w:tcBorders>
              <w:top w:val="nil"/>
              <w:left w:val="nil"/>
              <w:bottom w:val="nil"/>
              <w:right w:val="nil"/>
            </w:tcBorders>
            <w:shd w:val="clear" w:color="auto" w:fill="auto"/>
            <w:noWrap/>
            <w:vAlign w:val="bottom"/>
            <w:hideMark/>
          </w:tcPr>
          <w:p w14:paraId="4181808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02CD61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0.082</w:t>
            </w:r>
          </w:p>
        </w:tc>
        <w:tc>
          <w:tcPr>
            <w:tcW w:w="304" w:type="pct"/>
            <w:tcBorders>
              <w:top w:val="nil"/>
              <w:left w:val="nil"/>
              <w:bottom w:val="nil"/>
              <w:right w:val="nil"/>
            </w:tcBorders>
            <w:shd w:val="clear" w:color="auto" w:fill="auto"/>
            <w:noWrap/>
            <w:vAlign w:val="bottom"/>
            <w:hideMark/>
          </w:tcPr>
          <w:p w14:paraId="731D434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0.064</w:t>
            </w:r>
          </w:p>
        </w:tc>
        <w:tc>
          <w:tcPr>
            <w:tcW w:w="304" w:type="pct"/>
            <w:tcBorders>
              <w:top w:val="nil"/>
              <w:left w:val="nil"/>
              <w:bottom w:val="nil"/>
              <w:right w:val="nil"/>
            </w:tcBorders>
            <w:shd w:val="clear" w:color="auto" w:fill="auto"/>
            <w:noWrap/>
            <w:vAlign w:val="bottom"/>
            <w:hideMark/>
          </w:tcPr>
          <w:p w14:paraId="44AA293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0.085</w:t>
            </w:r>
          </w:p>
        </w:tc>
        <w:tc>
          <w:tcPr>
            <w:tcW w:w="66" w:type="pct"/>
            <w:tcBorders>
              <w:top w:val="nil"/>
              <w:left w:val="nil"/>
              <w:bottom w:val="nil"/>
              <w:right w:val="nil"/>
            </w:tcBorders>
            <w:shd w:val="clear" w:color="auto" w:fill="auto"/>
            <w:noWrap/>
            <w:vAlign w:val="bottom"/>
            <w:hideMark/>
          </w:tcPr>
          <w:p w14:paraId="4EFB447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87F941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-0.026</w:t>
            </w:r>
          </w:p>
        </w:tc>
        <w:tc>
          <w:tcPr>
            <w:tcW w:w="304" w:type="pct"/>
            <w:tcBorders>
              <w:top w:val="nil"/>
              <w:left w:val="nil"/>
              <w:bottom w:val="nil"/>
              <w:right w:val="nil"/>
            </w:tcBorders>
            <w:shd w:val="clear" w:color="auto" w:fill="auto"/>
            <w:noWrap/>
            <w:vAlign w:val="bottom"/>
            <w:hideMark/>
          </w:tcPr>
          <w:p w14:paraId="71618CB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-0.023</w:t>
            </w:r>
          </w:p>
        </w:tc>
        <w:tc>
          <w:tcPr>
            <w:tcW w:w="304" w:type="pct"/>
            <w:tcBorders>
              <w:top w:val="nil"/>
              <w:left w:val="nil"/>
              <w:bottom w:val="nil"/>
              <w:right w:val="nil"/>
            </w:tcBorders>
            <w:shd w:val="clear" w:color="auto" w:fill="auto"/>
            <w:noWrap/>
            <w:vAlign w:val="bottom"/>
            <w:hideMark/>
          </w:tcPr>
          <w:p w14:paraId="466088E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0.004</w:t>
            </w:r>
          </w:p>
        </w:tc>
        <w:tc>
          <w:tcPr>
            <w:tcW w:w="66" w:type="pct"/>
            <w:tcBorders>
              <w:top w:val="nil"/>
              <w:left w:val="nil"/>
              <w:bottom w:val="nil"/>
              <w:right w:val="nil"/>
            </w:tcBorders>
            <w:shd w:val="clear" w:color="auto" w:fill="auto"/>
            <w:noWrap/>
            <w:vAlign w:val="bottom"/>
            <w:hideMark/>
          </w:tcPr>
          <w:p w14:paraId="0070A46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C604D9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0.020</w:t>
            </w:r>
          </w:p>
        </w:tc>
        <w:tc>
          <w:tcPr>
            <w:tcW w:w="304" w:type="pct"/>
            <w:tcBorders>
              <w:top w:val="nil"/>
              <w:left w:val="nil"/>
              <w:bottom w:val="nil"/>
              <w:right w:val="nil"/>
            </w:tcBorders>
            <w:shd w:val="clear" w:color="auto" w:fill="auto"/>
            <w:noWrap/>
            <w:vAlign w:val="bottom"/>
            <w:hideMark/>
          </w:tcPr>
          <w:p w14:paraId="158CDCC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-0.135</w:t>
            </w:r>
          </w:p>
        </w:tc>
        <w:tc>
          <w:tcPr>
            <w:tcW w:w="304" w:type="pct"/>
            <w:tcBorders>
              <w:top w:val="nil"/>
              <w:left w:val="nil"/>
              <w:bottom w:val="nil"/>
              <w:right w:val="nil"/>
            </w:tcBorders>
            <w:shd w:val="clear" w:color="auto" w:fill="auto"/>
            <w:noWrap/>
            <w:vAlign w:val="bottom"/>
            <w:hideMark/>
          </w:tcPr>
          <w:p w14:paraId="57FF156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-0.118</w:t>
            </w:r>
          </w:p>
        </w:tc>
      </w:tr>
      <w:tr w:rsidR="0039576A" w:rsidRPr="001B3A5E" w14:paraId="157BEC38" w14:textId="77777777" w:rsidTr="00802415">
        <w:trPr>
          <w:trHeight w:val="260"/>
        </w:trPr>
        <w:tc>
          <w:tcPr>
            <w:tcW w:w="1153" w:type="pct"/>
            <w:tcBorders>
              <w:top w:val="nil"/>
              <w:left w:val="nil"/>
              <w:bottom w:val="nil"/>
              <w:right w:val="nil"/>
            </w:tcBorders>
            <w:shd w:val="clear" w:color="auto" w:fill="auto"/>
            <w:noWrap/>
            <w:vAlign w:val="bottom"/>
            <w:hideMark/>
          </w:tcPr>
          <w:p w14:paraId="4A4CB2C2"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B72975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(0.439)</w:t>
            </w:r>
          </w:p>
        </w:tc>
        <w:tc>
          <w:tcPr>
            <w:tcW w:w="304" w:type="pct"/>
            <w:tcBorders>
              <w:top w:val="nil"/>
              <w:left w:val="nil"/>
              <w:bottom w:val="nil"/>
              <w:right w:val="nil"/>
            </w:tcBorders>
            <w:shd w:val="clear" w:color="auto" w:fill="auto"/>
            <w:noWrap/>
            <w:vAlign w:val="bottom"/>
            <w:hideMark/>
          </w:tcPr>
          <w:p w14:paraId="7625B14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(0.480)</w:t>
            </w:r>
          </w:p>
        </w:tc>
        <w:tc>
          <w:tcPr>
            <w:tcW w:w="304" w:type="pct"/>
            <w:tcBorders>
              <w:top w:val="nil"/>
              <w:left w:val="nil"/>
              <w:bottom w:val="nil"/>
              <w:right w:val="nil"/>
            </w:tcBorders>
            <w:shd w:val="clear" w:color="auto" w:fill="auto"/>
            <w:noWrap/>
            <w:vAlign w:val="bottom"/>
            <w:hideMark/>
          </w:tcPr>
          <w:p w14:paraId="1F0F29F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(0.512)</w:t>
            </w:r>
          </w:p>
        </w:tc>
        <w:tc>
          <w:tcPr>
            <w:tcW w:w="66" w:type="pct"/>
            <w:tcBorders>
              <w:top w:val="nil"/>
              <w:left w:val="nil"/>
              <w:bottom w:val="nil"/>
              <w:right w:val="nil"/>
            </w:tcBorders>
            <w:shd w:val="clear" w:color="auto" w:fill="auto"/>
            <w:noWrap/>
            <w:vAlign w:val="bottom"/>
            <w:hideMark/>
          </w:tcPr>
          <w:p w14:paraId="23C8D61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ACA44D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(0.348)</w:t>
            </w:r>
          </w:p>
        </w:tc>
        <w:tc>
          <w:tcPr>
            <w:tcW w:w="304" w:type="pct"/>
            <w:tcBorders>
              <w:top w:val="nil"/>
              <w:left w:val="nil"/>
              <w:bottom w:val="nil"/>
              <w:right w:val="nil"/>
            </w:tcBorders>
            <w:shd w:val="clear" w:color="auto" w:fill="auto"/>
            <w:noWrap/>
            <w:vAlign w:val="bottom"/>
            <w:hideMark/>
          </w:tcPr>
          <w:p w14:paraId="6CC0AC9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(0.356)</w:t>
            </w:r>
          </w:p>
        </w:tc>
        <w:tc>
          <w:tcPr>
            <w:tcW w:w="304" w:type="pct"/>
            <w:tcBorders>
              <w:top w:val="nil"/>
              <w:left w:val="nil"/>
              <w:bottom w:val="nil"/>
              <w:right w:val="nil"/>
            </w:tcBorders>
            <w:shd w:val="clear" w:color="auto" w:fill="auto"/>
            <w:noWrap/>
            <w:vAlign w:val="bottom"/>
            <w:hideMark/>
          </w:tcPr>
          <w:p w14:paraId="36A9589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(0.356)</w:t>
            </w:r>
          </w:p>
        </w:tc>
        <w:tc>
          <w:tcPr>
            <w:tcW w:w="66" w:type="pct"/>
            <w:tcBorders>
              <w:top w:val="nil"/>
              <w:left w:val="nil"/>
              <w:bottom w:val="nil"/>
              <w:right w:val="nil"/>
            </w:tcBorders>
            <w:shd w:val="clear" w:color="auto" w:fill="auto"/>
            <w:noWrap/>
            <w:vAlign w:val="bottom"/>
            <w:hideMark/>
          </w:tcPr>
          <w:p w14:paraId="19B8AD4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CDCC33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(0.374)</w:t>
            </w:r>
          </w:p>
        </w:tc>
        <w:tc>
          <w:tcPr>
            <w:tcW w:w="304" w:type="pct"/>
            <w:tcBorders>
              <w:top w:val="nil"/>
              <w:left w:val="nil"/>
              <w:bottom w:val="nil"/>
              <w:right w:val="nil"/>
            </w:tcBorders>
            <w:shd w:val="clear" w:color="auto" w:fill="auto"/>
            <w:noWrap/>
            <w:vAlign w:val="bottom"/>
            <w:hideMark/>
          </w:tcPr>
          <w:p w14:paraId="1C397B2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(0.389)</w:t>
            </w:r>
          </w:p>
        </w:tc>
        <w:tc>
          <w:tcPr>
            <w:tcW w:w="304" w:type="pct"/>
            <w:tcBorders>
              <w:top w:val="nil"/>
              <w:left w:val="nil"/>
              <w:bottom w:val="nil"/>
              <w:right w:val="nil"/>
            </w:tcBorders>
            <w:shd w:val="clear" w:color="auto" w:fill="auto"/>
            <w:noWrap/>
            <w:vAlign w:val="bottom"/>
            <w:hideMark/>
          </w:tcPr>
          <w:p w14:paraId="643587A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(0.389)</w:t>
            </w:r>
          </w:p>
        </w:tc>
        <w:tc>
          <w:tcPr>
            <w:tcW w:w="66" w:type="pct"/>
            <w:tcBorders>
              <w:top w:val="nil"/>
              <w:left w:val="nil"/>
              <w:bottom w:val="nil"/>
              <w:right w:val="nil"/>
            </w:tcBorders>
            <w:shd w:val="clear" w:color="auto" w:fill="auto"/>
            <w:noWrap/>
            <w:vAlign w:val="bottom"/>
            <w:hideMark/>
          </w:tcPr>
          <w:p w14:paraId="74A1729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0B53CA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(0.414)</w:t>
            </w:r>
          </w:p>
        </w:tc>
        <w:tc>
          <w:tcPr>
            <w:tcW w:w="304" w:type="pct"/>
            <w:tcBorders>
              <w:top w:val="nil"/>
              <w:left w:val="nil"/>
              <w:bottom w:val="nil"/>
              <w:right w:val="nil"/>
            </w:tcBorders>
            <w:shd w:val="clear" w:color="auto" w:fill="auto"/>
            <w:noWrap/>
            <w:vAlign w:val="bottom"/>
            <w:hideMark/>
          </w:tcPr>
          <w:p w14:paraId="73E3D46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(0.423)</w:t>
            </w:r>
          </w:p>
        </w:tc>
        <w:tc>
          <w:tcPr>
            <w:tcW w:w="304" w:type="pct"/>
            <w:tcBorders>
              <w:top w:val="nil"/>
              <w:left w:val="nil"/>
              <w:bottom w:val="nil"/>
              <w:right w:val="nil"/>
            </w:tcBorders>
            <w:shd w:val="clear" w:color="auto" w:fill="auto"/>
            <w:noWrap/>
            <w:vAlign w:val="bottom"/>
            <w:hideMark/>
          </w:tcPr>
          <w:p w14:paraId="0658BDF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(0.424)</w:t>
            </w:r>
          </w:p>
        </w:tc>
      </w:tr>
      <w:tr w:rsidR="0039576A" w:rsidRPr="001B3A5E" w14:paraId="046310B3" w14:textId="77777777" w:rsidTr="00802415">
        <w:trPr>
          <w:trHeight w:val="260"/>
        </w:trPr>
        <w:tc>
          <w:tcPr>
            <w:tcW w:w="1153" w:type="pct"/>
            <w:tcBorders>
              <w:top w:val="nil"/>
              <w:left w:val="nil"/>
              <w:bottom w:val="nil"/>
              <w:right w:val="nil"/>
            </w:tcBorders>
            <w:shd w:val="clear" w:color="auto" w:fill="auto"/>
            <w:noWrap/>
            <w:vAlign w:val="bottom"/>
            <w:hideMark/>
          </w:tcPr>
          <w:p w14:paraId="4E21EB1F"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Middle class</w:t>
            </w:r>
          </w:p>
        </w:tc>
        <w:tc>
          <w:tcPr>
            <w:tcW w:w="304" w:type="pct"/>
            <w:tcBorders>
              <w:top w:val="nil"/>
              <w:left w:val="nil"/>
              <w:bottom w:val="nil"/>
              <w:right w:val="nil"/>
            </w:tcBorders>
            <w:shd w:val="clear" w:color="auto" w:fill="auto"/>
            <w:noWrap/>
            <w:vAlign w:val="bottom"/>
            <w:hideMark/>
          </w:tcPr>
          <w:p w14:paraId="0645E8B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0.053</w:t>
            </w:r>
          </w:p>
        </w:tc>
        <w:tc>
          <w:tcPr>
            <w:tcW w:w="304" w:type="pct"/>
            <w:tcBorders>
              <w:top w:val="nil"/>
              <w:left w:val="nil"/>
              <w:bottom w:val="nil"/>
              <w:right w:val="nil"/>
            </w:tcBorders>
            <w:shd w:val="clear" w:color="auto" w:fill="auto"/>
            <w:noWrap/>
            <w:vAlign w:val="bottom"/>
            <w:hideMark/>
          </w:tcPr>
          <w:p w14:paraId="42FE8AC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0.329</w:t>
            </w:r>
          </w:p>
        </w:tc>
        <w:tc>
          <w:tcPr>
            <w:tcW w:w="304" w:type="pct"/>
            <w:tcBorders>
              <w:top w:val="nil"/>
              <w:left w:val="nil"/>
              <w:bottom w:val="nil"/>
              <w:right w:val="nil"/>
            </w:tcBorders>
            <w:shd w:val="clear" w:color="auto" w:fill="auto"/>
            <w:noWrap/>
            <w:vAlign w:val="bottom"/>
            <w:hideMark/>
          </w:tcPr>
          <w:p w14:paraId="3A1DDDC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0.158</w:t>
            </w:r>
          </w:p>
        </w:tc>
        <w:tc>
          <w:tcPr>
            <w:tcW w:w="66" w:type="pct"/>
            <w:tcBorders>
              <w:top w:val="nil"/>
              <w:left w:val="nil"/>
              <w:bottom w:val="nil"/>
              <w:right w:val="nil"/>
            </w:tcBorders>
            <w:shd w:val="clear" w:color="auto" w:fill="auto"/>
            <w:noWrap/>
            <w:vAlign w:val="bottom"/>
            <w:hideMark/>
          </w:tcPr>
          <w:p w14:paraId="26D15EE7"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9328E5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-0.126</w:t>
            </w:r>
          </w:p>
        </w:tc>
        <w:tc>
          <w:tcPr>
            <w:tcW w:w="304" w:type="pct"/>
            <w:tcBorders>
              <w:top w:val="nil"/>
              <w:left w:val="nil"/>
              <w:bottom w:val="nil"/>
              <w:right w:val="nil"/>
            </w:tcBorders>
            <w:shd w:val="clear" w:color="auto" w:fill="auto"/>
            <w:noWrap/>
            <w:vAlign w:val="bottom"/>
            <w:hideMark/>
          </w:tcPr>
          <w:p w14:paraId="338AC7C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-0.135</w:t>
            </w:r>
          </w:p>
        </w:tc>
        <w:tc>
          <w:tcPr>
            <w:tcW w:w="304" w:type="pct"/>
            <w:tcBorders>
              <w:top w:val="nil"/>
              <w:left w:val="nil"/>
              <w:bottom w:val="nil"/>
              <w:right w:val="nil"/>
            </w:tcBorders>
            <w:shd w:val="clear" w:color="auto" w:fill="auto"/>
            <w:noWrap/>
            <w:vAlign w:val="bottom"/>
            <w:hideMark/>
          </w:tcPr>
          <w:p w14:paraId="6E1F6EB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-0.098</w:t>
            </w:r>
          </w:p>
        </w:tc>
        <w:tc>
          <w:tcPr>
            <w:tcW w:w="66" w:type="pct"/>
            <w:tcBorders>
              <w:top w:val="nil"/>
              <w:left w:val="nil"/>
              <w:bottom w:val="nil"/>
              <w:right w:val="nil"/>
            </w:tcBorders>
            <w:shd w:val="clear" w:color="auto" w:fill="auto"/>
            <w:noWrap/>
            <w:vAlign w:val="bottom"/>
            <w:hideMark/>
          </w:tcPr>
          <w:p w14:paraId="46E7569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3F2DA3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-0.499</w:t>
            </w:r>
          </w:p>
        </w:tc>
        <w:tc>
          <w:tcPr>
            <w:tcW w:w="304" w:type="pct"/>
            <w:tcBorders>
              <w:top w:val="nil"/>
              <w:left w:val="nil"/>
              <w:bottom w:val="nil"/>
              <w:right w:val="nil"/>
            </w:tcBorders>
            <w:shd w:val="clear" w:color="auto" w:fill="auto"/>
            <w:noWrap/>
            <w:vAlign w:val="bottom"/>
            <w:hideMark/>
          </w:tcPr>
          <w:p w14:paraId="06AA62A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-0.431</w:t>
            </w:r>
          </w:p>
        </w:tc>
        <w:tc>
          <w:tcPr>
            <w:tcW w:w="304" w:type="pct"/>
            <w:tcBorders>
              <w:top w:val="nil"/>
              <w:left w:val="nil"/>
              <w:bottom w:val="nil"/>
              <w:right w:val="nil"/>
            </w:tcBorders>
            <w:shd w:val="clear" w:color="auto" w:fill="auto"/>
            <w:noWrap/>
            <w:vAlign w:val="bottom"/>
            <w:hideMark/>
          </w:tcPr>
          <w:p w14:paraId="5196442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-0.332</w:t>
            </w:r>
          </w:p>
        </w:tc>
        <w:tc>
          <w:tcPr>
            <w:tcW w:w="66" w:type="pct"/>
            <w:tcBorders>
              <w:top w:val="nil"/>
              <w:left w:val="nil"/>
              <w:bottom w:val="nil"/>
              <w:right w:val="nil"/>
            </w:tcBorders>
            <w:shd w:val="clear" w:color="auto" w:fill="auto"/>
            <w:noWrap/>
            <w:vAlign w:val="bottom"/>
            <w:hideMark/>
          </w:tcPr>
          <w:p w14:paraId="0CC1769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4EE6FD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0.234</w:t>
            </w:r>
          </w:p>
        </w:tc>
        <w:tc>
          <w:tcPr>
            <w:tcW w:w="304" w:type="pct"/>
            <w:tcBorders>
              <w:top w:val="nil"/>
              <w:left w:val="nil"/>
              <w:bottom w:val="nil"/>
              <w:right w:val="nil"/>
            </w:tcBorders>
            <w:shd w:val="clear" w:color="auto" w:fill="auto"/>
            <w:noWrap/>
            <w:vAlign w:val="bottom"/>
            <w:hideMark/>
          </w:tcPr>
          <w:p w14:paraId="7A44884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0.001</w:t>
            </w:r>
          </w:p>
        </w:tc>
        <w:tc>
          <w:tcPr>
            <w:tcW w:w="304" w:type="pct"/>
            <w:tcBorders>
              <w:top w:val="nil"/>
              <w:left w:val="nil"/>
              <w:bottom w:val="nil"/>
              <w:right w:val="nil"/>
            </w:tcBorders>
            <w:shd w:val="clear" w:color="auto" w:fill="auto"/>
            <w:noWrap/>
            <w:vAlign w:val="bottom"/>
            <w:hideMark/>
          </w:tcPr>
          <w:p w14:paraId="322D069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0.000</w:t>
            </w:r>
          </w:p>
        </w:tc>
      </w:tr>
      <w:tr w:rsidR="0039576A" w:rsidRPr="001B3A5E" w14:paraId="76F6A09F" w14:textId="77777777" w:rsidTr="00802415">
        <w:trPr>
          <w:trHeight w:val="260"/>
        </w:trPr>
        <w:tc>
          <w:tcPr>
            <w:tcW w:w="1153" w:type="pct"/>
            <w:tcBorders>
              <w:top w:val="nil"/>
              <w:left w:val="nil"/>
              <w:bottom w:val="nil"/>
              <w:right w:val="nil"/>
            </w:tcBorders>
            <w:shd w:val="clear" w:color="auto" w:fill="auto"/>
            <w:noWrap/>
            <w:vAlign w:val="bottom"/>
            <w:hideMark/>
          </w:tcPr>
          <w:p w14:paraId="678452D4"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A6A8AD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(0.398)</w:t>
            </w:r>
          </w:p>
        </w:tc>
        <w:tc>
          <w:tcPr>
            <w:tcW w:w="304" w:type="pct"/>
            <w:tcBorders>
              <w:top w:val="nil"/>
              <w:left w:val="nil"/>
              <w:bottom w:val="nil"/>
              <w:right w:val="nil"/>
            </w:tcBorders>
            <w:shd w:val="clear" w:color="auto" w:fill="auto"/>
            <w:noWrap/>
            <w:vAlign w:val="bottom"/>
            <w:hideMark/>
          </w:tcPr>
          <w:p w14:paraId="445E708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(0.440)</w:t>
            </w:r>
          </w:p>
        </w:tc>
        <w:tc>
          <w:tcPr>
            <w:tcW w:w="304" w:type="pct"/>
            <w:tcBorders>
              <w:top w:val="nil"/>
              <w:left w:val="nil"/>
              <w:bottom w:val="nil"/>
              <w:right w:val="nil"/>
            </w:tcBorders>
            <w:shd w:val="clear" w:color="auto" w:fill="auto"/>
            <w:noWrap/>
            <w:vAlign w:val="bottom"/>
            <w:hideMark/>
          </w:tcPr>
          <w:p w14:paraId="760F5A2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(0.470)</w:t>
            </w:r>
          </w:p>
        </w:tc>
        <w:tc>
          <w:tcPr>
            <w:tcW w:w="66" w:type="pct"/>
            <w:tcBorders>
              <w:top w:val="nil"/>
              <w:left w:val="nil"/>
              <w:bottom w:val="nil"/>
              <w:right w:val="nil"/>
            </w:tcBorders>
            <w:shd w:val="clear" w:color="auto" w:fill="auto"/>
            <w:noWrap/>
            <w:vAlign w:val="bottom"/>
            <w:hideMark/>
          </w:tcPr>
          <w:p w14:paraId="46039BE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381F82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(0.335)</w:t>
            </w:r>
          </w:p>
        </w:tc>
        <w:tc>
          <w:tcPr>
            <w:tcW w:w="304" w:type="pct"/>
            <w:tcBorders>
              <w:top w:val="nil"/>
              <w:left w:val="nil"/>
              <w:bottom w:val="nil"/>
              <w:right w:val="nil"/>
            </w:tcBorders>
            <w:shd w:val="clear" w:color="auto" w:fill="auto"/>
            <w:noWrap/>
            <w:vAlign w:val="bottom"/>
            <w:hideMark/>
          </w:tcPr>
          <w:p w14:paraId="7C1A430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(0.343)</w:t>
            </w:r>
          </w:p>
        </w:tc>
        <w:tc>
          <w:tcPr>
            <w:tcW w:w="304" w:type="pct"/>
            <w:tcBorders>
              <w:top w:val="nil"/>
              <w:left w:val="nil"/>
              <w:bottom w:val="nil"/>
              <w:right w:val="nil"/>
            </w:tcBorders>
            <w:shd w:val="clear" w:color="auto" w:fill="auto"/>
            <w:noWrap/>
            <w:vAlign w:val="bottom"/>
            <w:hideMark/>
          </w:tcPr>
          <w:p w14:paraId="1689CF8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(0.345)</w:t>
            </w:r>
          </w:p>
        </w:tc>
        <w:tc>
          <w:tcPr>
            <w:tcW w:w="66" w:type="pct"/>
            <w:tcBorders>
              <w:top w:val="nil"/>
              <w:left w:val="nil"/>
              <w:bottom w:val="nil"/>
              <w:right w:val="nil"/>
            </w:tcBorders>
            <w:shd w:val="clear" w:color="auto" w:fill="auto"/>
            <w:noWrap/>
            <w:vAlign w:val="bottom"/>
            <w:hideMark/>
          </w:tcPr>
          <w:p w14:paraId="3FEBA7F1"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E9694F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(0.367)</w:t>
            </w:r>
          </w:p>
        </w:tc>
        <w:tc>
          <w:tcPr>
            <w:tcW w:w="304" w:type="pct"/>
            <w:tcBorders>
              <w:top w:val="nil"/>
              <w:left w:val="nil"/>
              <w:bottom w:val="nil"/>
              <w:right w:val="nil"/>
            </w:tcBorders>
            <w:shd w:val="clear" w:color="auto" w:fill="auto"/>
            <w:noWrap/>
            <w:vAlign w:val="bottom"/>
            <w:hideMark/>
          </w:tcPr>
          <w:p w14:paraId="01DE1F2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(0.380)</w:t>
            </w:r>
          </w:p>
        </w:tc>
        <w:tc>
          <w:tcPr>
            <w:tcW w:w="304" w:type="pct"/>
            <w:tcBorders>
              <w:top w:val="nil"/>
              <w:left w:val="nil"/>
              <w:bottom w:val="nil"/>
              <w:right w:val="nil"/>
            </w:tcBorders>
            <w:shd w:val="clear" w:color="auto" w:fill="auto"/>
            <w:noWrap/>
            <w:vAlign w:val="bottom"/>
            <w:hideMark/>
          </w:tcPr>
          <w:p w14:paraId="415DD6F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(0.381)</w:t>
            </w:r>
          </w:p>
        </w:tc>
        <w:tc>
          <w:tcPr>
            <w:tcW w:w="66" w:type="pct"/>
            <w:tcBorders>
              <w:top w:val="nil"/>
              <w:left w:val="nil"/>
              <w:bottom w:val="nil"/>
              <w:right w:val="nil"/>
            </w:tcBorders>
            <w:shd w:val="clear" w:color="auto" w:fill="auto"/>
            <w:noWrap/>
            <w:vAlign w:val="bottom"/>
            <w:hideMark/>
          </w:tcPr>
          <w:p w14:paraId="480C734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0AE9E4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(0.387)</w:t>
            </w:r>
          </w:p>
        </w:tc>
        <w:tc>
          <w:tcPr>
            <w:tcW w:w="304" w:type="pct"/>
            <w:tcBorders>
              <w:top w:val="nil"/>
              <w:left w:val="nil"/>
              <w:bottom w:val="nil"/>
              <w:right w:val="nil"/>
            </w:tcBorders>
            <w:shd w:val="clear" w:color="auto" w:fill="auto"/>
            <w:noWrap/>
            <w:vAlign w:val="bottom"/>
            <w:hideMark/>
          </w:tcPr>
          <w:p w14:paraId="65FB6BA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(0.398)</w:t>
            </w:r>
          </w:p>
        </w:tc>
        <w:tc>
          <w:tcPr>
            <w:tcW w:w="304" w:type="pct"/>
            <w:tcBorders>
              <w:top w:val="nil"/>
              <w:left w:val="nil"/>
              <w:bottom w:val="nil"/>
              <w:right w:val="nil"/>
            </w:tcBorders>
            <w:shd w:val="clear" w:color="auto" w:fill="auto"/>
            <w:noWrap/>
            <w:vAlign w:val="bottom"/>
            <w:hideMark/>
          </w:tcPr>
          <w:p w14:paraId="795CC4C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(0.399)</w:t>
            </w:r>
          </w:p>
        </w:tc>
      </w:tr>
      <w:tr w:rsidR="0039576A" w:rsidRPr="001B3A5E" w14:paraId="102E47F4" w14:textId="77777777" w:rsidTr="00802415">
        <w:trPr>
          <w:trHeight w:val="260"/>
        </w:trPr>
        <w:tc>
          <w:tcPr>
            <w:tcW w:w="1153" w:type="pct"/>
            <w:tcBorders>
              <w:top w:val="nil"/>
              <w:left w:val="nil"/>
              <w:bottom w:val="nil"/>
              <w:right w:val="nil"/>
            </w:tcBorders>
            <w:shd w:val="clear" w:color="auto" w:fill="auto"/>
            <w:noWrap/>
            <w:vAlign w:val="bottom"/>
            <w:hideMark/>
          </w:tcPr>
          <w:p w14:paraId="6E7CDDC8"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Upper-middle &amp; Upper class</w:t>
            </w:r>
          </w:p>
        </w:tc>
        <w:tc>
          <w:tcPr>
            <w:tcW w:w="304" w:type="pct"/>
            <w:tcBorders>
              <w:top w:val="nil"/>
              <w:left w:val="nil"/>
              <w:bottom w:val="nil"/>
              <w:right w:val="nil"/>
            </w:tcBorders>
            <w:shd w:val="clear" w:color="auto" w:fill="auto"/>
            <w:noWrap/>
            <w:vAlign w:val="bottom"/>
            <w:hideMark/>
          </w:tcPr>
          <w:p w14:paraId="475542C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0.335</w:t>
            </w:r>
          </w:p>
        </w:tc>
        <w:tc>
          <w:tcPr>
            <w:tcW w:w="304" w:type="pct"/>
            <w:tcBorders>
              <w:top w:val="nil"/>
              <w:left w:val="nil"/>
              <w:bottom w:val="nil"/>
              <w:right w:val="nil"/>
            </w:tcBorders>
            <w:shd w:val="clear" w:color="auto" w:fill="auto"/>
            <w:noWrap/>
            <w:vAlign w:val="bottom"/>
            <w:hideMark/>
          </w:tcPr>
          <w:p w14:paraId="2CEEE51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0.517</w:t>
            </w:r>
          </w:p>
        </w:tc>
        <w:tc>
          <w:tcPr>
            <w:tcW w:w="304" w:type="pct"/>
            <w:tcBorders>
              <w:top w:val="nil"/>
              <w:left w:val="nil"/>
              <w:bottom w:val="nil"/>
              <w:right w:val="nil"/>
            </w:tcBorders>
            <w:shd w:val="clear" w:color="auto" w:fill="auto"/>
            <w:noWrap/>
            <w:vAlign w:val="bottom"/>
            <w:hideMark/>
          </w:tcPr>
          <w:p w14:paraId="63D8852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0.412</w:t>
            </w:r>
          </w:p>
        </w:tc>
        <w:tc>
          <w:tcPr>
            <w:tcW w:w="66" w:type="pct"/>
            <w:tcBorders>
              <w:top w:val="nil"/>
              <w:left w:val="nil"/>
              <w:bottom w:val="nil"/>
              <w:right w:val="nil"/>
            </w:tcBorders>
            <w:shd w:val="clear" w:color="auto" w:fill="auto"/>
            <w:noWrap/>
            <w:vAlign w:val="bottom"/>
            <w:hideMark/>
          </w:tcPr>
          <w:p w14:paraId="0479913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6C4FFF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0.002</w:t>
            </w:r>
          </w:p>
        </w:tc>
        <w:tc>
          <w:tcPr>
            <w:tcW w:w="304" w:type="pct"/>
            <w:tcBorders>
              <w:top w:val="nil"/>
              <w:left w:val="nil"/>
              <w:bottom w:val="nil"/>
              <w:right w:val="nil"/>
            </w:tcBorders>
            <w:shd w:val="clear" w:color="auto" w:fill="auto"/>
            <w:noWrap/>
            <w:vAlign w:val="bottom"/>
            <w:hideMark/>
          </w:tcPr>
          <w:p w14:paraId="0E9B77E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-0.014</w:t>
            </w:r>
          </w:p>
        </w:tc>
        <w:tc>
          <w:tcPr>
            <w:tcW w:w="304" w:type="pct"/>
            <w:tcBorders>
              <w:top w:val="nil"/>
              <w:left w:val="nil"/>
              <w:bottom w:val="nil"/>
              <w:right w:val="nil"/>
            </w:tcBorders>
            <w:shd w:val="clear" w:color="auto" w:fill="auto"/>
            <w:noWrap/>
            <w:vAlign w:val="bottom"/>
            <w:hideMark/>
          </w:tcPr>
          <w:p w14:paraId="7D547B7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0.018</w:t>
            </w:r>
          </w:p>
        </w:tc>
        <w:tc>
          <w:tcPr>
            <w:tcW w:w="66" w:type="pct"/>
            <w:tcBorders>
              <w:top w:val="nil"/>
              <w:left w:val="nil"/>
              <w:bottom w:val="nil"/>
              <w:right w:val="nil"/>
            </w:tcBorders>
            <w:shd w:val="clear" w:color="auto" w:fill="auto"/>
            <w:noWrap/>
            <w:vAlign w:val="bottom"/>
            <w:hideMark/>
          </w:tcPr>
          <w:p w14:paraId="2D1253B0"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321425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-0.352</w:t>
            </w:r>
          </w:p>
        </w:tc>
        <w:tc>
          <w:tcPr>
            <w:tcW w:w="304" w:type="pct"/>
            <w:tcBorders>
              <w:top w:val="nil"/>
              <w:left w:val="nil"/>
              <w:bottom w:val="nil"/>
              <w:right w:val="nil"/>
            </w:tcBorders>
            <w:shd w:val="clear" w:color="auto" w:fill="auto"/>
            <w:noWrap/>
            <w:vAlign w:val="bottom"/>
            <w:hideMark/>
          </w:tcPr>
          <w:p w14:paraId="1DFB787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-0.260</w:t>
            </w:r>
          </w:p>
        </w:tc>
        <w:tc>
          <w:tcPr>
            <w:tcW w:w="304" w:type="pct"/>
            <w:tcBorders>
              <w:top w:val="nil"/>
              <w:left w:val="nil"/>
              <w:bottom w:val="nil"/>
              <w:right w:val="nil"/>
            </w:tcBorders>
            <w:shd w:val="clear" w:color="auto" w:fill="auto"/>
            <w:noWrap/>
            <w:vAlign w:val="bottom"/>
            <w:hideMark/>
          </w:tcPr>
          <w:p w14:paraId="5349848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-0.144</w:t>
            </w:r>
          </w:p>
        </w:tc>
        <w:tc>
          <w:tcPr>
            <w:tcW w:w="66" w:type="pct"/>
            <w:tcBorders>
              <w:top w:val="nil"/>
              <w:left w:val="nil"/>
              <w:bottom w:val="nil"/>
              <w:right w:val="nil"/>
            </w:tcBorders>
            <w:shd w:val="clear" w:color="auto" w:fill="auto"/>
            <w:noWrap/>
            <w:vAlign w:val="bottom"/>
            <w:hideMark/>
          </w:tcPr>
          <w:p w14:paraId="466D652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DCED25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0.119</w:t>
            </w:r>
          </w:p>
        </w:tc>
        <w:tc>
          <w:tcPr>
            <w:tcW w:w="304" w:type="pct"/>
            <w:tcBorders>
              <w:top w:val="nil"/>
              <w:left w:val="nil"/>
              <w:bottom w:val="nil"/>
              <w:right w:val="nil"/>
            </w:tcBorders>
            <w:shd w:val="clear" w:color="auto" w:fill="auto"/>
            <w:noWrap/>
            <w:vAlign w:val="bottom"/>
            <w:hideMark/>
          </w:tcPr>
          <w:p w14:paraId="3268953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-0.079</w:t>
            </w:r>
          </w:p>
        </w:tc>
        <w:tc>
          <w:tcPr>
            <w:tcW w:w="304" w:type="pct"/>
            <w:tcBorders>
              <w:top w:val="nil"/>
              <w:left w:val="nil"/>
              <w:bottom w:val="nil"/>
              <w:right w:val="nil"/>
            </w:tcBorders>
            <w:shd w:val="clear" w:color="auto" w:fill="auto"/>
            <w:noWrap/>
            <w:vAlign w:val="bottom"/>
            <w:hideMark/>
          </w:tcPr>
          <w:p w14:paraId="71316CF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-0.071</w:t>
            </w:r>
          </w:p>
        </w:tc>
      </w:tr>
      <w:tr w:rsidR="0039576A" w:rsidRPr="001B3A5E" w14:paraId="5C334850" w14:textId="77777777" w:rsidTr="00802415">
        <w:trPr>
          <w:trHeight w:val="260"/>
        </w:trPr>
        <w:tc>
          <w:tcPr>
            <w:tcW w:w="1153" w:type="pct"/>
            <w:tcBorders>
              <w:top w:val="nil"/>
              <w:left w:val="nil"/>
              <w:bottom w:val="nil"/>
              <w:right w:val="nil"/>
            </w:tcBorders>
            <w:shd w:val="clear" w:color="auto" w:fill="auto"/>
            <w:noWrap/>
            <w:vAlign w:val="bottom"/>
            <w:hideMark/>
          </w:tcPr>
          <w:p w14:paraId="5A8B17CF"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51D349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(0.498)</w:t>
            </w:r>
          </w:p>
        </w:tc>
        <w:tc>
          <w:tcPr>
            <w:tcW w:w="304" w:type="pct"/>
            <w:tcBorders>
              <w:top w:val="nil"/>
              <w:left w:val="nil"/>
              <w:bottom w:val="nil"/>
              <w:right w:val="nil"/>
            </w:tcBorders>
            <w:shd w:val="clear" w:color="auto" w:fill="auto"/>
            <w:noWrap/>
            <w:vAlign w:val="bottom"/>
            <w:hideMark/>
          </w:tcPr>
          <w:p w14:paraId="6C768CB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(0.540)</w:t>
            </w:r>
          </w:p>
        </w:tc>
        <w:tc>
          <w:tcPr>
            <w:tcW w:w="304" w:type="pct"/>
            <w:tcBorders>
              <w:top w:val="nil"/>
              <w:left w:val="nil"/>
              <w:bottom w:val="nil"/>
              <w:right w:val="nil"/>
            </w:tcBorders>
            <w:shd w:val="clear" w:color="auto" w:fill="auto"/>
            <w:noWrap/>
            <w:vAlign w:val="bottom"/>
            <w:hideMark/>
          </w:tcPr>
          <w:p w14:paraId="1B024EB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(0.574)</w:t>
            </w:r>
          </w:p>
        </w:tc>
        <w:tc>
          <w:tcPr>
            <w:tcW w:w="66" w:type="pct"/>
            <w:tcBorders>
              <w:top w:val="nil"/>
              <w:left w:val="nil"/>
              <w:bottom w:val="nil"/>
              <w:right w:val="nil"/>
            </w:tcBorders>
            <w:shd w:val="clear" w:color="auto" w:fill="auto"/>
            <w:noWrap/>
            <w:vAlign w:val="bottom"/>
            <w:hideMark/>
          </w:tcPr>
          <w:p w14:paraId="42924EF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1ED4CE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(0.457)</w:t>
            </w:r>
          </w:p>
        </w:tc>
        <w:tc>
          <w:tcPr>
            <w:tcW w:w="304" w:type="pct"/>
            <w:tcBorders>
              <w:top w:val="nil"/>
              <w:left w:val="nil"/>
              <w:bottom w:val="nil"/>
              <w:right w:val="nil"/>
            </w:tcBorders>
            <w:shd w:val="clear" w:color="auto" w:fill="auto"/>
            <w:noWrap/>
            <w:vAlign w:val="bottom"/>
            <w:hideMark/>
          </w:tcPr>
          <w:p w14:paraId="07ACF41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(0.465)</w:t>
            </w:r>
          </w:p>
        </w:tc>
        <w:tc>
          <w:tcPr>
            <w:tcW w:w="304" w:type="pct"/>
            <w:tcBorders>
              <w:top w:val="nil"/>
              <w:left w:val="nil"/>
              <w:bottom w:val="nil"/>
              <w:right w:val="nil"/>
            </w:tcBorders>
            <w:shd w:val="clear" w:color="auto" w:fill="auto"/>
            <w:noWrap/>
            <w:vAlign w:val="bottom"/>
            <w:hideMark/>
          </w:tcPr>
          <w:p w14:paraId="111D07F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(0.466)</w:t>
            </w:r>
          </w:p>
        </w:tc>
        <w:tc>
          <w:tcPr>
            <w:tcW w:w="66" w:type="pct"/>
            <w:tcBorders>
              <w:top w:val="nil"/>
              <w:left w:val="nil"/>
              <w:bottom w:val="nil"/>
              <w:right w:val="nil"/>
            </w:tcBorders>
            <w:shd w:val="clear" w:color="auto" w:fill="auto"/>
            <w:noWrap/>
            <w:vAlign w:val="bottom"/>
            <w:hideMark/>
          </w:tcPr>
          <w:p w14:paraId="21C6CDD6"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2D349C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(0.494)</w:t>
            </w:r>
          </w:p>
        </w:tc>
        <w:tc>
          <w:tcPr>
            <w:tcW w:w="304" w:type="pct"/>
            <w:tcBorders>
              <w:top w:val="nil"/>
              <w:left w:val="nil"/>
              <w:bottom w:val="nil"/>
              <w:right w:val="nil"/>
            </w:tcBorders>
            <w:shd w:val="clear" w:color="auto" w:fill="auto"/>
            <w:noWrap/>
            <w:vAlign w:val="bottom"/>
            <w:hideMark/>
          </w:tcPr>
          <w:p w14:paraId="5EC2D80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(0.508)</w:t>
            </w:r>
          </w:p>
        </w:tc>
        <w:tc>
          <w:tcPr>
            <w:tcW w:w="304" w:type="pct"/>
            <w:tcBorders>
              <w:top w:val="nil"/>
              <w:left w:val="nil"/>
              <w:bottom w:val="nil"/>
              <w:right w:val="nil"/>
            </w:tcBorders>
            <w:shd w:val="clear" w:color="auto" w:fill="auto"/>
            <w:noWrap/>
            <w:vAlign w:val="bottom"/>
            <w:hideMark/>
          </w:tcPr>
          <w:p w14:paraId="73E6A6F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(0.510)</w:t>
            </w:r>
          </w:p>
        </w:tc>
        <w:tc>
          <w:tcPr>
            <w:tcW w:w="66" w:type="pct"/>
            <w:tcBorders>
              <w:top w:val="nil"/>
              <w:left w:val="nil"/>
              <w:bottom w:val="nil"/>
              <w:right w:val="nil"/>
            </w:tcBorders>
            <w:shd w:val="clear" w:color="auto" w:fill="auto"/>
            <w:noWrap/>
            <w:vAlign w:val="bottom"/>
            <w:hideMark/>
          </w:tcPr>
          <w:p w14:paraId="72A109F4"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707D1F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(0.467)</w:t>
            </w:r>
          </w:p>
        </w:tc>
        <w:tc>
          <w:tcPr>
            <w:tcW w:w="304" w:type="pct"/>
            <w:tcBorders>
              <w:top w:val="nil"/>
              <w:left w:val="nil"/>
              <w:bottom w:val="nil"/>
              <w:right w:val="nil"/>
            </w:tcBorders>
            <w:shd w:val="clear" w:color="auto" w:fill="auto"/>
            <w:noWrap/>
            <w:vAlign w:val="bottom"/>
            <w:hideMark/>
          </w:tcPr>
          <w:p w14:paraId="720E17F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(0.479)</w:t>
            </w:r>
          </w:p>
        </w:tc>
        <w:tc>
          <w:tcPr>
            <w:tcW w:w="304" w:type="pct"/>
            <w:tcBorders>
              <w:top w:val="nil"/>
              <w:left w:val="nil"/>
              <w:bottom w:val="nil"/>
              <w:right w:val="nil"/>
            </w:tcBorders>
            <w:shd w:val="clear" w:color="auto" w:fill="auto"/>
            <w:noWrap/>
            <w:vAlign w:val="bottom"/>
            <w:hideMark/>
          </w:tcPr>
          <w:p w14:paraId="21B9490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(0.479)</w:t>
            </w:r>
          </w:p>
        </w:tc>
      </w:tr>
      <w:tr w:rsidR="0039576A" w:rsidRPr="001B3A5E" w14:paraId="5933824C" w14:textId="77777777" w:rsidTr="00802415">
        <w:trPr>
          <w:trHeight w:val="260"/>
        </w:trPr>
        <w:tc>
          <w:tcPr>
            <w:tcW w:w="1153" w:type="pct"/>
            <w:tcBorders>
              <w:top w:val="nil"/>
              <w:left w:val="nil"/>
              <w:bottom w:val="nil"/>
              <w:right w:val="nil"/>
            </w:tcBorders>
            <w:shd w:val="clear" w:color="auto" w:fill="auto"/>
            <w:noWrap/>
            <w:vAlign w:val="bottom"/>
            <w:hideMark/>
          </w:tcPr>
          <w:p w14:paraId="366A1CCC"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Unemployed</w:t>
            </w:r>
          </w:p>
        </w:tc>
        <w:tc>
          <w:tcPr>
            <w:tcW w:w="304" w:type="pct"/>
            <w:tcBorders>
              <w:top w:val="nil"/>
              <w:left w:val="nil"/>
              <w:bottom w:val="nil"/>
              <w:right w:val="nil"/>
            </w:tcBorders>
            <w:shd w:val="clear" w:color="auto" w:fill="auto"/>
            <w:noWrap/>
            <w:vAlign w:val="bottom"/>
            <w:hideMark/>
          </w:tcPr>
          <w:p w14:paraId="1FDFA1F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-0.542</w:t>
            </w:r>
          </w:p>
        </w:tc>
        <w:tc>
          <w:tcPr>
            <w:tcW w:w="304" w:type="pct"/>
            <w:tcBorders>
              <w:top w:val="nil"/>
              <w:left w:val="nil"/>
              <w:bottom w:val="nil"/>
              <w:right w:val="nil"/>
            </w:tcBorders>
            <w:shd w:val="clear" w:color="auto" w:fill="auto"/>
            <w:noWrap/>
            <w:vAlign w:val="bottom"/>
            <w:hideMark/>
          </w:tcPr>
          <w:p w14:paraId="6156459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-0.460</w:t>
            </w:r>
          </w:p>
        </w:tc>
        <w:tc>
          <w:tcPr>
            <w:tcW w:w="304" w:type="pct"/>
            <w:tcBorders>
              <w:top w:val="nil"/>
              <w:left w:val="nil"/>
              <w:bottom w:val="nil"/>
              <w:right w:val="nil"/>
            </w:tcBorders>
            <w:shd w:val="clear" w:color="auto" w:fill="auto"/>
            <w:noWrap/>
            <w:vAlign w:val="bottom"/>
            <w:hideMark/>
          </w:tcPr>
          <w:p w14:paraId="45B9AF0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-0.099</w:t>
            </w:r>
          </w:p>
        </w:tc>
        <w:tc>
          <w:tcPr>
            <w:tcW w:w="66" w:type="pct"/>
            <w:tcBorders>
              <w:top w:val="nil"/>
              <w:left w:val="nil"/>
              <w:bottom w:val="nil"/>
              <w:right w:val="nil"/>
            </w:tcBorders>
            <w:shd w:val="clear" w:color="auto" w:fill="auto"/>
            <w:noWrap/>
            <w:vAlign w:val="bottom"/>
            <w:hideMark/>
          </w:tcPr>
          <w:p w14:paraId="7F7C068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412DC8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-0.084</w:t>
            </w:r>
          </w:p>
        </w:tc>
        <w:tc>
          <w:tcPr>
            <w:tcW w:w="304" w:type="pct"/>
            <w:tcBorders>
              <w:top w:val="nil"/>
              <w:left w:val="nil"/>
              <w:bottom w:val="nil"/>
              <w:right w:val="nil"/>
            </w:tcBorders>
            <w:shd w:val="clear" w:color="auto" w:fill="auto"/>
            <w:noWrap/>
            <w:vAlign w:val="bottom"/>
            <w:hideMark/>
          </w:tcPr>
          <w:p w14:paraId="72A31A8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-0.084</w:t>
            </w:r>
          </w:p>
        </w:tc>
        <w:tc>
          <w:tcPr>
            <w:tcW w:w="304" w:type="pct"/>
            <w:tcBorders>
              <w:top w:val="nil"/>
              <w:left w:val="nil"/>
              <w:bottom w:val="nil"/>
              <w:right w:val="nil"/>
            </w:tcBorders>
            <w:shd w:val="clear" w:color="auto" w:fill="auto"/>
            <w:noWrap/>
            <w:vAlign w:val="bottom"/>
            <w:hideMark/>
          </w:tcPr>
          <w:p w14:paraId="763CC38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-0.128</w:t>
            </w:r>
          </w:p>
        </w:tc>
        <w:tc>
          <w:tcPr>
            <w:tcW w:w="66" w:type="pct"/>
            <w:tcBorders>
              <w:top w:val="nil"/>
              <w:left w:val="nil"/>
              <w:bottom w:val="nil"/>
              <w:right w:val="nil"/>
            </w:tcBorders>
            <w:shd w:val="clear" w:color="auto" w:fill="auto"/>
            <w:noWrap/>
            <w:vAlign w:val="bottom"/>
            <w:hideMark/>
          </w:tcPr>
          <w:p w14:paraId="14268EE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645F57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0.418</w:t>
            </w:r>
          </w:p>
        </w:tc>
        <w:tc>
          <w:tcPr>
            <w:tcW w:w="304" w:type="pct"/>
            <w:tcBorders>
              <w:top w:val="nil"/>
              <w:left w:val="nil"/>
              <w:bottom w:val="nil"/>
              <w:right w:val="nil"/>
            </w:tcBorders>
            <w:shd w:val="clear" w:color="auto" w:fill="auto"/>
            <w:noWrap/>
            <w:vAlign w:val="bottom"/>
            <w:hideMark/>
          </w:tcPr>
          <w:p w14:paraId="64E58D4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0.324</w:t>
            </w:r>
          </w:p>
        </w:tc>
        <w:tc>
          <w:tcPr>
            <w:tcW w:w="304" w:type="pct"/>
            <w:tcBorders>
              <w:top w:val="nil"/>
              <w:left w:val="nil"/>
              <w:bottom w:val="nil"/>
              <w:right w:val="nil"/>
            </w:tcBorders>
            <w:shd w:val="clear" w:color="auto" w:fill="auto"/>
            <w:noWrap/>
            <w:vAlign w:val="bottom"/>
            <w:hideMark/>
          </w:tcPr>
          <w:p w14:paraId="55698A2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0.166</w:t>
            </w:r>
          </w:p>
        </w:tc>
        <w:tc>
          <w:tcPr>
            <w:tcW w:w="66" w:type="pct"/>
            <w:tcBorders>
              <w:top w:val="nil"/>
              <w:left w:val="nil"/>
              <w:bottom w:val="nil"/>
              <w:right w:val="nil"/>
            </w:tcBorders>
            <w:shd w:val="clear" w:color="auto" w:fill="auto"/>
            <w:noWrap/>
            <w:vAlign w:val="bottom"/>
            <w:hideMark/>
          </w:tcPr>
          <w:p w14:paraId="4CE4C358"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F26D90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-0.438</w:t>
            </w:r>
          </w:p>
        </w:tc>
        <w:tc>
          <w:tcPr>
            <w:tcW w:w="304" w:type="pct"/>
            <w:tcBorders>
              <w:top w:val="nil"/>
              <w:left w:val="nil"/>
              <w:bottom w:val="nil"/>
              <w:right w:val="nil"/>
            </w:tcBorders>
            <w:shd w:val="clear" w:color="auto" w:fill="auto"/>
            <w:noWrap/>
            <w:vAlign w:val="bottom"/>
            <w:hideMark/>
          </w:tcPr>
          <w:p w14:paraId="1060445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-0.345</w:t>
            </w:r>
          </w:p>
        </w:tc>
        <w:tc>
          <w:tcPr>
            <w:tcW w:w="304" w:type="pct"/>
            <w:tcBorders>
              <w:top w:val="nil"/>
              <w:left w:val="nil"/>
              <w:bottom w:val="nil"/>
              <w:right w:val="nil"/>
            </w:tcBorders>
            <w:shd w:val="clear" w:color="auto" w:fill="auto"/>
            <w:noWrap/>
            <w:vAlign w:val="bottom"/>
            <w:hideMark/>
          </w:tcPr>
          <w:p w14:paraId="5829DDE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-0.379</w:t>
            </w:r>
          </w:p>
        </w:tc>
      </w:tr>
      <w:tr w:rsidR="0039576A" w:rsidRPr="001B3A5E" w14:paraId="686F5202" w14:textId="77777777" w:rsidTr="00802415">
        <w:trPr>
          <w:trHeight w:val="260"/>
        </w:trPr>
        <w:tc>
          <w:tcPr>
            <w:tcW w:w="1153" w:type="pct"/>
            <w:tcBorders>
              <w:top w:val="nil"/>
              <w:left w:val="nil"/>
              <w:bottom w:val="nil"/>
              <w:right w:val="nil"/>
            </w:tcBorders>
            <w:shd w:val="clear" w:color="auto" w:fill="auto"/>
            <w:noWrap/>
            <w:vAlign w:val="bottom"/>
            <w:hideMark/>
          </w:tcPr>
          <w:p w14:paraId="281A761A"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A318AC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(0.321)</w:t>
            </w:r>
          </w:p>
        </w:tc>
        <w:tc>
          <w:tcPr>
            <w:tcW w:w="304" w:type="pct"/>
            <w:tcBorders>
              <w:top w:val="nil"/>
              <w:left w:val="nil"/>
              <w:bottom w:val="nil"/>
              <w:right w:val="nil"/>
            </w:tcBorders>
            <w:shd w:val="clear" w:color="auto" w:fill="auto"/>
            <w:noWrap/>
            <w:vAlign w:val="bottom"/>
            <w:hideMark/>
          </w:tcPr>
          <w:p w14:paraId="79A5CB2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(0.339)</w:t>
            </w:r>
          </w:p>
        </w:tc>
        <w:tc>
          <w:tcPr>
            <w:tcW w:w="304" w:type="pct"/>
            <w:tcBorders>
              <w:top w:val="nil"/>
              <w:left w:val="nil"/>
              <w:bottom w:val="nil"/>
              <w:right w:val="nil"/>
            </w:tcBorders>
            <w:shd w:val="clear" w:color="auto" w:fill="auto"/>
            <w:noWrap/>
            <w:vAlign w:val="bottom"/>
            <w:hideMark/>
          </w:tcPr>
          <w:p w14:paraId="686EC53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(0.359)</w:t>
            </w:r>
          </w:p>
        </w:tc>
        <w:tc>
          <w:tcPr>
            <w:tcW w:w="66" w:type="pct"/>
            <w:tcBorders>
              <w:top w:val="nil"/>
              <w:left w:val="nil"/>
              <w:bottom w:val="nil"/>
              <w:right w:val="nil"/>
            </w:tcBorders>
            <w:shd w:val="clear" w:color="auto" w:fill="auto"/>
            <w:noWrap/>
            <w:vAlign w:val="bottom"/>
            <w:hideMark/>
          </w:tcPr>
          <w:p w14:paraId="7C8FF417"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99409E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(0.242)</w:t>
            </w:r>
          </w:p>
        </w:tc>
        <w:tc>
          <w:tcPr>
            <w:tcW w:w="304" w:type="pct"/>
            <w:tcBorders>
              <w:top w:val="nil"/>
              <w:left w:val="nil"/>
              <w:bottom w:val="nil"/>
              <w:right w:val="nil"/>
            </w:tcBorders>
            <w:shd w:val="clear" w:color="auto" w:fill="auto"/>
            <w:noWrap/>
            <w:vAlign w:val="bottom"/>
            <w:hideMark/>
          </w:tcPr>
          <w:p w14:paraId="7F4C73A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(0.246)</w:t>
            </w:r>
          </w:p>
        </w:tc>
        <w:tc>
          <w:tcPr>
            <w:tcW w:w="304" w:type="pct"/>
            <w:tcBorders>
              <w:top w:val="nil"/>
              <w:left w:val="nil"/>
              <w:bottom w:val="nil"/>
              <w:right w:val="nil"/>
            </w:tcBorders>
            <w:shd w:val="clear" w:color="auto" w:fill="auto"/>
            <w:noWrap/>
            <w:vAlign w:val="bottom"/>
            <w:hideMark/>
          </w:tcPr>
          <w:p w14:paraId="32FCAE5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(0.248)</w:t>
            </w:r>
          </w:p>
        </w:tc>
        <w:tc>
          <w:tcPr>
            <w:tcW w:w="66" w:type="pct"/>
            <w:tcBorders>
              <w:top w:val="nil"/>
              <w:left w:val="nil"/>
              <w:bottom w:val="nil"/>
              <w:right w:val="nil"/>
            </w:tcBorders>
            <w:shd w:val="clear" w:color="auto" w:fill="auto"/>
            <w:noWrap/>
            <w:vAlign w:val="bottom"/>
            <w:hideMark/>
          </w:tcPr>
          <w:p w14:paraId="22BA460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F1E753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(0.247)</w:t>
            </w:r>
          </w:p>
        </w:tc>
        <w:tc>
          <w:tcPr>
            <w:tcW w:w="304" w:type="pct"/>
            <w:tcBorders>
              <w:top w:val="nil"/>
              <w:left w:val="nil"/>
              <w:bottom w:val="nil"/>
              <w:right w:val="nil"/>
            </w:tcBorders>
            <w:shd w:val="clear" w:color="auto" w:fill="auto"/>
            <w:noWrap/>
            <w:vAlign w:val="bottom"/>
            <w:hideMark/>
          </w:tcPr>
          <w:p w14:paraId="2E8432B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(0.253)</w:t>
            </w:r>
          </w:p>
        </w:tc>
        <w:tc>
          <w:tcPr>
            <w:tcW w:w="304" w:type="pct"/>
            <w:tcBorders>
              <w:top w:val="nil"/>
              <w:left w:val="nil"/>
              <w:bottom w:val="nil"/>
              <w:right w:val="nil"/>
            </w:tcBorders>
            <w:shd w:val="clear" w:color="auto" w:fill="auto"/>
            <w:noWrap/>
            <w:vAlign w:val="bottom"/>
            <w:hideMark/>
          </w:tcPr>
          <w:p w14:paraId="209AB85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(0.255)</w:t>
            </w:r>
          </w:p>
        </w:tc>
        <w:tc>
          <w:tcPr>
            <w:tcW w:w="66" w:type="pct"/>
            <w:tcBorders>
              <w:top w:val="nil"/>
              <w:left w:val="nil"/>
              <w:bottom w:val="nil"/>
              <w:right w:val="nil"/>
            </w:tcBorders>
            <w:shd w:val="clear" w:color="auto" w:fill="auto"/>
            <w:noWrap/>
            <w:vAlign w:val="bottom"/>
            <w:hideMark/>
          </w:tcPr>
          <w:p w14:paraId="6A9E2F2D"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184C82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(0.260)</w:t>
            </w:r>
          </w:p>
        </w:tc>
        <w:tc>
          <w:tcPr>
            <w:tcW w:w="304" w:type="pct"/>
            <w:tcBorders>
              <w:top w:val="nil"/>
              <w:left w:val="nil"/>
              <w:bottom w:val="nil"/>
              <w:right w:val="nil"/>
            </w:tcBorders>
            <w:shd w:val="clear" w:color="auto" w:fill="auto"/>
            <w:noWrap/>
            <w:vAlign w:val="bottom"/>
            <w:hideMark/>
          </w:tcPr>
          <w:p w14:paraId="6E00900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(0.265)</w:t>
            </w:r>
          </w:p>
        </w:tc>
        <w:tc>
          <w:tcPr>
            <w:tcW w:w="304" w:type="pct"/>
            <w:tcBorders>
              <w:top w:val="nil"/>
              <w:left w:val="nil"/>
              <w:bottom w:val="nil"/>
              <w:right w:val="nil"/>
            </w:tcBorders>
            <w:shd w:val="clear" w:color="auto" w:fill="auto"/>
            <w:noWrap/>
            <w:vAlign w:val="bottom"/>
            <w:hideMark/>
          </w:tcPr>
          <w:p w14:paraId="26A3794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(0.269)</w:t>
            </w:r>
          </w:p>
        </w:tc>
      </w:tr>
      <w:tr w:rsidR="0039576A" w:rsidRPr="001B3A5E" w14:paraId="0F1B27BF" w14:textId="77777777" w:rsidTr="00802415">
        <w:trPr>
          <w:trHeight w:val="260"/>
        </w:trPr>
        <w:tc>
          <w:tcPr>
            <w:tcW w:w="1153" w:type="pct"/>
            <w:tcBorders>
              <w:top w:val="nil"/>
              <w:left w:val="nil"/>
              <w:bottom w:val="nil"/>
              <w:right w:val="nil"/>
            </w:tcBorders>
            <w:shd w:val="clear" w:color="auto" w:fill="auto"/>
            <w:noWrap/>
            <w:vAlign w:val="bottom"/>
            <w:hideMark/>
          </w:tcPr>
          <w:p w14:paraId="11A9F4B1"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Education</w:t>
            </w:r>
          </w:p>
        </w:tc>
        <w:tc>
          <w:tcPr>
            <w:tcW w:w="304" w:type="pct"/>
            <w:tcBorders>
              <w:top w:val="nil"/>
              <w:left w:val="nil"/>
              <w:bottom w:val="nil"/>
              <w:right w:val="nil"/>
            </w:tcBorders>
            <w:shd w:val="clear" w:color="auto" w:fill="auto"/>
            <w:noWrap/>
            <w:vAlign w:val="bottom"/>
            <w:hideMark/>
          </w:tcPr>
          <w:p w14:paraId="401CD53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-0.046</w:t>
            </w:r>
          </w:p>
        </w:tc>
        <w:tc>
          <w:tcPr>
            <w:tcW w:w="304" w:type="pct"/>
            <w:tcBorders>
              <w:top w:val="nil"/>
              <w:left w:val="nil"/>
              <w:bottom w:val="nil"/>
              <w:right w:val="nil"/>
            </w:tcBorders>
            <w:shd w:val="clear" w:color="auto" w:fill="auto"/>
            <w:noWrap/>
            <w:vAlign w:val="bottom"/>
            <w:hideMark/>
          </w:tcPr>
          <w:p w14:paraId="2D2D3BB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-0.059</w:t>
            </w:r>
          </w:p>
        </w:tc>
        <w:tc>
          <w:tcPr>
            <w:tcW w:w="304" w:type="pct"/>
            <w:tcBorders>
              <w:top w:val="nil"/>
              <w:left w:val="nil"/>
              <w:bottom w:val="nil"/>
              <w:right w:val="nil"/>
            </w:tcBorders>
            <w:shd w:val="clear" w:color="auto" w:fill="auto"/>
            <w:noWrap/>
            <w:vAlign w:val="bottom"/>
            <w:hideMark/>
          </w:tcPr>
          <w:p w14:paraId="3B58719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-0.119</w:t>
            </w:r>
          </w:p>
        </w:tc>
        <w:tc>
          <w:tcPr>
            <w:tcW w:w="66" w:type="pct"/>
            <w:tcBorders>
              <w:top w:val="nil"/>
              <w:left w:val="nil"/>
              <w:bottom w:val="nil"/>
              <w:right w:val="nil"/>
            </w:tcBorders>
            <w:shd w:val="clear" w:color="auto" w:fill="auto"/>
            <w:noWrap/>
            <w:vAlign w:val="bottom"/>
            <w:hideMark/>
          </w:tcPr>
          <w:p w14:paraId="4B0A515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5E0871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-0.332**</w:t>
            </w:r>
          </w:p>
        </w:tc>
        <w:tc>
          <w:tcPr>
            <w:tcW w:w="304" w:type="pct"/>
            <w:tcBorders>
              <w:top w:val="nil"/>
              <w:left w:val="nil"/>
              <w:bottom w:val="nil"/>
              <w:right w:val="nil"/>
            </w:tcBorders>
            <w:shd w:val="clear" w:color="auto" w:fill="auto"/>
            <w:noWrap/>
            <w:vAlign w:val="bottom"/>
            <w:hideMark/>
          </w:tcPr>
          <w:p w14:paraId="71AB9EE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-0.310**</w:t>
            </w:r>
          </w:p>
        </w:tc>
        <w:tc>
          <w:tcPr>
            <w:tcW w:w="304" w:type="pct"/>
            <w:tcBorders>
              <w:top w:val="nil"/>
              <w:left w:val="nil"/>
              <w:bottom w:val="nil"/>
              <w:right w:val="nil"/>
            </w:tcBorders>
            <w:shd w:val="clear" w:color="auto" w:fill="auto"/>
            <w:noWrap/>
            <w:vAlign w:val="bottom"/>
            <w:hideMark/>
          </w:tcPr>
          <w:p w14:paraId="5FFBCF1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-0.306**</w:t>
            </w:r>
          </w:p>
        </w:tc>
        <w:tc>
          <w:tcPr>
            <w:tcW w:w="66" w:type="pct"/>
            <w:tcBorders>
              <w:top w:val="nil"/>
              <w:left w:val="nil"/>
              <w:bottom w:val="nil"/>
              <w:right w:val="nil"/>
            </w:tcBorders>
            <w:shd w:val="clear" w:color="auto" w:fill="auto"/>
            <w:noWrap/>
            <w:vAlign w:val="bottom"/>
            <w:hideMark/>
          </w:tcPr>
          <w:p w14:paraId="5A43C69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525B17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-0.043</w:t>
            </w:r>
          </w:p>
        </w:tc>
        <w:tc>
          <w:tcPr>
            <w:tcW w:w="304" w:type="pct"/>
            <w:tcBorders>
              <w:top w:val="nil"/>
              <w:left w:val="nil"/>
              <w:bottom w:val="nil"/>
              <w:right w:val="nil"/>
            </w:tcBorders>
            <w:shd w:val="clear" w:color="auto" w:fill="auto"/>
            <w:noWrap/>
            <w:vAlign w:val="bottom"/>
            <w:hideMark/>
          </w:tcPr>
          <w:p w14:paraId="4217228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-0.005</w:t>
            </w:r>
          </w:p>
        </w:tc>
        <w:tc>
          <w:tcPr>
            <w:tcW w:w="304" w:type="pct"/>
            <w:tcBorders>
              <w:top w:val="nil"/>
              <w:left w:val="nil"/>
              <w:bottom w:val="nil"/>
              <w:right w:val="nil"/>
            </w:tcBorders>
            <w:shd w:val="clear" w:color="auto" w:fill="auto"/>
            <w:noWrap/>
            <w:vAlign w:val="bottom"/>
            <w:hideMark/>
          </w:tcPr>
          <w:p w14:paraId="0C94D40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0.005</w:t>
            </w:r>
          </w:p>
        </w:tc>
        <w:tc>
          <w:tcPr>
            <w:tcW w:w="66" w:type="pct"/>
            <w:tcBorders>
              <w:top w:val="nil"/>
              <w:left w:val="nil"/>
              <w:bottom w:val="nil"/>
              <w:right w:val="nil"/>
            </w:tcBorders>
            <w:shd w:val="clear" w:color="auto" w:fill="auto"/>
            <w:noWrap/>
            <w:vAlign w:val="bottom"/>
            <w:hideMark/>
          </w:tcPr>
          <w:p w14:paraId="4497372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82CDEB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0.209*</w:t>
            </w:r>
          </w:p>
        </w:tc>
        <w:tc>
          <w:tcPr>
            <w:tcW w:w="304" w:type="pct"/>
            <w:tcBorders>
              <w:top w:val="nil"/>
              <w:left w:val="nil"/>
              <w:bottom w:val="nil"/>
              <w:right w:val="nil"/>
            </w:tcBorders>
            <w:shd w:val="clear" w:color="auto" w:fill="auto"/>
            <w:noWrap/>
            <w:vAlign w:val="bottom"/>
            <w:hideMark/>
          </w:tcPr>
          <w:p w14:paraId="6C68E7B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0.141</w:t>
            </w:r>
          </w:p>
        </w:tc>
        <w:tc>
          <w:tcPr>
            <w:tcW w:w="304" w:type="pct"/>
            <w:tcBorders>
              <w:top w:val="nil"/>
              <w:left w:val="nil"/>
              <w:bottom w:val="nil"/>
              <w:right w:val="nil"/>
            </w:tcBorders>
            <w:shd w:val="clear" w:color="auto" w:fill="auto"/>
            <w:noWrap/>
            <w:vAlign w:val="bottom"/>
            <w:hideMark/>
          </w:tcPr>
          <w:p w14:paraId="0F8F7F8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0.151</w:t>
            </w:r>
          </w:p>
        </w:tc>
      </w:tr>
      <w:tr w:rsidR="0039576A" w:rsidRPr="001B3A5E" w14:paraId="443E59F7" w14:textId="77777777" w:rsidTr="00802415">
        <w:trPr>
          <w:trHeight w:val="260"/>
        </w:trPr>
        <w:tc>
          <w:tcPr>
            <w:tcW w:w="1153" w:type="pct"/>
            <w:tcBorders>
              <w:top w:val="nil"/>
              <w:left w:val="nil"/>
              <w:bottom w:val="nil"/>
              <w:right w:val="nil"/>
            </w:tcBorders>
            <w:shd w:val="clear" w:color="auto" w:fill="auto"/>
            <w:noWrap/>
            <w:vAlign w:val="bottom"/>
            <w:hideMark/>
          </w:tcPr>
          <w:p w14:paraId="1FD0807D"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CDDF46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(0.122)</w:t>
            </w:r>
          </w:p>
        </w:tc>
        <w:tc>
          <w:tcPr>
            <w:tcW w:w="304" w:type="pct"/>
            <w:tcBorders>
              <w:top w:val="nil"/>
              <w:left w:val="nil"/>
              <w:bottom w:val="nil"/>
              <w:right w:val="nil"/>
            </w:tcBorders>
            <w:shd w:val="clear" w:color="auto" w:fill="auto"/>
            <w:noWrap/>
            <w:vAlign w:val="bottom"/>
            <w:hideMark/>
          </w:tcPr>
          <w:p w14:paraId="09F7029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(0.131)</w:t>
            </w:r>
          </w:p>
        </w:tc>
        <w:tc>
          <w:tcPr>
            <w:tcW w:w="304" w:type="pct"/>
            <w:tcBorders>
              <w:top w:val="nil"/>
              <w:left w:val="nil"/>
              <w:bottom w:val="nil"/>
              <w:right w:val="nil"/>
            </w:tcBorders>
            <w:shd w:val="clear" w:color="auto" w:fill="auto"/>
            <w:noWrap/>
            <w:vAlign w:val="bottom"/>
            <w:hideMark/>
          </w:tcPr>
          <w:p w14:paraId="642A500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(0.139)</w:t>
            </w:r>
          </w:p>
        </w:tc>
        <w:tc>
          <w:tcPr>
            <w:tcW w:w="66" w:type="pct"/>
            <w:tcBorders>
              <w:top w:val="nil"/>
              <w:left w:val="nil"/>
              <w:bottom w:val="nil"/>
              <w:right w:val="nil"/>
            </w:tcBorders>
            <w:shd w:val="clear" w:color="auto" w:fill="auto"/>
            <w:noWrap/>
            <w:vAlign w:val="bottom"/>
            <w:hideMark/>
          </w:tcPr>
          <w:p w14:paraId="464C6D0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CFFEC5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(0.115)</w:t>
            </w:r>
          </w:p>
        </w:tc>
        <w:tc>
          <w:tcPr>
            <w:tcW w:w="304" w:type="pct"/>
            <w:tcBorders>
              <w:top w:val="nil"/>
              <w:left w:val="nil"/>
              <w:bottom w:val="nil"/>
              <w:right w:val="nil"/>
            </w:tcBorders>
            <w:shd w:val="clear" w:color="auto" w:fill="auto"/>
            <w:noWrap/>
            <w:vAlign w:val="bottom"/>
            <w:hideMark/>
          </w:tcPr>
          <w:p w14:paraId="011A283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(0.118)</w:t>
            </w:r>
          </w:p>
        </w:tc>
        <w:tc>
          <w:tcPr>
            <w:tcW w:w="304" w:type="pct"/>
            <w:tcBorders>
              <w:top w:val="nil"/>
              <w:left w:val="nil"/>
              <w:bottom w:val="nil"/>
              <w:right w:val="nil"/>
            </w:tcBorders>
            <w:shd w:val="clear" w:color="auto" w:fill="auto"/>
            <w:noWrap/>
            <w:vAlign w:val="bottom"/>
            <w:hideMark/>
          </w:tcPr>
          <w:p w14:paraId="638657D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(0.118)</w:t>
            </w:r>
          </w:p>
        </w:tc>
        <w:tc>
          <w:tcPr>
            <w:tcW w:w="66" w:type="pct"/>
            <w:tcBorders>
              <w:top w:val="nil"/>
              <w:left w:val="nil"/>
              <w:bottom w:val="nil"/>
              <w:right w:val="nil"/>
            </w:tcBorders>
            <w:shd w:val="clear" w:color="auto" w:fill="auto"/>
            <w:noWrap/>
            <w:vAlign w:val="bottom"/>
            <w:hideMark/>
          </w:tcPr>
          <w:p w14:paraId="33E4CF57"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BF301B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(0.123)</w:t>
            </w:r>
          </w:p>
        </w:tc>
        <w:tc>
          <w:tcPr>
            <w:tcW w:w="304" w:type="pct"/>
            <w:tcBorders>
              <w:top w:val="nil"/>
              <w:left w:val="nil"/>
              <w:bottom w:val="nil"/>
              <w:right w:val="nil"/>
            </w:tcBorders>
            <w:shd w:val="clear" w:color="auto" w:fill="auto"/>
            <w:noWrap/>
            <w:vAlign w:val="bottom"/>
            <w:hideMark/>
          </w:tcPr>
          <w:p w14:paraId="6494A8E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(0.127)</w:t>
            </w:r>
          </w:p>
        </w:tc>
        <w:tc>
          <w:tcPr>
            <w:tcW w:w="304" w:type="pct"/>
            <w:tcBorders>
              <w:top w:val="nil"/>
              <w:left w:val="nil"/>
              <w:bottom w:val="nil"/>
              <w:right w:val="nil"/>
            </w:tcBorders>
            <w:shd w:val="clear" w:color="auto" w:fill="auto"/>
            <w:noWrap/>
            <w:vAlign w:val="bottom"/>
            <w:hideMark/>
          </w:tcPr>
          <w:p w14:paraId="3620C2B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(0.128)</w:t>
            </w:r>
          </w:p>
        </w:tc>
        <w:tc>
          <w:tcPr>
            <w:tcW w:w="66" w:type="pct"/>
            <w:tcBorders>
              <w:top w:val="nil"/>
              <w:left w:val="nil"/>
              <w:bottom w:val="nil"/>
              <w:right w:val="nil"/>
            </w:tcBorders>
            <w:shd w:val="clear" w:color="auto" w:fill="auto"/>
            <w:noWrap/>
            <w:vAlign w:val="bottom"/>
            <w:hideMark/>
          </w:tcPr>
          <w:p w14:paraId="21DBD38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94EE07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(0.101)</w:t>
            </w:r>
          </w:p>
        </w:tc>
        <w:tc>
          <w:tcPr>
            <w:tcW w:w="304" w:type="pct"/>
            <w:tcBorders>
              <w:top w:val="nil"/>
              <w:left w:val="nil"/>
              <w:bottom w:val="nil"/>
              <w:right w:val="nil"/>
            </w:tcBorders>
            <w:shd w:val="clear" w:color="auto" w:fill="auto"/>
            <w:noWrap/>
            <w:vAlign w:val="bottom"/>
            <w:hideMark/>
          </w:tcPr>
          <w:p w14:paraId="32055FA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(0.106)</w:t>
            </w:r>
          </w:p>
        </w:tc>
        <w:tc>
          <w:tcPr>
            <w:tcW w:w="304" w:type="pct"/>
            <w:tcBorders>
              <w:top w:val="nil"/>
              <w:left w:val="nil"/>
              <w:bottom w:val="nil"/>
              <w:right w:val="nil"/>
            </w:tcBorders>
            <w:shd w:val="clear" w:color="auto" w:fill="auto"/>
            <w:noWrap/>
            <w:vAlign w:val="bottom"/>
            <w:hideMark/>
          </w:tcPr>
          <w:p w14:paraId="1333C5F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(0.106)</w:t>
            </w:r>
          </w:p>
        </w:tc>
      </w:tr>
      <w:tr w:rsidR="0039576A" w:rsidRPr="001B3A5E" w14:paraId="18AB8837" w14:textId="77777777" w:rsidTr="00802415">
        <w:trPr>
          <w:trHeight w:val="260"/>
        </w:trPr>
        <w:tc>
          <w:tcPr>
            <w:tcW w:w="1153" w:type="pct"/>
            <w:tcBorders>
              <w:top w:val="nil"/>
              <w:left w:val="nil"/>
              <w:bottom w:val="nil"/>
              <w:right w:val="nil"/>
            </w:tcBorders>
            <w:shd w:val="clear" w:color="auto" w:fill="auto"/>
            <w:noWrap/>
            <w:vAlign w:val="bottom"/>
            <w:hideMark/>
          </w:tcPr>
          <w:p w14:paraId="270E2C47"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Ideology</w:t>
            </w:r>
          </w:p>
        </w:tc>
        <w:tc>
          <w:tcPr>
            <w:tcW w:w="304" w:type="pct"/>
            <w:tcBorders>
              <w:top w:val="nil"/>
              <w:left w:val="nil"/>
              <w:bottom w:val="nil"/>
              <w:right w:val="nil"/>
            </w:tcBorders>
            <w:shd w:val="clear" w:color="auto" w:fill="auto"/>
            <w:noWrap/>
            <w:vAlign w:val="bottom"/>
            <w:hideMark/>
          </w:tcPr>
          <w:p w14:paraId="65C5679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0.879***</w:t>
            </w:r>
          </w:p>
        </w:tc>
        <w:tc>
          <w:tcPr>
            <w:tcW w:w="304" w:type="pct"/>
            <w:tcBorders>
              <w:top w:val="nil"/>
              <w:left w:val="nil"/>
              <w:bottom w:val="nil"/>
              <w:right w:val="nil"/>
            </w:tcBorders>
            <w:shd w:val="clear" w:color="auto" w:fill="auto"/>
            <w:noWrap/>
            <w:vAlign w:val="bottom"/>
            <w:hideMark/>
          </w:tcPr>
          <w:p w14:paraId="61234CB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0.811***</w:t>
            </w:r>
          </w:p>
        </w:tc>
        <w:tc>
          <w:tcPr>
            <w:tcW w:w="304" w:type="pct"/>
            <w:tcBorders>
              <w:top w:val="nil"/>
              <w:left w:val="nil"/>
              <w:bottom w:val="nil"/>
              <w:right w:val="nil"/>
            </w:tcBorders>
            <w:shd w:val="clear" w:color="auto" w:fill="auto"/>
            <w:noWrap/>
            <w:vAlign w:val="bottom"/>
            <w:hideMark/>
          </w:tcPr>
          <w:p w14:paraId="2241F76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0.782***</w:t>
            </w:r>
          </w:p>
        </w:tc>
        <w:tc>
          <w:tcPr>
            <w:tcW w:w="66" w:type="pct"/>
            <w:tcBorders>
              <w:top w:val="nil"/>
              <w:left w:val="nil"/>
              <w:bottom w:val="nil"/>
              <w:right w:val="nil"/>
            </w:tcBorders>
            <w:shd w:val="clear" w:color="auto" w:fill="auto"/>
            <w:noWrap/>
            <w:vAlign w:val="bottom"/>
            <w:hideMark/>
          </w:tcPr>
          <w:p w14:paraId="57BDAAE5"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2520A0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-0.257***</w:t>
            </w:r>
          </w:p>
        </w:tc>
        <w:tc>
          <w:tcPr>
            <w:tcW w:w="304" w:type="pct"/>
            <w:tcBorders>
              <w:top w:val="nil"/>
              <w:left w:val="nil"/>
              <w:bottom w:val="nil"/>
              <w:right w:val="nil"/>
            </w:tcBorders>
            <w:shd w:val="clear" w:color="auto" w:fill="auto"/>
            <w:noWrap/>
            <w:vAlign w:val="bottom"/>
            <w:hideMark/>
          </w:tcPr>
          <w:p w14:paraId="40578B8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-0.288***</w:t>
            </w:r>
          </w:p>
        </w:tc>
        <w:tc>
          <w:tcPr>
            <w:tcW w:w="304" w:type="pct"/>
            <w:tcBorders>
              <w:top w:val="nil"/>
              <w:left w:val="nil"/>
              <w:bottom w:val="nil"/>
              <w:right w:val="nil"/>
            </w:tcBorders>
            <w:shd w:val="clear" w:color="auto" w:fill="auto"/>
            <w:noWrap/>
            <w:vAlign w:val="bottom"/>
            <w:hideMark/>
          </w:tcPr>
          <w:p w14:paraId="7990A3D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-0.274***</w:t>
            </w:r>
          </w:p>
        </w:tc>
        <w:tc>
          <w:tcPr>
            <w:tcW w:w="66" w:type="pct"/>
            <w:tcBorders>
              <w:top w:val="nil"/>
              <w:left w:val="nil"/>
              <w:bottom w:val="nil"/>
              <w:right w:val="nil"/>
            </w:tcBorders>
            <w:shd w:val="clear" w:color="auto" w:fill="auto"/>
            <w:noWrap/>
            <w:vAlign w:val="bottom"/>
            <w:hideMark/>
          </w:tcPr>
          <w:p w14:paraId="3CEA5B3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5BA9E1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-0.478***</w:t>
            </w:r>
          </w:p>
        </w:tc>
        <w:tc>
          <w:tcPr>
            <w:tcW w:w="304" w:type="pct"/>
            <w:tcBorders>
              <w:top w:val="nil"/>
              <w:left w:val="nil"/>
              <w:bottom w:val="nil"/>
              <w:right w:val="nil"/>
            </w:tcBorders>
            <w:shd w:val="clear" w:color="auto" w:fill="auto"/>
            <w:noWrap/>
            <w:vAlign w:val="bottom"/>
            <w:hideMark/>
          </w:tcPr>
          <w:p w14:paraId="63504A1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-0.428***</w:t>
            </w:r>
          </w:p>
        </w:tc>
        <w:tc>
          <w:tcPr>
            <w:tcW w:w="304" w:type="pct"/>
            <w:tcBorders>
              <w:top w:val="nil"/>
              <w:left w:val="nil"/>
              <w:bottom w:val="nil"/>
              <w:right w:val="nil"/>
            </w:tcBorders>
            <w:shd w:val="clear" w:color="auto" w:fill="auto"/>
            <w:noWrap/>
            <w:vAlign w:val="bottom"/>
            <w:hideMark/>
          </w:tcPr>
          <w:p w14:paraId="1A3693B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-0.404***</w:t>
            </w:r>
          </w:p>
        </w:tc>
        <w:tc>
          <w:tcPr>
            <w:tcW w:w="66" w:type="pct"/>
            <w:tcBorders>
              <w:top w:val="nil"/>
              <w:left w:val="nil"/>
              <w:bottom w:val="nil"/>
              <w:right w:val="nil"/>
            </w:tcBorders>
            <w:shd w:val="clear" w:color="auto" w:fill="auto"/>
            <w:noWrap/>
            <w:vAlign w:val="bottom"/>
            <w:hideMark/>
          </w:tcPr>
          <w:p w14:paraId="3ACCD08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E67D19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0.293***</w:t>
            </w:r>
          </w:p>
        </w:tc>
        <w:tc>
          <w:tcPr>
            <w:tcW w:w="304" w:type="pct"/>
            <w:tcBorders>
              <w:top w:val="nil"/>
              <w:left w:val="nil"/>
              <w:bottom w:val="nil"/>
              <w:right w:val="nil"/>
            </w:tcBorders>
            <w:shd w:val="clear" w:color="auto" w:fill="auto"/>
            <w:noWrap/>
            <w:vAlign w:val="bottom"/>
            <w:hideMark/>
          </w:tcPr>
          <w:p w14:paraId="4FE0307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0.269***</w:t>
            </w:r>
          </w:p>
        </w:tc>
        <w:tc>
          <w:tcPr>
            <w:tcW w:w="304" w:type="pct"/>
            <w:tcBorders>
              <w:top w:val="nil"/>
              <w:left w:val="nil"/>
              <w:bottom w:val="nil"/>
              <w:right w:val="nil"/>
            </w:tcBorders>
            <w:shd w:val="clear" w:color="auto" w:fill="auto"/>
            <w:noWrap/>
            <w:vAlign w:val="bottom"/>
            <w:hideMark/>
          </w:tcPr>
          <w:p w14:paraId="66B068A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0.280***</w:t>
            </w:r>
          </w:p>
        </w:tc>
      </w:tr>
      <w:tr w:rsidR="0039576A" w:rsidRPr="001B3A5E" w14:paraId="066A9F4F" w14:textId="77777777" w:rsidTr="00802415">
        <w:trPr>
          <w:trHeight w:val="260"/>
        </w:trPr>
        <w:tc>
          <w:tcPr>
            <w:tcW w:w="1153" w:type="pct"/>
            <w:tcBorders>
              <w:top w:val="nil"/>
              <w:left w:val="nil"/>
              <w:bottom w:val="nil"/>
              <w:right w:val="nil"/>
            </w:tcBorders>
            <w:shd w:val="clear" w:color="auto" w:fill="auto"/>
            <w:noWrap/>
            <w:vAlign w:val="bottom"/>
            <w:hideMark/>
          </w:tcPr>
          <w:p w14:paraId="07956CA4"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A758E1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(0.080)</w:t>
            </w:r>
          </w:p>
        </w:tc>
        <w:tc>
          <w:tcPr>
            <w:tcW w:w="304" w:type="pct"/>
            <w:tcBorders>
              <w:top w:val="nil"/>
              <w:left w:val="nil"/>
              <w:bottom w:val="nil"/>
              <w:right w:val="nil"/>
            </w:tcBorders>
            <w:shd w:val="clear" w:color="auto" w:fill="auto"/>
            <w:noWrap/>
            <w:vAlign w:val="bottom"/>
            <w:hideMark/>
          </w:tcPr>
          <w:p w14:paraId="5AD80EB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(0.087)</w:t>
            </w:r>
          </w:p>
        </w:tc>
        <w:tc>
          <w:tcPr>
            <w:tcW w:w="304" w:type="pct"/>
            <w:tcBorders>
              <w:top w:val="nil"/>
              <w:left w:val="nil"/>
              <w:bottom w:val="nil"/>
              <w:right w:val="nil"/>
            </w:tcBorders>
            <w:shd w:val="clear" w:color="auto" w:fill="auto"/>
            <w:noWrap/>
            <w:vAlign w:val="bottom"/>
            <w:hideMark/>
          </w:tcPr>
          <w:p w14:paraId="2DBA96C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(0.091)</w:t>
            </w:r>
          </w:p>
        </w:tc>
        <w:tc>
          <w:tcPr>
            <w:tcW w:w="66" w:type="pct"/>
            <w:tcBorders>
              <w:top w:val="nil"/>
              <w:left w:val="nil"/>
              <w:bottom w:val="nil"/>
              <w:right w:val="nil"/>
            </w:tcBorders>
            <w:shd w:val="clear" w:color="auto" w:fill="auto"/>
            <w:noWrap/>
            <w:vAlign w:val="bottom"/>
            <w:hideMark/>
          </w:tcPr>
          <w:p w14:paraId="6A37C8A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91A9A5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(0.055)</w:t>
            </w:r>
          </w:p>
        </w:tc>
        <w:tc>
          <w:tcPr>
            <w:tcW w:w="304" w:type="pct"/>
            <w:tcBorders>
              <w:top w:val="nil"/>
              <w:left w:val="nil"/>
              <w:bottom w:val="nil"/>
              <w:right w:val="nil"/>
            </w:tcBorders>
            <w:shd w:val="clear" w:color="auto" w:fill="auto"/>
            <w:noWrap/>
            <w:vAlign w:val="bottom"/>
            <w:hideMark/>
          </w:tcPr>
          <w:p w14:paraId="0CA0FC3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(0.059)</w:t>
            </w:r>
          </w:p>
        </w:tc>
        <w:tc>
          <w:tcPr>
            <w:tcW w:w="304" w:type="pct"/>
            <w:tcBorders>
              <w:top w:val="nil"/>
              <w:left w:val="nil"/>
              <w:bottom w:val="nil"/>
              <w:right w:val="nil"/>
            </w:tcBorders>
            <w:shd w:val="clear" w:color="auto" w:fill="auto"/>
            <w:noWrap/>
            <w:vAlign w:val="bottom"/>
            <w:hideMark/>
          </w:tcPr>
          <w:p w14:paraId="16F88B6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(0.060)</w:t>
            </w:r>
          </w:p>
        </w:tc>
        <w:tc>
          <w:tcPr>
            <w:tcW w:w="66" w:type="pct"/>
            <w:tcBorders>
              <w:top w:val="nil"/>
              <w:left w:val="nil"/>
              <w:bottom w:val="nil"/>
              <w:right w:val="nil"/>
            </w:tcBorders>
            <w:shd w:val="clear" w:color="auto" w:fill="auto"/>
            <w:noWrap/>
            <w:vAlign w:val="bottom"/>
            <w:hideMark/>
          </w:tcPr>
          <w:p w14:paraId="58086B1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6025E6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(0.062)</w:t>
            </w:r>
          </w:p>
        </w:tc>
        <w:tc>
          <w:tcPr>
            <w:tcW w:w="304" w:type="pct"/>
            <w:tcBorders>
              <w:top w:val="nil"/>
              <w:left w:val="nil"/>
              <w:bottom w:val="nil"/>
              <w:right w:val="nil"/>
            </w:tcBorders>
            <w:shd w:val="clear" w:color="auto" w:fill="auto"/>
            <w:noWrap/>
            <w:vAlign w:val="bottom"/>
            <w:hideMark/>
          </w:tcPr>
          <w:p w14:paraId="33EC5C9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(0.067)</w:t>
            </w:r>
          </w:p>
        </w:tc>
        <w:tc>
          <w:tcPr>
            <w:tcW w:w="304" w:type="pct"/>
            <w:tcBorders>
              <w:top w:val="nil"/>
              <w:left w:val="nil"/>
              <w:bottom w:val="nil"/>
              <w:right w:val="nil"/>
            </w:tcBorders>
            <w:shd w:val="clear" w:color="auto" w:fill="auto"/>
            <w:noWrap/>
            <w:vAlign w:val="bottom"/>
            <w:hideMark/>
          </w:tcPr>
          <w:p w14:paraId="0DA948D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(0.066)</w:t>
            </w:r>
          </w:p>
        </w:tc>
        <w:tc>
          <w:tcPr>
            <w:tcW w:w="66" w:type="pct"/>
            <w:tcBorders>
              <w:top w:val="nil"/>
              <w:left w:val="nil"/>
              <w:bottom w:val="nil"/>
              <w:right w:val="nil"/>
            </w:tcBorders>
            <w:shd w:val="clear" w:color="auto" w:fill="auto"/>
            <w:noWrap/>
            <w:vAlign w:val="bottom"/>
            <w:hideMark/>
          </w:tcPr>
          <w:p w14:paraId="325CA2EC"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6E2F56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(0.058)</w:t>
            </w:r>
          </w:p>
        </w:tc>
        <w:tc>
          <w:tcPr>
            <w:tcW w:w="304" w:type="pct"/>
            <w:tcBorders>
              <w:top w:val="nil"/>
              <w:left w:val="nil"/>
              <w:bottom w:val="nil"/>
              <w:right w:val="nil"/>
            </w:tcBorders>
            <w:shd w:val="clear" w:color="auto" w:fill="auto"/>
            <w:noWrap/>
            <w:vAlign w:val="bottom"/>
            <w:hideMark/>
          </w:tcPr>
          <w:p w14:paraId="6BED36B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(0.063)</w:t>
            </w:r>
          </w:p>
        </w:tc>
        <w:tc>
          <w:tcPr>
            <w:tcW w:w="304" w:type="pct"/>
            <w:tcBorders>
              <w:top w:val="nil"/>
              <w:left w:val="nil"/>
              <w:bottom w:val="nil"/>
              <w:right w:val="nil"/>
            </w:tcBorders>
            <w:shd w:val="clear" w:color="auto" w:fill="auto"/>
            <w:noWrap/>
            <w:vAlign w:val="bottom"/>
            <w:hideMark/>
          </w:tcPr>
          <w:p w14:paraId="0658596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(0.064)</w:t>
            </w:r>
          </w:p>
        </w:tc>
      </w:tr>
      <w:tr w:rsidR="0039576A" w:rsidRPr="001B3A5E" w14:paraId="62870BC2" w14:textId="77777777" w:rsidTr="00802415">
        <w:trPr>
          <w:trHeight w:val="260"/>
        </w:trPr>
        <w:tc>
          <w:tcPr>
            <w:tcW w:w="1153" w:type="pct"/>
            <w:tcBorders>
              <w:top w:val="nil"/>
              <w:left w:val="nil"/>
              <w:bottom w:val="nil"/>
              <w:right w:val="nil"/>
            </w:tcBorders>
            <w:shd w:val="clear" w:color="auto" w:fill="auto"/>
            <w:noWrap/>
            <w:vAlign w:val="bottom"/>
            <w:hideMark/>
          </w:tcPr>
          <w:p w14:paraId="436E59D7"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Level of dissatisfaction w/ democracy</w:t>
            </w:r>
          </w:p>
        </w:tc>
        <w:tc>
          <w:tcPr>
            <w:tcW w:w="304" w:type="pct"/>
            <w:tcBorders>
              <w:top w:val="nil"/>
              <w:left w:val="nil"/>
              <w:bottom w:val="nil"/>
              <w:right w:val="nil"/>
            </w:tcBorders>
            <w:shd w:val="clear" w:color="auto" w:fill="auto"/>
            <w:noWrap/>
            <w:vAlign w:val="bottom"/>
            <w:hideMark/>
          </w:tcPr>
          <w:p w14:paraId="7B79532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87845B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-0.322***</w:t>
            </w:r>
          </w:p>
        </w:tc>
        <w:tc>
          <w:tcPr>
            <w:tcW w:w="304" w:type="pct"/>
            <w:tcBorders>
              <w:top w:val="nil"/>
              <w:left w:val="nil"/>
              <w:bottom w:val="nil"/>
              <w:right w:val="nil"/>
            </w:tcBorders>
            <w:shd w:val="clear" w:color="auto" w:fill="auto"/>
            <w:noWrap/>
            <w:vAlign w:val="bottom"/>
            <w:hideMark/>
          </w:tcPr>
          <w:p w14:paraId="3917D7E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-0.257***</w:t>
            </w:r>
          </w:p>
        </w:tc>
        <w:tc>
          <w:tcPr>
            <w:tcW w:w="66" w:type="pct"/>
            <w:tcBorders>
              <w:top w:val="nil"/>
              <w:left w:val="nil"/>
              <w:bottom w:val="nil"/>
              <w:right w:val="nil"/>
            </w:tcBorders>
            <w:shd w:val="clear" w:color="auto" w:fill="auto"/>
            <w:noWrap/>
            <w:vAlign w:val="bottom"/>
            <w:hideMark/>
          </w:tcPr>
          <w:p w14:paraId="62C2589C"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4CE5281"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A40060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-0.085*</w:t>
            </w:r>
          </w:p>
        </w:tc>
        <w:tc>
          <w:tcPr>
            <w:tcW w:w="304" w:type="pct"/>
            <w:tcBorders>
              <w:top w:val="nil"/>
              <w:left w:val="nil"/>
              <w:bottom w:val="nil"/>
              <w:right w:val="nil"/>
            </w:tcBorders>
            <w:shd w:val="clear" w:color="auto" w:fill="auto"/>
            <w:noWrap/>
            <w:vAlign w:val="bottom"/>
            <w:hideMark/>
          </w:tcPr>
          <w:p w14:paraId="55348C0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-0.095*</w:t>
            </w:r>
          </w:p>
        </w:tc>
        <w:tc>
          <w:tcPr>
            <w:tcW w:w="66" w:type="pct"/>
            <w:tcBorders>
              <w:top w:val="nil"/>
              <w:left w:val="nil"/>
              <w:bottom w:val="nil"/>
              <w:right w:val="nil"/>
            </w:tcBorders>
            <w:shd w:val="clear" w:color="auto" w:fill="auto"/>
            <w:noWrap/>
            <w:vAlign w:val="bottom"/>
            <w:hideMark/>
          </w:tcPr>
          <w:p w14:paraId="5BED56BD"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B257B35"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7F4855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0.093*</w:t>
            </w:r>
          </w:p>
        </w:tc>
        <w:tc>
          <w:tcPr>
            <w:tcW w:w="304" w:type="pct"/>
            <w:tcBorders>
              <w:top w:val="nil"/>
              <w:left w:val="nil"/>
              <w:bottom w:val="nil"/>
              <w:right w:val="nil"/>
            </w:tcBorders>
            <w:shd w:val="clear" w:color="auto" w:fill="auto"/>
            <w:noWrap/>
            <w:vAlign w:val="bottom"/>
            <w:hideMark/>
          </w:tcPr>
          <w:p w14:paraId="6AABE8F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0.055</w:t>
            </w:r>
          </w:p>
        </w:tc>
        <w:tc>
          <w:tcPr>
            <w:tcW w:w="66" w:type="pct"/>
            <w:tcBorders>
              <w:top w:val="nil"/>
              <w:left w:val="nil"/>
              <w:bottom w:val="nil"/>
              <w:right w:val="nil"/>
            </w:tcBorders>
            <w:shd w:val="clear" w:color="auto" w:fill="auto"/>
            <w:noWrap/>
            <w:vAlign w:val="bottom"/>
            <w:hideMark/>
          </w:tcPr>
          <w:p w14:paraId="60162D51"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DD55C7C"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D49D5A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-0.046</w:t>
            </w:r>
          </w:p>
        </w:tc>
        <w:tc>
          <w:tcPr>
            <w:tcW w:w="304" w:type="pct"/>
            <w:tcBorders>
              <w:top w:val="nil"/>
              <w:left w:val="nil"/>
              <w:bottom w:val="nil"/>
              <w:right w:val="nil"/>
            </w:tcBorders>
            <w:shd w:val="clear" w:color="auto" w:fill="auto"/>
            <w:noWrap/>
            <w:vAlign w:val="bottom"/>
            <w:hideMark/>
          </w:tcPr>
          <w:p w14:paraId="6495D13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-0.052</w:t>
            </w:r>
          </w:p>
        </w:tc>
      </w:tr>
      <w:tr w:rsidR="0039576A" w:rsidRPr="001B3A5E" w14:paraId="77B2A95D" w14:textId="77777777" w:rsidTr="00802415">
        <w:trPr>
          <w:trHeight w:val="260"/>
        </w:trPr>
        <w:tc>
          <w:tcPr>
            <w:tcW w:w="1153" w:type="pct"/>
            <w:tcBorders>
              <w:top w:val="nil"/>
              <w:left w:val="nil"/>
              <w:bottom w:val="nil"/>
              <w:right w:val="nil"/>
            </w:tcBorders>
            <w:shd w:val="clear" w:color="auto" w:fill="auto"/>
            <w:noWrap/>
            <w:vAlign w:val="bottom"/>
            <w:hideMark/>
          </w:tcPr>
          <w:p w14:paraId="71DAEBD6"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6967330"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4CE01C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(0.059)</w:t>
            </w:r>
          </w:p>
        </w:tc>
        <w:tc>
          <w:tcPr>
            <w:tcW w:w="304" w:type="pct"/>
            <w:tcBorders>
              <w:top w:val="nil"/>
              <w:left w:val="nil"/>
              <w:bottom w:val="nil"/>
              <w:right w:val="nil"/>
            </w:tcBorders>
            <w:shd w:val="clear" w:color="auto" w:fill="auto"/>
            <w:noWrap/>
            <w:vAlign w:val="bottom"/>
            <w:hideMark/>
          </w:tcPr>
          <w:p w14:paraId="6E272D8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(0.063)</w:t>
            </w:r>
          </w:p>
        </w:tc>
        <w:tc>
          <w:tcPr>
            <w:tcW w:w="66" w:type="pct"/>
            <w:tcBorders>
              <w:top w:val="nil"/>
              <w:left w:val="nil"/>
              <w:bottom w:val="nil"/>
              <w:right w:val="nil"/>
            </w:tcBorders>
            <w:shd w:val="clear" w:color="auto" w:fill="auto"/>
            <w:noWrap/>
            <w:vAlign w:val="bottom"/>
            <w:hideMark/>
          </w:tcPr>
          <w:p w14:paraId="700B302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843D96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DF93BE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(0.041)</w:t>
            </w:r>
          </w:p>
        </w:tc>
        <w:tc>
          <w:tcPr>
            <w:tcW w:w="304" w:type="pct"/>
            <w:tcBorders>
              <w:top w:val="nil"/>
              <w:left w:val="nil"/>
              <w:bottom w:val="nil"/>
              <w:right w:val="nil"/>
            </w:tcBorders>
            <w:shd w:val="clear" w:color="auto" w:fill="auto"/>
            <w:noWrap/>
            <w:vAlign w:val="bottom"/>
            <w:hideMark/>
          </w:tcPr>
          <w:p w14:paraId="3D7B2EB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(0.042)</w:t>
            </w:r>
          </w:p>
        </w:tc>
        <w:tc>
          <w:tcPr>
            <w:tcW w:w="66" w:type="pct"/>
            <w:tcBorders>
              <w:top w:val="nil"/>
              <w:left w:val="nil"/>
              <w:bottom w:val="nil"/>
              <w:right w:val="nil"/>
            </w:tcBorders>
            <w:shd w:val="clear" w:color="auto" w:fill="auto"/>
            <w:noWrap/>
            <w:vAlign w:val="bottom"/>
            <w:hideMark/>
          </w:tcPr>
          <w:p w14:paraId="39BCAFC6"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6B011B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BA4DB6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(0.043)</w:t>
            </w:r>
          </w:p>
        </w:tc>
        <w:tc>
          <w:tcPr>
            <w:tcW w:w="304" w:type="pct"/>
            <w:tcBorders>
              <w:top w:val="nil"/>
              <w:left w:val="nil"/>
              <w:bottom w:val="nil"/>
              <w:right w:val="nil"/>
            </w:tcBorders>
            <w:shd w:val="clear" w:color="auto" w:fill="auto"/>
            <w:noWrap/>
            <w:vAlign w:val="bottom"/>
            <w:hideMark/>
          </w:tcPr>
          <w:p w14:paraId="7E818ED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(0.044)</w:t>
            </w:r>
          </w:p>
        </w:tc>
        <w:tc>
          <w:tcPr>
            <w:tcW w:w="66" w:type="pct"/>
            <w:tcBorders>
              <w:top w:val="nil"/>
              <w:left w:val="nil"/>
              <w:bottom w:val="nil"/>
              <w:right w:val="nil"/>
            </w:tcBorders>
            <w:shd w:val="clear" w:color="auto" w:fill="auto"/>
            <w:noWrap/>
            <w:vAlign w:val="bottom"/>
            <w:hideMark/>
          </w:tcPr>
          <w:p w14:paraId="4B512C76"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42395C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43647F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(0.041)</w:t>
            </w:r>
          </w:p>
        </w:tc>
        <w:tc>
          <w:tcPr>
            <w:tcW w:w="304" w:type="pct"/>
            <w:tcBorders>
              <w:top w:val="nil"/>
              <w:left w:val="nil"/>
              <w:bottom w:val="nil"/>
              <w:right w:val="nil"/>
            </w:tcBorders>
            <w:shd w:val="clear" w:color="auto" w:fill="auto"/>
            <w:noWrap/>
            <w:vAlign w:val="bottom"/>
            <w:hideMark/>
          </w:tcPr>
          <w:p w14:paraId="1172AF1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(0.042)</w:t>
            </w:r>
          </w:p>
        </w:tc>
      </w:tr>
      <w:tr w:rsidR="0039576A" w:rsidRPr="001B3A5E" w14:paraId="1832500E" w14:textId="77777777" w:rsidTr="00802415">
        <w:trPr>
          <w:trHeight w:val="260"/>
        </w:trPr>
        <w:tc>
          <w:tcPr>
            <w:tcW w:w="1153" w:type="pct"/>
            <w:tcBorders>
              <w:top w:val="nil"/>
              <w:left w:val="nil"/>
              <w:bottom w:val="nil"/>
              <w:right w:val="nil"/>
            </w:tcBorders>
            <w:shd w:val="clear" w:color="auto" w:fill="auto"/>
            <w:noWrap/>
            <w:vAlign w:val="bottom"/>
            <w:hideMark/>
          </w:tcPr>
          <w:p w14:paraId="1C18499A"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Referendum</w:t>
            </w:r>
          </w:p>
        </w:tc>
        <w:tc>
          <w:tcPr>
            <w:tcW w:w="304" w:type="pct"/>
            <w:tcBorders>
              <w:top w:val="nil"/>
              <w:left w:val="nil"/>
              <w:bottom w:val="nil"/>
              <w:right w:val="nil"/>
            </w:tcBorders>
            <w:shd w:val="clear" w:color="auto" w:fill="auto"/>
            <w:noWrap/>
            <w:vAlign w:val="bottom"/>
            <w:hideMark/>
          </w:tcPr>
          <w:p w14:paraId="6ACC5350"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BA5110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-0.110**</w:t>
            </w:r>
          </w:p>
        </w:tc>
        <w:tc>
          <w:tcPr>
            <w:tcW w:w="304" w:type="pct"/>
            <w:tcBorders>
              <w:top w:val="nil"/>
              <w:left w:val="nil"/>
              <w:bottom w:val="nil"/>
              <w:right w:val="nil"/>
            </w:tcBorders>
            <w:shd w:val="clear" w:color="auto" w:fill="auto"/>
            <w:noWrap/>
            <w:vAlign w:val="bottom"/>
            <w:hideMark/>
          </w:tcPr>
          <w:p w14:paraId="468A57C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-0.104*</w:t>
            </w:r>
          </w:p>
        </w:tc>
        <w:tc>
          <w:tcPr>
            <w:tcW w:w="66" w:type="pct"/>
            <w:tcBorders>
              <w:top w:val="nil"/>
              <w:left w:val="nil"/>
              <w:bottom w:val="nil"/>
              <w:right w:val="nil"/>
            </w:tcBorders>
            <w:shd w:val="clear" w:color="auto" w:fill="auto"/>
            <w:noWrap/>
            <w:vAlign w:val="bottom"/>
            <w:hideMark/>
          </w:tcPr>
          <w:p w14:paraId="4455AC1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5B8609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D5EB0C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-0.054</w:t>
            </w:r>
          </w:p>
        </w:tc>
        <w:tc>
          <w:tcPr>
            <w:tcW w:w="304" w:type="pct"/>
            <w:tcBorders>
              <w:top w:val="nil"/>
              <w:left w:val="nil"/>
              <w:bottom w:val="nil"/>
              <w:right w:val="nil"/>
            </w:tcBorders>
            <w:shd w:val="clear" w:color="auto" w:fill="auto"/>
            <w:noWrap/>
            <w:vAlign w:val="bottom"/>
            <w:hideMark/>
          </w:tcPr>
          <w:p w14:paraId="24B0FBB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-0.054</w:t>
            </w:r>
          </w:p>
        </w:tc>
        <w:tc>
          <w:tcPr>
            <w:tcW w:w="66" w:type="pct"/>
            <w:tcBorders>
              <w:top w:val="nil"/>
              <w:left w:val="nil"/>
              <w:bottom w:val="nil"/>
              <w:right w:val="nil"/>
            </w:tcBorders>
            <w:shd w:val="clear" w:color="auto" w:fill="auto"/>
            <w:noWrap/>
            <w:vAlign w:val="bottom"/>
            <w:hideMark/>
          </w:tcPr>
          <w:p w14:paraId="34B67101"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61A0A0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0009AF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0.041</w:t>
            </w:r>
          </w:p>
        </w:tc>
        <w:tc>
          <w:tcPr>
            <w:tcW w:w="304" w:type="pct"/>
            <w:tcBorders>
              <w:top w:val="nil"/>
              <w:left w:val="nil"/>
              <w:bottom w:val="nil"/>
              <w:right w:val="nil"/>
            </w:tcBorders>
            <w:shd w:val="clear" w:color="auto" w:fill="auto"/>
            <w:noWrap/>
            <w:vAlign w:val="bottom"/>
            <w:hideMark/>
          </w:tcPr>
          <w:p w14:paraId="7246EF4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0.039</w:t>
            </w:r>
          </w:p>
        </w:tc>
        <w:tc>
          <w:tcPr>
            <w:tcW w:w="66" w:type="pct"/>
            <w:tcBorders>
              <w:top w:val="nil"/>
              <w:left w:val="nil"/>
              <w:bottom w:val="nil"/>
              <w:right w:val="nil"/>
            </w:tcBorders>
            <w:shd w:val="clear" w:color="auto" w:fill="auto"/>
            <w:noWrap/>
            <w:vAlign w:val="bottom"/>
            <w:hideMark/>
          </w:tcPr>
          <w:p w14:paraId="2656F51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105ACCD"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1C323D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0.028</w:t>
            </w:r>
          </w:p>
        </w:tc>
        <w:tc>
          <w:tcPr>
            <w:tcW w:w="304" w:type="pct"/>
            <w:tcBorders>
              <w:top w:val="nil"/>
              <w:left w:val="nil"/>
              <w:bottom w:val="nil"/>
              <w:right w:val="nil"/>
            </w:tcBorders>
            <w:shd w:val="clear" w:color="auto" w:fill="auto"/>
            <w:noWrap/>
            <w:vAlign w:val="bottom"/>
            <w:hideMark/>
          </w:tcPr>
          <w:p w14:paraId="3641DFC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0.026</w:t>
            </w:r>
          </w:p>
        </w:tc>
      </w:tr>
      <w:tr w:rsidR="0039576A" w:rsidRPr="001B3A5E" w14:paraId="30494DDF" w14:textId="77777777" w:rsidTr="00802415">
        <w:trPr>
          <w:trHeight w:val="260"/>
        </w:trPr>
        <w:tc>
          <w:tcPr>
            <w:tcW w:w="1153" w:type="pct"/>
            <w:tcBorders>
              <w:top w:val="nil"/>
              <w:left w:val="nil"/>
              <w:bottom w:val="nil"/>
              <w:right w:val="nil"/>
            </w:tcBorders>
            <w:shd w:val="clear" w:color="auto" w:fill="auto"/>
            <w:noWrap/>
            <w:vAlign w:val="bottom"/>
            <w:hideMark/>
          </w:tcPr>
          <w:p w14:paraId="5D35D824"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5B1B99D"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E2AA26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(0.040)</w:t>
            </w:r>
          </w:p>
        </w:tc>
        <w:tc>
          <w:tcPr>
            <w:tcW w:w="304" w:type="pct"/>
            <w:tcBorders>
              <w:top w:val="nil"/>
              <w:left w:val="nil"/>
              <w:bottom w:val="nil"/>
              <w:right w:val="nil"/>
            </w:tcBorders>
            <w:shd w:val="clear" w:color="auto" w:fill="auto"/>
            <w:noWrap/>
            <w:vAlign w:val="bottom"/>
            <w:hideMark/>
          </w:tcPr>
          <w:p w14:paraId="04A48E9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(0.044)</w:t>
            </w:r>
          </w:p>
        </w:tc>
        <w:tc>
          <w:tcPr>
            <w:tcW w:w="66" w:type="pct"/>
            <w:tcBorders>
              <w:top w:val="nil"/>
              <w:left w:val="nil"/>
              <w:bottom w:val="nil"/>
              <w:right w:val="nil"/>
            </w:tcBorders>
            <w:shd w:val="clear" w:color="auto" w:fill="auto"/>
            <w:noWrap/>
            <w:vAlign w:val="bottom"/>
            <w:hideMark/>
          </w:tcPr>
          <w:p w14:paraId="37FF6D3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D0E4E9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8EAE99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(0.035)</w:t>
            </w:r>
          </w:p>
        </w:tc>
        <w:tc>
          <w:tcPr>
            <w:tcW w:w="304" w:type="pct"/>
            <w:tcBorders>
              <w:top w:val="nil"/>
              <w:left w:val="nil"/>
              <w:bottom w:val="nil"/>
              <w:right w:val="nil"/>
            </w:tcBorders>
            <w:shd w:val="clear" w:color="auto" w:fill="auto"/>
            <w:noWrap/>
            <w:vAlign w:val="bottom"/>
            <w:hideMark/>
          </w:tcPr>
          <w:p w14:paraId="3710897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(0.035)</w:t>
            </w:r>
          </w:p>
        </w:tc>
        <w:tc>
          <w:tcPr>
            <w:tcW w:w="66" w:type="pct"/>
            <w:tcBorders>
              <w:top w:val="nil"/>
              <w:left w:val="nil"/>
              <w:bottom w:val="nil"/>
              <w:right w:val="nil"/>
            </w:tcBorders>
            <w:shd w:val="clear" w:color="auto" w:fill="auto"/>
            <w:noWrap/>
            <w:vAlign w:val="bottom"/>
            <w:hideMark/>
          </w:tcPr>
          <w:p w14:paraId="10778ABB"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511E73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AE1486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(0.042)</w:t>
            </w:r>
          </w:p>
        </w:tc>
        <w:tc>
          <w:tcPr>
            <w:tcW w:w="304" w:type="pct"/>
            <w:tcBorders>
              <w:top w:val="nil"/>
              <w:left w:val="nil"/>
              <w:bottom w:val="nil"/>
              <w:right w:val="nil"/>
            </w:tcBorders>
            <w:shd w:val="clear" w:color="auto" w:fill="auto"/>
            <w:noWrap/>
            <w:vAlign w:val="bottom"/>
            <w:hideMark/>
          </w:tcPr>
          <w:p w14:paraId="1FA2B20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(0.042)</w:t>
            </w:r>
          </w:p>
        </w:tc>
        <w:tc>
          <w:tcPr>
            <w:tcW w:w="66" w:type="pct"/>
            <w:tcBorders>
              <w:top w:val="nil"/>
              <w:left w:val="nil"/>
              <w:bottom w:val="nil"/>
              <w:right w:val="nil"/>
            </w:tcBorders>
            <w:shd w:val="clear" w:color="auto" w:fill="auto"/>
            <w:noWrap/>
            <w:vAlign w:val="bottom"/>
            <w:hideMark/>
          </w:tcPr>
          <w:p w14:paraId="3F950CB0"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4149AB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5807C6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(0.035)</w:t>
            </w:r>
          </w:p>
        </w:tc>
        <w:tc>
          <w:tcPr>
            <w:tcW w:w="304" w:type="pct"/>
            <w:tcBorders>
              <w:top w:val="nil"/>
              <w:left w:val="nil"/>
              <w:bottom w:val="nil"/>
              <w:right w:val="nil"/>
            </w:tcBorders>
            <w:shd w:val="clear" w:color="auto" w:fill="auto"/>
            <w:noWrap/>
            <w:vAlign w:val="bottom"/>
            <w:hideMark/>
          </w:tcPr>
          <w:p w14:paraId="1D325DE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(0.035)</w:t>
            </w:r>
          </w:p>
        </w:tc>
      </w:tr>
      <w:tr w:rsidR="0039576A" w:rsidRPr="001B3A5E" w14:paraId="42A7CCCF" w14:textId="77777777" w:rsidTr="00802415">
        <w:trPr>
          <w:trHeight w:val="260"/>
        </w:trPr>
        <w:tc>
          <w:tcPr>
            <w:tcW w:w="1153" w:type="pct"/>
            <w:tcBorders>
              <w:top w:val="nil"/>
              <w:left w:val="nil"/>
              <w:bottom w:val="nil"/>
              <w:right w:val="nil"/>
            </w:tcBorders>
            <w:shd w:val="clear" w:color="auto" w:fill="auto"/>
            <w:noWrap/>
            <w:vAlign w:val="bottom"/>
            <w:hideMark/>
          </w:tcPr>
          <w:p w14:paraId="073D2D85"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Deliberative participation</w:t>
            </w:r>
          </w:p>
        </w:tc>
        <w:tc>
          <w:tcPr>
            <w:tcW w:w="304" w:type="pct"/>
            <w:tcBorders>
              <w:top w:val="nil"/>
              <w:left w:val="nil"/>
              <w:bottom w:val="nil"/>
              <w:right w:val="nil"/>
            </w:tcBorders>
            <w:shd w:val="clear" w:color="auto" w:fill="auto"/>
            <w:noWrap/>
            <w:vAlign w:val="bottom"/>
            <w:hideMark/>
          </w:tcPr>
          <w:p w14:paraId="5108020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B43E2E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0.013</w:t>
            </w:r>
          </w:p>
        </w:tc>
        <w:tc>
          <w:tcPr>
            <w:tcW w:w="304" w:type="pct"/>
            <w:tcBorders>
              <w:top w:val="nil"/>
              <w:left w:val="nil"/>
              <w:bottom w:val="nil"/>
              <w:right w:val="nil"/>
            </w:tcBorders>
            <w:shd w:val="clear" w:color="auto" w:fill="auto"/>
            <w:noWrap/>
            <w:vAlign w:val="bottom"/>
            <w:hideMark/>
          </w:tcPr>
          <w:p w14:paraId="366374A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0.059</w:t>
            </w:r>
          </w:p>
        </w:tc>
        <w:tc>
          <w:tcPr>
            <w:tcW w:w="66" w:type="pct"/>
            <w:tcBorders>
              <w:top w:val="nil"/>
              <w:left w:val="nil"/>
              <w:bottom w:val="nil"/>
              <w:right w:val="nil"/>
            </w:tcBorders>
            <w:shd w:val="clear" w:color="auto" w:fill="auto"/>
            <w:noWrap/>
            <w:vAlign w:val="bottom"/>
            <w:hideMark/>
          </w:tcPr>
          <w:p w14:paraId="207F1D3C"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791563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DA590D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0.043</w:t>
            </w:r>
          </w:p>
        </w:tc>
        <w:tc>
          <w:tcPr>
            <w:tcW w:w="304" w:type="pct"/>
            <w:tcBorders>
              <w:top w:val="nil"/>
              <w:left w:val="nil"/>
              <w:bottom w:val="nil"/>
              <w:right w:val="nil"/>
            </w:tcBorders>
            <w:shd w:val="clear" w:color="auto" w:fill="auto"/>
            <w:noWrap/>
            <w:vAlign w:val="bottom"/>
            <w:hideMark/>
          </w:tcPr>
          <w:p w14:paraId="43B3450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0.039</w:t>
            </w:r>
          </w:p>
        </w:tc>
        <w:tc>
          <w:tcPr>
            <w:tcW w:w="66" w:type="pct"/>
            <w:tcBorders>
              <w:top w:val="nil"/>
              <w:left w:val="nil"/>
              <w:bottom w:val="nil"/>
              <w:right w:val="nil"/>
            </w:tcBorders>
            <w:shd w:val="clear" w:color="auto" w:fill="auto"/>
            <w:noWrap/>
            <w:vAlign w:val="bottom"/>
            <w:hideMark/>
          </w:tcPr>
          <w:p w14:paraId="4F6CEA9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070D87C"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42DCBE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0.084</w:t>
            </w:r>
          </w:p>
        </w:tc>
        <w:tc>
          <w:tcPr>
            <w:tcW w:w="304" w:type="pct"/>
            <w:tcBorders>
              <w:top w:val="nil"/>
              <w:left w:val="nil"/>
              <w:bottom w:val="nil"/>
              <w:right w:val="nil"/>
            </w:tcBorders>
            <w:shd w:val="clear" w:color="auto" w:fill="auto"/>
            <w:noWrap/>
            <w:vAlign w:val="bottom"/>
            <w:hideMark/>
          </w:tcPr>
          <w:p w14:paraId="0BF492B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0.072</w:t>
            </w:r>
          </w:p>
        </w:tc>
        <w:tc>
          <w:tcPr>
            <w:tcW w:w="66" w:type="pct"/>
            <w:tcBorders>
              <w:top w:val="nil"/>
              <w:left w:val="nil"/>
              <w:bottom w:val="nil"/>
              <w:right w:val="nil"/>
            </w:tcBorders>
            <w:shd w:val="clear" w:color="auto" w:fill="auto"/>
            <w:noWrap/>
            <w:vAlign w:val="bottom"/>
            <w:hideMark/>
          </w:tcPr>
          <w:p w14:paraId="40AC8377"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53C4D0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564462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-0.095**</w:t>
            </w:r>
          </w:p>
        </w:tc>
        <w:tc>
          <w:tcPr>
            <w:tcW w:w="304" w:type="pct"/>
            <w:tcBorders>
              <w:top w:val="nil"/>
              <w:left w:val="nil"/>
              <w:bottom w:val="nil"/>
              <w:right w:val="nil"/>
            </w:tcBorders>
            <w:shd w:val="clear" w:color="auto" w:fill="auto"/>
            <w:noWrap/>
            <w:vAlign w:val="bottom"/>
            <w:hideMark/>
          </w:tcPr>
          <w:p w14:paraId="52E552D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-0.103**</w:t>
            </w:r>
          </w:p>
        </w:tc>
      </w:tr>
      <w:tr w:rsidR="0039576A" w:rsidRPr="001B3A5E" w14:paraId="1B2CE99C" w14:textId="77777777" w:rsidTr="00802415">
        <w:trPr>
          <w:trHeight w:val="260"/>
        </w:trPr>
        <w:tc>
          <w:tcPr>
            <w:tcW w:w="1153" w:type="pct"/>
            <w:tcBorders>
              <w:top w:val="nil"/>
              <w:left w:val="nil"/>
              <w:bottom w:val="nil"/>
              <w:right w:val="nil"/>
            </w:tcBorders>
            <w:shd w:val="clear" w:color="auto" w:fill="auto"/>
            <w:noWrap/>
            <w:vAlign w:val="bottom"/>
            <w:hideMark/>
          </w:tcPr>
          <w:p w14:paraId="3A68FEB6"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90059F7"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D884E5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(0.040)</w:t>
            </w:r>
          </w:p>
        </w:tc>
        <w:tc>
          <w:tcPr>
            <w:tcW w:w="304" w:type="pct"/>
            <w:tcBorders>
              <w:top w:val="nil"/>
              <w:left w:val="nil"/>
              <w:bottom w:val="nil"/>
              <w:right w:val="nil"/>
            </w:tcBorders>
            <w:shd w:val="clear" w:color="auto" w:fill="auto"/>
            <w:noWrap/>
            <w:vAlign w:val="bottom"/>
            <w:hideMark/>
          </w:tcPr>
          <w:p w14:paraId="01334CB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(0.043)</w:t>
            </w:r>
          </w:p>
        </w:tc>
        <w:tc>
          <w:tcPr>
            <w:tcW w:w="66" w:type="pct"/>
            <w:tcBorders>
              <w:top w:val="nil"/>
              <w:left w:val="nil"/>
              <w:bottom w:val="nil"/>
              <w:right w:val="nil"/>
            </w:tcBorders>
            <w:shd w:val="clear" w:color="auto" w:fill="auto"/>
            <w:noWrap/>
            <w:vAlign w:val="bottom"/>
            <w:hideMark/>
          </w:tcPr>
          <w:p w14:paraId="281380F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F4683A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F367F4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(0.038)</w:t>
            </w:r>
          </w:p>
        </w:tc>
        <w:tc>
          <w:tcPr>
            <w:tcW w:w="304" w:type="pct"/>
            <w:tcBorders>
              <w:top w:val="nil"/>
              <w:left w:val="nil"/>
              <w:bottom w:val="nil"/>
              <w:right w:val="nil"/>
            </w:tcBorders>
            <w:shd w:val="clear" w:color="auto" w:fill="auto"/>
            <w:noWrap/>
            <w:vAlign w:val="bottom"/>
            <w:hideMark/>
          </w:tcPr>
          <w:p w14:paraId="08BE309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(0.038)</w:t>
            </w:r>
          </w:p>
        </w:tc>
        <w:tc>
          <w:tcPr>
            <w:tcW w:w="66" w:type="pct"/>
            <w:tcBorders>
              <w:top w:val="nil"/>
              <w:left w:val="nil"/>
              <w:bottom w:val="nil"/>
              <w:right w:val="nil"/>
            </w:tcBorders>
            <w:shd w:val="clear" w:color="auto" w:fill="auto"/>
            <w:noWrap/>
            <w:vAlign w:val="bottom"/>
            <w:hideMark/>
          </w:tcPr>
          <w:p w14:paraId="035B9007"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AB112F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631EC6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(0.046)</w:t>
            </w:r>
          </w:p>
        </w:tc>
        <w:tc>
          <w:tcPr>
            <w:tcW w:w="304" w:type="pct"/>
            <w:tcBorders>
              <w:top w:val="nil"/>
              <w:left w:val="nil"/>
              <w:bottom w:val="nil"/>
              <w:right w:val="nil"/>
            </w:tcBorders>
            <w:shd w:val="clear" w:color="auto" w:fill="auto"/>
            <w:noWrap/>
            <w:vAlign w:val="bottom"/>
            <w:hideMark/>
          </w:tcPr>
          <w:p w14:paraId="6446287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(0.047)</w:t>
            </w:r>
          </w:p>
        </w:tc>
        <w:tc>
          <w:tcPr>
            <w:tcW w:w="66" w:type="pct"/>
            <w:tcBorders>
              <w:top w:val="nil"/>
              <w:left w:val="nil"/>
              <w:bottom w:val="nil"/>
              <w:right w:val="nil"/>
            </w:tcBorders>
            <w:shd w:val="clear" w:color="auto" w:fill="auto"/>
            <w:noWrap/>
            <w:vAlign w:val="bottom"/>
            <w:hideMark/>
          </w:tcPr>
          <w:p w14:paraId="728A63C5"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2226BE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D92A07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(0.034)</w:t>
            </w:r>
          </w:p>
        </w:tc>
        <w:tc>
          <w:tcPr>
            <w:tcW w:w="304" w:type="pct"/>
            <w:tcBorders>
              <w:top w:val="nil"/>
              <w:left w:val="nil"/>
              <w:bottom w:val="nil"/>
              <w:right w:val="nil"/>
            </w:tcBorders>
            <w:shd w:val="clear" w:color="auto" w:fill="auto"/>
            <w:noWrap/>
            <w:vAlign w:val="bottom"/>
            <w:hideMark/>
          </w:tcPr>
          <w:p w14:paraId="3D23A2E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(0.034)</w:t>
            </w:r>
          </w:p>
        </w:tc>
      </w:tr>
      <w:tr w:rsidR="0039576A" w:rsidRPr="001B3A5E" w14:paraId="60B822A6" w14:textId="77777777" w:rsidTr="00802415">
        <w:trPr>
          <w:trHeight w:val="260"/>
        </w:trPr>
        <w:tc>
          <w:tcPr>
            <w:tcW w:w="1153" w:type="pct"/>
            <w:tcBorders>
              <w:top w:val="nil"/>
              <w:left w:val="nil"/>
              <w:bottom w:val="nil"/>
              <w:right w:val="nil"/>
            </w:tcBorders>
            <w:shd w:val="clear" w:color="auto" w:fill="auto"/>
            <w:noWrap/>
            <w:vAlign w:val="bottom"/>
            <w:hideMark/>
          </w:tcPr>
          <w:p w14:paraId="250AC4EA"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Electoral participation</w:t>
            </w:r>
          </w:p>
        </w:tc>
        <w:tc>
          <w:tcPr>
            <w:tcW w:w="304" w:type="pct"/>
            <w:tcBorders>
              <w:top w:val="nil"/>
              <w:left w:val="nil"/>
              <w:bottom w:val="nil"/>
              <w:right w:val="nil"/>
            </w:tcBorders>
            <w:shd w:val="clear" w:color="auto" w:fill="auto"/>
            <w:noWrap/>
            <w:vAlign w:val="bottom"/>
            <w:hideMark/>
          </w:tcPr>
          <w:p w14:paraId="2931042D"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879EA8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0.054</w:t>
            </w:r>
          </w:p>
        </w:tc>
        <w:tc>
          <w:tcPr>
            <w:tcW w:w="304" w:type="pct"/>
            <w:tcBorders>
              <w:top w:val="nil"/>
              <w:left w:val="nil"/>
              <w:bottom w:val="nil"/>
              <w:right w:val="nil"/>
            </w:tcBorders>
            <w:shd w:val="clear" w:color="auto" w:fill="auto"/>
            <w:noWrap/>
            <w:vAlign w:val="bottom"/>
            <w:hideMark/>
          </w:tcPr>
          <w:p w14:paraId="5827B92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0.059</w:t>
            </w:r>
          </w:p>
        </w:tc>
        <w:tc>
          <w:tcPr>
            <w:tcW w:w="66" w:type="pct"/>
            <w:tcBorders>
              <w:top w:val="nil"/>
              <w:left w:val="nil"/>
              <w:bottom w:val="nil"/>
              <w:right w:val="nil"/>
            </w:tcBorders>
            <w:shd w:val="clear" w:color="auto" w:fill="auto"/>
            <w:noWrap/>
            <w:vAlign w:val="bottom"/>
            <w:hideMark/>
          </w:tcPr>
          <w:p w14:paraId="06F7D5A8"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CCC4D7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4C5D53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0.043</w:t>
            </w:r>
          </w:p>
        </w:tc>
        <w:tc>
          <w:tcPr>
            <w:tcW w:w="304" w:type="pct"/>
            <w:tcBorders>
              <w:top w:val="nil"/>
              <w:left w:val="nil"/>
              <w:bottom w:val="nil"/>
              <w:right w:val="nil"/>
            </w:tcBorders>
            <w:shd w:val="clear" w:color="auto" w:fill="auto"/>
            <w:noWrap/>
            <w:vAlign w:val="bottom"/>
            <w:hideMark/>
          </w:tcPr>
          <w:p w14:paraId="6491249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0.042</w:t>
            </w:r>
          </w:p>
        </w:tc>
        <w:tc>
          <w:tcPr>
            <w:tcW w:w="66" w:type="pct"/>
            <w:tcBorders>
              <w:top w:val="nil"/>
              <w:left w:val="nil"/>
              <w:bottom w:val="nil"/>
              <w:right w:val="nil"/>
            </w:tcBorders>
            <w:shd w:val="clear" w:color="auto" w:fill="auto"/>
            <w:noWrap/>
            <w:vAlign w:val="bottom"/>
            <w:hideMark/>
          </w:tcPr>
          <w:p w14:paraId="2F35F366"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3C76686"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3B4EDA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-0.051</w:t>
            </w:r>
          </w:p>
        </w:tc>
        <w:tc>
          <w:tcPr>
            <w:tcW w:w="304" w:type="pct"/>
            <w:tcBorders>
              <w:top w:val="nil"/>
              <w:left w:val="nil"/>
              <w:bottom w:val="nil"/>
              <w:right w:val="nil"/>
            </w:tcBorders>
            <w:shd w:val="clear" w:color="auto" w:fill="auto"/>
            <w:noWrap/>
            <w:vAlign w:val="bottom"/>
            <w:hideMark/>
          </w:tcPr>
          <w:p w14:paraId="5F0F2598"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-0.059</w:t>
            </w:r>
          </w:p>
        </w:tc>
        <w:tc>
          <w:tcPr>
            <w:tcW w:w="66" w:type="pct"/>
            <w:tcBorders>
              <w:top w:val="nil"/>
              <w:left w:val="nil"/>
              <w:bottom w:val="nil"/>
              <w:right w:val="nil"/>
            </w:tcBorders>
            <w:shd w:val="clear" w:color="auto" w:fill="auto"/>
            <w:noWrap/>
            <w:vAlign w:val="bottom"/>
            <w:hideMark/>
          </w:tcPr>
          <w:p w14:paraId="63221BF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E970A0D"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369673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0.179**</w:t>
            </w:r>
          </w:p>
        </w:tc>
        <w:tc>
          <w:tcPr>
            <w:tcW w:w="304" w:type="pct"/>
            <w:tcBorders>
              <w:top w:val="nil"/>
              <w:left w:val="nil"/>
              <w:bottom w:val="nil"/>
              <w:right w:val="nil"/>
            </w:tcBorders>
            <w:shd w:val="clear" w:color="auto" w:fill="auto"/>
            <w:noWrap/>
            <w:vAlign w:val="bottom"/>
            <w:hideMark/>
          </w:tcPr>
          <w:p w14:paraId="2DA9A8A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0.178**</w:t>
            </w:r>
          </w:p>
        </w:tc>
      </w:tr>
      <w:tr w:rsidR="0039576A" w:rsidRPr="001B3A5E" w14:paraId="1223F554" w14:textId="77777777" w:rsidTr="00802415">
        <w:trPr>
          <w:trHeight w:val="260"/>
        </w:trPr>
        <w:tc>
          <w:tcPr>
            <w:tcW w:w="1153" w:type="pct"/>
            <w:tcBorders>
              <w:top w:val="nil"/>
              <w:left w:val="nil"/>
              <w:bottom w:val="nil"/>
              <w:right w:val="nil"/>
            </w:tcBorders>
            <w:shd w:val="clear" w:color="auto" w:fill="auto"/>
            <w:noWrap/>
            <w:vAlign w:val="bottom"/>
            <w:hideMark/>
          </w:tcPr>
          <w:p w14:paraId="1316308B"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551101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1E3737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(0.062)</w:t>
            </w:r>
          </w:p>
        </w:tc>
        <w:tc>
          <w:tcPr>
            <w:tcW w:w="304" w:type="pct"/>
            <w:tcBorders>
              <w:top w:val="nil"/>
              <w:left w:val="nil"/>
              <w:bottom w:val="nil"/>
              <w:right w:val="nil"/>
            </w:tcBorders>
            <w:shd w:val="clear" w:color="auto" w:fill="auto"/>
            <w:noWrap/>
            <w:vAlign w:val="bottom"/>
            <w:hideMark/>
          </w:tcPr>
          <w:p w14:paraId="2DD2452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(0.067)</w:t>
            </w:r>
          </w:p>
        </w:tc>
        <w:tc>
          <w:tcPr>
            <w:tcW w:w="66" w:type="pct"/>
            <w:tcBorders>
              <w:top w:val="nil"/>
              <w:left w:val="nil"/>
              <w:bottom w:val="nil"/>
              <w:right w:val="nil"/>
            </w:tcBorders>
            <w:shd w:val="clear" w:color="auto" w:fill="auto"/>
            <w:noWrap/>
            <w:vAlign w:val="bottom"/>
            <w:hideMark/>
          </w:tcPr>
          <w:p w14:paraId="76B47CC0"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522D4C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44A8A7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(0.050)</w:t>
            </w:r>
          </w:p>
        </w:tc>
        <w:tc>
          <w:tcPr>
            <w:tcW w:w="304" w:type="pct"/>
            <w:tcBorders>
              <w:top w:val="nil"/>
              <w:left w:val="nil"/>
              <w:bottom w:val="nil"/>
              <w:right w:val="nil"/>
            </w:tcBorders>
            <w:shd w:val="clear" w:color="auto" w:fill="auto"/>
            <w:noWrap/>
            <w:vAlign w:val="bottom"/>
            <w:hideMark/>
          </w:tcPr>
          <w:p w14:paraId="5AAF212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(0.050)</w:t>
            </w:r>
          </w:p>
        </w:tc>
        <w:tc>
          <w:tcPr>
            <w:tcW w:w="66" w:type="pct"/>
            <w:tcBorders>
              <w:top w:val="nil"/>
              <w:left w:val="nil"/>
              <w:bottom w:val="nil"/>
              <w:right w:val="nil"/>
            </w:tcBorders>
            <w:shd w:val="clear" w:color="auto" w:fill="auto"/>
            <w:noWrap/>
            <w:vAlign w:val="bottom"/>
            <w:hideMark/>
          </w:tcPr>
          <w:p w14:paraId="0B9846F7"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BE72B20"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E6E49B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(0.050)</w:t>
            </w:r>
          </w:p>
        </w:tc>
        <w:tc>
          <w:tcPr>
            <w:tcW w:w="304" w:type="pct"/>
            <w:tcBorders>
              <w:top w:val="nil"/>
              <w:left w:val="nil"/>
              <w:bottom w:val="nil"/>
              <w:right w:val="nil"/>
            </w:tcBorders>
            <w:shd w:val="clear" w:color="auto" w:fill="auto"/>
            <w:noWrap/>
            <w:vAlign w:val="bottom"/>
            <w:hideMark/>
          </w:tcPr>
          <w:p w14:paraId="080E91E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(0.050)</w:t>
            </w:r>
          </w:p>
        </w:tc>
        <w:tc>
          <w:tcPr>
            <w:tcW w:w="66" w:type="pct"/>
            <w:tcBorders>
              <w:top w:val="nil"/>
              <w:left w:val="nil"/>
              <w:bottom w:val="nil"/>
              <w:right w:val="nil"/>
            </w:tcBorders>
            <w:shd w:val="clear" w:color="auto" w:fill="auto"/>
            <w:noWrap/>
            <w:vAlign w:val="bottom"/>
            <w:hideMark/>
          </w:tcPr>
          <w:p w14:paraId="3200FD87"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B0AE20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B8D48E3"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(0.056)</w:t>
            </w:r>
          </w:p>
        </w:tc>
        <w:tc>
          <w:tcPr>
            <w:tcW w:w="304" w:type="pct"/>
            <w:tcBorders>
              <w:top w:val="nil"/>
              <w:left w:val="nil"/>
              <w:bottom w:val="nil"/>
              <w:right w:val="nil"/>
            </w:tcBorders>
            <w:shd w:val="clear" w:color="auto" w:fill="auto"/>
            <w:noWrap/>
            <w:vAlign w:val="bottom"/>
            <w:hideMark/>
          </w:tcPr>
          <w:p w14:paraId="1631DE2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(0.056)</w:t>
            </w:r>
          </w:p>
        </w:tc>
      </w:tr>
      <w:tr w:rsidR="0039576A" w:rsidRPr="001B3A5E" w14:paraId="174C923F" w14:textId="77777777" w:rsidTr="00802415">
        <w:trPr>
          <w:trHeight w:val="260"/>
        </w:trPr>
        <w:tc>
          <w:tcPr>
            <w:tcW w:w="1153" w:type="pct"/>
            <w:tcBorders>
              <w:top w:val="nil"/>
              <w:left w:val="nil"/>
              <w:bottom w:val="nil"/>
              <w:right w:val="nil"/>
            </w:tcBorders>
            <w:shd w:val="clear" w:color="auto" w:fill="auto"/>
            <w:noWrap/>
            <w:vAlign w:val="bottom"/>
            <w:hideMark/>
          </w:tcPr>
          <w:p w14:paraId="088760B9"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lastRenderedPageBreak/>
              <w:t>Perception of Spanish economy</w:t>
            </w:r>
          </w:p>
        </w:tc>
        <w:tc>
          <w:tcPr>
            <w:tcW w:w="304" w:type="pct"/>
            <w:tcBorders>
              <w:top w:val="nil"/>
              <w:left w:val="nil"/>
              <w:bottom w:val="nil"/>
              <w:right w:val="nil"/>
            </w:tcBorders>
            <w:shd w:val="clear" w:color="auto" w:fill="auto"/>
            <w:noWrap/>
            <w:vAlign w:val="bottom"/>
            <w:hideMark/>
          </w:tcPr>
          <w:p w14:paraId="4C965E71"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FB1E89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734FD5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0.864***</w:t>
            </w:r>
          </w:p>
        </w:tc>
        <w:tc>
          <w:tcPr>
            <w:tcW w:w="66" w:type="pct"/>
            <w:tcBorders>
              <w:top w:val="nil"/>
              <w:left w:val="nil"/>
              <w:bottom w:val="nil"/>
              <w:right w:val="nil"/>
            </w:tcBorders>
            <w:shd w:val="clear" w:color="auto" w:fill="auto"/>
            <w:noWrap/>
            <w:vAlign w:val="bottom"/>
            <w:hideMark/>
          </w:tcPr>
          <w:p w14:paraId="36E8B31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82AB506"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96F67D8"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1EF99F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-0.149</w:t>
            </w:r>
          </w:p>
        </w:tc>
        <w:tc>
          <w:tcPr>
            <w:tcW w:w="66" w:type="pct"/>
            <w:tcBorders>
              <w:top w:val="nil"/>
              <w:left w:val="nil"/>
              <w:bottom w:val="nil"/>
              <w:right w:val="nil"/>
            </w:tcBorders>
            <w:shd w:val="clear" w:color="auto" w:fill="auto"/>
            <w:noWrap/>
            <w:vAlign w:val="bottom"/>
            <w:hideMark/>
          </w:tcPr>
          <w:p w14:paraId="5FF18F8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11C649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94B11CD"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FF6BA5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-0.681***</w:t>
            </w:r>
          </w:p>
        </w:tc>
        <w:tc>
          <w:tcPr>
            <w:tcW w:w="66" w:type="pct"/>
            <w:tcBorders>
              <w:top w:val="nil"/>
              <w:left w:val="nil"/>
              <w:bottom w:val="nil"/>
              <w:right w:val="nil"/>
            </w:tcBorders>
            <w:shd w:val="clear" w:color="auto" w:fill="auto"/>
            <w:noWrap/>
            <w:vAlign w:val="bottom"/>
            <w:hideMark/>
          </w:tcPr>
          <w:p w14:paraId="17587A46"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85785E7"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0B8CAC9"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C4828A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-0.099</w:t>
            </w:r>
          </w:p>
        </w:tc>
      </w:tr>
      <w:tr w:rsidR="0039576A" w:rsidRPr="001B3A5E" w14:paraId="1918E56A" w14:textId="77777777" w:rsidTr="00802415">
        <w:trPr>
          <w:trHeight w:val="260"/>
        </w:trPr>
        <w:tc>
          <w:tcPr>
            <w:tcW w:w="1153" w:type="pct"/>
            <w:tcBorders>
              <w:top w:val="nil"/>
              <w:left w:val="nil"/>
              <w:bottom w:val="nil"/>
              <w:right w:val="nil"/>
            </w:tcBorders>
            <w:shd w:val="clear" w:color="auto" w:fill="auto"/>
            <w:noWrap/>
            <w:vAlign w:val="bottom"/>
            <w:hideMark/>
          </w:tcPr>
          <w:p w14:paraId="6F932CDC"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C2CFA0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481573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50FC472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(0.128)</w:t>
            </w:r>
          </w:p>
        </w:tc>
        <w:tc>
          <w:tcPr>
            <w:tcW w:w="66" w:type="pct"/>
            <w:tcBorders>
              <w:top w:val="nil"/>
              <w:left w:val="nil"/>
              <w:bottom w:val="nil"/>
              <w:right w:val="nil"/>
            </w:tcBorders>
            <w:shd w:val="clear" w:color="auto" w:fill="auto"/>
            <w:noWrap/>
            <w:vAlign w:val="bottom"/>
            <w:hideMark/>
          </w:tcPr>
          <w:p w14:paraId="794373E4"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BC1FD45"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C1E1B41"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A0868A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(0.121)</w:t>
            </w:r>
          </w:p>
        </w:tc>
        <w:tc>
          <w:tcPr>
            <w:tcW w:w="66" w:type="pct"/>
            <w:tcBorders>
              <w:top w:val="nil"/>
              <w:left w:val="nil"/>
              <w:bottom w:val="nil"/>
              <w:right w:val="nil"/>
            </w:tcBorders>
            <w:shd w:val="clear" w:color="auto" w:fill="auto"/>
            <w:noWrap/>
            <w:vAlign w:val="bottom"/>
            <w:hideMark/>
          </w:tcPr>
          <w:p w14:paraId="6FA29E0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C96A0C8"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9A2F1E5"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B26C4D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(0.172)</w:t>
            </w:r>
          </w:p>
        </w:tc>
        <w:tc>
          <w:tcPr>
            <w:tcW w:w="66" w:type="pct"/>
            <w:tcBorders>
              <w:top w:val="nil"/>
              <w:left w:val="nil"/>
              <w:bottom w:val="nil"/>
              <w:right w:val="nil"/>
            </w:tcBorders>
            <w:shd w:val="clear" w:color="auto" w:fill="auto"/>
            <w:noWrap/>
            <w:vAlign w:val="bottom"/>
            <w:hideMark/>
          </w:tcPr>
          <w:p w14:paraId="695A6676"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C19AE75"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046A66F"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16BA15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(0.110)</w:t>
            </w:r>
          </w:p>
        </w:tc>
      </w:tr>
      <w:tr w:rsidR="0039576A" w:rsidRPr="001B3A5E" w14:paraId="09011536" w14:textId="77777777" w:rsidTr="00802415">
        <w:trPr>
          <w:trHeight w:val="260"/>
        </w:trPr>
        <w:tc>
          <w:tcPr>
            <w:tcW w:w="1153" w:type="pct"/>
            <w:tcBorders>
              <w:top w:val="nil"/>
              <w:left w:val="nil"/>
              <w:bottom w:val="nil"/>
              <w:right w:val="nil"/>
            </w:tcBorders>
            <w:shd w:val="clear" w:color="auto" w:fill="auto"/>
            <w:noWrap/>
            <w:vAlign w:val="bottom"/>
            <w:hideMark/>
          </w:tcPr>
          <w:p w14:paraId="6B25DB70"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Constant</w:t>
            </w:r>
          </w:p>
        </w:tc>
        <w:tc>
          <w:tcPr>
            <w:tcW w:w="304" w:type="pct"/>
            <w:tcBorders>
              <w:top w:val="nil"/>
              <w:left w:val="nil"/>
              <w:bottom w:val="nil"/>
              <w:right w:val="nil"/>
            </w:tcBorders>
            <w:shd w:val="clear" w:color="auto" w:fill="auto"/>
            <w:noWrap/>
            <w:vAlign w:val="bottom"/>
            <w:hideMark/>
          </w:tcPr>
          <w:p w14:paraId="26604B6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-6.732***</w:t>
            </w:r>
          </w:p>
        </w:tc>
        <w:tc>
          <w:tcPr>
            <w:tcW w:w="304" w:type="pct"/>
            <w:tcBorders>
              <w:top w:val="nil"/>
              <w:left w:val="nil"/>
              <w:bottom w:val="nil"/>
              <w:right w:val="nil"/>
            </w:tcBorders>
            <w:shd w:val="clear" w:color="auto" w:fill="auto"/>
            <w:noWrap/>
            <w:vAlign w:val="bottom"/>
            <w:hideMark/>
          </w:tcPr>
          <w:p w14:paraId="5739FD2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-5.079***</w:t>
            </w:r>
          </w:p>
        </w:tc>
        <w:tc>
          <w:tcPr>
            <w:tcW w:w="304" w:type="pct"/>
            <w:tcBorders>
              <w:top w:val="nil"/>
              <w:left w:val="nil"/>
              <w:bottom w:val="nil"/>
              <w:right w:val="nil"/>
            </w:tcBorders>
            <w:shd w:val="clear" w:color="auto" w:fill="auto"/>
            <w:noWrap/>
            <w:vAlign w:val="bottom"/>
            <w:hideMark/>
          </w:tcPr>
          <w:p w14:paraId="66B153E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-6.766***</w:t>
            </w:r>
          </w:p>
        </w:tc>
        <w:tc>
          <w:tcPr>
            <w:tcW w:w="66" w:type="pct"/>
            <w:tcBorders>
              <w:top w:val="nil"/>
              <w:left w:val="nil"/>
              <w:bottom w:val="nil"/>
              <w:right w:val="nil"/>
            </w:tcBorders>
            <w:shd w:val="clear" w:color="auto" w:fill="auto"/>
            <w:noWrap/>
            <w:vAlign w:val="bottom"/>
            <w:hideMark/>
          </w:tcPr>
          <w:p w14:paraId="3BEC8821"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C2F313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0.439</w:t>
            </w:r>
          </w:p>
        </w:tc>
        <w:tc>
          <w:tcPr>
            <w:tcW w:w="304" w:type="pct"/>
            <w:tcBorders>
              <w:top w:val="nil"/>
              <w:left w:val="nil"/>
              <w:bottom w:val="nil"/>
              <w:right w:val="nil"/>
            </w:tcBorders>
            <w:shd w:val="clear" w:color="auto" w:fill="auto"/>
            <w:noWrap/>
            <w:vAlign w:val="bottom"/>
            <w:hideMark/>
          </w:tcPr>
          <w:p w14:paraId="397F823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0.600</w:t>
            </w:r>
          </w:p>
        </w:tc>
        <w:tc>
          <w:tcPr>
            <w:tcW w:w="304" w:type="pct"/>
            <w:tcBorders>
              <w:top w:val="nil"/>
              <w:left w:val="nil"/>
              <w:bottom w:val="nil"/>
              <w:right w:val="nil"/>
            </w:tcBorders>
            <w:shd w:val="clear" w:color="auto" w:fill="auto"/>
            <w:noWrap/>
            <w:vAlign w:val="bottom"/>
            <w:hideMark/>
          </w:tcPr>
          <w:p w14:paraId="6BB3483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0.833</w:t>
            </w:r>
          </w:p>
        </w:tc>
        <w:tc>
          <w:tcPr>
            <w:tcW w:w="66" w:type="pct"/>
            <w:tcBorders>
              <w:top w:val="nil"/>
              <w:left w:val="nil"/>
              <w:bottom w:val="nil"/>
              <w:right w:val="nil"/>
            </w:tcBorders>
            <w:shd w:val="clear" w:color="auto" w:fill="auto"/>
            <w:noWrap/>
            <w:vAlign w:val="bottom"/>
            <w:hideMark/>
          </w:tcPr>
          <w:p w14:paraId="57E6C78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4B80E2E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1.353</w:t>
            </w:r>
          </w:p>
        </w:tc>
        <w:tc>
          <w:tcPr>
            <w:tcW w:w="304" w:type="pct"/>
            <w:tcBorders>
              <w:top w:val="nil"/>
              <w:left w:val="nil"/>
              <w:bottom w:val="nil"/>
              <w:right w:val="nil"/>
            </w:tcBorders>
            <w:shd w:val="clear" w:color="auto" w:fill="auto"/>
            <w:noWrap/>
            <w:vAlign w:val="bottom"/>
            <w:hideMark/>
          </w:tcPr>
          <w:p w14:paraId="2A8D8A7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-0.059</w:t>
            </w:r>
          </w:p>
        </w:tc>
        <w:tc>
          <w:tcPr>
            <w:tcW w:w="304" w:type="pct"/>
            <w:tcBorders>
              <w:top w:val="nil"/>
              <w:left w:val="nil"/>
              <w:bottom w:val="nil"/>
              <w:right w:val="nil"/>
            </w:tcBorders>
            <w:shd w:val="clear" w:color="auto" w:fill="auto"/>
            <w:noWrap/>
            <w:vAlign w:val="bottom"/>
            <w:hideMark/>
          </w:tcPr>
          <w:p w14:paraId="1306BDB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1.193</w:t>
            </w:r>
          </w:p>
        </w:tc>
        <w:tc>
          <w:tcPr>
            <w:tcW w:w="66" w:type="pct"/>
            <w:tcBorders>
              <w:top w:val="nil"/>
              <w:left w:val="nil"/>
              <w:bottom w:val="nil"/>
              <w:right w:val="nil"/>
            </w:tcBorders>
            <w:shd w:val="clear" w:color="auto" w:fill="auto"/>
            <w:noWrap/>
            <w:vAlign w:val="bottom"/>
            <w:hideMark/>
          </w:tcPr>
          <w:p w14:paraId="04A818C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FCC40B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-4.116***</w:t>
            </w:r>
          </w:p>
        </w:tc>
        <w:tc>
          <w:tcPr>
            <w:tcW w:w="304" w:type="pct"/>
            <w:tcBorders>
              <w:top w:val="nil"/>
              <w:left w:val="nil"/>
              <w:bottom w:val="nil"/>
              <w:right w:val="nil"/>
            </w:tcBorders>
            <w:shd w:val="clear" w:color="auto" w:fill="auto"/>
            <w:noWrap/>
            <w:vAlign w:val="bottom"/>
            <w:hideMark/>
          </w:tcPr>
          <w:p w14:paraId="19DBC14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-4.278***</w:t>
            </w:r>
          </w:p>
        </w:tc>
        <w:tc>
          <w:tcPr>
            <w:tcW w:w="304" w:type="pct"/>
            <w:tcBorders>
              <w:top w:val="nil"/>
              <w:left w:val="nil"/>
              <w:bottom w:val="nil"/>
              <w:right w:val="nil"/>
            </w:tcBorders>
            <w:shd w:val="clear" w:color="auto" w:fill="auto"/>
            <w:noWrap/>
            <w:vAlign w:val="bottom"/>
            <w:hideMark/>
          </w:tcPr>
          <w:p w14:paraId="1E9303AF"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-4.118***</w:t>
            </w:r>
          </w:p>
        </w:tc>
      </w:tr>
      <w:tr w:rsidR="0039576A" w:rsidRPr="001B3A5E" w14:paraId="78ABFD94" w14:textId="77777777" w:rsidTr="00802415">
        <w:trPr>
          <w:trHeight w:val="260"/>
        </w:trPr>
        <w:tc>
          <w:tcPr>
            <w:tcW w:w="1153" w:type="pct"/>
            <w:tcBorders>
              <w:top w:val="nil"/>
              <w:left w:val="nil"/>
              <w:bottom w:val="nil"/>
              <w:right w:val="nil"/>
            </w:tcBorders>
            <w:shd w:val="clear" w:color="auto" w:fill="auto"/>
            <w:noWrap/>
            <w:vAlign w:val="bottom"/>
            <w:hideMark/>
          </w:tcPr>
          <w:p w14:paraId="09977AC8"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34E0D0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(0.835)</w:t>
            </w:r>
          </w:p>
        </w:tc>
        <w:tc>
          <w:tcPr>
            <w:tcW w:w="304" w:type="pct"/>
            <w:tcBorders>
              <w:top w:val="nil"/>
              <w:left w:val="nil"/>
              <w:bottom w:val="nil"/>
              <w:right w:val="nil"/>
            </w:tcBorders>
            <w:shd w:val="clear" w:color="auto" w:fill="auto"/>
            <w:noWrap/>
            <w:vAlign w:val="bottom"/>
            <w:hideMark/>
          </w:tcPr>
          <w:p w14:paraId="3457364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(1.150)</w:t>
            </w:r>
          </w:p>
        </w:tc>
        <w:tc>
          <w:tcPr>
            <w:tcW w:w="304" w:type="pct"/>
            <w:tcBorders>
              <w:top w:val="nil"/>
              <w:left w:val="nil"/>
              <w:bottom w:val="nil"/>
              <w:right w:val="nil"/>
            </w:tcBorders>
            <w:shd w:val="clear" w:color="auto" w:fill="auto"/>
            <w:noWrap/>
            <w:vAlign w:val="bottom"/>
            <w:hideMark/>
          </w:tcPr>
          <w:p w14:paraId="10CA7FD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(1.257)</w:t>
            </w:r>
          </w:p>
        </w:tc>
        <w:tc>
          <w:tcPr>
            <w:tcW w:w="66" w:type="pct"/>
            <w:tcBorders>
              <w:top w:val="nil"/>
              <w:left w:val="nil"/>
              <w:bottom w:val="nil"/>
              <w:right w:val="nil"/>
            </w:tcBorders>
            <w:shd w:val="clear" w:color="auto" w:fill="auto"/>
            <w:noWrap/>
            <w:vAlign w:val="bottom"/>
            <w:hideMark/>
          </w:tcPr>
          <w:p w14:paraId="43961A9D"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087E0E2"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(0.681)</w:t>
            </w:r>
          </w:p>
        </w:tc>
        <w:tc>
          <w:tcPr>
            <w:tcW w:w="304" w:type="pct"/>
            <w:tcBorders>
              <w:top w:val="nil"/>
              <w:left w:val="nil"/>
              <w:bottom w:val="nil"/>
              <w:right w:val="nil"/>
            </w:tcBorders>
            <w:shd w:val="clear" w:color="auto" w:fill="auto"/>
            <w:noWrap/>
            <w:vAlign w:val="bottom"/>
            <w:hideMark/>
          </w:tcPr>
          <w:p w14:paraId="27CB34D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(0.918)</w:t>
            </w:r>
          </w:p>
        </w:tc>
        <w:tc>
          <w:tcPr>
            <w:tcW w:w="304" w:type="pct"/>
            <w:tcBorders>
              <w:top w:val="nil"/>
              <w:left w:val="nil"/>
              <w:bottom w:val="nil"/>
              <w:right w:val="nil"/>
            </w:tcBorders>
            <w:shd w:val="clear" w:color="auto" w:fill="auto"/>
            <w:noWrap/>
            <w:vAlign w:val="bottom"/>
            <w:hideMark/>
          </w:tcPr>
          <w:p w14:paraId="39B7D86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(0.939)</w:t>
            </w:r>
          </w:p>
        </w:tc>
        <w:tc>
          <w:tcPr>
            <w:tcW w:w="66" w:type="pct"/>
            <w:tcBorders>
              <w:top w:val="nil"/>
              <w:left w:val="nil"/>
              <w:bottom w:val="nil"/>
              <w:right w:val="nil"/>
            </w:tcBorders>
            <w:shd w:val="clear" w:color="auto" w:fill="auto"/>
            <w:noWrap/>
            <w:vAlign w:val="bottom"/>
            <w:hideMark/>
          </w:tcPr>
          <w:p w14:paraId="5CF4CFC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6D3537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(0.746)</w:t>
            </w:r>
          </w:p>
        </w:tc>
        <w:tc>
          <w:tcPr>
            <w:tcW w:w="304" w:type="pct"/>
            <w:tcBorders>
              <w:top w:val="nil"/>
              <w:left w:val="nil"/>
              <w:bottom w:val="nil"/>
              <w:right w:val="nil"/>
            </w:tcBorders>
            <w:shd w:val="clear" w:color="auto" w:fill="auto"/>
            <w:noWrap/>
            <w:vAlign w:val="bottom"/>
            <w:hideMark/>
          </w:tcPr>
          <w:p w14:paraId="6435DE16"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(0.997)</w:t>
            </w:r>
          </w:p>
        </w:tc>
        <w:tc>
          <w:tcPr>
            <w:tcW w:w="304" w:type="pct"/>
            <w:tcBorders>
              <w:top w:val="nil"/>
              <w:left w:val="nil"/>
              <w:bottom w:val="nil"/>
              <w:right w:val="nil"/>
            </w:tcBorders>
            <w:shd w:val="clear" w:color="auto" w:fill="auto"/>
            <w:noWrap/>
            <w:vAlign w:val="bottom"/>
            <w:hideMark/>
          </w:tcPr>
          <w:p w14:paraId="0195D461"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(1.052)</w:t>
            </w:r>
          </w:p>
        </w:tc>
        <w:tc>
          <w:tcPr>
            <w:tcW w:w="66" w:type="pct"/>
            <w:tcBorders>
              <w:top w:val="nil"/>
              <w:left w:val="nil"/>
              <w:bottom w:val="nil"/>
              <w:right w:val="nil"/>
            </w:tcBorders>
            <w:shd w:val="clear" w:color="auto" w:fill="auto"/>
            <w:noWrap/>
            <w:vAlign w:val="bottom"/>
            <w:hideMark/>
          </w:tcPr>
          <w:p w14:paraId="6C012D4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433FFA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(0.693)</w:t>
            </w:r>
          </w:p>
        </w:tc>
        <w:tc>
          <w:tcPr>
            <w:tcW w:w="304" w:type="pct"/>
            <w:tcBorders>
              <w:top w:val="nil"/>
              <w:left w:val="nil"/>
              <w:bottom w:val="nil"/>
              <w:right w:val="nil"/>
            </w:tcBorders>
            <w:shd w:val="clear" w:color="auto" w:fill="auto"/>
            <w:noWrap/>
            <w:vAlign w:val="bottom"/>
            <w:hideMark/>
          </w:tcPr>
          <w:p w14:paraId="59E3617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(0.958)</w:t>
            </w:r>
          </w:p>
        </w:tc>
        <w:tc>
          <w:tcPr>
            <w:tcW w:w="304" w:type="pct"/>
            <w:tcBorders>
              <w:top w:val="nil"/>
              <w:left w:val="nil"/>
              <w:bottom w:val="nil"/>
              <w:right w:val="nil"/>
            </w:tcBorders>
            <w:shd w:val="clear" w:color="auto" w:fill="auto"/>
            <w:noWrap/>
            <w:vAlign w:val="bottom"/>
            <w:hideMark/>
          </w:tcPr>
          <w:p w14:paraId="031FDE9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(0.976)</w:t>
            </w:r>
          </w:p>
        </w:tc>
      </w:tr>
      <w:tr w:rsidR="0039576A" w:rsidRPr="001B3A5E" w14:paraId="1CE54976" w14:textId="77777777" w:rsidTr="00802415">
        <w:trPr>
          <w:trHeight w:val="260"/>
        </w:trPr>
        <w:tc>
          <w:tcPr>
            <w:tcW w:w="1153" w:type="pct"/>
            <w:tcBorders>
              <w:top w:val="nil"/>
              <w:left w:val="nil"/>
              <w:bottom w:val="nil"/>
              <w:right w:val="nil"/>
            </w:tcBorders>
            <w:shd w:val="clear" w:color="auto" w:fill="auto"/>
            <w:noWrap/>
            <w:vAlign w:val="bottom"/>
            <w:hideMark/>
          </w:tcPr>
          <w:p w14:paraId="792C2115" w14:textId="77777777" w:rsidR="0039576A" w:rsidRPr="00EA4B68" w:rsidRDefault="0039576A" w:rsidP="00802415">
            <w:pP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CFE1F6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C06DD14"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E5C0004" w14:textId="77777777" w:rsidR="0039576A" w:rsidRPr="00EA4B68" w:rsidRDefault="0039576A" w:rsidP="00802415">
            <w:pPr>
              <w:jc w:val="center"/>
              <w:rPr>
                <w:rFonts w:ascii="Garamond" w:eastAsia="Times New Roman" w:hAnsi="Garamond" w:cs="Times New Roman"/>
                <w:sz w:val="20"/>
                <w:szCs w:val="20"/>
                <w:lang w:eastAsia="es-ES"/>
              </w:rPr>
            </w:pPr>
          </w:p>
        </w:tc>
        <w:tc>
          <w:tcPr>
            <w:tcW w:w="66" w:type="pct"/>
            <w:tcBorders>
              <w:top w:val="nil"/>
              <w:left w:val="nil"/>
              <w:bottom w:val="nil"/>
              <w:right w:val="nil"/>
            </w:tcBorders>
            <w:shd w:val="clear" w:color="auto" w:fill="auto"/>
            <w:noWrap/>
            <w:vAlign w:val="bottom"/>
            <w:hideMark/>
          </w:tcPr>
          <w:p w14:paraId="4A79525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2B580ED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6C3D71D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0C463ADA" w14:textId="77777777" w:rsidR="0039576A" w:rsidRPr="00EA4B68" w:rsidRDefault="0039576A" w:rsidP="00802415">
            <w:pPr>
              <w:jc w:val="center"/>
              <w:rPr>
                <w:rFonts w:ascii="Garamond" w:eastAsia="Times New Roman" w:hAnsi="Garamond" w:cs="Times New Roman"/>
                <w:sz w:val="20"/>
                <w:szCs w:val="20"/>
                <w:lang w:eastAsia="es-ES"/>
              </w:rPr>
            </w:pPr>
          </w:p>
        </w:tc>
        <w:tc>
          <w:tcPr>
            <w:tcW w:w="66" w:type="pct"/>
            <w:tcBorders>
              <w:top w:val="nil"/>
              <w:left w:val="nil"/>
              <w:bottom w:val="nil"/>
              <w:right w:val="nil"/>
            </w:tcBorders>
            <w:shd w:val="clear" w:color="auto" w:fill="auto"/>
            <w:noWrap/>
            <w:vAlign w:val="bottom"/>
            <w:hideMark/>
          </w:tcPr>
          <w:p w14:paraId="7D4C7191"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8ADC69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DA8F6C2"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60F5136" w14:textId="77777777" w:rsidR="0039576A" w:rsidRPr="00EA4B68" w:rsidRDefault="0039576A" w:rsidP="00802415">
            <w:pPr>
              <w:jc w:val="center"/>
              <w:rPr>
                <w:rFonts w:ascii="Garamond" w:eastAsia="Times New Roman" w:hAnsi="Garamond" w:cs="Times New Roman"/>
                <w:sz w:val="20"/>
                <w:szCs w:val="20"/>
                <w:lang w:eastAsia="es-ES"/>
              </w:rPr>
            </w:pPr>
          </w:p>
        </w:tc>
        <w:tc>
          <w:tcPr>
            <w:tcW w:w="66" w:type="pct"/>
            <w:tcBorders>
              <w:top w:val="nil"/>
              <w:left w:val="nil"/>
              <w:bottom w:val="nil"/>
              <w:right w:val="nil"/>
            </w:tcBorders>
            <w:shd w:val="clear" w:color="auto" w:fill="auto"/>
            <w:noWrap/>
            <w:vAlign w:val="bottom"/>
            <w:hideMark/>
          </w:tcPr>
          <w:p w14:paraId="64AB4B3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1A70C16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72B8C9D5"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bottom w:val="nil"/>
              <w:right w:val="nil"/>
            </w:tcBorders>
            <w:shd w:val="clear" w:color="auto" w:fill="auto"/>
            <w:noWrap/>
            <w:vAlign w:val="bottom"/>
            <w:hideMark/>
          </w:tcPr>
          <w:p w14:paraId="3623F7C6" w14:textId="77777777" w:rsidR="0039576A" w:rsidRPr="00EA4B68" w:rsidRDefault="0039576A" w:rsidP="00802415">
            <w:pPr>
              <w:jc w:val="center"/>
              <w:rPr>
                <w:rFonts w:ascii="Garamond" w:eastAsia="Times New Roman" w:hAnsi="Garamond" w:cs="Times New Roman"/>
                <w:sz w:val="20"/>
                <w:szCs w:val="20"/>
                <w:lang w:eastAsia="es-ES"/>
              </w:rPr>
            </w:pPr>
          </w:p>
        </w:tc>
      </w:tr>
      <w:tr w:rsidR="0039576A" w:rsidRPr="001B3A5E" w14:paraId="17D172ED" w14:textId="77777777" w:rsidTr="00802415">
        <w:trPr>
          <w:trHeight w:val="260"/>
        </w:trPr>
        <w:tc>
          <w:tcPr>
            <w:tcW w:w="1153" w:type="pct"/>
            <w:tcBorders>
              <w:top w:val="nil"/>
              <w:left w:val="nil"/>
              <w:right w:val="nil"/>
            </w:tcBorders>
            <w:shd w:val="clear" w:color="auto" w:fill="auto"/>
            <w:noWrap/>
            <w:vAlign w:val="bottom"/>
            <w:hideMark/>
          </w:tcPr>
          <w:p w14:paraId="2340083D" w14:textId="77777777" w:rsidR="0039576A" w:rsidRPr="006A38FE" w:rsidRDefault="0039576A" w:rsidP="00802415">
            <w:pPr>
              <w:rPr>
                <w:rFonts w:ascii="Garamond" w:eastAsia="Times New Roman" w:hAnsi="Garamond" w:cs="Times New Roman"/>
                <w:sz w:val="20"/>
                <w:szCs w:val="20"/>
                <w:lang w:eastAsia="es-ES"/>
              </w:rPr>
            </w:pPr>
            <w:r w:rsidRPr="006A38FE">
              <w:rPr>
                <w:rFonts w:ascii="Garamond" w:eastAsia="Times New Roman" w:hAnsi="Garamond" w:cs="Times New Roman"/>
                <w:sz w:val="20"/>
                <w:szCs w:val="20"/>
                <w:lang w:eastAsia="es-ES"/>
              </w:rPr>
              <w:t>Pseudo R-square (</w:t>
            </w:r>
            <w:r w:rsidRPr="006A38FE">
              <w:rPr>
                <w:rFonts w:ascii="Garamond" w:hAnsi="Garamond" w:cs="Arial"/>
                <w:sz w:val="20"/>
                <w:szCs w:val="20"/>
                <w:lang w:val="es-ES"/>
              </w:rPr>
              <w:t>McFadden's</w:t>
            </w:r>
            <w:r w:rsidRPr="006A38FE">
              <w:rPr>
                <w:rFonts w:ascii="Garamond" w:eastAsia="Times New Roman" w:hAnsi="Garamond" w:cs="Times New Roman"/>
                <w:sz w:val="20"/>
                <w:szCs w:val="20"/>
                <w:lang w:eastAsia="es-ES"/>
              </w:rPr>
              <w:t>)</w:t>
            </w:r>
          </w:p>
        </w:tc>
        <w:tc>
          <w:tcPr>
            <w:tcW w:w="304" w:type="pct"/>
            <w:tcBorders>
              <w:top w:val="nil"/>
              <w:left w:val="nil"/>
              <w:right w:val="nil"/>
            </w:tcBorders>
            <w:shd w:val="clear" w:color="auto" w:fill="auto"/>
            <w:noWrap/>
            <w:vAlign w:val="bottom"/>
          </w:tcPr>
          <w:p w14:paraId="6A88D3DD"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0.23</w:t>
            </w:r>
          </w:p>
        </w:tc>
        <w:tc>
          <w:tcPr>
            <w:tcW w:w="304" w:type="pct"/>
            <w:tcBorders>
              <w:top w:val="nil"/>
              <w:left w:val="nil"/>
              <w:right w:val="nil"/>
            </w:tcBorders>
            <w:shd w:val="clear" w:color="auto" w:fill="auto"/>
            <w:noWrap/>
            <w:vAlign w:val="bottom"/>
          </w:tcPr>
          <w:p w14:paraId="1E34BEF9"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0.29</w:t>
            </w:r>
          </w:p>
        </w:tc>
        <w:tc>
          <w:tcPr>
            <w:tcW w:w="304" w:type="pct"/>
            <w:tcBorders>
              <w:top w:val="nil"/>
              <w:left w:val="nil"/>
              <w:right w:val="nil"/>
            </w:tcBorders>
            <w:shd w:val="clear" w:color="auto" w:fill="auto"/>
            <w:noWrap/>
            <w:vAlign w:val="bottom"/>
          </w:tcPr>
          <w:p w14:paraId="688F0955"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0.35</w:t>
            </w:r>
          </w:p>
        </w:tc>
        <w:tc>
          <w:tcPr>
            <w:tcW w:w="66" w:type="pct"/>
            <w:tcBorders>
              <w:top w:val="nil"/>
              <w:left w:val="nil"/>
              <w:right w:val="nil"/>
            </w:tcBorders>
            <w:shd w:val="clear" w:color="auto" w:fill="auto"/>
            <w:noWrap/>
            <w:vAlign w:val="bottom"/>
          </w:tcPr>
          <w:p w14:paraId="5265E888"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right w:val="nil"/>
            </w:tcBorders>
            <w:shd w:val="clear" w:color="auto" w:fill="auto"/>
            <w:noWrap/>
            <w:vAlign w:val="bottom"/>
          </w:tcPr>
          <w:p w14:paraId="2A967D67"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0.04</w:t>
            </w:r>
          </w:p>
        </w:tc>
        <w:tc>
          <w:tcPr>
            <w:tcW w:w="304" w:type="pct"/>
            <w:tcBorders>
              <w:top w:val="nil"/>
              <w:left w:val="nil"/>
              <w:right w:val="nil"/>
            </w:tcBorders>
            <w:shd w:val="clear" w:color="auto" w:fill="auto"/>
            <w:noWrap/>
            <w:vAlign w:val="bottom"/>
          </w:tcPr>
          <w:p w14:paraId="6A55A3A5"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0.05</w:t>
            </w:r>
          </w:p>
        </w:tc>
        <w:tc>
          <w:tcPr>
            <w:tcW w:w="304" w:type="pct"/>
            <w:tcBorders>
              <w:top w:val="nil"/>
              <w:left w:val="nil"/>
              <w:right w:val="nil"/>
            </w:tcBorders>
            <w:shd w:val="clear" w:color="auto" w:fill="auto"/>
            <w:noWrap/>
            <w:vAlign w:val="bottom"/>
          </w:tcPr>
          <w:p w14:paraId="7273D8DD"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0.05</w:t>
            </w:r>
          </w:p>
        </w:tc>
        <w:tc>
          <w:tcPr>
            <w:tcW w:w="66" w:type="pct"/>
            <w:tcBorders>
              <w:top w:val="nil"/>
              <w:left w:val="nil"/>
              <w:right w:val="nil"/>
            </w:tcBorders>
            <w:shd w:val="clear" w:color="auto" w:fill="auto"/>
            <w:noWrap/>
            <w:vAlign w:val="bottom"/>
          </w:tcPr>
          <w:p w14:paraId="61539403"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right w:val="nil"/>
            </w:tcBorders>
            <w:shd w:val="clear" w:color="auto" w:fill="auto"/>
            <w:noWrap/>
            <w:vAlign w:val="bottom"/>
          </w:tcPr>
          <w:p w14:paraId="5E622F80"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0.12</w:t>
            </w:r>
          </w:p>
        </w:tc>
        <w:tc>
          <w:tcPr>
            <w:tcW w:w="304" w:type="pct"/>
            <w:tcBorders>
              <w:top w:val="nil"/>
              <w:left w:val="nil"/>
              <w:right w:val="nil"/>
            </w:tcBorders>
            <w:shd w:val="clear" w:color="auto" w:fill="auto"/>
            <w:noWrap/>
            <w:vAlign w:val="bottom"/>
          </w:tcPr>
          <w:p w14:paraId="77C5175D"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0.14</w:t>
            </w:r>
          </w:p>
        </w:tc>
        <w:tc>
          <w:tcPr>
            <w:tcW w:w="304" w:type="pct"/>
            <w:tcBorders>
              <w:top w:val="nil"/>
              <w:left w:val="nil"/>
              <w:right w:val="nil"/>
            </w:tcBorders>
            <w:shd w:val="clear" w:color="auto" w:fill="auto"/>
            <w:noWrap/>
            <w:vAlign w:val="bottom"/>
          </w:tcPr>
          <w:p w14:paraId="5F1E5121"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0.16</w:t>
            </w:r>
          </w:p>
        </w:tc>
        <w:tc>
          <w:tcPr>
            <w:tcW w:w="66" w:type="pct"/>
            <w:tcBorders>
              <w:top w:val="nil"/>
              <w:left w:val="nil"/>
              <w:right w:val="nil"/>
            </w:tcBorders>
            <w:shd w:val="clear" w:color="auto" w:fill="auto"/>
            <w:noWrap/>
            <w:vAlign w:val="bottom"/>
          </w:tcPr>
          <w:p w14:paraId="291B530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right w:val="nil"/>
            </w:tcBorders>
            <w:shd w:val="clear" w:color="auto" w:fill="auto"/>
            <w:noWrap/>
            <w:vAlign w:val="bottom"/>
          </w:tcPr>
          <w:p w14:paraId="184E016D"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0.05</w:t>
            </w:r>
          </w:p>
        </w:tc>
        <w:tc>
          <w:tcPr>
            <w:tcW w:w="304" w:type="pct"/>
            <w:tcBorders>
              <w:top w:val="nil"/>
              <w:left w:val="nil"/>
              <w:right w:val="nil"/>
            </w:tcBorders>
            <w:shd w:val="clear" w:color="auto" w:fill="auto"/>
            <w:noWrap/>
            <w:vAlign w:val="bottom"/>
          </w:tcPr>
          <w:p w14:paraId="03997510"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0.08</w:t>
            </w:r>
          </w:p>
        </w:tc>
        <w:tc>
          <w:tcPr>
            <w:tcW w:w="304" w:type="pct"/>
            <w:tcBorders>
              <w:top w:val="nil"/>
              <w:left w:val="nil"/>
              <w:right w:val="nil"/>
            </w:tcBorders>
            <w:shd w:val="clear" w:color="auto" w:fill="auto"/>
            <w:noWrap/>
            <w:vAlign w:val="bottom"/>
          </w:tcPr>
          <w:p w14:paraId="312C9EB6"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0.08</w:t>
            </w:r>
          </w:p>
        </w:tc>
      </w:tr>
      <w:tr w:rsidR="0039576A" w:rsidRPr="001B3A5E" w14:paraId="66766A20" w14:textId="77777777" w:rsidTr="00802415">
        <w:trPr>
          <w:trHeight w:val="260"/>
        </w:trPr>
        <w:tc>
          <w:tcPr>
            <w:tcW w:w="1153" w:type="pct"/>
            <w:tcBorders>
              <w:top w:val="nil"/>
              <w:left w:val="nil"/>
              <w:right w:val="nil"/>
            </w:tcBorders>
            <w:shd w:val="clear" w:color="auto" w:fill="auto"/>
            <w:noWrap/>
            <w:vAlign w:val="bottom"/>
          </w:tcPr>
          <w:p w14:paraId="5932BA86" w14:textId="77777777" w:rsidR="0039576A" w:rsidRPr="00EA4B68" w:rsidRDefault="0039576A" w:rsidP="00802415">
            <w:pP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Mean VIF</w:t>
            </w:r>
          </w:p>
        </w:tc>
        <w:tc>
          <w:tcPr>
            <w:tcW w:w="304" w:type="pct"/>
            <w:tcBorders>
              <w:top w:val="nil"/>
              <w:left w:val="nil"/>
              <w:right w:val="nil"/>
            </w:tcBorders>
            <w:shd w:val="clear" w:color="auto" w:fill="auto"/>
            <w:noWrap/>
            <w:vAlign w:val="bottom"/>
          </w:tcPr>
          <w:p w14:paraId="0A2A8B03"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1.07</w:t>
            </w:r>
          </w:p>
        </w:tc>
        <w:tc>
          <w:tcPr>
            <w:tcW w:w="304" w:type="pct"/>
            <w:tcBorders>
              <w:top w:val="nil"/>
              <w:left w:val="nil"/>
              <w:right w:val="nil"/>
            </w:tcBorders>
            <w:shd w:val="clear" w:color="auto" w:fill="auto"/>
            <w:noWrap/>
            <w:vAlign w:val="bottom"/>
          </w:tcPr>
          <w:p w14:paraId="1D23ADE3"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1.18</w:t>
            </w:r>
          </w:p>
        </w:tc>
        <w:tc>
          <w:tcPr>
            <w:tcW w:w="304" w:type="pct"/>
            <w:tcBorders>
              <w:top w:val="nil"/>
              <w:left w:val="nil"/>
              <w:right w:val="nil"/>
            </w:tcBorders>
            <w:shd w:val="clear" w:color="auto" w:fill="auto"/>
            <w:noWrap/>
            <w:vAlign w:val="bottom"/>
          </w:tcPr>
          <w:p w14:paraId="7CD28EFD"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1.21</w:t>
            </w:r>
          </w:p>
        </w:tc>
        <w:tc>
          <w:tcPr>
            <w:tcW w:w="66" w:type="pct"/>
            <w:tcBorders>
              <w:top w:val="nil"/>
              <w:left w:val="nil"/>
              <w:right w:val="nil"/>
            </w:tcBorders>
            <w:shd w:val="clear" w:color="auto" w:fill="auto"/>
            <w:noWrap/>
            <w:vAlign w:val="bottom"/>
          </w:tcPr>
          <w:p w14:paraId="34C48296"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right w:val="nil"/>
            </w:tcBorders>
            <w:shd w:val="clear" w:color="auto" w:fill="auto"/>
            <w:noWrap/>
            <w:vAlign w:val="bottom"/>
          </w:tcPr>
          <w:p w14:paraId="71D285F0"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1.07</w:t>
            </w:r>
          </w:p>
        </w:tc>
        <w:tc>
          <w:tcPr>
            <w:tcW w:w="304" w:type="pct"/>
            <w:tcBorders>
              <w:top w:val="nil"/>
              <w:left w:val="nil"/>
              <w:right w:val="nil"/>
            </w:tcBorders>
            <w:shd w:val="clear" w:color="auto" w:fill="auto"/>
            <w:noWrap/>
            <w:vAlign w:val="bottom"/>
          </w:tcPr>
          <w:p w14:paraId="34693309"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1.17</w:t>
            </w:r>
          </w:p>
        </w:tc>
        <w:tc>
          <w:tcPr>
            <w:tcW w:w="304" w:type="pct"/>
            <w:tcBorders>
              <w:top w:val="nil"/>
              <w:left w:val="nil"/>
              <w:right w:val="nil"/>
            </w:tcBorders>
            <w:shd w:val="clear" w:color="auto" w:fill="auto"/>
            <w:noWrap/>
            <w:vAlign w:val="bottom"/>
          </w:tcPr>
          <w:p w14:paraId="42D7BB02"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1.20</w:t>
            </w:r>
          </w:p>
        </w:tc>
        <w:tc>
          <w:tcPr>
            <w:tcW w:w="66" w:type="pct"/>
            <w:tcBorders>
              <w:top w:val="nil"/>
              <w:left w:val="nil"/>
              <w:right w:val="nil"/>
            </w:tcBorders>
            <w:shd w:val="clear" w:color="auto" w:fill="auto"/>
            <w:noWrap/>
            <w:vAlign w:val="bottom"/>
          </w:tcPr>
          <w:p w14:paraId="692E144A"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right w:val="nil"/>
            </w:tcBorders>
            <w:shd w:val="clear" w:color="auto" w:fill="auto"/>
            <w:noWrap/>
            <w:vAlign w:val="bottom"/>
          </w:tcPr>
          <w:p w14:paraId="27CD4F8C"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1.07</w:t>
            </w:r>
          </w:p>
        </w:tc>
        <w:tc>
          <w:tcPr>
            <w:tcW w:w="304" w:type="pct"/>
            <w:tcBorders>
              <w:top w:val="nil"/>
              <w:left w:val="nil"/>
              <w:right w:val="nil"/>
            </w:tcBorders>
            <w:shd w:val="clear" w:color="auto" w:fill="auto"/>
            <w:noWrap/>
            <w:vAlign w:val="bottom"/>
          </w:tcPr>
          <w:p w14:paraId="0A718095"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1.17</w:t>
            </w:r>
          </w:p>
        </w:tc>
        <w:tc>
          <w:tcPr>
            <w:tcW w:w="304" w:type="pct"/>
            <w:tcBorders>
              <w:top w:val="nil"/>
              <w:left w:val="nil"/>
              <w:right w:val="nil"/>
            </w:tcBorders>
            <w:shd w:val="clear" w:color="auto" w:fill="auto"/>
            <w:noWrap/>
            <w:vAlign w:val="bottom"/>
          </w:tcPr>
          <w:p w14:paraId="3F5E9BFC"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1.20</w:t>
            </w:r>
          </w:p>
        </w:tc>
        <w:tc>
          <w:tcPr>
            <w:tcW w:w="66" w:type="pct"/>
            <w:tcBorders>
              <w:top w:val="nil"/>
              <w:left w:val="nil"/>
              <w:right w:val="nil"/>
            </w:tcBorders>
            <w:shd w:val="clear" w:color="auto" w:fill="auto"/>
            <w:noWrap/>
            <w:vAlign w:val="bottom"/>
          </w:tcPr>
          <w:p w14:paraId="2B92F3CE" w14:textId="77777777" w:rsidR="0039576A" w:rsidRPr="00EA4B68" w:rsidRDefault="0039576A" w:rsidP="00802415">
            <w:pPr>
              <w:jc w:val="center"/>
              <w:rPr>
                <w:rFonts w:ascii="Garamond" w:eastAsia="Times New Roman" w:hAnsi="Garamond" w:cs="Times New Roman"/>
                <w:sz w:val="20"/>
                <w:szCs w:val="20"/>
                <w:lang w:eastAsia="es-ES"/>
              </w:rPr>
            </w:pPr>
          </w:p>
        </w:tc>
        <w:tc>
          <w:tcPr>
            <w:tcW w:w="304" w:type="pct"/>
            <w:tcBorders>
              <w:top w:val="nil"/>
              <w:left w:val="nil"/>
              <w:right w:val="nil"/>
            </w:tcBorders>
            <w:shd w:val="clear" w:color="auto" w:fill="auto"/>
            <w:noWrap/>
            <w:vAlign w:val="bottom"/>
          </w:tcPr>
          <w:p w14:paraId="3F9FF6D5"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1.07</w:t>
            </w:r>
          </w:p>
        </w:tc>
        <w:tc>
          <w:tcPr>
            <w:tcW w:w="304" w:type="pct"/>
            <w:tcBorders>
              <w:top w:val="nil"/>
              <w:left w:val="nil"/>
              <w:right w:val="nil"/>
            </w:tcBorders>
            <w:shd w:val="clear" w:color="auto" w:fill="auto"/>
            <w:noWrap/>
            <w:vAlign w:val="bottom"/>
          </w:tcPr>
          <w:p w14:paraId="76CD30C7"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1.17</w:t>
            </w:r>
          </w:p>
        </w:tc>
        <w:tc>
          <w:tcPr>
            <w:tcW w:w="304" w:type="pct"/>
            <w:tcBorders>
              <w:top w:val="nil"/>
              <w:left w:val="nil"/>
              <w:right w:val="nil"/>
            </w:tcBorders>
            <w:shd w:val="clear" w:color="auto" w:fill="auto"/>
            <w:noWrap/>
            <w:vAlign w:val="bottom"/>
          </w:tcPr>
          <w:p w14:paraId="38D5359C" w14:textId="77777777" w:rsidR="0039576A" w:rsidRPr="00EA4B68" w:rsidRDefault="0039576A" w:rsidP="00802415">
            <w:pPr>
              <w:jc w:val="cente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1.20</w:t>
            </w:r>
          </w:p>
        </w:tc>
      </w:tr>
      <w:tr w:rsidR="0039576A" w:rsidRPr="001B3A5E" w14:paraId="55CD700E" w14:textId="77777777" w:rsidTr="00802415">
        <w:trPr>
          <w:trHeight w:val="260"/>
        </w:trPr>
        <w:tc>
          <w:tcPr>
            <w:tcW w:w="1153" w:type="pct"/>
            <w:tcBorders>
              <w:top w:val="nil"/>
              <w:left w:val="nil"/>
              <w:bottom w:val="single" w:sz="4" w:space="0" w:color="auto"/>
              <w:right w:val="nil"/>
            </w:tcBorders>
            <w:shd w:val="clear" w:color="auto" w:fill="auto"/>
            <w:noWrap/>
            <w:vAlign w:val="bottom"/>
            <w:hideMark/>
          </w:tcPr>
          <w:p w14:paraId="67D24043" w14:textId="77777777" w:rsidR="0039576A" w:rsidRPr="00EA4B68" w:rsidRDefault="0039576A" w:rsidP="00802415">
            <w:pP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Obs.</w:t>
            </w:r>
          </w:p>
        </w:tc>
        <w:tc>
          <w:tcPr>
            <w:tcW w:w="304" w:type="pct"/>
            <w:tcBorders>
              <w:top w:val="nil"/>
              <w:left w:val="nil"/>
              <w:bottom w:val="single" w:sz="4" w:space="0" w:color="auto"/>
              <w:right w:val="nil"/>
            </w:tcBorders>
            <w:shd w:val="clear" w:color="auto" w:fill="auto"/>
            <w:noWrap/>
            <w:vAlign w:val="bottom"/>
            <w:hideMark/>
          </w:tcPr>
          <w:p w14:paraId="07F8471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1,024</w:t>
            </w:r>
          </w:p>
        </w:tc>
        <w:tc>
          <w:tcPr>
            <w:tcW w:w="304" w:type="pct"/>
            <w:tcBorders>
              <w:top w:val="nil"/>
              <w:left w:val="nil"/>
              <w:bottom w:val="single" w:sz="4" w:space="0" w:color="auto"/>
              <w:right w:val="nil"/>
            </w:tcBorders>
            <w:shd w:val="clear" w:color="auto" w:fill="auto"/>
            <w:noWrap/>
            <w:vAlign w:val="bottom"/>
            <w:hideMark/>
          </w:tcPr>
          <w:p w14:paraId="5ACC4E1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1,008</w:t>
            </w:r>
          </w:p>
        </w:tc>
        <w:tc>
          <w:tcPr>
            <w:tcW w:w="304" w:type="pct"/>
            <w:tcBorders>
              <w:top w:val="nil"/>
              <w:left w:val="nil"/>
              <w:bottom w:val="single" w:sz="4" w:space="0" w:color="auto"/>
              <w:right w:val="nil"/>
            </w:tcBorders>
            <w:shd w:val="clear" w:color="auto" w:fill="auto"/>
            <w:noWrap/>
            <w:vAlign w:val="bottom"/>
            <w:hideMark/>
          </w:tcPr>
          <w:p w14:paraId="6ADDAC0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1,006</w:t>
            </w:r>
          </w:p>
        </w:tc>
        <w:tc>
          <w:tcPr>
            <w:tcW w:w="66" w:type="pct"/>
            <w:tcBorders>
              <w:top w:val="nil"/>
              <w:left w:val="nil"/>
              <w:bottom w:val="single" w:sz="4" w:space="0" w:color="auto"/>
              <w:right w:val="nil"/>
            </w:tcBorders>
            <w:shd w:val="clear" w:color="auto" w:fill="auto"/>
            <w:noWrap/>
            <w:vAlign w:val="bottom"/>
            <w:hideMark/>
          </w:tcPr>
          <w:p w14:paraId="551DDEF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 </w:t>
            </w:r>
          </w:p>
        </w:tc>
        <w:tc>
          <w:tcPr>
            <w:tcW w:w="304" w:type="pct"/>
            <w:tcBorders>
              <w:top w:val="nil"/>
              <w:left w:val="nil"/>
              <w:bottom w:val="single" w:sz="4" w:space="0" w:color="auto"/>
              <w:right w:val="nil"/>
            </w:tcBorders>
            <w:shd w:val="clear" w:color="auto" w:fill="auto"/>
            <w:noWrap/>
            <w:vAlign w:val="bottom"/>
            <w:hideMark/>
          </w:tcPr>
          <w:p w14:paraId="7600645A"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1,024</w:t>
            </w:r>
          </w:p>
        </w:tc>
        <w:tc>
          <w:tcPr>
            <w:tcW w:w="304" w:type="pct"/>
            <w:tcBorders>
              <w:top w:val="nil"/>
              <w:left w:val="nil"/>
              <w:bottom w:val="single" w:sz="4" w:space="0" w:color="auto"/>
              <w:right w:val="nil"/>
            </w:tcBorders>
            <w:shd w:val="clear" w:color="auto" w:fill="auto"/>
            <w:noWrap/>
            <w:vAlign w:val="bottom"/>
            <w:hideMark/>
          </w:tcPr>
          <w:p w14:paraId="0816C5BD"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1,008</w:t>
            </w:r>
          </w:p>
        </w:tc>
        <w:tc>
          <w:tcPr>
            <w:tcW w:w="304" w:type="pct"/>
            <w:tcBorders>
              <w:top w:val="nil"/>
              <w:left w:val="nil"/>
              <w:bottom w:val="single" w:sz="4" w:space="0" w:color="auto"/>
              <w:right w:val="nil"/>
            </w:tcBorders>
            <w:shd w:val="clear" w:color="auto" w:fill="auto"/>
            <w:noWrap/>
            <w:vAlign w:val="bottom"/>
            <w:hideMark/>
          </w:tcPr>
          <w:p w14:paraId="6CAC8CA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1,006</w:t>
            </w:r>
          </w:p>
        </w:tc>
        <w:tc>
          <w:tcPr>
            <w:tcW w:w="66" w:type="pct"/>
            <w:tcBorders>
              <w:top w:val="nil"/>
              <w:left w:val="nil"/>
              <w:bottom w:val="single" w:sz="4" w:space="0" w:color="auto"/>
              <w:right w:val="nil"/>
            </w:tcBorders>
            <w:shd w:val="clear" w:color="auto" w:fill="auto"/>
            <w:noWrap/>
            <w:vAlign w:val="bottom"/>
            <w:hideMark/>
          </w:tcPr>
          <w:p w14:paraId="329C7D7E"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 </w:t>
            </w:r>
          </w:p>
        </w:tc>
        <w:tc>
          <w:tcPr>
            <w:tcW w:w="304" w:type="pct"/>
            <w:tcBorders>
              <w:top w:val="nil"/>
              <w:left w:val="nil"/>
              <w:bottom w:val="single" w:sz="4" w:space="0" w:color="auto"/>
              <w:right w:val="nil"/>
            </w:tcBorders>
            <w:shd w:val="clear" w:color="auto" w:fill="auto"/>
            <w:noWrap/>
            <w:vAlign w:val="bottom"/>
            <w:hideMark/>
          </w:tcPr>
          <w:p w14:paraId="388725D0"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1,024</w:t>
            </w:r>
          </w:p>
        </w:tc>
        <w:tc>
          <w:tcPr>
            <w:tcW w:w="304" w:type="pct"/>
            <w:tcBorders>
              <w:top w:val="nil"/>
              <w:left w:val="nil"/>
              <w:bottom w:val="single" w:sz="4" w:space="0" w:color="auto"/>
              <w:right w:val="nil"/>
            </w:tcBorders>
            <w:shd w:val="clear" w:color="auto" w:fill="auto"/>
            <w:noWrap/>
            <w:vAlign w:val="bottom"/>
            <w:hideMark/>
          </w:tcPr>
          <w:p w14:paraId="33C26AA4"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1,008</w:t>
            </w:r>
          </w:p>
        </w:tc>
        <w:tc>
          <w:tcPr>
            <w:tcW w:w="304" w:type="pct"/>
            <w:tcBorders>
              <w:top w:val="nil"/>
              <w:left w:val="nil"/>
              <w:bottom w:val="single" w:sz="4" w:space="0" w:color="auto"/>
              <w:right w:val="nil"/>
            </w:tcBorders>
            <w:shd w:val="clear" w:color="auto" w:fill="auto"/>
            <w:noWrap/>
            <w:vAlign w:val="bottom"/>
            <w:hideMark/>
          </w:tcPr>
          <w:p w14:paraId="4481D365"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1,006</w:t>
            </w:r>
          </w:p>
        </w:tc>
        <w:tc>
          <w:tcPr>
            <w:tcW w:w="66" w:type="pct"/>
            <w:tcBorders>
              <w:top w:val="nil"/>
              <w:left w:val="nil"/>
              <w:bottom w:val="single" w:sz="4" w:space="0" w:color="auto"/>
              <w:right w:val="nil"/>
            </w:tcBorders>
            <w:shd w:val="clear" w:color="auto" w:fill="auto"/>
            <w:noWrap/>
            <w:vAlign w:val="bottom"/>
            <w:hideMark/>
          </w:tcPr>
          <w:p w14:paraId="43979DE9"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 </w:t>
            </w:r>
          </w:p>
        </w:tc>
        <w:tc>
          <w:tcPr>
            <w:tcW w:w="304" w:type="pct"/>
            <w:tcBorders>
              <w:top w:val="nil"/>
              <w:left w:val="nil"/>
              <w:bottom w:val="single" w:sz="4" w:space="0" w:color="auto"/>
              <w:right w:val="nil"/>
            </w:tcBorders>
            <w:shd w:val="clear" w:color="auto" w:fill="auto"/>
            <w:noWrap/>
            <w:vAlign w:val="bottom"/>
            <w:hideMark/>
          </w:tcPr>
          <w:p w14:paraId="2A91D3C7"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1,024</w:t>
            </w:r>
          </w:p>
        </w:tc>
        <w:tc>
          <w:tcPr>
            <w:tcW w:w="304" w:type="pct"/>
            <w:tcBorders>
              <w:top w:val="nil"/>
              <w:left w:val="nil"/>
              <w:bottom w:val="single" w:sz="4" w:space="0" w:color="auto"/>
              <w:right w:val="nil"/>
            </w:tcBorders>
            <w:shd w:val="clear" w:color="auto" w:fill="auto"/>
            <w:noWrap/>
            <w:vAlign w:val="bottom"/>
            <w:hideMark/>
          </w:tcPr>
          <w:p w14:paraId="377654DB"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1,008</w:t>
            </w:r>
          </w:p>
        </w:tc>
        <w:tc>
          <w:tcPr>
            <w:tcW w:w="304" w:type="pct"/>
            <w:tcBorders>
              <w:top w:val="nil"/>
              <w:left w:val="nil"/>
              <w:bottom w:val="single" w:sz="4" w:space="0" w:color="auto"/>
              <w:right w:val="nil"/>
            </w:tcBorders>
            <w:shd w:val="clear" w:color="auto" w:fill="auto"/>
            <w:noWrap/>
            <w:vAlign w:val="bottom"/>
            <w:hideMark/>
          </w:tcPr>
          <w:p w14:paraId="51A22E0C" w14:textId="77777777" w:rsidR="0039576A" w:rsidRPr="00EA4B68" w:rsidRDefault="0039576A" w:rsidP="00802415">
            <w:pPr>
              <w:jc w:val="center"/>
              <w:rPr>
                <w:rFonts w:ascii="Garamond" w:eastAsia="Times New Roman" w:hAnsi="Garamond" w:cs="Times New Roman"/>
                <w:sz w:val="20"/>
                <w:szCs w:val="20"/>
                <w:lang w:eastAsia="es-ES"/>
              </w:rPr>
            </w:pPr>
            <w:r w:rsidRPr="00EA4B68">
              <w:rPr>
                <w:rFonts w:ascii="Garamond" w:eastAsia="Times New Roman" w:hAnsi="Garamond" w:cs="Times New Roman"/>
                <w:sz w:val="20"/>
                <w:szCs w:val="20"/>
                <w:lang w:eastAsia="es-ES"/>
              </w:rPr>
              <w:t>1,006</w:t>
            </w:r>
          </w:p>
        </w:tc>
      </w:tr>
    </w:tbl>
    <w:p w14:paraId="45509FEE" w14:textId="77777777" w:rsidR="0039576A" w:rsidRPr="001B3A5E" w:rsidRDefault="0039576A" w:rsidP="0039576A">
      <w:pPr>
        <w:jc w:val="both"/>
        <w:rPr>
          <w:rFonts w:ascii="Garamond" w:hAnsi="Garamond"/>
          <w:sz w:val="20"/>
          <w:szCs w:val="20"/>
        </w:rPr>
      </w:pPr>
    </w:p>
    <w:p w14:paraId="411434F1" w14:textId="77777777" w:rsidR="0039576A" w:rsidRPr="001B3A5E" w:rsidRDefault="0039576A" w:rsidP="0039576A">
      <w:pPr>
        <w:jc w:val="both"/>
        <w:rPr>
          <w:rFonts w:ascii="Garamond" w:hAnsi="Garamond"/>
          <w:sz w:val="20"/>
          <w:szCs w:val="20"/>
        </w:rPr>
      </w:pPr>
      <w:r w:rsidRPr="001B3A5E">
        <w:rPr>
          <w:rFonts w:ascii="Garamond" w:hAnsi="Garamond"/>
          <w:sz w:val="20"/>
          <w:szCs w:val="20"/>
        </w:rPr>
        <w:t>Logistic regression results</w:t>
      </w:r>
      <w:r w:rsidRPr="001B3A5E">
        <w:rPr>
          <w:rFonts w:ascii="Garamond" w:eastAsia="Times New Roman" w:hAnsi="Garamond" w:cs="Times New Roman"/>
          <w:color w:val="000000"/>
          <w:sz w:val="20"/>
          <w:szCs w:val="20"/>
          <w:lang w:eastAsia="es-ES"/>
        </w:rPr>
        <w:t>. Standard errors in parentheses *** p&lt;0.0</w:t>
      </w:r>
      <w:r>
        <w:rPr>
          <w:rFonts w:ascii="Garamond" w:eastAsia="Times New Roman" w:hAnsi="Garamond" w:cs="Times New Roman"/>
          <w:color w:val="000000"/>
          <w:sz w:val="20"/>
          <w:szCs w:val="20"/>
          <w:lang w:eastAsia="es-ES"/>
        </w:rPr>
        <w:t>0</w:t>
      </w:r>
      <w:r w:rsidRPr="001B3A5E">
        <w:rPr>
          <w:rFonts w:ascii="Garamond" w:eastAsia="Times New Roman" w:hAnsi="Garamond" w:cs="Times New Roman"/>
          <w:color w:val="000000"/>
          <w:sz w:val="20"/>
          <w:szCs w:val="20"/>
          <w:lang w:eastAsia="es-ES"/>
        </w:rPr>
        <w:t>1, ** p&lt;0.0</w:t>
      </w:r>
      <w:r>
        <w:rPr>
          <w:rFonts w:ascii="Garamond" w:eastAsia="Times New Roman" w:hAnsi="Garamond" w:cs="Times New Roman"/>
          <w:color w:val="000000"/>
          <w:sz w:val="20"/>
          <w:szCs w:val="20"/>
          <w:lang w:eastAsia="es-ES"/>
        </w:rPr>
        <w:t>1</w:t>
      </w:r>
      <w:r w:rsidRPr="001B3A5E">
        <w:rPr>
          <w:rFonts w:ascii="Garamond" w:eastAsia="Times New Roman" w:hAnsi="Garamond" w:cs="Times New Roman"/>
          <w:color w:val="000000"/>
          <w:sz w:val="20"/>
          <w:szCs w:val="20"/>
          <w:lang w:eastAsia="es-ES"/>
        </w:rPr>
        <w:t>, * p&lt;0.</w:t>
      </w:r>
      <w:r>
        <w:rPr>
          <w:rFonts w:ascii="Garamond" w:eastAsia="Times New Roman" w:hAnsi="Garamond" w:cs="Times New Roman"/>
          <w:color w:val="000000"/>
          <w:sz w:val="20"/>
          <w:szCs w:val="20"/>
          <w:lang w:eastAsia="es-ES"/>
        </w:rPr>
        <w:t>05</w:t>
      </w:r>
    </w:p>
    <w:p w14:paraId="3F3FE654" w14:textId="77777777" w:rsidR="0039576A" w:rsidRPr="001B3A5E" w:rsidRDefault="0039576A" w:rsidP="0039576A">
      <w:pPr>
        <w:rPr>
          <w:rFonts w:ascii="Garamond" w:hAnsi="Garamond"/>
          <w:sz w:val="20"/>
          <w:szCs w:val="20"/>
        </w:rPr>
        <w:sectPr w:rsidR="0039576A" w:rsidRPr="001B3A5E" w:rsidSect="001A4081">
          <w:pgSz w:w="16838" w:h="11906" w:orient="landscape"/>
          <w:pgMar w:top="1560" w:right="1418" w:bottom="1701" w:left="1418" w:header="709" w:footer="709" w:gutter="0"/>
          <w:cols w:space="708"/>
          <w:docGrid w:linePitch="360"/>
        </w:sectPr>
      </w:pPr>
    </w:p>
    <w:p w14:paraId="11740A1F" w14:textId="77777777" w:rsidR="0039576A" w:rsidRPr="001B3A5E" w:rsidRDefault="0039576A" w:rsidP="0039576A">
      <w:pPr>
        <w:rPr>
          <w:rFonts w:ascii="Garamond" w:hAnsi="Garamond"/>
        </w:rPr>
      </w:pPr>
      <w:r w:rsidRPr="001B3A5E">
        <w:rPr>
          <w:rFonts w:ascii="Garamond" w:hAnsi="Garamond"/>
        </w:rPr>
        <w:lastRenderedPageBreak/>
        <w:t>Table 3. The effects of stealth democracy components on party choice</w:t>
      </w:r>
    </w:p>
    <w:p w14:paraId="2BB5066E" w14:textId="77777777" w:rsidR="0039576A" w:rsidRPr="001B3A5E" w:rsidRDefault="0039576A" w:rsidP="0039576A">
      <w:pPr>
        <w:tabs>
          <w:tab w:val="left" w:pos="3828"/>
        </w:tabs>
        <w:jc w:val="both"/>
        <w:rPr>
          <w:sz w:val="20"/>
          <w:szCs w:val="20"/>
        </w:rPr>
      </w:pPr>
    </w:p>
    <w:tbl>
      <w:tblPr>
        <w:tblW w:w="5000" w:type="pct"/>
        <w:tblCellMar>
          <w:left w:w="70" w:type="dxa"/>
          <w:right w:w="70" w:type="dxa"/>
        </w:tblCellMar>
        <w:tblLook w:val="04A0" w:firstRow="1" w:lastRow="0" w:firstColumn="1" w:lastColumn="0" w:noHBand="0" w:noVBand="1"/>
      </w:tblPr>
      <w:tblGrid>
        <w:gridCol w:w="3974"/>
        <w:gridCol w:w="963"/>
        <w:gridCol w:w="146"/>
        <w:gridCol w:w="929"/>
        <w:gridCol w:w="190"/>
        <w:gridCol w:w="1005"/>
        <w:gridCol w:w="153"/>
        <w:gridCol w:w="1080"/>
      </w:tblGrid>
      <w:tr w:rsidR="0039576A" w:rsidRPr="00EB5269" w14:paraId="43D1A762" w14:textId="77777777" w:rsidTr="00802415">
        <w:trPr>
          <w:trHeight w:val="300"/>
        </w:trPr>
        <w:tc>
          <w:tcPr>
            <w:tcW w:w="2375" w:type="pct"/>
            <w:tcBorders>
              <w:top w:val="single" w:sz="4" w:space="0" w:color="auto"/>
              <w:left w:val="nil"/>
              <w:bottom w:val="nil"/>
              <w:right w:val="nil"/>
            </w:tcBorders>
            <w:shd w:val="clear" w:color="auto" w:fill="auto"/>
            <w:noWrap/>
            <w:vAlign w:val="bottom"/>
            <w:hideMark/>
          </w:tcPr>
          <w:p w14:paraId="5AC46228"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 </w:t>
            </w:r>
          </w:p>
        </w:tc>
        <w:tc>
          <w:tcPr>
            <w:tcW w:w="1268" w:type="pct"/>
            <w:gridSpan w:val="3"/>
            <w:tcBorders>
              <w:top w:val="single" w:sz="4" w:space="0" w:color="auto"/>
              <w:left w:val="nil"/>
              <w:bottom w:val="single" w:sz="4" w:space="0" w:color="auto"/>
              <w:right w:val="nil"/>
            </w:tcBorders>
            <w:shd w:val="clear" w:color="auto" w:fill="auto"/>
            <w:noWrap/>
            <w:vAlign w:val="bottom"/>
            <w:hideMark/>
          </w:tcPr>
          <w:p w14:paraId="3AF67B36" w14:textId="77777777" w:rsidR="0039576A" w:rsidRPr="00EB5269" w:rsidRDefault="0039576A" w:rsidP="00802415">
            <w:pPr>
              <w:jc w:val="cente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Mainstream parties</w:t>
            </w:r>
          </w:p>
        </w:tc>
        <w:tc>
          <w:tcPr>
            <w:tcW w:w="87" w:type="pct"/>
            <w:tcBorders>
              <w:top w:val="single" w:sz="4" w:space="0" w:color="auto"/>
              <w:left w:val="nil"/>
              <w:bottom w:val="nil"/>
              <w:right w:val="nil"/>
            </w:tcBorders>
            <w:shd w:val="clear" w:color="auto" w:fill="auto"/>
            <w:noWrap/>
            <w:vAlign w:val="bottom"/>
            <w:hideMark/>
          </w:tcPr>
          <w:p w14:paraId="1CE1A8ED" w14:textId="77777777" w:rsidR="0039576A" w:rsidRPr="00EB5269" w:rsidRDefault="0039576A" w:rsidP="00802415">
            <w:pPr>
              <w:jc w:val="cente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 </w:t>
            </w:r>
          </w:p>
        </w:tc>
        <w:tc>
          <w:tcPr>
            <w:tcW w:w="1270" w:type="pct"/>
            <w:gridSpan w:val="3"/>
            <w:tcBorders>
              <w:top w:val="single" w:sz="4" w:space="0" w:color="auto"/>
              <w:left w:val="nil"/>
              <w:bottom w:val="single" w:sz="4" w:space="0" w:color="auto"/>
              <w:right w:val="nil"/>
            </w:tcBorders>
            <w:shd w:val="clear" w:color="auto" w:fill="auto"/>
            <w:noWrap/>
            <w:vAlign w:val="bottom"/>
            <w:hideMark/>
          </w:tcPr>
          <w:p w14:paraId="181A4B91" w14:textId="77777777" w:rsidR="0039576A" w:rsidRPr="00EB5269" w:rsidRDefault="0039576A" w:rsidP="00802415">
            <w:pPr>
              <w:jc w:val="cente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New and challenger parties</w:t>
            </w:r>
          </w:p>
        </w:tc>
      </w:tr>
      <w:tr w:rsidR="0039576A" w:rsidRPr="00EB5269" w14:paraId="7E1F881C" w14:textId="77777777" w:rsidTr="00802415">
        <w:trPr>
          <w:trHeight w:val="320"/>
        </w:trPr>
        <w:tc>
          <w:tcPr>
            <w:tcW w:w="2375" w:type="pct"/>
            <w:tcBorders>
              <w:top w:val="nil"/>
              <w:left w:val="nil"/>
              <w:bottom w:val="nil"/>
              <w:right w:val="nil"/>
            </w:tcBorders>
            <w:shd w:val="clear" w:color="auto" w:fill="auto"/>
            <w:noWrap/>
            <w:vAlign w:val="bottom"/>
            <w:hideMark/>
          </w:tcPr>
          <w:p w14:paraId="5D0F2CCC"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Dependent variable: Intention to vote</w:t>
            </w:r>
          </w:p>
        </w:tc>
        <w:tc>
          <w:tcPr>
            <w:tcW w:w="591" w:type="pct"/>
            <w:tcBorders>
              <w:top w:val="nil"/>
              <w:left w:val="nil"/>
              <w:bottom w:val="double" w:sz="6" w:space="0" w:color="auto"/>
              <w:right w:val="nil"/>
            </w:tcBorders>
            <w:shd w:val="clear" w:color="auto" w:fill="auto"/>
            <w:noWrap/>
            <w:vAlign w:val="bottom"/>
            <w:hideMark/>
          </w:tcPr>
          <w:p w14:paraId="2A3671EA" w14:textId="77777777" w:rsidR="0039576A" w:rsidRPr="00EB5269" w:rsidRDefault="0039576A" w:rsidP="00802415">
            <w:pPr>
              <w:jc w:val="cente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PP</w:t>
            </w:r>
          </w:p>
        </w:tc>
        <w:tc>
          <w:tcPr>
            <w:tcW w:w="87" w:type="pct"/>
            <w:tcBorders>
              <w:top w:val="nil"/>
              <w:left w:val="nil"/>
              <w:bottom w:val="nil"/>
              <w:right w:val="nil"/>
            </w:tcBorders>
            <w:shd w:val="clear" w:color="auto" w:fill="auto"/>
            <w:noWrap/>
            <w:vAlign w:val="bottom"/>
            <w:hideMark/>
          </w:tcPr>
          <w:p w14:paraId="05BCF5C1"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91" w:type="pct"/>
            <w:tcBorders>
              <w:top w:val="nil"/>
              <w:left w:val="nil"/>
              <w:bottom w:val="double" w:sz="6" w:space="0" w:color="auto"/>
              <w:right w:val="nil"/>
            </w:tcBorders>
            <w:shd w:val="clear" w:color="auto" w:fill="auto"/>
            <w:noWrap/>
            <w:vAlign w:val="bottom"/>
            <w:hideMark/>
          </w:tcPr>
          <w:p w14:paraId="3D2C9520" w14:textId="77777777" w:rsidR="0039576A" w:rsidRPr="00EB5269" w:rsidRDefault="0039576A" w:rsidP="00802415">
            <w:pPr>
              <w:jc w:val="cente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PSOE</w:t>
            </w:r>
          </w:p>
        </w:tc>
        <w:tc>
          <w:tcPr>
            <w:tcW w:w="87" w:type="pct"/>
            <w:tcBorders>
              <w:top w:val="nil"/>
              <w:left w:val="nil"/>
              <w:bottom w:val="nil"/>
              <w:right w:val="nil"/>
            </w:tcBorders>
            <w:shd w:val="clear" w:color="auto" w:fill="auto"/>
            <w:noWrap/>
            <w:vAlign w:val="bottom"/>
            <w:hideMark/>
          </w:tcPr>
          <w:p w14:paraId="7261C650"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70" w:type="pct"/>
            <w:tcBorders>
              <w:top w:val="nil"/>
              <w:left w:val="nil"/>
              <w:bottom w:val="double" w:sz="6" w:space="0" w:color="auto"/>
              <w:right w:val="nil"/>
            </w:tcBorders>
            <w:shd w:val="clear" w:color="auto" w:fill="auto"/>
            <w:noWrap/>
            <w:vAlign w:val="bottom"/>
            <w:hideMark/>
          </w:tcPr>
          <w:p w14:paraId="2C01D52A" w14:textId="77777777" w:rsidR="0039576A" w:rsidRPr="00EB5269" w:rsidRDefault="0039576A" w:rsidP="00802415">
            <w:pPr>
              <w:jc w:val="center"/>
              <w:rPr>
                <w:rFonts w:ascii="Garamond" w:eastAsia="Times New Roman" w:hAnsi="Garamond" w:cs="Times New Roman"/>
                <w:i/>
                <w:iCs/>
                <w:sz w:val="20"/>
                <w:szCs w:val="20"/>
                <w:lang w:val="es-ES_tradnl" w:eastAsia="es-ES"/>
              </w:rPr>
            </w:pPr>
            <w:r w:rsidRPr="00EB5269">
              <w:rPr>
                <w:rFonts w:ascii="Garamond" w:eastAsia="Times New Roman" w:hAnsi="Garamond" w:cs="Times New Roman"/>
                <w:i/>
                <w:iCs/>
                <w:sz w:val="20"/>
                <w:szCs w:val="20"/>
                <w:lang w:val="es-ES_tradnl" w:eastAsia="es-ES"/>
              </w:rPr>
              <w:t>Podemos</w:t>
            </w:r>
          </w:p>
        </w:tc>
        <w:tc>
          <w:tcPr>
            <w:tcW w:w="87" w:type="pct"/>
            <w:tcBorders>
              <w:top w:val="nil"/>
              <w:left w:val="nil"/>
              <w:bottom w:val="nil"/>
              <w:right w:val="nil"/>
            </w:tcBorders>
            <w:shd w:val="clear" w:color="auto" w:fill="auto"/>
            <w:noWrap/>
            <w:vAlign w:val="bottom"/>
            <w:hideMark/>
          </w:tcPr>
          <w:p w14:paraId="5D5B6786" w14:textId="77777777" w:rsidR="0039576A" w:rsidRPr="00EB5269" w:rsidRDefault="0039576A" w:rsidP="00802415">
            <w:pPr>
              <w:jc w:val="center"/>
              <w:rPr>
                <w:rFonts w:ascii="Garamond" w:eastAsia="Times New Roman" w:hAnsi="Garamond" w:cs="Times New Roman"/>
                <w:i/>
                <w:iCs/>
                <w:sz w:val="20"/>
                <w:szCs w:val="20"/>
                <w:lang w:val="es-ES_tradnl" w:eastAsia="es-ES"/>
              </w:rPr>
            </w:pPr>
          </w:p>
        </w:tc>
        <w:tc>
          <w:tcPr>
            <w:tcW w:w="613" w:type="pct"/>
            <w:tcBorders>
              <w:top w:val="nil"/>
              <w:left w:val="nil"/>
              <w:bottom w:val="double" w:sz="6" w:space="0" w:color="auto"/>
              <w:right w:val="nil"/>
            </w:tcBorders>
            <w:shd w:val="clear" w:color="auto" w:fill="auto"/>
            <w:noWrap/>
            <w:vAlign w:val="bottom"/>
            <w:hideMark/>
          </w:tcPr>
          <w:p w14:paraId="169F7386" w14:textId="77777777" w:rsidR="0039576A" w:rsidRPr="00EB5269" w:rsidRDefault="0039576A" w:rsidP="00802415">
            <w:pPr>
              <w:jc w:val="center"/>
              <w:rPr>
                <w:rFonts w:ascii="Garamond" w:eastAsia="Times New Roman" w:hAnsi="Garamond" w:cs="Times New Roman"/>
                <w:i/>
                <w:iCs/>
                <w:sz w:val="20"/>
                <w:szCs w:val="20"/>
                <w:lang w:val="es-ES_tradnl" w:eastAsia="es-ES"/>
              </w:rPr>
            </w:pPr>
            <w:r w:rsidRPr="00EB5269">
              <w:rPr>
                <w:rFonts w:ascii="Garamond" w:eastAsia="Times New Roman" w:hAnsi="Garamond" w:cs="Times New Roman"/>
                <w:i/>
                <w:iCs/>
                <w:sz w:val="20"/>
                <w:szCs w:val="20"/>
                <w:lang w:val="es-ES_tradnl" w:eastAsia="es-ES"/>
              </w:rPr>
              <w:t>Ciudadanos</w:t>
            </w:r>
          </w:p>
        </w:tc>
      </w:tr>
      <w:tr w:rsidR="0039576A" w:rsidRPr="00EB5269" w14:paraId="4289E685" w14:textId="77777777" w:rsidTr="00802415">
        <w:trPr>
          <w:trHeight w:val="320"/>
        </w:trPr>
        <w:tc>
          <w:tcPr>
            <w:tcW w:w="2375" w:type="pct"/>
            <w:tcBorders>
              <w:top w:val="nil"/>
              <w:left w:val="nil"/>
              <w:bottom w:val="nil"/>
              <w:right w:val="nil"/>
            </w:tcBorders>
            <w:shd w:val="clear" w:color="auto" w:fill="auto"/>
            <w:noWrap/>
            <w:vAlign w:val="bottom"/>
            <w:hideMark/>
          </w:tcPr>
          <w:p w14:paraId="1AB58F5D"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4249998F" w14:textId="77777777" w:rsidR="0039576A" w:rsidRPr="00EB5269" w:rsidRDefault="0039576A" w:rsidP="00802415">
            <w:pPr>
              <w:rPr>
                <w:rFonts w:ascii="Garamond" w:eastAsia="Times New Roman" w:hAnsi="Garamond" w:cs="Times New Roman"/>
                <w:sz w:val="20"/>
                <w:szCs w:val="20"/>
                <w:lang w:val="es-ES_tradnl" w:eastAsia="es-ES"/>
              </w:rPr>
            </w:pPr>
          </w:p>
        </w:tc>
        <w:tc>
          <w:tcPr>
            <w:tcW w:w="87" w:type="pct"/>
            <w:tcBorders>
              <w:top w:val="nil"/>
              <w:left w:val="nil"/>
              <w:bottom w:val="nil"/>
              <w:right w:val="nil"/>
            </w:tcBorders>
            <w:shd w:val="clear" w:color="auto" w:fill="auto"/>
            <w:noWrap/>
            <w:vAlign w:val="bottom"/>
            <w:hideMark/>
          </w:tcPr>
          <w:p w14:paraId="1C94D453"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14A231AC" w14:textId="77777777" w:rsidR="0039576A" w:rsidRPr="00EB5269" w:rsidRDefault="0039576A" w:rsidP="00802415">
            <w:pPr>
              <w:rPr>
                <w:rFonts w:ascii="Garamond" w:eastAsia="Times New Roman" w:hAnsi="Garamond" w:cs="Times New Roman"/>
                <w:sz w:val="20"/>
                <w:szCs w:val="20"/>
                <w:lang w:val="es-ES_tradnl" w:eastAsia="es-ES"/>
              </w:rPr>
            </w:pPr>
          </w:p>
        </w:tc>
        <w:tc>
          <w:tcPr>
            <w:tcW w:w="87" w:type="pct"/>
            <w:tcBorders>
              <w:top w:val="nil"/>
              <w:left w:val="nil"/>
              <w:bottom w:val="nil"/>
              <w:right w:val="nil"/>
            </w:tcBorders>
            <w:shd w:val="clear" w:color="auto" w:fill="auto"/>
            <w:noWrap/>
            <w:vAlign w:val="bottom"/>
            <w:hideMark/>
          </w:tcPr>
          <w:p w14:paraId="2D584BD5" w14:textId="77777777" w:rsidR="0039576A" w:rsidRPr="00EB5269" w:rsidRDefault="0039576A" w:rsidP="00802415">
            <w:pPr>
              <w:rPr>
                <w:rFonts w:ascii="Garamond" w:eastAsia="Times New Roman" w:hAnsi="Garamond" w:cs="Times New Roman"/>
                <w:sz w:val="20"/>
                <w:szCs w:val="20"/>
                <w:lang w:val="es-ES_tradnl" w:eastAsia="es-ES"/>
              </w:rPr>
            </w:pPr>
          </w:p>
        </w:tc>
        <w:tc>
          <w:tcPr>
            <w:tcW w:w="570" w:type="pct"/>
            <w:tcBorders>
              <w:top w:val="nil"/>
              <w:left w:val="nil"/>
              <w:bottom w:val="nil"/>
              <w:right w:val="nil"/>
            </w:tcBorders>
            <w:shd w:val="clear" w:color="auto" w:fill="auto"/>
            <w:noWrap/>
            <w:vAlign w:val="bottom"/>
            <w:hideMark/>
          </w:tcPr>
          <w:p w14:paraId="2F61F4A2" w14:textId="77777777" w:rsidR="0039576A" w:rsidRPr="00EB5269" w:rsidRDefault="0039576A" w:rsidP="00802415">
            <w:pPr>
              <w:rPr>
                <w:rFonts w:ascii="Garamond" w:eastAsia="Times New Roman" w:hAnsi="Garamond" w:cs="Times New Roman"/>
                <w:sz w:val="20"/>
                <w:szCs w:val="20"/>
                <w:lang w:val="es-ES_tradnl" w:eastAsia="es-ES"/>
              </w:rPr>
            </w:pPr>
          </w:p>
        </w:tc>
        <w:tc>
          <w:tcPr>
            <w:tcW w:w="87" w:type="pct"/>
            <w:tcBorders>
              <w:top w:val="nil"/>
              <w:left w:val="nil"/>
              <w:bottom w:val="nil"/>
              <w:right w:val="nil"/>
            </w:tcBorders>
            <w:shd w:val="clear" w:color="auto" w:fill="auto"/>
            <w:noWrap/>
            <w:vAlign w:val="bottom"/>
            <w:hideMark/>
          </w:tcPr>
          <w:p w14:paraId="5BF2C4EA" w14:textId="77777777" w:rsidR="0039576A" w:rsidRPr="00EB5269" w:rsidRDefault="0039576A" w:rsidP="00802415">
            <w:pPr>
              <w:rPr>
                <w:rFonts w:ascii="Garamond" w:eastAsia="Times New Roman" w:hAnsi="Garamond" w:cs="Times New Roman"/>
                <w:sz w:val="20"/>
                <w:szCs w:val="20"/>
                <w:lang w:val="es-ES_tradnl" w:eastAsia="es-ES"/>
              </w:rPr>
            </w:pPr>
          </w:p>
        </w:tc>
        <w:tc>
          <w:tcPr>
            <w:tcW w:w="613" w:type="pct"/>
            <w:tcBorders>
              <w:top w:val="nil"/>
              <w:left w:val="nil"/>
              <w:bottom w:val="nil"/>
              <w:right w:val="nil"/>
            </w:tcBorders>
            <w:shd w:val="clear" w:color="auto" w:fill="auto"/>
            <w:noWrap/>
            <w:vAlign w:val="bottom"/>
            <w:hideMark/>
          </w:tcPr>
          <w:p w14:paraId="0B792B97" w14:textId="77777777" w:rsidR="0039576A" w:rsidRPr="00EB5269" w:rsidRDefault="0039576A" w:rsidP="00802415">
            <w:pPr>
              <w:rPr>
                <w:rFonts w:ascii="Garamond" w:eastAsia="Times New Roman" w:hAnsi="Garamond" w:cs="Times New Roman"/>
                <w:sz w:val="20"/>
                <w:szCs w:val="20"/>
                <w:lang w:val="es-ES_tradnl" w:eastAsia="es-ES"/>
              </w:rPr>
            </w:pPr>
          </w:p>
        </w:tc>
      </w:tr>
      <w:tr w:rsidR="0039576A" w:rsidRPr="00EB5269" w14:paraId="49F04ACA" w14:textId="77777777" w:rsidTr="00802415">
        <w:trPr>
          <w:trHeight w:val="300"/>
        </w:trPr>
        <w:tc>
          <w:tcPr>
            <w:tcW w:w="2375" w:type="pct"/>
            <w:tcBorders>
              <w:top w:val="nil"/>
              <w:left w:val="nil"/>
              <w:bottom w:val="nil"/>
              <w:right w:val="nil"/>
            </w:tcBorders>
            <w:shd w:val="clear" w:color="auto" w:fill="auto"/>
            <w:noWrap/>
            <w:vAlign w:val="bottom"/>
            <w:hideMark/>
          </w:tcPr>
          <w:p w14:paraId="3F5D4BAA"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Politicians should stop talking and take action</w:t>
            </w:r>
          </w:p>
        </w:tc>
        <w:tc>
          <w:tcPr>
            <w:tcW w:w="591" w:type="pct"/>
            <w:tcBorders>
              <w:top w:val="nil"/>
              <w:left w:val="nil"/>
              <w:bottom w:val="nil"/>
              <w:right w:val="nil"/>
            </w:tcBorders>
            <w:shd w:val="clear" w:color="auto" w:fill="auto"/>
            <w:noWrap/>
            <w:vAlign w:val="bottom"/>
            <w:hideMark/>
          </w:tcPr>
          <w:p w14:paraId="792CA04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-0.518</w:t>
            </w:r>
          </w:p>
        </w:tc>
        <w:tc>
          <w:tcPr>
            <w:tcW w:w="87" w:type="pct"/>
            <w:tcBorders>
              <w:top w:val="nil"/>
              <w:left w:val="nil"/>
              <w:bottom w:val="nil"/>
              <w:right w:val="nil"/>
            </w:tcBorders>
            <w:shd w:val="clear" w:color="auto" w:fill="auto"/>
            <w:noWrap/>
            <w:vAlign w:val="bottom"/>
            <w:hideMark/>
          </w:tcPr>
          <w:p w14:paraId="400ED19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138B4E1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0.522</w:t>
            </w:r>
          </w:p>
        </w:tc>
        <w:tc>
          <w:tcPr>
            <w:tcW w:w="87" w:type="pct"/>
            <w:tcBorders>
              <w:top w:val="nil"/>
              <w:left w:val="nil"/>
              <w:bottom w:val="nil"/>
              <w:right w:val="nil"/>
            </w:tcBorders>
            <w:shd w:val="clear" w:color="auto" w:fill="auto"/>
            <w:noWrap/>
            <w:vAlign w:val="bottom"/>
            <w:hideMark/>
          </w:tcPr>
          <w:p w14:paraId="623ED59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1F93EB0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0.380</w:t>
            </w:r>
          </w:p>
        </w:tc>
        <w:tc>
          <w:tcPr>
            <w:tcW w:w="87" w:type="pct"/>
            <w:tcBorders>
              <w:top w:val="nil"/>
              <w:left w:val="nil"/>
              <w:bottom w:val="nil"/>
              <w:right w:val="nil"/>
            </w:tcBorders>
            <w:shd w:val="clear" w:color="auto" w:fill="auto"/>
            <w:noWrap/>
            <w:vAlign w:val="bottom"/>
            <w:hideMark/>
          </w:tcPr>
          <w:p w14:paraId="08AC2CB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503CDCD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-0.146</w:t>
            </w:r>
          </w:p>
        </w:tc>
      </w:tr>
      <w:tr w:rsidR="0039576A" w:rsidRPr="00EB5269" w14:paraId="39E18F69" w14:textId="77777777" w:rsidTr="00802415">
        <w:trPr>
          <w:trHeight w:val="300"/>
        </w:trPr>
        <w:tc>
          <w:tcPr>
            <w:tcW w:w="2375" w:type="pct"/>
            <w:tcBorders>
              <w:top w:val="nil"/>
              <w:left w:val="nil"/>
              <w:bottom w:val="nil"/>
              <w:right w:val="nil"/>
            </w:tcBorders>
            <w:shd w:val="clear" w:color="auto" w:fill="auto"/>
            <w:noWrap/>
            <w:vAlign w:val="bottom"/>
            <w:hideMark/>
          </w:tcPr>
          <w:p w14:paraId="227213CE"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D6E994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(0.549)</w:t>
            </w:r>
          </w:p>
        </w:tc>
        <w:tc>
          <w:tcPr>
            <w:tcW w:w="87" w:type="pct"/>
            <w:tcBorders>
              <w:top w:val="nil"/>
              <w:left w:val="nil"/>
              <w:bottom w:val="nil"/>
              <w:right w:val="nil"/>
            </w:tcBorders>
            <w:shd w:val="clear" w:color="auto" w:fill="auto"/>
            <w:noWrap/>
            <w:vAlign w:val="bottom"/>
            <w:hideMark/>
          </w:tcPr>
          <w:p w14:paraId="66FC2C8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73447BF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(0.554)</w:t>
            </w:r>
          </w:p>
        </w:tc>
        <w:tc>
          <w:tcPr>
            <w:tcW w:w="87" w:type="pct"/>
            <w:tcBorders>
              <w:top w:val="nil"/>
              <w:left w:val="nil"/>
              <w:bottom w:val="nil"/>
              <w:right w:val="nil"/>
            </w:tcBorders>
            <w:shd w:val="clear" w:color="auto" w:fill="auto"/>
            <w:noWrap/>
            <w:vAlign w:val="bottom"/>
            <w:hideMark/>
          </w:tcPr>
          <w:p w14:paraId="2555E0B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6A9BC3A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(0.528)</w:t>
            </w:r>
          </w:p>
        </w:tc>
        <w:tc>
          <w:tcPr>
            <w:tcW w:w="87" w:type="pct"/>
            <w:tcBorders>
              <w:top w:val="nil"/>
              <w:left w:val="nil"/>
              <w:bottom w:val="nil"/>
              <w:right w:val="nil"/>
            </w:tcBorders>
            <w:shd w:val="clear" w:color="auto" w:fill="auto"/>
            <w:noWrap/>
            <w:vAlign w:val="bottom"/>
            <w:hideMark/>
          </w:tcPr>
          <w:p w14:paraId="74AD7CF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3EA0CCE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(0.435)</w:t>
            </w:r>
          </w:p>
        </w:tc>
      </w:tr>
      <w:tr w:rsidR="0039576A" w:rsidRPr="00EB5269" w14:paraId="1E0856D5" w14:textId="77777777" w:rsidTr="00802415">
        <w:trPr>
          <w:trHeight w:val="300"/>
        </w:trPr>
        <w:tc>
          <w:tcPr>
            <w:tcW w:w="2375" w:type="pct"/>
            <w:tcBorders>
              <w:top w:val="nil"/>
              <w:left w:val="nil"/>
              <w:bottom w:val="nil"/>
              <w:right w:val="nil"/>
            </w:tcBorders>
            <w:shd w:val="clear" w:color="auto" w:fill="auto"/>
            <w:noWrap/>
            <w:vAlign w:val="bottom"/>
            <w:hideMark/>
          </w:tcPr>
          <w:p w14:paraId="1D4792A7"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Compromise is selling out once's principles</w:t>
            </w:r>
          </w:p>
        </w:tc>
        <w:tc>
          <w:tcPr>
            <w:tcW w:w="591" w:type="pct"/>
            <w:tcBorders>
              <w:top w:val="nil"/>
              <w:left w:val="nil"/>
              <w:bottom w:val="nil"/>
              <w:right w:val="nil"/>
            </w:tcBorders>
            <w:shd w:val="clear" w:color="auto" w:fill="auto"/>
            <w:noWrap/>
            <w:vAlign w:val="bottom"/>
            <w:hideMark/>
          </w:tcPr>
          <w:p w14:paraId="5DD1CC89"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-0.034</w:t>
            </w:r>
          </w:p>
        </w:tc>
        <w:tc>
          <w:tcPr>
            <w:tcW w:w="87" w:type="pct"/>
            <w:tcBorders>
              <w:top w:val="nil"/>
              <w:left w:val="nil"/>
              <w:bottom w:val="nil"/>
              <w:right w:val="nil"/>
            </w:tcBorders>
            <w:shd w:val="clear" w:color="auto" w:fill="auto"/>
            <w:noWrap/>
            <w:vAlign w:val="bottom"/>
            <w:hideMark/>
          </w:tcPr>
          <w:p w14:paraId="54A082A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2CC032A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0.116</w:t>
            </w:r>
          </w:p>
        </w:tc>
        <w:tc>
          <w:tcPr>
            <w:tcW w:w="87" w:type="pct"/>
            <w:tcBorders>
              <w:top w:val="nil"/>
              <w:left w:val="nil"/>
              <w:bottom w:val="nil"/>
              <w:right w:val="nil"/>
            </w:tcBorders>
            <w:shd w:val="clear" w:color="auto" w:fill="auto"/>
            <w:noWrap/>
            <w:vAlign w:val="bottom"/>
            <w:hideMark/>
          </w:tcPr>
          <w:p w14:paraId="64650F0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13FE8D3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-0.154</w:t>
            </w:r>
          </w:p>
        </w:tc>
        <w:tc>
          <w:tcPr>
            <w:tcW w:w="87" w:type="pct"/>
            <w:tcBorders>
              <w:top w:val="nil"/>
              <w:left w:val="nil"/>
              <w:bottom w:val="nil"/>
              <w:right w:val="nil"/>
            </w:tcBorders>
            <w:shd w:val="clear" w:color="auto" w:fill="auto"/>
            <w:noWrap/>
            <w:vAlign w:val="bottom"/>
            <w:hideMark/>
          </w:tcPr>
          <w:p w14:paraId="277CFCC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00FA512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-0.029</w:t>
            </w:r>
          </w:p>
        </w:tc>
      </w:tr>
      <w:tr w:rsidR="0039576A" w:rsidRPr="00EB5269" w14:paraId="526BDF16" w14:textId="77777777" w:rsidTr="00802415">
        <w:trPr>
          <w:trHeight w:val="300"/>
        </w:trPr>
        <w:tc>
          <w:tcPr>
            <w:tcW w:w="2375" w:type="pct"/>
            <w:tcBorders>
              <w:top w:val="nil"/>
              <w:left w:val="nil"/>
              <w:bottom w:val="nil"/>
              <w:right w:val="nil"/>
            </w:tcBorders>
            <w:shd w:val="clear" w:color="auto" w:fill="auto"/>
            <w:noWrap/>
            <w:vAlign w:val="bottom"/>
            <w:hideMark/>
          </w:tcPr>
          <w:p w14:paraId="40F7E10D"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081937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(0.236)</w:t>
            </w:r>
          </w:p>
        </w:tc>
        <w:tc>
          <w:tcPr>
            <w:tcW w:w="87" w:type="pct"/>
            <w:tcBorders>
              <w:top w:val="nil"/>
              <w:left w:val="nil"/>
              <w:bottom w:val="nil"/>
              <w:right w:val="nil"/>
            </w:tcBorders>
            <w:shd w:val="clear" w:color="auto" w:fill="auto"/>
            <w:noWrap/>
            <w:vAlign w:val="bottom"/>
            <w:hideMark/>
          </w:tcPr>
          <w:p w14:paraId="060409D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63F93D8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(0.190)</w:t>
            </w:r>
          </w:p>
        </w:tc>
        <w:tc>
          <w:tcPr>
            <w:tcW w:w="87" w:type="pct"/>
            <w:tcBorders>
              <w:top w:val="nil"/>
              <w:left w:val="nil"/>
              <w:bottom w:val="nil"/>
              <w:right w:val="nil"/>
            </w:tcBorders>
            <w:shd w:val="clear" w:color="auto" w:fill="auto"/>
            <w:noWrap/>
            <w:vAlign w:val="bottom"/>
            <w:hideMark/>
          </w:tcPr>
          <w:p w14:paraId="6BB9C4D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50C0EBB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(0.217)</w:t>
            </w:r>
          </w:p>
        </w:tc>
        <w:tc>
          <w:tcPr>
            <w:tcW w:w="87" w:type="pct"/>
            <w:tcBorders>
              <w:top w:val="nil"/>
              <w:left w:val="nil"/>
              <w:bottom w:val="nil"/>
              <w:right w:val="nil"/>
            </w:tcBorders>
            <w:shd w:val="clear" w:color="auto" w:fill="auto"/>
            <w:noWrap/>
            <w:vAlign w:val="bottom"/>
            <w:hideMark/>
          </w:tcPr>
          <w:p w14:paraId="1420425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349EFD6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(0.187)</w:t>
            </w:r>
          </w:p>
        </w:tc>
      </w:tr>
      <w:tr w:rsidR="0039576A" w:rsidRPr="00EB5269" w14:paraId="3C177733" w14:textId="77777777" w:rsidTr="00802415">
        <w:trPr>
          <w:trHeight w:val="300"/>
        </w:trPr>
        <w:tc>
          <w:tcPr>
            <w:tcW w:w="2375" w:type="pct"/>
            <w:tcBorders>
              <w:top w:val="nil"/>
              <w:left w:val="nil"/>
              <w:bottom w:val="nil"/>
              <w:right w:val="nil"/>
            </w:tcBorders>
            <w:shd w:val="clear" w:color="auto" w:fill="auto"/>
            <w:noWrap/>
            <w:vAlign w:val="bottom"/>
            <w:hideMark/>
          </w:tcPr>
          <w:p w14:paraId="0F5A2F34"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Leave decisions to successful business people</w:t>
            </w:r>
          </w:p>
        </w:tc>
        <w:tc>
          <w:tcPr>
            <w:tcW w:w="591" w:type="pct"/>
            <w:tcBorders>
              <w:top w:val="nil"/>
              <w:left w:val="nil"/>
              <w:bottom w:val="nil"/>
              <w:right w:val="nil"/>
            </w:tcBorders>
            <w:shd w:val="clear" w:color="auto" w:fill="auto"/>
            <w:noWrap/>
            <w:vAlign w:val="bottom"/>
            <w:hideMark/>
          </w:tcPr>
          <w:p w14:paraId="11D19A1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0.524*</w:t>
            </w:r>
          </w:p>
        </w:tc>
        <w:tc>
          <w:tcPr>
            <w:tcW w:w="87" w:type="pct"/>
            <w:tcBorders>
              <w:top w:val="nil"/>
              <w:left w:val="nil"/>
              <w:bottom w:val="nil"/>
              <w:right w:val="nil"/>
            </w:tcBorders>
            <w:shd w:val="clear" w:color="auto" w:fill="auto"/>
            <w:noWrap/>
            <w:vAlign w:val="bottom"/>
            <w:hideMark/>
          </w:tcPr>
          <w:p w14:paraId="311005D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4EBC10F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-0.377</w:t>
            </w:r>
          </w:p>
        </w:tc>
        <w:tc>
          <w:tcPr>
            <w:tcW w:w="87" w:type="pct"/>
            <w:tcBorders>
              <w:top w:val="nil"/>
              <w:left w:val="nil"/>
              <w:bottom w:val="nil"/>
              <w:right w:val="nil"/>
            </w:tcBorders>
            <w:shd w:val="clear" w:color="auto" w:fill="auto"/>
            <w:noWrap/>
            <w:vAlign w:val="bottom"/>
            <w:hideMark/>
          </w:tcPr>
          <w:p w14:paraId="1FE4D9F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298A653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-0.638*</w:t>
            </w:r>
          </w:p>
        </w:tc>
        <w:tc>
          <w:tcPr>
            <w:tcW w:w="87" w:type="pct"/>
            <w:tcBorders>
              <w:top w:val="nil"/>
              <w:left w:val="nil"/>
              <w:bottom w:val="nil"/>
              <w:right w:val="nil"/>
            </w:tcBorders>
            <w:shd w:val="clear" w:color="auto" w:fill="auto"/>
            <w:noWrap/>
            <w:vAlign w:val="bottom"/>
            <w:hideMark/>
          </w:tcPr>
          <w:p w14:paraId="3D5AE22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62A3AC5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0.203</w:t>
            </w:r>
          </w:p>
        </w:tc>
      </w:tr>
      <w:tr w:rsidR="0039576A" w:rsidRPr="00EB5269" w14:paraId="54EF5281" w14:textId="77777777" w:rsidTr="00802415">
        <w:trPr>
          <w:trHeight w:val="300"/>
        </w:trPr>
        <w:tc>
          <w:tcPr>
            <w:tcW w:w="2375" w:type="pct"/>
            <w:tcBorders>
              <w:top w:val="nil"/>
              <w:left w:val="nil"/>
              <w:bottom w:val="nil"/>
              <w:right w:val="nil"/>
            </w:tcBorders>
            <w:shd w:val="clear" w:color="auto" w:fill="auto"/>
            <w:noWrap/>
            <w:vAlign w:val="bottom"/>
            <w:hideMark/>
          </w:tcPr>
          <w:p w14:paraId="6B44A116"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42E4C6B9"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(0.240)</w:t>
            </w:r>
          </w:p>
        </w:tc>
        <w:tc>
          <w:tcPr>
            <w:tcW w:w="87" w:type="pct"/>
            <w:tcBorders>
              <w:top w:val="nil"/>
              <w:left w:val="nil"/>
              <w:bottom w:val="nil"/>
              <w:right w:val="nil"/>
            </w:tcBorders>
            <w:shd w:val="clear" w:color="auto" w:fill="auto"/>
            <w:noWrap/>
            <w:vAlign w:val="bottom"/>
            <w:hideMark/>
          </w:tcPr>
          <w:p w14:paraId="5DA8794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2340887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(0.225)</w:t>
            </w:r>
          </w:p>
        </w:tc>
        <w:tc>
          <w:tcPr>
            <w:tcW w:w="87" w:type="pct"/>
            <w:tcBorders>
              <w:top w:val="nil"/>
              <w:left w:val="nil"/>
              <w:bottom w:val="nil"/>
              <w:right w:val="nil"/>
            </w:tcBorders>
            <w:shd w:val="clear" w:color="auto" w:fill="auto"/>
            <w:noWrap/>
            <w:vAlign w:val="bottom"/>
            <w:hideMark/>
          </w:tcPr>
          <w:p w14:paraId="7DC0B6A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652C8BB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(0.289)</w:t>
            </w:r>
          </w:p>
        </w:tc>
        <w:tc>
          <w:tcPr>
            <w:tcW w:w="87" w:type="pct"/>
            <w:tcBorders>
              <w:top w:val="nil"/>
              <w:left w:val="nil"/>
              <w:bottom w:val="nil"/>
              <w:right w:val="nil"/>
            </w:tcBorders>
            <w:shd w:val="clear" w:color="auto" w:fill="auto"/>
            <w:noWrap/>
            <w:vAlign w:val="bottom"/>
            <w:hideMark/>
          </w:tcPr>
          <w:p w14:paraId="78F9FF1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29BD0ED9"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(0.196)</w:t>
            </w:r>
          </w:p>
        </w:tc>
      </w:tr>
      <w:tr w:rsidR="0039576A" w:rsidRPr="00EB5269" w14:paraId="4047D3F9" w14:textId="77777777" w:rsidTr="00802415">
        <w:trPr>
          <w:trHeight w:val="300"/>
        </w:trPr>
        <w:tc>
          <w:tcPr>
            <w:tcW w:w="2375" w:type="pct"/>
            <w:tcBorders>
              <w:top w:val="nil"/>
              <w:left w:val="nil"/>
              <w:bottom w:val="nil"/>
              <w:right w:val="nil"/>
            </w:tcBorders>
            <w:shd w:val="clear" w:color="auto" w:fill="auto"/>
            <w:noWrap/>
            <w:vAlign w:val="bottom"/>
            <w:hideMark/>
          </w:tcPr>
          <w:p w14:paraId="7C3CF720"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Leave decisions to non-elected experts</w:t>
            </w:r>
          </w:p>
        </w:tc>
        <w:tc>
          <w:tcPr>
            <w:tcW w:w="591" w:type="pct"/>
            <w:tcBorders>
              <w:top w:val="nil"/>
              <w:left w:val="nil"/>
              <w:bottom w:val="nil"/>
              <w:right w:val="nil"/>
            </w:tcBorders>
            <w:shd w:val="clear" w:color="auto" w:fill="auto"/>
            <w:noWrap/>
            <w:vAlign w:val="bottom"/>
            <w:hideMark/>
          </w:tcPr>
          <w:p w14:paraId="49E185C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-0.315</w:t>
            </w:r>
          </w:p>
        </w:tc>
        <w:tc>
          <w:tcPr>
            <w:tcW w:w="87" w:type="pct"/>
            <w:tcBorders>
              <w:top w:val="nil"/>
              <w:left w:val="nil"/>
              <w:bottom w:val="nil"/>
              <w:right w:val="nil"/>
            </w:tcBorders>
            <w:shd w:val="clear" w:color="auto" w:fill="auto"/>
            <w:noWrap/>
            <w:vAlign w:val="bottom"/>
            <w:hideMark/>
          </w:tcPr>
          <w:p w14:paraId="6BD6069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CC702B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0.116</w:t>
            </w:r>
          </w:p>
        </w:tc>
        <w:tc>
          <w:tcPr>
            <w:tcW w:w="87" w:type="pct"/>
            <w:tcBorders>
              <w:top w:val="nil"/>
              <w:left w:val="nil"/>
              <w:bottom w:val="nil"/>
              <w:right w:val="nil"/>
            </w:tcBorders>
            <w:shd w:val="clear" w:color="auto" w:fill="auto"/>
            <w:noWrap/>
            <w:vAlign w:val="bottom"/>
            <w:hideMark/>
          </w:tcPr>
          <w:p w14:paraId="49C084C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79B336C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-0.110</w:t>
            </w:r>
          </w:p>
        </w:tc>
        <w:tc>
          <w:tcPr>
            <w:tcW w:w="87" w:type="pct"/>
            <w:tcBorders>
              <w:top w:val="nil"/>
              <w:left w:val="nil"/>
              <w:bottom w:val="nil"/>
              <w:right w:val="nil"/>
            </w:tcBorders>
            <w:shd w:val="clear" w:color="auto" w:fill="auto"/>
            <w:noWrap/>
            <w:vAlign w:val="bottom"/>
            <w:hideMark/>
          </w:tcPr>
          <w:p w14:paraId="6B4AA5F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29CD33C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0.598*</w:t>
            </w:r>
          </w:p>
        </w:tc>
      </w:tr>
      <w:tr w:rsidR="0039576A" w:rsidRPr="00EB5269" w14:paraId="29491882" w14:textId="77777777" w:rsidTr="00802415">
        <w:trPr>
          <w:trHeight w:val="300"/>
        </w:trPr>
        <w:tc>
          <w:tcPr>
            <w:tcW w:w="2375" w:type="pct"/>
            <w:tcBorders>
              <w:top w:val="nil"/>
              <w:left w:val="nil"/>
              <w:bottom w:val="nil"/>
              <w:right w:val="nil"/>
            </w:tcBorders>
            <w:shd w:val="clear" w:color="auto" w:fill="auto"/>
            <w:noWrap/>
            <w:vAlign w:val="bottom"/>
            <w:hideMark/>
          </w:tcPr>
          <w:p w14:paraId="1E9BD545"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5B517B6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(0.274)</w:t>
            </w:r>
          </w:p>
        </w:tc>
        <w:tc>
          <w:tcPr>
            <w:tcW w:w="87" w:type="pct"/>
            <w:tcBorders>
              <w:top w:val="nil"/>
              <w:left w:val="nil"/>
              <w:bottom w:val="nil"/>
              <w:right w:val="nil"/>
            </w:tcBorders>
            <w:shd w:val="clear" w:color="auto" w:fill="auto"/>
            <w:noWrap/>
            <w:vAlign w:val="bottom"/>
            <w:hideMark/>
          </w:tcPr>
          <w:p w14:paraId="5FF8E9C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6B2C4CD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(0.220)</w:t>
            </w:r>
          </w:p>
        </w:tc>
        <w:tc>
          <w:tcPr>
            <w:tcW w:w="87" w:type="pct"/>
            <w:tcBorders>
              <w:top w:val="nil"/>
              <w:left w:val="nil"/>
              <w:bottom w:val="nil"/>
              <w:right w:val="nil"/>
            </w:tcBorders>
            <w:shd w:val="clear" w:color="auto" w:fill="auto"/>
            <w:noWrap/>
            <w:vAlign w:val="bottom"/>
            <w:hideMark/>
          </w:tcPr>
          <w:p w14:paraId="1D8C584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2C24626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(0.240)</w:t>
            </w:r>
          </w:p>
        </w:tc>
        <w:tc>
          <w:tcPr>
            <w:tcW w:w="87" w:type="pct"/>
            <w:tcBorders>
              <w:top w:val="nil"/>
              <w:left w:val="nil"/>
              <w:bottom w:val="nil"/>
              <w:right w:val="nil"/>
            </w:tcBorders>
            <w:shd w:val="clear" w:color="auto" w:fill="auto"/>
            <w:noWrap/>
            <w:vAlign w:val="bottom"/>
            <w:hideMark/>
          </w:tcPr>
          <w:p w14:paraId="0AE000D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4E8D999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(0.238)</w:t>
            </w:r>
          </w:p>
        </w:tc>
      </w:tr>
      <w:tr w:rsidR="0039576A" w:rsidRPr="00EB5269" w14:paraId="416D2A85" w14:textId="77777777" w:rsidTr="00802415">
        <w:trPr>
          <w:trHeight w:val="300"/>
        </w:trPr>
        <w:tc>
          <w:tcPr>
            <w:tcW w:w="2375" w:type="pct"/>
            <w:tcBorders>
              <w:top w:val="nil"/>
              <w:left w:val="nil"/>
              <w:bottom w:val="nil"/>
              <w:right w:val="nil"/>
            </w:tcBorders>
            <w:shd w:val="clear" w:color="auto" w:fill="auto"/>
            <w:noWrap/>
            <w:vAlign w:val="bottom"/>
            <w:hideMark/>
          </w:tcPr>
          <w:p w14:paraId="743DFBFB"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Age</w:t>
            </w:r>
          </w:p>
        </w:tc>
        <w:tc>
          <w:tcPr>
            <w:tcW w:w="591" w:type="pct"/>
            <w:tcBorders>
              <w:top w:val="nil"/>
              <w:left w:val="nil"/>
              <w:bottom w:val="nil"/>
              <w:right w:val="nil"/>
            </w:tcBorders>
            <w:shd w:val="clear" w:color="auto" w:fill="auto"/>
            <w:noWrap/>
            <w:vAlign w:val="bottom"/>
            <w:hideMark/>
          </w:tcPr>
          <w:p w14:paraId="08F8B45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0.001</w:t>
            </w:r>
          </w:p>
        </w:tc>
        <w:tc>
          <w:tcPr>
            <w:tcW w:w="87" w:type="pct"/>
            <w:tcBorders>
              <w:top w:val="nil"/>
              <w:left w:val="nil"/>
              <w:bottom w:val="nil"/>
              <w:right w:val="nil"/>
            </w:tcBorders>
            <w:shd w:val="clear" w:color="auto" w:fill="auto"/>
            <w:noWrap/>
            <w:vAlign w:val="bottom"/>
            <w:hideMark/>
          </w:tcPr>
          <w:p w14:paraId="482B0D4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36AA167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0.003</w:t>
            </w:r>
          </w:p>
        </w:tc>
        <w:tc>
          <w:tcPr>
            <w:tcW w:w="87" w:type="pct"/>
            <w:tcBorders>
              <w:top w:val="nil"/>
              <w:left w:val="nil"/>
              <w:bottom w:val="nil"/>
              <w:right w:val="nil"/>
            </w:tcBorders>
            <w:shd w:val="clear" w:color="auto" w:fill="auto"/>
            <w:noWrap/>
            <w:vAlign w:val="bottom"/>
            <w:hideMark/>
          </w:tcPr>
          <w:p w14:paraId="362BD43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4A79937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-0.006</w:t>
            </w:r>
          </w:p>
        </w:tc>
        <w:tc>
          <w:tcPr>
            <w:tcW w:w="87" w:type="pct"/>
            <w:tcBorders>
              <w:top w:val="nil"/>
              <w:left w:val="nil"/>
              <w:bottom w:val="nil"/>
              <w:right w:val="nil"/>
            </w:tcBorders>
            <w:shd w:val="clear" w:color="auto" w:fill="auto"/>
            <w:noWrap/>
            <w:vAlign w:val="bottom"/>
            <w:hideMark/>
          </w:tcPr>
          <w:p w14:paraId="351BAA6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0166022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-0.017**</w:t>
            </w:r>
          </w:p>
        </w:tc>
      </w:tr>
      <w:tr w:rsidR="0039576A" w:rsidRPr="00EB5269" w14:paraId="30EDAA6A" w14:textId="77777777" w:rsidTr="00802415">
        <w:trPr>
          <w:trHeight w:val="300"/>
        </w:trPr>
        <w:tc>
          <w:tcPr>
            <w:tcW w:w="2375" w:type="pct"/>
            <w:tcBorders>
              <w:top w:val="nil"/>
              <w:left w:val="nil"/>
              <w:bottom w:val="nil"/>
              <w:right w:val="nil"/>
            </w:tcBorders>
            <w:shd w:val="clear" w:color="auto" w:fill="auto"/>
            <w:noWrap/>
            <w:vAlign w:val="bottom"/>
            <w:hideMark/>
          </w:tcPr>
          <w:p w14:paraId="14050B6F"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20945B79"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(0.008)</w:t>
            </w:r>
          </w:p>
        </w:tc>
        <w:tc>
          <w:tcPr>
            <w:tcW w:w="87" w:type="pct"/>
            <w:tcBorders>
              <w:top w:val="nil"/>
              <w:left w:val="nil"/>
              <w:bottom w:val="nil"/>
              <w:right w:val="nil"/>
            </w:tcBorders>
            <w:shd w:val="clear" w:color="auto" w:fill="auto"/>
            <w:noWrap/>
            <w:vAlign w:val="bottom"/>
            <w:hideMark/>
          </w:tcPr>
          <w:p w14:paraId="7685E2A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9544B1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(0.006)</w:t>
            </w:r>
          </w:p>
        </w:tc>
        <w:tc>
          <w:tcPr>
            <w:tcW w:w="87" w:type="pct"/>
            <w:tcBorders>
              <w:top w:val="nil"/>
              <w:left w:val="nil"/>
              <w:bottom w:val="nil"/>
              <w:right w:val="nil"/>
            </w:tcBorders>
            <w:shd w:val="clear" w:color="auto" w:fill="auto"/>
            <w:noWrap/>
            <w:vAlign w:val="bottom"/>
            <w:hideMark/>
          </w:tcPr>
          <w:p w14:paraId="01D1EDC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6D9CA4A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(0.007)</w:t>
            </w:r>
          </w:p>
        </w:tc>
        <w:tc>
          <w:tcPr>
            <w:tcW w:w="87" w:type="pct"/>
            <w:tcBorders>
              <w:top w:val="nil"/>
              <w:left w:val="nil"/>
              <w:bottom w:val="nil"/>
              <w:right w:val="nil"/>
            </w:tcBorders>
            <w:shd w:val="clear" w:color="auto" w:fill="auto"/>
            <w:noWrap/>
            <w:vAlign w:val="bottom"/>
            <w:hideMark/>
          </w:tcPr>
          <w:p w14:paraId="2D65194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1A86656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(0.006)</w:t>
            </w:r>
          </w:p>
        </w:tc>
      </w:tr>
      <w:tr w:rsidR="0039576A" w:rsidRPr="00EB5269" w14:paraId="70F93563" w14:textId="77777777" w:rsidTr="00802415">
        <w:trPr>
          <w:trHeight w:val="300"/>
        </w:trPr>
        <w:tc>
          <w:tcPr>
            <w:tcW w:w="2375" w:type="pct"/>
            <w:tcBorders>
              <w:top w:val="nil"/>
              <w:left w:val="nil"/>
              <w:bottom w:val="nil"/>
              <w:right w:val="nil"/>
            </w:tcBorders>
            <w:shd w:val="clear" w:color="auto" w:fill="auto"/>
            <w:noWrap/>
            <w:vAlign w:val="bottom"/>
            <w:hideMark/>
          </w:tcPr>
          <w:p w14:paraId="28AF779B"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Gender</w:t>
            </w:r>
          </w:p>
        </w:tc>
        <w:tc>
          <w:tcPr>
            <w:tcW w:w="591" w:type="pct"/>
            <w:tcBorders>
              <w:top w:val="nil"/>
              <w:left w:val="nil"/>
              <w:bottom w:val="nil"/>
              <w:right w:val="nil"/>
            </w:tcBorders>
            <w:shd w:val="clear" w:color="auto" w:fill="auto"/>
            <w:noWrap/>
            <w:vAlign w:val="bottom"/>
            <w:hideMark/>
          </w:tcPr>
          <w:p w14:paraId="6E8C39A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-0.502*</w:t>
            </w:r>
          </w:p>
        </w:tc>
        <w:tc>
          <w:tcPr>
            <w:tcW w:w="87" w:type="pct"/>
            <w:tcBorders>
              <w:top w:val="nil"/>
              <w:left w:val="nil"/>
              <w:bottom w:val="nil"/>
              <w:right w:val="nil"/>
            </w:tcBorders>
            <w:shd w:val="clear" w:color="auto" w:fill="auto"/>
            <w:noWrap/>
            <w:vAlign w:val="bottom"/>
            <w:hideMark/>
          </w:tcPr>
          <w:p w14:paraId="148C3B99"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62D7092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-0.054</w:t>
            </w:r>
          </w:p>
        </w:tc>
        <w:tc>
          <w:tcPr>
            <w:tcW w:w="87" w:type="pct"/>
            <w:tcBorders>
              <w:top w:val="nil"/>
              <w:left w:val="nil"/>
              <w:bottom w:val="nil"/>
              <w:right w:val="nil"/>
            </w:tcBorders>
            <w:shd w:val="clear" w:color="auto" w:fill="auto"/>
            <w:noWrap/>
            <w:vAlign w:val="bottom"/>
            <w:hideMark/>
          </w:tcPr>
          <w:p w14:paraId="6E876D0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5C6E2DB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0.408</w:t>
            </w:r>
          </w:p>
        </w:tc>
        <w:tc>
          <w:tcPr>
            <w:tcW w:w="87" w:type="pct"/>
            <w:tcBorders>
              <w:top w:val="nil"/>
              <w:left w:val="nil"/>
              <w:bottom w:val="nil"/>
              <w:right w:val="nil"/>
            </w:tcBorders>
            <w:shd w:val="clear" w:color="auto" w:fill="auto"/>
            <w:noWrap/>
            <w:vAlign w:val="bottom"/>
            <w:hideMark/>
          </w:tcPr>
          <w:p w14:paraId="09DC715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68F3EDD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0.130</w:t>
            </w:r>
          </w:p>
        </w:tc>
      </w:tr>
      <w:tr w:rsidR="0039576A" w:rsidRPr="00EB5269" w14:paraId="5695789D" w14:textId="77777777" w:rsidTr="00802415">
        <w:trPr>
          <w:trHeight w:val="300"/>
        </w:trPr>
        <w:tc>
          <w:tcPr>
            <w:tcW w:w="2375" w:type="pct"/>
            <w:tcBorders>
              <w:top w:val="nil"/>
              <w:left w:val="nil"/>
              <w:bottom w:val="nil"/>
              <w:right w:val="nil"/>
            </w:tcBorders>
            <w:shd w:val="clear" w:color="auto" w:fill="auto"/>
            <w:noWrap/>
            <w:vAlign w:val="bottom"/>
            <w:hideMark/>
          </w:tcPr>
          <w:p w14:paraId="23820BB5"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4F07D23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(0.243)</w:t>
            </w:r>
          </w:p>
        </w:tc>
        <w:tc>
          <w:tcPr>
            <w:tcW w:w="87" w:type="pct"/>
            <w:tcBorders>
              <w:top w:val="nil"/>
              <w:left w:val="nil"/>
              <w:bottom w:val="nil"/>
              <w:right w:val="nil"/>
            </w:tcBorders>
            <w:shd w:val="clear" w:color="auto" w:fill="auto"/>
            <w:noWrap/>
            <w:vAlign w:val="bottom"/>
            <w:hideMark/>
          </w:tcPr>
          <w:p w14:paraId="7A18F31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2A332C3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(0.189)</w:t>
            </w:r>
          </w:p>
        </w:tc>
        <w:tc>
          <w:tcPr>
            <w:tcW w:w="87" w:type="pct"/>
            <w:tcBorders>
              <w:top w:val="nil"/>
              <w:left w:val="nil"/>
              <w:bottom w:val="nil"/>
              <w:right w:val="nil"/>
            </w:tcBorders>
            <w:shd w:val="clear" w:color="auto" w:fill="auto"/>
            <w:noWrap/>
            <w:vAlign w:val="bottom"/>
            <w:hideMark/>
          </w:tcPr>
          <w:p w14:paraId="08336ED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382F8DB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(0.217)</w:t>
            </w:r>
          </w:p>
        </w:tc>
        <w:tc>
          <w:tcPr>
            <w:tcW w:w="87" w:type="pct"/>
            <w:tcBorders>
              <w:top w:val="nil"/>
              <w:left w:val="nil"/>
              <w:bottom w:val="nil"/>
              <w:right w:val="nil"/>
            </w:tcBorders>
            <w:shd w:val="clear" w:color="auto" w:fill="auto"/>
            <w:noWrap/>
            <w:vAlign w:val="bottom"/>
            <w:hideMark/>
          </w:tcPr>
          <w:p w14:paraId="135D538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7E59D03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(0.188)</w:t>
            </w:r>
          </w:p>
        </w:tc>
      </w:tr>
      <w:tr w:rsidR="0039576A" w:rsidRPr="00EB5269" w14:paraId="0D11573F" w14:textId="77777777" w:rsidTr="00802415">
        <w:trPr>
          <w:trHeight w:val="300"/>
        </w:trPr>
        <w:tc>
          <w:tcPr>
            <w:tcW w:w="2375" w:type="pct"/>
            <w:tcBorders>
              <w:top w:val="nil"/>
              <w:left w:val="nil"/>
              <w:bottom w:val="nil"/>
              <w:right w:val="nil"/>
            </w:tcBorders>
            <w:shd w:val="clear" w:color="auto" w:fill="auto"/>
            <w:noWrap/>
            <w:vAlign w:val="bottom"/>
            <w:hideMark/>
          </w:tcPr>
          <w:p w14:paraId="3F410683"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Low-middle class</w:t>
            </w:r>
          </w:p>
        </w:tc>
        <w:tc>
          <w:tcPr>
            <w:tcW w:w="591" w:type="pct"/>
            <w:tcBorders>
              <w:top w:val="nil"/>
              <w:left w:val="nil"/>
              <w:bottom w:val="nil"/>
              <w:right w:val="nil"/>
            </w:tcBorders>
            <w:shd w:val="clear" w:color="auto" w:fill="auto"/>
            <w:noWrap/>
            <w:vAlign w:val="bottom"/>
            <w:hideMark/>
          </w:tcPr>
          <w:p w14:paraId="3CA3A38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0.068</w:t>
            </w:r>
          </w:p>
        </w:tc>
        <w:tc>
          <w:tcPr>
            <w:tcW w:w="87" w:type="pct"/>
            <w:tcBorders>
              <w:top w:val="nil"/>
              <w:left w:val="nil"/>
              <w:bottom w:val="nil"/>
              <w:right w:val="nil"/>
            </w:tcBorders>
            <w:shd w:val="clear" w:color="auto" w:fill="auto"/>
            <w:noWrap/>
            <w:vAlign w:val="bottom"/>
            <w:hideMark/>
          </w:tcPr>
          <w:p w14:paraId="6CC49CD9"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4DC21CE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0.056</w:t>
            </w:r>
          </w:p>
        </w:tc>
        <w:tc>
          <w:tcPr>
            <w:tcW w:w="87" w:type="pct"/>
            <w:tcBorders>
              <w:top w:val="nil"/>
              <w:left w:val="nil"/>
              <w:bottom w:val="nil"/>
              <w:right w:val="nil"/>
            </w:tcBorders>
            <w:shd w:val="clear" w:color="auto" w:fill="auto"/>
            <w:noWrap/>
            <w:vAlign w:val="bottom"/>
            <w:hideMark/>
          </w:tcPr>
          <w:p w14:paraId="2ADABAE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24402D1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-0.041</w:t>
            </w:r>
          </w:p>
        </w:tc>
        <w:tc>
          <w:tcPr>
            <w:tcW w:w="87" w:type="pct"/>
            <w:tcBorders>
              <w:top w:val="nil"/>
              <w:left w:val="nil"/>
              <w:bottom w:val="nil"/>
              <w:right w:val="nil"/>
            </w:tcBorders>
            <w:shd w:val="clear" w:color="auto" w:fill="auto"/>
            <w:noWrap/>
            <w:vAlign w:val="bottom"/>
            <w:hideMark/>
          </w:tcPr>
          <w:p w14:paraId="4D0EC60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4ACF483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-0.100</w:t>
            </w:r>
          </w:p>
        </w:tc>
      </w:tr>
      <w:tr w:rsidR="0039576A" w:rsidRPr="00EB5269" w14:paraId="757A8A91" w14:textId="77777777" w:rsidTr="00802415">
        <w:trPr>
          <w:trHeight w:val="300"/>
        </w:trPr>
        <w:tc>
          <w:tcPr>
            <w:tcW w:w="2375" w:type="pct"/>
            <w:tcBorders>
              <w:top w:val="nil"/>
              <w:left w:val="nil"/>
              <w:bottom w:val="nil"/>
              <w:right w:val="nil"/>
            </w:tcBorders>
            <w:shd w:val="clear" w:color="auto" w:fill="auto"/>
            <w:noWrap/>
            <w:vAlign w:val="bottom"/>
            <w:hideMark/>
          </w:tcPr>
          <w:p w14:paraId="6D4CBE63"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3430C62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(0.517)</w:t>
            </w:r>
          </w:p>
        </w:tc>
        <w:tc>
          <w:tcPr>
            <w:tcW w:w="87" w:type="pct"/>
            <w:tcBorders>
              <w:top w:val="nil"/>
              <w:left w:val="nil"/>
              <w:bottom w:val="nil"/>
              <w:right w:val="nil"/>
            </w:tcBorders>
            <w:shd w:val="clear" w:color="auto" w:fill="auto"/>
            <w:noWrap/>
            <w:vAlign w:val="bottom"/>
            <w:hideMark/>
          </w:tcPr>
          <w:p w14:paraId="4E2E156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58F76DA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(0.358)</w:t>
            </w:r>
          </w:p>
        </w:tc>
        <w:tc>
          <w:tcPr>
            <w:tcW w:w="87" w:type="pct"/>
            <w:tcBorders>
              <w:top w:val="nil"/>
              <w:left w:val="nil"/>
              <w:bottom w:val="nil"/>
              <w:right w:val="nil"/>
            </w:tcBorders>
            <w:shd w:val="clear" w:color="auto" w:fill="auto"/>
            <w:noWrap/>
            <w:vAlign w:val="bottom"/>
            <w:hideMark/>
          </w:tcPr>
          <w:p w14:paraId="27366EB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6E42548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(0.392)</w:t>
            </w:r>
          </w:p>
        </w:tc>
        <w:tc>
          <w:tcPr>
            <w:tcW w:w="87" w:type="pct"/>
            <w:tcBorders>
              <w:top w:val="nil"/>
              <w:left w:val="nil"/>
              <w:bottom w:val="nil"/>
              <w:right w:val="nil"/>
            </w:tcBorders>
            <w:shd w:val="clear" w:color="auto" w:fill="auto"/>
            <w:noWrap/>
            <w:vAlign w:val="bottom"/>
            <w:hideMark/>
          </w:tcPr>
          <w:p w14:paraId="01B15DB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0C640E0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(0.425)</w:t>
            </w:r>
          </w:p>
        </w:tc>
      </w:tr>
      <w:tr w:rsidR="0039576A" w:rsidRPr="00EB5269" w14:paraId="0981A9B0" w14:textId="77777777" w:rsidTr="00802415">
        <w:trPr>
          <w:trHeight w:val="300"/>
        </w:trPr>
        <w:tc>
          <w:tcPr>
            <w:tcW w:w="2375" w:type="pct"/>
            <w:tcBorders>
              <w:top w:val="nil"/>
              <w:left w:val="nil"/>
              <w:bottom w:val="nil"/>
              <w:right w:val="nil"/>
            </w:tcBorders>
            <w:shd w:val="clear" w:color="auto" w:fill="auto"/>
            <w:noWrap/>
            <w:vAlign w:val="bottom"/>
            <w:hideMark/>
          </w:tcPr>
          <w:p w14:paraId="7922C8B6"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Middle class</w:t>
            </w:r>
          </w:p>
        </w:tc>
        <w:tc>
          <w:tcPr>
            <w:tcW w:w="591" w:type="pct"/>
            <w:tcBorders>
              <w:top w:val="nil"/>
              <w:left w:val="nil"/>
              <w:bottom w:val="nil"/>
              <w:right w:val="nil"/>
            </w:tcBorders>
            <w:shd w:val="clear" w:color="auto" w:fill="auto"/>
            <w:noWrap/>
            <w:vAlign w:val="bottom"/>
            <w:hideMark/>
          </w:tcPr>
          <w:p w14:paraId="467ADC5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0.072</w:t>
            </w:r>
          </w:p>
        </w:tc>
        <w:tc>
          <w:tcPr>
            <w:tcW w:w="87" w:type="pct"/>
            <w:tcBorders>
              <w:top w:val="nil"/>
              <w:left w:val="nil"/>
              <w:bottom w:val="nil"/>
              <w:right w:val="nil"/>
            </w:tcBorders>
            <w:shd w:val="clear" w:color="auto" w:fill="auto"/>
            <w:noWrap/>
            <w:vAlign w:val="bottom"/>
            <w:hideMark/>
          </w:tcPr>
          <w:p w14:paraId="7263B09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7579CF5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-0.114</w:t>
            </w:r>
          </w:p>
        </w:tc>
        <w:tc>
          <w:tcPr>
            <w:tcW w:w="87" w:type="pct"/>
            <w:tcBorders>
              <w:top w:val="nil"/>
              <w:left w:val="nil"/>
              <w:bottom w:val="nil"/>
              <w:right w:val="nil"/>
            </w:tcBorders>
            <w:shd w:val="clear" w:color="auto" w:fill="auto"/>
            <w:noWrap/>
            <w:vAlign w:val="bottom"/>
            <w:hideMark/>
          </w:tcPr>
          <w:p w14:paraId="5D152C9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105C051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-0.388</w:t>
            </w:r>
          </w:p>
        </w:tc>
        <w:tc>
          <w:tcPr>
            <w:tcW w:w="87" w:type="pct"/>
            <w:tcBorders>
              <w:top w:val="nil"/>
              <w:left w:val="nil"/>
              <w:bottom w:val="nil"/>
              <w:right w:val="nil"/>
            </w:tcBorders>
            <w:shd w:val="clear" w:color="auto" w:fill="auto"/>
            <w:noWrap/>
            <w:vAlign w:val="bottom"/>
            <w:hideMark/>
          </w:tcPr>
          <w:p w14:paraId="353CA06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71E2166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0.002</w:t>
            </w:r>
          </w:p>
        </w:tc>
      </w:tr>
      <w:tr w:rsidR="0039576A" w:rsidRPr="00EB5269" w14:paraId="4DC6740F" w14:textId="77777777" w:rsidTr="00802415">
        <w:trPr>
          <w:trHeight w:val="300"/>
        </w:trPr>
        <w:tc>
          <w:tcPr>
            <w:tcW w:w="2375" w:type="pct"/>
            <w:tcBorders>
              <w:top w:val="nil"/>
              <w:left w:val="nil"/>
              <w:bottom w:val="nil"/>
              <w:right w:val="nil"/>
            </w:tcBorders>
            <w:shd w:val="clear" w:color="auto" w:fill="auto"/>
            <w:noWrap/>
            <w:vAlign w:val="bottom"/>
            <w:hideMark/>
          </w:tcPr>
          <w:p w14:paraId="4E57709F"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B8859A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(0.474)</w:t>
            </w:r>
          </w:p>
        </w:tc>
        <w:tc>
          <w:tcPr>
            <w:tcW w:w="87" w:type="pct"/>
            <w:tcBorders>
              <w:top w:val="nil"/>
              <w:left w:val="nil"/>
              <w:bottom w:val="nil"/>
              <w:right w:val="nil"/>
            </w:tcBorders>
            <w:shd w:val="clear" w:color="auto" w:fill="auto"/>
            <w:noWrap/>
            <w:vAlign w:val="bottom"/>
            <w:hideMark/>
          </w:tcPr>
          <w:p w14:paraId="08E3557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1452D09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(0.345)</w:t>
            </w:r>
          </w:p>
        </w:tc>
        <w:tc>
          <w:tcPr>
            <w:tcW w:w="87" w:type="pct"/>
            <w:tcBorders>
              <w:top w:val="nil"/>
              <w:left w:val="nil"/>
              <w:bottom w:val="nil"/>
              <w:right w:val="nil"/>
            </w:tcBorders>
            <w:shd w:val="clear" w:color="auto" w:fill="auto"/>
            <w:noWrap/>
            <w:vAlign w:val="bottom"/>
            <w:hideMark/>
          </w:tcPr>
          <w:p w14:paraId="4818C4D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794518D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(0.383)</w:t>
            </w:r>
          </w:p>
        </w:tc>
        <w:tc>
          <w:tcPr>
            <w:tcW w:w="87" w:type="pct"/>
            <w:tcBorders>
              <w:top w:val="nil"/>
              <w:left w:val="nil"/>
              <w:bottom w:val="nil"/>
              <w:right w:val="nil"/>
            </w:tcBorders>
            <w:shd w:val="clear" w:color="auto" w:fill="auto"/>
            <w:noWrap/>
            <w:vAlign w:val="bottom"/>
            <w:hideMark/>
          </w:tcPr>
          <w:p w14:paraId="6AD7DA8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75E7842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(0.400)</w:t>
            </w:r>
          </w:p>
        </w:tc>
      </w:tr>
      <w:tr w:rsidR="0039576A" w:rsidRPr="00EB5269" w14:paraId="6342FCD4" w14:textId="77777777" w:rsidTr="00802415">
        <w:trPr>
          <w:trHeight w:val="300"/>
        </w:trPr>
        <w:tc>
          <w:tcPr>
            <w:tcW w:w="2375" w:type="pct"/>
            <w:tcBorders>
              <w:top w:val="nil"/>
              <w:left w:val="nil"/>
              <w:bottom w:val="nil"/>
              <w:right w:val="nil"/>
            </w:tcBorders>
            <w:shd w:val="clear" w:color="auto" w:fill="auto"/>
            <w:noWrap/>
            <w:vAlign w:val="bottom"/>
            <w:hideMark/>
          </w:tcPr>
          <w:p w14:paraId="515F48D4"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Upper-middle &amp; Upper class</w:t>
            </w:r>
          </w:p>
        </w:tc>
        <w:tc>
          <w:tcPr>
            <w:tcW w:w="591" w:type="pct"/>
            <w:tcBorders>
              <w:top w:val="nil"/>
              <w:left w:val="nil"/>
              <w:bottom w:val="nil"/>
              <w:right w:val="nil"/>
            </w:tcBorders>
            <w:shd w:val="clear" w:color="auto" w:fill="auto"/>
            <w:noWrap/>
            <w:vAlign w:val="bottom"/>
            <w:hideMark/>
          </w:tcPr>
          <w:p w14:paraId="4F79BDA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0.315</w:t>
            </w:r>
          </w:p>
        </w:tc>
        <w:tc>
          <w:tcPr>
            <w:tcW w:w="87" w:type="pct"/>
            <w:tcBorders>
              <w:top w:val="nil"/>
              <w:left w:val="nil"/>
              <w:bottom w:val="nil"/>
              <w:right w:val="nil"/>
            </w:tcBorders>
            <w:shd w:val="clear" w:color="auto" w:fill="auto"/>
            <w:noWrap/>
            <w:vAlign w:val="bottom"/>
            <w:hideMark/>
          </w:tcPr>
          <w:p w14:paraId="0C6D012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4CD17D4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0.062</w:t>
            </w:r>
          </w:p>
        </w:tc>
        <w:tc>
          <w:tcPr>
            <w:tcW w:w="87" w:type="pct"/>
            <w:tcBorders>
              <w:top w:val="nil"/>
              <w:left w:val="nil"/>
              <w:bottom w:val="nil"/>
              <w:right w:val="nil"/>
            </w:tcBorders>
            <w:shd w:val="clear" w:color="auto" w:fill="auto"/>
            <w:noWrap/>
            <w:vAlign w:val="bottom"/>
            <w:hideMark/>
          </w:tcPr>
          <w:p w14:paraId="1BBFACF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235A4A1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-0.103</w:t>
            </w:r>
          </w:p>
        </w:tc>
        <w:tc>
          <w:tcPr>
            <w:tcW w:w="87" w:type="pct"/>
            <w:tcBorders>
              <w:top w:val="nil"/>
              <w:left w:val="nil"/>
              <w:bottom w:val="nil"/>
              <w:right w:val="nil"/>
            </w:tcBorders>
            <w:shd w:val="clear" w:color="auto" w:fill="auto"/>
            <w:noWrap/>
            <w:vAlign w:val="bottom"/>
            <w:hideMark/>
          </w:tcPr>
          <w:p w14:paraId="59D9BC4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111810A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-0.074</w:t>
            </w:r>
          </w:p>
        </w:tc>
      </w:tr>
      <w:tr w:rsidR="0039576A" w:rsidRPr="00EB5269" w14:paraId="4E0B9E66" w14:textId="77777777" w:rsidTr="00802415">
        <w:trPr>
          <w:trHeight w:val="300"/>
        </w:trPr>
        <w:tc>
          <w:tcPr>
            <w:tcW w:w="2375" w:type="pct"/>
            <w:tcBorders>
              <w:top w:val="nil"/>
              <w:left w:val="nil"/>
              <w:bottom w:val="nil"/>
              <w:right w:val="nil"/>
            </w:tcBorders>
            <w:shd w:val="clear" w:color="auto" w:fill="auto"/>
            <w:noWrap/>
            <w:vAlign w:val="bottom"/>
            <w:hideMark/>
          </w:tcPr>
          <w:p w14:paraId="1BEA3306"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2B4372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(0.579)</w:t>
            </w:r>
          </w:p>
        </w:tc>
        <w:tc>
          <w:tcPr>
            <w:tcW w:w="87" w:type="pct"/>
            <w:tcBorders>
              <w:top w:val="nil"/>
              <w:left w:val="nil"/>
              <w:bottom w:val="nil"/>
              <w:right w:val="nil"/>
            </w:tcBorders>
            <w:shd w:val="clear" w:color="auto" w:fill="auto"/>
            <w:noWrap/>
            <w:vAlign w:val="bottom"/>
            <w:hideMark/>
          </w:tcPr>
          <w:p w14:paraId="56B3F7E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513A4FF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(0.467)</w:t>
            </w:r>
          </w:p>
        </w:tc>
        <w:tc>
          <w:tcPr>
            <w:tcW w:w="87" w:type="pct"/>
            <w:tcBorders>
              <w:top w:val="nil"/>
              <w:left w:val="nil"/>
              <w:bottom w:val="nil"/>
              <w:right w:val="nil"/>
            </w:tcBorders>
            <w:shd w:val="clear" w:color="auto" w:fill="auto"/>
            <w:noWrap/>
            <w:vAlign w:val="bottom"/>
            <w:hideMark/>
          </w:tcPr>
          <w:p w14:paraId="451B32B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3F756AD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(0.510)</w:t>
            </w:r>
          </w:p>
        </w:tc>
        <w:tc>
          <w:tcPr>
            <w:tcW w:w="87" w:type="pct"/>
            <w:tcBorders>
              <w:top w:val="nil"/>
              <w:left w:val="nil"/>
              <w:bottom w:val="nil"/>
              <w:right w:val="nil"/>
            </w:tcBorders>
            <w:shd w:val="clear" w:color="auto" w:fill="auto"/>
            <w:noWrap/>
            <w:vAlign w:val="bottom"/>
            <w:hideMark/>
          </w:tcPr>
          <w:p w14:paraId="1690F4E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5210153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(0.482)</w:t>
            </w:r>
          </w:p>
        </w:tc>
      </w:tr>
      <w:tr w:rsidR="0039576A" w:rsidRPr="00EB5269" w14:paraId="149DDDB6" w14:textId="77777777" w:rsidTr="00802415">
        <w:trPr>
          <w:trHeight w:val="300"/>
        </w:trPr>
        <w:tc>
          <w:tcPr>
            <w:tcW w:w="2375" w:type="pct"/>
            <w:tcBorders>
              <w:top w:val="nil"/>
              <w:left w:val="nil"/>
              <w:bottom w:val="nil"/>
              <w:right w:val="nil"/>
            </w:tcBorders>
            <w:shd w:val="clear" w:color="auto" w:fill="auto"/>
            <w:noWrap/>
            <w:vAlign w:val="bottom"/>
            <w:hideMark/>
          </w:tcPr>
          <w:p w14:paraId="2EC895B5"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Unemployed</w:t>
            </w:r>
          </w:p>
        </w:tc>
        <w:tc>
          <w:tcPr>
            <w:tcW w:w="591" w:type="pct"/>
            <w:tcBorders>
              <w:top w:val="nil"/>
              <w:left w:val="nil"/>
              <w:bottom w:val="nil"/>
              <w:right w:val="nil"/>
            </w:tcBorders>
            <w:shd w:val="clear" w:color="auto" w:fill="auto"/>
            <w:noWrap/>
            <w:vAlign w:val="bottom"/>
            <w:hideMark/>
          </w:tcPr>
          <w:p w14:paraId="602414B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-0.080</w:t>
            </w:r>
          </w:p>
        </w:tc>
        <w:tc>
          <w:tcPr>
            <w:tcW w:w="87" w:type="pct"/>
            <w:tcBorders>
              <w:top w:val="nil"/>
              <w:left w:val="nil"/>
              <w:bottom w:val="nil"/>
              <w:right w:val="nil"/>
            </w:tcBorders>
            <w:shd w:val="clear" w:color="auto" w:fill="auto"/>
            <w:noWrap/>
            <w:vAlign w:val="bottom"/>
            <w:hideMark/>
          </w:tcPr>
          <w:p w14:paraId="633CD4F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2FC362B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-0.128</w:t>
            </w:r>
          </w:p>
        </w:tc>
        <w:tc>
          <w:tcPr>
            <w:tcW w:w="87" w:type="pct"/>
            <w:tcBorders>
              <w:top w:val="nil"/>
              <w:left w:val="nil"/>
              <w:bottom w:val="nil"/>
              <w:right w:val="nil"/>
            </w:tcBorders>
            <w:shd w:val="clear" w:color="auto" w:fill="auto"/>
            <w:noWrap/>
            <w:vAlign w:val="bottom"/>
            <w:hideMark/>
          </w:tcPr>
          <w:p w14:paraId="75B010C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7E7F8E0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0.166</w:t>
            </w:r>
          </w:p>
        </w:tc>
        <w:tc>
          <w:tcPr>
            <w:tcW w:w="87" w:type="pct"/>
            <w:tcBorders>
              <w:top w:val="nil"/>
              <w:left w:val="nil"/>
              <w:bottom w:val="nil"/>
              <w:right w:val="nil"/>
            </w:tcBorders>
            <w:shd w:val="clear" w:color="auto" w:fill="auto"/>
            <w:noWrap/>
            <w:vAlign w:val="bottom"/>
            <w:hideMark/>
          </w:tcPr>
          <w:p w14:paraId="7E77D11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559D74F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-0.395</w:t>
            </w:r>
          </w:p>
        </w:tc>
      </w:tr>
      <w:tr w:rsidR="0039576A" w:rsidRPr="00EB5269" w14:paraId="410B3576" w14:textId="77777777" w:rsidTr="00802415">
        <w:trPr>
          <w:trHeight w:val="300"/>
        </w:trPr>
        <w:tc>
          <w:tcPr>
            <w:tcW w:w="2375" w:type="pct"/>
            <w:tcBorders>
              <w:top w:val="nil"/>
              <w:left w:val="nil"/>
              <w:bottom w:val="nil"/>
              <w:right w:val="nil"/>
            </w:tcBorders>
            <w:shd w:val="clear" w:color="auto" w:fill="auto"/>
            <w:noWrap/>
            <w:vAlign w:val="bottom"/>
            <w:hideMark/>
          </w:tcPr>
          <w:p w14:paraId="074F53C1"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94CD54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(0.359)</w:t>
            </w:r>
          </w:p>
        </w:tc>
        <w:tc>
          <w:tcPr>
            <w:tcW w:w="87" w:type="pct"/>
            <w:tcBorders>
              <w:top w:val="nil"/>
              <w:left w:val="nil"/>
              <w:bottom w:val="nil"/>
              <w:right w:val="nil"/>
            </w:tcBorders>
            <w:shd w:val="clear" w:color="auto" w:fill="auto"/>
            <w:noWrap/>
            <w:vAlign w:val="bottom"/>
            <w:hideMark/>
          </w:tcPr>
          <w:p w14:paraId="639EC72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5D4C070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(0.248)</w:t>
            </w:r>
          </w:p>
        </w:tc>
        <w:tc>
          <w:tcPr>
            <w:tcW w:w="87" w:type="pct"/>
            <w:tcBorders>
              <w:top w:val="nil"/>
              <w:left w:val="nil"/>
              <w:bottom w:val="nil"/>
              <w:right w:val="nil"/>
            </w:tcBorders>
            <w:shd w:val="clear" w:color="auto" w:fill="auto"/>
            <w:noWrap/>
            <w:vAlign w:val="bottom"/>
            <w:hideMark/>
          </w:tcPr>
          <w:p w14:paraId="48B57C4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756E154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(0.256)</w:t>
            </w:r>
          </w:p>
        </w:tc>
        <w:tc>
          <w:tcPr>
            <w:tcW w:w="87" w:type="pct"/>
            <w:tcBorders>
              <w:top w:val="nil"/>
              <w:left w:val="nil"/>
              <w:bottom w:val="nil"/>
              <w:right w:val="nil"/>
            </w:tcBorders>
            <w:shd w:val="clear" w:color="auto" w:fill="auto"/>
            <w:noWrap/>
            <w:vAlign w:val="bottom"/>
            <w:hideMark/>
          </w:tcPr>
          <w:p w14:paraId="1B33EC7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32033B6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(0.270)</w:t>
            </w:r>
          </w:p>
        </w:tc>
      </w:tr>
      <w:tr w:rsidR="0039576A" w:rsidRPr="00EB5269" w14:paraId="390FB9ED" w14:textId="77777777" w:rsidTr="00802415">
        <w:trPr>
          <w:trHeight w:val="300"/>
        </w:trPr>
        <w:tc>
          <w:tcPr>
            <w:tcW w:w="2375" w:type="pct"/>
            <w:tcBorders>
              <w:top w:val="nil"/>
              <w:left w:val="nil"/>
              <w:bottom w:val="nil"/>
              <w:right w:val="nil"/>
            </w:tcBorders>
            <w:shd w:val="clear" w:color="auto" w:fill="auto"/>
            <w:noWrap/>
            <w:vAlign w:val="bottom"/>
            <w:hideMark/>
          </w:tcPr>
          <w:p w14:paraId="660ED58B"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Education</w:t>
            </w:r>
          </w:p>
        </w:tc>
        <w:tc>
          <w:tcPr>
            <w:tcW w:w="591" w:type="pct"/>
            <w:tcBorders>
              <w:top w:val="nil"/>
              <w:left w:val="nil"/>
              <w:bottom w:val="nil"/>
              <w:right w:val="nil"/>
            </w:tcBorders>
            <w:shd w:val="clear" w:color="auto" w:fill="auto"/>
            <w:noWrap/>
            <w:vAlign w:val="bottom"/>
            <w:hideMark/>
          </w:tcPr>
          <w:p w14:paraId="622321F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-0.102</w:t>
            </w:r>
          </w:p>
        </w:tc>
        <w:tc>
          <w:tcPr>
            <w:tcW w:w="87" w:type="pct"/>
            <w:tcBorders>
              <w:top w:val="nil"/>
              <w:left w:val="nil"/>
              <w:bottom w:val="nil"/>
              <w:right w:val="nil"/>
            </w:tcBorders>
            <w:shd w:val="clear" w:color="auto" w:fill="auto"/>
            <w:noWrap/>
            <w:vAlign w:val="bottom"/>
            <w:hideMark/>
          </w:tcPr>
          <w:p w14:paraId="78DBE7B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2755142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-0.319**</w:t>
            </w:r>
          </w:p>
        </w:tc>
        <w:tc>
          <w:tcPr>
            <w:tcW w:w="87" w:type="pct"/>
            <w:tcBorders>
              <w:top w:val="nil"/>
              <w:left w:val="nil"/>
              <w:bottom w:val="nil"/>
              <w:right w:val="nil"/>
            </w:tcBorders>
            <w:shd w:val="clear" w:color="auto" w:fill="auto"/>
            <w:noWrap/>
            <w:vAlign w:val="bottom"/>
            <w:hideMark/>
          </w:tcPr>
          <w:p w14:paraId="05F3BAE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7256A88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-0.004</w:t>
            </w:r>
          </w:p>
        </w:tc>
        <w:tc>
          <w:tcPr>
            <w:tcW w:w="87" w:type="pct"/>
            <w:tcBorders>
              <w:top w:val="nil"/>
              <w:left w:val="nil"/>
              <w:bottom w:val="nil"/>
              <w:right w:val="nil"/>
            </w:tcBorders>
            <w:shd w:val="clear" w:color="auto" w:fill="auto"/>
            <w:noWrap/>
            <w:vAlign w:val="bottom"/>
            <w:hideMark/>
          </w:tcPr>
          <w:p w14:paraId="018C371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7B2AEE9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0.156</w:t>
            </w:r>
          </w:p>
        </w:tc>
      </w:tr>
      <w:tr w:rsidR="0039576A" w:rsidRPr="00EB5269" w14:paraId="4437E8EF" w14:textId="77777777" w:rsidTr="00802415">
        <w:trPr>
          <w:trHeight w:val="300"/>
        </w:trPr>
        <w:tc>
          <w:tcPr>
            <w:tcW w:w="2375" w:type="pct"/>
            <w:tcBorders>
              <w:top w:val="nil"/>
              <w:left w:val="nil"/>
              <w:bottom w:val="nil"/>
              <w:right w:val="nil"/>
            </w:tcBorders>
            <w:shd w:val="clear" w:color="auto" w:fill="auto"/>
            <w:noWrap/>
            <w:vAlign w:val="bottom"/>
            <w:hideMark/>
          </w:tcPr>
          <w:p w14:paraId="2B5C786A"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158440A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(0.140)</w:t>
            </w:r>
          </w:p>
        </w:tc>
        <w:tc>
          <w:tcPr>
            <w:tcW w:w="87" w:type="pct"/>
            <w:tcBorders>
              <w:top w:val="nil"/>
              <w:left w:val="nil"/>
              <w:bottom w:val="nil"/>
              <w:right w:val="nil"/>
            </w:tcBorders>
            <w:shd w:val="clear" w:color="auto" w:fill="auto"/>
            <w:noWrap/>
            <w:vAlign w:val="bottom"/>
            <w:hideMark/>
          </w:tcPr>
          <w:p w14:paraId="0DB0AE0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4E10B28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(0.119)</w:t>
            </w:r>
          </w:p>
        </w:tc>
        <w:tc>
          <w:tcPr>
            <w:tcW w:w="87" w:type="pct"/>
            <w:tcBorders>
              <w:top w:val="nil"/>
              <w:left w:val="nil"/>
              <w:bottom w:val="nil"/>
              <w:right w:val="nil"/>
            </w:tcBorders>
            <w:shd w:val="clear" w:color="auto" w:fill="auto"/>
            <w:noWrap/>
            <w:vAlign w:val="bottom"/>
            <w:hideMark/>
          </w:tcPr>
          <w:p w14:paraId="719D040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2FAFB85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(0.130)</w:t>
            </w:r>
          </w:p>
        </w:tc>
        <w:tc>
          <w:tcPr>
            <w:tcW w:w="87" w:type="pct"/>
            <w:tcBorders>
              <w:top w:val="nil"/>
              <w:left w:val="nil"/>
              <w:bottom w:val="nil"/>
              <w:right w:val="nil"/>
            </w:tcBorders>
            <w:shd w:val="clear" w:color="auto" w:fill="auto"/>
            <w:noWrap/>
            <w:vAlign w:val="bottom"/>
            <w:hideMark/>
          </w:tcPr>
          <w:p w14:paraId="033EAB0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16332C5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(0.107)</w:t>
            </w:r>
          </w:p>
        </w:tc>
      </w:tr>
      <w:tr w:rsidR="0039576A" w:rsidRPr="00EB5269" w14:paraId="349AF640" w14:textId="77777777" w:rsidTr="00802415">
        <w:trPr>
          <w:trHeight w:val="300"/>
        </w:trPr>
        <w:tc>
          <w:tcPr>
            <w:tcW w:w="2375" w:type="pct"/>
            <w:tcBorders>
              <w:top w:val="nil"/>
              <w:left w:val="nil"/>
              <w:bottom w:val="nil"/>
              <w:right w:val="nil"/>
            </w:tcBorders>
            <w:shd w:val="clear" w:color="auto" w:fill="auto"/>
            <w:noWrap/>
            <w:vAlign w:val="bottom"/>
            <w:hideMark/>
          </w:tcPr>
          <w:p w14:paraId="2FEFEA93"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Ideology</w:t>
            </w:r>
          </w:p>
        </w:tc>
        <w:tc>
          <w:tcPr>
            <w:tcW w:w="591" w:type="pct"/>
            <w:tcBorders>
              <w:top w:val="nil"/>
              <w:left w:val="nil"/>
              <w:bottom w:val="nil"/>
              <w:right w:val="nil"/>
            </w:tcBorders>
            <w:shd w:val="clear" w:color="auto" w:fill="auto"/>
            <w:noWrap/>
            <w:vAlign w:val="bottom"/>
            <w:hideMark/>
          </w:tcPr>
          <w:p w14:paraId="2206C36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0.771***</w:t>
            </w:r>
          </w:p>
        </w:tc>
        <w:tc>
          <w:tcPr>
            <w:tcW w:w="87" w:type="pct"/>
            <w:tcBorders>
              <w:top w:val="nil"/>
              <w:left w:val="nil"/>
              <w:bottom w:val="nil"/>
              <w:right w:val="nil"/>
            </w:tcBorders>
            <w:shd w:val="clear" w:color="auto" w:fill="auto"/>
            <w:noWrap/>
            <w:vAlign w:val="bottom"/>
            <w:hideMark/>
          </w:tcPr>
          <w:p w14:paraId="7882EA2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515DF305"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-0.266***</w:t>
            </w:r>
          </w:p>
        </w:tc>
        <w:tc>
          <w:tcPr>
            <w:tcW w:w="87" w:type="pct"/>
            <w:tcBorders>
              <w:top w:val="nil"/>
              <w:left w:val="nil"/>
              <w:bottom w:val="nil"/>
              <w:right w:val="nil"/>
            </w:tcBorders>
            <w:shd w:val="clear" w:color="auto" w:fill="auto"/>
            <w:noWrap/>
            <w:vAlign w:val="bottom"/>
            <w:hideMark/>
          </w:tcPr>
          <w:p w14:paraId="1C40F5A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031C3A7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-0.398***</w:t>
            </w:r>
          </w:p>
        </w:tc>
        <w:tc>
          <w:tcPr>
            <w:tcW w:w="87" w:type="pct"/>
            <w:tcBorders>
              <w:top w:val="nil"/>
              <w:left w:val="nil"/>
              <w:bottom w:val="nil"/>
              <w:right w:val="nil"/>
            </w:tcBorders>
            <w:shd w:val="clear" w:color="auto" w:fill="auto"/>
            <w:noWrap/>
            <w:vAlign w:val="bottom"/>
            <w:hideMark/>
          </w:tcPr>
          <w:p w14:paraId="6CFCCA2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38E497A9"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0.286***</w:t>
            </w:r>
          </w:p>
        </w:tc>
      </w:tr>
      <w:tr w:rsidR="0039576A" w:rsidRPr="00EB5269" w14:paraId="754B1BAC" w14:textId="77777777" w:rsidTr="00802415">
        <w:trPr>
          <w:trHeight w:val="300"/>
        </w:trPr>
        <w:tc>
          <w:tcPr>
            <w:tcW w:w="2375" w:type="pct"/>
            <w:tcBorders>
              <w:top w:val="nil"/>
              <w:left w:val="nil"/>
              <w:bottom w:val="nil"/>
              <w:right w:val="nil"/>
            </w:tcBorders>
            <w:shd w:val="clear" w:color="auto" w:fill="auto"/>
            <w:noWrap/>
            <w:vAlign w:val="bottom"/>
            <w:hideMark/>
          </w:tcPr>
          <w:p w14:paraId="37E5D682"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7630A3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(0.091)</w:t>
            </w:r>
          </w:p>
        </w:tc>
        <w:tc>
          <w:tcPr>
            <w:tcW w:w="87" w:type="pct"/>
            <w:tcBorders>
              <w:top w:val="nil"/>
              <w:left w:val="nil"/>
              <w:bottom w:val="nil"/>
              <w:right w:val="nil"/>
            </w:tcBorders>
            <w:shd w:val="clear" w:color="auto" w:fill="auto"/>
            <w:noWrap/>
            <w:vAlign w:val="bottom"/>
            <w:hideMark/>
          </w:tcPr>
          <w:p w14:paraId="7D8C141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1EC432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(0.060)</w:t>
            </w:r>
          </w:p>
        </w:tc>
        <w:tc>
          <w:tcPr>
            <w:tcW w:w="87" w:type="pct"/>
            <w:tcBorders>
              <w:top w:val="nil"/>
              <w:left w:val="nil"/>
              <w:bottom w:val="nil"/>
              <w:right w:val="nil"/>
            </w:tcBorders>
            <w:shd w:val="clear" w:color="auto" w:fill="auto"/>
            <w:noWrap/>
            <w:vAlign w:val="bottom"/>
            <w:hideMark/>
          </w:tcPr>
          <w:p w14:paraId="5FD7EB1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796250E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(0.067)</w:t>
            </w:r>
          </w:p>
        </w:tc>
        <w:tc>
          <w:tcPr>
            <w:tcW w:w="87" w:type="pct"/>
            <w:tcBorders>
              <w:top w:val="nil"/>
              <w:left w:val="nil"/>
              <w:bottom w:val="nil"/>
              <w:right w:val="nil"/>
            </w:tcBorders>
            <w:shd w:val="clear" w:color="auto" w:fill="auto"/>
            <w:noWrap/>
            <w:vAlign w:val="bottom"/>
            <w:hideMark/>
          </w:tcPr>
          <w:p w14:paraId="4BC6C1A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2300EB2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(0.064)</w:t>
            </w:r>
          </w:p>
        </w:tc>
      </w:tr>
      <w:tr w:rsidR="0039576A" w:rsidRPr="00EB5269" w14:paraId="0EECDAB7" w14:textId="77777777" w:rsidTr="00802415">
        <w:trPr>
          <w:trHeight w:val="300"/>
        </w:trPr>
        <w:tc>
          <w:tcPr>
            <w:tcW w:w="2375" w:type="pct"/>
            <w:tcBorders>
              <w:top w:val="nil"/>
              <w:left w:val="nil"/>
              <w:bottom w:val="nil"/>
              <w:right w:val="nil"/>
            </w:tcBorders>
            <w:shd w:val="clear" w:color="auto" w:fill="auto"/>
            <w:noWrap/>
            <w:vAlign w:val="bottom"/>
            <w:hideMark/>
          </w:tcPr>
          <w:p w14:paraId="5D719F20"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Level of dissatisfaction w/ democracy</w:t>
            </w:r>
          </w:p>
        </w:tc>
        <w:tc>
          <w:tcPr>
            <w:tcW w:w="591" w:type="pct"/>
            <w:tcBorders>
              <w:top w:val="nil"/>
              <w:left w:val="nil"/>
              <w:bottom w:val="nil"/>
              <w:right w:val="nil"/>
            </w:tcBorders>
            <w:shd w:val="clear" w:color="auto" w:fill="auto"/>
            <w:noWrap/>
            <w:vAlign w:val="bottom"/>
            <w:hideMark/>
          </w:tcPr>
          <w:p w14:paraId="6AF2826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-0.258***</w:t>
            </w:r>
          </w:p>
        </w:tc>
        <w:tc>
          <w:tcPr>
            <w:tcW w:w="87" w:type="pct"/>
            <w:tcBorders>
              <w:top w:val="nil"/>
              <w:left w:val="nil"/>
              <w:bottom w:val="nil"/>
              <w:right w:val="nil"/>
            </w:tcBorders>
            <w:shd w:val="clear" w:color="auto" w:fill="auto"/>
            <w:noWrap/>
            <w:vAlign w:val="bottom"/>
            <w:hideMark/>
          </w:tcPr>
          <w:p w14:paraId="7481022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143C8B7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-0.096*</w:t>
            </w:r>
          </w:p>
        </w:tc>
        <w:tc>
          <w:tcPr>
            <w:tcW w:w="87" w:type="pct"/>
            <w:tcBorders>
              <w:top w:val="nil"/>
              <w:left w:val="nil"/>
              <w:bottom w:val="nil"/>
              <w:right w:val="nil"/>
            </w:tcBorders>
            <w:shd w:val="clear" w:color="auto" w:fill="auto"/>
            <w:noWrap/>
            <w:vAlign w:val="bottom"/>
            <w:hideMark/>
          </w:tcPr>
          <w:p w14:paraId="71BFA42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60096E6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0.055</w:t>
            </w:r>
          </w:p>
        </w:tc>
        <w:tc>
          <w:tcPr>
            <w:tcW w:w="87" w:type="pct"/>
            <w:tcBorders>
              <w:top w:val="nil"/>
              <w:left w:val="nil"/>
              <w:bottom w:val="nil"/>
              <w:right w:val="nil"/>
            </w:tcBorders>
            <w:shd w:val="clear" w:color="auto" w:fill="auto"/>
            <w:noWrap/>
            <w:vAlign w:val="bottom"/>
            <w:hideMark/>
          </w:tcPr>
          <w:p w14:paraId="64DCE6D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0990B14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-0.054</w:t>
            </w:r>
          </w:p>
        </w:tc>
      </w:tr>
      <w:tr w:rsidR="0039576A" w:rsidRPr="00EB5269" w14:paraId="65CCEB83" w14:textId="77777777" w:rsidTr="00802415">
        <w:trPr>
          <w:trHeight w:val="300"/>
        </w:trPr>
        <w:tc>
          <w:tcPr>
            <w:tcW w:w="2375" w:type="pct"/>
            <w:tcBorders>
              <w:top w:val="nil"/>
              <w:left w:val="nil"/>
              <w:bottom w:val="nil"/>
              <w:right w:val="nil"/>
            </w:tcBorders>
            <w:shd w:val="clear" w:color="auto" w:fill="auto"/>
            <w:noWrap/>
            <w:vAlign w:val="bottom"/>
            <w:hideMark/>
          </w:tcPr>
          <w:p w14:paraId="2F8F58A0"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2947CA2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(0.063)</w:t>
            </w:r>
          </w:p>
        </w:tc>
        <w:tc>
          <w:tcPr>
            <w:tcW w:w="87" w:type="pct"/>
            <w:tcBorders>
              <w:top w:val="nil"/>
              <w:left w:val="nil"/>
              <w:bottom w:val="nil"/>
              <w:right w:val="nil"/>
            </w:tcBorders>
            <w:shd w:val="clear" w:color="auto" w:fill="auto"/>
            <w:noWrap/>
            <w:vAlign w:val="bottom"/>
            <w:hideMark/>
          </w:tcPr>
          <w:p w14:paraId="4223978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6A781F6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(0.042)</w:t>
            </w:r>
          </w:p>
        </w:tc>
        <w:tc>
          <w:tcPr>
            <w:tcW w:w="87" w:type="pct"/>
            <w:tcBorders>
              <w:top w:val="nil"/>
              <w:left w:val="nil"/>
              <w:bottom w:val="nil"/>
              <w:right w:val="nil"/>
            </w:tcBorders>
            <w:shd w:val="clear" w:color="auto" w:fill="auto"/>
            <w:noWrap/>
            <w:vAlign w:val="bottom"/>
            <w:hideMark/>
          </w:tcPr>
          <w:p w14:paraId="1D5AAA8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3A4E037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(0.044)</w:t>
            </w:r>
          </w:p>
        </w:tc>
        <w:tc>
          <w:tcPr>
            <w:tcW w:w="87" w:type="pct"/>
            <w:tcBorders>
              <w:top w:val="nil"/>
              <w:left w:val="nil"/>
              <w:bottom w:val="nil"/>
              <w:right w:val="nil"/>
            </w:tcBorders>
            <w:shd w:val="clear" w:color="auto" w:fill="auto"/>
            <w:noWrap/>
            <w:vAlign w:val="bottom"/>
            <w:hideMark/>
          </w:tcPr>
          <w:p w14:paraId="5DE8E6E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4AEF9FA9"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(0.042)</w:t>
            </w:r>
          </w:p>
        </w:tc>
      </w:tr>
      <w:tr w:rsidR="0039576A" w:rsidRPr="00EB5269" w14:paraId="660EC413" w14:textId="77777777" w:rsidTr="00802415">
        <w:trPr>
          <w:trHeight w:val="300"/>
        </w:trPr>
        <w:tc>
          <w:tcPr>
            <w:tcW w:w="2375" w:type="pct"/>
            <w:tcBorders>
              <w:top w:val="nil"/>
              <w:left w:val="nil"/>
              <w:bottom w:val="nil"/>
              <w:right w:val="nil"/>
            </w:tcBorders>
            <w:shd w:val="clear" w:color="auto" w:fill="auto"/>
            <w:noWrap/>
            <w:vAlign w:val="bottom"/>
            <w:hideMark/>
          </w:tcPr>
          <w:p w14:paraId="0173E79F"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Referendum</w:t>
            </w:r>
          </w:p>
        </w:tc>
        <w:tc>
          <w:tcPr>
            <w:tcW w:w="591" w:type="pct"/>
            <w:tcBorders>
              <w:top w:val="nil"/>
              <w:left w:val="nil"/>
              <w:bottom w:val="nil"/>
              <w:right w:val="nil"/>
            </w:tcBorders>
            <w:shd w:val="clear" w:color="auto" w:fill="auto"/>
            <w:noWrap/>
            <w:vAlign w:val="bottom"/>
            <w:hideMark/>
          </w:tcPr>
          <w:p w14:paraId="568968D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-0.110*</w:t>
            </w:r>
          </w:p>
        </w:tc>
        <w:tc>
          <w:tcPr>
            <w:tcW w:w="87" w:type="pct"/>
            <w:tcBorders>
              <w:top w:val="nil"/>
              <w:left w:val="nil"/>
              <w:bottom w:val="nil"/>
              <w:right w:val="nil"/>
            </w:tcBorders>
            <w:shd w:val="clear" w:color="auto" w:fill="auto"/>
            <w:noWrap/>
            <w:vAlign w:val="bottom"/>
            <w:hideMark/>
          </w:tcPr>
          <w:p w14:paraId="70890FF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55379EE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-0.054</w:t>
            </w:r>
          </w:p>
        </w:tc>
        <w:tc>
          <w:tcPr>
            <w:tcW w:w="87" w:type="pct"/>
            <w:tcBorders>
              <w:top w:val="nil"/>
              <w:left w:val="nil"/>
              <w:bottom w:val="nil"/>
              <w:right w:val="nil"/>
            </w:tcBorders>
            <w:shd w:val="clear" w:color="auto" w:fill="auto"/>
            <w:noWrap/>
            <w:vAlign w:val="bottom"/>
            <w:hideMark/>
          </w:tcPr>
          <w:p w14:paraId="51D7C1B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5D301D8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0.039</w:t>
            </w:r>
          </w:p>
        </w:tc>
        <w:tc>
          <w:tcPr>
            <w:tcW w:w="87" w:type="pct"/>
            <w:tcBorders>
              <w:top w:val="nil"/>
              <w:left w:val="nil"/>
              <w:bottom w:val="nil"/>
              <w:right w:val="nil"/>
            </w:tcBorders>
            <w:shd w:val="clear" w:color="auto" w:fill="auto"/>
            <w:noWrap/>
            <w:vAlign w:val="bottom"/>
            <w:hideMark/>
          </w:tcPr>
          <w:p w14:paraId="19E9311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220CF48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0.024</w:t>
            </w:r>
          </w:p>
        </w:tc>
      </w:tr>
      <w:tr w:rsidR="0039576A" w:rsidRPr="00EB5269" w14:paraId="1C28E9B6" w14:textId="77777777" w:rsidTr="00802415">
        <w:trPr>
          <w:trHeight w:val="300"/>
        </w:trPr>
        <w:tc>
          <w:tcPr>
            <w:tcW w:w="2375" w:type="pct"/>
            <w:tcBorders>
              <w:top w:val="nil"/>
              <w:left w:val="nil"/>
              <w:bottom w:val="nil"/>
              <w:right w:val="nil"/>
            </w:tcBorders>
            <w:shd w:val="clear" w:color="auto" w:fill="auto"/>
            <w:noWrap/>
            <w:vAlign w:val="bottom"/>
            <w:hideMark/>
          </w:tcPr>
          <w:p w14:paraId="5F84FA99"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B8E966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(0.044)</w:t>
            </w:r>
          </w:p>
        </w:tc>
        <w:tc>
          <w:tcPr>
            <w:tcW w:w="87" w:type="pct"/>
            <w:tcBorders>
              <w:top w:val="nil"/>
              <w:left w:val="nil"/>
              <w:bottom w:val="nil"/>
              <w:right w:val="nil"/>
            </w:tcBorders>
            <w:shd w:val="clear" w:color="auto" w:fill="auto"/>
            <w:noWrap/>
            <w:vAlign w:val="bottom"/>
            <w:hideMark/>
          </w:tcPr>
          <w:p w14:paraId="782D9B1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08A3330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(0.035)</w:t>
            </w:r>
          </w:p>
        </w:tc>
        <w:tc>
          <w:tcPr>
            <w:tcW w:w="87" w:type="pct"/>
            <w:tcBorders>
              <w:top w:val="nil"/>
              <w:left w:val="nil"/>
              <w:bottom w:val="nil"/>
              <w:right w:val="nil"/>
            </w:tcBorders>
            <w:shd w:val="clear" w:color="auto" w:fill="auto"/>
            <w:noWrap/>
            <w:vAlign w:val="bottom"/>
            <w:hideMark/>
          </w:tcPr>
          <w:p w14:paraId="77EA12A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69DB3CF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(0.042)</w:t>
            </w:r>
          </w:p>
        </w:tc>
        <w:tc>
          <w:tcPr>
            <w:tcW w:w="87" w:type="pct"/>
            <w:tcBorders>
              <w:top w:val="nil"/>
              <w:left w:val="nil"/>
              <w:bottom w:val="nil"/>
              <w:right w:val="nil"/>
            </w:tcBorders>
            <w:shd w:val="clear" w:color="auto" w:fill="auto"/>
            <w:noWrap/>
            <w:vAlign w:val="bottom"/>
            <w:hideMark/>
          </w:tcPr>
          <w:p w14:paraId="1ABF43A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36920DD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(0.035)</w:t>
            </w:r>
          </w:p>
        </w:tc>
      </w:tr>
      <w:tr w:rsidR="0039576A" w:rsidRPr="00EB5269" w14:paraId="06A4D700" w14:textId="77777777" w:rsidTr="00802415">
        <w:trPr>
          <w:trHeight w:val="300"/>
        </w:trPr>
        <w:tc>
          <w:tcPr>
            <w:tcW w:w="2375" w:type="pct"/>
            <w:tcBorders>
              <w:top w:val="nil"/>
              <w:left w:val="nil"/>
              <w:bottom w:val="nil"/>
              <w:right w:val="nil"/>
            </w:tcBorders>
            <w:shd w:val="clear" w:color="auto" w:fill="auto"/>
            <w:noWrap/>
            <w:vAlign w:val="bottom"/>
            <w:hideMark/>
          </w:tcPr>
          <w:p w14:paraId="689ABC56"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Deliberative participation</w:t>
            </w:r>
          </w:p>
        </w:tc>
        <w:tc>
          <w:tcPr>
            <w:tcW w:w="591" w:type="pct"/>
            <w:tcBorders>
              <w:top w:val="nil"/>
              <w:left w:val="nil"/>
              <w:bottom w:val="nil"/>
              <w:right w:val="nil"/>
            </w:tcBorders>
            <w:shd w:val="clear" w:color="auto" w:fill="auto"/>
            <w:noWrap/>
            <w:vAlign w:val="bottom"/>
            <w:hideMark/>
          </w:tcPr>
          <w:p w14:paraId="13382B8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0.059</w:t>
            </w:r>
          </w:p>
        </w:tc>
        <w:tc>
          <w:tcPr>
            <w:tcW w:w="87" w:type="pct"/>
            <w:tcBorders>
              <w:top w:val="nil"/>
              <w:left w:val="nil"/>
              <w:bottom w:val="nil"/>
              <w:right w:val="nil"/>
            </w:tcBorders>
            <w:shd w:val="clear" w:color="auto" w:fill="auto"/>
            <w:noWrap/>
            <w:vAlign w:val="bottom"/>
            <w:hideMark/>
          </w:tcPr>
          <w:p w14:paraId="6CEB80C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21B9751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0.035</w:t>
            </w:r>
          </w:p>
        </w:tc>
        <w:tc>
          <w:tcPr>
            <w:tcW w:w="87" w:type="pct"/>
            <w:tcBorders>
              <w:top w:val="nil"/>
              <w:left w:val="nil"/>
              <w:bottom w:val="nil"/>
              <w:right w:val="nil"/>
            </w:tcBorders>
            <w:shd w:val="clear" w:color="auto" w:fill="auto"/>
            <w:noWrap/>
            <w:vAlign w:val="bottom"/>
            <w:hideMark/>
          </w:tcPr>
          <w:p w14:paraId="62CCEE5B"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6AE1097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0.070</w:t>
            </w:r>
          </w:p>
        </w:tc>
        <w:tc>
          <w:tcPr>
            <w:tcW w:w="87" w:type="pct"/>
            <w:tcBorders>
              <w:top w:val="nil"/>
              <w:left w:val="nil"/>
              <w:bottom w:val="nil"/>
              <w:right w:val="nil"/>
            </w:tcBorders>
            <w:shd w:val="clear" w:color="auto" w:fill="auto"/>
            <w:noWrap/>
            <w:vAlign w:val="bottom"/>
            <w:hideMark/>
          </w:tcPr>
          <w:p w14:paraId="56346C4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342B92A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-0.094**</w:t>
            </w:r>
          </w:p>
        </w:tc>
      </w:tr>
      <w:tr w:rsidR="0039576A" w:rsidRPr="00EB5269" w14:paraId="4B6D1611" w14:textId="77777777" w:rsidTr="00802415">
        <w:trPr>
          <w:trHeight w:val="300"/>
        </w:trPr>
        <w:tc>
          <w:tcPr>
            <w:tcW w:w="2375" w:type="pct"/>
            <w:tcBorders>
              <w:top w:val="nil"/>
              <w:left w:val="nil"/>
              <w:bottom w:val="nil"/>
              <w:right w:val="nil"/>
            </w:tcBorders>
            <w:shd w:val="clear" w:color="auto" w:fill="auto"/>
            <w:noWrap/>
            <w:vAlign w:val="bottom"/>
            <w:hideMark/>
          </w:tcPr>
          <w:p w14:paraId="7CD8CA6D"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23DAB6F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(0.043)</w:t>
            </w:r>
          </w:p>
        </w:tc>
        <w:tc>
          <w:tcPr>
            <w:tcW w:w="87" w:type="pct"/>
            <w:tcBorders>
              <w:top w:val="nil"/>
              <w:left w:val="nil"/>
              <w:bottom w:val="nil"/>
              <w:right w:val="nil"/>
            </w:tcBorders>
            <w:shd w:val="clear" w:color="auto" w:fill="auto"/>
            <w:noWrap/>
            <w:vAlign w:val="bottom"/>
            <w:hideMark/>
          </w:tcPr>
          <w:p w14:paraId="18AA669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5C2DA90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(0.038)</w:t>
            </w:r>
          </w:p>
        </w:tc>
        <w:tc>
          <w:tcPr>
            <w:tcW w:w="87" w:type="pct"/>
            <w:tcBorders>
              <w:top w:val="nil"/>
              <w:left w:val="nil"/>
              <w:bottom w:val="nil"/>
              <w:right w:val="nil"/>
            </w:tcBorders>
            <w:shd w:val="clear" w:color="auto" w:fill="auto"/>
            <w:noWrap/>
            <w:vAlign w:val="bottom"/>
            <w:hideMark/>
          </w:tcPr>
          <w:p w14:paraId="5EBA885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350E970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(0.047)</w:t>
            </w:r>
          </w:p>
        </w:tc>
        <w:tc>
          <w:tcPr>
            <w:tcW w:w="87" w:type="pct"/>
            <w:tcBorders>
              <w:top w:val="nil"/>
              <w:left w:val="nil"/>
              <w:bottom w:val="nil"/>
              <w:right w:val="nil"/>
            </w:tcBorders>
            <w:shd w:val="clear" w:color="auto" w:fill="auto"/>
            <w:noWrap/>
            <w:vAlign w:val="bottom"/>
            <w:hideMark/>
          </w:tcPr>
          <w:p w14:paraId="0BC3C9D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7122499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(0.035)</w:t>
            </w:r>
          </w:p>
        </w:tc>
      </w:tr>
      <w:tr w:rsidR="0039576A" w:rsidRPr="00EB5269" w14:paraId="10145210" w14:textId="77777777" w:rsidTr="00802415">
        <w:trPr>
          <w:trHeight w:val="300"/>
        </w:trPr>
        <w:tc>
          <w:tcPr>
            <w:tcW w:w="2375" w:type="pct"/>
            <w:tcBorders>
              <w:top w:val="nil"/>
              <w:left w:val="nil"/>
              <w:bottom w:val="nil"/>
              <w:right w:val="nil"/>
            </w:tcBorders>
            <w:shd w:val="clear" w:color="auto" w:fill="auto"/>
            <w:noWrap/>
            <w:vAlign w:val="bottom"/>
            <w:hideMark/>
          </w:tcPr>
          <w:p w14:paraId="32F474A6"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Electoral participation</w:t>
            </w:r>
          </w:p>
        </w:tc>
        <w:tc>
          <w:tcPr>
            <w:tcW w:w="591" w:type="pct"/>
            <w:tcBorders>
              <w:top w:val="nil"/>
              <w:left w:val="nil"/>
              <w:bottom w:val="nil"/>
              <w:right w:val="nil"/>
            </w:tcBorders>
            <w:shd w:val="clear" w:color="auto" w:fill="auto"/>
            <w:noWrap/>
            <w:vAlign w:val="bottom"/>
            <w:hideMark/>
          </w:tcPr>
          <w:p w14:paraId="672BE26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0.066</w:t>
            </w:r>
          </w:p>
        </w:tc>
        <w:tc>
          <w:tcPr>
            <w:tcW w:w="87" w:type="pct"/>
            <w:tcBorders>
              <w:top w:val="nil"/>
              <w:left w:val="nil"/>
              <w:bottom w:val="nil"/>
              <w:right w:val="nil"/>
            </w:tcBorders>
            <w:shd w:val="clear" w:color="auto" w:fill="auto"/>
            <w:noWrap/>
            <w:vAlign w:val="bottom"/>
            <w:hideMark/>
          </w:tcPr>
          <w:p w14:paraId="1999DBB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3E8FDCB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0.039</w:t>
            </w:r>
          </w:p>
        </w:tc>
        <w:tc>
          <w:tcPr>
            <w:tcW w:w="87" w:type="pct"/>
            <w:tcBorders>
              <w:top w:val="nil"/>
              <w:left w:val="nil"/>
              <w:bottom w:val="nil"/>
              <w:right w:val="nil"/>
            </w:tcBorders>
            <w:shd w:val="clear" w:color="auto" w:fill="auto"/>
            <w:noWrap/>
            <w:vAlign w:val="bottom"/>
            <w:hideMark/>
          </w:tcPr>
          <w:p w14:paraId="301255E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4A7581F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-0.062</w:t>
            </w:r>
          </w:p>
        </w:tc>
        <w:tc>
          <w:tcPr>
            <w:tcW w:w="87" w:type="pct"/>
            <w:tcBorders>
              <w:top w:val="nil"/>
              <w:left w:val="nil"/>
              <w:bottom w:val="nil"/>
              <w:right w:val="nil"/>
            </w:tcBorders>
            <w:shd w:val="clear" w:color="auto" w:fill="auto"/>
            <w:noWrap/>
            <w:vAlign w:val="bottom"/>
            <w:hideMark/>
          </w:tcPr>
          <w:p w14:paraId="1906AEE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307192A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0.181**</w:t>
            </w:r>
          </w:p>
        </w:tc>
      </w:tr>
      <w:tr w:rsidR="0039576A" w:rsidRPr="00EB5269" w14:paraId="1A37E23C" w14:textId="77777777" w:rsidTr="00802415">
        <w:trPr>
          <w:trHeight w:val="300"/>
        </w:trPr>
        <w:tc>
          <w:tcPr>
            <w:tcW w:w="2375" w:type="pct"/>
            <w:tcBorders>
              <w:top w:val="nil"/>
              <w:left w:val="nil"/>
              <w:bottom w:val="nil"/>
              <w:right w:val="nil"/>
            </w:tcBorders>
            <w:shd w:val="clear" w:color="auto" w:fill="auto"/>
            <w:noWrap/>
            <w:vAlign w:val="bottom"/>
            <w:hideMark/>
          </w:tcPr>
          <w:p w14:paraId="769CDC2B"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7AB74BD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(0.066)</w:t>
            </w:r>
          </w:p>
        </w:tc>
        <w:tc>
          <w:tcPr>
            <w:tcW w:w="87" w:type="pct"/>
            <w:tcBorders>
              <w:top w:val="nil"/>
              <w:left w:val="nil"/>
              <w:bottom w:val="nil"/>
              <w:right w:val="nil"/>
            </w:tcBorders>
            <w:shd w:val="clear" w:color="auto" w:fill="auto"/>
            <w:noWrap/>
            <w:vAlign w:val="bottom"/>
            <w:hideMark/>
          </w:tcPr>
          <w:p w14:paraId="64E5586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4D7E98B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(0.050)</w:t>
            </w:r>
          </w:p>
        </w:tc>
        <w:tc>
          <w:tcPr>
            <w:tcW w:w="87" w:type="pct"/>
            <w:tcBorders>
              <w:top w:val="nil"/>
              <w:left w:val="nil"/>
              <w:bottom w:val="nil"/>
              <w:right w:val="nil"/>
            </w:tcBorders>
            <w:shd w:val="clear" w:color="auto" w:fill="auto"/>
            <w:noWrap/>
            <w:vAlign w:val="bottom"/>
            <w:hideMark/>
          </w:tcPr>
          <w:p w14:paraId="0CB601D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3D709E7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(0.050)</w:t>
            </w:r>
          </w:p>
        </w:tc>
        <w:tc>
          <w:tcPr>
            <w:tcW w:w="87" w:type="pct"/>
            <w:tcBorders>
              <w:top w:val="nil"/>
              <w:left w:val="nil"/>
              <w:bottom w:val="nil"/>
              <w:right w:val="nil"/>
            </w:tcBorders>
            <w:shd w:val="clear" w:color="auto" w:fill="auto"/>
            <w:noWrap/>
            <w:vAlign w:val="bottom"/>
            <w:hideMark/>
          </w:tcPr>
          <w:p w14:paraId="247D335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7228970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(0.056)</w:t>
            </w:r>
          </w:p>
        </w:tc>
      </w:tr>
      <w:tr w:rsidR="0039576A" w:rsidRPr="00EB5269" w14:paraId="4D6EAA57" w14:textId="77777777" w:rsidTr="00802415">
        <w:trPr>
          <w:trHeight w:val="300"/>
        </w:trPr>
        <w:tc>
          <w:tcPr>
            <w:tcW w:w="2375" w:type="pct"/>
            <w:tcBorders>
              <w:top w:val="nil"/>
              <w:left w:val="nil"/>
              <w:bottom w:val="nil"/>
              <w:right w:val="nil"/>
            </w:tcBorders>
            <w:shd w:val="clear" w:color="auto" w:fill="auto"/>
            <w:noWrap/>
            <w:vAlign w:val="bottom"/>
            <w:hideMark/>
          </w:tcPr>
          <w:p w14:paraId="6CEECBDF"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Perception of Spanish economy</w:t>
            </w:r>
          </w:p>
        </w:tc>
        <w:tc>
          <w:tcPr>
            <w:tcW w:w="591" w:type="pct"/>
            <w:tcBorders>
              <w:top w:val="nil"/>
              <w:left w:val="nil"/>
              <w:bottom w:val="nil"/>
              <w:right w:val="nil"/>
            </w:tcBorders>
            <w:shd w:val="clear" w:color="auto" w:fill="auto"/>
            <w:noWrap/>
            <w:vAlign w:val="bottom"/>
            <w:hideMark/>
          </w:tcPr>
          <w:p w14:paraId="20100D1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0.836***</w:t>
            </w:r>
          </w:p>
        </w:tc>
        <w:tc>
          <w:tcPr>
            <w:tcW w:w="87" w:type="pct"/>
            <w:tcBorders>
              <w:top w:val="nil"/>
              <w:left w:val="nil"/>
              <w:bottom w:val="nil"/>
              <w:right w:val="nil"/>
            </w:tcBorders>
            <w:shd w:val="clear" w:color="auto" w:fill="auto"/>
            <w:noWrap/>
            <w:vAlign w:val="bottom"/>
            <w:hideMark/>
          </w:tcPr>
          <w:p w14:paraId="22D2241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72C0255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-0.122</w:t>
            </w:r>
          </w:p>
        </w:tc>
        <w:tc>
          <w:tcPr>
            <w:tcW w:w="87" w:type="pct"/>
            <w:tcBorders>
              <w:top w:val="nil"/>
              <w:left w:val="nil"/>
              <w:bottom w:val="nil"/>
              <w:right w:val="nil"/>
            </w:tcBorders>
            <w:shd w:val="clear" w:color="auto" w:fill="auto"/>
            <w:noWrap/>
            <w:vAlign w:val="bottom"/>
            <w:hideMark/>
          </w:tcPr>
          <w:p w14:paraId="5064FB94"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4D14448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-0.668***</w:t>
            </w:r>
          </w:p>
        </w:tc>
        <w:tc>
          <w:tcPr>
            <w:tcW w:w="87" w:type="pct"/>
            <w:tcBorders>
              <w:top w:val="nil"/>
              <w:left w:val="nil"/>
              <w:bottom w:val="nil"/>
              <w:right w:val="nil"/>
            </w:tcBorders>
            <w:shd w:val="clear" w:color="auto" w:fill="auto"/>
            <w:noWrap/>
            <w:vAlign w:val="bottom"/>
            <w:hideMark/>
          </w:tcPr>
          <w:p w14:paraId="1D9651EE"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2AD1CB3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-0.111</w:t>
            </w:r>
          </w:p>
        </w:tc>
      </w:tr>
      <w:tr w:rsidR="0039576A" w:rsidRPr="00EB5269" w14:paraId="48E06A09" w14:textId="77777777" w:rsidTr="00802415">
        <w:trPr>
          <w:trHeight w:val="300"/>
        </w:trPr>
        <w:tc>
          <w:tcPr>
            <w:tcW w:w="2375" w:type="pct"/>
            <w:tcBorders>
              <w:top w:val="nil"/>
              <w:left w:val="nil"/>
              <w:bottom w:val="nil"/>
              <w:right w:val="nil"/>
            </w:tcBorders>
            <w:shd w:val="clear" w:color="auto" w:fill="auto"/>
            <w:noWrap/>
            <w:vAlign w:val="bottom"/>
            <w:hideMark/>
          </w:tcPr>
          <w:p w14:paraId="2989BAE0"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23D2F31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(0.129)</w:t>
            </w:r>
          </w:p>
        </w:tc>
        <w:tc>
          <w:tcPr>
            <w:tcW w:w="87" w:type="pct"/>
            <w:tcBorders>
              <w:top w:val="nil"/>
              <w:left w:val="nil"/>
              <w:bottom w:val="nil"/>
              <w:right w:val="nil"/>
            </w:tcBorders>
            <w:shd w:val="clear" w:color="auto" w:fill="auto"/>
            <w:noWrap/>
            <w:vAlign w:val="bottom"/>
            <w:hideMark/>
          </w:tcPr>
          <w:p w14:paraId="6EC4EA1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135620D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(0.122)</w:t>
            </w:r>
          </w:p>
        </w:tc>
        <w:tc>
          <w:tcPr>
            <w:tcW w:w="87" w:type="pct"/>
            <w:tcBorders>
              <w:top w:val="nil"/>
              <w:left w:val="nil"/>
              <w:bottom w:val="nil"/>
              <w:right w:val="nil"/>
            </w:tcBorders>
            <w:shd w:val="clear" w:color="auto" w:fill="auto"/>
            <w:noWrap/>
            <w:vAlign w:val="bottom"/>
            <w:hideMark/>
          </w:tcPr>
          <w:p w14:paraId="6A35DA73"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2F0A5687"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(0.174)</w:t>
            </w:r>
          </w:p>
        </w:tc>
        <w:tc>
          <w:tcPr>
            <w:tcW w:w="87" w:type="pct"/>
            <w:tcBorders>
              <w:top w:val="nil"/>
              <w:left w:val="nil"/>
              <w:bottom w:val="nil"/>
              <w:right w:val="nil"/>
            </w:tcBorders>
            <w:shd w:val="clear" w:color="auto" w:fill="auto"/>
            <w:noWrap/>
            <w:vAlign w:val="bottom"/>
            <w:hideMark/>
          </w:tcPr>
          <w:p w14:paraId="3AA65056"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1964BE2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(0.111)</w:t>
            </w:r>
          </w:p>
        </w:tc>
      </w:tr>
      <w:tr w:rsidR="0039576A" w:rsidRPr="00EB5269" w14:paraId="4434273A" w14:textId="77777777" w:rsidTr="00802415">
        <w:trPr>
          <w:trHeight w:val="300"/>
        </w:trPr>
        <w:tc>
          <w:tcPr>
            <w:tcW w:w="2375" w:type="pct"/>
            <w:tcBorders>
              <w:top w:val="nil"/>
              <w:left w:val="nil"/>
              <w:bottom w:val="nil"/>
              <w:right w:val="nil"/>
            </w:tcBorders>
            <w:shd w:val="clear" w:color="auto" w:fill="auto"/>
            <w:noWrap/>
            <w:vAlign w:val="bottom"/>
            <w:hideMark/>
          </w:tcPr>
          <w:p w14:paraId="6450C31E"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Constant</w:t>
            </w:r>
          </w:p>
        </w:tc>
        <w:tc>
          <w:tcPr>
            <w:tcW w:w="591" w:type="pct"/>
            <w:tcBorders>
              <w:top w:val="nil"/>
              <w:left w:val="nil"/>
              <w:bottom w:val="nil"/>
              <w:right w:val="nil"/>
            </w:tcBorders>
            <w:shd w:val="clear" w:color="auto" w:fill="auto"/>
            <w:noWrap/>
            <w:vAlign w:val="bottom"/>
            <w:hideMark/>
          </w:tcPr>
          <w:p w14:paraId="095A4CA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-6.350***</w:t>
            </w:r>
          </w:p>
        </w:tc>
        <w:tc>
          <w:tcPr>
            <w:tcW w:w="87" w:type="pct"/>
            <w:tcBorders>
              <w:top w:val="nil"/>
              <w:left w:val="nil"/>
              <w:bottom w:val="nil"/>
              <w:right w:val="nil"/>
            </w:tcBorders>
            <w:shd w:val="clear" w:color="auto" w:fill="auto"/>
            <w:noWrap/>
            <w:vAlign w:val="bottom"/>
            <w:hideMark/>
          </w:tcPr>
          <w:p w14:paraId="683BC569"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58113B1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0.372</w:t>
            </w:r>
          </w:p>
        </w:tc>
        <w:tc>
          <w:tcPr>
            <w:tcW w:w="87" w:type="pct"/>
            <w:tcBorders>
              <w:top w:val="nil"/>
              <w:left w:val="nil"/>
              <w:bottom w:val="nil"/>
              <w:right w:val="nil"/>
            </w:tcBorders>
            <w:shd w:val="clear" w:color="auto" w:fill="auto"/>
            <w:noWrap/>
            <w:vAlign w:val="bottom"/>
            <w:hideMark/>
          </w:tcPr>
          <w:p w14:paraId="2813C09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18CF0F6F"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0.639</w:t>
            </w:r>
          </w:p>
        </w:tc>
        <w:tc>
          <w:tcPr>
            <w:tcW w:w="87" w:type="pct"/>
            <w:tcBorders>
              <w:top w:val="nil"/>
              <w:left w:val="nil"/>
              <w:bottom w:val="nil"/>
              <w:right w:val="nil"/>
            </w:tcBorders>
            <w:shd w:val="clear" w:color="auto" w:fill="auto"/>
            <w:noWrap/>
            <w:vAlign w:val="bottom"/>
            <w:hideMark/>
          </w:tcPr>
          <w:p w14:paraId="5A8FD4DD"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5AE5FD52"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-3.913***</w:t>
            </w:r>
          </w:p>
        </w:tc>
      </w:tr>
      <w:tr w:rsidR="0039576A" w:rsidRPr="00EB5269" w14:paraId="7CCBF442" w14:textId="77777777" w:rsidTr="00802415">
        <w:trPr>
          <w:trHeight w:val="300"/>
        </w:trPr>
        <w:tc>
          <w:tcPr>
            <w:tcW w:w="2375" w:type="pct"/>
            <w:tcBorders>
              <w:top w:val="nil"/>
              <w:left w:val="nil"/>
              <w:bottom w:val="nil"/>
              <w:right w:val="nil"/>
            </w:tcBorders>
            <w:shd w:val="clear" w:color="auto" w:fill="auto"/>
            <w:noWrap/>
            <w:vAlign w:val="bottom"/>
            <w:hideMark/>
          </w:tcPr>
          <w:p w14:paraId="1FD1C040" w14:textId="77777777" w:rsidR="0039576A" w:rsidRPr="00EB5269" w:rsidRDefault="0039576A" w:rsidP="00802415">
            <w:pPr>
              <w:rPr>
                <w:rFonts w:ascii="Garamond" w:eastAsia="Times New Roman" w:hAnsi="Garamond" w:cs="Times New Roman"/>
                <w:sz w:val="20"/>
                <w:szCs w:val="20"/>
                <w:lang w:val="es-ES_tradnl" w:eastAsia="es-ES"/>
              </w:rPr>
            </w:pPr>
          </w:p>
        </w:tc>
        <w:tc>
          <w:tcPr>
            <w:tcW w:w="591" w:type="pct"/>
            <w:tcBorders>
              <w:top w:val="nil"/>
              <w:left w:val="nil"/>
              <w:bottom w:val="nil"/>
              <w:right w:val="nil"/>
            </w:tcBorders>
            <w:shd w:val="clear" w:color="auto" w:fill="auto"/>
            <w:noWrap/>
            <w:vAlign w:val="bottom"/>
            <w:hideMark/>
          </w:tcPr>
          <w:p w14:paraId="4CC92B7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(1.330)</w:t>
            </w:r>
          </w:p>
        </w:tc>
        <w:tc>
          <w:tcPr>
            <w:tcW w:w="87" w:type="pct"/>
            <w:tcBorders>
              <w:top w:val="nil"/>
              <w:left w:val="nil"/>
              <w:bottom w:val="nil"/>
              <w:right w:val="nil"/>
            </w:tcBorders>
            <w:shd w:val="clear" w:color="auto" w:fill="auto"/>
            <w:noWrap/>
            <w:vAlign w:val="bottom"/>
            <w:hideMark/>
          </w:tcPr>
          <w:p w14:paraId="5C957ABA"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91" w:type="pct"/>
            <w:tcBorders>
              <w:top w:val="nil"/>
              <w:left w:val="nil"/>
              <w:bottom w:val="nil"/>
              <w:right w:val="nil"/>
            </w:tcBorders>
            <w:shd w:val="clear" w:color="auto" w:fill="auto"/>
            <w:noWrap/>
            <w:vAlign w:val="bottom"/>
            <w:hideMark/>
          </w:tcPr>
          <w:p w14:paraId="6D920D2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(1.042)</w:t>
            </w:r>
          </w:p>
        </w:tc>
        <w:tc>
          <w:tcPr>
            <w:tcW w:w="87" w:type="pct"/>
            <w:tcBorders>
              <w:top w:val="nil"/>
              <w:left w:val="nil"/>
              <w:bottom w:val="nil"/>
              <w:right w:val="nil"/>
            </w:tcBorders>
            <w:shd w:val="clear" w:color="auto" w:fill="auto"/>
            <w:noWrap/>
            <w:vAlign w:val="bottom"/>
            <w:hideMark/>
          </w:tcPr>
          <w:p w14:paraId="170EA9D8"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570" w:type="pct"/>
            <w:tcBorders>
              <w:top w:val="nil"/>
              <w:left w:val="nil"/>
              <w:bottom w:val="nil"/>
              <w:right w:val="nil"/>
            </w:tcBorders>
            <w:shd w:val="clear" w:color="auto" w:fill="auto"/>
            <w:noWrap/>
            <w:vAlign w:val="bottom"/>
            <w:hideMark/>
          </w:tcPr>
          <w:p w14:paraId="28968AE1"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(1.131)</w:t>
            </w:r>
          </w:p>
        </w:tc>
        <w:tc>
          <w:tcPr>
            <w:tcW w:w="87" w:type="pct"/>
            <w:tcBorders>
              <w:top w:val="nil"/>
              <w:left w:val="nil"/>
              <w:bottom w:val="nil"/>
              <w:right w:val="nil"/>
            </w:tcBorders>
            <w:shd w:val="clear" w:color="auto" w:fill="auto"/>
            <w:noWrap/>
            <w:vAlign w:val="bottom"/>
            <w:hideMark/>
          </w:tcPr>
          <w:p w14:paraId="325A9130"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p>
        </w:tc>
        <w:tc>
          <w:tcPr>
            <w:tcW w:w="613" w:type="pct"/>
            <w:tcBorders>
              <w:top w:val="nil"/>
              <w:left w:val="nil"/>
              <w:bottom w:val="nil"/>
              <w:right w:val="nil"/>
            </w:tcBorders>
            <w:shd w:val="clear" w:color="auto" w:fill="auto"/>
            <w:noWrap/>
            <w:vAlign w:val="bottom"/>
            <w:hideMark/>
          </w:tcPr>
          <w:p w14:paraId="5780A1CC" w14:textId="77777777" w:rsidR="0039576A" w:rsidRPr="00EB5269" w:rsidRDefault="0039576A" w:rsidP="00802415">
            <w:pPr>
              <w:jc w:val="center"/>
              <w:rPr>
                <w:rFonts w:ascii="Garamond" w:eastAsia="Times New Roman" w:hAnsi="Garamond" w:cs="Times New Roman"/>
                <w:color w:val="000000"/>
                <w:sz w:val="20"/>
                <w:szCs w:val="20"/>
                <w:lang w:val="es-ES_tradnl" w:eastAsia="es-ES"/>
              </w:rPr>
            </w:pPr>
            <w:r w:rsidRPr="00EB5269">
              <w:rPr>
                <w:rFonts w:ascii="Garamond" w:eastAsia="Times New Roman" w:hAnsi="Garamond" w:cs="Times New Roman"/>
                <w:color w:val="000000"/>
                <w:sz w:val="20"/>
                <w:szCs w:val="20"/>
                <w:lang w:val="es-ES_tradnl" w:eastAsia="es-ES"/>
              </w:rPr>
              <w:t>(1.031)</w:t>
            </w:r>
          </w:p>
        </w:tc>
      </w:tr>
      <w:tr w:rsidR="0039576A" w:rsidRPr="00EB5269" w14:paraId="7565A41C" w14:textId="77777777" w:rsidTr="00802415">
        <w:trPr>
          <w:trHeight w:val="300"/>
        </w:trPr>
        <w:tc>
          <w:tcPr>
            <w:tcW w:w="2375" w:type="pct"/>
            <w:tcBorders>
              <w:top w:val="nil"/>
              <w:left w:val="nil"/>
              <w:right w:val="nil"/>
            </w:tcBorders>
            <w:shd w:val="clear" w:color="auto" w:fill="auto"/>
            <w:noWrap/>
            <w:vAlign w:val="bottom"/>
            <w:hideMark/>
          </w:tcPr>
          <w:p w14:paraId="3766906C"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91" w:type="pct"/>
            <w:tcBorders>
              <w:top w:val="nil"/>
              <w:left w:val="nil"/>
              <w:right w:val="nil"/>
            </w:tcBorders>
            <w:shd w:val="clear" w:color="auto" w:fill="auto"/>
            <w:noWrap/>
            <w:vAlign w:val="bottom"/>
            <w:hideMark/>
          </w:tcPr>
          <w:p w14:paraId="74BF503B"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87" w:type="pct"/>
            <w:tcBorders>
              <w:top w:val="nil"/>
              <w:left w:val="nil"/>
              <w:right w:val="nil"/>
            </w:tcBorders>
            <w:shd w:val="clear" w:color="auto" w:fill="auto"/>
            <w:noWrap/>
            <w:vAlign w:val="bottom"/>
            <w:hideMark/>
          </w:tcPr>
          <w:p w14:paraId="6A75CED5"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91" w:type="pct"/>
            <w:tcBorders>
              <w:top w:val="nil"/>
              <w:left w:val="nil"/>
              <w:right w:val="nil"/>
            </w:tcBorders>
            <w:shd w:val="clear" w:color="auto" w:fill="auto"/>
            <w:noWrap/>
            <w:vAlign w:val="bottom"/>
            <w:hideMark/>
          </w:tcPr>
          <w:p w14:paraId="448CB4B2"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87" w:type="pct"/>
            <w:tcBorders>
              <w:top w:val="nil"/>
              <w:left w:val="nil"/>
              <w:right w:val="nil"/>
            </w:tcBorders>
            <w:shd w:val="clear" w:color="auto" w:fill="auto"/>
            <w:noWrap/>
            <w:vAlign w:val="bottom"/>
            <w:hideMark/>
          </w:tcPr>
          <w:p w14:paraId="64FCD90B"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70" w:type="pct"/>
            <w:tcBorders>
              <w:top w:val="nil"/>
              <w:left w:val="nil"/>
              <w:right w:val="nil"/>
            </w:tcBorders>
            <w:shd w:val="clear" w:color="auto" w:fill="auto"/>
            <w:noWrap/>
            <w:vAlign w:val="bottom"/>
            <w:hideMark/>
          </w:tcPr>
          <w:p w14:paraId="531F66AB"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87" w:type="pct"/>
            <w:tcBorders>
              <w:top w:val="nil"/>
              <w:left w:val="nil"/>
              <w:right w:val="nil"/>
            </w:tcBorders>
            <w:shd w:val="clear" w:color="auto" w:fill="auto"/>
            <w:noWrap/>
            <w:vAlign w:val="bottom"/>
            <w:hideMark/>
          </w:tcPr>
          <w:p w14:paraId="76B288A2"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613" w:type="pct"/>
            <w:tcBorders>
              <w:top w:val="nil"/>
              <w:left w:val="nil"/>
              <w:right w:val="nil"/>
            </w:tcBorders>
            <w:shd w:val="clear" w:color="auto" w:fill="auto"/>
            <w:noWrap/>
            <w:vAlign w:val="bottom"/>
            <w:hideMark/>
          </w:tcPr>
          <w:p w14:paraId="3A3098E0" w14:textId="77777777" w:rsidR="0039576A" w:rsidRPr="00EB5269" w:rsidRDefault="0039576A" w:rsidP="00802415">
            <w:pPr>
              <w:jc w:val="center"/>
              <w:rPr>
                <w:rFonts w:ascii="Garamond" w:eastAsia="Times New Roman" w:hAnsi="Garamond" w:cs="Times New Roman"/>
                <w:sz w:val="20"/>
                <w:szCs w:val="20"/>
                <w:lang w:val="es-ES_tradnl" w:eastAsia="es-ES"/>
              </w:rPr>
            </w:pPr>
          </w:p>
        </w:tc>
      </w:tr>
      <w:tr w:rsidR="0039576A" w:rsidRPr="00EB5269" w14:paraId="4D241661" w14:textId="77777777" w:rsidTr="00802415">
        <w:trPr>
          <w:trHeight w:val="300"/>
        </w:trPr>
        <w:tc>
          <w:tcPr>
            <w:tcW w:w="2375" w:type="pct"/>
            <w:tcBorders>
              <w:top w:val="nil"/>
              <w:left w:val="nil"/>
              <w:right w:val="nil"/>
            </w:tcBorders>
            <w:shd w:val="clear" w:color="auto" w:fill="auto"/>
            <w:noWrap/>
            <w:vAlign w:val="bottom"/>
          </w:tcPr>
          <w:p w14:paraId="5755C519" w14:textId="77777777" w:rsidR="0039576A" w:rsidRPr="00EB5269" w:rsidRDefault="0039576A" w:rsidP="00802415">
            <w:pPr>
              <w:rPr>
                <w:rFonts w:ascii="Garamond" w:eastAsia="Times New Roman" w:hAnsi="Garamond" w:cs="Times New Roman"/>
                <w:sz w:val="20"/>
                <w:szCs w:val="20"/>
                <w:lang w:val="es-ES_tradnl" w:eastAsia="es-ES"/>
              </w:rPr>
            </w:pPr>
            <w:r w:rsidRPr="006A38FE">
              <w:rPr>
                <w:rFonts w:ascii="Garamond" w:eastAsia="Times New Roman" w:hAnsi="Garamond" w:cs="Times New Roman"/>
                <w:sz w:val="20"/>
                <w:szCs w:val="20"/>
                <w:lang w:eastAsia="es-ES"/>
              </w:rPr>
              <w:t>Pseudo R-square (</w:t>
            </w:r>
            <w:r w:rsidRPr="006A38FE">
              <w:rPr>
                <w:rFonts w:ascii="Garamond" w:hAnsi="Garamond" w:cs="Arial"/>
                <w:sz w:val="20"/>
                <w:szCs w:val="20"/>
                <w:lang w:val="es-ES"/>
              </w:rPr>
              <w:t>McFadden's</w:t>
            </w:r>
            <w:r w:rsidRPr="006A38FE">
              <w:rPr>
                <w:rFonts w:ascii="Garamond" w:eastAsia="Times New Roman" w:hAnsi="Garamond" w:cs="Times New Roman"/>
                <w:sz w:val="20"/>
                <w:szCs w:val="20"/>
                <w:lang w:eastAsia="es-ES"/>
              </w:rPr>
              <w:t>)</w:t>
            </w:r>
          </w:p>
        </w:tc>
        <w:tc>
          <w:tcPr>
            <w:tcW w:w="591" w:type="pct"/>
            <w:tcBorders>
              <w:top w:val="nil"/>
              <w:left w:val="nil"/>
              <w:right w:val="nil"/>
            </w:tcBorders>
            <w:shd w:val="clear" w:color="auto" w:fill="auto"/>
            <w:noWrap/>
            <w:vAlign w:val="bottom"/>
          </w:tcPr>
          <w:p w14:paraId="107744E6" w14:textId="77777777" w:rsidR="0039576A" w:rsidRPr="00EB5269" w:rsidRDefault="0039576A" w:rsidP="00802415">
            <w:pPr>
              <w:jc w:val="center"/>
              <w:rPr>
                <w:rFonts w:ascii="Garamond" w:eastAsia="Times New Roman" w:hAnsi="Garamond" w:cs="Times New Roman"/>
                <w:sz w:val="20"/>
                <w:szCs w:val="20"/>
                <w:lang w:val="es-ES_tradnl" w:eastAsia="es-ES"/>
              </w:rPr>
            </w:pPr>
            <w:r>
              <w:rPr>
                <w:rFonts w:ascii="Garamond" w:eastAsia="Times New Roman" w:hAnsi="Garamond" w:cs="Times New Roman"/>
                <w:sz w:val="20"/>
                <w:szCs w:val="20"/>
                <w:lang w:val="es-ES_tradnl" w:eastAsia="es-ES"/>
              </w:rPr>
              <w:t>0.36</w:t>
            </w:r>
          </w:p>
        </w:tc>
        <w:tc>
          <w:tcPr>
            <w:tcW w:w="87" w:type="pct"/>
            <w:tcBorders>
              <w:top w:val="nil"/>
              <w:left w:val="nil"/>
              <w:right w:val="nil"/>
            </w:tcBorders>
            <w:shd w:val="clear" w:color="auto" w:fill="auto"/>
            <w:noWrap/>
            <w:vAlign w:val="bottom"/>
          </w:tcPr>
          <w:p w14:paraId="4A9AE5D9"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91" w:type="pct"/>
            <w:tcBorders>
              <w:top w:val="nil"/>
              <w:left w:val="nil"/>
              <w:right w:val="nil"/>
            </w:tcBorders>
            <w:shd w:val="clear" w:color="auto" w:fill="auto"/>
            <w:noWrap/>
            <w:vAlign w:val="bottom"/>
          </w:tcPr>
          <w:p w14:paraId="33709BCF" w14:textId="77777777" w:rsidR="0039576A" w:rsidRPr="00EB5269" w:rsidRDefault="0039576A" w:rsidP="00802415">
            <w:pPr>
              <w:jc w:val="center"/>
              <w:rPr>
                <w:rFonts w:ascii="Garamond" w:eastAsia="Times New Roman" w:hAnsi="Garamond" w:cs="Times New Roman"/>
                <w:sz w:val="20"/>
                <w:szCs w:val="20"/>
                <w:lang w:val="es-ES_tradnl" w:eastAsia="es-ES"/>
              </w:rPr>
            </w:pPr>
            <w:r>
              <w:rPr>
                <w:rFonts w:ascii="Garamond" w:eastAsia="Times New Roman" w:hAnsi="Garamond" w:cs="Times New Roman"/>
                <w:sz w:val="20"/>
                <w:szCs w:val="20"/>
                <w:lang w:val="es-ES_tradnl" w:eastAsia="es-ES"/>
              </w:rPr>
              <w:t>0.05</w:t>
            </w:r>
          </w:p>
        </w:tc>
        <w:tc>
          <w:tcPr>
            <w:tcW w:w="87" w:type="pct"/>
            <w:tcBorders>
              <w:top w:val="nil"/>
              <w:left w:val="nil"/>
              <w:right w:val="nil"/>
            </w:tcBorders>
            <w:shd w:val="clear" w:color="auto" w:fill="auto"/>
            <w:noWrap/>
            <w:vAlign w:val="bottom"/>
          </w:tcPr>
          <w:p w14:paraId="02163636"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70" w:type="pct"/>
            <w:tcBorders>
              <w:top w:val="nil"/>
              <w:left w:val="nil"/>
              <w:right w:val="nil"/>
            </w:tcBorders>
            <w:shd w:val="clear" w:color="auto" w:fill="auto"/>
            <w:noWrap/>
            <w:vAlign w:val="bottom"/>
          </w:tcPr>
          <w:p w14:paraId="292A5936" w14:textId="77777777" w:rsidR="0039576A" w:rsidRPr="00EB5269" w:rsidRDefault="0039576A" w:rsidP="00802415">
            <w:pPr>
              <w:jc w:val="center"/>
              <w:rPr>
                <w:rFonts w:ascii="Garamond" w:eastAsia="Times New Roman" w:hAnsi="Garamond" w:cs="Times New Roman"/>
                <w:sz w:val="20"/>
                <w:szCs w:val="20"/>
                <w:lang w:val="es-ES_tradnl" w:eastAsia="es-ES"/>
              </w:rPr>
            </w:pPr>
            <w:r>
              <w:rPr>
                <w:rFonts w:ascii="Garamond" w:eastAsia="Times New Roman" w:hAnsi="Garamond" w:cs="Times New Roman"/>
                <w:sz w:val="20"/>
                <w:szCs w:val="20"/>
                <w:lang w:val="es-ES_tradnl" w:eastAsia="es-ES"/>
              </w:rPr>
              <w:t>0.17</w:t>
            </w:r>
          </w:p>
        </w:tc>
        <w:tc>
          <w:tcPr>
            <w:tcW w:w="87" w:type="pct"/>
            <w:tcBorders>
              <w:top w:val="nil"/>
              <w:left w:val="nil"/>
              <w:right w:val="nil"/>
            </w:tcBorders>
            <w:shd w:val="clear" w:color="auto" w:fill="auto"/>
            <w:noWrap/>
            <w:vAlign w:val="bottom"/>
          </w:tcPr>
          <w:p w14:paraId="58AD2ACF"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613" w:type="pct"/>
            <w:tcBorders>
              <w:top w:val="nil"/>
              <w:left w:val="nil"/>
              <w:right w:val="nil"/>
            </w:tcBorders>
            <w:shd w:val="clear" w:color="auto" w:fill="auto"/>
            <w:noWrap/>
            <w:vAlign w:val="bottom"/>
          </w:tcPr>
          <w:p w14:paraId="06502EE7" w14:textId="77777777" w:rsidR="0039576A" w:rsidRPr="00EB5269" w:rsidRDefault="0039576A" w:rsidP="00802415">
            <w:pPr>
              <w:jc w:val="center"/>
              <w:rPr>
                <w:rFonts w:ascii="Garamond" w:eastAsia="Times New Roman" w:hAnsi="Garamond" w:cs="Times New Roman"/>
                <w:sz w:val="20"/>
                <w:szCs w:val="20"/>
                <w:lang w:val="es-ES_tradnl" w:eastAsia="es-ES"/>
              </w:rPr>
            </w:pPr>
            <w:r>
              <w:rPr>
                <w:rFonts w:ascii="Garamond" w:eastAsia="Times New Roman" w:hAnsi="Garamond" w:cs="Times New Roman"/>
                <w:sz w:val="20"/>
                <w:szCs w:val="20"/>
                <w:lang w:val="es-ES_tradnl" w:eastAsia="es-ES"/>
              </w:rPr>
              <w:t>0.08</w:t>
            </w:r>
          </w:p>
        </w:tc>
      </w:tr>
      <w:tr w:rsidR="0039576A" w:rsidRPr="00EB5269" w14:paraId="1600481A" w14:textId="77777777" w:rsidTr="00802415">
        <w:trPr>
          <w:trHeight w:val="300"/>
        </w:trPr>
        <w:tc>
          <w:tcPr>
            <w:tcW w:w="2375" w:type="pct"/>
            <w:tcBorders>
              <w:top w:val="nil"/>
              <w:left w:val="nil"/>
              <w:right w:val="nil"/>
            </w:tcBorders>
            <w:shd w:val="clear" w:color="auto" w:fill="auto"/>
            <w:noWrap/>
            <w:vAlign w:val="bottom"/>
          </w:tcPr>
          <w:p w14:paraId="7C7B657F" w14:textId="77777777" w:rsidR="0039576A" w:rsidRPr="00EB5269" w:rsidRDefault="0039576A" w:rsidP="00802415">
            <w:pPr>
              <w:rPr>
                <w:rFonts w:ascii="Garamond" w:eastAsia="Times New Roman" w:hAnsi="Garamond" w:cs="Times New Roman"/>
                <w:sz w:val="20"/>
                <w:szCs w:val="20"/>
                <w:lang w:val="es-ES_tradnl" w:eastAsia="es-ES"/>
              </w:rPr>
            </w:pPr>
            <w:r>
              <w:rPr>
                <w:rFonts w:ascii="Garamond" w:eastAsia="Times New Roman" w:hAnsi="Garamond" w:cs="Times New Roman"/>
                <w:sz w:val="20"/>
                <w:szCs w:val="20"/>
                <w:lang w:val="es-ES_tradnl" w:eastAsia="es-ES"/>
              </w:rPr>
              <w:t>Mean VIF</w:t>
            </w:r>
          </w:p>
        </w:tc>
        <w:tc>
          <w:tcPr>
            <w:tcW w:w="591" w:type="pct"/>
            <w:tcBorders>
              <w:top w:val="nil"/>
              <w:left w:val="nil"/>
              <w:right w:val="nil"/>
            </w:tcBorders>
            <w:shd w:val="clear" w:color="auto" w:fill="auto"/>
            <w:noWrap/>
            <w:vAlign w:val="bottom"/>
          </w:tcPr>
          <w:p w14:paraId="24F1A64F" w14:textId="77777777" w:rsidR="0039576A" w:rsidRPr="00EB5269" w:rsidRDefault="0039576A" w:rsidP="00802415">
            <w:pPr>
              <w:jc w:val="center"/>
              <w:rPr>
                <w:rFonts w:ascii="Garamond" w:eastAsia="Times New Roman" w:hAnsi="Garamond" w:cs="Times New Roman"/>
                <w:sz w:val="20"/>
                <w:szCs w:val="20"/>
                <w:lang w:val="es-ES_tradnl" w:eastAsia="es-ES"/>
              </w:rPr>
            </w:pPr>
            <w:r>
              <w:rPr>
                <w:rFonts w:ascii="Garamond" w:eastAsia="Times New Roman" w:hAnsi="Garamond" w:cs="Times New Roman"/>
                <w:sz w:val="20"/>
                <w:szCs w:val="20"/>
                <w:lang w:val="es-ES_tradnl" w:eastAsia="es-ES"/>
              </w:rPr>
              <w:t>1.18</w:t>
            </w:r>
          </w:p>
        </w:tc>
        <w:tc>
          <w:tcPr>
            <w:tcW w:w="87" w:type="pct"/>
            <w:tcBorders>
              <w:top w:val="nil"/>
              <w:left w:val="nil"/>
              <w:right w:val="nil"/>
            </w:tcBorders>
            <w:shd w:val="clear" w:color="auto" w:fill="auto"/>
            <w:noWrap/>
            <w:vAlign w:val="bottom"/>
          </w:tcPr>
          <w:p w14:paraId="6585F133"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91" w:type="pct"/>
            <w:tcBorders>
              <w:top w:val="nil"/>
              <w:left w:val="nil"/>
              <w:right w:val="nil"/>
            </w:tcBorders>
            <w:shd w:val="clear" w:color="auto" w:fill="auto"/>
            <w:noWrap/>
            <w:vAlign w:val="bottom"/>
          </w:tcPr>
          <w:p w14:paraId="5E831CD3" w14:textId="77777777" w:rsidR="0039576A" w:rsidRPr="00EB5269" w:rsidRDefault="0039576A" w:rsidP="00802415">
            <w:pPr>
              <w:jc w:val="center"/>
              <w:rPr>
                <w:rFonts w:ascii="Garamond" w:eastAsia="Times New Roman" w:hAnsi="Garamond" w:cs="Times New Roman"/>
                <w:sz w:val="20"/>
                <w:szCs w:val="20"/>
                <w:lang w:val="es-ES_tradnl" w:eastAsia="es-ES"/>
              </w:rPr>
            </w:pPr>
            <w:r>
              <w:rPr>
                <w:rFonts w:ascii="Garamond" w:eastAsia="Times New Roman" w:hAnsi="Garamond" w:cs="Times New Roman"/>
                <w:sz w:val="20"/>
                <w:szCs w:val="20"/>
                <w:lang w:val="es-ES_tradnl" w:eastAsia="es-ES"/>
              </w:rPr>
              <w:t>1.18</w:t>
            </w:r>
          </w:p>
        </w:tc>
        <w:tc>
          <w:tcPr>
            <w:tcW w:w="87" w:type="pct"/>
            <w:tcBorders>
              <w:top w:val="nil"/>
              <w:left w:val="nil"/>
              <w:right w:val="nil"/>
            </w:tcBorders>
            <w:shd w:val="clear" w:color="auto" w:fill="auto"/>
            <w:noWrap/>
            <w:vAlign w:val="bottom"/>
          </w:tcPr>
          <w:p w14:paraId="66F5A8AF"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70" w:type="pct"/>
            <w:tcBorders>
              <w:top w:val="nil"/>
              <w:left w:val="nil"/>
              <w:right w:val="nil"/>
            </w:tcBorders>
            <w:shd w:val="clear" w:color="auto" w:fill="auto"/>
            <w:noWrap/>
            <w:vAlign w:val="bottom"/>
          </w:tcPr>
          <w:p w14:paraId="79554033" w14:textId="77777777" w:rsidR="0039576A" w:rsidRPr="00EB5269" w:rsidRDefault="0039576A" w:rsidP="00802415">
            <w:pPr>
              <w:jc w:val="center"/>
              <w:rPr>
                <w:rFonts w:ascii="Garamond" w:eastAsia="Times New Roman" w:hAnsi="Garamond" w:cs="Times New Roman"/>
                <w:sz w:val="20"/>
                <w:szCs w:val="20"/>
                <w:lang w:val="es-ES_tradnl" w:eastAsia="es-ES"/>
              </w:rPr>
            </w:pPr>
            <w:r>
              <w:rPr>
                <w:rFonts w:ascii="Garamond" w:eastAsia="Times New Roman" w:hAnsi="Garamond" w:cs="Times New Roman"/>
                <w:sz w:val="20"/>
                <w:szCs w:val="20"/>
                <w:lang w:val="es-ES_tradnl" w:eastAsia="es-ES"/>
              </w:rPr>
              <w:t>1.18</w:t>
            </w:r>
          </w:p>
        </w:tc>
        <w:tc>
          <w:tcPr>
            <w:tcW w:w="87" w:type="pct"/>
            <w:tcBorders>
              <w:top w:val="nil"/>
              <w:left w:val="nil"/>
              <w:right w:val="nil"/>
            </w:tcBorders>
            <w:shd w:val="clear" w:color="auto" w:fill="auto"/>
            <w:noWrap/>
            <w:vAlign w:val="bottom"/>
          </w:tcPr>
          <w:p w14:paraId="568CE3AE"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613" w:type="pct"/>
            <w:tcBorders>
              <w:top w:val="nil"/>
              <w:left w:val="nil"/>
              <w:right w:val="nil"/>
            </w:tcBorders>
            <w:shd w:val="clear" w:color="auto" w:fill="auto"/>
            <w:noWrap/>
            <w:vAlign w:val="bottom"/>
          </w:tcPr>
          <w:p w14:paraId="76076D7D" w14:textId="77777777" w:rsidR="0039576A" w:rsidRPr="00EB5269" w:rsidRDefault="0039576A" w:rsidP="00802415">
            <w:pPr>
              <w:jc w:val="center"/>
              <w:rPr>
                <w:rFonts w:ascii="Garamond" w:eastAsia="Times New Roman" w:hAnsi="Garamond" w:cs="Times New Roman"/>
                <w:sz w:val="20"/>
                <w:szCs w:val="20"/>
                <w:lang w:val="es-ES_tradnl" w:eastAsia="es-ES"/>
              </w:rPr>
            </w:pPr>
            <w:r>
              <w:rPr>
                <w:rFonts w:ascii="Garamond" w:eastAsia="Times New Roman" w:hAnsi="Garamond" w:cs="Times New Roman"/>
                <w:sz w:val="20"/>
                <w:szCs w:val="20"/>
                <w:lang w:val="es-ES_tradnl" w:eastAsia="es-ES"/>
              </w:rPr>
              <w:t>1.18</w:t>
            </w:r>
          </w:p>
        </w:tc>
      </w:tr>
      <w:tr w:rsidR="0039576A" w:rsidRPr="00EB5269" w14:paraId="4AEDCA25" w14:textId="77777777" w:rsidTr="00802415">
        <w:trPr>
          <w:trHeight w:val="300"/>
        </w:trPr>
        <w:tc>
          <w:tcPr>
            <w:tcW w:w="2375" w:type="pct"/>
            <w:tcBorders>
              <w:left w:val="nil"/>
              <w:bottom w:val="single" w:sz="4" w:space="0" w:color="auto"/>
              <w:right w:val="nil"/>
            </w:tcBorders>
            <w:shd w:val="clear" w:color="auto" w:fill="auto"/>
            <w:noWrap/>
            <w:vAlign w:val="bottom"/>
            <w:hideMark/>
          </w:tcPr>
          <w:p w14:paraId="23DAD24E" w14:textId="77777777" w:rsidR="0039576A" w:rsidRPr="00EB5269" w:rsidRDefault="0039576A" w:rsidP="00802415">
            <w:pP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Obs.</w:t>
            </w:r>
          </w:p>
        </w:tc>
        <w:tc>
          <w:tcPr>
            <w:tcW w:w="591" w:type="pct"/>
            <w:tcBorders>
              <w:left w:val="nil"/>
              <w:bottom w:val="single" w:sz="4" w:space="0" w:color="auto"/>
              <w:right w:val="nil"/>
            </w:tcBorders>
            <w:shd w:val="clear" w:color="auto" w:fill="auto"/>
            <w:noWrap/>
            <w:vAlign w:val="bottom"/>
            <w:hideMark/>
          </w:tcPr>
          <w:p w14:paraId="1CC2D168" w14:textId="77777777" w:rsidR="0039576A" w:rsidRPr="00EB5269" w:rsidRDefault="0039576A" w:rsidP="00802415">
            <w:pPr>
              <w:jc w:val="cente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1,022</w:t>
            </w:r>
          </w:p>
        </w:tc>
        <w:tc>
          <w:tcPr>
            <w:tcW w:w="87" w:type="pct"/>
            <w:tcBorders>
              <w:left w:val="nil"/>
              <w:bottom w:val="single" w:sz="4" w:space="0" w:color="auto"/>
              <w:right w:val="nil"/>
            </w:tcBorders>
            <w:shd w:val="clear" w:color="auto" w:fill="auto"/>
            <w:noWrap/>
            <w:vAlign w:val="bottom"/>
            <w:hideMark/>
          </w:tcPr>
          <w:p w14:paraId="78E838CD"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91" w:type="pct"/>
            <w:tcBorders>
              <w:left w:val="nil"/>
              <w:bottom w:val="single" w:sz="4" w:space="0" w:color="auto"/>
              <w:right w:val="nil"/>
            </w:tcBorders>
            <w:shd w:val="clear" w:color="auto" w:fill="auto"/>
            <w:noWrap/>
            <w:vAlign w:val="bottom"/>
            <w:hideMark/>
          </w:tcPr>
          <w:p w14:paraId="7FD80F3F" w14:textId="77777777" w:rsidR="0039576A" w:rsidRPr="00EB5269" w:rsidRDefault="0039576A" w:rsidP="00802415">
            <w:pPr>
              <w:jc w:val="cente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1,006</w:t>
            </w:r>
          </w:p>
        </w:tc>
        <w:tc>
          <w:tcPr>
            <w:tcW w:w="87" w:type="pct"/>
            <w:tcBorders>
              <w:left w:val="nil"/>
              <w:bottom w:val="single" w:sz="4" w:space="0" w:color="auto"/>
              <w:right w:val="nil"/>
            </w:tcBorders>
            <w:shd w:val="clear" w:color="auto" w:fill="auto"/>
            <w:noWrap/>
            <w:vAlign w:val="bottom"/>
            <w:hideMark/>
          </w:tcPr>
          <w:p w14:paraId="1ECDF0FB"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570" w:type="pct"/>
            <w:tcBorders>
              <w:left w:val="nil"/>
              <w:bottom w:val="single" w:sz="4" w:space="0" w:color="auto"/>
              <w:right w:val="nil"/>
            </w:tcBorders>
            <w:shd w:val="clear" w:color="auto" w:fill="auto"/>
            <w:noWrap/>
            <w:vAlign w:val="bottom"/>
            <w:hideMark/>
          </w:tcPr>
          <w:p w14:paraId="5DA281DB" w14:textId="77777777" w:rsidR="0039576A" w:rsidRPr="00EB5269" w:rsidRDefault="0039576A" w:rsidP="00802415">
            <w:pPr>
              <w:jc w:val="cente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1,006</w:t>
            </w:r>
          </w:p>
        </w:tc>
        <w:tc>
          <w:tcPr>
            <w:tcW w:w="87" w:type="pct"/>
            <w:tcBorders>
              <w:left w:val="nil"/>
              <w:bottom w:val="single" w:sz="4" w:space="0" w:color="auto"/>
              <w:right w:val="nil"/>
            </w:tcBorders>
            <w:shd w:val="clear" w:color="auto" w:fill="auto"/>
            <w:noWrap/>
            <w:vAlign w:val="bottom"/>
            <w:hideMark/>
          </w:tcPr>
          <w:p w14:paraId="3E5CA2FF" w14:textId="77777777" w:rsidR="0039576A" w:rsidRPr="00EB5269" w:rsidRDefault="0039576A" w:rsidP="00802415">
            <w:pPr>
              <w:jc w:val="center"/>
              <w:rPr>
                <w:rFonts w:ascii="Garamond" w:eastAsia="Times New Roman" w:hAnsi="Garamond" w:cs="Times New Roman"/>
                <w:sz w:val="20"/>
                <w:szCs w:val="20"/>
                <w:lang w:val="es-ES_tradnl" w:eastAsia="es-ES"/>
              </w:rPr>
            </w:pPr>
          </w:p>
        </w:tc>
        <w:tc>
          <w:tcPr>
            <w:tcW w:w="613" w:type="pct"/>
            <w:tcBorders>
              <w:left w:val="nil"/>
              <w:bottom w:val="single" w:sz="4" w:space="0" w:color="auto"/>
              <w:right w:val="nil"/>
            </w:tcBorders>
            <w:shd w:val="clear" w:color="auto" w:fill="auto"/>
            <w:noWrap/>
            <w:vAlign w:val="bottom"/>
            <w:hideMark/>
          </w:tcPr>
          <w:p w14:paraId="02E5F4D2" w14:textId="77777777" w:rsidR="0039576A" w:rsidRPr="00EB5269" w:rsidRDefault="0039576A" w:rsidP="00802415">
            <w:pPr>
              <w:jc w:val="center"/>
              <w:rPr>
                <w:rFonts w:ascii="Garamond" w:eastAsia="Times New Roman" w:hAnsi="Garamond" w:cs="Times New Roman"/>
                <w:sz w:val="20"/>
                <w:szCs w:val="20"/>
                <w:lang w:val="es-ES_tradnl" w:eastAsia="es-ES"/>
              </w:rPr>
            </w:pPr>
            <w:r w:rsidRPr="00EB5269">
              <w:rPr>
                <w:rFonts w:ascii="Garamond" w:eastAsia="Times New Roman" w:hAnsi="Garamond" w:cs="Times New Roman"/>
                <w:sz w:val="20"/>
                <w:szCs w:val="20"/>
                <w:lang w:val="es-ES_tradnl" w:eastAsia="es-ES"/>
              </w:rPr>
              <w:t>1,006</w:t>
            </w:r>
          </w:p>
        </w:tc>
      </w:tr>
    </w:tbl>
    <w:p w14:paraId="1F70CD94" w14:textId="77777777" w:rsidR="0039576A" w:rsidRPr="001B3A5E" w:rsidRDefault="0039576A" w:rsidP="0039576A">
      <w:pPr>
        <w:tabs>
          <w:tab w:val="left" w:pos="3828"/>
        </w:tabs>
        <w:jc w:val="both"/>
        <w:rPr>
          <w:sz w:val="20"/>
          <w:szCs w:val="20"/>
        </w:rPr>
      </w:pPr>
    </w:p>
    <w:p w14:paraId="458B72F8" w14:textId="77777777" w:rsidR="0039576A" w:rsidRPr="001B3A5E" w:rsidRDefault="0039576A" w:rsidP="0039576A">
      <w:pPr>
        <w:jc w:val="both"/>
      </w:pPr>
      <w:r w:rsidRPr="001B3A5E">
        <w:rPr>
          <w:rFonts w:ascii="Garamond" w:hAnsi="Garamond"/>
          <w:sz w:val="20"/>
          <w:szCs w:val="20"/>
        </w:rPr>
        <w:lastRenderedPageBreak/>
        <w:t>Logistic regression results</w:t>
      </w:r>
      <w:r w:rsidRPr="001B3A5E">
        <w:rPr>
          <w:rFonts w:ascii="Garamond" w:eastAsia="Times New Roman" w:hAnsi="Garamond" w:cs="Times New Roman"/>
          <w:color w:val="000000"/>
          <w:sz w:val="20"/>
          <w:szCs w:val="20"/>
          <w:lang w:eastAsia="es-ES"/>
        </w:rPr>
        <w:t>. Standard errors in parentheses *** p&lt;0.0</w:t>
      </w:r>
      <w:r>
        <w:rPr>
          <w:rFonts w:ascii="Garamond" w:eastAsia="Times New Roman" w:hAnsi="Garamond" w:cs="Times New Roman"/>
          <w:color w:val="000000"/>
          <w:sz w:val="20"/>
          <w:szCs w:val="20"/>
          <w:lang w:eastAsia="es-ES"/>
        </w:rPr>
        <w:t>0</w:t>
      </w:r>
      <w:r w:rsidRPr="001B3A5E">
        <w:rPr>
          <w:rFonts w:ascii="Garamond" w:eastAsia="Times New Roman" w:hAnsi="Garamond" w:cs="Times New Roman"/>
          <w:color w:val="000000"/>
          <w:sz w:val="20"/>
          <w:szCs w:val="20"/>
          <w:lang w:eastAsia="es-ES"/>
        </w:rPr>
        <w:t>1, ** p&lt;0.0</w:t>
      </w:r>
      <w:r>
        <w:rPr>
          <w:rFonts w:ascii="Garamond" w:eastAsia="Times New Roman" w:hAnsi="Garamond" w:cs="Times New Roman"/>
          <w:color w:val="000000"/>
          <w:sz w:val="20"/>
          <w:szCs w:val="20"/>
          <w:lang w:eastAsia="es-ES"/>
        </w:rPr>
        <w:t>1</w:t>
      </w:r>
      <w:r w:rsidRPr="001B3A5E">
        <w:rPr>
          <w:rFonts w:ascii="Garamond" w:eastAsia="Times New Roman" w:hAnsi="Garamond" w:cs="Times New Roman"/>
          <w:color w:val="000000"/>
          <w:sz w:val="20"/>
          <w:szCs w:val="20"/>
          <w:lang w:eastAsia="es-ES"/>
        </w:rPr>
        <w:t>, * p&lt;0.</w:t>
      </w:r>
      <w:r>
        <w:rPr>
          <w:rFonts w:ascii="Garamond" w:eastAsia="Times New Roman" w:hAnsi="Garamond" w:cs="Times New Roman"/>
          <w:color w:val="000000"/>
          <w:sz w:val="20"/>
          <w:szCs w:val="20"/>
          <w:lang w:eastAsia="es-ES"/>
        </w:rPr>
        <w:t>05</w:t>
      </w:r>
    </w:p>
    <w:p w14:paraId="26BB1F6B" w14:textId="77777777" w:rsidR="00371F32" w:rsidRDefault="00371F32">
      <w:pPr>
        <w:spacing w:line="480" w:lineRule="auto"/>
        <w:jc w:val="both"/>
        <w:rPr>
          <w:rFonts w:ascii="Garamond" w:hAnsi="Garamond" w:cs="Times New Roman"/>
        </w:rPr>
      </w:pPr>
    </w:p>
    <w:p w14:paraId="0115F8BE" w14:textId="77777777" w:rsidR="0039576A" w:rsidRDefault="0039576A">
      <w:pPr>
        <w:spacing w:line="480" w:lineRule="auto"/>
        <w:jc w:val="both"/>
        <w:rPr>
          <w:rFonts w:ascii="Garamond" w:hAnsi="Garamond" w:cs="Times New Roman"/>
        </w:rPr>
      </w:pPr>
    </w:p>
    <w:p w14:paraId="57E27F19" w14:textId="77777777" w:rsidR="0039576A" w:rsidRPr="00A8567D" w:rsidRDefault="0039576A" w:rsidP="0039576A">
      <w:pPr>
        <w:jc w:val="both"/>
        <w:rPr>
          <w:rFonts w:ascii="Garamond" w:hAnsi="Garamond" w:cs="Times New Roman"/>
          <w:b/>
        </w:rPr>
      </w:pPr>
      <w:r>
        <w:rPr>
          <w:rFonts w:ascii="Garamond" w:hAnsi="Garamond" w:cs="Times New Roman"/>
          <w:b/>
        </w:rPr>
        <w:t>APPENDIX</w:t>
      </w:r>
    </w:p>
    <w:p w14:paraId="2732BAB9" w14:textId="77777777" w:rsidR="0039576A" w:rsidRPr="00A8567D" w:rsidRDefault="0039576A" w:rsidP="0039576A">
      <w:pPr>
        <w:jc w:val="both"/>
        <w:rPr>
          <w:rFonts w:ascii="Garamond" w:hAnsi="Garamond" w:cs="Times New Roman"/>
        </w:rPr>
      </w:pPr>
    </w:p>
    <w:p w14:paraId="60322079" w14:textId="77777777" w:rsidR="0039576A" w:rsidRPr="00A8567D" w:rsidRDefault="0039576A" w:rsidP="0039576A">
      <w:pPr>
        <w:jc w:val="both"/>
        <w:rPr>
          <w:rFonts w:ascii="Garamond" w:hAnsi="Garamond" w:cs="Times New Roman"/>
        </w:rPr>
      </w:pPr>
      <w:r w:rsidRPr="00A8567D">
        <w:rPr>
          <w:rFonts w:ascii="Garamond" w:hAnsi="Garamond" w:cs="Times New Roman"/>
        </w:rPr>
        <w:t>Table A.1. Summary statistics</w:t>
      </w:r>
    </w:p>
    <w:p w14:paraId="7E14B6EB" w14:textId="77777777" w:rsidR="0039576A" w:rsidRPr="00A8567D" w:rsidRDefault="0039576A" w:rsidP="0039576A">
      <w:pPr>
        <w:jc w:val="both"/>
        <w:rPr>
          <w:rFonts w:ascii="Garamond" w:hAnsi="Garamond" w:cs="Times New Roman"/>
        </w:rPr>
      </w:pPr>
    </w:p>
    <w:tbl>
      <w:tblPr>
        <w:tblW w:w="5000" w:type="pct"/>
        <w:jc w:val="center"/>
        <w:tblCellMar>
          <w:left w:w="70" w:type="dxa"/>
          <w:right w:w="70" w:type="dxa"/>
        </w:tblCellMar>
        <w:tblLook w:val="04A0" w:firstRow="1" w:lastRow="0" w:firstColumn="1" w:lastColumn="0" w:noHBand="0" w:noVBand="1"/>
      </w:tblPr>
      <w:tblGrid>
        <w:gridCol w:w="4303"/>
        <w:gridCol w:w="653"/>
        <w:gridCol w:w="729"/>
        <w:gridCol w:w="653"/>
        <w:gridCol w:w="923"/>
        <w:gridCol w:w="608"/>
        <w:gridCol w:w="571"/>
      </w:tblGrid>
      <w:tr w:rsidR="0039576A" w:rsidRPr="00A8567D" w14:paraId="36241571" w14:textId="77777777" w:rsidTr="00802415">
        <w:trPr>
          <w:trHeight w:val="270"/>
          <w:jc w:val="center"/>
        </w:trPr>
        <w:tc>
          <w:tcPr>
            <w:tcW w:w="2549" w:type="pct"/>
            <w:tcBorders>
              <w:top w:val="nil"/>
              <w:left w:val="nil"/>
              <w:bottom w:val="double" w:sz="6" w:space="0" w:color="auto"/>
              <w:right w:val="nil"/>
            </w:tcBorders>
            <w:shd w:val="clear" w:color="auto" w:fill="auto"/>
            <w:noWrap/>
            <w:vAlign w:val="bottom"/>
            <w:hideMark/>
          </w:tcPr>
          <w:p w14:paraId="7BBA43F6" w14:textId="77777777" w:rsidR="0039576A" w:rsidRPr="00A8567D" w:rsidRDefault="0039576A" w:rsidP="00802415">
            <w:pPr>
              <w:rPr>
                <w:rFonts w:ascii="Garamond" w:eastAsia="Times New Roman" w:hAnsi="Garamond" w:cs="Times New Roman"/>
                <w:bCs/>
                <w:color w:val="000000"/>
                <w:sz w:val="20"/>
                <w:szCs w:val="20"/>
                <w:lang w:eastAsia="es-ES"/>
              </w:rPr>
            </w:pPr>
            <w:r w:rsidRPr="00A8567D">
              <w:rPr>
                <w:rFonts w:ascii="Garamond" w:eastAsia="Times New Roman" w:hAnsi="Garamond" w:cs="Times New Roman"/>
                <w:bCs/>
                <w:color w:val="000000"/>
                <w:sz w:val="20"/>
                <w:szCs w:val="20"/>
                <w:lang w:eastAsia="es-ES"/>
              </w:rPr>
              <w:t>Variables</w:t>
            </w:r>
          </w:p>
        </w:tc>
        <w:tc>
          <w:tcPr>
            <w:tcW w:w="387" w:type="pct"/>
            <w:tcBorders>
              <w:top w:val="nil"/>
              <w:left w:val="nil"/>
              <w:bottom w:val="double" w:sz="6" w:space="0" w:color="auto"/>
              <w:right w:val="nil"/>
            </w:tcBorders>
            <w:shd w:val="clear" w:color="auto" w:fill="auto"/>
            <w:noWrap/>
            <w:vAlign w:val="bottom"/>
            <w:hideMark/>
          </w:tcPr>
          <w:p w14:paraId="33CE3878" w14:textId="77777777" w:rsidR="0039576A" w:rsidRPr="00A8567D" w:rsidRDefault="0039576A" w:rsidP="00802415">
            <w:pPr>
              <w:jc w:val="center"/>
              <w:rPr>
                <w:rFonts w:ascii="Garamond" w:eastAsia="Times New Roman" w:hAnsi="Garamond" w:cs="Times New Roman"/>
                <w:bCs/>
                <w:color w:val="000000"/>
                <w:sz w:val="20"/>
                <w:szCs w:val="20"/>
                <w:lang w:eastAsia="es-ES"/>
              </w:rPr>
            </w:pPr>
            <w:r w:rsidRPr="00A8567D">
              <w:rPr>
                <w:rFonts w:ascii="Garamond" w:eastAsia="Times New Roman" w:hAnsi="Garamond" w:cs="Times New Roman"/>
                <w:bCs/>
                <w:color w:val="000000"/>
                <w:sz w:val="20"/>
                <w:szCs w:val="20"/>
                <w:lang w:eastAsia="es-ES"/>
              </w:rPr>
              <w:t>N</w:t>
            </w:r>
          </w:p>
        </w:tc>
        <w:tc>
          <w:tcPr>
            <w:tcW w:w="432" w:type="pct"/>
            <w:tcBorders>
              <w:top w:val="nil"/>
              <w:left w:val="nil"/>
              <w:bottom w:val="double" w:sz="6" w:space="0" w:color="auto"/>
              <w:right w:val="nil"/>
            </w:tcBorders>
            <w:shd w:val="clear" w:color="auto" w:fill="auto"/>
            <w:noWrap/>
            <w:vAlign w:val="bottom"/>
            <w:hideMark/>
          </w:tcPr>
          <w:p w14:paraId="09591011" w14:textId="77777777" w:rsidR="0039576A" w:rsidRPr="00A8567D" w:rsidRDefault="0039576A" w:rsidP="00802415">
            <w:pPr>
              <w:jc w:val="center"/>
              <w:rPr>
                <w:rFonts w:ascii="Garamond" w:eastAsia="Times New Roman" w:hAnsi="Garamond" w:cs="Times New Roman"/>
                <w:bCs/>
                <w:color w:val="000000"/>
                <w:sz w:val="20"/>
                <w:szCs w:val="20"/>
                <w:lang w:eastAsia="es-ES"/>
              </w:rPr>
            </w:pPr>
            <w:r w:rsidRPr="00A8567D">
              <w:rPr>
                <w:rFonts w:ascii="Garamond" w:eastAsia="Times New Roman" w:hAnsi="Garamond" w:cs="Times New Roman"/>
                <w:bCs/>
                <w:color w:val="000000"/>
                <w:sz w:val="20"/>
                <w:szCs w:val="20"/>
                <w:lang w:eastAsia="es-ES"/>
              </w:rPr>
              <w:t>Mean</w:t>
            </w:r>
          </w:p>
        </w:tc>
        <w:tc>
          <w:tcPr>
            <w:tcW w:w="387" w:type="pct"/>
            <w:tcBorders>
              <w:top w:val="nil"/>
              <w:left w:val="nil"/>
              <w:bottom w:val="double" w:sz="6" w:space="0" w:color="auto"/>
              <w:right w:val="nil"/>
            </w:tcBorders>
            <w:shd w:val="clear" w:color="auto" w:fill="auto"/>
            <w:noWrap/>
            <w:vAlign w:val="bottom"/>
            <w:hideMark/>
          </w:tcPr>
          <w:p w14:paraId="38C9FFB1" w14:textId="77777777" w:rsidR="0039576A" w:rsidRPr="00A8567D" w:rsidRDefault="0039576A" w:rsidP="00802415">
            <w:pPr>
              <w:jc w:val="center"/>
              <w:rPr>
                <w:rFonts w:ascii="Garamond" w:eastAsia="Times New Roman" w:hAnsi="Garamond" w:cs="Times New Roman"/>
                <w:bCs/>
                <w:color w:val="000000"/>
                <w:sz w:val="20"/>
                <w:szCs w:val="20"/>
                <w:lang w:eastAsia="es-ES"/>
              </w:rPr>
            </w:pPr>
            <w:r w:rsidRPr="00A8567D">
              <w:rPr>
                <w:rFonts w:ascii="Garamond" w:eastAsia="Times New Roman" w:hAnsi="Garamond" w:cs="Times New Roman"/>
                <w:bCs/>
                <w:color w:val="000000"/>
                <w:sz w:val="20"/>
                <w:szCs w:val="20"/>
                <w:lang w:eastAsia="es-ES"/>
              </w:rPr>
              <w:t>S.D.</w:t>
            </w:r>
          </w:p>
        </w:tc>
        <w:tc>
          <w:tcPr>
            <w:tcW w:w="547" w:type="pct"/>
            <w:tcBorders>
              <w:top w:val="nil"/>
              <w:left w:val="nil"/>
              <w:bottom w:val="double" w:sz="6" w:space="0" w:color="auto"/>
              <w:right w:val="nil"/>
            </w:tcBorders>
            <w:shd w:val="clear" w:color="auto" w:fill="auto"/>
            <w:noWrap/>
            <w:vAlign w:val="bottom"/>
            <w:hideMark/>
          </w:tcPr>
          <w:p w14:paraId="386306E3" w14:textId="77777777" w:rsidR="0039576A" w:rsidRPr="00A8567D" w:rsidRDefault="0039576A" w:rsidP="00802415">
            <w:pPr>
              <w:jc w:val="center"/>
              <w:rPr>
                <w:rFonts w:ascii="Garamond" w:eastAsia="Times New Roman" w:hAnsi="Garamond" w:cs="Times New Roman"/>
                <w:bCs/>
                <w:color w:val="000000"/>
                <w:sz w:val="20"/>
                <w:szCs w:val="20"/>
                <w:lang w:eastAsia="es-ES"/>
              </w:rPr>
            </w:pPr>
            <w:r w:rsidRPr="00A8567D">
              <w:rPr>
                <w:rFonts w:ascii="Garamond" w:eastAsia="Times New Roman" w:hAnsi="Garamond" w:cs="Times New Roman"/>
                <w:bCs/>
                <w:color w:val="000000"/>
                <w:sz w:val="20"/>
                <w:szCs w:val="20"/>
                <w:lang w:eastAsia="es-ES"/>
              </w:rPr>
              <w:t>Median</w:t>
            </w:r>
          </w:p>
        </w:tc>
        <w:tc>
          <w:tcPr>
            <w:tcW w:w="360" w:type="pct"/>
            <w:tcBorders>
              <w:top w:val="nil"/>
              <w:left w:val="nil"/>
              <w:bottom w:val="double" w:sz="6" w:space="0" w:color="auto"/>
              <w:right w:val="nil"/>
            </w:tcBorders>
            <w:shd w:val="clear" w:color="auto" w:fill="auto"/>
            <w:noWrap/>
            <w:vAlign w:val="bottom"/>
            <w:hideMark/>
          </w:tcPr>
          <w:p w14:paraId="4A0C0749" w14:textId="77777777" w:rsidR="0039576A" w:rsidRPr="00A8567D" w:rsidRDefault="0039576A" w:rsidP="00802415">
            <w:pPr>
              <w:jc w:val="center"/>
              <w:rPr>
                <w:rFonts w:ascii="Garamond" w:eastAsia="Times New Roman" w:hAnsi="Garamond" w:cs="Times New Roman"/>
                <w:bCs/>
                <w:color w:val="000000"/>
                <w:sz w:val="20"/>
                <w:szCs w:val="20"/>
                <w:lang w:eastAsia="es-ES"/>
              </w:rPr>
            </w:pPr>
            <w:r w:rsidRPr="00A8567D">
              <w:rPr>
                <w:rFonts w:ascii="Garamond" w:eastAsia="Times New Roman" w:hAnsi="Garamond" w:cs="Times New Roman"/>
                <w:bCs/>
                <w:color w:val="000000"/>
                <w:sz w:val="20"/>
                <w:szCs w:val="20"/>
                <w:lang w:eastAsia="es-ES"/>
              </w:rPr>
              <w:t>Max</w:t>
            </w:r>
          </w:p>
        </w:tc>
        <w:tc>
          <w:tcPr>
            <w:tcW w:w="338" w:type="pct"/>
            <w:tcBorders>
              <w:top w:val="nil"/>
              <w:left w:val="nil"/>
              <w:bottom w:val="double" w:sz="6" w:space="0" w:color="auto"/>
              <w:right w:val="nil"/>
            </w:tcBorders>
            <w:shd w:val="clear" w:color="auto" w:fill="auto"/>
            <w:noWrap/>
            <w:vAlign w:val="bottom"/>
            <w:hideMark/>
          </w:tcPr>
          <w:p w14:paraId="4A8046AC" w14:textId="77777777" w:rsidR="0039576A" w:rsidRPr="00A8567D" w:rsidRDefault="0039576A" w:rsidP="00802415">
            <w:pPr>
              <w:jc w:val="center"/>
              <w:rPr>
                <w:rFonts w:ascii="Garamond" w:eastAsia="Times New Roman" w:hAnsi="Garamond" w:cs="Times New Roman"/>
                <w:bCs/>
                <w:color w:val="000000"/>
                <w:sz w:val="20"/>
                <w:szCs w:val="20"/>
                <w:lang w:eastAsia="es-ES"/>
              </w:rPr>
            </w:pPr>
            <w:r w:rsidRPr="00A8567D">
              <w:rPr>
                <w:rFonts w:ascii="Garamond" w:eastAsia="Times New Roman" w:hAnsi="Garamond" w:cs="Times New Roman"/>
                <w:bCs/>
                <w:color w:val="000000"/>
                <w:sz w:val="20"/>
                <w:szCs w:val="20"/>
                <w:lang w:eastAsia="es-ES"/>
              </w:rPr>
              <w:t>Min</w:t>
            </w:r>
          </w:p>
        </w:tc>
      </w:tr>
      <w:tr w:rsidR="0039576A" w:rsidRPr="00A8567D" w14:paraId="7FBAB5D2"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21576B8A" w14:textId="77777777" w:rsidR="0039576A" w:rsidRPr="00A8567D" w:rsidRDefault="0039576A" w:rsidP="00802415">
            <w:pPr>
              <w:rPr>
                <w:rFonts w:ascii="Garamond" w:eastAsia="Times New Roman" w:hAnsi="Garamond" w:cs="Times New Roman"/>
                <w:color w:val="000000"/>
                <w:sz w:val="20"/>
                <w:szCs w:val="20"/>
                <w:lang w:eastAsia="es-ES"/>
              </w:rPr>
            </w:pPr>
          </w:p>
        </w:tc>
        <w:tc>
          <w:tcPr>
            <w:tcW w:w="387" w:type="pct"/>
            <w:tcBorders>
              <w:top w:val="nil"/>
              <w:left w:val="nil"/>
              <w:bottom w:val="nil"/>
              <w:right w:val="nil"/>
            </w:tcBorders>
            <w:shd w:val="clear" w:color="auto" w:fill="auto"/>
            <w:noWrap/>
            <w:vAlign w:val="bottom"/>
            <w:hideMark/>
          </w:tcPr>
          <w:p w14:paraId="31C55EA8"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432" w:type="pct"/>
            <w:tcBorders>
              <w:top w:val="nil"/>
              <w:left w:val="nil"/>
              <w:bottom w:val="nil"/>
              <w:right w:val="nil"/>
            </w:tcBorders>
            <w:shd w:val="clear" w:color="auto" w:fill="auto"/>
            <w:noWrap/>
            <w:vAlign w:val="bottom"/>
            <w:hideMark/>
          </w:tcPr>
          <w:p w14:paraId="7BCD1E7B"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87" w:type="pct"/>
            <w:tcBorders>
              <w:top w:val="nil"/>
              <w:left w:val="nil"/>
              <w:bottom w:val="nil"/>
              <w:right w:val="nil"/>
            </w:tcBorders>
            <w:shd w:val="clear" w:color="auto" w:fill="auto"/>
            <w:noWrap/>
            <w:vAlign w:val="bottom"/>
            <w:hideMark/>
          </w:tcPr>
          <w:p w14:paraId="07175185"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547" w:type="pct"/>
            <w:tcBorders>
              <w:top w:val="nil"/>
              <w:left w:val="nil"/>
              <w:bottom w:val="nil"/>
              <w:right w:val="nil"/>
            </w:tcBorders>
            <w:shd w:val="clear" w:color="auto" w:fill="auto"/>
            <w:noWrap/>
            <w:vAlign w:val="bottom"/>
            <w:hideMark/>
          </w:tcPr>
          <w:p w14:paraId="249F001C"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60" w:type="pct"/>
            <w:tcBorders>
              <w:top w:val="nil"/>
              <w:left w:val="nil"/>
              <w:bottom w:val="nil"/>
              <w:right w:val="nil"/>
            </w:tcBorders>
            <w:shd w:val="clear" w:color="auto" w:fill="auto"/>
            <w:noWrap/>
            <w:vAlign w:val="bottom"/>
            <w:hideMark/>
          </w:tcPr>
          <w:p w14:paraId="02D3ECC5"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38" w:type="pct"/>
            <w:tcBorders>
              <w:top w:val="nil"/>
              <w:left w:val="nil"/>
              <w:bottom w:val="nil"/>
              <w:right w:val="nil"/>
            </w:tcBorders>
            <w:shd w:val="clear" w:color="auto" w:fill="auto"/>
            <w:noWrap/>
            <w:vAlign w:val="bottom"/>
            <w:hideMark/>
          </w:tcPr>
          <w:p w14:paraId="172EF6B2" w14:textId="77777777" w:rsidR="0039576A" w:rsidRPr="00A8567D" w:rsidRDefault="0039576A" w:rsidP="00802415">
            <w:pPr>
              <w:jc w:val="center"/>
              <w:rPr>
                <w:rFonts w:ascii="Garamond" w:eastAsia="Times New Roman" w:hAnsi="Garamond" w:cs="Times New Roman"/>
                <w:color w:val="000000"/>
                <w:sz w:val="20"/>
                <w:szCs w:val="20"/>
                <w:lang w:eastAsia="es-ES"/>
              </w:rPr>
            </w:pPr>
          </w:p>
        </w:tc>
      </w:tr>
      <w:tr w:rsidR="0039576A" w:rsidRPr="00A8567D" w14:paraId="36694569" w14:textId="77777777" w:rsidTr="00802415">
        <w:trPr>
          <w:trHeight w:val="255"/>
          <w:jc w:val="center"/>
        </w:trPr>
        <w:tc>
          <w:tcPr>
            <w:tcW w:w="2549" w:type="pct"/>
            <w:tcBorders>
              <w:top w:val="nil"/>
              <w:left w:val="nil"/>
              <w:bottom w:val="single" w:sz="4" w:space="0" w:color="auto"/>
              <w:right w:val="nil"/>
            </w:tcBorders>
            <w:shd w:val="clear" w:color="auto" w:fill="auto"/>
            <w:noWrap/>
            <w:vAlign w:val="bottom"/>
            <w:hideMark/>
          </w:tcPr>
          <w:p w14:paraId="38DE421C" w14:textId="77777777" w:rsidR="0039576A" w:rsidRPr="00A8567D" w:rsidRDefault="0039576A" w:rsidP="00802415">
            <w:pPr>
              <w:rPr>
                <w:rFonts w:ascii="Garamond" w:eastAsia="Times New Roman" w:hAnsi="Garamond" w:cs="Times New Roman"/>
                <w:i/>
                <w:iCs/>
                <w:color w:val="000000"/>
                <w:sz w:val="20"/>
                <w:szCs w:val="20"/>
                <w:lang w:eastAsia="es-ES"/>
              </w:rPr>
            </w:pPr>
            <w:r w:rsidRPr="00A8567D">
              <w:rPr>
                <w:rFonts w:ascii="Garamond" w:eastAsia="Times New Roman" w:hAnsi="Garamond" w:cs="Times New Roman"/>
                <w:i/>
                <w:iCs/>
                <w:color w:val="000000"/>
                <w:sz w:val="20"/>
                <w:szCs w:val="20"/>
                <w:lang w:eastAsia="es-ES"/>
              </w:rPr>
              <w:t>Stealth democracy</w:t>
            </w:r>
          </w:p>
        </w:tc>
        <w:tc>
          <w:tcPr>
            <w:tcW w:w="387" w:type="pct"/>
            <w:tcBorders>
              <w:top w:val="nil"/>
              <w:left w:val="nil"/>
              <w:bottom w:val="single" w:sz="4" w:space="0" w:color="auto"/>
              <w:right w:val="nil"/>
            </w:tcBorders>
            <w:shd w:val="clear" w:color="auto" w:fill="auto"/>
            <w:noWrap/>
            <w:vAlign w:val="bottom"/>
            <w:hideMark/>
          </w:tcPr>
          <w:p w14:paraId="419AF9B9"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432" w:type="pct"/>
            <w:tcBorders>
              <w:top w:val="nil"/>
              <w:left w:val="nil"/>
              <w:bottom w:val="single" w:sz="4" w:space="0" w:color="auto"/>
              <w:right w:val="nil"/>
            </w:tcBorders>
            <w:shd w:val="clear" w:color="auto" w:fill="auto"/>
            <w:noWrap/>
            <w:vAlign w:val="bottom"/>
            <w:hideMark/>
          </w:tcPr>
          <w:p w14:paraId="716B07F8"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87" w:type="pct"/>
            <w:tcBorders>
              <w:top w:val="nil"/>
              <w:left w:val="nil"/>
              <w:bottom w:val="single" w:sz="4" w:space="0" w:color="auto"/>
              <w:right w:val="nil"/>
            </w:tcBorders>
            <w:shd w:val="clear" w:color="auto" w:fill="auto"/>
            <w:noWrap/>
            <w:vAlign w:val="bottom"/>
            <w:hideMark/>
          </w:tcPr>
          <w:p w14:paraId="321DA629"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547" w:type="pct"/>
            <w:tcBorders>
              <w:top w:val="nil"/>
              <w:left w:val="nil"/>
              <w:bottom w:val="single" w:sz="4" w:space="0" w:color="auto"/>
              <w:right w:val="nil"/>
            </w:tcBorders>
            <w:shd w:val="clear" w:color="auto" w:fill="auto"/>
            <w:noWrap/>
            <w:vAlign w:val="bottom"/>
            <w:hideMark/>
          </w:tcPr>
          <w:p w14:paraId="367C507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60" w:type="pct"/>
            <w:tcBorders>
              <w:top w:val="nil"/>
              <w:left w:val="nil"/>
              <w:bottom w:val="single" w:sz="4" w:space="0" w:color="auto"/>
              <w:right w:val="nil"/>
            </w:tcBorders>
            <w:shd w:val="clear" w:color="auto" w:fill="auto"/>
            <w:noWrap/>
            <w:vAlign w:val="bottom"/>
            <w:hideMark/>
          </w:tcPr>
          <w:p w14:paraId="5A28538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38" w:type="pct"/>
            <w:tcBorders>
              <w:top w:val="nil"/>
              <w:left w:val="nil"/>
              <w:bottom w:val="single" w:sz="4" w:space="0" w:color="auto"/>
              <w:right w:val="nil"/>
            </w:tcBorders>
            <w:shd w:val="clear" w:color="auto" w:fill="auto"/>
            <w:noWrap/>
            <w:vAlign w:val="bottom"/>
            <w:hideMark/>
          </w:tcPr>
          <w:p w14:paraId="58184704"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r>
      <w:tr w:rsidR="0039576A" w:rsidRPr="00A8567D" w14:paraId="3A568063"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7F98A8A1"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Stealth democracy index</w:t>
            </w:r>
          </w:p>
        </w:tc>
        <w:tc>
          <w:tcPr>
            <w:tcW w:w="387" w:type="pct"/>
            <w:tcBorders>
              <w:top w:val="nil"/>
              <w:left w:val="nil"/>
              <w:bottom w:val="nil"/>
              <w:right w:val="nil"/>
            </w:tcBorders>
            <w:shd w:val="clear" w:color="auto" w:fill="auto"/>
            <w:noWrap/>
            <w:vAlign w:val="bottom"/>
            <w:hideMark/>
          </w:tcPr>
          <w:p w14:paraId="1E8A206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1,058</w:t>
            </w:r>
          </w:p>
        </w:tc>
        <w:tc>
          <w:tcPr>
            <w:tcW w:w="432" w:type="pct"/>
            <w:tcBorders>
              <w:top w:val="nil"/>
              <w:left w:val="nil"/>
              <w:bottom w:val="nil"/>
              <w:right w:val="nil"/>
            </w:tcBorders>
            <w:shd w:val="clear" w:color="auto" w:fill="auto"/>
            <w:noWrap/>
            <w:vAlign w:val="bottom"/>
            <w:hideMark/>
          </w:tcPr>
          <w:p w14:paraId="3408CE54"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2.383</w:t>
            </w:r>
          </w:p>
        </w:tc>
        <w:tc>
          <w:tcPr>
            <w:tcW w:w="387" w:type="pct"/>
            <w:tcBorders>
              <w:top w:val="nil"/>
              <w:left w:val="nil"/>
              <w:bottom w:val="nil"/>
              <w:right w:val="nil"/>
            </w:tcBorders>
            <w:shd w:val="clear" w:color="auto" w:fill="auto"/>
            <w:noWrap/>
            <w:vAlign w:val="bottom"/>
            <w:hideMark/>
          </w:tcPr>
          <w:p w14:paraId="50E042F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0.739</w:t>
            </w:r>
          </w:p>
        </w:tc>
        <w:tc>
          <w:tcPr>
            <w:tcW w:w="547" w:type="pct"/>
            <w:tcBorders>
              <w:top w:val="nil"/>
              <w:left w:val="nil"/>
              <w:bottom w:val="nil"/>
              <w:right w:val="nil"/>
            </w:tcBorders>
            <w:shd w:val="clear" w:color="auto" w:fill="auto"/>
            <w:noWrap/>
            <w:vAlign w:val="bottom"/>
            <w:hideMark/>
          </w:tcPr>
          <w:p w14:paraId="4676888D"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3</w:t>
            </w:r>
          </w:p>
        </w:tc>
        <w:tc>
          <w:tcPr>
            <w:tcW w:w="360" w:type="pct"/>
            <w:tcBorders>
              <w:top w:val="nil"/>
              <w:left w:val="nil"/>
              <w:bottom w:val="nil"/>
              <w:right w:val="nil"/>
            </w:tcBorders>
            <w:shd w:val="clear" w:color="auto" w:fill="auto"/>
            <w:noWrap/>
            <w:vAlign w:val="bottom"/>
            <w:hideMark/>
          </w:tcPr>
          <w:p w14:paraId="4C615C3E"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3</w:t>
            </w:r>
          </w:p>
        </w:tc>
        <w:tc>
          <w:tcPr>
            <w:tcW w:w="338" w:type="pct"/>
            <w:tcBorders>
              <w:top w:val="nil"/>
              <w:left w:val="nil"/>
              <w:bottom w:val="nil"/>
              <w:right w:val="nil"/>
            </w:tcBorders>
            <w:shd w:val="clear" w:color="auto" w:fill="auto"/>
            <w:noWrap/>
            <w:vAlign w:val="bottom"/>
            <w:hideMark/>
          </w:tcPr>
          <w:p w14:paraId="4E1C9A41"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r>
      <w:tr w:rsidR="0039576A" w:rsidRPr="00A8567D" w14:paraId="73DC78D6"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23882877"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Politicians should stop talking and take action</w:t>
            </w:r>
          </w:p>
        </w:tc>
        <w:tc>
          <w:tcPr>
            <w:tcW w:w="387" w:type="pct"/>
            <w:tcBorders>
              <w:top w:val="nil"/>
              <w:left w:val="nil"/>
              <w:bottom w:val="nil"/>
              <w:right w:val="nil"/>
            </w:tcBorders>
            <w:shd w:val="clear" w:color="auto" w:fill="auto"/>
            <w:noWrap/>
            <w:vAlign w:val="bottom"/>
            <w:hideMark/>
          </w:tcPr>
          <w:p w14:paraId="3985102F"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1,192</w:t>
            </w:r>
          </w:p>
        </w:tc>
        <w:tc>
          <w:tcPr>
            <w:tcW w:w="432" w:type="pct"/>
            <w:tcBorders>
              <w:top w:val="nil"/>
              <w:left w:val="nil"/>
              <w:bottom w:val="nil"/>
              <w:right w:val="nil"/>
            </w:tcBorders>
            <w:shd w:val="clear" w:color="auto" w:fill="auto"/>
            <w:noWrap/>
            <w:vAlign w:val="bottom"/>
            <w:hideMark/>
          </w:tcPr>
          <w:p w14:paraId="40CAA25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1.466</w:t>
            </w:r>
          </w:p>
        </w:tc>
        <w:tc>
          <w:tcPr>
            <w:tcW w:w="387" w:type="pct"/>
            <w:tcBorders>
              <w:top w:val="nil"/>
              <w:left w:val="nil"/>
              <w:bottom w:val="nil"/>
              <w:right w:val="nil"/>
            </w:tcBorders>
            <w:shd w:val="clear" w:color="auto" w:fill="auto"/>
            <w:noWrap/>
            <w:vAlign w:val="bottom"/>
            <w:hideMark/>
          </w:tcPr>
          <w:p w14:paraId="38C266C1"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0.611</w:t>
            </w:r>
          </w:p>
        </w:tc>
        <w:tc>
          <w:tcPr>
            <w:tcW w:w="547" w:type="pct"/>
            <w:tcBorders>
              <w:top w:val="nil"/>
              <w:left w:val="nil"/>
              <w:bottom w:val="nil"/>
              <w:right w:val="nil"/>
            </w:tcBorders>
            <w:shd w:val="clear" w:color="auto" w:fill="auto"/>
            <w:noWrap/>
            <w:vAlign w:val="bottom"/>
            <w:hideMark/>
          </w:tcPr>
          <w:p w14:paraId="14ECC5B8"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c>
          <w:tcPr>
            <w:tcW w:w="360" w:type="pct"/>
            <w:tcBorders>
              <w:top w:val="nil"/>
              <w:left w:val="nil"/>
              <w:bottom w:val="nil"/>
              <w:right w:val="nil"/>
            </w:tcBorders>
            <w:shd w:val="clear" w:color="auto" w:fill="auto"/>
            <w:noWrap/>
            <w:vAlign w:val="bottom"/>
            <w:hideMark/>
          </w:tcPr>
          <w:p w14:paraId="5A69E1E2"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4</w:t>
            </w:r>
          </w:p>
        </w:tc>
        <w:tc>
          <w:tcPr>
            <w:tcW w:w="338" w:type="pct"/>
            <w:tcBorders>
              <w:top w:val="nil"/>
              <w:left w:val="nil"/>
              <w:bottom w:val="nil"/>
              <w:right w:val="nil"/>
            </w:tcBorders>
            <w:shd w:val="clear" w:color="auto" w:fill="auto"/>
            <w:noWrap/>
            <w:vAlign w:val="bottom"/>
            <w:hideMark/>
          </w:tcPr>
          <w:p w14:paraId="2B0B843A"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r>
      <w:tr w:rsidR="0039576A" w:rsidRPr="00A8567D" w14:paraId="418368C5"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6C14ACCA"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Compromise is selling out one's principles</w:t>
            </w:r>
          </w:p>
        </w:tc>
        <w:tc>
          <w:tcPr>
            <w:tcW w:w="387" w:type="pct"/>
            <w:tcBorders>
              <w:top w:val="nil"/>
              <w:left w:val="nil"/>
              <w:bottom w:val="nil"/>
              <w:right w:val="nil"/>
            </w:tcBorders>
            <w:shd w:val="clear" w:color="auto" w:fill="auto"/>
            <w:noWrap/>
            <w:vAlign w:val="bottom"/>
            <w:hideMark/>
          </w:tcPr>
          <w:p w14:paraId="7035B5BE"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1,113</w:t>
            </w:r>
          </w:p>
        </w:tc>
        <w:tc>
          <w:tcPr>
            <w:tcW w:w="432" w:type="pct"/>
            <w:tcBorders>
              <w:top w:val="nil"/>
              <w:left w:val="nil"/>
              <w:bottom w:val="nil"/>
              <w:right w:val="nil"/>
            </w:tcBorders>
            <w:shd w:val="clear" w:color="auto" w:fill="auto"/>
            <w:noWrap/>
            <w:vAlign w:val="bottom"/>
            <w:hideMark/>
          </w:tcPr>
          <w:p w14:paraId="578A3DAC"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2.477</w:t>
            </w:r>
          </w:p>
        </w:tc>
        <w:tc>
          <w:tcPr>
            <w:tcW w:w="387" w:type="pct"/>
            <w:tcBorders>
              <w:top w:val="nil"/>
              <w:left w:val="nil"/>
              <w:bottom w:val="nil"/>
              <w:right w:val="nil"/>
            </w:tcBorders>
            <w:shd w:val="clear" w:color="auto" w:fill="auto"/>
            <w:noWrap/>
            <w:vAlign w:val="bottom"/>
            <w:hideMark/>
          </w:tcPr>
          <w:p w14:paraId="6D6CCEDE"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0.845</w:t>
            </w:r>
          </w:p>
        </w:tc>
        <w:tc>
          <w:tcPr>
            <w:tcW w:w="547" w:type="pct"/>
            <w:tcBorders>
              <w:top w:val="nil"/>
              <w:left w:val="nil"/>
              <w:bottom w:val="nil"/>
              <w:right w:val="nil"/>
            </w:tcBorders>
            <w:shd w:val="clear" w:color="auto" w:fill="auto"/>
            <w:noWrap/>
            <w:vAlign w:val="bottom"/>
            <w:hideMark/>
          </w:tcPr>
          <w:p w14:paraId="0248FD42"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w:t>
            </w:r>
          </w:p>
        </w:tc>
        <w:tc>
          <w:tcPr>
            <w:tcW w:w="360" w:type="pct"/>
            <w:tcBorders>
              <w:top w:val="nil"/>
              <w:left w:val="nil"/>
              <w:bottom w:val="nil"/>
              <w:right w:val="nil"/>
            </w:tcBorders>
            <w:shd w:val="clear" w:color="auto" w:fill="auto"/>
            <w:noWrap/>
            <w:vAlign w:val="bottom"/>
            <w:hideMark/>
          </w:tcPr>
          <w:p w14:paraId="452881F3"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4</w:t>
            </w:r>
          </w:p>
        </w:tc>
        <w:tc>
          <w:tcPr>
            <w:tcW w:w="338" w:type="pct"/>
            <w:tcBorders>
              <w:top w:val="nil"/>
              <w:left w:val="nil"/>
              <w:bottom w:val="nil"/>
              <w:right w:val="nil"/>
            </w:tcBorders>
            <w:shd w:val="clear" w:color="auto" w:fill="auto"/>
            <w:noWrap/>
            <w:vAlign w:val="bottom"/>
            <w:hideMark/>
          </w:tcPr>
          <w:p w14:paraId="3E0E313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r>
      <w:tr w:rsidR="0039576A" w:rsidRPr="00A8567D" w14:paraId="43B11CBA"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69571A37"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Leave decisions to successful business people</w:t>
            </w:r>
          </w:p>
        </w:tc>
        <w:tc>
          <w:tcPr>
            <w:tcW w:w="387" w:type="pct"/>
            <w:tcBorders>
              <w:top w:val="nil"/>
              <w:left w:val="nil"/>
              <w:bottom w:val="nil"/>
              <w:right w:val="nil"/>
            </w:tcBorders>
            <w:shd w:val="clear" w:color="auto" w:fill="auto"/>
            <w:noWrap/>
            <w:vAlign w:val="bottom"/>
            <w:hideMark/>
          </w:tcPr>
          <w:p w14:paraId="4D95A937"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1,159</w:t>
            </w:r>
          </w:p>
        </w:tc>
        <w:tc>
          <w:tcPr>
            <w:tcW w:w="432" w:type="pct"/>
            <w:tcBorders>
              <w:top w:val="nil"/>
              <w:left w:val="nil"/>
              <w:bottom w:val="nil"/>
              <w:right w:val="nil"/>
            </w:tcBorders>
            <w:shd w:val="clear" w:color="auto" w:fill="auto"/>
            <w:noWrap/>
            <w:vAlign w:val="bottom"/>
            <w:hideMark/>
          </w:tcPr>
          <w:p w14:paraId="018978C7"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2.886</w:t>
            </w:r>
          </w:p>
        </w:tc>
        <w:tc>
          <w:tcPr>
            <w:tcW w:w="387" w:type="pct"/>
            <w:tcBorders>
              <w:top w:val="nil"/>
              <w:left w:val="nil"/>
              <w:bottom w:val="nil"/>
              <w:right w:val="nil"/>
            </w:tcBorders>
            <w:shd w:val="clear" w:color="auto" w:fill="auto"/>
            <w:noWrap/>
            <w:vAlign w:val="bottom"/>
            <w:hideMark/>
          </w:tcPr>
          <w:p w14:paraId="11EB1CF3"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0.889</w:t>
            </w:r>
          </w:p>
        </w:tc>
        <w:tc>
          <w:tcPr>
            <w:tcW w:w="547" w:type="pct"/>
            <w:tcBorders>
              <w:top w:val="nil"/>
              <w:left w:val="nil"/>
              <w:bottom w:val="nil"/>
              <w:right w:val="nil"/>
            </w:tcBorders>
            <w:shd w:val="clear" w:color="auto" w:fill="auto"/>
            <w:noWrap/>
            <w:vAlign w:val="bottom"/>
            <w:hideMark/>
          </w:tcPr>
          <w:p w14:paraId="03C241AA"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3</w:t>
            </w:r>
          </w:p>
        </w:tc>
        <w:tc>
          <w:tcPr>
            <w:tcW w:w="360" w:type="pct"/>
            <w:tcBorders>
              <w:top w:val="nil"/>
              <w:left w:val="nil"/>
              <w:bottom w:val="nil"/>
              <w:right w:val="nil"/>
            </w:tcBorders>
            <w:shd w:val="clear" w:color="auto" w:fill="auto"/>
            <w:noWrap/>
            <w:vAlign w:val="bottom"/>
            <w:hideMark/>
          </w:tcPr>
          <w:p w14:paraId="4E5DDC41"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4</w:t>
            </w:r>
          </w:p>
        </w:tc>
        <w:tc>
          <w:tcPr>
            <w:tcW w:w="338" w:type="pct"/>
            <w:tcBorders>
              <w:top w:val="nil"/>
              <w:left w:val="nil"/>
              <w:bottom w:val="nil"/>
              <w:right w:val="nil"/>
            </w:tcBorders>
            <w:shd w:val="clear" w:color="auto" w:fill="auto"/>
            <w:noWrap/>
            <w:vAlign w:val="bottom"/>
            <w:hideMark/>
          </w:tcPr>
          <w:p w14:paraId="01D7825F"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r>
      <w:tr w:rsidR="0039576A" w:rsidRPr="00A8567D" w14:paraId="41E674A6"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7CA7D779"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Leave decisions to non-elected experts</w:t>
            </w:r>
          </w:p>
        </w:tc>
        <w:tc>
          <w:tcPr>
            <w:tcW w:w="387" w:type="pct"/>
            <w:tcBorders>
              <w:top w:val="nil"/>
              <w:left w:val="nil"/>
              <w:bottom w:val="nil"/>
              <w:right w:val="nil"/>
            </w:tcBorders>
            <w:shd w:val="clear" w:color="auto" w:fill="auto"/>
            <w:noWrap/>
            <w:vAlign w:val="bottom"/>
            <w:hideMark/>
          </w:tcPr>
          <w:p w14:paraId="4E022DE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1,158</w:t>
            </w:r>
          </w:p>
        </w:tc>
        <w:tc>
          <w:tcPr>
            <w:tcW w:w="432" w:type="pct"/>
            <w:tcBorders>
              <w:top w:val="nil"/>
              <w:left w:val="nil"/>
              <w:bottom w:val="nil"/>
              <w:right w:val="nil"/>
            </w:tcBorders>
            <w:shd w:val="clear" w:color="auto" w:fill="auto"/>
            <w:noWrap/>
            <w:vAlign w:val="bottom"/>
            <w:hideMark/>
          </w:tcPr>
          <w:p w14:paraId="44A6BA0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2.055</w:t>
            </w:r>
          </w:p>
        </w:tc>
        <w:tc>
          <w:tcPr>
            <w:tcW w:w="387" w:type="pct"/>
            <w:tcBorders>
              <w:top w:val="nil"/>
              <w:left w:val="nil"/>
              <w:bottom w:val="nil"/>
              <w:right w:val="nil"/>
            </w:tcBorders>
            <w:shd w:val="clear" w:color="auto" w:fill="auto"/>
            <w:noWrap/>
            <w:vAlign w:val="bottom"/>
            <w:hideMark/>
          </w:tcPr>
          <w:p w14:paraId="4B3B553E"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0.808</w:t>
            </w:r>
          </w:p>
        </w:tc>
        <w:tc>
          <w:tcPr>
            <w:tcW w:w="547" w:type="pct"/>
            <w:tcBorders>
              <w:top w:val="nil"/>
              <w:left w:val="nil"/>
              <w:bottom w:val="nil"/>
              <w:right w:val="nil"/>
            </w:tcBorders>
            <w:shd w:val="clear" w:color="auto" w:fill="auto"/>
            <w:noWrap/>
            <w:vAlign w:val="bottom"/>
            <w:hideMark/>
          </w:tcPr>
          <w:p w14:paraId="3E41F5ED"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w:t>
            </w:r>
          </w:p>
        </w:tc>
        <w:tc>
          <w:tcPr>
            <w:tcW w:w="360" w:type="pct"/>
            <w:tcBorders>
              <w:top w:val="nil"/>
              <w:left w:val="nil"/>
              <w:bottom w:val="nil"/>
              <w:right w:val="nil"/>
            </w:tcBorders>
            <w:shd w:val="clear" w:color="auto" w:fill="auto"/>
            <w:noWrap/>
            <w:vAlign w:val="bottom"/>
            <w:hideMark/>
          </w:tcPr>
          <w:p w14:paraId="03846D1A"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4</w:t>
            </w:r>
          </w:p>
        </w:tc>
        <w:tc>
          <w:tcPr>
            <w:tcW w:w="338" w:type="pct"/>
            <w:tcBorders>
              <w:top w:val="nil"/>
              <w:left w:val="nil"/>
              <w:bottom w:val="nil"/>
              <w:right w:val="nil"/>
            </w:tcBorders>
            <w:shd w:val="clear" w:color="auto" w:fill="auto"/>
            <w:noWrap/>
            <w:vAlign w:val="bottom"/>
            <w:hideMark/>
          </w:tcPr>
          <w:p w14:paraId="0A5A366C"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r>
      <w:tr w:rsidR="0039576A" w:rsidRPr="00A8567D" w14:paraId="5D881119"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4115CC9C" w14:textId="77777777" w:rsidR="0039576A" w:rsidRPr="00A8567D" w:rsidRDefault="0039576A" w:rsidP="00802415">
            <w:pPr>
              <w:rPr>
                <w:rFonts w:ascii="Garamond" w:eastAsia="Times New Roman" w:hAnsi="Garamond" w:cs="Times New Roman"/>
                <w:color w:val="000000"/>
                <w:sz w:val="20"/>
                <w:szCs w:val="20"/>
                <w:lang w:eastAsia="es-ES"/>
              </w:rPr>
            </w:pPr>
          </w:p>
        </w:tc>
        <w:tc>
          <w:tcPr>
            <w:tcW w:w="387" w:type="pct"/>
            <w:tcBorders>
              <w:top w:val="nil"/>
              <w:left w:val="nil"/>
              <w:bottom w:val="nil"/>
              <w:right w:val="nil"/>
            </w:tcBorders>
            <w:shd w:val="clear" w:color="auto" w:fill="auto"/>
            <w:noWrap/>
            <w:vAlign w:val="bottom"/>
            <w:hideMark/>
          </w:tcPr>
          <w:p w14:paraId="7C57615F"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432" w:type="pct"/>
            <w:tcBorders>
              <w:top w:val="nil"/>
              <w:left w:val="nil"/>
              <w:bottom w:val="nil"/>
              <w:right w:val="nil"/>
            </w:tcBorders>
            <w:shd w:val="clear" w:color="auto" w:fill="auto"/>
            <w:noWrap/>
            <w:vAlign w:val="bottom"/>
            <w:hideMark/>
          </w:tcPr>
          <w:p w14:paraId="3F3F7E83"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87" w:type="pct"/>
            <w:tcBorders>
              <w:top w:val="nil"/>
              <w:left w:val="nil"/>
              <w:bottom w:val="nil"/>
              <w:right w:val="nil"/>
            </w:tcBorders>
            <w:shd w:val="clear" w:color="auto" w:fill="auto"/>
            <w:noWrap/>
            <w:vAlign w:val="bottom"/>
            <w:hideMark/>
          </w:tcPr>
          <w:p w14:paraId="01E52AF4"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547" w:type="pct"/>
            <w:tcBorders>
              <w:top w:val="nil"/>
              <w:left w:val="nil"/>
              <w:bottom w:val="nil"/>
              <w:right w:val="nil"/>
            </w:tcBorders>
            <w:shd w:val="clear" w:color="auto" w:fill="auto"/>
            <w:noWrap/>
            <w:vAlign w:val="bottom"/>
            <w:hideMark/>
          </w:tcPr>
          <w:p w14:paraId="4FAD916E"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60" w:type="pct"/>
            <w:tcBorders>
              <w:top w:val="nil"/>
              <w:left w:val="nil"/>
              <w:bottom w:val="nil"/>
              <w:right w:val="nil"/>
            </w:tcBorders>
            <w:shd w:val="clear" w:color="auto" w:fill="auto"/>
            <w:noWrap/>
            <w:vAlign w:val="bottom"/>
            <w:hideMark/>
          </w:tcPr>
          <w:p w14:paraId="50B10B0B"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38" w:type="pct"/>
            <w:tcBorders>
              <w:top w:val="nil"/>
              <w:left w:val="nil"/>
              <w:bottom w:val="nil"/>
              <w:right w:val="nil"/>
            </w:tcBorders>
            <w:shd w:val="clear" w:color="auto" w:fill="auto"/>
            <w:noWrap/>
            <w:vAlign w:val="bottom"/>
            <w:hideMark/>
          </w:tcPr>
          <w:p w14:paraId="33018CEC" w14:textId="77777777" w:rsidR="0039576A" w:rsidRPr="00A8567D" w:rsidRDefault="0039576A" w:rsidP="00802415">
            <w:pPr>
              <w:jc w:val="center"/>
              <w:rPr>
                <w:rFonts w:ascii="Garamond" w:eastAsia="Times New Roman" w:hAnsi="Garamond" w:cs="Times New Roman"/>
                <w:color w:val="000000"/>
                <w:sz w:val="20"/>
                <w:szCs w:val="20"/>
                <w:lang w:eastAsia="es-ES"/>
              </w:rPr>
            </w:pPr>
          </w:p>
        </w:tc>
      </w:tr>
      <w:tr w:rsidR="0039576A" w:rsidRPr="00A8567D" w14:paraId="0EE553EB" w14:textId="77777777" w:rsidTr="00802415">
        <w:trPr>
          <w:trHeight w:val="255"/>
          <w:jc w:val="center"/>
        </w:trPr>
        <w:tc>
          <w:tcPr>
            <w:tcW w:w="2549" w:type="pct"/>
            <w:tcBorders>
              <w:top w:val="nil"/>
              <w:left w:val="nil"/>
              <w:bottom w:val="single" w:sz="4" w:space="0" w:color="auto"/>
              <w:right w:val="nil"/>
            </w:tcBorders>
            <w:shd w:val="clear" w:color="auto" w:fill="auto"/>
            <w:noWrap/>
            <w:vAlign w:val="bottom"/>
            <w:hideMark/>
          </w:tcPr>
          <w:p w14:paraId="4804E457" w14:textId="77777777" w:rsidR="0039576A" w:rsidRPr="00A8567D" w:rsidRDefault="0039576A" w:rsidP="00802415">
            <w:pPr>
              <w:rPr>
                <w:rFonts w:ascii="Garamond" w:eastAsia="Times New Roman" w:hAnsi="Garamond" w:cs="Times New Roman"/>
                <w:i/>
                <w:iCs/>
                <w:color w:val="000000"/>
                <w:sz w:val="20"/>
                <w:szCs w:val="20"/>
                <w:lang w:eastAsia="es-ES"/>
              </w:rPr>
            </w:pPr>
            <w:r w:rsidRPr="00A8567D">
              <w:rPr>
                <w:rFonts w:ascii="Garamond" w:eastAsia="Times New Roman" w:hAnsi="Garamond" w:cs="Times New Roman"/>
                <w:i/>
                <w:iCs/>
                <w:color w:val="000000"/>
                <w:sz w:val="20"/>
                <w:szCs w:val="20"/>
                <w:lang w:eastAsia="es-ES"/>
              </w:rPr>
              <w:t>Socio-economic and demographic variables</w:t>
            </w:r>
          </w:p>
        </w:tc>
        <w:tc>
          <w:tcPr>
            <w:tcW w:w="387" w:type="pct"/>
            <w:tcBorders>
              <w:top w:val="nil"/>
              <w:left w:val="nil"/>
              <w:bottom w:val="single" w:sz="4" w:space="0" w:color="auto"/>
              <w:right w:val="nil"/>
            </w:tcBorders>
            <w:shd w:val="clear" w:color="auto" w:fill="auto"/>
            <w:noWrap/>
            <w:vAlign w:val="bottom"/>
            <w:hideMark/>
          </w:tcPr>
          <w:p w14:paraId="7EB8CBE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432" w:type="pct"/>
            <w:tcBorders>
              <w:top w:val="nil"/>
              <w:left w:val="nil"/>
              <w:bottom w:val="single" w:sz="4" w:space="0" w:color="auto"/>
              <w:right w:val="nil"/>
            </w:tcBorders>
            <w:shd w:val="clear" w:color="auto" w:fill="auto"/>
            <w:noWrap/>
            <w:vAlign w:val="bottom"/>
            <w:hideMark/>
          </w:tcPr>
          <w:p w14:paraId="12731EC8"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87" w:type="pct"/>
            <w:tcBorders>
              <w:top w:val="nil"/>
              <w:left w:val="nil"/>
              <w:bottom w:val="single" w:sz="4" w:space="0" w:color="auto"/>
              <w:right w:val="nil"/>
            </w:tcBorders>
            <w:shd w:val="clear" w:color="auto" w:fill="auto"/>
            <w:noWrap/>
            <w:vAlign w:val="bottom"/>
            <w:hideMark/>
          </w:tcPr>
          <w:p w14:paraId="6570AB9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547" w:type="pct"/>
            <w:tcBorders>
              <w:top w:val="nil"/>
              <w:left w:val="nil"/>
              <w:bottom w:val="single" w:sz="4" w:space="0" w:color="auto"/>
              <w:right w:val="nil"/>
            </w:tcBorders>
            <w:shd w:val="clear" w:color="auto" w:fill="auto"/>
            <w:noWrap/>
            <w:vAlign w:val="bottom"/>
            <w:hideMark/>
          </w:tcPr>
          <w:p w14:paraId="2E74480E"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60" w:type="pct"/>
            <w:tcBorders>
              <w:top w:val="nil"/>
              <w:left w:val="nil"/>
              <w:bottom w:val="single" w:sz="4" w:space="0" w:color="auto"/>
              <w:right w:val="nil"/>
            </w:tcBorders>
            <w:shd w:val="clear" w:color="auto" w:fill="auto"/>
            <w:noWrap/>
            <w:vAlign w:val="bottom"/>
            <w:hideMark/>
          </w:tcPr>
          <w:p w14:paraId="3DFD066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38" w:type="pct"/>
            <w:tcBorders>
              <w:top w:val="nil"/>
              <w:left w:val="nil"/>
              <w:bottom w:val="single" w:sz="4" w:space="0" w:color="auto"/>
              <w:right w:val="nil"/>
            </w:tcBorders>
            <w:shd w:val="clear" w:color="auto" w:fill="auto"/>
            <w:noWrap/>
            <w:vAlign w:val="bottom"/>
            <w:hideMark/>
          </w:tcPr>
          <w:p w14:paraId="2EEB2B3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r>
      <w:tr w:rsidR="0039576A" w:rsidRPr="00A8567D" w14:paraId="5951DD4A"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0ED112AD"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Age</w:t>
            </w:r>
          </w:p>
        </w:tc>
        <w:tc>
          <w:tcPr>
            <w:tcW w:w="387" w:type="pct"/>
            <w:tcBorders>
              <w:top w:val="nil"/>
              <w:left w:val="nil"/>
              <w:bottom w:val="nil"/>
              <w:right w:val="nil"/>
            </w:tcBorders>
            <w:shd w:val="clear" w:color="auto" w:fill="auto"/>
            <w:noWrap/>
            <w:vAlign w:val="bottom"/>
            <w:hideMark/>
          </w:tcPr>
          <w:p w14:paraId="05C6221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1,201</w:t>
            </w:r>
          </w:p>
        </w:tc>
        <w:tc>
          <w:tcPr>
            <w:tcW w:w="432" w:type="pct"/>
            <w:tcBorders>
              <w:top w:val="nil"/>
              <w:left w:val="nil"/>
              <w:bottom w:val="nil"/>
              <w:right w:val="nil"/>
            </w:tcBorders>
            <w:shd w:val="clear" w:color="auto" w:fill="auto"/>
            <w:noWrap/>
            <w:vAlign w:val="bottom"/>
            <w:hideMark/>
          </w:tcPr>
          <w:p w14:paraId="1D16520D"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48.2</w:t>
            </w:r>
          </w:p>
        </w:tc>
        <w:tc>
          <w:tcPr>
            <w:tcW w:w="387" w:type="pct"/>
            <w:tcBorders>
              <w:top w:val="nil"/>
              <w:left w:val="nil"/>
              <w:bottom w:val="nil"/>
              <w:right w:val="nil"/>
            </w:tcBorders>
            <w:shd w:val="clear" w:color="auto" w:fill="auto"/>
            <w:noWrap/>
            <w:vAlign w:val="bottom"/>
            <w:hideMark/>
          </w:tcPr>
          <w:p w14:paraId="7C568F11"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16.4</w:t>
            </w:r>
          </w:p>
        </w:tc>
        <w:tc>
          <w:tcPr>
            <w:tcW w:w="547" w:type="pct"/>
            <w:tcBorders>
              <w:top w:val="nil"/>
              <w:left w:val="nil"/>
              <w:bottom w:val="nil"/>
              <w:right w:val="nil"/>
            </w:tcBorders>
            <w:shd w:val="clear" w:color="auto" w:fill="auto"/>
            <w:noWrap/>
            <w:vAlign w:val="bottom"/>
            <w:hideMark/>
          </w:tcPr>
          <w:p w14:paraId="1FBB70E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49</w:t>
            </w:r>
          </w:p>
        </w:tc>
        <w:tc>
          <w:tcPr>
            <w:tcW w:w="360" w:type="pct"/>
            <w:tcBorders>
              <w:top w:val="nil"/>
              <w:left w:val="nil"/>
              <w:bottom w:val="nil"/>
              <w:right w:val="nil"/>
            </w:tcBorders>
            <w:shd w:val="clear" w:color="auto" w:fill="auto"/>
            <w:noWrap/>
            <w:vAlign w:val="bottom"/>
            <w:hideMark/>
          </w:tcPr>
          <w:p w14:paraId="74E7B704"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90</w:t>
            </w:r>
          </w:p>
        </w:tc>
        <w:tc>
          <w:tcPr>
            <w:tcW w:w="338" w:type="pct"/>
            <w:tcBorders>
              <w:top w:val="nil"/>
              <w:left w:val="nil"/>
              <w:bottom w:val="nil"/>
              <w:right w:val="nil"/>
            </w:tcBorders>
            <w:shd w:val="clear" w:color="auto" w:fill="auto"/>
            <w:noWrap/>
            <w:vAlign w:val="bottom"/>
            <w:hideMark/>
          </w:tcPr>
          <w:p w14:paraId="786517E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18</w:t>
            </w:r>
          </w:p>
        </w:tc>
      </w:tr>
      <w:tr w:rsidR="0039576A" w:rsidRPr="00A8567D" w14:paraId="4D4DB2FC"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34A355E5"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Gender</w:t>
            </w:r>
          </w:p>
        </w:tc>
        <w:tc>
          <w:tcPr>
            <w:tcW w:w="387" w:type="pct"/>
            <w:tcBorders>
              <w:top w:val="nil"/>
              <w:left w:val="nil"/>
              <w:bottom w:val="nil"/>
              <w:right w:val="nil"/>
            </w:tcBorders>
            <w:shd w:val="clear" w:color="auto" w:fill="auto"/>
            <w:noWrap/>
            <w:vAlign w:val="bottom"/>
            <w:hideMark/>
          </w:tcPr>
          <w:p w14:paraId="79230F4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1,201</w:t>
            </w:r>
          </w:p>
        </w:tc>
        <w:tc>
          <w:tcPr>
            <w:tcW w:w="432" w:type="pct"/>
            <w:tcBorders>
              <w:top w:val="nil"/>
              <w:left w:val="nil"/>
              <w:bottom w:val="nil"/>
              <w:right w:val="nil"/>
            </w:tcBorders>
            <w:shd w:val="clear" w:color="auto" w:fill="auto"/>
            <w:noWrap/>
            <w:vAlign w:val="bottom"/>
            <w:hideMark/>
          </w:tcPr>
          <w:p w14:paraId="510CFB04"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0.483</w:t>
            </w:r>
          </w:p>
        </w:tc>
        <w:tc>
          <w:tcPr>
            <w:tcW w:w="387" w:type="pct"/>
            <w:tcBorders>
              <w:top w:val="nil"/>
              <w:left w:val="nil"/>
              <w:bottom w:val="nil"/>
              <w:right w:val="nil"/>
            </w:tcBorders>
            <w:shd w:val="clear" w:color="auto" w:fill="auto"/>
            <w:noWrap/>
            <w:vAlign w:val="bottom"/>
            <w:hideMark/>
          </w:tcPr>
          <w:p w14:paraId="7A06B08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0.5</w:t>
            </w:r>
          </w:p>
        </w:tc>
        <w:tc>
          <w:tcPr>
            <w:tcW w:w="547" w:type="pct"/>
            <w:tcBorders>
              <w:top w:val="nil"/>
              <w:left w:val="nil"/>
              <w:bottom w:val="nil"/>
              <w:right w:val="nil"/>
            </w:tcBorders>
            <w:shd w:val="clear" w:color="auto" w:fill="auto"/>
            <w:noWrap/>
            <w:vAlign w:val="bottom"/>
            <w:hideMark/>
          </w:tcPr>
          <w:p w14:paraId="6DAF1058"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c>
          <w:tcPr>
            <w:tcW w:w="360" w:type="pct"/>
            <w:tcBorders>
              <w:top w:val="nil"/>
              <w:left w:val="nil"/>
              <w:bottom w:val="nil"/>
              <w:right w:val="nil"/>
            </w:tcBorders>
            <w:shd w:val="clear" w:color="auto" w:fill="auto"/>
            <w:noWrap/>
            <w:vAlign w:val="bottom"/>
            <w:hideMark/>
          </w:tcPr>
          <w:p w14:paraId="7012EFFC"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c>
          <w:tcPr>
            <w:tcW w:w="338" w:type="pct"/>
            <w:tcBorders>
              <w:top w:val="nil"/>
              <w:left w:val="nil"/>
              <w:bottom w:val="nil"/>
              <w:right w:val="nil"/>
            </w:tcBorders>
            <w:shd w:val="clear" w:color="auto" w:fill="auto"/>
            <w:noWrap/>
            <w:vAlign w:val="bottom"/>
            <w:hideMark/>
          </w:tcPr>
          <w:p w14:paraId="218D85A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r>
      <w:tr w:rsidR="0039576A" w:rsidRPr="00A8567D" w14:paraId="14A099B4"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38D83A6D"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Social class</w:t>
            </w:r>
          </w:p>
        </w:tc>
        <w:tc>
          <w:tcPr>
            <w:tcW w:w="387" w:type="pct"/>
            <w:tcBorders>
              <w:top w:val="nil"/>
              <w:left w:val="nil"/>
              <w:bottom w:val="nil"/>
              <w:right w:val="nil"/>
            </w:tcBorders>
            <w:shd w:val="clear" w:color="auto" w:fill="auto"/>
            <w:noWrap/>
            <w:vAlign w:val="bottom"/>
            <w:hideMark/>
          </w:tcPr>
          <w:p w14:paraId="5A462902"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1,187</w:t>
            </w:r>
          </w:p>
        </w:tc>
        <w:tc>
          <w:tcPr>
            <w:tcW w:w="432" w:type="pct"/>
            <w:tcBorders>
              <w:top w:val="nil"/>
              <w:left w:val="nil"/>
              <w:bottom w:val="nil"/>
              <w:right w:val="nil"/>
            </w:tcBorders>
            <w:shd w:val="clear" w:color="auto" w:fill="auto"/>
            <w:noWrap/>
            <w:vAlign w:val="bottom"/>
            <w:hideMark/>
          </w:tcPr>
          <w:p w14:paraId="50A0218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2.670</w:t>
            </w:r>
          </w:p>
        </w:tc>
        <w:tc>
          <w:tcPr>
            <w:tcW w:w="387" w:type="pct"/>
            <w:tcBorders>
              <w:top w:val="nil"/>
              <w:left w:val="nil"/>
              <w:bottom w:val="nil"/>
              <w:right w:val="nil"/>
            </w:tcBorders>
            <w:shd w:val="clear" w:color="auto" w:fill="auto"/>
            <w:noWrap/>
            <w:vAlign w:val="bottom"/>
            <w:hideMark/>
          </w:tcPr>
          <w:p w14:paraId="2A32C57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0.762</w:t>
            </w:r>
          </w:p>
        </w:tc>
        <w:tc>
          <w:tcPr>
            <w:tcW w:w="547" w:type="pct"/>
            <w:tcBorders>
              <w:top w:val="nil"/>
              <w:left w:val="nil"/>
              <w:bottom w:val="nil"/>
              <w:right w:val="nil"/>
            </w:tcBorders>
            <w:shd w:val="clear" w:color="auto" w:fill="auto"/>
            <w:noWrap/>
            <w:vAlign w:val="bottom"/>
            <w:hideMark/>
          </w:tcPr>
          <w:p w14:paraId="78CDE0AF"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3</w:t>
            </w:r>
          </w:p>
        </w:tc>
        <w:tc>
          <w:tcPr>
            <w:tcW w:w="360" w:type="pct"/>
            <w:tcBorders>
              <w:top w:val="nil"/>
              <w:left w:val="nil"/>
              <w:bottom w:val="nil"/>
              <w:right w:val="nil"/>
            </w:tcBorders>
            <w:shd w:val="clear" w:color="auto" w:fill="auto"/>
            <w:noWrap/>
            <w:vAlign w:val="bottom"/>
            <w:hideMark/>
          </w:tcPr>
          <w:p w14:paraId="0D3188D9"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4</w:t>
            </w:r>
          </w:p>
        </w:tc>
        <w:tc>
          <w:tcPr>
            <w:tcW w:w="338" w:type="pct"/>
            <w:tcBorders>
              <w:top w:val="nil"/>
              <w:left w:val="nil"/>
              <w:bottom w:val="nil"/>
              <w:right w:val="nil"/>
            </w:tcBorders>
            <w:shd w:val="clear" w:color="auto" w:fill="auto"/>
            <w:noWrap/>
            <w:vAlign w:val="bottom"/>
            <w:hideMark/>
          </w:tcPr>
          <w:p w14:paraId="405B964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r>
      <w:tr w:rsidR="0039576A" w:rsidRPr="00A8567D" w14:paraId="036F0170"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7035508D"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Unemployed</w:t>
            </w:r>
          </w:p>
        </w:tc>
        <w:tc>
          <w:tcPr>
            <w:tcW w:w="387" w:type="pct"/>
            <w:tcBorders>
              <w:top w:val="nil"/>
              <w:left w:val="nil"/>
              <w:bottom w:val="nil"/>
              <w:right w:val="nil"/>
            </w:tcBorders>
            <w:shd w:val="clear" w:color="auto" w:fill="auto"/>
            <w:noWrap/>
            <w:vAlign w:val="bottom"/>
            <w:hideMark/>
          </w:tcPr>
          <w:p w14:paraId="486019F9"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1,199</w:t>
            </w:r>
          </w:p>
        </w:tc>
        <w:tc>
          <w:tcPr>
            <w:tcW w:w="432" w:type="pct"/>
            <w:tcBorders>
              <w:top w:val="nil"/>
              <w:left w:val="nil"/>
              <w:bottom w:val="nil"/>
              <w:right w:val="nil"/>
            </w:tcBorders>
            <w:shd w:val="clear" w:color="auto" w:fill="auto"/>
            <w:noWrap/>
            <w:vAlign w:val="bottom"/>
            <w:hideMark/>
          </w:tcPr>
          <w:p w14:paraId="29D13CE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0.178</w:t>
            </w:r>
          </w:p>
        </w:tc>
        <w:tc>
          <w:tcPr>
            <w:tcW w:w="387" w:type="pct"/>
            <w:tcBorders>
              <w:top w:val="nil"/>
              <w:left w:val="nil"/>
              <w:bottom w:val="nil"/>
              <w:right w:val="nil"/>
            </w:tcBorders>
            <w:shd w:val="clear" w:color="auto" w:fill="auto"/>
            <w:noWrap/>
            <w:vAlign w:val="bottom"/>
            <w:hideMark/>
          </w:tcPr>
          <w:p w14:paraId="5B1A1C6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0.382</w:t>
            </w:r>
          </w:p>
        </w:tc>
        <w:tc>
          <w:tcPr>
            <w:tcW w:w="547" w:type="pct"/>
            <w:tcBorders>
              <w:top w:val="nil"/>
              <w:left w:val="nil"/>
              <w:bottom w:val="nil"/>
              <w:right w:val="nil"/>
            </w:tcBorders>
            <w:shd w:val="clear" w:color="auto" w:fill="auto"/>
            <w:noWrap/>
            <w:vAlign w:val="bottom"/>
            <w:hideMark/>
          </w:tcPr>
          <w:p w14:paraId="13C11F0C"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c>
          <w:tcPr>
            <w:tcW w:w="360" w:type="pct"/>
            <w:tcBorders>
              <w:top w:val="nil"/>
              <w:left w:val="nil"/>
              <w:bottom w:val="nil"/>
              <w:right w:val="nil"/>
            </w:tcBorders>
            <w:shd w:val="clear" w:color="auto" w:fill="auto"/>
            <w:noWrap/>
            <w:vAlign w:val="bottom"/>
            <w:hideMark/>
          </w:tcPr>
          <w:p w14:paraId="72D0D198"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c>
          <w:tcPr>
            <w:tcW w:w="338" w:type="pct"/>
            <w:tcBorders>
              <w:top w:val="nil"/>
              <w:left w:val="nil"/>
              <w:bottom w:val="nil"/>
              <w:right w:val="nil"/>
            </w:tcBorders>
            <w:shd w:val="clear" w:color="auto" w:fill="auto"/>
            <w:noWrap/>
            <w:vAlign w:val="bottom"/>
            <w:hideMark/>
          </w:tcPr>
          <w:p w14:paraId="5005A3F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r>
      <w:tr w:rsidR="0039576A" w:rsidRPr="00A8567D" w14:paraId="7ABA5494"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5496D198"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Education</w:t>
            </w:r>
          </w:p>
        </w:tc>
        <w:tc>
          <w:tcPr>
            <w:tcW w:w="387" w:type="pct"/>
            <w:tcBorders>
              <w:top w:val="nil"/>
              <w:left w:val="nil"/>
              <w:bottom w:val="nil"/>
              <w:right w:val="nil"/>
            </w:tcBorders>
            <w:shd w:val="clear" w:color="auto" w:fill="auto"/>
            <w:noWrap/>
            <w:vAlign w:val="bottom"/>
            <w:hideMark/>
          </w:tcPr>
          <w:p w14:paraId="38F39EFE"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1,200</w:t>
            </w:r>
          </w:p>
        </w:tc>
        <w:tc>
          <w:tcPr>
            <w:tcW w:w="432" w:type="pct"/>
            <w:tcBorders>
              <w:top w:val="nil"/>
              <w:left w:val="nil"/>
              <w:bottom w:val="nil"/>
              <w:right w:val="nil"/>
            </w:tcBorders>
            <w:shd w:val="clear" w:color="auto" w:fill="auto"/>
            <w:noWrap/>
            <w:vAlign w:val="bottom"/>
            <w:hideMark/>
          </w:tcPr>
          <w:p w14:paraId="752749E4"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3.522</w:t>
            </w:r>
          </w:p>
        </w:tc>
        <w:tc>
          <w:tcPr>
            <w:tcW w:w="387" w:type="pct"/>
            <w:tcBorders>
              <w:top w:val="nil"/>
              <w:left w:val="nil"/>
              <w:bottom w:val="nil"/>
              <w:right w:val="nil"/>
            </w:tcBorders>
            <w:shd w:val="clear" w:color="auto" w:fill="auto"/>
            <w:noWrap/>
            <w:vAlign w:val="bottom"/>
            <w:hideMark/>
          </w:tcPr>
          <w:p w14:paraId="7F4AA4F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0.887</w:t>
            </w:r>
          </w:p>
        </w:tc>
        <w:tc>
          <w:tcPr>
            <w:tcW w:w="547" w:type="pct"/>
            <w:tcBorders>
              <w:top w:val="nil"/>
              <w:left w:val="nil"/>
              <w:bottom w:val="nil"/>
              <w:right w:val="nil"/>
            </w:tcBorders>
            <w:shd w:val="clear" w:color="auto" w:fill="auto"/>
            <w:noWrap/>
            <w:vAlign w:val="bottom"/>
            <w:hideMark/>
          </w:tcPr>
          <w:p w14:paraId="6DA687CA"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3</w:t>
            </w:r>
          </w:p>
        </w:tc>
        <w:tc>
          <w:tcPr>
            <w:tcW w:w="360" w:type="pct"/>
            <w:tcBorders>
              <w:top w:val="nil"/>
              <w:left w:val="nil"/>
              <w:bottom w:val="nil"/>
              <w:right w:val="nil"/>
            </w:tcBorders>
            <w:shd w:val="clear" w:color="auto" w:fill="auto"/>
            <w:noWrap/>
            <w:vAlign w:val="bottom"/>
            <w:hideMark/>
          </w:tcPr>
          <w:p w14:paraId="28B45349"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5</w:t>
            </w:r>
          </w:p>
        </w:tc>
        <w:tc>
          <w:tcPr>
            <w:tcW w:w="338" w:type="pct"/>
            <w:tcBorders>
              <w:top w:val="nil"/>
              <w:left w:val="nil"/>
              <w:bottom w:val="nil"/>
              <w:right w:val="nil"/>
            </w:tcBorders>
            <w:shd w:val="clear" w:color="auto" w:fill="auto"/>
            <w:noWrap/>
            <w:vAlign w:val="bottom"/>
            <w:hideMark/>
          </w:tcPr>
          <w:p w14:paraId="28EBD79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r>
      <w:tr w:rsidR="0039576A" w:rsidRPr="00A8567D" w14:paraId="6C4FCB35"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594BAFB8"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Ideology</w:t>
            </w:r>
          </w:p>
        </w:tc>
        <w:tc>
          <w:tcPr>
            <w:tcW w:w="387" w:type="pct"/>
            <w:tcBorders>
              <w:top w:val="nil"/>
              <w:left w:val="nil"/>
              <w:bottom w:val="nil"/>
              <w:right w:val="nil"/>
            </w:tcBorders>
            <w:shd w:val="clear" w:color="auto" w:fill="auto"/>
            <w:noWrap/>
            <w:vAlign w:val="bottom"/>
            <w:hideMark/>
          </w:tcPr>
          <w:p w14:paraId="47A10CB8"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1,150</w:t>
            </w:r>
          </w:p>
        </w:tc>
        <w:tc>
          <w:tcPr>
            <w:tcW w:w="432" w:type="pct"/>
            <w:tcBorders>
              <w:top w:val="nil"/>
              <w:left w:val="nil"/>
              <w:bottom w:val="nil"/>
              <w:right w:val="nil"/>
            </w:tcBorders>
            <w:shd w:val="clear" w:color="auto" w:fill="auto"/>
            <w:noWrap/>
            <w:vAlign w:val="bottom"/>
            <w:hideMark/>
          </w:tcPr>
          <w:p w14:paraId="0871D7BF"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4.771</w:t>
            </w:r>
          </w:p>
        </w:tc>
        <w:tc>
          <w:tcPr>
            <w:tcW w:w="387" w:type="pct"/>
            <w:tcBorders>
              <w:top w:val="nil"/>
              <w:left w:val="nil"/>
              <w:bottom w:val="nil"/>
              <w:right w:val="nil"/>
            </w:tcBorders>
            <w:shd w:val="clear" w:color="auto" w:fill="auto"/>
            <w:noWrap/>
            <w:vAlign w:val="bottom"/>
            <w:hideMark/>
          </w:tcPr>
          <w:p w14:paraId="126E7941"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1.671</w:t>
            </w:r>
          </w:p>
        </w:tc>
        <w:tc>
          <w:tcPr>
            <w:tcW w:w="547" w:type="pct"/>
            <w:tcBorders>
              <w:top w:val="nil"/>
              <w:left w:val="nil"/>
              <w:bottom w:val="nil"/>
              <w:right w:val="nil"/>
            </w:tcBorders>
            <w:shd w:val="clear" w:color="auto" w:fill="auto"/>
            <w:noWrap/>
            <w:vAlign w:val="bottom"/>
            <w:hideMark/>
          </w:tcPr>
          <w:p w14:paraId="332E754D"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5</w:t>
            </w:r>
          </w:p>
        </w:tc>
        <w:tc>
          <w:tcPr>
            <w:tcW w:w="360" w:type="pct"/>
            <w:tcBorders>
              <w:top w:val="nil"/>
              <w:left w:val="nil"/>
              <w:bottom w:val="nil"/>
              <w:right w:val="nil"/>
            </w:tcBorders>
            <w:shd w:val="clear" w:color="auto" w:fill="auto"/>
            <w:noWrap/>
            <w:vAlign w:val="bottom"/>
            <w:hideMark/>
          </w:tcPr>
          <w:p w14:paraId="1856D7C7"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10</w:t>
            </w:r>
          </w:p>
        </w:tc>
        <w:tc>
          <w:tcPr>
            <w:tcW w:w="338" w:type="pct"/>
            <w:tcBorders>
              <w:top w:val="nil"/>
              <w:left w:val="nil"/>
              <w:bottom w:val="nil"/>
              <w:right w:val="nil"/>
            </w:tcBorders>
            <w:shd w:val="clear" w:color="auto" w:fill="auto"/>
            <w:noWrap/>
            <w:vAlign w:val="bottom"/>
            <w:hideMark/>
          </w:tcPr>
          <w:p w14:paraId="56A0A7BC"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r>
      <w:tr w:rsidR="0039576A" w:rsidRPr="00A8567D" w14:paraId="1A0A17E9"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4C33B062" w14:textId="77777777" w:rsidR="0039576A" w:rsidRPr="00A8567D" w:rsidRDefault="0039576A" w:rsidP="00802415">
            <w:pPr>
              <w:rPr>
                <w:rFonts w:ascii="Garamond" w:eastAsia="Times New Roman" w:hAnsi="Garamond" w:cs="Times New Roman"/>
                <w:color w:val="000000"/>
                <w:sz w:val="20"/>
                <w:szCs w:val="20"/>
                <w:lang w:eastAsia="es-ES"/>
              </w:rPr>
            </w:pPr>
          </w:p>
        </w:tc>
        <w:tc>
          <w:tcPr>
            <w:tcW w:w="387" w:type="pct"/>
            <w:tcBorders>
              <w:top w:val="nil"/>
              <w:left w:val="nil"/>
              <w:bottom w:val="nil"/>
              <w:right w:val="nil"/>
            </w:tcBorders>
            <w:shd w:val="clear" w:color="auto" w:fill="auto"/>
            <w:noWrap/>
            <w:vAlign w:val="bottom"/>
            <w:hideMark/>
          </w:tcPr>
          <w:p w14:paraId="76026A74"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432" w:type="pct"/>
            <w:tcBorders>
              <w:top w:val="nil"/>
              <w:left w:val="nil"/>
              <w:bottom w:val="nil"/>
              <w:right w:val="nil"/>
            </w:tcBorders>
            <w:shd w:val="clear" w:color="auto" w:fill="auto"/>
            <w:noWrap/>
            <w:vAlign w:val="bottom"/>
            <w:hideMark/>
          </w:tcPr>
          <w:p w14:paraId="55BACF96"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87" w:type="pct"/>
            <w:tcBorders>
              <w:top w:val="nil"/>
              <w:left w:val="nil"/>
              <w:bottom w:val="nil"/>
              <w:right w:val="nil"/>
            </w:tcBorders>
            <w:shd w:val="clear" w:color="auto" w:fill="auto"/>
            <w:noWrap/>
            <w:vAlign w:val="bottom"/>
            <w:hideMark/>
          </w:tcPr>
          <w:p w14:paraId="7ABA999C"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547" w:type="pct"/>
            <w:tcBorders>
              <w:top w:val="nil"/>
              <w:left w:val="nil"/>
              <w:bottom w:val="nil"/>
              <w:right w:val="nil"/>
            </w:tcBorders>
            <w:shd w:val="clear" w:color="auto" w:fill="auto"/>
            <w:noWrap/>
            <w:vAlign w:val="bottom"/>
            <w:hideMark/>
          </w:tcPr>
          <w:p w14:paraId="63A3F9FE"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60" w:type="pct"/>
            <w:tcBorders>
              <w:top w:val="nil"/>
              <w:left w:val="nil"/>
              <w:bottom w:val="nil"/>
              <w:right w:val="nil"/>
            </w:tcBorders>
            <w:shd w:val="clear" w:color="auto" w:fill="auto"/>
            <w:noWrap/>
            <w:vAlign w:val="bottom"/>
            <w:hideMark/>
          </w:tcPr>
          <w:p w14:paraId="24BA7D16"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38" w:type="pct"/>
            <w:tcBorders>
              <w:top w:val="nil"/>
              <w:left w:val="nil"/>
              <w:bottom w:val="nil"/>
              <w:right w:val="nil"/>
            </w:tcBorders>
            <w:shd w:val="clear" w:color="auto" w:fill="auto"/>
            <w:noWrap/>
            <w:vAlign w:val="bottom"/>
            <w:hideMark/>
          </w:tcPr>
          <w:p w14:paraId="215D797B" w14:textId="77777777" w:rsidR="0039576A" w:rsidRPr="00A8567D" w:rsidRDefault="0039576A" w:rsidP="00802415">
            <w:pPr>
              <w:jc w:val="center"/>
              <w:rPr>
                <w:rFonts w:ascii="Garamond" w:eastAsia="Times New Roman" w:hAnsi="Garamond" w:cs="Times New Roman"/>
                <w:color w:val="000000"/>
                <w:sz w:val="20"/>
                <w:szCs w:val="20"/>
                <w:lang w:eastAsia="es-ES"/>
              </w:rPr>
            </w:pPr>
          </w:p>
        </w:tc>
      </w:tr>
      <w:tr w:rsidR="0039576A" w:rsidRPr="00A8567D" w14:paraId="49CFE756" w14:textId="77777777" w:rsidTr="00802415">
        <w:trPr>
          <w:trHeight w:val="255"/>
          <w:jc w:val="center"/>
        </w:trPr>
        <w:tc>
          <w:tcPr>
            <w:tcW w:w="2549" w:type="pct"/>
            <w:tcBorders>
              <w:top w:val="nil"/>
              <w:left w:val="nil"/>
              <w:bottom w:val="single" w:sz="4" w:space="0" w:color="auto"/>
              <w:right w:val="nil"/>
            </w:tcBorders>
            <w:shd w:val="clear" w:color="auto" w:fill="auto"/>
            <w:noWrap/>
            <w:vAlign w:val="bottom"/>
            <w:hideMark/>
          </w:tcPr>
          <w:p w14:paraId="10441047" w14:textId="77777777" w:rsidR="0039576A" w:rsidRPr="00A8567D" w:rsidRDefault="0039576A" w:rsidP="00802415">
            <w:pPr>
              <w:rPr>
                <w:rFonts w:ascii="Garamond" w:eastAsia="Times New Roman" w:hAnsi="Garamond" w:cs="Times New Roman"/>
                <w:i/>
                <w:iCs/>
                <w:color w:val="000000"/>
                <w:sz w:val="20"/>
                <w:szCs w:val="20"/>
                <w:lang w:eastAsia="es-ES"/>
              </w:rPr>
            </w:pPr>
            <w:r w:rsidRPr="00A8567D">
              <w:rPr>
                <w:rFonts w:ascii="Garamond" w:eastAsia="Times New Roman" w:hAnsi="Garamond" w:cs="Times New Roman"/>
                <w:i/>
                <w:iCs/>
                <w:color w:val="000000"/>
                <w:sz w:val="20"/>
                <w:szCs w:val="20"/>
                <w:lang w:eastAsia="es-ES"/>
              </w:rPr>
              <w:t>Attitudinal variables</w:t>
            </w:r>
          </w:p>
        </w:tc>
        <w:tc>
          <w:tcPr>
            <w:tcW w:w="387" w:type="pct"/>
            <w:tcBorders>
              <w:top w:val="nil"/>
              <w:left w:val="nil"/>
              <w:bottom w:val="single" w:sz="4" w:space="0" w:color="auto"/>
              <w:right w:val="nil"/>
            </w:tcBorders>
            <w:shd w:val="clear" w:color="auto" w:fill="auto"/>
            <w:noWrap/>
            <w:vAlign w:val="bottom"/>
            <w:hideMark/>
          </w:tcPr>
          <w:p w14:paraId="1E3123F9"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432" w:type="pct"/>
            <w:tcBorders>
              <w:top w:val="nil"/>
              <w:left w:val="nil"/>
              <w:bottom w:val="single" w:sz="4" w:space="0" w:color="auto"/>
              <w:right w:val="nil"/>
            </w:tcBorders>
            <w:shd w:val="clear" w:color="auto" w:fill="auto"/>
            <w:noWrap/>
            <w:vAlign w:val="bottom"/>
            <w:hideMark/>
          </w:tcPr>
          <w:p w14:paraId="5E3DD96D"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87" w:type="pct"/>
            <w:tcBorders>
              <w:top w:val="nil"/>
              <w:left w:val="nil"/>
              <w:bottom w:val="single" w:sz="4" w:space="0" w:color="auto"/>
              <w:right w:val="nil"/>
            </w:tcBorders>
            <w:shd w:val="clear" w:color="auto" w:fill="auto"/>
            <w:noWrap/>
            <w:vAlign w:val="bottom"/>
            <w:hideMark/>
          </w:tcPr>
          <w:p w14:paraId="05CB1FDD"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547" w:type="pct"/>
            <w:tcBorders>
              <w:top w:val="nil"/>
              <w:left w:val="nil"/>
              <w:bottom w:val="single" w:sz="4" w:space="0" w:color="auto"/>
              <w:right w:val="nil"/>
            </w:tcBorders>
            <w:shd w:val="clear" w:color="auto" w:fill="auto"/>
            <w:noWrap/>
            <w:vAlign w:val="bottom"/>
            <w:hideMark/>
          </w:tcPr>
          <w:p w14:paraId="5C921F0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60" w:type="pct"/>
            <w:tcBorders>
              <w:top w:val="nil"/>
              <w:left w:val="nil"/>
              <w:bottom w:val="single" w:sz="4" w:space="0" w:color="auto"/>
              <w:right w:val="nil"/>
            </w:tcBorders>
            <w:shd w:val="clear" w:color="auto" w:fill="auto"/>
            <w:noWrap/>
            <w:vAlign w:val="bottom"/>
            <w:hideMark/>
          </w:tcPr>
          <w:p w14:paraId="6CBD1CC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38" w:type="pct"/>
            <w:tcBorders>
              <w:top w:val="nil"/>
              <w:left w:val="nil"/>
              <w:bottom w:val="single" w:sz="4" w:space="0" w:color="auto"/>
              <w:right w:val="nil"/>
            </w:tcBorders>
            <w:shd w:val="clear" w:color="auto" w:fill="auto"/>
            <w:noWrap/>
            <w:vAlign w:val="bottom"/>
            <w:hideMark/>
          </w:tcPr>
          <w:p w14:paraId="2E067C0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r>
      <w:tr w:rsidR="0039576A" w:rsidRPr="00A8567D" w14:paraId="1F04FCCD"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47EAB831"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Dissatisfaction with democracy</w:t>
            </w:r>
          </w:p>
        </w:tc>
        <w:tc>
          <w:tcPr>
            <w:tcW w:w="387" w:type="pct"/>
            <w:tcBorders>
              <w:top w:val="nil"/>
              <w:left w:val="nil"/>
              <w:bottom w:val="nil"/>
              <w:right w:val="nil"/>
            </w:tcBorders>
            <w:shd w:val="clear" w:color="auto" w:fill="auto"/>
            <w:noWrap/>
            <w:vAlign w:val="bottom"/>
            <w:hideMark/>
          </w:tcPr>
          <w:p w14:paraId="12A9038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1,197</w:t>
            </w:r>
          </w:p>
        </w:tc>
        <w:tc>
          <w:tcPr>
            <w:tcW w:w="432" w:type="pct"/>
            <w:tcBorders>
              <w:top w:val="nil"/>
              <w:left w:val="nil"/>
              <w:bottom w:val="nil"/>
              <w:right w:val="nil"/>
            </w:tcBorders>
            <w:shd w:val="clear" w:color="auto" w:fill="auto"/>
            <w:noWrap/>
            <w:vAlign w:val="bottom"/>
            <w:hideMark/>
          </w:tcPr>
          <w:p w14:paraId="78F7F4DA"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4.592</w:t>
            </w:r>
          </w:p>
        </w:tc>
        <w:tc>
          <w:tcPr>
            <w:tcW w:w="387" w:type="pct"/>
            <w:tcBorders>
              <w:top w:val="nil"/>
              <w:left w:val="nil"/>
              <w:bottom w:val="nil"/>
              <w:right w:val="nil"/>
            </w:tcBorders>
            <w:shd w:val="clear" w:color="auto" w:fill="auto"/>
            <w:noWrap/>
            <w:vAlign w:val="bottom"/>
            <w:hideMark/>
          </w:tcPr>
          <w:p w14:paraId="5B79479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2.491</w:t>
            </w:r>
          </w:p>
        </w:tc>
        <w:tc>
          <w:tcPr>
            <w:tcW w:w="547" w:type="pct"/>
            <w:tcBorders>
              <w:top w:val="nil"/>
              <w:left w:val="nil"/>
              <w:bottom w:val="nil"/>
              <w:right w:val="nil"/>
            </w:tcBorders>
            <w:shd w:val="clear" w:color="auto" w:fill="auto"/>
            <w:noWrap/>
            <w:vAlign w:val="bottom"/>
            <w:hideMark/>
          </w:tcPr>
          <w:p w14:paraId="56BCDB4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4</w:t>
            </w:r>
          </w:p>
        </w:tc>
        <w:tc>
          <w:tcPr>
            <w:tcW w:w="360" w:type="pct"/>
            <w:tcBorders>
              <w:top w:val="nil"/>
              <w:left w:val="nil"/>
              <w:bottom w:val="nil"/>
              <w:right w:val="nil"/>
            </w:tcBorders>
            <w:shd w:val="clear" w:color="auto" w:fill="auto"/>
            <w:noWrap/>
            <w:vAlign w:val="bottom"/>
            <w:hideMark/>
          </w:tcPr>
          <w:p w14:paraId="26340D34"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10</w:t>
            </w:r>
          </w:p>
        </w:tc>
        <w:tc>
          <w:tcPr>
            <w:tcW w:w="338" w:type="pct"/>
            <w:tcBorders>
              <w:top w:val="nil"/>
              <w:left w:val="nil"/>
              <w:bottom w:val="nil"/>
              <w:right w:val="nil"/>
            </w:tcBorders>
            <w:shd w:val="clear" w:color="auto" w:fill="auto"/>
            <w:noWrap/>
            <w:vAlign w:val="bottom"/>
            <w:hideMark/>
          </w:tcPr>
          <w:p w14:paraId="35EB4D6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r>
      <w:tr w:rsidR="0039576A" w:rsidRPr="00A8567D" w14:paraId="356FD8B7"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1D630789"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Evaluation of the economy</w:t>
            </w:r>
          </w:p>
        </w:tc>
        <w:tc>
          <w:tcPr>
            <w:tcW w:w="387" w:type="pct"/>
            <w:tcBorders>
              <w:top w:val="nil"/>
              <w:left w:val="nil"/>
              <w:bottom w:val="nil"/>
              <w:right w:val="nil"/>
            </w:tcBorders>
            <w:shd w:val="clear" w:color="auto" w:fill="auto"/>
            <w:noWrap/>
            <w:vAlign w:val="bottom"/>
            <w:hideMark/>
          </w:tcPr>
          <w:p w14:paraId="7B24DC0C"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1,197</w:t>
            </w:r>
          </w:p>
        </w:tc>
        <w:tc>
          <w:tcPr>
            <w:tcW w:w="432" w:type="pct"/>
            <w:tcBorders>
              <w:top w:val="nil"/>
              <w:left w:val="nil"/>
              <w:bottom w:val="nil"/>
              <w:right w:val="nil"/>
            </w:tcBorders>
            <w:shd w:val="clear" w:color="auto" w:fill="auto"/>
            <w:noWrap/>
            <w:vAlign w:val="bottom"/>
            <w:hideMark/>
          </w:tcPr>
          <w:p w14:paraId="501AAAED"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2.107</w:t>
            </w:r>
          </w:p>
        </w:tc>
        <w:tc>
          <w:tcPr>
            <w:tcW w:w="387" w:type="pct"/>
            <w:tcBorders>
              <w:top w:val="nil"/>
              <w:left w:val="nil"/>
              <w:bottom w:val="nil"/>
              <w:right w:val="nil"/>
            </w:tcBorders>
            <w:shd w:val="clear" w:color="auto" w:fill="auto"/>
            <w:noWrap/>
            <w:vAlign w:val="bottom"/>
            <w:hideMark/>
          </w:tcPr>
          <w:p w14:paraId="2A1C1599"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0.911</w:t>
            </w:r>
          </w:p>
        </w:tc>
        <w:tc>
          <w:tcPr>
            <w:tcW w:w="547" w:type="pct"/>
            <w:tcBorders>
              <w:top w:val="nil"/>
              <w:left w:val="nil"/>
              <w:bottom w:val="nil"/>
              <w:right w:val="nil"/>
            </w:tcBorders>
            <w:shd w:val="clear" w:color="auto" w:fill="auto"/>
            <w:noWrap/>
            <w:vAlign w:val="bottom"/>
            <w:hideMark/>
          </w:tcPr>
          <w:p w14:paraId="12755DB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w:t>
            </w:r>
          </w:p>
        </w:tc>
        <w:tc>
          <w:tcPr>
            <w:tcW w:w="360" w:type="pct"/>
            <w:tcBorders>
              <w:top w:val="nil"/>
              <w:left w:val="nil"/>
              <w:bottom w:val="nil"/>
              <w:right w:val="nil"/>
            </w:tcBorders>
            <w:shd w:val="clear" w:color="auto" w:fill="auto"/>
            <w:noWrap/>
            <w:vAlign w:val="bottom"/>
            <w:hideMark/>
          </w:tcPr>
          <w:p w14:paraId="3B98BB67"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5</w:t>
            </w:r>
          </w:p>
        </w:tc>
        <w:tc>
          <w:tcPr>
            <w:tcW w:w="338" w:type="pct"/>
            <w:tcBorders>
              <w:top w:val="nil"/>
              <w:left w:val="nil"/>
              <w:bottom w:val="nil"/>
              <w:right w:val="nil"/>
            </w:tcBorders>
            <w:shd w:val="clear" w:color="auto" w:fill="auto"/>
            <w:noWrap/>
            <w:vAlign w:val="bottom"/>
            <w:hideMark/>
          </w:tcPr>
          <w:p w14:paraId="6D5A1F4E"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r>
      <w:tr w:rsidR="0039576A" w:rsidRPr="00A8567D" w14:paraId="190FAF85" w14:textId="77777777" w:rsidTr="00802415">
        <w:trPr>
          <w:trHeight w:val="255"/>
          <w:jc w:val="center"/>
        </w:trPr>
        <w:tc>
          <w:tcPr>
            <w:tcW w:w="2549" w:type="pct"/>
            <w:tcBorders>
              <w:top w:val="nil"/>
              <w:left w:val="nil"/>
              <w:bottom w:val="nil"/>
              <w:right w:val="nil"/>
            </w:tcBorders>
            <w:shd w:val="clear" w:color="auto" w:fill="auto"/>
            <w:noWrap/>
            <w:vAlign w:val="bottom"/>
          </w:tcPr>
          <w:p w14:paraId="1ED9B52E"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Referendum</w:t>
            </w:r>
          </w:p>
        </w:tc>
        <w:tc>
          <w:tcPr>
            <w:tcW w:w="387" w:type="pct"/>
            <w:tcBorders>
              <w:top w:val="nil"/>
              <w:left w:val="nil"/>
              <w:bottom w:val="nil"/>
              <w:right w:val="nil"/>
            </w:tcBorders>
            <w:shd w:val="clear" w:color="auto" w:fill="auto"/>
            <w:noWrap/>
            <w:vAlign w:val="bottom"/>
          </w:tcPr>
          <w:p w14:paraId="2108713E"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1,182</w:t>
            </w:r>
          </w:p>
        </w:tc>
        <w:tc>
          <w:tcPr>
            <w:tcW w:w="432" w:type="pct"/>
            <w:tcBorders>
              <w:top w:val="nil"/>
              <w:left w:val="nil"/>
              <w:bottom w:val="nil"/>
              <w:right w:val="nil"/>
            </w:tcBorders>
            <w:shd w:val="clear" w:color="auto" w:fill="auto"/>
            <w:noWrap/>
            <w:vAlign w:val="bottom"/>
          </w:tcPr>
          <w:p w14:paraId="5BED0E98"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5.569</w:t>
            </w:r>
          </w:p>
        </w:tc>
        <w:tc>
          <w:tcPr>
            <w:tcW w:w="387" w:type="pct"/>
            <w:tcBorders>
              <w:top w:val="nil"/>
              <w:left w:val="nil"/>
              <w:bottom w:val="nil"/>
              <w:right w:val="nil"/>
            </w:tcBorders>
            <w:shd w:val="clear" w:color="auto" w:fill="auto"/>
            <w:noWrap/>
            <w:vAlign w:val="bottom"/>
          </w:tcPr>
          <w:p w14:paraId="3055CA77"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3.033</w:t>
            </w:r>
          </w:p>
        </w:tc>
        <w:tc>
          <w:tcPr>
            <w:tcW w:w="547" w:type="pct"/>
            <w:tcBorders>
              <w:top w:val="nil"/>
              <w:left w:val="nil"/>
              <w:bottom w:val="nil"/>
              <w:right w:val="nil"/>
            </w:tcBorders>
            <w:shd w:val="clear" w:color="auto" w:fill="auto"/>
            <w:noWrap/>
            <w:vAlign w:val="bottom"/>
          </w:tcPr>
          <w:p w14:paraId="66450AA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6</w:t>
            </w:r>
          </w:p>
        </w:tc>
        <w:tc>
          <w:tcPr>
            <w:tcW w:w="360" w:type="pct"/>
            <w:tcBorders>
              <w:top w:val="nil"/>
              <w:left w:val="nil"/>
              <w:bottom w:val="nil"/>
              <w:right w:val="nil"/>
            </w:tcBorders>
            <w:shd w:val="clear" w:color="auto" w:fill="auto"/>
            <w:noWrap/>
            <w:vAlign w:val="bottom"/>
          </w:tcPr>
          <w:p w14:paraId="01B57C5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c>
          <w:tcPr>
            <w:tcW w:w="338" w:type="pct"/>
            <w:tcBorders>
              <w:top w:val="nil"/>
              <w:left w:val="nil"/>
              <w:bottom w:val="nil"/>
              <w:right w:val="nil"/>
            </w:tcBorders>
            <w:shd w:val="clear" w:color="auto" w:fill="auto"/>
            <w:noWrap/>
            <w:vAlign w:val="bottom"/>
          </w:tcPr>
          <w:p w14:paraId="2A6FAB69"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10</w:t>
            </w:r>
          </w:p>
        </w:tc>
      </w:tr>
      <w:tr w:rsidR="0039576A" w:rsidRPr="00A8567D" w14:paraId="728B0F35" w14:textId="77777777" w:rsidTr="00802415">
        <w:trPr>
          <w:trHeight w:val="255"/>
          <w:jc w:val="center"/>
        </w:trPr>
        <w:tc>
          <w:tcPr>
            <w:tcW w:w="2549" w:type="pct"/>
            <w:tcBorders>
              <w:top w:val="nil"/>
              <w:left w:val="nil"/>
              <w:bottom w:val="nil"/>
              <w:right w:val="nil"/>
            </w:tcBorders>
            <w:shd w:val="clear" w:color="auto" w:fill="auto"/>
            <w:noWrap/>
            <w:vAlign w:val="bottom"/>
          </w:tcPr>
          <w:p w14:paraId="09CD39AB"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Deliberative participation</w:t>
            </w:r>
          </w:p>
        </w:tc>
        <w:tc>
          <w:tcPr>
            <w:tcW w:w="387" w:type="pct"/>
            <w:tcBorders>
              <w:top w:val="nil"/>
              <w:left w:val="nil"/>
              <w:bottom w:val="nil"/>
              <w:right w:val="nil"/>
            </w:tcBorders>
            <w:shd w:val="clear" w:color="auto" w:fill="auto"/>
            <w:noWrap/>
            <w:vAlign w:val="bottom"/>
          </w:tcPr>
          <w:p w14:paraId="2129F904"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1,182</w:t>
            </w:r>
          </w:p>
        </w:tc>
        <w:tc>
          <w:tcPr>
            <w:tcW w:w="432" w:type="pct"/>
            <w:tcBorders>
              <w:top w:val="nil"/>
              <w:left w:val="nil"/>
              <w:bottom w:val="nil"/>
              <w:right w:val="nil"/>
            </w:tcBorders>
            <w:shd w:val="clear" w:color="auto" w:fill="auto"/>
            <w:noWrap/>
            <w:vAlign w:val="bottom"/>
          </w:tcPr>
          <w:p w14:paraId="6242C227"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6.337</w:t>
            </w:r>
          </w:p>
        </w:tc>
        <w:tc>
          <w:tcPr>
            <w:tcW w:w="387" w:type="pct"/>
            <w:tcBorders>
              <w:top w:val="nil"/>
              <w:left w:val="nil"/>
              <w:bottom w:val="nil"/>
              <w:right w:val="nil"/>
            </w:tcBorders>
            <w:shd w:val="clear" w:color="auto" w:fill="auto"/>
            <w:noWrap/>
            <w:vAlign w:val="bottom"/>
          </w:tcPr>
          <w:p w14:paraId="361F38BF"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3.031</w:t>
            </w:r>
          </w:p>
        </w:tc>
        <w:tc>
          <w:tcPr>
            <w:tcW w:w="547" w:type="pct"/>
            <w:tcBorders>
              <w:top w:val="nil"/>
              <w:left w:val="nil"/>
              <w:bottom w:val="nil"/>
              <w:right w:val="nil"/>
            </w:tcBorders>
            <w:shd w:val="clear" w:color="auto" w:fill="auto"/>
            <w:noWrap/>
            <w:vAlign w:val="bottom"/>
          </w:tcPr>
          <w:p w14:paraId="66D0C469"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7</w:t>
            </w:r>
          </w:p>
        </w:tc>
        <w:tc>
          <w:tcPr>
            <w:tcW w:w="360" w:type="pct"/>
            <w:tcBorders>
              <w:top w:val="nil"/>
              <w:left w:val="nil"/>
              <w:bottom w:val="nil"/>
              <w:right w:val="nil"/>
            </w:tcBorders>
            <w:shd w:val="clear" w:color="auto" w:fill="auto"/>
            <w:noWrap/>
            <w:vAlign w:val="bottom"/>
          </w:tcPr>
          <w:p w14:paraId="720BE5D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c>
          <w:tcPr>
            <w:tcW w:w="338" w:type="pct"/>
            <w:tcBorders>
              <w:top w:val="nil"/>
              <w:left w:val="nil"/>
              <w:bottom w:val="nil"/>
              <w:right w:val="nil"/>
            </w:tcBorders>
            <w:shd w:val="clear" w:color="auto" w:fill="auto"/>
            <w:noWrap/>
            <w:vAlign w:val="bottom"/>
          </w:tcPr>
          <w:p w14:paraId="4D7DEA1C"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10</w:t>
            </w:r>
          </w:p>
        </w:tc>
      </w:tr>
      <w:tr w:rsidR="0039576A" w:rsidRPr="00A8567D" w14:paraId="0353F964" w14:textId="77777777" w:rsidTr="00802415">
        <w:trPr>
          <w:trHeight w:val="255"/>
          <w:jc w:val="center"/>
        </w:trPr>
        <w:tc>
          <w:tcPr>
            <w:tcW w:w="2549" w:type="pct"/>
            <w:tcBorders>
              <w:top w:val="nil"/>
              <w:left w:val="nil"/>
              <w:bottom w:val="nil"/>
              <w:right w:val="nil"/>
            </w:tcBorders>
            <w:shd w:val="clear" w:color="auto" w:fill="auto"/>
            <w:noWrap/>
            <w:vAlign w:val="bottom"/>
          </w:tcPr>
          <w:p w14:paraId="5BD358B1" w14:textId="77777777" w:rsidR="0039576A" w:rsidRPr="00A8567D" w:rsidRDefault="0039576A" w:rsidP="00802415">
            <w:pPr>
              <w:rPr>
                <w:rFonts w:ascii="Garamond" w:eastAsia="Times New Roman" w:hAnsi="Garamond" w:cs="Times New Roman"/>
                <w:color w:val="000000"/>
                <w:sz w:val="20"/>
                <w:szCs w:val="20"/>
                <w:lang w:eastAsia="es-ES"/>
              </w:rPr>
            </w:pPr>
            <w:r>
              <w:rPr>
                <w:rFonts w:ascii="Garamond" w:eastAsia="Times New Roman" w:hAnsi="Garamond" w:cs="Times New Roman"/>
                <w:color w:val="000000"/>
                <w:sz w:val="20"/>
                <w:szCs w:val="20"/>
                <w:lang w:eastAsia="es-ES"/>
              </w:rPr>
              <w:t>Electoral participation</w:t>
            </w:r>
          </w:p>
        </w:tc>
        <w:tc>
          <w:tcPr>
            <w:tcW w:w="387" w:type="pct"/>
            <w:tcBorders>
              <w:top w:val="nil"/>
              <w:left w:val="nil"/>
              <w:bottom w:val="nil"/>
              <w:right w:val="nil"/>
            </w:tcBorders>
            <w:shd w:val="clear" w:color="auto" w:fill="auto"/>
            <w:noWrap/>
            <w:vAlign w:val="bottom"/>
          </w:tcPr>
          <w:p w14:paraId="55FE62A1"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1,191</w:t>
            </w:r>
          </w:p>
        </w:tc>
        <w:tc>
          <w:tcPr>
            <w:tcW w:w="432" w:type="pct"/>
            <w:tcBorders>
              <w:top w:val="nil"/>
              <w:left w:val="nil"/>
              <w:bottom w:val="nil"/>
              <w:right w:val="nil"/>
            </w:tcBorders>
            <w:shd w:val="clear" w:color="auto" w:fill="auto"/>
            <w:noWrap/>
            <w:vAlign w:val="bottom"/>
          </w:tcPr>
          <w:p w14:paraId="1B1A9CA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8.456</w:t>
            </w:r>
          </w:p>
        </w:tc>
        <w:tc>
          <w:tcPr>
            <w:tcW w:w="387" w:type="pct"/>
            <w:tcBorders>
              <w:top w:val="nil"/>
              <w:left w:val="nil"/>
              <w:bottom w:val="nil"/>
              <w:right w:val="nil"/>
            </w:tcBorders>
            <w:shd w:val="clear" w:color="auto" w:fill="auto"/>
            <w:noWrap/>
            <w:vAlign w:val="bottom"/>
          </w:tcPr>
          <w:p w14:paraId="66F83DD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2.117</w:t>
            </w:r>
          </w:p>
        </w:tc>
        <w:tc>
          <w:tcPr>
            <w:tcW w:w="547" w:type="pct"/>
            <w:tcBorders>
              <w:top w:val="nil"/>
              <w:left w:val="nil"/>
              <w:bottom w:val="nil"/>
              <w:right w:val="nil"/>
            </w:tcBorders>
            <w:shd w:val="clear" w:color="auto" w:fill="auto"/>
            <w:noWrap/>
            <w:vAlign w:val="bottom"/>
          </w:tcPr>
          <w:p w14:paraId="5C68F0B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10</w:t>
            </w:r>
          </w:p>
        </w:tc>
        <w:tc>
          <w:tcPr>
            <w:tcW w:w="360" w:type="pct"/>
            <w:tcBorders>
              <w:top w:val="nil"/>
              <w:left w:val="nil"/>
              <w:bottom w:val="nil"/>
              <w:right w:val="nil"/>
            </w:tcBorders>
            <w:shd w:val="clear" w:color="auto" w:fill="auto"/>
            <w:noWrap/>
            <w:vAlign w:val="bottom"/>
          </w:tcPr>
          <w:p w14:paraId="40E687C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c>
          <w:tcPr>
            <w:tcW w:w="338" w:type="pct"/>
            <w:tcBorders>
              <w:top w:val="nil"/>
              <w:left w:val="nil"/>
              <w:bottom w:val="nil"/>
              <w:right w:val="nil"/>
            </w:tcBorders>
            <w:shd w:val="clear" w:color="auto" w:fill="auto"/>
            <w:noWrap/>
            <w:vAlign w:val="bottom"/>
          </w:tcPr>
          <w:p w14:paraId="66F2953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10</w:t>
            </w:r>
          </w:p>
        </w:tc>
      </w:tr>
      <w:tr w:rsidR="0039576A" w:rsidRPr="00A8567D" w14:paraId="5A32B8B6"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47931598" w14:textId="77777777" w:rsidR="0039576A" w:rsidRPr="00A8567D" w:rsidRDefault="0039576A" w:rsidP="00802415">
            <w:pPr>
              <w:rPr>
                <w:rFonts w:ascii="Garamond" w:eastAsia="Times New Roman" w:hAnsi="Garamond" w:cs="Times New Roman"/>
                <w:color w:val="000000"/>
                <w:sz w:val="20"/>
                <w:szCs w:val="20"/>
                <w:lang w:eastAsia="es-ES"/>
              </w:rPr>
            </w:pPr>
          </w:p>
        </w:tc>
        <w:tc>
          <w:tcPr>
            <w:tcW w:w="387" w:type="pct"/>
            <w:tcBorders>
              <w:top w:val="nil"/>
              <w:left w:val="nil"/>
              <w:bottom w:val="nil"/>
              <w:right w:val="nil"/>
            </w:tcBorders>
            <w:shd w:val="clear" w:color="auto" w:fill="auto"/>
            <w:noWrap/>
            <w:vAlign w:val="bottom"/>
            <w:hideMark/>
          </w:tcPr>
          <w:p w14:paraId="70B03EC3"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432" w:type="pct"/>
            <w:tcBorders>
              <w:top w:val="nil"/>
              <w:left w:val="nil"/>
              <w:bottom w:val="nil"/>
              <w:right w:val="nil"/>
            </w:tcBorders>
            <w:shd w:val="clear" w:color="auto" w:fill="auto"/>
            <w:noWrap/>
            <w:vAlign w:val="bottom"/>
            <w:hideMark/>
          </w:tcPr>
          <w:p w14:paraId="3464A7D1"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87" w:type="pct"/>
            <w:tcBorders>
              <w:top w:val="nil"/>
              <w:left w:val="nil"/>
              <w:bottom w:val="nil"/>
              <w:right w:val="nil"/>
            </w:tcBorders>
            <w:shd w:val="clear" w:color="auto" w:fill="auto"/>
            <w:noWrap/>
            <w:vAlign w:val="bottom"/>
            <w:hideMark/>
          </w:tcPr>
          <w:p w14:paraId="1486C2D6"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547" w:type="pct"/>
            <w:tcBorders>
              <w:top w:val="nil"/>
              <w:left w:val="nil"/>
              <w:bottom w:val="nil"/>
              <w:right w:val="nil"/>
            </w:tcBorders>
            <w:shd w:val="clear" w:color="auto" w:fill="auto"/>
            <w:noWrap/>
            <w:vAlign w:val="bottom"/>
            <w:hideMark/>
          </w:tcPr>
          <w:p w14:paraId="10ED5147"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60" w:type="pct"/>
            <w:tcBorders>
              <w:top w:val="nil"/>
              <w:left w:val="nil"/>
              <w:bottom w:val="nil"/>
              <w:right w:val="nil"/>
            </w:tcBorders>
            <w:shd w:val="clear" w:color="auto" w:fill="auto"/>
            <w:noWrap/>
            <w:vAlign w:val="bottom"/>
            <w:hideMark/>
          </w:tcPr>
          <w:p w14:paraId="7B53D9D8" w14:textId="77777777" w:rsidR="0039576A" w:rsidRPr="00A8567D" w:rsidRDefault="0039576A" w:rsidP="00802415">
            <w:pPr>
              <w:jc w:val="center"/>
              <w:rPr>
                <w:rFonts w:ascii="Garamond" w:eastAsia="Times New Roman" w:hAnsi="Garamond" w:cs="Times New Roman"/>
                <w:color w:val="000000"/>
                <w:sz w:val="20"/>
                <w:szCs w:val="20"/>
                <w:lang w:eastAsia="es-ES"/>
              </w:rPr>
            </w:pPr>
          </w:p>
        </w:tc>
        <w:tc>
          <w:tcPr>
            <w:tcW w:w="338" w:type="pct"/>
            <w:tcBorders>
              <w:top w:val="nil"/>
              <w:left w:val="nil"/>
              <w:bottom w:val="nil"/>
              <w:right w:val="nil"/>
            </w:tcBorders>
            <w:shd w:val="clear" w:color="auto" w:fill="auto"/>
            <w:noWrap/>
            <w:vAlign w:val="bottom"/>
            <w:hideMark/>
          </w:tcPr>
          <w:p w14:paraId="5AD9377E" w14:textId="77777777" w:rsidR="0039576A" w:rsidRPr="00A8567D" w:rsidRDefault="0039576A" w:rsidP="00802415">
            <w:pPr>
              <w:jc w:val="center"/>
              <w:rPr>
                <w:rFonts w:ascii="Garamond" w:eastAsia="Times New Roman" w:hAnsi="Garamond" w:cs="Times New Roman"/>
                <w:color w:val="000000"/>
                <w:sz w:val="20"/>
                <w:szCs w:val="20"/>
                <w:lang w:eastAsia="es-ES"/>
              </w:rPr>
            </w:pPr>
          </w:p>
        </w:tc>
      </w:tr>
      <w:tr w:rsidR="0039576A" w:rsidRPr="00A8567D" w14:paraId="1F0E9EB6" w14:textId="77777777" w:rsidTr="00802415">
        <w:trPr>
          <w:trHeight w:val="255"/>
          <w:jc w:val="center"/>
        </w:trPr>
        <w:tc>
          <w:tcPr>
            <w:tcW w:w="2549" w:type="pct"/>
            <w:tcBorders>
              <w:top w:val="nil"/>
              <w:left w:val="nil"/>
              <w:bottom w:val="single" w:sz="4" w:space="0" w:color="auto"/>
              <w:right w:val="nil"/>
            </w:tcBorders>
            <w:shd w:val="clear" w:color="auto" w:fill="auto"/>
            <w:noWrap/>
            <w:vAlign w:val="bottom"/>
            <w:hideMark/>
          </w:tcPr>
          <w:p w14:paraId="66E4F315" w14:textId="77777777" w:rsidR="0039576A" w:rsidRPr="00A8567D" w:rsidRDefault="0039576A" w:rsidP="00802415">
            <w:pPr>
              <w:rPr>
                <w:rFonts w:ascii="Garamond" w:eastAsia="Times New Roman" w:hAnsi="Garamond" w:cs="Times New Roman"/>
                <w:i/>
                <w:iCs/>
                <w:color w:val="000000"/>
                <w:sz w:val="20"/>
                <w:szCs w:val="20"/>
                <w:lang w:eastAsia="es-ES"/>
              </w:rPr>
            </w:pPr>
            <w:r w:rsidRPr="00A8567D">
              <w:rPr>
                <w:rFonts w:ascii="Garamond" w:eastAsia="Times New Roman" w:hAnsi="Garamond" w:cs="Times New Roman"/>
                <w:i/>
                <w:iCs/>
                <w:color w:val="000000"/>
                <w:sz w:val="20"/>
                <w:szCs w:val="20"/>
                <w:lang w:eastAsia="es-ES"/>
              </w:rPr>
              <w:t>Party Choice</w:t>
            </w:r>
          </w:p>
        </w:tc>
        <w:tc>
          <w:tcPr>
            <w:tcW w:w="387" w:type="pct"/>
            <w:tcBorders>
              <w:top w:val="nil"/>
              <w:left w:val="nil"/>
              <w:bottom w:val="single" w:sz="4" w:space="0" w:color="auto"/>
              <w:right w:val="nil"/>
            </w:tcBorders>
            <w:shd w:val="clear" w:color="auto" w:fill="auto"/>
            <w:noWrap/>
            <w:vAlign w:val="bottom"/>
            <w:hideMark/>
          </w:tcPr>
          <w:p w14:paraId="784E6C14"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432" w:type="pct"/>
            <w:tcBorders>
              <w:top w:val="nil"/>
              <w:left w:val="nil"/>
              <w:bottom w:val="single" w:sz="4" w:space="0" w:color="auto"/>
              <w:right w:val="nil"/>
            </w:tcBorders>
            <w:shd w:val="clear" w:color="auto" w:fill="auto"/>
            <w:noWrap/>
            <w:vAlign w:val="bottom"/>
            <w:hideMark/>
          </w:tcPr>
          <w:p w14:paraId="73953A57"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87" w:type="pct"/>
            <w:tcBorders>
              <w:top w:val="nil"/>
              <w:left w:val="nil"/>
              <w:bottom w:val="single" w:sz="4" w:space="0" w:color="auto"/>
              <w:right w:val="nil"/>
            </w:tcBorders>
            <w:shd w:val="clear" w:color="auto" w:fill="auto"/>
            <w:noWrap/>
            <w:vAlign w:val="bottom"/>
            <w:hideMark/>
          </w:tcPr>
          <w:p w14:paraId="3EEC1E3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547" w:type="pct"/>
            <w:tcBorders>
              <w:top w:val="nil"/>
              <w:left w:val="nil"/>
              <w:bottom w:val="single" w:sz="4" w:space="0" w:color="auto"/>
              <w:right w:val="nil"/>
            </w:tcBorders>
            <w:shd w:val="clear" w:color="auto" w:fill="auto"/>
            <w:noWrap/>
            <w:vAlign w:val="bottom"/>
            <w:hideMark/>
          </w:tcPr>
          <w:p w14:paraId="034FA1D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60" w:type="pct"/>
            <w:tcBorders>
              <w:top w:val="nil"/>
              <w:left w:val="nil"/>
              <w:bottom w:val="single" w:sz="4" w:space="0" w:color="auto"/>
              <w:right w:val="nil"/>
            </w:tcBorders>
            <w:shd w:val="clear" w:color="auto" w:fill="auto"/>
            <w:noWrap/>
            <w:vAlign w:val="bottom"/>
            <w:hideMark/>
          </w:tcPr>
          <w:p w14:paraId="20FF51C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c>
          <w:tcPr>
            <w:tcW w:w="338" w:type="pct"/>
            <w:tcBorders>
              <w:top w:val="nil"/>
              <w:left w:val="nil"/>
              <w:bottom w:val="single" w:sz="4" w:space="0" w:color="auto"/>
              <w:right w:val="nil"/>
            </w:tcBorders>
            <w:shd w:val="clear" w:color="auto" w:fill="auto"/>
            <w:noWrap/>
            <w:vAlign w:val="bottom"/>
            <w:hideMark/>
          </w:tcPr>
          <w:p w14:paraId="7DF0EF0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 </w:t>
            </w:r>
          </w:p>
        </w:tc>
      </w:tr>
      <w:tr w:rsidR="0039576A" w:rsidRPr="00A8567D" w14:paraId="244AFF53"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0EEB6464"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PSOE</w:t>
            </w:r>
          </w:p>
        </w:tc>
        <w:tc>
          <w:tcPr>
            <w:tcW w:w="387" w:type="pct"/>
            <w:tcBorders>
              <w:top w:val="nil"/>
              <w:left w:val="nil"/>
              <w:bottom w:val="nil"/>
              <w:right w:val="nil"/>
            </w:tcBorders>
            <w:shd w:val="clear" w:color="auto" w:fill="auto"/>
            <w:noWrap/>
            <w:vAlign w:val="bottom"/>
            <w:hideMark/>
          </w:tcPr>
          <w:p w14:paraId="7777139C"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873</w:t>
            </w:r>
          </w:p>
        </w:tc>
        <w:tc>
          <w:tcPr>
            <w:tcW w:w="432" w:type="pct"/>
            <w:tcBorders>
              <w:top w:val="nil"/>
              <w:left w:val="nil"/>
              <w:bottom w:val="nil"/>
              <w:right w:val="nil"/>
            </w:tcBorders>
            <w:shd w:val="clear" w:color="auto" w:fill="auto"/>
            <w:noWrap/>
            <w:vAlign w:val="bottom"/>
            <w:hideMark/>
          </w:tcPr>
          <w:p w14:paraId="2E384C39"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0.19</w:t>
            </w:r>
          </w:p>
        </w:tc>
        <w:tc>
          <w:tcPr>
            <w:tcW w:w="387" w:type="pct"/>
            <w:tcBorders>
              <w:top w:val="nil"/>
              <w:left w:val="nil"/>
              <w:bottom w:val="nil"/>
              <w:right w:val="nil"/>
            </w:tcBorders>
            <w:shd w:val="clear" w:color="auto" w:fill="auto"/>
            <w:noWrap/>
            <w:vAlign w:val="bottom"/>
            <w:hideMark/>
          </w:tcPr>
          <w:p w14:paraId="40D0E69F"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0.393</w:t>
            </w:r>
          </w:p>
        </w:tc>
        <w:tc>
          <w:tcPr>
            <w:tcW w:w="547" w:type="pct"/>
            <w:tcBorders>
              <w:top w:val="nil"/>
              <w:left w:val="nil"/>
              <w:bottom w:val="nil"/>
              <w:right w:val="nil"/>
            </w:tcBorders>
            <w:shd w:val="clear" w:color="auto" w:fill="auto"/>
            <w:noWrap/>
            <w:vAlign w:val="bottom"/>
            <w:hideMark/>
          </w:tcPr>
          <w:p w14:paraId="292C3948"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c>
          <w:tcPr>
            <w:tcW w:w="360" w:type="pct"/>
            <w:tcBorders>
              <w:top w:val="nil"/>
              <w:left w:val="nil"/>
              <w:bottom w:val="nil"/>
              <w:right w:val="nil"/>
            </w:tcBorders>
            <w:shd w:val="clear" w:color="auto" w:fill="auto"/>
            <w:noWrap/>
            <w:vAlign w:val="bottom"/>
            <w:hideMark/>
          </w:tcPr>
          <w:p w14:paraId="209E38A1"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c>
          <w:tcPr>
            <w:tcW w:w="338" w:type="pct"/>
            <w:tcBorders>
              <w:top w:val="nil"/>
              <w:left w:val="nil"/>
              <w:bottom w:val="nil"/>
              <w:right w:val="nil"/>
            </w:tcBorders>
            <w:shd w:val="clear" w:color="auto" w:fill="auto"/>
            <w:noWrap/>
            <w:vAlign w:val="bottom"/>
            <w:hideMark/>
          </w:tcPr>
          <w:p w14:paraId="70EF382D"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r>
      <w:tr w:rsidR="0039576A" w:rsidRPr="00A8567D" w14:paraId="50E152B2"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6C31D90F"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PP</w:t>
            </w:r>
          </w:p>
        </w:tc>
        <w:tc>
          <w:tcPr>
            <w:tcW w:w="387" w:type="pct"/>
            <w:tcBorders>
              <w:top w:val="nil"/>
              <w:left w:val="nil"/>
              <w:bottom w:val="nil"/>
              <w:right w:val="nil"/>
            </w:tcBorders>
            <w:shd w:val="clear" w:color="auto" w:fill="auto"/>
            <w:noWrap/>
            <w:vAlign w:val="bottom"/>
            <w:hideMark/>
          </w:tcPr>
          <w:p w14:paraId="4F610058"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873</w:t>
            </w:r>
          </w:p>
        </w:tc>
        <w:tc>
          <w:tcPr>
            <w:tcW w:w="432" w:type="pct"/>
            <w:tcBorders>
              <w:top w:val="nil"/>
              <w:left w:val="nil"/>
              <w:bottom w:val="nil"/>
              <w:right w:val="nil"/>
            </w:tcBorders>
            <w:shd w:val="clear" w:color="auto" w:fill="auto"/>
            <w:noWrap/>
            <w:vAlign w:val="bottom"/>
            <w:hideMark/>
          </w:tcPr>
          <w:p w14:paraId="57571F63"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0.194</w:t>
            </w:r>
          </w:p>
        </w:tc>
        <w:tc>
          <w:tcPr>
            <w:tcW w:w="387" w:type="pct"/>
            <w:tcBorders>
              <w:top w:val="nil"/>
              <w:left w:val="nil"/>
              <w:bottom w:val="nil"/>
              <w:right w:val="nil"/>
            </w:tcBorders>
            <w:shd w:val="clear" w:color="auto" w:fill="auto"/>
            <w:noWrap/>
            <w:vAlign w:val="bottom"/>
            <w:hideMark/>
          </w:tcPr>
          <w:p w14:paraId="445BF6A0"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0.395</w:t>
            </w:r>
          </w:p>
        </w:tc>
        <w:tc>
          <w:tcPr>
            <w:tcW w:w="547" w:type="pct"/>
            <w:tcBorders>
              <w:top w:val="nil"/>
              <w:left w:val="nil"/>
              <w:bottom w:val="nil"/>
              <w:right w:val="nil"/>
            </w:tcBorders>
            <w:shd w:val="clear" w:color="auto" w:fill="auto"/>
            <w:noWrap/>
            <w:vAlign w:val="bottom"/>
            <w:hideMark/>
          </w:tcPr>
          <w:p w14:paraId="171133EA"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c>
          <w:tcPr>
            <w:tcW w:w="360" w:type="pct"/>
            <w:tcBorders>
              <w:top w:val="nil"/>
              <w:left w:val="nil"/>
              <w:bottom w:val="nil"/>
              <w:right w:val="nil"/>
            </w:tcBorders>
            <w:shd w:val="clear" w:color="auto" w:fill="auto"/>
            <w:noWrap/>
            <w:vAlign w:val="bottom"/>
            <w:hideMark/>
          </w:tcPr>
          <w:p w14:paraId="0A015F0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c>
          <w:tcPr>
            <w:tcW w:w="338" w:type="pct"/>
            <w:tcBorders>
              <w:top w:val="nil"/>
              <w:left w:val="nil"/>
              <w:bottom w:val="nil"/>
              <w:right w:val="nil"/>
            </w:tcBorders>
            <w:shd w:val="clear" w:color="auto" w:fill="auto"/>
            <w:noWrap/>
            <w:vAlign w:val="bottom"/>
            <w:hideMark/>
          </w:tcPr>
          <w:p w14:paraId="71A7E3F6"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r>
      <w:tr w:rsidR="0039576A" w:rsidRPr="00A8567D" w14:paraId="45B792F6"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6F2E5A17"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Podemos</w:t>
            </w:r>
          </w:p>
        </w:tc>
        <w:tc>
          <w:tcPr>
            <w:tcW w:w="387" w:type="pct"/>
            <w:tcBorders>
              <w:top w:val="nil"/>
              <w:left w:val="nil"/>
              <w:bottom w:val="nil"/>
              <w:right w:val="nil"/>
            </w:tcBorders>
            <w:shd w:val="clear" w:color="auto" w:fill="auto"/>
            <w:noWrap/>
            <w:vAlign w:val="bottom"/>
            <w:hideMark/>
          </w:tcPr>
          <w:p w14:paraId="604325FB"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873</w:t>
            </w:r>
          </w:p>
        </w:tc>
        <w:tc>
          <w:tcPr>
            <w:tcW w:w="432" w:type="pct"/>
            <w:tcBorders>
              <w:top w:val="nil"/>
              <w:left w:val="nil"/>
              <w:bottom w:val="nil"/>
              <w:right w:val="nil"/>
            </w:tcBorders>
            <w:shd w:val="clear" w:color="auto" w:fill="auto"/>
            <w:noWrap/>
            <w:vAlign w:val="bottom"/>
            <w:hideMark/>
          </w:tcPr>
          <w:p w14:paraId="0B14F151"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0.158</w:t>
            </w:r>
          </w:p>
        </w:tc>
        <w:tc>
          <w:tcPr>
            <w:tcW w:w="387" w:type="pct"/>
            <w:tcBorders>
              <w:top w:val="nil"/>
              <w:left w:val="nil"/>
              <w:bottom w:val="nil"/>
              <w:right w:val="nil"/>
            </w:tcBorders>
            <w:shd w:val="clear" w:color="auto" w:fill="auto"/>
            <w:noWrap/>
            <w:vAlign w:val="bottom"/>
            <w:hideMark/>
          </w:tcPr>
          <w:p w14:paraId="3D7A6FD1"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0.365</w:t>
            </w:r>
          </w:p>
        </w:tc>
        <w:tc>
          <w:tcPr>
            <w:tcW w:w="547" w:type="pct"/>
            <w:tcBorders>
              <w:top w:val="nil"/>
              <w:left w:val="nil"/>
              <w:bottom w:val="nil"/>
              <w:right w:val="nil"/>
            </w:tcBorders>
            <w:shd w:val="clear" w:color="auto" w:fill="auto"/>
            <w:noWrap/>
            <w:vAlign w:val="bottom"/>
            <w:hideMark/>
          </w:tcPr>
          <w:p w14:paraId="1D207208"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c>
          <w:tcPr>
            <w:tcW w:w="360" w:type="pct"/>
            <w:tcBorders>
              <w:top w:val="nil"/>
              <w:left w:val="nil"/>
              <w:bottom w:val="nil"/>
              <w:right w:val="nil"/>
            </w:tcBorders>
            <w:shd w:val="clear" w:color="auto" w:fill="auto"/>
            <w:noWrap/>
            <w:vAlign w:val="bottom"/>
            <w:hideMark/>
          </w:tcPr>
          <w:p w14:paraId="00C34CDD"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c>
          <w:tcPr>
            <w:tcW w:w="338" w:type="pct"/>
            <w:tcBorders>
              <w:top w:val="nil"/>
              <w:left w:val="nil"/>
              <w:bottom w:val="nil"/>
              <w:right w:val="nil"/>
            </w:tcBorders>
            <w:shd w:val="clear" w:color="auto" w:fill="auto"/>
            <w:noWrap/>
            <w:vAlign w:val="bottom"/>
            <w:hideMark/>
          </w:tcPr>
          <w:p w14:paraId="5F68775A"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r>
      <w:tr w:rsidR="0039576A" w:rsidRPr="00A8567D" w14:paraId="042D4AFB" w14:textId="77777777" w:rsidTr="00802415">
        <w:trPr>
          <w:trHeight w:val="255"/>
          <w:jc w:val="center"/>
        </w:trPr>
        <w:tc>
          <w:tcPr>
            <w:tcW w:w="2549" w:type="pct"/>
            <w:tcBorders>
              <w:top w:val="nil"/>
              <w:left w:val="nil"/>
              <w:bottom w:val="nil"/>
              <w:right w:val="nil"/>
            </w:tcBorders>
            <w:shd w:val="clear" w:color="auto" w:fill="auto"/>
            <w:noWrap/>
            <w:vAlign w:val="bottom"/>
            <w:hideMark/>
          </w:tcPr>
          <w:p w14:paraId="2E8DAF73" w14:textId="77777777" w:rsidR="0039576A" w:rsidRPr="00A8567D" w:rsidRDefault="0039576A" w:rsidP="00802415">
            <w:pP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Ciudadanos</w:t>
            </w:r>
          </w:p>
        </w:tc>
        <w:tc>
          <w:tcPr>
            <w:tcW w:w="387" w:type="pct"/>
            <w:tcBorders>
              <w:top w:val="nil"/>
              <w:left w:val="nil"/>
              <w:bottom w:val="nil"/>
              <w:right w:val="nil"/>
            </w:tcBorders>
            <w:shd w:val="clear" w:color="auto" w:fill="auto"/>
            <w:noWrap/>
            <w:vAlign w:val="bottom"/>
            <w:hideMark/>
          </w:tcPr>
          <w:p w14:paraId="0C909E94"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873</w:t>
            </w:r>
          </w:p>
        </w:tc>
        <w:tc>
          <w:tcPr>
            <w:tcW w:w="432" w:type="pct"/>
            <w:tcBorders>
              <w:top w:val="nil"/>
              <w:left w:val="nil"/>
              <w:bottom w:val="nil"/>
              <w:right w:val="nil"/>
            </w:tcBorders>
            <w:shd w:val="clear" w:color="auto" w:fill="auto"/>
            <w:noWrap/>
            <w:vAlign w:val="bottom"/>
            <w:hideMark/>
          </w:tcPr>
          <w:p w14:paraId="23205867"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0.2</w:t>
            </w:r>
          </w:p>
        </w:tc>
        <w:tc>
          <w:tcPr>
            <w:tcW w:w="387" w:type="pct"/>
            <w:tcBorders>
              <w:top w:val="nil"/>
              <w:left w:val="nil"/>
              <w:bottom w:val="nil"/>
              <w:right w:val="nil"/>
            </w:tcBorders>
            <w:shd w:val="clear" w:color="auto" w:fill="auto"/>
            <w:noWrap/>
            <w:vAlign w:val="bottom"/>
            <w:hideMark/>
          </w:tcPr>
          <w:p w14:paraId="2AEC2995"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0.401</w:t>
            </w:r>
          </w:p>
        </w:tc>
        <w:tc>
          <w:tcPr>
            <w:tcW w:w="547" w:type="pct"/>
            <w:tcBorders>
              <w:top w:val="nil"/>
              <w:left w:val="nil"/>
              <w:bottom w:val="nil"/>
              <w:right w:val="nil"/>
            </w:tcBorders>
            <w:shd w:val="clear" w:color="auto" w:fill="auto"/>
            <w:noWrap/>
            <w:vAlign w:val="bottom"/>
            <w:hideMark/>
          </w:tcPr>
          <w:p w14:paraId="4103FB84"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c>
          <w:tcPr>
            <w:tcW w:w="360" w:type="pct"/>
            <w:tcBorders>
              <w:top w:val="nil"/>
              <w:left w:val="nil"/>
              <w:bottom w:val="nil"/>
              <w:right w:val="nil"/>
            </w:tcBorders>
            <w:shd w:val="clear" w:color="auto" w:fill="auto"/>
            <w:noWrap/>
            <w:vAlign w:val="bottom"/>
            <w:hideMark/>
          </w:tcPr>
          <w:p w14:paraId="50D4CE3E"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1</w:t>
            </w:r>
          </w:p>
        </w:tc>
        <w:tc>
          <w:tcPr>
            <w:tcW w:w="338" w:type="pct"/>
            <w:tcBorders>
              <w:top w:val="nil"/>
              <w:left w:val="nil"/>
              <w:bottom w:val="nil"/>
              <w:right w:val="nil"/>
            </w:tcBorders>
            <w:shd w:val="clear" w:color="auto" w:fill="auto"/>
            <w:noWrap/>
            <w:vAlign w:val="bottom"/>
            <w:hideMark/>
          </w:tcPr>
          <w:p w14:paraId="0EF911D1" w14:textId="77777777" w:rsidR="0039576A" w:rsidRPr="00A8567D" w:rsidRDefault="0039576A" w:rsidP="00802415">
            <w:pPr>
              <w:jc w:val="center"/>
              <w:rPr>
                <w:rFonts w:ascii="Garamond" w:eastAsia="Times New Roman" w:hAnsi="Garamond" w:cs="Times New Roman"/>
                <w:color w:val="000000"/>
                <w:sz w:val="20"/>
                <w:szCs w:val="20"/>
                <w:lang w:eastAsia="es-ES"/>
              </w:rPr>
            </w:pPr>
            <w:r w:rsidRPr="00A8567D">
              <w:rPr>
                <w:rFonts w:ascii="Garamond" w:eastAsia="Times New Roman" w:hAnsi="Garamond" w:cs="Times New Roman"/>
                <w:color w:val="000000"/>
                <w:sz w:val="20"/>
                <w:szCs w:val="20"/>
                <w:lang w:eastAsia="es-ES"/>
              </w:rPr>
              <w:t>0</w:t>
            </w:r>
          </w:p>
        </w:tc>
      </w:tr>
    </w:tbl>
    <w:p w14:paraId="58A240AB" w14:textId="77777777" w:rsidR="0039576A" w:rsidRPr="00A8567D" w:rsidRDefault="0039576A" w:rsidP="0039576A">
      <w:pPr>
        <w:jc w:val="both"/>
        <w:rPr>
          <w:rFonts w:ascii="Garamond" w:hAnsi="Garamond" w:cs="Times New Roman"/>
        </w:rPr>
      </w:pPr>
    </w:p>
    <w:p w14:paraId="6397D6E1" w14:textId="77777777" w:rsidR="0039576A" w:rsidRPr="00A8567D" w:rsidRDefault="0039576A" w:rsidP="0039576A">
      <w:pPr>
        <w:jc w:val="both"/>
        <w:rPr>
          <w:rFonts w:ascii="Garamond" w:hAnsi="Garamond" w:cs="Times New Roman"/>
        </w:rPr>
      </w:pPr>
    </w:p>
    <w:p w14:paraId="531B721E" w14:textId="77777777" w:rsidR="0039576A" w:rsidRPr="00A8567D" w:rsidRDefault="0039576A" w:rsidP="0039576A">
      <w:pPr>
        <w:jc w:val="both"/>
        <w:rPr>
          <w:rFonts w:ascii="Garamond" w:hAnsi="Garamond" w:cs="Times New Roman"/>
        </w:rPr>
      </w:pPr>
    </w:p>
    <w:p w14:paraId="5EF5D6D1" w14:textId="77777777" w:rsidR="0039576A" w:rsidRPr="00A8567D" w:rsidRDefault="0039576A" w:rsidP="0039576A">
      <w:pPr>
        <w:jc w:val="both"/>
        <w:rPr>
          <w:rFonts w:ascii="Garamond" w:hAnsi="Garamond" w:cs="Times New Roman"/>
        </w:rPr>
      </w:pPr>
    </w:p>
    <w:p w14:paraId="183EFBAD" w14:textId="77777777" w:rsidR="0039576A" w:rsidRPr="00A8567D" w:rsidRDefault="0039576A" w:rsidP="0039576A">
      <w:pPr>
        <w:jc w:val="both"/>
        <w:rPr>
          <w:rFonts w:ascii="Garamond" w:hAnsi="Garamond" w:cs="Times New Roman"/>
        </w:rPr>
      </w:pPr>
    </w:p>
    <w:p w14:paraId="4349D6F7" w14:textId="77777777" w:rsidR="0039576A" w:rsidRPr="00A8567D" w:rsidRDefault="0039576A" w:rsidP="0039576A">
      <w:pPr>
        <w:jc w:val="both"/>
        <w:rPr>
          <w:rFonts w:ascii="Garamond" w:hAnsi="Garamond" w:cs="Times New Roman"/>
        </w:rPr>
      </w:pPr>
    </w:p>
    <w:p w14:paraId="02C8A7A3" w14:textId="77777777" w:rsidR="0039576A" w:rsidRPr="00A8567D" w:rsidRDefault="0039576A" w:rsidP="0039576A">
      <w:pPr>
        <w:jc w:val="both"/>
        <w:rPr>
          <w:rFonts w:ascii="Garamond" w:hAnsi="Garamond" w:cs="Times New Roman"/>
        </w:rPr>
      </w:pPr>
    </w:p>
    <w:p w14:paraId="66D3CCE3" w14:textId="77777777" w:rsidR="0039576A" w:rsidRPr="00A8567D" w:rsidRDefault="0039576A" w:rsidP="0039576A">
      <w:pPr>
        <w:jc w:val="both"/>
        <w:rPr>
          <w:rFonts w:ascii="Garamond" w:hAnsi="Garamond" w:cs="Times New Roman"/>
        </w:rPr>
      </w:pPr>
    </w:p>
    <w:p w14:paraId="666814E7" w14:textId="77777777" w:rsidR="0039576A" w:rsidRPr="00A8567D" w:rsidRDefault="0039576A" w:rsidP="0039576A">
      <w:pPr>
        <w:jc w:val="both"/>
        <w:rPr>
          <w:rFonts w:ascii="Garamond" w:hAnsi="Garamond" w:cs="Times New Roman"/>
        </w:rPr>
      </w:pPr>
    </w:p>
    <w:p w14:paraId="41F6DD1A" w14:textId="77777777" w:rsidR="0039576A" w:rsidRPr="00A8567D" w:rsidRDefault="0039576A" w:rsidP="0039576A">
      <w:pPr>
        <w:jc w:val="both"/>
        <w:rPr>
          <w:rFonts w:ascii="Garamond" w:hAnsi="Garamond" w:cs="Times New Roman"/>
        </w:rPr>
      </w:pPr>
    </w:p>
    <w:p w14:paraId="368CF999" w14:textId="77777777" w:rsidR="0039576A" w:rsidRPr="00A8567D" w:rsidRDefault="0039576A" w:rsidP="0039576A">
      <w:pPr>
        <w:jc w:val="both"/>
        <w:rPr>
          <w:rFonts w:ascii="Garamond" w:hAnsi="Garamond" w:cs="Times New Roman"/>
        </w:rPr>
      </w:pPr>
    </w:p>
    <w:p w14:paraId="5950438A" w14:textId="77777777" w:rsidR="0039576A" w:rsidRPr="00A8567D" w:rsidRDefault="0039576A" w:rsidP="0039576A">
      <w:pPr>
        <w:jc w:val="both"/>
        <w:rPr>
          <w:rFonts w:ascii="Garamond" w:hAnsi="Garamond" w:cs="Times New Roman"/>
        </w:rPr>
      </w:pPr>
    </w:p>
    <w:p w14:paraId="773BE09E" w14:textId="77777777" w:rsidR="0039576A" w:rsidRPr="00A8567D" w:rsidRDefault="0039576A" w:rsidP="0039576A">
      <w:pPr>
        <w:jc w:val="both"/>
        <w:rPr>
          <w:rFonts w:ascii="Garamond" w:hAnsi="Garamond" w:cs="Times New Roman"/>
        </w:rPr>
      </w:pPr>
    </w:p>
    <w:p w14:paraId="4F250548" w14:textId="77777777" w:rsidR="0039576A" w:rsidRPr="00A8567D" w:rsidRDefault="0039576A" w:rsidP="0039576A">
      <w:pPr>
        <w:jc w:val="both"/>
        <w:rPr>
          <w:rFonts w:ascii="Garamond" w:hAnsi="Garamond" w:cs="Times New Roman"/>
        </w:rPr>
      </w:pPr>
    </w:p>
    <w:p w14:paraId="5A488CF9" w14:textId="77777777" w:rsidR="0039576A" w:rsidRPr="00A8567D" w:rsidRDefault="0039576A" w:rsidP="0039576A">
      <w:pPr>
        <w:jc w:val="both"/>
        <w:rPr>
          <w:rFonts w:ascii="Garamond" w:hAnsi="Garamond" w:cs="Times New Roman"/>
        </w:rPr>
      </w:pPr>
    </w:p>
    <w:p w14:paraId="2C5502ED" w14:textId="77777777" w:rsidR="0039576A" w:rsidRPr="00A8567D" w:rsidRDefault="0039576A" w:rsidP="0039576A">
      <w:pPr>
        <w:rPr>
          <w:rFonts w:ascii="Garamond" w:hAnsi="Garamond" w:cs="Times New Roman"/>
          <w:sz w:val="20"/>
          <w:szCs w:val="20"/>
        </w:rPr>
      </w:pPr>
    </w:p>
    <w:p w14:paraId="545E091A" w14:textId="77777777" w:rsidR="0039576A" w:rsidRPr="00A8567D" w:rsidRDefault="0039576A" w:rsidP="0039576A">
      <w:pPr>
        <w:jc w:val="both"/>
        <w:rPr>
          <w:rFonts w:ascii="Garamond" w:hAnsi="Garamond" w:cs="Times New Roman"/>
        </w:rPr>
      </w:pPr>
    </w:p>
    <w:p w14:paraId="368FFD77" w14:textId="77777777" w:rsidR="0039576A" w:rsidRPr="00A8567D" w:rsidRDefault="0039576A" w:rsidP="0039576A">
      <w:pPr>
        <w:jc w:val="both"/>
        <w:rPr>
          <w:rFonts w:ascii="Garamond" w:hAnsi="Garamond" w:cs="Times New Roman"/>
        </w:rPr>
        <w:sectPr w:rsidR="0039576A" w:rsidRPr="00A8567D" w:rsidSect="004F73C0">
          <w:footerReference w:type="even" r:id="rId14"/>
          <w:footerReference w:type="default" r:id="rId15"/>
          <w:pgSz w:w="11900" w:h="16840"/>
          <w:pgMar w:top="1440" w:right="1800" w:bottom="1440" w:left="1800" w:header="708" w:footer="708" w:gutter="0"/>
          <w:cols w:space="708"/>
          <w:docGrid w:linePitch="360"/>
        </w:sectPr>
      </w:pPr>
    </w:p>
    <w:p w14:paraId="4CFBA1F6" w14:textId="77777777" w:rsidR="0039576A" w:rsidRPr="00C702AB" w:rsidRDefault="0039576A" w:rsidP="0039576A">
      <w:pPr>
        <w:jc w:val="both"/>
        <w:rPr>
          <w:rFonts w:ascii="Garamond" w:hAnsi="Garamond" w:cs="Times New Roman"/>
        </w:rPr>
      </w:pPr>
      <w:r>
        <w:rPr>
          <w:rFonts w:ascii="Garamond" w:hAnsi="Garamond" w:cs="Times New Roman"/>
        </w:rPr>
        <w:lastRenderedPageBreak/>
        <w:t>Table A.2</w:t>
      </w:r>
      <w:r w:rsidRPr="00C702AB">
        <w:rPr>
          <w:rFonts w:ascii="Garamond" w:hAnsi="Garamond" w:cs="Times New Roman"/>
        </w:rPr>
        <w:t xml:space="preserve">. </w:t>
      </w:r>
      <w:r w:rsidRPr="00C702AB">
        <w:rPr>
          <w:rFonts w:ascii="Garamond" w:hAnsi="Garamond"/>
        </w:rPr>
        <w:t>Electoral support for mainstream and new and challenger parties. Conditional analyses (ideology).</w:t>
      </w:r>
    </w:p>
    <w:p w14:paraId="6C812B23" w14:textId="77777777" w:rsidR="0039576A" w:rsidRPr="00C702AB" w:rsidRDefault="0039576A" w:rsidP="0039576A">
      <w:pPr>
        <w:jc w:val="both"/>
        <w:rPr>
          <w:rFonts w:ascii="Garamond" w:hAnsi="Garamond" w:cs="Times New Roman"/>
        </w:rPr>
      </w:pPr>
    </w:p>
    <w:tbl>
      <w:tblPr>
        <w:tblW w:w="5000" w:type="pct"/>
        <w:tblCellMar>
          <w:left w:w="70" w:type="dxa"/>
          <w:right w:w="70" w:type="dxa"/>
        </w:tblCellMar>
        <w:tblLook w:val="04A0" w:firstRow="1" w:lastRow="0" w:firstColumn="1" w:lastColumn="0" w:noHBand="0" w:noVBand="1"/>
      </w:tblPr>
      <w:tblGrid>
        <w:gridCol w:w="2886"/>
        <w:gridCol w:w="653"/>
        <w:gridCol w:w="659"/>
        <w:gridCol w:w="175"/>
        <w:gridCol w:w="586"/>
        <w:gridCol w:w="586"/>
        <w:gridCol w:w="175"/>
        <w:gridCol w:w="653"/>
        <w:gridCol w:w="653"/>
        <w:gridCol w:w="175"/>
        <w:gridCol w:w="653"/>
        <w:gridCol w:w="586"/>
      </w:tblGrid>
      <w:tr w:rsidR="0039576A" w:rsidRPr="00715A62" w14:paraId="6F4CE698" w14:textId="77777777" w:rsidTr="00802415">
        <w:trPr>
          <w:trHeight w:val="300"/>
        </w:trPr>
        <w:tc>
          <w:tcPr>
            <w:tcW w:w="1612" w:type="pct"/>
            <w:tcBorders>
              <w:top w:val="single" w:sz="4" w:space="0" w:color="auto"/>
              <w:left w:val="nil"/>
              <w:bottom w:val="nil"/>
              <w:right w:val="nil"/>
            </w:tcBorders>
            <w:shd w:val="clear" w:color="auto" w:fill="auto"/>
            <w:noWrap/>
            <w:vAlign w:val="bottom"/>
            <w:hideMark/>
          </w:tcPr>
          <w:p w14:paraId="3260D693"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 </w:t>
            </w:r>
          </w:p>
        </w:tc>
        <w:tc>
          <w:tcPr>
            <w:tcW w:w="1664" w:type="pct"/>
            <w:gridSpan w:val="5"/>
            <w:tcBorders>
              <w:top w:val="single" w:sz="4" w:space="0" w:color="auto"/>
              <w:left w:val="nil"/>
              <w:bottom w:val="single" w:sz="4" w:space="0" w:color="auto"/>
              <w:right w:val="nil"/>
            </w:tcBorders>
            <w:shd w:val="clear" w:color="auto" w:fill="auto"/>
            <w:noWrap/>
            <w:vAlign w:val="bottom"/>
            <w:hideMark/>
          </w:tcPr>
          <w:p w14:paraId="48149EC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Mainstream parties</w:t>
            </w:r>
          </w:p>
        </w:tc>
        <w:tc>
          <w:tcPr>
            <w:tcW w:w="59" w:type="pct"/>
            <w:tcBorders>
              <w:top w:val="single" w:sz="4" w:space="0" w:color="auto"/>
              <w:left w:val="nil"/>
              <w:bottom w:val="nil"/>
              <w:right w:val="nil"/>
            </w:tcBorders>
            <w:shd w:val="clear" w:color="auto" w:fill="auto"/>
            <w:noWrap/>
            <w:vAlign w:val="bottom"/>
            <w:hideMark/>
          </w:tcPr>
          <w:p w14:paraId="5A1C9FF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 </w:t>
            </w:r>
          </w:p>
        </w:tc>
        <w:tc>
          <w:tcPr>
            <w:tcW w:w="1665" w:type="pct"/>
            <w:gridSpan w:val="5"/>
            <w:tcBorders>
              <w:top w:val="single" w:sz="4" w:space="0" w:color="auto"/>
              <w:left w:val="nil"/>
              <w:bottom w:val="single" w:sz="4" w:space="0" w:color="auto"/>
              <w:right w:val="nil"/>
            </w:tcBorders>
            <w:shd w:val="clear" w:color="auto" w:fill="auto"/>
            <w:noWrap/>
            <w:vAlign w:val="bottom"/>
            <w:hideMark/>
          </w:tcPr>
          <w:p w14:paraId="1731DF3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New and challenger parties</w:t>
            </w:r>
          </w:p>
        </w:tc>
      </w:tr>
      <w:tr w:rsidR="0039576A" w:rsidRPr="00715A62" w14:paraId="79EBD2EE" w14:textId="77777777" w:rsidTr="00802415">
        <w:trPr>
          <w:trHeight w:val="320"/>
        </w:trPr>
        <w:tc>
          <w:tcPr>
            <w:tcW w:w="1612" w:type="pct"/>
            <w:tcBorders>
              <w:top w:val="nil"/>
              <w:left w:val="nil"/>
              <w:bottom w:val="nil"/>
              <w:right w:val="nil"/>
            </w:tcBorders>
            <w:shd w:val="clear" w:color="auto" w:fill="auto"/>
            <w:noWrap/>
            <w:vAlign w:val="bottom"/>
            <w:hideMark/>
          </w:tcPr>
          <w:p w14:paraId="74373619"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Dependent Variable: Intention to vote</w:t>
            </w:r>
          </w:p>
        </w:tc>
        <w:tc>
          <w:tcPr>
            <w:tcW w:w="858" w:type="pct"/>
            <w:gridSpan w:val="2"/>
            <w:tcBorders>
              <w:top w:val="single" w:sz="4" w:space="0" w:color="auto"/>
              <w:left w:val="nil"/>
              <w:bottom w:val="double" w:sz="6" w:space="0" w:color="auto"/>
              <w:right w:val="nil"/>
            </w:tcBorders>
            <w:shd w:val="clear" w:color="auto" w:fill="auto"/>
            <w:noWrap/>
            <w:vAlign w:val="bottom"/>
            <w:hideMark/>
          </w:tcPr>
          <w:p w14:paraId="0523580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PP</w:t>
            </w:r>
          </w:p>
        </w:tc>
        <w:tc>
          <w:tcPr>
            <w:tcW w:w="59" w:type="pct"/>
            <w:tcBorders>
              <w:top w:val="nil"/>
              <w:left w:val="nil"/>
              <w:bottom w:val="nil"/>
              <w:right w:val="nil"/>
            </w:tcBorders>
            <w:shd w:val="clear" w:color="auto" w:fill="auto"/>
            <w:noWrap/>
            <w:vAlign w:val="bottom"/>
            <w:hideMark/>
          </w:tcPr>
          <w:p w14:paraId="37F5545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747" w:type="pct"/>
            <w:gridSpan w:val="2"/>
            <w:tcBorders>
              <w:top w:val="single" w:sz="4" w:space="0" w:color="auto"/>
              <w:left w:val="nil"/>
              <w:bottom w:val="double" w:sz="6" w:space="0" w:color="auto"/>
              <w:right w:val="nil"/>
            </w:tcBorders>
            <w:shd w:val="clear" w:color="auto" w:fill="auto"/>
            <w:noWrap/>
            <w:vAlign w:val="bottom"/>
            <w:hideMark/>
          </w:tcPr>
          <w:p w14:paraId="59B09BB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PSOE</w:t>
            </w:r>
          </w:p>
        </w:tc>
        <w:tc>
          <w:tcPr>
            <w:tcW w:w="59" w:type="pct"/>
            <w:tcBorders>
              <w:top w:val="nil"/>
              <w:left w:val="nil"/>
              <w:bottom w:val="nil"/>
              <w:right w:val="nil"/>
            </w:tcBorders>
            <w:shd w:val="clear" w:color="auto" w:fill="auto"/>
            <w:noWrap/>
            <w:vAlign w:val="bottom"/>
            <w:hideMark/>
          </w:tcPr>
          <w:p w14:paraId="675291B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829" w:type="pct"/>
            <w:gridSpan w:val="2"/>
            <w:tcBorders>
              <w:top w:val="single" w:sz="4" w:space="0" w:color="auto"/>
              <w:left w:val="nil"/>
              <w:bottom w:val="double" w:sz="6" w:space="0" w:color="auto"/>
              <w:right w:val="nil"/>
            </w:tcBorders>
            <w:shd w:val="clear" w:color="auto" w:fill="auto"/>
            <w:noWrap/>
            <w:vAlign w:val="bottom"/>
            <w:hideMark/>
          </w:tcPr>
          <w:p w14:paraId="65AD42AB"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r w:rsidRPr="00715A62">
              <w:rPr>
                <w:rFonts w:ascii="Garamond" w:eastAsia="Times New Roman" w:hAnsi="Garamond" w:cs="Times New Roman"/>
                <w:i/>
                <w:iCs/>
                <w:color w:val="000000"/>
                <w:sz w:val="20"/>
                <w:szCs w:val="20"/>
                <w:lang w:val="es-ES_tradnl" w:eastAsia="es-ES"/>
              </w:rPr>
              <w:t>Podemos</w:t>
            </w:r>
          </w:p>
        </w:tc>
        <w:tc>
          <w:tcPr>
            <w:tcW w:w="59" w:type="pct"/>
            <w:tcBorders>
              <w:top w:val="nil"/>
              <w:left w:val="nil"/>
              <w:bottom w:val="nil"/>
              <w:right w:val="nil"/>
            </w:tcBorders>
            <w:shd w:val="clear" w:color="auto" w:fill="auto"/>
            <w:noWrap/>
            <w:vAlign w:val="bottom"/>
            <w:hideMark/>
          </w:tcPr>
          <w:p w14:paraId="42E37981"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p>
        </w:tc>
        <w:tc>
          <w:tcPr>
            <w:tcW w:w="777" w:type="pct"/>
            <w:gridSpan w:val="2"/>
            <w:tcBorders>
              <w:top w:val="single" w:sz="4" w:space="0" w:color="auto"/>
              <w:left w:val="nil"/>
              <w:bottom w:val="double" w:sz="6" w:space="0" w:color="auto"/>
              <w:right w:val="nil"/>
            </w:tcBorders>
            <w:shd w:val="clear" w:color="auto" w:fill="auto"/>
            <w:noWrap/>
            <w:vAlign w:val="bottom"/>
            <w:hideMark/>
          </w:tcPr>
          <w:p w14:paraId="2BB92C78"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r w:rsidRPr="00715A62">
              <w:rPr>
                <w:rFonts w:ascii="Garamond" w:eastAsia="Times New Roman" w:hAnsi="Garamond" w:cs="Times New Roman"/>
                <w:i/>
                <w:iCs/>
                <w:color w:val="000000"/>
                <w:sz w:val="20"/>
                <w:szCs w:val="20"/>
                <w:lang w:val="es-ES_tradnl" w:eastAsia="es-ES"/>
              </w:rPr>
              <w:t>Ciudadanos</w:t>
            </w:r>
          </w:p>
        </w:tc>
      </w:tr>
      <w:tr w:rsidR="0039576A" w:rsidRPr="00715A62" w14:paraId="5D4E0964" w14:textId="77777777" w:rsidTr="00802415">
        <w:trPr>
          <w:trHeight w:val="320"/>
        </w:trPr>
        <w:tc>
          <w:tcPr>
            <w:tcW w:w="1612" w:type="pct"/>
            <w:tcBorders>
              <w:top w:val="nil"/>
              <w:left w:val="nil"/>
              <w:bottom w:val="nil"/>
              <w:right w:val="nil"/>
            </w:tcBorders>
            <w:shd w:val="clear" w:color="auto" w:fill="auto"/>
            <w:noWrap/>
            <w:vAlign w:val="bottom"/>
            <w:hideMark/>
          </w:tcPr>
          <w:p w14:paraId="6707DE68" w14:textId="77777777" w:rsidR="0039576A" w:rsidRPr="00715A62" w:rsidRDefault="0039576A" w:rsidP="00802415">
            <w:pPr>
              <w:rPr>
                <w:rFonts w:ascii="Garamond" w:eastAsia="Times New Roman" w:hAnsi="Garamond" w:cs="Times New Roman"/>
                <w:color w:val="000000"/>
                <w:sz w:val="20"/>
                <w:szCs w:val="20"/>
                <w:lang w:val="es-ES_tradnl" w:eastAsia="es-ES"/>
              </w:rPr>
            </w:pPr>
          </w:p>
        </w:tc>
        <w:tc>
          <w:tcPr>
            <w:tcW w:w="427" w:type="pct"/>
            <w:tcBorders>
              <w:top w:val="nil"/>
              <w:left w:val="nil"/>
              <w:bottom w:val="nil"/>
              <w:right w:val="nil"/>
            </w:tcBorders>
            <w:shd w:val="clear" w:color="auto" w:fill="auto"/>
            <w:noWrap/>
            <w:vAlign w:val="bottom"/>
            <w:hideMark/>
          </w:tcPr>
          <w:p w14:paraId="33EC35F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Model 1</w:t>
            </w:r>
          </w:p>
        </w:tc>
        <w:tc>
          <w:tcPr>
            <w:tcW w:w="431" w:type="pct"/>
            <w:tcBorders>
              <w:top w:val="nil"/>
              <w:left w:val="nil"/>
              <w:bottom w:val="nil"/>
              <w:right w:val="nil"/>
            </w:tcBorders>
            <w:shd w:val="clear" w:color="auto" w:fill="auto"/>
            <w:noWrap/>
            <w:vAlign w:val="bottom"/>
            <w:hideMark/>
          </w:tcPr>
          <w:p w14:paraId="07E00E9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Model 2</w:t>
            </w:r>
          </w:p>
        </w:tc>
        <w:tc>
          <w:tcPr>
            <w:tcW w:w="59" w:type="pct"/>
            <w:tcBorders>
              <w:top w:val="nil"/>
              <w:left w:val="nil"/>
              <w:bottom w:val="nil"/>
              <w:right w:val="nil"/>
            </w:tcBorders>
            <w:shd w:val="clear" w:color="auto" w:fill="auto"/>
            <w:noWrap/>
            <w:vAlign w:val="bottom"/>
            <w:hideMark/>
          </w:tcPr>
          <w:p w14:paraId="399B9A7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2182374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Model 1</w:t>
            </w:r>
          </w:p>
        </w:tc>
        <w:tc>
          <w:tcPr>
            <w:tcW w:w="374" w:type="pct"/>
            <w:tcBorders>
              <w:top w:val="nil"/>
              <w:left w:val="nil"/>
              <w:bottom w:val="nil"/>
              <w:right w:val="nil"/>
            </w:tcBorders>
            <w:shd w:val="clear" w:color="auto" w:fill="auto"/>
            <w:noWrap/>
            <w:vAlign w:val="bottom"/>
            <w:hideMark/>
          </w:tcPr>
          <w:p w14:paraId="1B905DE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Model 2</w:t>
            </w:r>
          </w:p>
        </w:tc>
        <w:tc>
          <w:tcPr>
            <w:tcW w:w="59" w:type="pct"/>
            <w:tcBorders>
              <w:top w:val="nil"/>
              <w:left w:val="nil"/>
              <w:bottom w:val="nil"/>
              <w:right w:val="nil"/>
            </w:tcBorders>
            <w:shd w:val="clear" w:color="auto" w:fill="auto"/>
            <w:noWrap/>
            <w:vAlign w:val="bottom"/>
            <w:hideMark/>
          </w:tcPr>
          <w:p w14:paraId="0C6FA4C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32119780"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Model 1</w:t>
            </w:r>
          </w:p>
        </w:tc>
        <w:tc>
          <w:tcPr>
            <w:tcW w:w="414" w:type="pct"/>
            <w:tcBorders>
              <w:top w:val="nil"/>
              <w:left w:val="nil"/>
              <w:bottom w:val="nil"/>
              <w:right w:val="nil"/>
            </w:tcBorders>
            <w:shd w:val="clear" w:color="auto" w:fill="auto"/>
            <w:noWrap/>
            <w:vAlign w:val="bottom"/>
            <w:hideMark/>
          </w:tcPr>
          <w:p w14:paraId="67EDD33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Model 2</w:t>
            </w:r>
          </w:p>
        </w:tc>
        <w:tc>
          <w:tcPr>
            <w:tcW w:w="59" w:type="pct"/>
            <w:tcBorders>
              <w:top w:val="nil"/>
              <w:left w:val="nil"/>
              <w:bottom w:val="nil"/>
              <w:right w:val="nil"/>
            </w:tcBorders>
            <w:shd w:val="clear" w:color="auto" w:fill="auto"/>
            <w:noWrap/>
            <w:vAlign w:val="bottom"/>
            <w:hideMark/>
          </w:tcPr>
          <w:p w14:paraId="29CD4E1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443958B1"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Model 1</w:t>
            </w:r>
          </w:p>
        </w:tc>
        <w:tc>
          <w:tcPr>
            <w:tcW w:w="363" w:type="pct"/>
            <w:tcBorders>
              <w:top w:val="nil"/>
              <w:left w:val="nil"/>
              <w:bottom w:val="nil"/>
              <w:right w:val="nil"/>
            </w:tcBorders>
            <w:shd w:val="clear" w:color="auto" w:fill="auto"/>
            <w:noWrap/>
            <w:vAlign w:val="bottom"/>
            <w:hideMark/>
          </w:tcPr>
          <w:p w14:paraId="670C48B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Model 2</w:t>
            </w:r>
          </w:p>
        </w:tc>
      </w:tr>
      <w:tr w:rsidR="0039576A" w:rsidRPr="00715A62" w14:paraId="5452DE41" w14:textId="77777777" w:rsidTr="00802415">
        <w:trPr>
          <w:trHeight w:val="300"/>
        </w:trPr>
        <w:tc>
          <w:tcPr>
            <w:tcW w:w="1612" w:type="pct"/>
            <w:tcBorders>
              <w:top w:val="nil"/>
              <w:left w:val="nil"/>
              <w:bottom w:val="nil"/>
              <w:right w:val="nil"/>
            </w:tcBorders>
            <w:shd w:val="clear" w:color="auto" w:fill="auto"/>
            <w:noWrap/>
            <w:vAlign w:val="bottom"/>
            <w:hideMark/>
          </w:tcPr>
          <w:p w14:paraId="15CB1FAA" w14:textId="77777777" w:rsidR="0039576A" w:rsidRPr="00715A62" w:rsidRDefault="0039576A" w:rsidP="00802415">
            <w:pPr>
              <w:rPr>
                <w:rFonts w:ascii="Garamond" w:eastAsia="Times New Roman" w:hAnsi="Garamond" w:cs="Times New Roman"/>
                <w:color w:val="000000"/>
                <w:sz w:val="20"/>
                <w:szCs w:val="20"/>
                <w:lang w:val="es-ES_tradnl" w:eastAsia="es-ES"/>
              </w:rPr>
            </w:pPr>
          </w:p>
        </w:tc>
        <w:tc>
          <w:tcPr>
            <w:tcW w:w="427" w:type="pct"/>
            <w:tcBorders>
              <w:top w:val="nil"/>
              <w:left w:val="nil"/>
              <w:bottom w:val="nil"/>
              <w:right w:val="nil"/>
            </w:tcBorders>
            <w:shd w:val="clear" w:color="auto" w:fill="auto"/>
            <w:noWrap/>
            <w:vAlign w:val="bottom"/>
            <w:hideMark/>
          </w:tcPr>
          <w:p w14:paraId="2C8A8A8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31" w:type="pct"/>
            <w:tcBorders>
              <w:top w:val="nil"/>
              <w:left w:val="nil"/>
              <w:bottom w:val="nil"/>
              <w:right w:val="nil"/>
            </w:tcBorders>
            <w:shd w:val="clear" w:color="auto" w:fill="auto"/>
            <w:noWrap/>
            <w:vAlign w:val="bottom"/>
            <w:hideMark/>
          </w:tcPr>
          <w:p w14:paraId="59F1721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59" w:type="pct"/>
            <w:tcBorders>
              <w:top w:val="nil"/>
              <w:left w:val="nil"/>
              <w:bottom w:val="nil"/>
              <w:right w:val="nil"/>
            </w:tcBorders>
            <w:shd w:val="clear" w:color="auto" w:fill="auto"/>
            <w:noWrap/>
            <w:vAlign w:val="bottom"/>
            <w:hideMark/>
          </w:tcPr>
          <w:p w14:paraId="1EB2279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33A643F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0C895E3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59" w:type="pct"/>
            <w:tcBorders>
              <w:top w:val="nil"/>
              <w:left w:val="nil"/>
              <w:bottom w:val="nil"/>
              <w:right w:val="nil"/>
            </w:tcBorders>
            <w:shd w:val="clear" w:color="auto" w:fill="auto"/>
            <w:noWrap/>
            <w:vAlign w:val="bottom"/>
            <w:hideMark/>
          </w:tcPr>
          <w:p w14:paraId="0CEFA8B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61283451"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5E6BFE5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59" w:type="pct"/>
            <w:tcBorders>
              <w:top w:val="nil"/>
              <w:left w:val="nil"/>
              <w:bottom w:val="nil"/>
              <w:right w:val="nil"/>
            </w:tcBorders>
            <w:shd w:val="clear" w:color="auto" w:fill="auto"/>
            <w:noWrap/>
            <w:vAlign w:val="bottom"/>
            <w:hideMark/>
          </w:tcPr>
          <w:p w14:paraId="70090D3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264C1CD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63" w:type="pct"/>
            <w:tcBorders>
              <w:top w:val="nil"/>
              <w:left w:val="nil"/>
              <w:bottom w:val="nil"/>
              <w:right w:val="nil"/>
            </w:tcBorders>
            <w:shd w:val="clear" w:color="auto" w:fill="auto"/>
            <w:noWrap/>
            <w:vAlign w:val="bottom"/>
            <w:hideMark/>
          </w:tcPr>
          <w:p w14:paraId="50FB50A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r>
      <w:tr w:rsidR="0039576A" w:rsidRPr="00715A62" w14:paraId="0FFA02E4" w14:textId="77777777" w:rsidTr="00802415">
        <w:trPr>
          <w:trHeight w:val="300"/>
        </w:trPr>
        <w:tc>
          <w:tcPr>
            <w:tcW w:w="1612" w:type="pct"/>
            <w:tcBorders>
              <w:top w:val="nil"/>
              <w:left w:val="nil"/>
              <w:bottom w:val="nil"/>
              <w:right w:val="nil"/>
            </w:tcBorders>
            <w:shd w:val="clear" w:color="auto" w:fill="auto"/>
            <w:noWrap/>
            <w:vAlign w:val="bottom"/>
            <w:hideMark/>
          </w:tcPr>
          <w:p w14:paraId="0A25428D"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Stealth democracy index</w:t>
            </w:r>
          </w:p>
        </w:tc>
        <w:tc>
          <w:tcPr>
            <w:tcW w:w="427" w:type="pct"/>
            <w:tcBorders>
              <w:top w:val="nil"/>
              <w:left w:val="nil"/>
              <w:bottom w:val="nil"/>
              <w:right w:val="nil"/>
            </w:tcBorders>
            <w:shd w:val="clear" w:color="auto" w:fill="auto"/>
            <w:noWrap/>
            <w:vAlign w:val="bottom"/>
            <w:hideMark/>
          </w:tcPr>
          <w:p w14:paraId="5276D40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0.437</w:t>
            </w:r>
          </w:p>
        </w:tc>
        <w:tc>
          <w:tcPr>
            <w:tcW w:w="431" w:type="pct"/>
            <w:tcBorders>
              <w:top w:val="nil"/>
              <w:left w:val="nil"/>
              <w:bottom w:val="nil"/>
              <w:right w:val="nil"/>
            </w:tcBorders>
            <w:shd w:val="clear" w:color="auto" w:fill="auto"/>
            <w:noWrap/>
            <w:vAlign w:val="bottom"/>
            <w:hideMark/>
          </w:tcPr>
          <w:p w14:paraId="33B0918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6.469</w:t>
            </w:r>
          </w:p>
        </w:tc>
        <w:tc>
          <w:tcPr>
            <w:tcW w:w="59" w:type="pct"/>
            <w:tcBorders>
              <w:top w:val="nil"/>
              <w:left w:val="nil"/>
              <w:bottom w:val="nil"/>
              <w:right w:val="nil"/>
            </w:tcBorders>
            <w:shd w:val="clear" w:color="auto" w:fill="auto"/>
            <w:noWrap/>
            <w:vAlign w:val="bottom"/>
            <w:hideMark/>
          </w:tcPr>
          <w:p w14:paraId="17CB5CA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6FAE5B7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0.071</w:t>
            </w:r>
          </w:p>
        </w:tc>
        <w:tc>
          <w:tcPr>
            <w:tcW w:w="374" w:type="pct"/>
            <w:tcBorders>
              <w:top w:val="nil"/>
              <w:left w:val="nil"/>
              <w:bottom w:val="nil"/>
              <w:right w:val="nil"/>
            </w:tcBorders>
            <w:shd w:val="clear" w:color="auto" w:fill="auto"/>
            <w:noWrap/>
            <w:vAlign w:val="bottom"/>
            <w:hideMark/>
          </w:tcPr>
          <w:p w14:paraId="0EF8CF0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0.373</w:t>
            </w:r>
          </w:p>
        </w:tc>
        <w:tc>
          <w:tcPr>
            <w:tcW w:w="59" w:type="pct"/>
            <w:tcBorders>
              <w:top w:val="nil"/>
              <w:left w:val="nil"/>
              <w:bottom w:val="nil"/>
              <w:right w:val="nil"/>
            </w:tcBorders>
            <w:shd w:val="clear" w:color="auto" w:fill="auto"/>
            <w:noWrap/>
            <w:vAlign w:val="bottom"/>
            <w:hideMark/>
          </w:tcPr>
          <w:p w14:paraId="7A2B533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6B24B26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-0.911*</w:t>
            </w:r>
          </w:p>
        </w:tc>
        <w:tc>
          <w:tcPr>
            <w:tcW w:w="414" w:type="pct"/>
            <w:tcBorders>
              <w:top w:val="nil"/>
              <w:left w:val="nil"/>
              <w:bottom w:val="nil"/>
              <w:right w:val="nil"/>
            </w:tcBorders>
            <w:shd w:val="clear" w:color="auto" w:fill="auto"/>
            <w:noWrap/>
            <w:vAlign w:val="bottom"/>
            <w:hideMark/>
          </w:tcPr>
          <w:p w14:paraId="79DE288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-0.583</w:t>
            </w:r>
          </w:p>
        </w:tc>
        <w:tc>
          <w:tcPr>
            <w:tcW w:w="59" w:type="pct"/>
            <w:tcBorders>
              <w:top w:val="nil"/>
              <w:left w:val="nil"/>
              <w:bottom w:val="nil"/>
              <w:right w:val="nil"/>
            </w:tcBorders>
            <w:shd w:val="clear" w:color="auto" w:fill="auto"/>
            <w:noWrap/>
            <w:vAlign w:val="bottom"/>
            <w:hideMark/>
          </w:tcPr>
          <w:p w14:paraId="5AC6E6D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1B93A24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0.829</w:t>
            </w:r>
          </w:p>
        </w:tc>
        <w:tc>
          <w:tcPr>
            <w:tcW w:w="363" w:type="pct"/>
            <w:tcBorders>
              <w:top w:val="nil"/>
              <w:left w:val="nil"/>
              <w:bottom w:val="nil"/>
              <w:right w:val="nil"/>
            </w:tcBorders>
            <w:shd w:val="clear" w:color="auto" w:fill="auto"/>
            <w:noWrap/>
            <w:vAlign w:val="bottom"/>
            <w:hideMark/>
          </w:tcPr>
          <w:p w14:paraId="09C61AA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-2.291</w:t>
            </w:r>
          </w:p>
        </w:tc>
      </w:tr>
      <w:tr w:rsidR="0039576A" w:rsidRPr="00715A62" w14:paraId="77C16BBA" w14:textId="77777777" w:rsidTr="00802415">
        <w:trPr>
          <w:trHeight w:val="300"/>
        </w:trPr>
        <w:tc>
          <w:tcPr>
            <w:tcW w:w="1612" w:type="pct"/>
            <w:tcBorders>
              <w:top w:val="nil"/>
              <w:left w:val="nil"/>
              <w:bottom w:val="nil"/>
              <w:right w:val="nil"/>
            </w:tcBorders>
            <w:shd w:val="clear" w:color="auto" w:fill="auto"/>
            <w:noWrap/>
            <w:vAlign w:val="bottom"/>
            <w:hideMark/>
          </w:tcPr>
          <w:p w14:paraId="054DA678" w14:textId="77777777" w:rsidR="0039576A" w:rsidRPr="00715A62" w:rsidRDefault="0039576A" w:rsidP="00802415">
            <w:pPr>
              <w:rPr>
                <w:rFonts w:ascii="Garamond" w:eastAsia="Times New Roman" w:hAnsi="Garamond" w:cs="Times New Roman"/>
                <w:color w:val="000000"/>
                <w:sz w:val="20"/>
                <w:szCs w:val="20"/>
                <w:lang w:val="es-ES_tradnl" w:eastAsia="es-ES"/>
              </w:rPr>
            </w:pPr>
          </w:p>
        </w:tc>
        <w:tc>
          <w:tcPr>
            <w:tcW w:w="427" w:type="pct"/>
            <w:tcBorders>
              <w:top w:val="nil"/>
              <w:left w:val="nil"/>
              <w:bottom w:val="nil"/>
              <w:right w:val="nil"/>
            </w:tcBorders>
            <w:shd w:val="clear" w:color="auto" w:fill="auto"/>
            <w:noWrap/>
            <w:vAlign w:val="bottom"/>
            <w:hideMark/>
          </w:tcPr>
          <w:p w14:paraId="0EF8019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(0.721)</w:t>
            </w:r>
          </w:p>
        </w:tc>
        <w:tc>
          <w:tcPr>
            <w:tcW w:w="431" w:type="pct"/>
            <w:tcBorders>
              <w:top w:val="nil"/>
              <w:left w:val="nil"/>
              <w:bottom w:val="nil"/>
              <w:right w:val="nil"/>
            </w:tcBorders>
            <w:shd w:val="clear" w:color="auto" w:fill="auto"/>
            <w:noWrap/>
            <w:vAlign w:val="bottom"/>
            <w:hideMark/>
          </w:tcPr>
          <w:p w14:paraId="5B60E57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(4.298)</w:t>
            </w:r>
          </w:p>
        </w:tc>
        <w:tc>
          <w:tcPr>
            <w:tcW w:w="59" w:type="pct"/>
            <w:tcBorders>
              <w:top w:val="nil"/>
              <w:left w:val="nil"/>
              <w:bottom w:val="nil"/>
              <w:right w:val="nil"/>
            </w:tcBorders>
            <w:shd w:val="clear" w:color="auto" w:fill="auto"/>
            <w:noWrap/>
            <w:vAlign w:val="bottom"/>
            <w:hideMark/>
          </w:tcPr>
          <w:p w14:paraId="2F4F5B7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1274091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(0.344)</w:t>
            </w:r>
          </w:p>
        </w:tc>
        <w:tc>
          <w:tcPr>
            <w:tcW w:w="374" w:type="pct"/>
            <w:tcBorders>
              <w:top w:val="nil"/>
              <w:left w:val="nil"/>
              <w:bottom w:val="nil"/>
              <w:right w:val="nil"/>
            </w:tcBorders>
            <w:shd w:val="clear" w:color="auto" w:fill="auto"/>
            <w:noWrap/>
            <w:vAlign w:val="bottom"/>
            <w:hideMark/>
          </w:tcPr>
          <w:p w14:paraId="088EA28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(0.633)</w:t>
            </w:r>
          </w:p>
        </w:tc>
        <w:tc>
          <w:tcPr>
            <w:tcW w:w="59" w:type="pct"/>
            <w:tcBorders>
              <w:top w:val="nil"/>
              <w:left w:val="nil"/>
              <w:bottom w:val="nil"/>
              <w:right w:val="nil"/>
            </w:tcBorders>
            <w:shd w:val="clear" w:color="auto" w:fill="auto"/>
            <w:noWrap/>
            <w:vAlign w:val="bottom"/>
            <w:hideMark/>
          </w:tcPr>
          <w:p w14:paraId="62FE250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4AE0684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(0.382)</w:t>
            </w:r>
          </w:p>
        </w:tc>
        <w:tc>
          <w:tcPr>
            <w:tcW w:w="414" w:type="pct"/>
            <w:tcBorders>
              <w:top w:val="nil"/>
              <w:left w:val="nil"/>
              <w:bottom w:val="nil"/>
              <w:right w:val="nil"/>
            </w:tcBorders>
            <w:shd w:val="clear" w:color="auto" w:fill="auto"/>
            <w:noWrap/>
            <w:vAlign w:val="bottom"/>
            <w:hideMark/>
          </w:tcPr>
          <w:p w14:paraId="1E0D054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(0.558)</w:t>
            </w:r>
          </w:p>
        </w:tc>
        <w:tc>
          <w:tcPr>
            <w:tcW w:w="59" w:type="pct"/>
            <w:tcBorders>
              <w:top w:val="nil"/>
              <w:left w:val="nil"/>
              <w:bottom w:val="nil"/>
              <w:right w:val="nil"/>
            </w:tcBorders>
            <w:shd w:val="clear" w:color="auto" w:fill="auto"/>
            <w:noWrap/>
            <w:vAlign w:val="bottom"/>
            <w:hideMark/>
          </w:tcPr>
          <w:p w14:paraId="748FF89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524182F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(0.456)</w:t>
            </w:r>
          </w:p>
        </w:tc>
        <w:tc>
          <w:tcPr>
            <w:tcW w:w="363" w:type="pct"/>
            <w:tcBorders>
              <w:top w:val="nil"/>
              <w:left w:val="nil"/>
              <w:bottom w:val="nil"/>
              <w:right w:val="nil"/>
            </w:tcBorders>
            <w:shd w:val="clear" w:color="auto" w:fill="auto"/>
            <w:noWrap/>
            <w:vAlign w:val="bottom"/>
            <w:hideMark/>
          </w:tcPr>
          <w:p w14:paraId="364B09B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(1.235)</w:t>
            </w:r>
          </w:p>
        </w:tc>
      </w:tr>
      <w:tr w:rsidR="0039576A" w:rsidRPr="00715A62" w14:paraId="5141E2F0" w14:textId="77777777" w:rsidTr="00802415">
        <w:trPr>
          <w:trHeight w:val="300"/>
        </w:trPr>
        <w:tc>
          <w:tcPr>
            <w:tcW w:w="1612" w:type="pct"/>
            <w:tcBorders>
              <w:top w:val="nil"/>
              <w:left w:val="nil"/>
              <w:bottom w:val="nil"/>
              <w:right w:val="nil"/>
            </w:tcBorders>
            <w:shd w:val="clear" w:color="auto" w:fill="auto"/>
            <w:noWrap/>
            <w:vAlign w:val="bottom"/>
            <w:hideMark/>
          </w:tcPr>
          <w:p w14:paraId="524EB721"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Ideology</w:t>
            </w:r>
          </w:p>
        </w:tc>
        <w:tc>
          <w:tcPr>
            <w:tcW w:w="427" w:type="pct"/>
            <w:tcBorders>
              <w:top w:val="nil"/>
              <w:left w:val="nil"/>
              <w:bottom w:val="nil"/>
              <w:right w:val="nil"/>
            </w:tcBorders>
            <w:shd w:val="clear" w:color="auto" w:fill="auto"/>
            <w:noWrap/>
            <w:vAlign w:val="bottom"/>
            <w:hideMark/>
          </w:tcPr>
          <w:p w14:paraId="30D450D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1.027**</w:t>
            </w:r>
          </w:p>
        </w:tc>
        <w:tc>
          <w:tcPr>
            <w:tcW w:w="431" w:type="pct"/>
            <w:tcBorders>
              <w:top w:val="nil"/>
              <w:left w:val="nil"/>
              <w:bottom w:val="nil"/>
              <w:right w:val="nil"/>
            </w:tcBorders>
            <w:shd w:val="clear" w:color="auto" w:fill="auto"/>
            <w:noWrap/>
            <w:vAlign w:val="bottom"/>
            <w:hideMark/>
          </w:tcPr>
          <w:p w14:paraId="5C2F335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9.387*</w:t>
            </w:r>
          </w:p>
        </w:tc>
        <w:tc>
          <w:tcPr>
            <w:tcW w:w="59" w:type="pct"/>
            <w:tcBorders>
              <w:top w:val="nil"/>
              <w:left w:val="nil"/>
              <w:bottom w:val="nil"/>
              <w:right w:val="nil"/>
            </w:tcBorders>
            <w:shd w:val="clear" w:color="auto" w:fill="auto"/>
            <w:noWrap/>
            <w:vAlign w:val="bottom"/>
            <w:hideMark/>
          </w:tcPr>
          <w:p w14:paraId="19D21AA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2C5638E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-0.245</w:t>
            </w:r>
          </w:p>
        </w:tc>
        <w:tc>
          <w:tcPr>
            <w:tcW w:w="374" w:type="pct"/>
            <w:tcBorders>
              <w:top w:val="nil"/>
              <w:left w:val="nil"/>
              <w:bottom w:val="nil"/>
              <w:right w:val="nil"/>
            </w:tcBorders>
            <w:shd w:val="clear" w:color="auto" w:fill="auto"/>
            <w:noWrap/>
            <w:vAlign w:val="bottom"/>
            <w:hideMark/>
          </w:tcPr>
          <w:p w14:paraId="02D2293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0.778</w:t>
            </w:r>
          </w:p>
        </w:tc>
        <w:tc>
          <w:tcPr>
            <w:tcW w:w="59" w:type="pct"/>
            <w:tcBorders>
              <w:top w:val="nil"/>
              <w:left w:val="nil"/>
              <w:bottom w:val="nil"/>
              <w:right w:val="nil"/>
            </w:tcBorders>
            <w:shd w:val="clear" w:color="auto" w:fill="auto"/>
            <w:noWrap/>
            <w:vAlign w:val="bottom"/>
            <w:hideMark/>
          </w:tcPr>
          <w:p w14:paraId="53843CB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131AC7A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-0.806***</w:t>
            </w:r>
          </w:p>
        </w:tc>
        <w:tc>
          <w:tcPr>
            <w:tcW w:w="414" w:type="pct"/>
            <w:tcBorders>
              <w:top w:val="nil"/>
              <w:left w:val="nil"/>
              <w:bottom w:val="nil"/>
              <w:right w:val="nil"/>
            </w:tcBorders>
            <w:shd w:val="clear" w:color="auto" w:fill="auto"/>
            <w:noWrap/>
            <w:vAlign w:val="bottom"/>
            <w:hideMark/>
          </w:tcPr>
          <w:p w14:paraId="056A0380"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0.104</w:t>
            </w:r>
          </w:p>
        </w:tc>
        <w:tc>
          <w:tcPr>
            <w:tcW w:w="59" w:type="pct"/>
            <w:tcBorders>
              <w:top w:val="nil"/>
              <w:left w:val="nil"/>
              <w:bottom w:val="nil"/>
              <w:right w:val="nil"/>
            </w:tcBorders>
            <w:shd w:val="clear" w:color="auto" w:fill="auto"/>
            <w:noWrap/>
            <w:vAlign w:val="bottom"/>
            <w:hideMark/>
          </w:tcPr>
          <w:p w14:paraId="4F14F0F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716CCE5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0.532*</w:t>
            </w:r>
          </w:p>
        </w:tc>
        <w:tc>
          <w:tcPr>
            <w:tcW w:w="363" w:type="pct"/>
            <w:tcBorders>
              <w:top w:val="nil"/>
              <w:left w:val="nil"/>
              <w:bottom w:val="nil"/>
              <w:right w:val="nil"/>
            </w:tcBorders>
            <w:shd w:val="clear" w:color="auto" w:fill="auto"/>
            <w:noWrap/>
            <w:vAlign w:val="bottom"/>
            <w:hideMark/>
          </w:tcPr>
          <w:p w14:paraId="763458D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-1.093</w:t>
            </w:r>
          </w:p>
        </w:tc>
      </w:tr>
      <w:tr w:rsidR="0039576A" w:rsidRPr="00715A62" w14:paraId="5E73E275" w14:textId="77777777" w:rsidTr="00802415">
        <w:trPr>
          <w:trHeight w:val="300"/>
        </w:trPr>
        <w:tc>
          <w:tcPr>
            <w:tcW w:w="1612" w:type="pct"/>
            <w:tcBorders>
              <w:top w:val="nil"/>
              <w:left w:val="nil"/>
              <w:bottom w:val="nil"/>
              <w:right w:val="nil"/>
            </w:tcBorders>
            <w:shd w:val="clear" w:color="auto" w:fill="auto"/>
            <w:noWrap/>
            <w:vAlign w:val="bottom"/>
            <w:hideMark/>
          </w:tcPr>
          <w:p w14:paraId="67ABE422" w14:textId="77777777" w:rsidR="0039576A" w:rsidRPr="00715A62" w:rsidRDefault="0039576A" w:rsidP="00802415">
            <w:pPr>
              <w:rPr>
                <w:rFonts w:ascii="Garamond" w:eastAsia="Times New Roman" w:hAnsi="Garamond" w:cs="Times New Roman"/>
                <w:color w:val="000000"/>
                <w:sz w:val="20"/>
                <w:szCs w:val="20"/>
                <w:lang w:val="es-ES_tradnl" w:eastAsia="es-ES"/>
              </w:rPr>
            </w:pPr>
          </w:p>
        </w:tc>
        <w:tc>
          <w:tcPr>
            <w:tcW w:w="427" w:type="pct"/>
            <w:tcBorders>
              <w:top w:val="nil"/>
              <w:left w:val="nil"/>
              <w:bottom w:val="nil"/>
              <w:right w:val="nil"/>
            </w:tcBorders>
            <w:shd w:val="clear" w:color="auto" w:fill="auto"/>
            <w:noWrap/>
            <w:vAlign w:val="bottom"/>
            <w:hideMark/>
          </w:tcPr>
          <w:p w14:paraId="485BC91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(0.313)</w:t>
            </w:r>
          </w:p>
        </w:tc>
        <w:tc>
          <w:tcPr>
            <w:tcW w:w="431" w:type="pct"/>
            <w:tcBorders>
              <w:top w:val="nil"/>
              <w:left w:val="nil"/>
              <w:bottom w:val="nil"/>
              <w:right w:val="nil"/>
            </w:tcBorders>
            <w:shd w:val="clear" w:color="auto" w:fill="auto"/>
            <w:noWrap/>
            <w:vAlign w:val="bottom"/>
            <w:hideMark/>
          </w:tcPr>
          <w:p w14:paraId="043F326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(3.874)</w:t>
            </w:r>
          </w:p>
        </w:tc>
        <w:tc>
          <w:tcPr>
            <w:tcW w:w="59" w:type="pct"/>
            <w:tcBorders>
              <w:top w:val="nil"/>
              <w:left w:val="nil"/>
              <w:bottom w:val="nil"/>
              <w:right w:val="nil"/>
            </w:tcBorders>
            <w:shd w:val="clear" w:color="auto" w:fill="auto"/>
            <w:noWrap/>
            <w:vAlign w:val="bottom"/>
            <w:hideMark/>
          </w:tcPr>
          <w:p w14:paraId="077E781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19D19A7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(0.187)</w:t>
            </w:r>
          </w:p>
        </w:tc>
        <w:tc>
          <w:tcPr>
            <w:tcW w:w="374" w:type="pct"/>
            <w:tcBorders>
              <w:top w:val="nil"/>
              <w:left w:val="nil"/>
              <w:bottom w:val="nil"/>
              <w:right w:val="nil"/>
            </w:tcBorders>
            <w:shd w:val="clear" w:color="auto" w:fill="auto"/>
            <w:noWrap/>
            <w:vAlign w:val="bottom"/>
            <w:hideMark/>
          </w:tcPr>
          <w:p w14:paraId="191FA31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(0.807)</w:t>
            </w:r>
          </w:p>
        </w:tc>
        <w:tc>
          <w:tcPr>
            <w:tcW w:w="59" w:type="pct"/>
            <w:tcBorders>
              <w:top w:val="nil"/>
              <w:left w:val="nil"/>
              <w:bottom w:val="nil"/>
              <w:right w:val="nil"/>
            </w:tcBorders>
            <w:shd w:val="clear" w:color="auto" w:fill="auto"/>
            <w:noWrap/>
            <w:vAlign w:val="bottom"/>
            <w:hideMark/>
          </w:tcPr>
          <w:p w14:paraId="6DC09DB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116F790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(0.233)</w:t>
            </w:r>
          </w:p>
        </w:tc>
        <w:tc>
          <w:tcPr>
            <w:tcW w:w="414" w:type="pct"/>
            <w:tcBorders>
              <w:top w:val="nil"/>
              <w:left w:val="nil"/>
              <w:bottom w:val="nil"/>
              <w:right w:val="nil"/>
            </w:tcBorders>
            <w:shd w:val="clear" w:color="auto" w:fill="auto"/>
            <w:noWrap/>
            <w:vAlign w:val="bottom"/>
            <w:hideMark/>
          </w:tcPr>
          <w:p w14:paraId="7C83E66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(0.806)</w:t>
            </w:r>
          </w:p>
        </w:tc>
        <w:tc>
          <w:tcPr>
            <w:tcW w:w="59" w:type="pct"/>
            <w:tcBorders>
              <w:top w:val="nil"/>
              <w:left w:val="nil"/>
              <w:bottom w:val="nil"/>
              <w:right w:val="nil"/>
            </w:tcBorders>
            <w:shd w:val="clear" w:color="auto" w:fill="auto"/>
            <w:noWrap/>
            <w:vAlign w:val="bottom"/>
            <w:hideMark/>
          </w:tcPr>
          <w:p w14:paraId="6B2BC35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08F2594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(0.215)</w:t>
            </w:r>
          </w:p>
        </w:tc>
        <w:tc>
          <w:tcPr>
            <w:tcW w:w="363" w:type="pct"/>
            <w:tcBorders>
              <w:top w:val="nil"/>
              <w:left w:val="nil"/>
              <w:bottom w:val="nil"/>
              <w:right w:val="nil"/>
            </w:tcBorders>
            <w:shd w:val="clear" w:color="auto" w:fill="auto"/>
            <w:noWrap/>
            <w:vAlign w:val="bottom"/>
            <w:hideMark/>
          </w:tcPr>
          <w:p w14:paraId="545866F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(1.023)</w:t>
            </w:r>
          </w:p>
        </w:tc>
      </w:tr>
      <w:tr w:rsidR="0039576A" w:rsidRPr="00715A62" w14:paraId="264A2347" w14:textId="77777777" w:rsidTr="00802415">
        <w:trPr>
          <w:trHeight w:val="300"/>
        </w:trPr>
        <w:tc>
          <w:tcPr>
            <w:tcW w:w="1612" w:type="pct"/>
            <w:tcBorders>
              <w:top w:val="nil"/>
              <w:left w:val="nil"/>
              <w:bottom w:val="nil"/>
              <w:right w:val="nil"/>
            </w:tcBorders>
            <w:shd w:val="clear" w:color="auto" w:fill="auto"/>
            <w:noWrap/>
            <w:vAlign w:val="bottom"/>
            <w:hideMark/>
          </w:tcPr>
          <w:p w14:paraId="1EC38796"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Stealth democracy index * Ideology</w:t>
            </w:r>
          </w:p>
        </w:tc>
        <w:tc>
          <w:tcPr>
            <w:tcW w:w="427" w:type="pct"/>
            <w:tcBorders>
              <w:top w:val="nil"/>
              <w:left w:val="nil"/>
              <w:bottom w:val="nil"/>
              <w:right w:val="nil"/>
            </w:tcBorders>
            <w:shd w:val="clear" w:color="auto" w:fill="auto"/>
            <w:noWrap/>
            <w:vAlign w:val="bottom"/>
            <w:hideMark/>
          </w:tcPr>
          <w:p w14:paraId="4E353A3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-0.100</w:t>
            </w:r>
          </w:p>
        </w:tc>
        <w:tc>
          <w:tcPr>
            <w:tcW w:w="431" w:type="pct"/>
            <w:tcBorders>
              <w:top w:val="nil"/>
              <w:left w:val="nil"/>
              <w:bottom w:val="nil"/>
              <w:right w:val="nil"/>
            </w:tcBorders>
            <w:shd w:val="clear" w:color="auto" w:fill="auto"/>
            <w:noWrap/>
            <w:vAlign w:val="bottom"/>
            <w:hideMark/>
          </w:tcPr>
          <w:p w14:paraId="6B083191"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-2.260</w:t>
            </w:r>
          </w:p>
        </w:tc>
        <w:tc>
          <w:tcPr>
            <w:tcW w:w="59" w:type="pct"/>
            <w:tcBorders>
              <w:top w:val="nil"/>
              <w:left w:val="nil"/>
              <w:bottom w:val="nil"/>
              <w:right w:val="nil"/>
            </w:tcBorders>
            <w:shd w:val="clear" w:color="auto" w:fill="auto"/>
            <w:noWrap/>
            <w:vAlign w:val="bottom"/>
            <w:hideMark/>
          </w:tcPr>
          <w:p w14:paraId="346267B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3E326C0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-0.012</w:t>
            </w:r>
          </w:p>
        </w:tc>
        <w:tc>
          <w:tcPr>
            <w:tcW w:w="374" w:type="pct"/>
            <w:tcBorders>
              <w:top w:val="nil"/>
              <w:left w:val="nil"/>
              <w:bottom w:val="nil"/>
              <w:right w:val="nil"/>
            </w:tcBorders>
            <w:shd w:val="clear" w:color="auto" w:fill="auto"/>
            <w:noWrap/>
            <w:vAlign w:val="bottom"/>
            <w:hideMark/>
          </w:tcPr>
          <w:p w14:paraId="2F67A62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-0.193</w:t>
            </w:r>
          </w:p>
        </w:tc>
        <w:tc>
          <w:tcPr>
            <w:tcW w:w="59" w:type="pct"/>
            <w:tcBorders>
              <w:top w:val="nil"/>
              <w:left w:val="nil"/>
              <w:bottom w:val="nil"/>
              <w:right w:val="nil"/>
            </w:tcBorders>
            <w:shd w:val="clear" w:color="auto" w:fill="auto"/>
            <w:noWrap/>
            <w:vAlign w:val="bottom"/>
            <w:hideMark/>
          </w:tcPr>
          <w:p w14:paraId="365F17C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79207B7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0.171</w:t>
            </w:r>
          </w:p>
        </w:tc>
        <w:tc>
          <w:tcPr>
            <w:tcW w:w="414" w:type="pct"/>
            <w:tcBorders>
              <w:top w:val="nil"/>
              <w:left w:val="nil"/>
              <w:bottom w:val="nil"/>
              <w:right w:val="nil"/>
            </w:tcBorders>
            <w:shd w:val="clear" w:color="auto" w:fill="auto"/>
            <w:noWrap/>
            <w:vAlign w:val="bottom"/>
            <w:hideMark/>
          </w:tcPr>
          <w:p w14:paraId="6E2E8C2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-0.079</w:t>
            </w:r>
          </w:p>
        </w:tc>
        <w:tc>
          <w:tcPr>
            <w:tcW w:w="59" w:type="pct"/>
            <w:tcBorders>
              <w:top w:val="nil"/>
              <w:left w:val="nil"/>
              <w:bottom w:val="nil"/>
              <w:right w:val="nil"/>
            </w:tcBorders>
            <w:shd w:val="clear" w:color="auto" w:fill="auto"/>
            <w:noWrap/>
            <w:vAlign w:val="bottom"/>
            <w:hideMark/>
          </w:tcPr>
          <w:p w14:paraId="0AC4A0D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345B5A1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-0.102</w:t>
            </w:r>
          </w:p>
        </w:tc>
        <w:tc>
          <w:tcPr>
            <w:tcW w:w="363" w:type="pct"/>
            <w:tcBorders>
              <w:top w:val="nil"/>
              <w:left w:val="nil"/>
              <w:bottom w:val="nil"/>
              <w:right w:val="nil"/>
            </w:tcBorders>
            <w:shd w:val="clear" w:color="auto" w:fill="auto"/>
            <w:noWrap/>
            <w:vAlign w:val="bottom"/>
            <w:hideMark/>
          </w:tcPr>
          <w:p w14:paraId="2F9C9D4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1.084*</w:t>
            </w:r>
          </w:p>
        </w:tc>
      </w:tr>
      <w:tr w:rsidR="0039576A" w:rsidRPr="00715A62" w14:paraId="0DEF6A4B" w14:textId="77777777" w:rsidTr="00802415">
        <w:trPr>
          <w:trHeight w:val="300"/>
        </w:trPr>
        <w:tc>
          <w:tcPr>
            <w:tcW w:w="1612" w:type="pct"/>
            <w:tcBorders>
              <w:top w:val="nil"/>
              <w:left w:val="nil"/>
              <w:bottom w:val="nil"/>
              <w:right w:val="nil"/>
            </w:tcBorders>
            <w:shd w:val="clear" w:color="auto" w:fill="auto"/>
            <w:noWrap/>
            <w:vAlign w:val="bottom"/>
            <w:hideMark/>
          </w:tcPr>
          <w:p w14:paraId="05383203" w14:textId="77777777" w:rsidR="0039576A" w:rsidRPr="00715A62" w:rsidRDefault="0039576A" w:rsidP="00802415">
            <w:pPr>
              <w:rPr>
                <w:rFonts w:ascii="Garamond" w:eastAsia="Times New Roman" w:hAnsi="Garamond" w:cs="Times New Roman"/>
                <w:color w:val="000000"/>
                <w:sz w:val="20"/>
                <w:szCs w:val="20"/>
                <w:lang w:val="es-ES_tradnl" w:eastAsia="es-ES"/>
              </w:rPr>
            </w:pPr>
          </w:p>
        </w:tc>
        <w:tc>
          <w:tcPr>
            <w:tcW w:w="427" w:type="pct"/>
            <w:tcBorders>
              <w:top w:val="nil"/>
              <w:left w:val="nil"/>
              <w:bottom w:val="nil"/>
              <w:right w:val="nil"/>
            </w:tcBorders>
            <w:shd w:val="clear" w:color="auto" w:fill="auto"/>
            <w:noWrap/>
            <w:vAlign w:val="bottom"/>
            <w:hideMark/>
          </w:tcPr>
          <w:p w14:paraId="57E3610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(0.121)</w:t>
            </w:r>
          </w:p>
        </w:tc>
        <w:tc>
          <w:tcPr>
            <w:tcW w:w="431" w:type="pct"/>
            <w:tcBorders>
              <w:top w:val="nil"/>
              <w:left w:val="nil"/>
              <w:bottom w:val="nil"/>
              <w:right w:val="nil"/>
            </w:tcBorders>
            <w:shd w:val="clear" w:color="auto" w:fill="auto"/>
            <w:noWrap/>
            <w:vAlign w:val="bottom"/>
            <w:hideMark/>
          </w:tcPr>
          <w:p w14:paraId="490EFFE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(1.407)</w:t>
            </w:r>
          </w:p>
        </w:tc>
        <w:tc>
          <w:tcPr>
            <w:tcW w:w="59" w:type="pct"/>
            <w:tcBorders>
              <w:top w:val="nil"/>
              <w:left w:val="nil"/>
              <w:bottom w:val="nil"/>
              <w:right w:val="nil"/>
            </w:tcBorders>
            <w:shd w:val="clear" w:color="auto" w:fill="auto"/>
            <w:noWrap/>
            <w:vAlign w:val="bottom"/>
            <w:hideMark/>
          </w:tcPr>
          <w:p w14:paraId="5F7BDBA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2DA7030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(0.075)</w:t>
            </w:r>
          </w:p>
        </w:tc>
        <w:tc>
          <w:tcPr>
            <w:tcW w:w="374" w:type="pct"/>
            <w:tcBorders>
              <w:top w:val="nil"/>
              <w:left w:val="nil"/>
              <w:bottom w:val="nil"/>
              <w:right w:val="nil"/>
            </w:tcBorders>
            <w:shd w:val="clear" w:color="auto" w:fill="auto"/>
            <w:noWrap/>
            <w:vAlign w:val="bottom"/>
            <w:hideMark/>
          </w:tcPr>
          <w:p w14:paraId="7B2C8141"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(0.312)</w:t>
            </w:r>
          </w:p>
        </w:tc>
        <w:tc>
          <w:tcPr>
            <w:tcW w:w="59" w:type="pct"/>
            <w:tcBorders>
              <w:top w:val="nil"/>
              <w:left w:val="nil"/>
              <w:bottom w:val="nil"/>
              <w:right w:val="nil"/>
            </w:tcBorders>
            <w:shd w:val="clear" w:color="auto" w:fill="auto"/>
            <w:noWrap/>
            <w:vAlign w:val="bottom"/>
            <w:hideMark/>
          </w:tcPr>
          <w:p w14:paraId="756786A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1FA5D88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(0.093)</w:t>
            </w:r>
          </w:p>
        </w:tc>
        <w:tc>
          <w:tcPr>
            <w:tcW w:w="414" w:type="pct"/>
            <w:tcBorders>
              <w:top w:val="nil"/>
              <w:left w:val="nil"/>
              <w:bottom w:val="nil"/>
              <w:right w:val="nil"/>
            </w:tcBorders>
            <w:shd w:val="clear" w:color="auto" w:fill="auto"/>
            <w:noWrap/>
            <w:vAlign w:val="bottom"/>
            <w:hideMark/>
          </w:tcPr>
          <w:p w14:paraId="3870E33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(0.315)</w:t>
            </w:r>
          </w:p>
        </w:tc>
        <w:tc>
          <w:tcPr>
            <w:tcW w:w="59" w:type="pct"/>
            <w:tcBorders>
              <w:top w:val="nil"/>
              <w:left w:val="nil"/>
              <w:bottom w:val="nil"/>
              <w:right w:val="nil"/>
            </w:tcBorders>
            <w:shd w:val="clear" w:color="auto" w:fill="auto"/>
            <w:noWrap/>
            <w:vAlign w:val="bottom"/>
            <w:hideMark/>
          </w:tcPr>
          <w:p w14:paraId="5DC8F6C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01B0865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(0.082)</w:t>
            </w:r>
          </w:p>
        </w:tc>
        <w:tc>
          <w:tcPr>
            <w:tcW w:w="363" w:type="pct"/>
            <w:tcBorders>
              <w:top w:val="nil"/>
              <w:left w:val="nil"/>
              <w:bottom w:val="nil"/>
              <w:right w:val="nil"/>
            </w:tcBorders>
            <w:shd w:val="clear" w:color="auto" w:fill="auto"/>
            <w:noWrap/>
            <w:vAlign w:val="bottom"/>
            <w:hideMark/>
          </w:tcPr>
          <w:p w14:paraId="6C1F759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(0.462)</w:t>
            </w:r>
          </w:p>
        </w:tc>
      </w:tr>
      <w:tr w:rsidR="0039576A" w:rsidRPr="00715A62" w14:paraId="33A12869" w14:textId="77777777" w:rsidTr="00802415">
        <w:trPr>
          <w:trHeight w:val="300"/>
        </w:trPr>
        <w:tc>
          <w:tcPr>
            <w:tcW w:w="1612" w:type="pct"/>
            <w:tcBorders>
              <w:top w:val="nil"/>
              <w:left w:val="nil"/>
              <w:bottom w:val="nil"/>
              <w:right w:val="nil"/>
            </w:tcBorders>
            <w:shd w:val="clear" w:color="auto" w:fill="auto"/>
            <w:noWrap/>
            <w:vAlign w:val="bottom"/>
            <w:hideMark/>
          </w:tcPr>
          <w:p w14:paraId="34CD8574"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Ideology squared</w:t>
            </w:r>
          </w:p>
        </w:tc>
        <w:tc>
          <w:tcPr>
            <w:tcW w:w="427" w:type="pct"/>
            <w:tcBorders>
              <w:top w:val="nil"/>
              <w:left w:val="nil"/>
              <w:bottom w:val="nil"/>
              <w:right w:val="nil"/>
            </w:tcBorders>
            <w:shd w:val="clear" w:color="auto" w:fill="auto"/>
            <w:noWrap/>
            <w:vAlign w:val="bottom"/>
            <w:hideMark/>
          </w:tcPr>
          <w:p w14:paraId="4B85948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31" w:type="pct"/>
            <w:tcBorders>
              <w:top w:val="nil"/>
              <w:left w:val="nil"/>
              <w:bottom w:val="nil"/>
              <w:right w:val="nil"/>
            </w:tcBorders>
            <w:shd w:val="clear" w:color="auto" w:fill="auto"/>
            <w:noWrap/>
            <w:vAlign w:val="bottom"/>
            <w:hideMark/>
          </w:tcPr>
          <w:p w14:paraId="5EA09DC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-0.707*</w:t>
            </w:r>
          </w:p>
        </w:tc>
        <w:tc>
          <w:tcPr>
            <w:tcW w:w="59" w:type="pct"/>
            <w:tcBorders>
              <w:top w:val="nil"/>
              <w:left w:val="nil"/>
              <w:bottom w:val="nil"/>
              <w:right w:val="nil"/>
            </w:tcBorders>
            <w:shd w:val="clear" w:color="auto" w:fill="auto"/>
            <w:noWrap/>
            <w:vAlign w:val="bottom"/>
            <w:hideMark/>
          </w:tcPr>
          <w:p w14:paraId="52D253E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69E9B8F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466A5CE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-0.135</w:t>
            </w:r>
          </w:p>
        </w:tc>
        <w:tc>
          <w:tcPr>
            <w:tcW w:w="59" w:type="pct"/>
            <w:tcBorders>
              <w:top w:val="nil"/>
              <w:left w:val="nil"/>
              <w:bottom w:val="nil"/>
              <w:right w:val="nil"/>
            </w:tcBorders>
            <w:shd w:val="clear" w:color="auto" w:fill="auto"/>
            <w:noWrap/>
            <w:vAlign w:val="bottom"/>
            <w:hideMark/>
          </w:tcPr>
          <w:p w14:paraId="797A32E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60008C5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10156C6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-0.143</w:t>
            </w:r>
          </w:p>
        </w:tc>
        <w:tc>
          <w:tcPr>
            <w:tcW w:w="59" w:type="pct"/>
            <w:tcBorders>
              <w:top w:val="nil"/>
              <w:left w:val="nil"/>
              <w:bottom w:val="nil"/>
              <w:right w:val="nil"/>
            </w:tcBorders>
            <w:shd w:val="clear" w:color="auto" w:fill="auto"/>
            <w:noWrap/>
            <w:vAlign w:val="bottom"/>
            <w:hideMark/>
          </w:tcPr>
          <w:p w14:paraId="20EB9F9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0A56B30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63" w:type="pct"/>
            <w:tcBorders>
              <w:top w:val="nil"/>
              <w:left w:val="nil"/>
              <w:bottom w:val="nil"/>
              <w:right w:val="nil"/>
            </w:tcBorders>
            <w:shd w:val="clear" w:color="auto" w:fill="auto"/>
            <w:noWrap/>
            <w:vAlign w:val="bottom"/>
            <w:hideMark/>
          </w:tcPr>
          <w:p w14:paraId="3B1F1CD0"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0.143</w:t>
            </w:r>
          </w:p>
        </w:tc>
      </w:tr>
      <w:tr w:rsidR="0039576A" w:rsidRPr="00715A62" w14:paraId="63526C9D" w14:textId="77777777" w:rsidTr="00802415">
        <w:trPr>
          <w:trHeight w:val="300"/>
        </w:trPr>
        <w:tc>
          <w:tcPr>
            <w:tcW w:w="1612" w:type="pct"/>
            <w:tcBorders>
              <w:top w:val="nil"/>
              <w:left w:val="nil"/>
              <w:bottom w:val="nil"/>
              <w:right w:val="nil"/>
            </w:tcBorders>
            <w:shd w:val="clear" w:color="auto" w:fill="auto"/>
            <w:noWrap/>
            <w:vAlign w:val="bottom"/>
            <w:hideMark/>
          </w:tcPr>
          <w:p w14:paraId="48981D9C" w14:textId="77777777" w:rsidR="0039576A" w:rsidRPr="00715A62" w:rsidRDefault="0039576A" w:rsidP="00802415">
            <w:pPr>
              <w:rPr>
                <w:rFonts w:ascii="Garamond" w:eastAsia="Times New Roman" w:hAnsi="Garamond" w:cs="Times New Roman"/>
                <w:color w:val="000000"/>
                <w:sz w:val="20"/>
                <w:szCs w:val="20"/>
                <w:lang w:val="es-ES_tradnl" w:eastAsia="es-ES"/>
              </w:rPr>
            </w:pPr>
          </w:p>
        </w:tc>
        <w:tc>
          <w:tcPr>
            <w:tcW w:w="427" w:type="pct"/>
            <w:tcBorders>
              <w:top w:val="nil"/>
              <w:left w:val="nil"/>
              <w:bottom w:val="nil"/>
              <w:right w:val="nil"/>
            </w:tcBorders>
            <w:shd w:val="clear" w:color="auto" w:fill="auto"/>
            <w:noWrap/>
            <w:vAlign w:val="bottom"/>
            <w:hideMark/>
          </w:tcPr>
          <w:p w14:paraId="0EB4BED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31" w:type="pct"/>
            <w:tcBorders>
              <w:top w:val="nil"/>
              <w:left w:val="nil"/>
              <w:bottom w:val="nil"/>
              <w:right w:val="nil"/>
            </w:tcBorders>
            <w:shd w:val="clear" w:color="auto" w:fill="auto"/>
            <w:noWrap/>
            <w:vAlign w:val="bottom"/>
            <w:hideMark/>
          </w:tcPr>
          <w:p w14:paraId="470B124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(0.312)</w:t>
            </w:r>
          </w:p>
        </w:tc>
        <w:tc>
          <w:tcPr>
            <w:tcW w:w="59" w:type="pct"/>
            <w:tcBorders>
              <w:top w:val="nil"/>
              <w:left w:val="nil"/>
              <w:bottom w:val="nil"/>
              <w:right w:val="nil"/>
            </w:tcBorders>
            <w:shd w:val="clear" w:color="auto" w:fill="auto"/>
            <w:noWrap/>
            <w:vAlign w:val="bottom"/>
            <w:hideMark/>
          </w:tcPr>
          <w:p w14:paraId="0EC9208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54F0F89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3B7D78C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(0.101)</w:t>
            </w:r>
          </w:p>
        </w:tc>
        <w:tc>
          <w:tcPr>
            <w:tcW w:w="59" w:type="pct"/>
            <w:tcBorders>
              <w:top w:val="nil"/>
              <w:left w:val="nil"/>
              <w:bottom w:val="nil"/>
              <w:right w:val="nil"/>
            </w:tcBorders>
            <w:shd w:val="clear" w:color="auto" w:fill="auto"/>
            <w:noWrap/>
            <w:vAlign w:val="bottom"/>
            <w:hideMark/>
          </w:tcPr>
          <w:p w14:paraId="578EF51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225D067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65CDC2E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(0.120)</w:t>
            </w:r>
          </w:p>
        </w:tc>
        <w:tc>
          <w:tcPr>
            <w:tcW w:w="59" w:type="pct"/>
            <w:tcBorders>
              <w:top w:val="nil"/>
              <w:left w:val="nil"/>
              <w:bottom w:val="nil"/>
              <w:right w:val="nil"/>
            </w:tcBorders>
            <w:shd w:val="clear" w:color="auto" w:fill="auto"/>
            <w:noWrap/>
            <w:vAlign w:val="bottom"/>
            <w:hideMark/>
          </w:tcPr>
          <w:p w14:paraId="21BB9A5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351D0E2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63" w:type="pct"/>
            <w:tcBorders>
              <w:top w:val="nil"/>
              <w:left w:val="nil"/>
              <w:bottom w:val="nil"/>
              <w:right w:val="nil"/>
            </w:tcBorders>
            <w:shd w:val="clear" w:color="auto" w:fill="auto"/>
            <w:noWrap/>
            <w:vAlign w:val="bottom"/>
            <w:hideMark/>
          </w:tcPr>
          <w:p w14:paraId="36B54630"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(0.097)</w:t>
            </w:r>
          </w:p>
        </w:tc>
      </w:tr>
      <w:tr w:rsidR="0039576A" w:rsidRPr="00715A62" w14:paraId="0E520399" w14:textId="77777777" w:rsidTr="00802415">
        <w:trPr>
          <w:trHeight w:val="300"/>
        </w:trPr>
        <w:tc>
          <w:tcPr>
            <w:tcW w:w="1612" w:type="pct"/>
            <w:tcBorders>
              <w:top w:val="nil"/>
              <w:left w:val="nil"/>
              <w:bottom w:val="nil"/>
              <w:right w:val="nil"/>
            </w:tcBorders>
            <w:shd w:val="clear" w:color="auto" w:fill="auto"/>
            <w:noWrap/>
            <w:vAlign w:val="bottom"/>
            <w:hideMark/>
          </w:tcPr>
          <w:p w14:paraId="6C1DA052"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Stealth democracy index * Ideology squared</w:t>
            </w:r>
          </w:p>
        </w:tc>
        <w:tc>
          <w:tcPr>
            <w:tcW w:w="427" w:type="pct"/>
            <w:tcBorders>
              <w:top w:val="nil"/>
              <w:left w:val="nil"/>
              <w:bottom w:val="nil"/>
              <w:right w:val="nil"/>
            </w:tcBorders>
            <w:shd w:val="clear" w:color="auto" w:fill="auto"/>
            <w:noWrap/>
            <w:vAlign w:val="bottom"/>
            <w:hideMark/>
          </w:tcPr>
          <w:p w14:paraId="479C491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31" w:type="pct"/>
            <w:tcBorders>
              <w:top w:val="nil"/>
              <w:left w:val="nil"/>
              <w:bottom w:val="nil"/>
              <w:right w:val="nil"/>
            </w:tcBorders>
            <w:shd w:val="clear" w:color="auto" w:fill="auto"/>
            <w:noWrap/>
            <w:vAlign w:val="bottom"/>
            <w:hideMark/>
          </w:tcPr>
          <w:p w14:paraId="51AD1FB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0.186</w:t>
            </w:r>
          </w:p>
        </w:tc>
        <w:tc>
          <w:tcPr>
            <w:tcW w:w="59" w:type="pct"/>
            <w:tcBorders>
              <w:top w:val="nil"/>
              <w:left w:val="nil"/>
              <w:bottom w:val="nil"/>
              <w:right w:val="nil"/>
            </w:tcBorders>
            <w:shd w:val="clear" w:color="auto" w:fill="auto"/>
            <w:noWrap/>
            <w:vAlign w:val="bottom"/>
            <w:hideMark/>
          </w:tcPr>
          <w:p w14:paraId="79A6B54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0B86348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369AB62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0.024</w:t>
            </w:r>
          </w:p>
        </w:tc>
        <w:tc>
          <w:tcPr>
            <w:tcW w:w="59" w:type="pct"/>
            <w:tcBorders>
              <w:top w:val="nil"/>
              <w:left w:val="nil"/>
              <w:bottom w:val="nil"/>
              <w:right w:val="nil"/>
            </w:tcBorders>
            <w:shd w:val="clear" w:color="auto" w:fill="auto"/>
            <w:noWrap/>
            <w:vAlign w:val="bottom"/>
            <w:hideMark/>
          </w:tcPr>
          <w:p w14:paraId="684AC11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16DEA82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76E5083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0.040</w:t>
            </w:r>
          </w:p>
        </w:tc>
        <w:tc>
          <w:tcPr>
            <w:tcW w:w="59" w:type="pct"/>
            <w:tcBorders>
              <w:top w:val="nil"/>
              <w:left w:val="nil"/>
              <w:bottom w:val="nil"/>
              <w:right w:val="nil"/>
            </w:tcBorders>
            <w:shd w:val="clear" w:color="auto" w:fill="auto"/>
            <w:noWrap/>
            <w:vAlign w:val="bottom"/>
            <w:hideMark/>
          </w:tcPr>
          <w:p w14:paraId="4B78834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695183F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63" w:type="pct"/>
            <w:tcBorders>
              <w:top w:val="nil"/>
              <w:left w:val="nil"/>
              <w:bottom w:val="nil"/>
              <w:right w:val="nil"/>
            </w:tcBorders>
            <w:shd w:val="clear" w:color="auto" w:fill="auto"/>
            <w:noWrap/>
            <w:vAlign w:val="bottom"/>
            <w:hideMark/>
          </w:tcPr>
          <w:p w14:paraId="7740DC5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-0.106*</w:t>
            </w:r>
          </w:p>
        </w:tc>
      </w:tr>
      <w:tr w:rsidR="0039576A" w:rsidRPr="00715A62" w14:paraId="0F963418" w14:textId="77777777" w:rsidTr="00802415">
        <w:trPr>
          <w:trHeight w:val="300"/>
        </w:trPr>
        <w:tc>
          <w:tcPr>
            <w:tcW w:w="1612" w:type="pct"/>
            <w:tcBorders>
              <w:top w:val="nil"/>
              <w:left w:val="nil"/>
              <w:bottom w:val="nil"/>
              <w:right w:val="nil"/>
            </w:tcBorders>
            <w:shd w:val="clear" w:color="auto" w:fill="auto"/>
            <w:noWrap/>
            <w:vAlign w:val="bottom"/>
            <w:hideMark/>
          </w:tcPr>
          <w:p w14:paraId="7B60C026" w14:textId="77777777" w:rsidR="0039576A" w:rsidRPr="00715A62" w:rsidRDefault="0039576A" w:rsidP="00802415">
            <w:pPr>
              <w:rPr>
                <w:rFonts w:ascii="Garamond" w:eastAsia="Times New Roman" w:hAnsi="Garamond" w:cs="Times New Roman"/>
                <w:color w:val="000000"/>
                <w:sz w:val="20"/>
                <w:szCs w:val="20"/>
                <w:lang w:val="es-ES_tradnl" w:eastAsia="es-ES"/>
              </w:rPr>
            </w:pPr>
          </w:p>
        </w:tc>
        <w:tc>
          <w:tcPr>
            <w:tcW w:w="427" w:type="pct"/>
            <w:tcBorders>
              <w:top w:val="nil"/>
              <w:left w:val="nil"/>
              <w:bottom w:val="nil"/>
              <w:right w:val="nil"/>
            </w:tcBorders>
            <w:shd w:val="clear" w:color="auto" w:fill="auto"/>
            <w:noWrap/>
            <w:vAlign w:val="bottom"/>
            <w:hideMark/>
          </w:tcPr>
          <w:p w14:paraId="49B85B2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31" w:type="pct"/>
            <w:tcBorders>
              <w:top w:val="nil"/>
              <w:left w:val="nil"/>
              <w:bottom w:val="nil"/>
              <w:right w:val="nil"/>
            </w:tcBorders>
            <w:shd w:val="clear" w:color="auto" w:fill="auto"/>
            <w:noWrap/>
            <w:vAlign w:val="bottom"/>
            <w:hideMark/>
          </w:tcPr>
          <w:p w14:paraId="408DCFF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(0.113)</w:t>
            </w:r>
          </w:p>
        </w:tc>
        <w:tc>
          <w:tcPr>
            <w:tcW w:w="59" w:type="pct"/>
            <w:tcBorders>
              <w:top w:val="nil"/>
              <w:left w:val="nil"/>
              <w:bottom w:val="nil"/>
              <w:right w:val="nil"/>
            </w:tcBorders>
            <w:shd w:val="clear" w:color="auto" w:fill="auto"/>
            <w:noWrap/>
            <w:vAlign w:val="bottom"/>
            <w:hideMark/>
          </w:tcPr>
          <w:p w14:paraId="1B71218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5E204B9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1800393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(0.039)</w:t>
            </w:r>
          </w:p>
        </w:tc>
        <w:tc>
          <w:tcPr>
            <w:tcW w:w="59" w:type="pct"/>
            <w:tcBorders>
              <w:top w:val="nil"/>
              <w:left w:val="nil"/>
              <w:bottom w:val="nil"/>
              <w:right w:val="nil"/>
            </w:tcBorders>
            <w:shd w:val="clear" w:color="auto" w:fill="auto"/>
            <w:noWrap/>
            <w:vAlign w:val="bottom"/>
            <w:hideMark/>
          </w:tcPr>
          <w:p w14:paraId="5B9EF121"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7B95612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2CBCA05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(0.045)</w:t>
            </w:r>
          </w:p>
        </w:tc>
        <w:tc>
          <w:tcPr>
            <w:tcW w:w="59" w:type="pct"/>
            <w:tcBorders>
              <w:top w:val="nil"/>
              <w:left w:val="nil"/>
              <w:bottom w:val="nil"/>
              <w:right w:val="nil"/>
            </w:tcBorders>
            <w:shd w:val="clear" w:color="auto" w:fill="auto"/>
            <w:noWrap/>
            <w:vAlign w:val="bottom"/>
            <w:hideMark/>
          </w:tcPr>
          <w:p w14:paraId="5B5FB94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02533E1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63" w:type="pct"/>
            <w:tcBorders>
              <w:top w:val="nil"/>
              <w:left w:val="nil"/>
              <w:bottom w:val="nil"/>
              <w:right w:val="nil"/>
            </w:tcBorders>
            <w:shd w:val="clear" w:color="auto" w:fill="auto"/>
            <w:noWrap/>
            <w:vAlign w:val="bottom"/>
            <w:hideMark/>
          </w:tcPr>
          <w:p w14:paraId="4E82EBA0"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(0.042)</w:t>
            </w:r>
          </w:p>
        </w:tc>
      </w:tr>
      <w:tr w:rsidR="0039576A" w:rsidRPr="00715A62" w14:paraId="4566D833" w14:textId="77777777" w:rsidTr="00802415">
        <w:trPr>
          <w:trHeight w:val="300"/>
        </w:trPr>
        <w:tc>
          <w:tcPr>
            <w:tcW w:w="1612" w:type="pct"/>
            <w:tcBorders>
              <w:top w:val="nil"/>
              <w:left w:val="nil"/>
              <w:bottom w:val="nil"/>
              <w:right w:val="nil"/>
            </w:tcBorders>
            <w:shd w:val="clear" w:color="auto" w:fill="auto"/>
            <w:noWrap/>
            <w:vAlign w:val="bottom"/>
            <w:hideMark/>
          </w:tcPr>
          <w:p w14:paraId="10593478"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Perception of Spanish economy</w:t>
            </w:r>
          </w:p>
        </w:tc>
        <w:tc>
          <w:tcPr>
            <w:tcW w:w="427" w:type="pct"/>
            <w:tcBorders>
              <w:top w:val="nil"/>
              <w:left w:val="nil"/>
              <w:bottom w:val="nil"/>
              <w:right w:val="nil"/>
            </w:tcBorders>
            <w:shd w:val="clear" w:color="auto" w:fill="auto"/>
            <w:noWrap/>
            <w:vAlign w:val="bottom"/>
            <w:hideMark/>
          </w:tcPr>
          <w:p w14:paraId="493E987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0.860***</w:t>
            </w:r>
          </w:p>
        </w:tc>
        <w:tc>
          <w:tcPr>
            <w:tcW w:w="431" w:type="pct"/>
            <w:tcBorders>
              <w:top w:val="nil"/>
              <w:left w:val="nil"/>
              <w:bottom w:val="nil"/>
              <w:right w:val="nil"/>
            </w:tcBorders>
            <w:shd w:val="clear" w:color="auto" w:fill="auto"/>
            <w:noWrap/>
            <w:vAlign w:val="bottom"/>
            <w:hideMark/>
          </w:tcPr>
          <w:p w14:paraId="016BE1E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0.821***</w:t>
            </w:r>
          </w:p>
        </w:tc>
        <w:tc>
          <w:tcPr>
            <w:tcW w:w="59" w:type="pct"/>
            <w:tcBorders>
              <w:top w:val="nil"/>
              <w:left w:val="nil"/>
              <w:bottom w:val="nil"/>
              <w:right w:val="nil"/>
            </w:tcBorders>
            <w:shd w:val="clear" w:color="auto" w:fill="auto"/>
            <w:noWrap/>
            <w:vAlign w:val="bottom"/>
            <w:hideMark/>
          </w:tcPr>
          <w:p w14:paraId="22C6182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2498B98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-0.149</w:t>
            </w:r>
          </w:p>
        </w:tc>
        <w:tc>
          <w:tcPr>
            <w:tcW w:w="374" w:type="pct"/>
            <w:tcBorders>
              <w:top w:val="nil"/>
              <w:left w:val="nil"/>
              <w:bottom w:val="nil"/>
              <w:right w:val="nil"/>
            </w:tcBorders>
            <w:shd w:val="clear" w:color="auto" w:fill="auto"/>
            <w:noWrap/>
            <w:vAlign w:val="bottom"/>
            <w:hideMark/>
          </w:tcPr>
          <w:p w14:paraId="12133C7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-0.130</w:t>
            </w:r>
          </w:p>
        </w:tc>
        <w:tc>
          <w:tcPr>
            <w:tcW w:w="59" w:type="pct"/>
            <w:tcBorders>
              <w:top w:val="nil"/>
              <w:left w:val="nil"/>
              <w:bottom w:val="nil"/>
              <w:right w:val="nil"/>
            </w:tcBorders>
            <w:shd w:val="clear" w:color="auto" w:fill="auto"/>
            <w:noWrap/>
            <w:vAlign w:val="bottom"/>
            <w:hideMark/>
          </w:tcPr>
          <w:p w14:paraId="0703621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27D68E5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-0.685***</w:t>
            </w:r>
          </w:p>
        </w:tc>
        <w:tc>
          <w:tcPr>
            <w:tcW w:w="414" w:type="pct"/>
            <w:tcBorders>
              <w:top w:val="nil"/>
              <w:left w:val="nil"/>
              <w:bottom w:val="nil"/>
              <w:right w:val="nil"/>
            </w:tcBorders>
            <w:shd w:val="clear" w:color="auto" w:fill="auto"/>
            <w:noWrap/>
            <w:vAlign w:val="bottom"/>
            <w:hideMark/>
          </w:tcPr>
          <w:p w14:paraId="6D1F857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-0.691***</w:t>
            </w:r>
          </w:p>
        </w:tc>
        <w:tc>
          <w:tcPr>
            <w:tcW w:w="59" w:type="pct"/>
            <w:tcBorders>
              <w:top w:val="nil"/>
              <w:left w:val="nil"/>
              <w:bottom w:val="nil"/>
              <w:right w:val="nil"/>
            </w:tcBorders>
            <w:shd w:val="clear" w:color="auto" w:fill="auto"/>
            <w:noWrap/>
            <w:vAlign w:val="bottom"/>
            <w:hideMark/>
          </w:tcPr>
          <w:p w14:paraId="6D50375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396774F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-0.102</w:t>
            </w:r>
          </w:p>
        </w:tc>
        <w:tc>
          <w:tcPr>
            <w:tcW w:w="363" w:type="pct"/>
            <w:tcBorders>
              <w:top w:val="nil"/>
              <w:left w:val="nil"/>
              <w:bottom w:val="nil"/>
              <w:right w:val="nil"/>
            </w:tcBorders>
            <w:shd w:val="clear" w:color="auto" w:fill="auto"/>
            <w:noWrap/>
            <w:vAlign w:val="bottom"/>
            <w:hideMark/>
          </w:tcPr>
          <w:p w14:paraId="50FE4340"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-0.119</w:t>
            </w:r>
          </w:p>
        </w:tc>
      </w:tr>
      <w:tr w:rsidR="0039576A" w:rsidRPr="00715A62" w14:paraId="2BC9DC5B" w14:textId="77777777" w:rsidTr="00802415">
        <w:trPr>
          <w:trHeight w:val="300"/>
        </w:trPr>
        <w:tc>
          <w:tcPr>
            <w:tcW w:w="1612" w:type="pct"/>
            <w:tcBorders>
              <w:top w:val="nil"/>
              <w:left w:val="nil"/>
              <w:bottom w:val="nil"/>
              <w:right w:val="nil"/>
            </w:tcBorders>
            <w:shd w:val="clear" w:color="auto" w:fill="auto"/>
            <w:noWrap/>
            <w:vAlign w:val="bottom"/>
            <w:hideMark/>
          </w:tcPr>
          <w:p w14:paraId="1580F03A" w14:textId="77777777" w:rsidR="0039576A" w:rsidRPr="00715A62" w:rsidRDefault="0039576A" w:rsidP="00802415">
            <w:pPr>
              <w:rPr>
                <w:rFonts w:ascii="Garamond" w:eastAsia="Times New Roman" w:hAnsi="Garamond" w:cs="Times New Roman"/>
                <w:color w:val="000000"/>
                <w:sz w:val="20"/>
                <w:szCs w:val="20"/>
                <w:lang w:val="es-ES_tradnl" w:eastAsia="es-ES"/>
              </w:rPr>
            </w:pPr>
          </w:p>
        </w:tc>
        <w:tc>
          <w:tcPr>
            <w:tcW w:w="427" w:type="pct"/>
            <w:tcBorders>
              <w:top w:val="nil"/>
              <w:left w:val="nil"/>
              <w:bottom w:val="nil"/>
              <w:right w:val="nil"/>
            </w:tcBorders>
            <w:shd w:val="clear" w:color="auto" w:fill="auto"/>
            <w:noWrap/>
            <w:vAlign w:val="bottom"/>
            <w:hideMark/>
          </w:tcPr>
          <w:p w14:paraId="0E8C906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(0.128)</w:t>
            </w:r>
          </w:p>
        </w:tc>
        <w:tc>
          <w:tcPr>
            <w:tcW w:w="431" w:type="pct"/>
            <w:tcBorders>
              <w:top w:val="nil"/>
              <w:left w:val="nil"/>
              <w:bottom w:val="nil"/>
              <w:right w:val="nil"/>
            </w:tcBorders>
            <w:shd w:val="clear" w:color="auto" w:fill="auto"/>
            <w:noWrap/>
            <w:vAlign w:val="bottom"/>
            <w:hideMark/>
          </w:tcPr>
          <w:p w14:paraId="418D77A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(0.129)</w:t>
            </w:r>
          </w:p>
        </w:tc>
        <w:tc>
          <w:tcPr>
            <w:tcW w:w="59" w:type="pct"/>
            <w:tcBorders>
              <w:top w:val="nil"/>
              <w:left w:val="nil"/>
              <w:bottom w:val="nil"/>
              <w:right w:val="nil"/>
            </w:tcBorders>
            <w:shd w:val="clear" w:color="auto" w:fill="auto"/>
            <w:noWrap/>
            <w:vAlign w:val="bottom"/>
            <w:hideMark/>
          </w:tcPr>
          <w:p w14:paraId="6B33CAC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3CF8472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(0.121)</w:t>
            </w:r>
          </w:p>
        </w:tc>
        <w:tc>
          <w:tcPr>
            <w:tcW w:w="374" w:type="pct"/>
            <w:tcBorders>
              <w:top w:val="nil"/>
              <w:left w:val="nil"/>
              <w:bottom w:val="nil"/>
              <w:right w:val="nil"/>
            </w:tcBorders>
            <w:shd w:val="clear" w:color="auto" w:fill="auto"/>
            <w:noWrap/>
            <w:vAlign w:val="bottom"/>
            <w:hideMark/>
          </w:tcPr>
          <w:p w14:paraId="1BCFA3C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(0.123)</w:t>
            </w:r>
          </w:p>
        </w:tc>
        <w:tc>
          <w:tcPr>
            <w:tcW w:w="59" w:type="pct"/>
            <w:tcBorders>
              <w:top w:val="nil"/>
              <w:left w:val="nil"/>
              <w:bottom w:val="nil"/>
              <w:right w:val="nil"/>
            </w:tcBorders>
            <w:shd w:val="clear" w:color="auto" w:fill="auto"/>
            <w:noWrap/>
            <w:vAlign w:val="bottom"/>
            <w:hideMark/>
          </w:tcPr>
          <w:p w14:paraId="07CACAA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09CC6B51"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(0.173)</w:t>
            </w:r>
          </w:p>
        </w:tc>
        <w:tc>
          <w:tcPr>
            <w:tcW w:w="414" w:type="pct"/>
            <w:tcBorders>
              <w:top w:val="nil"/>
              <w:left w:val="nil"/>
              <w:bottom w:val="nil"/>
              <w:right w:val="nil"/>
            </w:tcBorders>
            <w:shd w:val="clear" w:color="auto" w:fill="auto"/>
            <w:noWrap/>
            <w:vAlign w:val="bottom"/>
            <w:hideMark/>
          </w:tcPr>
          <w:p w14:paraId="023DBA5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(0.174)</w:t>
            </w:r>
          </w:p>
        </w:tc>
        <w:tc>
          <w:tcPr>
            <w:tcW w:w="59" w:type="pct"/>
            <w:tcBorders>
              <w:top w:val="nil"/>
              <w:left w:val="nil"/>
              <w:bottom w:val="nil"/>
              <w:right w:val="nil"/>
            </w:tcBorders>
            <w:shd w:val="clear" w:color="auto" w:fill="auto"/>
            <w:noWrap/>
            <w:vAlign w:val="bottom"/>
            <w:hideMark/>
          </w:tcPr>
          <w:p w14:paraId="1521C8F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4C2751C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(0.110)</w:t>
            </w:r>
          </w:p>
        </w:tc>
        <w:tc>
          <w:tcPr>
            <w:tcW w:w="363" w:type="pct"/>
            <w:tcBorders>
              <w:top w:val="nil"/>
              <w:left w:val="nil"/>
              <w:bottom w:val="nil"/>
              <w:right w:val="nil"/>
            </w:tcBorders>
            <w:shd w:val="clear" w:color="auto" w:fill="auto"/>
            <w:noWrap/>
            <w:vAlign w:val="bottom"/>
            <w:hideMark/>
          </w:tcPr>
          <w:p w14:paraId="1B79D41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(0.111)</w:t>
            </w:r>
          </w:p>
        </w:tc>
      </w:tr>
      <w:tr w:rsidR="0039576A" w:rsidRPr="00715A62" w14:paraId="356F3E89" w14:textId="77777777" w:rsidTr="00802415">
        <w:trPr>
          <w:trHeight w:val="300"/>
        </w:trPr>
        <w:tc>
          <w:tcPr>
            <w:tcW w:w="1612" w:type="pct"/>
            <w:tcBorders>
              <w:top w:val="nil"/>
              <w:left w:val="nil"/>
              <w:bottom w:val="nil"/>
              <w:right w:val="nil"/>
            </w:tcBorders>
            <w:shd w:val="clear" w:color="auto" w:fill="auto"/>
            <w:noWrap/>
            <w:vAlign w:val="bottom"/>
            <w:hideMark/>
          </w:tcPr>
          <w:p w14:paraId="7A1767C5"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Constant</w:t>
            </w:r>
          </w:p>
        </w:tc>
        <w:tc>
          <w:tcPr>
            <w:tcW w:w="427" w:type="pct"/>
            <w:tcBorders>
              <w:top w:val="nil"/>
              <w:left w:val="nil"/>
              <w:bottom w:val="nil"/>
              <w:right w:val="nil"/>
            </w:tcBorders>
            <w:shd w:val="clear" w:color="auto" w:fill="auto"/>
            <w:noWrap/>
            <w:vAlign w:val="bottom"/>
            <w:hideMark/>
          </w:tcPr>
          <w:p w14:paraId="6EF4F32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-8.248***</w:t>
            </w:r>
          </w:p>
        </w:tc>
        <w:tc>
          <w:tcPr>
            <w:tcW w:w="431" w:type="pct"/>
            <w:tcBorders>
              <w:top w:val="nil"/>
              <w:left w:val="nil"/>
              <w:bottom w:val="nil"/>
              <w:right w:val="nil"/>
            </w:tcBorders>
            <w:shd w:val="clear" w:color="auto" w:fill="auto"/>
            <w:noWrap/>
            <w:vAlign w:val="bottom"/>
            <w:hideMark/>
          </w:tcPr>
          <w:p w14:paraId="4621832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-31.909**</w:t>
            </w:r>
          </w:p>
        </w:tc>
        <w:tc>
          <w:tcPr>
            <w:tcW w:w="59" w:type="pct"/>
            <w:tcBorders>
              <w:top w:val="nil"/>
              <w:left w:val="nil"/>
              <w:bottom w:val="nil"/>
              <w:right w:val="nil"/>
            </w:tcBorders>
            <w:shd w:val="clear" w:color="auto" w:fill="auto"/>
            <w:noWrap/>
            <w:vAlign w:val="bottom"/>
            <w:hideMark/>
          </w:tcPr>
          <w:p w14:paraId="0EB22500"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634227B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0.698</w:t>
            </w:r>
          </w:p>
        </w:tc>
        <w:tc>
          <w:tcPr>
            <w:tcW w:w="374" w:type="pct"/>
            <w:tcBorders>
              <w:top w:val="nil"/>
              <w:left w:val="nil"/>
              <w:bottom w:val="nil"/>
              <w:right w:val="nil"/>
            </w:tcBorders>
            <w:shd w:val="clear" w:color="auto" w:fill="auto"/>
            <w:noWrap/>
            <w:vAlign w:val="bottom"/>
            <w:hideMark/>
          </w:tcPr>
          <w:p w14:paraId="7BF9C86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-0.832</w:t>
            </w:r>
          </w:p>
        </w:tc>
        <w:tc>
          <w:tcPr>
            <w:tcW w:w="59" w:type="pct"/>
            <w:tcBorders>
              <w:top w:val="nil"/>
              <w:left w:val="nil"/>
              <w:bottom w:val="nil"/>
              <w:right w:val="nil"/>
            </w:tcBorders>
            <w:shd w:val="clear" w:color="auto" w:fill="auto"/>
            <w:noWrap/>
            <w:vAlign w:val="bottom"/>
            <w:hideMark/>
          </w:tcPr>
          <w:p w14:paraId="388B0BF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4956BAB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2.895*</w:t>
            </w:r>
          </w:p>
        </w:tc>
        <w:tc>
          <w:tcPr>
            <w:tcW w:w="414" w:type="pct"/>
            <w:tcBorders>
              <w:top w:val="nil"/>
              <w:left w:val="nil"/>
              <w:bottom w:val="nil"/>
              <w:right w:val="nil"/>
            </w:tcBorders>
            <w:shd w:val="clear" w:color="auto" w:fill="auto"/>
            <w:noWrap/>
            <w:vAlign w:val="bottom"/>
            <w:hideMark/>
          </w:tcPr>
          <w:p w14:paraId="1F45592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1.872</w:t>
            </w:r>
          </w:p>
        </w:tc>
        <w:tc>
          <w:tcPr>
            <w:tcW w:w="59" w:type="pct"/>
            <w:tcBorders>
              <w:top w:val="nil"/>
              <w:left w:val="nil"/>
              <w:bottom w:val="nil"/>
              <w:right w:val="nil"/>
            </w:tcBorders>
            <w:shd w:val="clear" w:color="auto" w:fill="auto"/>
            <w:noWrap/>
            <w:vAlign w:val="bottom"/>
            <w:hideMark/>
          </w:tcPr>
          <w:p w14:paraId="427A8EE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72C9FEC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-5.525***</w:t>
            </w:r>
          </w:p>
        </w:tc>
        <w:tc>
          <w:tcPr>
            <w:tcW w:w="363" w:type="pct"/>
            <w:tcBorders>
              <w:top w:val="nil"/>
              <w:left w:val="nil"/>
              <w:bottom w:val="nil"/>
              <w:right w:val="nil"/>
            </w:tcBorders>
            <w:shd w:val="clear" w:color="auto" w:fill="auto"/>
            <w:noWrap/>
            <w:vAlign w:val="bottom"/>
            <w:hideMark/>
          </w:tcPr>
          <w:p w14:paraId="4A40DD1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-1.093</w:t>
            </w:r>
          </w:p>
        </w:tc>
      </w:tr>
      <w:tr w:rsidR="0039576A" w:rsidRPr="00715A62" w14:paraId="4E857856" w14:textId="77777777" w:rsidTr="00802415">
        <w:trPr>
          <w:trHeight w:val="300"/>
        </w:trPr>
        <w:tc>
          <w:tcPr>
            <w:tcW w:w="1612" w:type="pct"/>
            <w:tcBorders>
              <w:top w:val="nil"/>
              <w:left w:val="nil"/>
              <w:bottom w:val="nil"/>
              <w:right w:val="nil"/>
            </w:tcBorders>
            <w:shd w:val="clear" w:color="auto" w:fill="auto"/>
            <w:noWrap/>
            <w:vAlign w:val="bottom"/>
            <w:hideMark/>
          </w:tcPr>
          <w:p w14:paraId="07BECC90" w14:textId="77777777" w:rsidR="0039576A" w:rsidRPr="00715A62" w:rsidRDefault="0039576A" w:rsidP="00802415">
            <w:pPr>
              <w:rPr>
                <w:rFonts w:ascii="Garamond" w:eastAsia="Times New Roman" w:hAnsi="Garamond" w:cs="Times New Roman"/>
                <w:color w:val="000000"/>
                <w:sz w:val="20"/>
                <w:szCs w:val="20"/>
                <w:lang w:val="es-ES_tradnl" w:eastAsia="es-ES"/>
              </w:rPr>
            </w:pPr>
          </w:p>
        </w:tc>
        <w:tc>
          <w:tcPr>
            <w:tcW w:w="427" w:type="pct"/>
            <w:tcBorders>
              <w:top w:val="nil"/>
              <w:left w:val="nil"/>
              <w:bottom w:val="nil"/>
              <w:right w:val="nil"/>
            </w:tcBorders>
            <w:shd w:val="clear" w:color="auto" w:fill="auto"/>
            <w:noWrap/>
            <w:vAlign w:val="bottom"/>
            <w:hideMark/>
          </w:tcPr>
          <w:p w14:paraId="3DBA6C0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(2.217)</w:t>
            </w:r>
          </w:p>
        </w:tc>
        <w:tc>
          <w:tcPr>
            <w:tcW w:w="431" w:type="pct"/>
            <w:tcBorders>
              <w:top w:val="nil"/>
              <w:left w:val="nil"/>
              <w:bottom w:val="nil"/>
              <w:right w:val="nil"/>
            </w:tcBorders>
            <w:shd w:val="clear" w:color="auto" w:fill="auto"/>
            <w:noWrap/>
            <w:vAlign w:val="bottom"/>
            <w:hideMark/>
          </w:tcPr>
          <w:p w14:paraId="33CF3FD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(11.843)</w:t>
            </w:r>
          </w:p>
        </w:tc>
        <w:tc>
          <w:tcPr>
            <w:tcW w:w="59" w:type="pct"/>
            <w:tcBorders>
              <w:top w:val="nil"/>
              <w:left w:val="nil"/>
              <w:bottom w:val="nil"/>
              <w:right w:val="nil"/>
            </w:tcBorders>
            <w:shd w:val="clear" w:color="auto" w:fill="auto"/>
            <w:noWrap/>
            <w:vAlign w:val="bottom"/>
            <w:hideMark/>
          </w:tcPr>
          <w:p w14:paraId="30D0887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4B0F74D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(1.263)</w:t>
            </w:r>
          </w:p>
        </w:tc>
        <w:tc>
          <w:tcPr>
            <w:tcW w:w="374" w:type="pct"/>
            <w:tcBorders>
              <w:top w:val="nil"/>
              <w:left w:val="nil"/>
              <w:bottom w:val="nil"/>
              <w:right w:val="nil"/>
            </w:tcBorders>
            <w:shd w:val="clear" w:color="auto" w:fill="auto"/>
            <w:noWrap/>
            <w:vAlign w:val="bottom"/>
            <w:hideMark/>
          </w:tcPr>
          <w:p w14:paraId="2B02973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(1.862)</w:t>
            </w:r>
          </w:p>
        </w:tc>
        <w:tc>
          <w:tcPr>
            <w:tcW w:w="59" w:type="pct"/>
            <w:tcBorders>
              <w:top w:val="nil"/>
              <w:left w:val="nil"/>
              <w:bottom w:val="nil"/>
              <w:right w:val="nil"/>
            </w:tcBorders>
            <w:shd w:val="clear" w:color="auto" w:fill="auto"/>
            <w:noWrap/>
            <w:vAlign w:val="bottom"/>
            <w:hideMark/>
          </w:tcPr>
          <w:p w14:paraId="1D6F6EB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56F777F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(1.406)</w:t>
            </w:r>
          </w:p>
        </w:tc>
        <w:tc>
          <w:tcPr>
            <w:tcW w:w="414" w:type="pct"/>
            <w:tcBorders>
              <w:top w:val="nil"/>
              <w:left w:val="nil"/>
              <w:bottom w:val="nil"/>
              <w:right w:val="nil"/>
            </w:tcBorders>
            <w:shd w:val="clear" w:color="auto" w:fill="auto"/>
            <w:noWrap/>
            <w:vAlign w:val="bottom"/>
            <w:hideMark/>
          </w:tcPr>
          <w:p w14:paraId="6EC2008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(1.672)</w:t>
            </w:r>
          </w:p>
        </w:tc>
        <w:tc>
          <w:tcPr>
            <w:tcW w:w="59" w:type="pct"/>
            <w:tcBorders>
              <w:top w:val="nil"/>
              <w:left w:val="nil"/>
              <w:bottom w:val="nil"/>
              <w:right w:val="nil"/>
            </w:tcBorders>
            <w:shd w:val="clear" w:color="auto" w:fill="auto"/>
            <w:noWrap/>
            <w:vAlign w:val="bottom"/>
            <w:hideMark/>
          </w:tcPr>
          <w:p w14:paraId="239AB43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0100DAA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(1.521)</w:t>
            </w:r>
          </w:p>
        </w:tc>
        <w:tc>
          <w:tcPr>
            <w:tcW w:w="363" w:type="pct"/>
            <w:tcBorders>
              <w:top w:val="nil"/>
              <w:left w:val="nil"/>
              <w:bottom w:val="nil"/>
              <w:right w:val="nil"/>
            </w:tcBorders>
            <w:shd w:val="clear" w:color="auto" w:fill="auto"/>
            <w:noWrap/>
            <w:vAlign w:val="bottom"/>
            <w:hideMark/>
          </w:tcPr>
          <w:p w14:paraId="18D2153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(2.787)</w:t>
            </w:r>
          </w:p>
        </w:tc>
      </w:tr>
      <w:tr w:rsidR="0039576A" w:rsidRPr="00715A62" w14:paraId="6AB0A1A0" w14:textId="77777777" w:rsidTr="00802415">
        <w:trPr>
          <w:trHeight w:val="300"/>
        </w:trPr>
        <w:tc>
          <w:tcPr>
            <w:tcW w:w="1612" w:type="pct"/>
            <w:tcBorders>
              <w:top w:val="nil"/>
              <w:left w:val="nil"/>
              <w:bottom w:val="nil"/>
              <w:right w:val="nil"/>
            </w:tcBorders>
            <w:shd w:val="clear" w:color="auto" w:fill="auto"/>
            <w:noWrap/>
            <w:vAlign w:val="bottom"/>
            <w:hideMark/>
          </w:tcPr>
          <w:p w14:paraId="716662E7" w14:textId="77777777" w:rsidR="0039576A" w:rsidRPr="00715A62" w:rsidRDefault="0039576A" w:rsidP="00802415">
            <w:pPr>
              <w:rPr>
                <w:rFonts w:ascii="Garamond" w:eastAsia="Times New Roman" w:hAnsi="Garamond" w:cs="Times New Roman"/>
                <w:color w:val="000000"/>
                <w:sz w:val="20"/>
                <w:szCs w:val="20"/>
                <w:lang w:val="es-ES_tradnl" w:eastAsia="es-ES"/>
              </w:rPr>
            </w:pPr>
          </w:p>
        </w:tc>
        <w:tc>
          <w:tcPr>
            <w:tcW w:w="427" w:type="pct"/>
            <w:tcBorders>
              <w:top w:val="nil"/>
              <w:left w:val="nil"/>
              <w:bottom w:val="nil"/>
              <w:right w:val="nil"/>
            </w:tcBorders>
            <w:shd w:val="clear" w:color="auto" w:fill="auto"/>
            <w:noWrap/>
            <w:vAlign w:val="bottom"/>
            <w:hideMark/>
          </w:tcPr>
          <w:p w14:paraId="7FED306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31" w:type="pct"/>
            <w:tcBorders>
              <w:top w:val="nil"/>
              <w:left w:val="nil"/>
              <w:bottom w:val="nil"/>
              <w:right w:val="nil"/>
            </w:tcBorders>
            <w:shd w:val="clear" w:color="auto" w:fill="auto"/>
            <w:noWrap/>
            <w:vAlign w:val="bottom"/>
            <w:hideMark/>
          </w:tcPr>
          <w:p w14:paraId="4966BC41"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59" w:type="pct"/>
            <w:tcBorders>
              <w:top w:val="nil"/>
              <w:left w:val="nil"/>
              <w:bottom w:val="nil"/>
              <w:right w:val="nil"/>
            </w:tcBorders>
            <w:shd w:val="clear" w:color="auto" w:fill="auto"/>
            <w:noWrap/>
            <w:vAlign w:val="bottom"/>
            <w:hideMark/>
          </w:tcPr>
          <w:p w14:paraId="0550E58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0B83273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41835BE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59" w:type="pct"/>
            <w:tcBorders>
              <w:top w:val="nil"/>
              <w:left w:val="nil"/>
              <w:bottom w:val="nil"/>
              <w:right w:val="nil"/>
            </w:tcBorders>
            <w:shd w:val="clear" w:color="auto" w:fill="auto"/>
            <w:noWrap/>
            <w:vAlign w:val="bottom"/>
            <w:hideMark/>
          </w:tcPr>
          <w:p w14:paraId="6769128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44F93AB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284F08C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59" w:type="pct"/>
            <w:tcBorders>
              <w:top w:val="nil"/>
              <w:left w:val="nil"/>
              <w:bottom w:val="nil"/>
              <w:right w:val="nil"/>
            </w:tcBorders>
            <w:shd w:val="clear" w:color="auto" w:fill="auto"/>
            <w:noWrap/>
            <w:vAlign w:val="bottom"/>
            <w:hideMark/>
          </w:tcPr>
          <w:p w14:paraId="7B1082E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437A8BC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63" w:type="pct"/>
            <w:tcBorders>
              <w:top w:val="nil"/>
              <w:left w:val="nil"/>
              <w:bottom w:val="nil"/>
              <w:right w:val="nil"/>
            </w:tcBorders>
            <w:shd w:val="clear" w:color="auto" w:fill="auto"/>
            <w:noWrap/>
            <w:vAlign w:val="bottom"/>
            <w:hideMark/>
          </w:tcPr>
          <w:p w14:paraId="4F50D2B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r>
      <w:tr w:rsidR="0039576A" w:rsidRPr="00715A62" w14:paraId="0DA9E7C8" w14:textId="77777777" w:rsidTr="00802415">
        <w:trPr>
          <w:trHeight w:val="300"/>
        </w:trPr>
        <w:tc>
          <w:tcPr>
            <w:tcW w:w="1612" w:type="pct"/>
            <w:tcBorders>
              <w:top w:val="nil"/>
              <w:left w:val="nil"/>
              <w:bottom w:val="nil"/>
              <w:right w:val="nil"/>
            </w:tcBorders>
            <w:shd w:val="clear" w:color="auto" w:fill="auto"/>
            <w:noWrap/>
            <w:vAlign w:val="bottom"/>
            <w:hideMark/>
          </w:tcPr>
          <w:p w14:paraId="15356D97" w14:textId="77777777" w:rsidR="0039576A" w:rsidRPr="00715A62" w:rsidRDefault="0039576A" w:rsidP="00802415">
            <w:pPr>
              <w:rPr>
                <w:rFonts w:ascii="Garamond" w:eastAsia="Times New Roman" w:hAnsi="Garamond" w:cs="Times New Roman"/>
                <w:i/>
                <w:iCs/>
                <w:color w:val="000000"/>
                <w:sz w:val="20"/>
                <w:szCs w:val="20"/>
                <w:lang w:val="es-ES_tradnl" w:eastAsia="es-ES"/>
              </w:rPr>
            </w:pPr>
            <w:r w:rsidRPr="00715A62">
              <w:rPr>
                <w:rFonts w:ascii="Garamond" w:eastAsia="Times New Roman" w:hAnsi="Garamond" w:cs="Times New Roman"/>
                <w:i/>
                <w:iCs/>
                <w:color w:val="000000"/>
                <w:sz w:val="20"/>
                <w:szCs w:val="20"/>
                <w:lang w:val="es-ES_tradnl" w:eastAsia="es-ES"/>
              </w:rPr>
              <w:t>Controls</w:t>
            </w:r>
          </w:p>
        </w:tc>
        <w:tc>
          <w:tcPr>
            <w:tcW w:w="427" w:type="pct"/>
            <w:tcBorders>
              <w:top w:val="nil"/>
              <w:left w:val="nil"/>
              <w:bottom w:val="nil"/>
              <w:right w:val="nil"/>
            </w:tcBorders>
            <w:shd w:val="clear" w:color="auto" w:fill="auto"/>
            <w:noWrap/>
            <w:vAlign w:val="bottom"/>
            <w:hideMark/>
          </w:tcPr>
          <w:p w14:paraId="3DB9F400"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431" w:type="pct"/>
            <w:tcBorders>
              <w:top w:val="nil"/>
              <w:left w:val="nil"/>
              <w:bottom w:val="nil"/>
              <w:right w:val="nil"/>
            </w:tcBorders>
            <w:shd w:val="clear" w:color="auto" w:fill="auto"/>
            <w:noWrap/>
            <w:vAlign w:val="bottom"/>
            <w:hideMark/>
          </w:tcPr>
          <w:p w14:paraId="21D27C0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22ED75E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0AD0284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374" w:type="pct"/>
            <w:tcBorders>
              <w:top w:val="nil"/>
              <w:left w:val="nil"/>
              <w:bottom w:val="nil"/>
              <w:right w:val="nil"/>
            </w:tcBorders>
            <w:shd w:val="clear" w:color="auto" w:fill="auto"/>
            <w:noWrap/>
            <w:vAlign w:val="bottom"/>
            <w:hideMark/>
          </w:tcPr>
          <w:p w14:paraId="6EA723EE"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1D1A5B5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1730135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414" w:type="pct"/>
            <w:tcBorders>
              <w:top w:val="nil"/>
              <w:left w:val="nil"/>
              <w:bottom w:val="nil"/>
              <w:right w:val="nil"/>
            </w:tcBorders>
            <w:shd w:val="clear" w:color="auto" w:fill="auto"/>
            <w:noWrap/>
            <w:vAlign w:val="bottom"/>
            <w:hideMark/>
          </w:tcPr>
          <w:p w14:paraId="2A63DE6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54580CC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50EF15B1"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363" w:type="pct"/>
            <w:tcBorders>
              <w:top w:val="nil"/>
              <w:left w:val="nil"/>
              <w:bottom w:val="nil"/>
              <w:right w:val="nil"/>
            </w:tcBorders>
            <w:shd w:val="clear" w:color="auto" w:fill="auto"/>
            <w:noWrap/>
            <w:vAlign w:val="bottom"/>
            <w:hideMark/>
          </w:tcPr>
          <w:p w14:paraId="7F201A9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r>
      <w:tr w:rsidR="0039576A" w:rsidRPr="00715A62" w14:paraId="352D937B" w14:textId="77777777" w:rsidTr="00802415">
        <w:trPr>
          <w:trHeight w:val="300"/>
        </w:trPr>
        <w:tc>
          <w:tcPr>
            <w:tcW w:w="1612" w:type="pct"/>
            <w:tcBorders>
              <w:top w:val="nil"/>
              <w:left w:val="nil"/>
              <w:bottom w:val="nil"/>
              <w:right w:val="nil"/>
            </w:tcBorders>
            <w:shd w:val="clear" w:color="auto" w:fill="auto"/>
            <w:noWrap/>
            <w:vAlign w:val="bottom"/>
            <w:hideMark/>
          </w:tcPr>
          <w:p w14:paraId="4A2DA91D"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Socio economic and demographic</w:t>
            </w:r>
          </w:p>
        </w:tc>
        <w:tc>
          <w:tcPr>
            <w:tcW w:w="427" w:type="pct"/>
            <w:tcBorders>
              <w:top w:val="nil"/>
              <w:left w:val="nil"/>
              <w:bottom w:val="nil"/>
              <w:right w:val="nil"/>
            </w:tcBorders>
            <w:shd w:val="clear" w:color="auto" w:fill="auto"/>
            <w:noWrap/>
            <w:vAlign w:val="bottom"/>
            <w:hideMark/>
          </w:tcPr>
          <w:p w14:paraId="54BDA5F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431" w:type="pct"/>
            <w:tcBorders>
              <w:top w:val="nil"/>
              <w:left w:val="nil"/>
              <w:bottom w:val="nil"/>
              <w:right w:val="nil"/>
            </w:tcBorders>
            <w:shd w:val="clear" w:color="auto" w:fill="auto"/>
            <w:noWrap/>
            <w:vAlign w:val="bottom"/>
            <w:hideMark/>
          </w:tcPr>
          <w:p w14:paraId="0A95965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27B4EFEE"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6365480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374" w:type="pct"/>
            <w:tcBorders>
              <w:top w:val="nil"/>
              <w:left w:val="nil"/>
              <w:bottom w:val="nil"/>
              <w:right w:val="nil"/>
            </w:tcBorders>
            <w:shd w:val="clear" w:color="auto" w:fill="auto"/>
            <w:noWrap/>
            <w:vAlign w:val="bottom"/>
            <w:hideMark/>
          </w:tcPr>
          <w:p w14:paraId="3F88910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75308FA2"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63032EB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414" w:type="pct"/>
            <w:tcBorders>
              <w:top w:val="nil"/>
              <w:left w:val="nil"/>
              <w:bottom w:val="nil"/>
              <w:right w:val="nil"/>
            </w:tcBorders>
            <w:shd w:val="clear" w:color="auto" w:fill="auto"/>
            <w:noWrap/>
            <w:vAlign w:val="bottom"/>
            <w:hideMark/>
          </w:tcPr>
          <w:p w14:paraId="0C24F04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00230261"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5A1EFF41"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363" w:type="pct"/>
            <w:tcBorders>
              <w:top w:val="nil"/>
              <w:left w:val="nil"/>
              <w:bottom w:val="nil"/>
              <w:right w:val="nil"/>
            </w:tcBorders>
            <w:shd w:val="clear" w:color="auto" w:fill="auto"/>
            <w:noWrap/>
            <w:vAlign w:val="bottom"/>
            <w:hideMark/>
          </w:tcPr>
          <w:p w14:paraId="72334D6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r>
      <w:tr w:rsidR="0039576A" w:rsidRPr="00715A62" w14:paraId="4E6E5916" w14:textId="77777777" w:rsidTr="00802415">
        <w:trPr>
          <w:trHeight w:val="300"/>
        </w:trPr>
        <w:tc>
          <w:tcPr>
            <w:tcW w:w="1612" w:type="pct"/>
            <w:tcBorders>
              <w:top w:val="nil"/>
              <w:left w:val="nil"/>
              <w:bottom w:val="nil"/>
              <w:right w:val="nil"/>
            </w:tcBorders>
            <w:shd w:val="clear" w:color="auto" w:fill="auto"/>
            <w:noWrap/>
            <w:vAlign w:val="bottom"/>
            <w:hideMark/>
          </w:tcPr>
          <w:p w14:paraId="307FA389"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Attitudinal</w:t>
            </w:r>
          </w:p>
        </w:tc>
        <w:tc>
          <w:tcPr>
            <w:tcW w:w="427" w:type="pct"/>
            <w:tcBorders>
              <w:top w:val="nil"/>
              <w:left w:val="nil"/>
              <w:bottom w:val="nil"/>
              <w:right w:val="nil"/>
            </w:tcBorders>
            <w:shd w:val="clear" w:color="auto" w:fill="auto"/>
            <w:noWrap/>
            <w:vAlign w:val="bottom"/>
            <w:hideMark/>
          </w:tcPr>
          <w:p w14:paraId="2BB18E0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431" w:type="pct"/>
            <w:tcBorders>
              <w:top w:val="nil"/>
              <w:left w:val="nil"/>
              <w:bottom w:val="nil"/>
              <w:right w:val="nil"/>
            </w:tcBorders>
            <w:shd w:val="clear" w:color="auto" w:fill="auto"/>
            <w:noWrap/>
            <w:vAlign w:val="bottom"/>
            <w:hideMark/>
          </w:tcPr>
          <w:p w14:paraId="55A31C9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6D8C38C6"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376AEA0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374" w:type="pct"/>
            <w:tcBorders>
              <w:top w:val="nil"/>
              <w:left w:val="nil"/>
              <w:bottom w:val="nil"/>
              <w:right w:val="nil"/>
            </w:tcBorders>
            <w:shd w:val="clear" w:color="auto" w:fill="auto"/>
            <w:noWrap/>
            <w:vAlign w:val="bottom"/>
            <w:hideMark/>
          </w:tcPr>
          <w:p w14:paraId="1BA20B1B"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3290D37D"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790E4397"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414" w:type="pct"/>
            <w:tcBorders>
              <w:top w:val="nil"/>
              <w:left w:val="nil"/>
              <w:bottom w:val="nil"/>
              <w:right w:val="nil"/>
            </w:tcBorders>
            <w:shd w:val="clear" w:color="auto" w:fill="auto"/>
            <w:noWrap/>
            <w:vAlign w:val="bottom"/>
            <w:hideMark/>
          </w:tcPr>
          <w:p w14:paraId="3343E840"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4F31A469"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3E7D1CB9"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363" w:type="pct"/>
            <w:tcBorders>
              <w:top w:val="nil"/>
              <w:left w:val="nil"/>
              <w:bottom w:val="nil"/>
              <w:right w:val="nil"/>
            </w:tcBorders>
            <w:shd w:val="clear" w:color="auto" w:fill="auto"/>
            <w:noWrap/>
            <w:vAlign w:val="bottom"/>
            <w:hideMark/>
          </w:tcPr>
          <w:p w14:paraId="60C3B11C"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r>
      <w:tr w:rsidR="0039576A" w:rsidRPr="00715A62" w14:paraId="296F87AC" w14:textId="77777777" w:rsidTr="00802415">
        <w:trPr>
          <w:trHeight w:val="300"/>
        </w:trPr>
        <w:tc>
          <w:tcPr>
            <w:tcW w:w="1612" w:type="pct"/>
            <w:tcBorders>
              <w:top w:val="nil"/>
              <w:left w:val="nil"/>
              <w:bottom w:val="nil"/>
              <w:right w:val="nil"/>
            </w:tcBorders>
            <w:shd w:val="clear" w:color="auto" w:fill="auto"/>
            <w:noWrap/>
            <w:vAlign w:val="bottom"/>
            <w:hideMark/>
          </w:tcPr>
          <w:p w14:paraId="7A5C79A1"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Preferences for political decision-making processes</w:t>
            </w:r>
          </w:p>
        </w:tc>
        <w:tc>
          <w:tcPr>
            <w:tcW w:w="427" w:type="pct"/>
            <w:tcBorders>
              <w:top w:val="nil"/>
              <w:left w:val="nil"/>
              <w:bottom w:val="nil"/>
              <w:right w:val="nil"/>
            </w:tcBorders>
            <w:shd w:val="clear" w:color="auto" w:fill="auto"/>
            <w:noWrap/>
            <w:vAlign w:val="bottom"/>
            <w:hideMark/>
          </w:tcPr>
          <w:p w14:paraId="48B3111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431" w:type="pct"/>
            <w:tcBorders>
              <w:top w:val="nil"/>
              <w:left w:val="nil"/>
              <w:bottom w:val="nil"/>
              <w:right w:val="nil"/>
            </w:tcBorders>
            <w:shd w:val="clear" w:color="auto" w:fill="auto"/>
            <w:noWrap/>
            <w:vAlign w:val="bottom"/>
            <w:hideMark/>
          </w:tcPr>
          <w:p w14:paraId="18A4A10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7EC1C641"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p>
        </w:tc>
        <w:tc>
          <w:tcPr>
            <w:tcW w:w="374" w:type="pct"/>
            <w:tcBorders>
              <w:top w:val="nil"/>
              <w:left w:val="nil"/>
              <w:bottom w:val="nil"/>
              <w:right w:val="nil"/>
            </w:tcBorders>
            <w:shd w:val="clear" w:color="auto" w:fill="auto"/>
            <w:noWrap/>
            <w:vAlign w:val="bottom"/>
            <w:hideMark/>
          </w:tcPr>
          <w:p w14:paraId="6ADFA778"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374" w:type="pct"/>
            <w:tcBorders>
              <w:top w:val="nil"/>
              <w:left w:val="nil"/>
              <w:bottom w:val="nil"/>
              <w:right w:val="nil"/>
            </w:tcBorders>
            <w:shd w:val="clear" w:color="auto" w:fill="auto"/>
            <w:noWrap/>
            <w:vAlign w:val="bottom"/>
            <w:hideMark/>
          </w:tcPr>
          <w:p w14:paraId="21288A2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2B49A343"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4308FCA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414" w:type="pct"/>
            <w:tcBorders>
              <w:top w:val="nil"/>
              <w:left w:val="nil"/>
              <w:bottom w:val="nil"/>
              <w:right w:val="nil"/>
            </w:tcBorders>
            <w:shd w:val="clear" w:color="auto" w:fill="auto"/>
            <w:noWrap/>
            <w:vAlign w:val="bottom"/>
            <w:hideMark/>
          </w:tcPr>
          <w:p w14:paraId="4AD29A0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59" w:type="pct"/>
            <w:tcBorders>
              <w:top w:val="nil"/>
              <w:left w:val="nil"/>
              <w:bottom w:val="nil"/>
              <w:right w:val="nil"/>
            </w:tcBorders>
            <w:shd w:val="clear" w:color="auto" w:fill="auto"/>
            <w:noWrap/>
            <w:vAlign w:val="bottom"/>
            <w:hideMark/>
          </w:tcPr>
          <w:p w14:paraId="0C6B807F" w14:textId="77777777" w:rsidR="0039576A" w:rsidRPr="00715A62" w:rsidRDefault="0039576A" w:rsidP="00802415">
            <w:pPr>
              <w:jc w:val="center"/>
              <w:rPr>
                <w:rFonts w:ascii="Garamond" w:eastAsia="Times New Roman" w:hAnsi="Garamond" w:cs="Times New Roman"/>
                <w:i/>
                <w:iCs/>
                <w:color w:val="000000"/>
                <w:sz w:val="20"/>
                <w:szCs w:val="20"/>
                <w:lang w:val="es-ES_tradnl" w:eastAsia="es-ES"/>
              </w:rPr>
            </w:pPr>
          </w:p>
        </w:tc>
        <w:tc>
          <w:tcPr>
            <w:tcW w:w="414" w:type="pct"/>
            <w:tcBorders>
              <w:top w:val="nil"/>
              <w:left w:val="nil"/>
              <w:bottom w:val="nil"/>
              <w:right w:val="nil"/>
            </w:tcBorders>
            <w:shd w:val="clear" w:color="auto" w:fill="auto"/>
            <w:noWrap/>
            <w:vAlign w:val="bottom"/>
            <w:hideMark/>
          </w:tcPr>
          <w:p w14:paraId="132D30F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c>
          <w:tcPr>
            <w:tcW w:w="363" w:type="pct"/>
            <w:tcBorders>
              <w:top w:val="nil"/>
              <w:left w:val="nil"/>
              <w:bottom w:val="nil"/>
              <w:right w:val="nil"/>
            </w:tcBorders>
            <w:shd w:val="clear" w:color="auto" w:fill="auto"/>
            <w:noWrap/>
            <w:vAlign w:val="bottom"/>
            <w:hideMark/>
          </w:tcPr>
          <w:p w14:paraId="47BC9A12"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yes</w:t>
            </w:r>
          </w:p>
        </w:tc>
      </w:tr>
      <w:tr w:rsidR="0039576A" w:rsidRPr="00715A62" w14:paraId="4C61075D" w14:textId="77777777" w:rsidTr="00802415">
        <w:trPr>
          <w:trHeight w:val="300"/>
        </w:trPr>
        <w:tc>
          <w:tcPr>
            <w:tcW w:w="1612" w:type="pct"/>
            <w:tcBorders>
              <w:top w:val="nil"/>
              <w:left w:val="nil"/>
              <w:bottom w:val="single" w:sz="4" w:space="0" w:color="auto"/>
              <w:right w:val="nil"/>
            </w:tcBorders>
            <w:shd w:val="clear" w:color="auto" w:fill="auto"/>
            <w:noWrap/>
            <w:vAlign w:val="bottom"/>
            <w:hideMark/>
          </w:tcPr>
          <w:p w14:paraId="36B490E0" w14:textId="77777777" w:rsidR="0039576A" w:rsidRPr="00715A62" w:rsidRDefault="0039576A" w:rsidP="00802415">
            <w:pP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Obs.</w:t>
            </w:r>
          </w:p>
        </w:tc>
        <w:tc>
          <w:tcPr>
            <w:tcW w:w="427" w:type="pct"/>
            <w:tcBorders>
              <w:top w:val="nil"/>
              <w:left w:val="nil"/>
              <w:bottom w:val="single" w:sz="4" w:space="0" w:color="auto"/>
              <w:right w:val="nil"/>
            </w:tcBorders>
            <w:shd w:val="clear" w:color="auto" w:fill="auto"/>
            <w:noWrap/>
            <w:vAlign w:val="bottom"/>
            <w:hideMark/>
          </w:tcPr>
          <w:p w14:paraId="4826AE7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1,006</w:t>
            </w:r>
          </w:p>
        </w:tc>
        <w:tc>
          <w:tcPr>
            <w:tcW w:w="431" w:type="pct"/>
            <w:tcBorders>
              <w:top w:val="nil"/>
              <w:left w:val="nil"/>
              <w:bottom w:val="single" w:sz="4" w:space="0" w:color="auto"/>
              <w:right w:val="nil"/>
            </w:tcBorders>
            <w:shd w:val="clear" w:color="auto" w:fill="auto"/>
            <w:noWrap/>
            <w:vAlign w:val="bottom"/>
            <w:hideMark/>
          </w:tcPr>
          <w:p w14:paraId="0F0054A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1,006</w:t>
            </w:r>
          </w:p>
        </w:tc>
        <w:tc>
          <w:tcPr>
            <w:tcW w:w="59" w:type="pct"/>
            <w:tcBorders>
              <w:top w:val="nil"/>
              <w:left w:val="nil"/>
              <w:bottom w:val="single" w:sz="4" w:space="0" w:color="auto"/>
              <w:right w:val="nil"/>
            </w:tcBorders>
            <w:shd w:val="clear" w:color="auto" w:fill="auto"/>
            <w:noWrap/>
            <w:vAlign w:val="bottom"/>
            <w:hideMark/>
          </w:tcPr>
          <w:p w14:paraId="1ABBD4A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 </w:t>
            </w:r>
          </w:p>
        </w:tc>
        <w:tc>
          <w:tcPr>
            <w:tcW w:w="374" w:type="pct"/>
            <w:tcBorders>
              <w:top w:val="nil"/>
              <w:left w:val="nil"/>
              <w:bottom w:val="single" w:sz="4" w:space="0" w:color="auto"/>
              <w:right w:val="nil"/>
            </w:tcBorders>
            <w:shd w:val="clear" w:color="auto" w:fill="auto"/>
            <w:noWrap/>
            <w:vAlign w:val="bottom"/>
            <w:hideMark/>
          </w:tcPr>
          <w:p w14:paraId="32D99935"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1,006</w:t>
            </w:r>
          </w:p>
        </w:tc>
        <w:tc>
          <w:tcPr>
            <w:tcW w:w="374" w:type="pct"/>
            <w:tcBorders>
              <w:top w:val="nil"/>
              <w:left w:val="nil"/>
              <w:bottom w:val="single" w:sz="4" w:space="0" w:color="auto"/>
              <w:right w:val="nil"/>
            </w:tcBorders>
            <w:shd w:val="clear" w:color="auto" w:fill="auto"/>
            <w:noWrap/>
            <w:vAlign w:val="bottom"/>
            <w:hideMark/>
          </w:tcPr>
          <w:p w14:paraId="60D742DF"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1,006</w:t>
            </w:r>
          </w:p>
        </w:tc>
        <w:tc>
          <w:tcPr>
            <w:tcW w:w="59" w:type="pct"/>
            <w:tcBorders>
              <w:top w:val="nil"/>
              <w:left w:val="nil"/>
              <w:bottom w:val="single" w:sz="4" w:space="0" w:color="auto"/>
              <w:right w:val="nil"/>
            </w:tcBorders>
            <w:shd w:val="clear" w:color="auto" w:fill="auto"/>
            <w:noWrap/>
            <w:vAlign w:val="bottom"/>
            <w:hideMark/>
          </w:tcPr>
          <w:p w14:paraId="3D2D3CD4"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 </w:t>
            </w:r>
          </w:p>
        </w:tc>
        <w:tc>
          <w:tcPr>
            <w:tcW w:w="414" w:type="pct"/>
            <w:tcBorders>
              <w:top w:val="nil"/>
              <w:left w:val="nil"/>
              <w:bottom w:val="single" w:sz="4" w:space="0" w:color="auto"/>
              <w:right w:val="nil"/>
            </w:tcBorders>
            <w:shd w:val="clear" w:color="auto" w:fill="auto"/>
            <w:noWrap/>
            <w:vAlign w:val="bottom"/>
            <w:hideMark/>
          </w:tcPr>
          <w:p w14:paraId="0B83665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1,006</w:t>
            </w:r>
          </w:p>
        </w:tc>
        <w:tc>
          <w:tcPr>
            <w:tcW w:w="414" w:type="pct"/>
            <w:tcBorders>
              <w:top w:val="nil"/>
              <w:left w:val="nil"/>
              <w:bottom w:val="single" w:sz="4" w:space="0" w:color="auto"/>
              <w:right w:val="nil"/>
            </w:tcBorders>
            <w:shd w:val="clear" w:color="auto" w:fill="auto"/>
            <w:noWrap/>
            <w:vAlign w:val="bottom"/>
            <w:hideMark/>
          </w:tcPr>
          <w:p w14:paraId="4AFAACFD"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1,006</w:t>
            </w:r>
          </w:p>
        </w:tc>
        <w:tc>
          <w:tcPr>
            <w:tcW w:w="59" w:type="pct"/>
            <w:tcBorders>
              <w:top w:val="nil"/>
              <w:left w:val="nil"/>
              <w:bottom w:val="single" w:sz="4" w:space="0" w:color="auto"/>
              <w:right w:val="nil"/>
            </w:tcBorders>
            <w:shd w:val="clear" w:color="auto" w:fill="auto"/>
            <w:noWrap/>
            <w:vAlign w:val="bottom"/>
            <w:hideMark/>
          </w:tcPr>
          <w:p w14:paraId="0DCB5063"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 </w:t>
            </w:r>
          </w:p>
        </w:tc>
        <w:tc>
          <w:tcPr>
            <w:tcW w:w="414" w:type="pct"/>
            <w:tcBorders>
              <w:top w:val="nil"/>
              <w:left w:val="nil"/>
              <w:bottom w:val="single" w:sz="4" w:space="0" w:color="auto"/>
              <w:right w:val="nil"/>
            </w:tcBorders>
            <w:shd w:val="clear" w:color="auto" w:fill="auto"/>
            <w:noWrap/>
            <w:vAlign w:val="bottom"/>
            <w:hideMark/>
          </w:tcPr>
          <w:p w14:paraId="4BD79DB6"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1,006</w:t>
            </w:r>
          </w:p>
        </w:tc>
        <w:tc>
          <w:tcPr>
            <w:tcW w:w="363" w:type="pct"/>
            <w:tcBorders>
              <w:top w:val="nil"/>
              <w:left w:val="nil"/>
              <w:bottom w:val="single" w:sz="4" w:space="0" w:color="auto"/>
              <w:right w:val="nil"/>
            </w:tcBorders>
            <w:shd w:val="clear" w:color="auto" w:fill="auto"/>
            <w:noWrap/>
            <w:vAlign w:val="bottom"/>
            <w:hideMark/>
          </w:tcPr>
          <w:p w14:paraId="29CA2E5A" w14:textId="77777777" w:rsidR="0039576A" w:rsidRPr="00715A62" w:rsidRDefault="0039576A" w:rsidP="00802415">
            <w:pPr>
              <w:jc w:val="center"/>
              <w:rPr>
                <w:rFonts w:ascii="Garamond" w:eastAsia="Times New Roman" w:hAnsi="Garamond" w:cs="Times New Roman"/>
                <w:color w:val="000000"/>
                <w:sz w:val="20"/>
                <w:szCs w:val="20"/>
                <w:lang w:val="es-ES_tradnl" w:eastAsia="es-ES"/>
              </w:rPr>
            </w:pPr>
            <w:r w:rsidRPr="00715A62">
              <w:rPr>
                <w:rFonts w:ascii="Garamond" w:eastAsia="Times New Roman" w:hAnsi="Garamond" w:cs="Times New Roman"/>
                <w:color w:val="000000"/>
                <w:sz w:val="20"/>
                <w:szCs w:val="20"/>
                <w:lang w:val="es-ES_tradnl" w:eastAsia="es-ES"/>
              </w:rPr>
              <w:t>1,006</w:t>
            </w:r>
          </w:p>
        </w:tc>
      </w:tr>
    </w:tbl>
    <w:p w14:paraId="41645E5D" w14:textId="77777777" w:rsidR="0039576A" w:rsidRPr="00C702AB" w:rsidRDefault="0039576A" w:rsidP="0039576A">
      <w:pPr>
        <w:jc w:val="both"/>
        <w:rPr>
          <w:rFonts w:ascii="Garamond" w:hAnsi="Garamond" w:cs="Times New Roman"/>
        </w:rPr>
      </w:pPr>
    </w:p>
    <w:p w14:paraId="4284FEFC" w14:textId="77777777" w:rsidR="0039576A" w:rsidRPr="00040735" w:rsidRDefault="0039576A" w:rsidP="0039576A">
      <w:pPr>
        <w:jc w:val="both"/>
        <w:rPr>
          <w:rFonts w:ascii="Garamond" w:hAnsi="Garamond" w:cs="Times New Roman"/>
        </w:rPr>
      </w:pPr>
      <w:r w:rsidRPr="00C702AB">
        <w:rPr>
          <w:rFonts w:ascii="Garamond" w:hAnsi="Garamond"/>
          <w:sz w:val="20"/>
          <w:szCs w:val="20"/>
        </w:rPr>
        <w:t>Logistic regression results</w:t>
      </w:r>
      <w:r w:rsidRPr="00C702AB">
        <w:rPr>
          <w:rFonts w:ascii="Garamond" w:eastAsia="Times New Roman" w:hAnsi="Garamond" w:cs="Times New Roman"/>
          <w:color w:val="000000"/>
          <w:sz w:val="20"/>
          <w:szCs w:val="20"/>
          <w:lang w:eastAsia="es-ES"/>
        </w:rPr>
        <w:t>. Standard errors in parentheses *** p&lt;0.0</w:t>
      </w:r>
      <w:r>
        <w:rPr>
          <w:rFonts w:ascii="Garamond" w:eastAsia="Times New Roman" w:hAnsi="Garamond" w:cs="Times New Roman"/>
          <w:color w:val="000000"/>
          <w:sz w:val="20"/>
          <w:szCs w:val="20"/>
          <w:lang w:eastAsia="es-ES"/>
        </w:rPr>
        <w:t>0</w:t>
      </w:r>
      <w:r w:rsidRPr="00C702AB">
        <w:rPr>
          <w:rFonts w:ascii="Garamond" w:eastAsia="Times New Roman" w:hAnsi="Garamond" w:cs="Times New Roman"/>
          <w:color w:val="000000"/>
          <w:sz w:val="20"/>
          <w:szCs w:val="20"/>
          <w:lang w:eastAsia="es-ES"/>
        </w:rPr>
        <w:t>1, ** p&lt;0.0</w:t>
      </w:r>
      <w:r>
        <w:rPr>
          <w:rFonts w:ascii="Garamond" w:eastAsia="Times New Roman" w:hAnsi="Garamond" w:cs="Times New Roman"/>
          <w:color w:val="000000"/>
          <w:sz w:val="20"/>
          <w:szCs w:val="20"/>
          <w:lang w:eastAsia="es-ES"/>
        </w:rPr>
        <w:t>1</w:t>
      </w:r>
      <w:r w:rsidRPr="00C702AB">
        <w:rPr>
          <w:rFonts w:ascii="Garamond" w:eastAsia="Times New Roman" w:hAnsi="Garamond" w:cs="Times New Roman"/>
          <w:color w:val="000000"/>
          <w:sz w:val="20"/>
          <w:szCs w:val="20"/>
          <w:lang w:eastAsia="es-ES"/>
        </w:rPr>
        <w:t>, * p&lt;0.</w:t>
      </w:r>
      <w:r>
        <w:rPr>
          <w:rFonts w:ascii="Garamond" w:eastAsia="Times New Roman" w:hAnsi="Garamond" w:cs="Times New Roman"/>
          <w:color w:val="000000"/>
          <w:sz w:val="20"/>
          <w:szCs w:val="20"/>
          <w:lang w:eastAsia="es-ES"/>
        </w:rPr>
        <w:t>05</w:t>
      </w:r>
    </w:p>
    <w:p w14:paraId="01300F67" w14:textId="77777777" w:rsidR="0039576A" w:rsidRPr="004053A2" w:rsidRDefault="0039576A" w:rsidP="0039576A">
      <w:pPr>
        <w:jc w:val="both"/>
        <w:rPr>
          <w:rFonts w:ascii="Garamond" w:hAnsi="Garamond" w:cs="Times New Roman"/>
          <w:b/>
        </w:rPr>
      </w:pPr>
      <w:bookmarkStart w:id="0" w:name="_GoBack"/>
      <w:bookmarkEnd w:id="0"/>
    </w:p>
    <w:p w14:paraId="2BCB9226" w14:textId="77777777" w:rsidR="0039576A" w:rsidRPr="004053A2" w:rsidRDefault="0039576A" w:rsidP="0039576A">
      <w:pPr>
        <w:jc w:val="both"/>
        <w:outlineLvl w:val="0"/>
        <w:rPr>
          <w:rFonts w:ascii="Garamond" w:hAnsi="Garamond" w:cs="Times New Roman"/>
          <w:b/>
        </w:rPr>
      </w:pPr>
      <w:r w:rsidRPr="004053A2">
        <w:rPr>
          <w:rFonts w:ascii="Garamond" w:hAnsi="Garamond" w:cs="Times New Roman"/>
          <w:b/>
        </w:rPr>
        <w:t>ONLINE APPENDIX</w:t>
      </w:r>
    </w:p>
    <w:p w14:paraId="3BB28A55" w14:textId="77777777" w:rsidR="0039576A" w:rsidRPr="004053A2" w:rsidRDefault="0039576A" w:rsidP="0039576A">
      <w:pPr>
        <w:jc w:val="both"/>
        <w:rPr>
          <w:rFonts w:ascii="Garamond" w:hAnsi="Garamond" w:cs="Times New Roman"/>
          <w:b/>
        </w:rPr>
      </w:pPr>
    </w:p>
    <w:p w14:paraId="4B71ABA4" w14:textId="77777777" w:rsidR="0039576A" w:rsidRPr="004053A2" w:rsidRDefault="0039576A" w:rsidP="0039576A">
      <w:pPr>
        <w:jc w:val="both"/>
        <w:rPr>
          <w:rFonts w:ascii="Garamond" w:hAnsi="Garamond" w:cs="Times New Roman"/>
          <w:b/>
        </w:rPr>
      </w:pPr>
    </w:p>
    <w:p w14:paraId="62D2A31E" w14:textId="77777777" w:rsidR="0039576A" w:rsidRPr="004053A2" w:rsidRDefault="0039576A" w:rsidP="0039576A">
      <w:pPr>
        <w:jc w:val="both"/>
        <w:outlineLvl w:val="0"/>
        <w:rPr>
          <w:rFonts w:ascii="Garamond" w:hAnsi="Garamond" w:cs="Times New Roman"/>
        </w:rPr>
      </w:pPr>
      <w:r w:rsidRPr="004053A2">
        <w:rPr>
          <w:rFonts w:ascii="Garamond" w:hAnsi="Garamond" w:cs="Times New Roman"/>
        </w:rPr>
        <w:t>Table O.A.1. Robustness check. OLS estimation.</w:t>
      </w:r>
    </w:p>
    <w:p w14:paraId="45C8AF5B" w14:textId="77777777" w:rsidR="0039576A" w:rsidRPr="004053A2" w:rsidRDefault="0039576A" w:rsidP="0039576A">
      <w:pPr>
        <w:jc w:val="both"/>
        <w:rPr>
          <w:rFonts w:ascii="Garamond" w:hAnsi="Garamond" w:cs="Times New Roman"/>
        </w:rPr>
      </w:pPr>
    </w:p>
    <w:tbl>
      <w:tblPr>
        <w:tblW w:w="5000" w:type="pct"/>
        <w:tblCellMar>
          <w:left w:w="70" w:type="dxa"/>
          <w:right w:w="70" w:type="dxa"/>
        </w:tblCellMar>
        <w:tblLook w:val="04A0" w:firstRow="1" w:lastRow="0" w:firstColumn="1" w:lastColumn="0" w:noHBand="0" w:noVBand="1"/>
      </w:tblPr>
      <w:tblGrid>
        <w:gridCol w:w="3961"/>
        <w:gridCol w:w="910"/>
        <w:gridCol w:w="191"/>
        <w:gridCol w:w="912"/>
        <w:gridCol w:w="191"/>
        <w:gridCol w:w="1004"/>
        <w:gridCol w:w="191"/>
        <w:gridCol w:w="1080"/>
      </w:tblGrid>
      <w:tr w:rsidR="0039576A" w:rsidRPr="004053A2" w14:paraId="49A01D7F" w14:textId="77777777" w:rsidTr="00802415">
        <w:trPr>
          <w:trHeight w:val="300"/>
        </w:trPr>
        <w:tc>
          <w:tcPr>
            <w:tcW w:w="2347" w:type="pct"/>
            <w:tcBorders>
              <w:top w:val="single" w:sz="4" w:space="0" w:color="auto"/>
              <w:left w:val="nil"/>
              <w:bottom w:val="nil"/>
              <w:right w:val="nil"/>
            </w:tcBorders>
            <w:shd w:val="clear" w:color="auto" w:fill="auto"/>
            <w:noWrap/>
            <w:vAlign w:val="bottom"/>
            <w:hideMark/>
          </w:tcPr>
          <w:p w14:paraId="3EFC20C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lastRenderedPageBreak/>
              <w:t> </w:t>
            </w:r>
          </w:p>
        </w:tc>
        <w:tc>
          <w:tcPr>
            <w:tcW w:w="1192" w:type="pct"/>
            <w:gridSpan w:val="3"/>
            <w:tcBorders>
              <w:top w:val="single" w:sz="4" w:space="0" w:color="auto"/>
              <w:left w:val="nil"/>
              <w:bottom w:val="single" w:sz="4" w:space="0" w:color="auto"/>
              <w:right w:val="nil"/>
            </w:tcBorders>
            <w:shd w:val="clear" w:color="auto" w:fill="auto"/>
            <w:noWrap/>
            <w:vAlign w:val="bottom"/>
            <w:hideMark/>
          </w:tcPr>
          <w:p w14:paraId="69817F2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Mainstream parties</w:t>
            </w:r>
          </w:p>
        </w:tc>
        <w:tc>
          <w:tcPr>
            <w:tcW w:w="113" w:type="pct"/>
            <w:tcBorders>
              <w:top w:val="single" w:sz="4" w:space="0" w:color="auto"/>
              <w:left w:val="nil"/>
              <w:bottom w:val="nil"/>
              <w:right w:val="nil"/>
            </w:tcBorders>
            <w:shd w:val="clear" w:color="auto" w:fill="auto"/>
            <w:noWrap/>
            <w:vAlign w:val="bottom"/>
            <w:hideMark/>
          </w:tcPr>
          <w:p w14:paraId="27F6E7D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348" w:type="pct"/>
            <w:gridSpan w:val="3"/>
            <w:tcBorders>
              <w:top w:val="single" w:sz="4" w:space="0" w:color="auto"/>
              <w:left w:val="nil"/>
              <w:bottom w:val="single" w:sz="4" w:space="0" w:color="auto"/>
              <w:right w:val="nil"/>
            </w:tcBorders>
            <w:shd w:val="clear" w:color="auto" w:fill="auto"/>
            <w:noWrap/>
            <w:vAlign w:val="bottom"/>
            <w:hideMark/>
          </w:tcPr>
          <w:p w14:paraId="4629B8B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New and challenger parties</w:t>
            </w:r>
          </w:p>
        </w:tc>
      </w:tr>
      <w:tr w:rsidR="0039576A" w:rsidRPr="004053A2" w14:paraId="22996FD0" w14:textId="77777777" w:rsidTr="00802415">
        <w:trPr>
          <w:trHeight w:val="320"/>
        </w:trPr>
        <w:tc>
          <w:tcPr>
            <w:tcW w:w="2347" w:type="pct"/>
            <w:tcBorders>
              <w:top w:val="nil"/>
              <w:left w:val="nil"/>
              <w:bottom w:val="nil"/>
              <w:right w:val="nil"/>
            </w:tcBorders>
            <w:shd w:val="clear" w:color="auto" w:fill="auto"/>
            <w:noWrap/>
            <w:vAlign w:val="bottom"/>
            <w:hideMark/>
          </w:tcPr>
          <w:p w14:paraId="1E9862E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Dependent variable: Intention to vote</w:t>
            </w:r>
          </w:p>
        </w:tc>
        <w:tc>
          <w:tcPr>
            <w:tcW w:w="539" w:type="pct"/>
            <w:tcBorders>
              <w:top w:val="nil"/>
              <w:left w:val="nil"/>
              <w:bottom w:val="double" w:sz="6" w:space="0" w:color="auto"/>
              <w:right w:val="nil"/>
            </w:tcBorders>
            <w:shd w:val="clear" w:color="auto" w:fill="auto"/>
            <w:noWrap/>
            <w:vAlign w:val="bottom"/>
            <w:hideMark/>
          </w:tcPr>
          <w:p w14:paraId="5716587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PP</w:t>
            </w:r>
          </w:p>
        </w:tc>
        <w:tc>
          <w:tcPr>
            <w:tcW w:w="113" w:type="pct"/>
            <w:tcBorders>
              <w:top w:val="nil"/>
              <w:left w:val="nil"/>
              <w:bottom w:val="nil"/>
              <w:right w:val="nil"/>
            </w:tcBorders>
            <w:shd w:val="clear" w:color="auto" w:fill="auto"/>
            <w:noWrap/>
            <w:vAlign w:val="bottom"/>
            <w:hideMark/>
          </w:tcPr>
          <w:p w14:paraId="0F4C70F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0" w:type="pct"/>
            <w:tcBorders>
              <w:top w:val="nil"/>
              <w:left w:val="nil"/>
              <w:bottom w:val="double" w:sz="6" w:space="0" w:color="auto"/>
              <w:right w:val="nil"/>
            </w:tcBorders>
            <w:shd w:val="clear" w:color="auto" w:fill="auto"/>
            <w:noWrap/>
            <w:vAlign w:val="bottom"/>
            <w:hideMark/>
          </w:tcPr>
          <w:p w14:paraId="0296CC9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PSOE</w:t>
            </w:r>
          </w:p>
        </w:tc>
        <w:tc>
          <w:tcPr>
            <w:tcW w:w="113" w:type="pct"/>
            <w:tcBorders>
              <w:top w:val="nil"/>
              <w:left w:val="nil"/>
              <w:bottom w:val="nil"/>
              <w:right w:val="nil"/>
            </w:tcBorders>
            <w:shd w:val="clear" w:color="auto" w:fill="auto"/>
            <w:noWrap/>
            <w:vAlign w:val="bottom"/>
            <w:hideMark/>
          </w:tcPr>
          <w:p w14:paraId="6E335EF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double" w:sz="6" w:space="0" w:color="auto"/>
              <w:right w:val="nil"/>
            </w:tcBorders>
            <w:shd w:val="clear" w:color="auto" w:fill="auto"/>
            <w:noWrap/>
            <w:vAlign w:val="bottom"/>
            <w:hideMark/>
          </w:tcPr>
          <w:p w14:paraId="43CE5C8F"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Podemos</w:t>
            </w:r>
          </w:p>
        </w:tc>
        <w:tc>
          <w:tcPr>
            <w:tcW w:w="113" w:type="pct"/>
            <w:tcBorders>
              <w:top w:val="nil"/>
              <w:left w:val="nil"/>
              <w:bottom w:val="nil"/>
              <w:right w:val="nil"/>
            </w:tcBorders>
            <w:shd w:val="clear" w:color="auto" w:fill="auto"/>
            <w:noWrap/>
            <w:vAlign w:val="bottom"/>
            <w:hideMark/>
          </w:tcPr>
          <w:p w14:paraId="5EC1A10E" w14:textId="77777777" w:rsidR="0039576A" w:rsidRPr="004053A2" w:rsidRDefault="0039576A" w:rsidP="00802415">
            <w:pPr>
              <w:jc w:val="center"/>
              <w:rPr>
                <w:rFonts w:ascii="Garamond" w:eastAsia="Times New Roman" w:hAnsi="Garamond" w:cs="Times New Roman"/>
                <w:i/>
                <w:iCs/>
                <w:color w:val="000000"/>
                <w:sz w:val="20"/>
                <w:szCs w:val="20"/>
                <w:lang w:eastAsia="es-ES"/>
              </w:rPr>
            </w:pPr>
          </w:p>
        </w:tc>
        <w:tc>
          <w:tcPr>
            <w:tcW w:w="640" w:type="pct"/>
            <w:tcBorders>
              <w:top w:val="nil"/>
              <w:left w:val="nil"/>
              <w:bottom w:val="double" w:sz="6" w:space="0" w:color="auto"/>
              <w:right w:val="nil"/>
            </w:tcBorders>
            <w:shd w:val="clear" w:color="auto" w:fill="auto"/>
            <w:noWrap/>
            <w:vAlign w:val="bottom"/>
            <w:hideMark/>
          </w:tcPr>
          <w:p w14:paraId="454C7E63"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Ciudadanos</w:t>
            </w:r>
          </w:p>
        </w:tc>
      </w:tr>
      <w:tr w:rsidR="0039576A" w:rsidRPr="004053A2" w14:paraId="430A5497" w14:textId="77777777" w:rsidTr="00802415">
        <w:trPr>
          <w:trHeight w:val="320"/>
        </w:trPr>
        <w:tc>
          <w:tcPr>
            <w:tcW w:w="2347" w:type="pct"/>
            <w:tcBorders>
              <w:top w:val="nil"/>
              <w:left w:val="nil"/>
              <w:bottom w:val="nil"/>
              <w:right w:val="nil"/>
            </w:tcBorders>
            <w:shd w:val="clear" w:color="auto" w:fill="auto"/>
            <w:noWrap/>
            <w:vAlign w:val="bottom"/>
            <w:hideMark/>
          </w:tcPr>
          <w:p w14:paraId="73633BDA"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40FC0A5D"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2026687B"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7C82F03A"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4646CE17"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55D2D49"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029F16B3"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2C3687F4" w14:textId="77777777" w:rsidR="0039576A" w:rsidRPr="004053A2" w:rsidRDefault="0039576A" w:rsidP="00802415">
            <w:pPr>
              <w:rPr>
                <w:rFonts w:ascii="Garamond" w:eastAsia="Times New Roman" w:hAnsi="Garamond" w:cs="Times New Roman"/>
                <w:color w:val="000000"/>
                <w:sz w:val="20"/>
                <w:szCs w:val="20"/>
                <w:lang w:eastAsia="es-ES"/>
              </w:rPr>
            </w:pPr>
          </w:p>
        </w:tc>
      </w:tr>
      <w:tr w:rsidR="0039576A" w:rsidRPr="004053A2" w14:paraId="5950900C" w14:textId="77777777" w:rsidTr="00802415">
        <w:trPr>
          <w:trHeight w:val="300"/>
        </w:trPr>
        <w:tc>
          <w:tcPr>
            <w:tcW w:w="2347" w:type="pct"/>
            <w:tcBorders>
              <w:top w:val="nil"/>
              <w:left w:val="nil"/>
              <w:bottom w:val="nil"/>
              <w:right w:val="nil"/>
            </w:tcBorders>
            <w:shd w:val="clear" w:color="auto" w:fill="auto"/>
            <w:noWrap/>
            <w:vAlign w:val="bottom"/>
            <w:hideMark/>
          </w:tcPr>
          <w:p w14:paraId="7E5BF12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Stealth democracy index</w:t>
            </w:r>
          </w:p>
        </w:tc>
        <w:tc>
          <w:tcPr>
            <w:tcW w:w="539" w:type="pct"/>
            <w:tcBorders>
              <w:top w:val="nil"/>
              <w:left w:val="nil"/>
              <w:bottom w:val="nil"/>
              <w:right w:val="nil"/>
            </w:tcBorders>
            <w:shd w:val="clear" w:color="auto" w:fill="auto"/>
            <w:noWrap/>
            <w:vAlign w:val="bottom"/>
            <w:hideMark/>
          </w:tcPr>
          <w:p w14:paraId="283E7BB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-0.019</w:t>
            </w:r>
          </w:p>
        </w:tc>
        <w:tc>
          <w:tcPr>
            <w:tcW w:w="113" w:type="pct"/>
            <w:tcBorders>
              <w:top w:val="nil"/>
              <w:left w:val="nil"/>
              <w:bottom w:val="nil"/>
              <w:right w:val="nil"/>
            </w:tcBorders>
            <w:shd w:val="clear" w:color="auto" w:fill="auto"/>
            <w:noWrap/>
            <w:vAlign w:val="bottom"/>
            <w:hideMark/>
          </w:tcPr>
          <w:p w14:paraId="001E1280"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1CB8704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113" w:type="pct"/>
            <w:tcBorders>
              <w:top w:val="nil"/>
              <w:left w:val="nil"/>
              <w:bottom w:val="nil"/>
              <w:right w:val="nil"/>
            </w:tcBorders>
            <w:shd w:val="clear" w:color="auto" w:fill="auto"/>
            <w:noWrap/>
            <w:vAlign w:val="bottom"/>
            <w:hideMark/>
          </w:tcPr>
          <w:p w14:paraId="6AB7001F"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098C885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-0.026*</w:t>
            </w:r>
          </w:p>
        </w:tc>
        <w:tc>
          <w:tcPr>
            <w:tcW w:w="113" w:type="pct"/>
            <w:tcBorders>
              <w:top w:val="nil"/>
              <w:left w:val="nil"/>
              <w:bottom w:val="nil"/>
              <w:right w:val="nil"/>
            </w:tcBorders>
            <w:shd w:val="clear" w:color="auto" w:fill="auto"/>
            <w:noWrap/>
            <w:vAlign w:val="bottom"/>
            <w:hideMark/>
          </w:tcPr>
          <w:p w14:paraId="6F566A35"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61356AD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0.036*</w:t>
            </w:r>
          </w:p>
        </w:tc>
      </w:tr>
      <w:tr w:rsidR="0039576A" w:rsidRPr="004053A2" w14:paraId="5F30F58B" w14:textId="77777777" w:rsidTr="00802415">
        <w:trPr>
          <w:trHeight w:val="300"/>
        </w:trPr>
        <w:tc>
          <w:tcPr>
            <w:tcW w:w="2347" w:type="pct"/>
            <w:tcBorders>
              <w:top w:val="nil"/>
              <w:left w:val="nil"/>
              <w:bottom w:val="nil"/>
              <w:right w:val="nil"/>
            </w:tcBorders>
            <w:shd w:val="clear" w:color="auto" w:fill="auto"/>
            <w:noWrap/>
            <w:vAlign w:val="bottom"/>
            <w:hideMark/>
          </w:tcPr>
          <w:p w14:paraId="02B30351"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2892DD9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(0.013)</w:t>
            </w:r>
          </w:p>
        </w:tc>
        <w:tc>
          <w:tcPr>
            <w:tcW w:w="113" w:type="pct"/>
            <w:tcBorders>
              <w:top w:val="nil"/>
              <w:left w:val="nil"/>
              <w:bottom w:val="nil"/>
              <w:right w:val="nil"/>
            </w:tcBorders>
            <w:shd w:val="clear" w:color="auto" w:fill="auto"/>
            <w:noWrap/>
            <w:vAlign w:val="bottom"/>
            <w:hideMark/>
          </w:tcPr>
          <w:p w14:paraId="254AE4CA"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4537CD1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(0.015)</w:t>
            </w:r>
          </w:p>
        </w:tc>
        <w:tc>
          <w:tcPr>
            <w:tcW w:w="113" w:type="pct"/>
            <w:tcBorders>
              <w:top w:val="nil"/>
              <w:left w:val="nil"/>
              <w:bottom w:val="nil"/>
              <w:right w:val="nil"/>
            </w:tcBorders>
            <w:shd w:val="clear" w:color="auto" w:fill="auto"/>
            <w:noWrap/>
            <w:vAlign w:val="bottom"/>
            <w:hideMark/>
          </w:tcPr>
          <w:p w14:paraId="08C38536"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4FDA0F4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(0.013)</w:t>
            </w:r>
          </w:p>
        </w:tc>
        <w:tc>
          <w:tcPr>
            <w:tcW w:w="113" w:type="pct"/>
            <w:tcBorders>
              <w:top w:val="nil"/>
              <w:left w:val="nil"/>
              <w:bottom w:val="nil"/>
              <w:right w:val="nil"/>
            </w:tcBorders>
            <w:shd w:val="clear" w:color="auto" w:fill="auto"/>
            <w:noWrap/>
            <w:vAlign w:val="bottom"/>
            <w:hideMark/>
          </w:tcPr>
          <w:p w14:paraId="7B890C81"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53B1986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(0.015)</w:t>
            </w:r>
          </w:p>
        </w:tc>
      </w:tr>
      <w:tr w:rsidR="0039576A" w:rsidRPr="004053A2" w14:paraId="44F00054" w14:textId="77777777" w:rsidTr="00802415">
        <w:trPr>
          <w:trHeight w:val="300"/>
        </w:trPr>
        <w:tc>
          <w:tcPr>
            <w:tcW w:w="2347" w:type="pct"/>
            <w:tcBorders>
              <w:top w:val="nil"/>
              <w:left w:val="nil"/>
              <w:bottom w:val="nil"/>
              <w:right w:val="nil"/>
            </w:tcBorders>
            <w:shd w:val="clear" w:color="auto" w:fill="auto"/>
            <w:noWrap/>
            <w:vAlign w:val="bottom"/>
            <w:hideMark/>
          </w:tcPr>
          <w:p w14:paraId="7448C9E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Age</w:t>
            </w:r>
          </w:p>
        </w:tc>
        <w:tc>
          <w:tcPr>
            <w:tcW w:w="539" w:type="pct"/>
            <w:tcBorders>
              <w:top w:val="nil"/>
              <w:left w:val="nil"/>
              <w:bottom w:val="nil"/>
              <w:right w:val="nil"/>
            </w:tcBorders>
            <w:shd w:val="clear" w:color="auto" w:fill="auto"/>
            <w:noWrap/>
            <w:vAlign w:val="bottom"/>
            <w:hideMark/>
          </w:tcPr>
          <w:p w14:paraId="2777BA0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0.000</w:t>
            </w:r>
          </w:p>
        </w:tc>
        <w:tc>
          <w:tcPr>
            <w:tcW w:w="113" w:type="pct"/>
            <w:tcBorders>
              <w:top w:val="nil"/>
              <w:left w:val="nil"/>
              <w:bottom w:val="nil"/>
              <w:right w:val="nil"/>
            </w:tcBorders>
            <w:shd w:val="clear" w:color="auto" w:fill="auto"/>
            <w:noWrap/>
            <w:vAlign w:val="bottom"/>
            <w:hideMark/>
          </w:tcPr>
          <w:p w14:paraId="37278CA9"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034BF02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0.000</w:t>
            </w:r>
          </w:p>
        </w:tc>
        <w:tc>
          <w:tcPr>
            <w:tcW w:w="113" w:type="pct"/>
            <w:tcBorders>
              <w:top w:val="nil"/>
              <w:left w:val="nil"/>
              <w:bottom w:val="nil"/>
              <w:right w:val="nil"/>
            </w:tcBorders>
            <w:shd w:val="clear" w:color="auto" w:fill="auto"/>
            <w:noWrap/>
            <w:vAlign w:val="bottom"/>
            <w:hideMark/>
          </w:tcPr>
          <w:p w14:paraId="13481FCC"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50F8879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-0.000</w:t>
            </w:r>
          </w:p>
        </w:tc>
        <w:tc>
          <w:tcPr>
            <w:tcW w:w="113" w:type="pct"/>
            <w:tcBorders>
              <w:top w:val="nil"/>
              <w:left w:val="nil"/>
              <w:bottom w:val="nil"/>
              <w:right w:val="nil"/>
            </w:tcBorders>
            <w:shd w:val="clear" w:color="auto" w:fill="auto"/>
            <w:noWrap/>
            <w:vAlign w:val="bottom"/>
            <w:hideMark/>
          </w:tcPr>
          <w:p w14:paraId="69776CD9"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2597A05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-0.002**</w:t>
            </w:r>
          </w:p>
        </w:tc>
      </w:tr>
      <w:tr w:rsidR="0039576A" w:rsidRPr="004053A2" w14:paraId="1D016BDA" w14:textId="77777777" w:rsidTr="00802415">
        <w:trPr>
          <w:trHeight w:val="300"/>
        </w:trPr>
        <w:tc>
          <w:tcPr>
            <w:tcW w:w="2347" w:type="pct"/>
            <w:tcBorders>
              <w:top w:val="nil"/>
              <w:left w:val="nil"/>
              <w:bottom w:val="nil"/>
              <w:right w:val="nil"/>
            </w:tcBorders>
            <w:shd w:val="clear" w:color="auto" w:fill="auto"/>
            <w:noWrap/>
            <w:vAlign w:val="bottom"/>
            <w:hideMark/>
          </w:tcPr>
          <w:p w14:paraId="4649699C"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0965706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(0.001)</w:t>
            </w:r>
          </w:p>
        </w:tc>
        <w:tc>
          <w:tcPr>
            <w:tcW w:w="113" w:type="pct"/>
            <w:tcBorders>
              <w:top w:val="nil"/>
              <w:left w:val="nil"/>
              <w:bottom w:val="nil"/>
              <w:right w:val="nil"/>
            </w:tcBorders>
            <w:shd w:val="clear" w:color="auto" w:fill="auto"/>
            <w:noWrap/>
            <w:vAlign w:val="bottom"/>
            <w:hideMark/>
          </w:tcPr>
          <w:p w14:paraId="1394B92B"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4B90532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(0.001)</w:t>
            </w:r>
          </w:p>
        </w:tc>
        <w:tc>
          <w:tcPr>
            <w:tcW w:w="113" w:type="pct"/>
            <w:tcBorders>
              <w:top w:val="nil"/>
              <w:left w:val="nil"/>
              <w:bottom w:val="nil"/>
              <w:right w:val="nil"/>
            </w:tcBorders>
            <w:shd w:val="clear" w:color="auto" w:fill="auto"/>
            <w:noWrap/>
            <w:vAlign w:val="bottom"/>
            <w:hideMark/>
          </w:tcPr>
          <w:p w14:paraId="7AD1EEC7"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62C247A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(0.001)</w:t>
            </w:r>
          </w:p>
        </w:tc>
        <w:tc>
          <w:tcPr>
            <w:tcW w:w="113" w:type="pct"/>
            <w:tcBorders>
              <w:top w:val="nil"/>
              <w:left w:val="nil"/>
              <w:bottom w:val="nil"/>
              <w:right w:val="nil"/>
            </w:tcBorders>
            <w:shd w:val="clear" w:color="auto" w:fill="auto"/>
            <w:noWrap/>
            <w:vAlign w:val="bottom"/>
            <w:hideMark/>
          </w:tcPr>
          <w:p w14:paraId="5244633B"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249FAEC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(0.001)</w:t>
            </w:r>
          </w:p>
        </w:tc>
      </w:tr>
      <w:tr w:rsidR="0039576A" w:rsidRPr="004053A2" w14:paraId="3697AD3E" w14:textId="77777777" w:rsidTr="00802415">
        <w:trPr>
          <w:trHeight w:val="300"/>
        </w:trPr>
        <w:tc>
          <w:tcPr>
            <w:tcW w:w="2347" w:type="pct"/>
            <w:tcBorders>
              <w:top w:val="nil"/>
              <w:left w:val="nil"/>
              <w:bottom w:val="nil"/>
              <w:right w:val="nil"/>
            </w:tcBorders>
            <w:shd w:val="clear" w:color="auto" w:fill="auto"/>
            <w:noWrap/>
            <w:vAlign w:val="bottom"/>
            <w:hideMark/>
          </w:tcPr>
          <w:p w14:paraId="5A93565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Gender</w:t>
            </w:r>
          </w:p>
        </w:tc>
        <w:tc>
          <w:tcPr>
            <w:tcW w:w="539" w:type="pct"/>
            <w:tcBorders>
              <w:top w:val="nil"/>
              <w:left w:val="nil"/>
              <w:bottom w:val="nil"/>
              <w:right w:val="nil"/>
            </w:tcBorders>
            <w:shd w:val="clear" w:color="auto" w:fill="auto"/>
            <w:noWrap/>
            <w:vAlign w:val="bottom"/>
            <w:hideMark/>
          </w:tcPr>
          <w:p w14:paraId="6163769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c>
          <w:tcPr>
            <w:tcW w:w="113" w:type="pct"/>
            <w:tcBorders>
              <w:top w:val="nil"/>
              <w:left w:val="nil"/>
              <w:bottom w:val="nil"/>
              <w:right w:val="nil"/>
            </w:tcBorders>
            <w:shd w:val="clear" w:color="auto" w:fill="auto"/>
            <w:noWrap/>
            <w:vAlign w:val="bottom"/>
            <w:hideMark/>
          </w:tcPr>
          <w:p w14:paraId="3FCA0AF3"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4512E2A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c>
          <w:tcPr>
            <w:tcW w:w="113" w:type="pct"/>
            <w:tcBorders>
              <w:top w:val="nil"/>
              <w:left w:val="nil"/>
              <w:bottom w:val="nil"/>
              <w:right w:val="nil"/>
            </w:tcBorders>
            <w:shd w:val="clear" w:color="auto" w:fill="auto"/>
            <w:noWrap/>
            <w:vAlign w:val="bottom"/>
            <w:hideMark/>
          </w:tcPr>
          <w:p w14:paraId="008EA486"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B4A597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0.039</w:t>
            </w:r>
          </w:p>
        </w:tc>
        <w:tc>
          <w:tcPr>
            <w:tcW w:w="113" w:type="pct"/>
            <w:tcBorders>
              <w:top w:val="nil"/>
              <w:left w:val="nil"/>
              <w:bottom w:val="nil"/>
              <w:right w:val="nil"/>
            </w:tcBorders>
            <w:shd w:val="clear" w:color="auto" w:fill="auto"/>
            <w:noWrap/>
            <w:vAlign w:val="bottom"/>
            <w:hideMark/>
          </w:tcPr>
          <w:p w14:paraId="6E56C0DC"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113197C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0.020</w:t>
            </w:r>
          </w:p>
        </w:tc>
      </w:tr>
      <w:tr w:rsidR="0039576A" w:rsidRPr="004053A2" w14:paraId="38AB4408" w14:textId="77777777" w:rsidTr="00802415">
        <w:trPr>
          <w:trHeight w:val="300"/>
        </w:trPr>
        <w:tc>
          <w:tcPr>
            <w:tcW w:w="2347" w:type="pct"/>
            <w:tcBorders>
              <w:top w:val="nil"/>
              <w:left w:val="nil"/>
              <w:bottom w:val="nil"/>
              <w:right w:val="nil"/>
            </w:tcBorders>
            <w:shd w:val="clear" w:color="auto" w:fill="auto"/>
            <w:noWrap/>
            <w:vAlign w:val="bottom"/>
            <w:hideMark/>
          </w:tcPr>
          <w:p w14:paraId="73DDED1A"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23DDE68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(0.019)</w:t>
            </w:r>
          </w:p>
        </w:tc>
        <w:tc>
          <w:tcPr>
            <w:tcW w:w="113" w:type="pct"/>
            <w:tcBorders>
              <w:top w:val="nil"/>
              <w:left w:val="nil"/>
              <w:bottom w:val="nil"/>
              <w:right w:val="nil"/>
            </w:tcBorders>
            <w:shd w:val="clear" w:color="auto" w:fill="auto"/>
            <w:noWrap/>
            <w:vAlign w:val="bottom"/>
            <w:hideMark/>
          </w:tcPr>
          <w:p w14:paraId="12E161B3"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6B6DBA4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(0.023)</w:t>
            </w:r>
          </w:p>
        </w:tc>
        <w:tc>
          <w:tcPr>
            <w:tcW w:w="113" w:type="pct"/>
            <w:tcBorders>
              <w:top w:val="nil"/>
              <w:left w:val="nil"/>
              <w:bottom w:val="nil"/>
              <w:right w:val="nil"/>
            </w:tcBorders>
            <w:shd w:val="clear" w:color="auto" w:fill="auto"/>
            <w:noWrap/>
            <w:vAlign w:val="bottom"/>
            <w:hideMark/>
          </w:tcPr>
          <w:p w14:paraId="6B906D71"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1EC369A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(0.021)</w:t>
            </w:r>
          </w:p>
        </w:tc>
        <w:tc>
          <w:tcPr>
            <w:tcW w:w="113" w:type="pct"/>
            <w:tcBorders>
              <w:top w:val="nil"/>
              <w:left w:val="nil"/>
              <w:bottom w:val="nil"/>
              <w:right w:val="nil"/>
            </w:tcBorders>
            <w:shd w:val="clear" w:color="auto" w:fill="auto"/>
            <w:noWrap/>
            <w:vAlign w:val="bottom"/>
            <w:hideMark/>
          </w:tcPr>
          <w:p w14:paraId="49BA2C20"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063BA16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(0.023)</w:t>
            </w:r>
          </w:p>
        </w:tc>
      </w:tr>
      <w:tr w:rsidR="0039576A" w:rsidRPr="004053A2" w14:paraId="3C178A88" w14:textId="77777777" w:rsidTr="00802415">
        <w:trPr>
          <w:trHeight w:val="300"/>
        </w:trPr>
        <w:tc>
          <w:tcPr>
            <w:tcW w:w="2347" w:type="pct"/>
            <w:tcBorders>
              <w:top w:val="nil"/>
              <w:left w:val="nil"/>
              <w:bottom w:val="nil"/>
              <w:right w:val="nil"/>
            </w:tcBorders>
            <w:shd w:val="clear" w:color="auto" w:fill="auto"/>
            <w:noWrap/>
            <w:vAlign w:val="bottom"/>
            <w:hideMark/>
          </w:tcPr>
          <w:p w14:paraId="1D5DC46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Low-middle class</w:t>
            </w:r>
          </w:p>
        </w:tc>
        <w:tc>
          <w:tcPr>
            <w:tcW w:w="539" w:type="pct"/>
            <w:tcBorders>
              <w:top w:val="nil"/>
              <w:left w:val="nil"/>
              <w:bottom w:val="nil"/>
              <w:right w:val="nil"/>
            </w:tcBorders>
            <w:shd w:val="clear" w:color="auto" w:fill="auto"/>
            <w:noWrap/>
            <w:vAlign w:val="bottom"/>
            <w:hideMark/>
          </w:tcPr>
          <w:p w14:paraId="31450AB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-0.020</w:t>
            </w:r>
          </w:p>
        </w:tc>
        <w:tc>
          <w:tcPr>
            <w:tcW w:w="113" w:type="pct"/>
            <w:tcBorders>
              <w:top w:val="nil"/>
              <w:left w:val="nil"/>
              <w:bottom w:val="nil"/>
              <w:right w:val="nil"/>
            </w:tcBorders>
            <w:shd w:val="clear" w:color="auto" w:fill="auto"/>
            <w:noWrap/>
            <w:vAlign w:val="bottom"/>
            <w:hideMark/>
          </w:tcPr>
          <w:p w14:paraId="40B92A7B"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1A9F914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c>
          <w:tcPr>
            <w:tcW w:w="113" w:type="pct"/>
            <w:tcBorders>
              <w:top w:val="nil"/>
              <w:left w:val="nil"/>
              <w:bottom w:val="nil"/>
              <w:right w:val="nil"/>
            </w:tcBorders>
            <w:shd w:val="clear" w:color="auto" w:fill="auto"/>
            <w:noWrap/>
            <w:vAlign w:val="bottom"/>
            <w:hideMark/>
          </w:tcPr>
          <w:p w14:paraId="7694BCB6"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4318783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-0.017</w:t>
            </w:r>
          </w:p>
        </w:tc>
        <w:tc>
          <w:tcPr>
            <w:tcW w:w="113" w:type="pct"/>
            <w:tcBorders>
              <w:top w:val="nil"/>
              <w:left w:val="nil"/>
              <w:bottom w:val="nil"/>
              <w:right w:val="nil"/>
            </w:tcBorders>
            <w:shd w:val="clear" w:color="auto" w:fill="auto"/>
            <w:noWrap/>
            <w:vAlign w:val="bottom"/>
            <w:hideMark/>
          </w:tcPr>
          <w:p w14:paraId="1CC9D28B"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059EE72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-0.024</w:t>
            </w:r>
          </w:p>
        </w:tc>
      </w:tr>
      <w:tr w:rsidR="0039576A" w:rsidRPr="004053A2" w14:paraId="67C6E9DB" w14:textId="77777777" w:rsidTr="00802415">
        <w:trPr>
          <w:trHeight w:val="300"/>
        </w:trPr>
        <w:tc>
          <w:tcPr>
            <w:tcW w:w="2347" w:type="pct"/>
            <w:tcBorders>
              <w:top w:val="nil"/>
              <w:left w:val="nil"/>
              <w:bottom w:val="nil"/>
              <w:right w:val="nil"/>
            </w:tcBorders>
            <w:shd w:val="clear" w:color="auto" w:fill="auto"/>
            <w:noWrap/>
            <w:vAlign w:val="bottom"/>
            <w:hideMark/>
          </w:tcPr>
          <w:p w14:paraId="6E2A4D6F"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67E986D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(0.039)</w:t>
            </w:r>
          </w:p>
        </w:tc>
        <w:tc>
          <w:tcPr>
            <w:tcW w:w="113" w:type="pct"/>
            <w:tcBorders>
              <w:top w:val="nil"/>
              <w:left w:val="nil"/>
              <w:bottom w:val="nil"/>
              <w:right w:val="nil"/>
            </w:tcBorders>
            <w:shd w:val="clear" w:color="auto" w:fill="auto"/>
            <w:noWrap/>
            <w:vAlign w:val="bottom"/>
            <w:hideMark/>
          </w:tcPr>
          <w:p w14:paraId="04E6FF7D"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2CE40AE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(0.051)</w:t>
            </w:r>
          </w:p>
        </w:tc>
        <w:tc>
          <w:tcPr>
            <w:tcW w:w="113" w:type="pct"/>
            <w:tcBorders>
              <w:top w:val="nil"/>
              <w:left w:val="nil"/>
              <w:bottom w:val="nil"/>
              <w:right w:val="nil"/>
            </w:tcBorders>
            <w:shd w:val="clear" w:color="auto" w:fill="auto"/>
            <w:noWrap/>
            <w:vAlign w:val="bottom"/>
            <w:hideMark/>
          </w:tcPr>
          <w:p w14:paraId="4383AF2A"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DE3B74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(0.048)</w:t>
            </w:r>
          </w:p>
        </w:tc>
        <w:tc>
          <w:tcPr>
            <w:tcW w:w="113" w:type="pct"/>
            <w:tcBorders>
              <w:top w:val="nil"/>
              <w:left w:val="nil"/>
              <w:bottom w:val="nil"/>
              <w:right w:val="nil"/>
            </w:tcBorders>
            <w:shd w:val="clear" w:color="auto" w:fill="auto"/>
            <w:noWrap/>
            <w:vAlign w:val="bottom"/>
            <w:hideMark/>
          </w:tcPr>
          <w:p w14:paraId="13FACA2E"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172B00B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r>
      <w:tr w:rsidR="0039576A" w:rsidRPr="004053A2" w14:paraId="6F20153D" w14:textId="77777777" w:rsidTr="00802415">
        <w:trPr>
          <w:trHeight w:val="300"/>
        </w:trPr>
        <w:tc>
          <w:tcPr>
            <w:tcW w:w="2347" w:type="pct"/>
            <w:tcBorders>
              <w:top w:val="nil"/>
              <w:left w:val="nil"/>
              <w:bottom w:val="nil"/>
              <w:right w:val="nil"/>
            </w:tcBorders>
            <w:shd w:val="clear" w:color="auto" w:fill="auto"/>
            <w:noWrap/>
            <w:vAlign w:val="bottom"/>
            <w:hideMark/>
          </w:tcPr>
          <w:p w14:paraId="5506690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Middle class</w:t>
            </w:r>
          </w:p>
        </w:tc>
        <w:tc>
          <w:tcPr>
            <w:tcW w:w="539" w:type="pct"/>
            <w:tcBorders>
              <w:top w:val="nil"/>
              <w:left w:val="nil"/>
              <w:bottom w:val="nil"/>
              <w:right w:val="nil"/>
            </w:tcBorders>
            <w:shd w:val="clear" w:color="auto" w:fill="auto"/>
            <w:noWrap/>
            <w:vAlign w:val="bottom"/>
            <w:hideMark/>
          </w:tcPr>
          <w:p w14:paraId="71F8E02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-0.009</w:t>
            </w:r>
          </w:p>
        </w:tc>
        <w:tc>
          <w:tcPr>
            <w:tcW w:w="113" w:type="pct"/>
            <w:tcBorders>
              <w:top w:val="nil"/>
              <w:left w:val="nil"/>
              <w:bottom w:val="nil"/>
              <w:right w:val="nil"/>
            </w:tcBorders>
            <w:shd w:val="clear" w:color="auto" w:fill="auto"/>
            <w:noWrap/>
            <w:vAlign w:val="bottom"/>
            <w:hideMark/>
          </w:tcPr>
          <w:p w14:paraId="73BD10FC"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3741907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-0.015</w:t>
            </w:r>
          </w:p>
        </w:tc>
        <w:tc>
          <w:tcPr>
            <w:tcW w:w="113" w:type="pct"/>
            <w:tcBorders>
              <w:top w:val="nil"/>
              <w:left w:val="nil"/>
              <w:bottom w:val="nil"/>
              <w:right w:val="nil"/>
            </w:tcBorders>
            <w:shd w:val="clear" w:color="auto" w:fill="auto"/>
            <w:noWrap/>
            <w:vAlign w:val="bottom"/>
            <w:hideMark/>
          </w:tcPr>
          <w:p w14:paraId="694F842F"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A8EFB4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-0.046</w:t>
            </w:r>
          </w:p>
        </w:tc>
        <w:tc>
          <w:tcPr>
            <w:tcW w:w="113" w:type="pct"/>
            <w:tcBorders>
              <w:top w:val="nil"/>
              <w:left w:val="nil"/>
              <w:bottom w:val="nil"/>
              <w:right w:val="nil"/>
            </w:tcBorders>
            <w:shd w:val="clear" w:color="auto" w:fill="auto"/>
            <w:noWrap/>
            <w:vAlign w:val="bottom"/>
            <w:hideMark/>
          </w:tcPr>
          <w:p w14:paraId="4A4BBF52"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56F77A6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r>
      <w:tr w:rsidR="0039576A" w:rsidRPr="004053A2" w14:paraId="23FA03B8" w14:textId="77777777" w:rsidTr="00802415">
        <w:trPr>
          <w:trHeight w:val="300"/>
        </w:trPr>
        <w:tc>
          <w:tcPr>
            <w:tcW w:w="2347" w:type="pct"/>
            <w:tcBorders>
              <w:top w:val="nil"/>
              <w:left w:val="nil"/>
              <w:bottom w:val="nil"/>
              <w:right w:val="nil"/>
            </w:tcBorders>
            <w:shd w:val="clear" w:color="auto" w:fill="auto"/>
            <w:noWrap/>
            <w:vAlign w:val="bottom"/>
            <w:hideMark/>
          </w:tcPr>
          <w:p w14:paraId="3CDBB21B"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534C93D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c>
          <w:tcPr>
            <w:tcW w:w="113" w:type="pct"/>
            <w:tcBorders>
              <w:top w:val="nil"/>
              <w:left w:val="nil"/>
              <w:bottom w:val="nil"/>
              <w:right w:val="nil"/>
            </w:tcBorders>
            <w:shd w:val="clear" w:color="auto" w:fill="auto"/>
            <w:noWrap/>
            <w:vAlign w:val="bottom"/>
            <w:hideMark/>
          </w:tcPr>
          <w:p w14:paraId="3BD09DBC"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4D400E1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(0.048)</w:t>
            </w:r>
          </w:p>
        </w:tc>
        <w:tc>
          <w:tcPr>
            <w:tcW w:w="113" w:type="pct"/>
            <w:tcBorders>
              <w:top w:val="nil"/>
              <w:left w:val="nil"/>
              <w:bottom w:val="nil"/>
              <w:right w:val="nil"/>
            </w:tcBorders>
            <w:shd w:val="clear" w:color="auto" w:fill="auto"/>
            <w:noWrap/>
            <w:vAlign w:val="bottom"/>
            <w:hideMark/>
          </w:tcPr>
          <w:p w14:paraId="2D694533"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A907BE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(0.044)</w:t>
            </w:r>
          </w:p>
        </w:tc>
        <w:tc>
          <w:tcPr>
            <w:tcW w:w="113" w:type="pct"/>
            <w:tcBorders>
              <w:top w:val="nil"/>
              <w:left w:val="nil"/>
              <w:bottom w:val="nil"/>
              <w:right w:val="nil"/>
            </w:tcBorders>
            <w:shd w:val="clear" w:color="auto" w:fill="auto"/>
            <w:noWrap/>
            <w:vAlign w:val="bottom"/>
            <w:hideMark/>
          </w:tcPr>
          <w:p w14:paraId="53ED7C72"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58CBF81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(0.040)</w:t>
            </w:r>
          </w:p>
        </w:tc>
      </w:tr>
      <w:tr w:rsidR="0039576A" w:rsidRPr="004053A2" w14:paraId="1EF7713E" w14:textId="77777777" w:rsidTr="00802415">
        <w:trPr>
          <w:trHeight w:val="300"/>
        </w:trPr>
        <w:tc>
          <w:tcPr>
            <w:tcW w:w="2347" w:type="pct"/>
            <w:tcBorders>
              <w:top w:val="nil"/>
              <w:left w:val="nil"/>
              <w:bottom w:val="nil"/>
              <w:right w:val="nil"/>
            </w:tcBorders>
            <w:shd w:val="clear" w:color="auto" w:fill="auto"/>
            <w:noWrap/>
            <w:vAlign w:val="bottom"/>
            <w:hideMark/>
          </w:tcPr>
          <w:p w14:paraId="496D708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Upper-middle &amp; Upper class</w:t>
            </w:r>
          </w:p>
        </w:tc>
        <w:tc>
          <w:tcPr>
            <w:tcW w:w="539" w:type="pct"/>
            <w:tcBorders>
              <w:top w:val="nil"/>
              <w:left w:val="nil"/>
              <w:bottom w:val="nil"/>
              <w:right w:val="nil"/>
            </w:tcBorders>
            <w:shd w:val="clear" w:color="auto" w:fill="auto"/>
            <w:noWrap/>
            <w:vAlign w:val="bottom"/>
            <w:hideMark/>
          </w:tcPr>
          <w:p w14:paraId="0681C35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0.021</w:t>
            </w:r>
          </w:p>
        </w:tc>
        <w:tc>
          <w:tcPr>
            <w:tcW w:w="113" w:type="pct"/>
            <w:tcBorders>
              <w:top w:val="nil"/>
              <w:left w:val="nil"/>
              <w:bottom w:val="nil"/>
              <w:right w:val="nil"/>
            </w:tcBorders>
            <w:shd w:val="clear" w:color="auto" w:fill="auto"/>
            <w:noWrap/>
            <w:vAlign w:val="bottom"/>
            <w:hideMark/>
          </w:tcPr>
          <w:p w14:paraId="3B304044"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451E521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0.001</w:t>
            </w:r>
          </w:p>
        </w:tc>
        <w:tc>
          <w:tcPr>
            <w:tcW w:w="113" w:type="pct"/>
            <w:tcBorders>
              <w:top w:val="nil"/>
              <w:left w:val="nil"/>
              <w:bottom w:val="nil"/>
              <w:right w:val="nil"/>
            </w:tcBorders>
            <w:shd w:val="clear" w:color="auto" w:fill="auto"/>
            <w:noWrap/>
            <w:vAlign w:val="bottom"/>
            <w:hideMark/>
          </w:tcPr>
          <w:p w14:paraId="3740DB1B"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4E2279F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-0.027</w:t>
            </w:r>
          </w:p>
        </w:tc>
        <w:tc>
          <w:tcPr>
            <w:tcW w:w="113" w:type="pct"/>
            <w:tcBorders>
              <w:top w:val="nil"/>
              <w:left w:val="nil"/>
              <w:bottom w:val="nil"/>
              <w:right w:val="nil"/>
            </w:tcBorders>
            <w:shd w:val="clear" w:color="auto" w:fill="auto"/>
            <w:noWrap/>
            <w:vAlign w:val="bottom"/>
            <w:hideMark/>
          </w:tcPr>
          <w:p w14:paraId="1BADECCC"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A620F7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-0.008</w:t>
            </w:r>
          </w:p>
        </w:tc>
      </w:tr>
      <w:tr w:rsidR="0039576A" w:rsidRPr="004053A2" w14:paraId="2DE26B2B" w14:textId="77777777" w:rsidTr="00802415">
        <w:trPr>
          <w:trHeight w:val="300"/>
        </w:trPr>
        <w:tc>
          <w:tcPr>
            <w:tcW w:w="2347" w:type="pct"/>
            <w:tcBorders>
              <w:top w:val="nil"/>
              <w:left w:val="nil"/>
              <w:bottom w:val="nil"/>
              <w:right w:val="nil"/>
            </w:tcBorders>
            <w:shd w:val="clear" w:color="auto" w:fill="auto"/>
            <w:noWrap/>
            <w:vAlign w:val="bottom"/>
            <w:hideMark/>
          </w:tcPr>
          <w:p w14:paraId="15C00F7F"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041F48E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(0.050)</w:t>
            </w:r>
          </w:p>
        </w:tc>
        <w:tc>
          <w:tcPr>
            <w:tcW w:w="113" w:type="pct"/>
            <w:tcBorders>
              <w:top w:val="nil"/>
              <w:left w:val="nil"/>
              <w:bottom w:val="nil"/>
              <w:right w:val="nil"/>
            </w:tcBorders>
            <w:shd w:val="clear" w:color="auto" w:fill="auto"/>
            <w:noWrap/>
            <w:vAlign w:val="bottom"/>
            <w:hideMark/>
          </w:tcPr>
          <w:p w14:paraId="3F3D0150"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22683EC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(0.058)</w:t>
            </w:r>
          </w:p>
        </w:tc>
        <w:tc>
          <w:tcPr>
            <w:tcW w:w="113" w:type="pct"/>
            <w:tcBorders>
              <w:top w:val="nil"/>
              <w:left w:val="nil"/>
              <w:bottom w:val="nil"/>
              <w:right w:val="nil"/>
            </w:tcBorders>
            <w:shd w:val="clear" w:color="auto" w:fill="auto"/>
            <w:noWrap/>
            <w:vAlign w:val="bottom"/>
            <w:hideMark/>
          </w:tcPr>
          <w:p w14:paraId="143CC3D7"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A31D26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(0.054)</w:t>
            </w:r>
          </w:p>
        </w:tc>
        <w:tc>
          <w:tcPr>
            <w:tcW w:w="113" w:type="pct"/>
            <w:tcBorders>
              <w:top w:val="nil"/>
              <w:left w:val="nil"/>
              <w:bottom w:val="nil"/>
              <w:right w:val="nil"/>
            </w:tcBorders>
            <w:shd w:val="clear" w:color="auto" w:fill="auto"/>
            <w:noWrap/>
            <w:vAlign w:val="bottom"/>
            <w:hideMark/>
          </w:tcPr>
          <w:p w14:paraId="64612483"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DC29BD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(0.054)</w:t>
            </w:r>
          </w:p>
        </w:tc>
      </w:tr>
      <w:tr w:rsidR="0039576A" w:rsidRPr="004053A2" w14:paraId="56313FF9" w14:textId="77777777" w:rsidTr="00802415">
        <w:trPr>
          <w:trHeight w:val="300"/>
        </w:trPr>
        <w:tc>
          <w:tcPr>
            <w:tcW w:w="2347" w:type="pct"/>
            <w:tcBorders>
              <w:top w:val="nil"/>
              <w:left w:val="nil"/>
              <w:bottom w:val="nil"/>
              <w:right w:val="nil"/>
            </w:tcBorders>
            <w:shd w:val="clear" w:color="auto" w:fill="auto"/>
            <w:noWrap/>
            <w:vAlign w:val="bottom"/>
            <w:hideMark/>
          </w:tcPr>
          <w:p w14:paraId="62360A1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Unemployed</w:t>
            </w:r>
          </w:p>
        </w:tc>
        <w:tc>
          <w:tcPr>
            <w:tcW w:w="539" w:type="pct"/>
            <w:tcBorders>
              <w:top w:val="nil"/>
              <w:left w:val="nil"/>
              <w:bottom w:val="nil"/>
              <w:right w:val="nil"/>
            </w:tcBorders>
            <w:shd w:val="clear" w:color="auto" w:fill="auto"/>
            <w:noWrap/>
            <w:vAlign w:val="bottom"/>
            <w:hideMark/>
          </w:tcPr>
          <w:p w14:paraId="4E2DFA6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113" w:type="pct"/>
            <w:tcBorders>
              <w:top w:val="nil"/>
              <w:left w:val="nil"/>
              <w:bottom w:val="nil"/>
              <w:right w:val="nil"/>
            </w:tcBorders>
            <w:shd w:val="clear" w:color="auto" w:fill="auto"/>
            <w:noWrap/>
            <w:vAlign w:val="bottom"/>
            <w:hideMark/>
          </w:tcPr>
          <w:p w14:paraId="54EC50C1"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08E2E85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-0.016</w:t>
            </w:r>
          </w:p>
        </w:tc>
        <w:tc>
          <w:tcPr>
            <w:tcW w:w="113" w:type="pct"/>
            <w:tcBorders>
              <w:top w:val="nil"/>
              <w:left w:val="nil"/>
              <w:bottom w:val="nil"/>
              <w:right w:val="nil"/>
            </w:tcBorders>
            <w:shd w:val="clear" w:color="auto" w:fill="auto"/>
            <w:noWrap/>
            <w:vAlign w:val="bottom"/>
            <w:hideMark/>
          </w:tcPr>
          <w:p w14:paraId="03F703A2"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65304A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0.021</w:t>
            </w:r>
          </w:p>
        </w:tc>
        <w:tc>
          <w:tcPr>
            <w:tcW w:w="113" w:type="pct"/>
            <w:tcBorders>
              <w:top w:val="nil"/>
              <w:left w:val="nil"/>
              <w:bottom w:val="nil"/>
              <w:right w:val="nil"/>
            </w:tcBorders>
            <w:shd w:val="clear" w:color="auto" w:fill="auto"/>
            <w:noWrap/>
            <w:vAlign w:val="bottom"/>
            <w:hideMark/>
          </w:tcPr>
          <w:p w14:paraId="29E6CB0C"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1608444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-0.044</w:t>
            </w:r>
          </w:p>
        </w:tc>
      </w:tr>
      <w:tr w:rsidR="0039576A" w:rsidRPr="004053A2" w14:paraId="6ECF90A4" w14:textId="77777777" w:rsidTr="00802415">
        <w:trPr>
          <w:trHeight w:val="300"/>
        </w:trPr>
        <w:tc>
          <w:tcPr>
            <w:tcW w:w="2347" w:type="pct"/>
            <w:tcBorders>
              <w:top w:val="nil"/>
              <w:left w:val="nil"/>
              <w:bottom w:val="nil"/>
              <w:right w:val="nil"/>
            </w:tcBorders>
            <w:shd w:val="clear" w:color="auto" w:fill="auto"/>
            <w:noWrap/>
            <w:vAlign w:val="bottom"/>
            <w:hideMark/>
          </w:tcPr>
          <w:p w14:paraId="3A7012EB"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7892849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(0.023)</w:t>
            </w:r>
          </w:p>
        </w:tc>
        <w:tc>
          <w:tcPr>
            <w:tcW w:w="113" w:type="pct"/>
            <w:tcBorders>
              <w:top w:val="nil"/>
              <w:left w:val="nil"/>
              <w:bottom w:val="nil"/>
              <w:right w:val="nil"/>
            </w:tcBorders>
            <w:shd w:val="clear" w:color="auto" w:fill="auto"/>
            <w:noWrap/>
            <w:vAlign w:val="bottom"/>
            <w:hideMark/>
          </w:tcPr>
          <w:p w14:paraId="27F51F59"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01C05D4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(0.030)</w:t>
            </w:r>
          </w:p>
        </w:tc>
        <w:tc>
          <w:tcPr>
            <w:tcW w:w="113" w:type="pct"/>
            <w:tcBorders>
              <w:top w:val="nil"/>
              <w:left w:val="nil"/>
              <w:bottom w:val="nil"/>
              <w:right w:val="nil"/>
            </w:tcBorders>
            <w:shd w:val="clear" w:color="auto" w:fill="auto"/>
            <w:noWrap/>
            <w:vAlign w:val="bottom"/>
            <w:hideMark/>
          </w:tcPr>
          <w:p w14:paraId="4BC7D66B"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4C79AE5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(0.030)</w:t>
            </w:r>
          </w:p>
        </w:tc>
        <w:tc>
          <w:tcPr>
            <w:tcW w:w="113" w:type="pct"/>
            <w:tcBorders>
              <w:top w:val="nil"/>
              <w:left w:val="nil"/>
              <w:bottom w:val="nil"/>
              <w:right w:val="nil"/>
            </w:tcBorders>
            <w:shd w:val="clear" w:color="auto" w:fill="auto"/>
            <w:noWrap/>
            <w:vAlign w:val="bottom"/>
            <w:hideMark/>
          </w:tcPr>
          <w:p w14:paraId="73227740"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0C45DA2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(0.027)</w:t>
            </w:r>
          </w:p>
        </w:tc>
      </w:tr>
      <w:tr w:rsidR="0039576A" w:rsidRPr="004053A2" w14:paraId="1EB3C49C" w14:textId="77777777" w:rsidTr="00802415">
        <w:trPr>
          <w:trHeight w:val="300"/>
        </w:trPr>
        <w:tc>
          <w:tcPr>
            <w:tcW w:w="2347" w:type="pct"/>
            <w:tcBorders>
              <w:top w:val="nil"/>
              <w:left w:val="nil"/>
              <w:bottom w:val="nil"/>
              <w:right w:val="nil"/>
            </w:tcBorders>
            <w:shd w:val="clear" w:color="auto" w:fill="auto"/>
            <w:noWrap/>
            <w:vAlign w:val="bottom"/>
            <w:hideMark/>
          </w:tcPr>
          <w:p w14:paraId="2BECC86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Education</w:t>
            </w:r>
          </w:p>
        </w:tc>
        <w:tc>
          <w:tcPr>
            <w:tcW w:w="539" w:type="pct"/>
            <w:tcBorders>
              <w:top w:val="nil"/>
              <w:left w:val="nil"/>
              <w:bottom w:val="nil"/>
              <w:right w:val="nil"/>
            </w:tcBorders>
            <w:shd w:val="clear" w:color="auto" w:fill="auto"/>
            <w:noWrap/>
            <w:vAlign w:val="bottom"/>
            <w:hideMark/>
          </w:tcPr>
          <w:p w14:paraId="35D210A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-0.010</w:t>
            </w:r>
          </w:p>
        </w:tc>
        <w:tc>
          <w:tcPr>
            <w:tcW w:w="113" w:type="pct"/>
            <w:tcBorders>
              <w:top w:val="nil"/>
              <w:left w:val="nil"/>
              <w:bottom w:val="nil"/>
              <w:right w:val="nil"/>
            </w:tcBorders>
            <w:shd w:val="clear" w:color="auto" w:fill="auto"/>
            <w:noWrap/>
            <w:vAlign w:val="bottom"/>
            <w:hideMark/>
          </w:tcPr>
          <w:p w14:paraId="56D6D28E"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0A58684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-0.036**</w:t>
            </w:r>
          </w:p>
        </w:tc>
        <w:tc>
          <w:tcPr>
            <w:tcW w:w="113" w:type="pct"/>
            <w:tcBorders>
              <w:top w:val="nil"/>
              <w:left w:val="nil"/>
              <w:bottom w:val="nil"/>
              <w:right w:val="nil"/>
            </w:tcBorders>
            <w:shd w:val="clear" w:color="auto" w:fill="auto"/>
            <w:noWrap/>
            <w:vAlign w:val="bottom"/>
            <w:hideMark/>
          </w:tcPr>
          <w:p w14:paraId="7CA54BB3"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6C55FF0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0.002</w:t>
            </w:r>
          </w:p>
        </w:tc>
        <w:tc>
          <w:tcPr>
            <w:tcW w:w="113" w:type="pct"/>
            <w:tcBorders>
              <w:top w:val="nil"/>
              <w:left w:val="nil"/>
              <w:bottom w:val="nil"/>
              <w:right w:val="nil"/>
            </w:tcBorders>
            <w:shd w:val="clear" w:color="auto" w:fill="auto"/>
            <w:noWrap/>
            <w:vAlign w:val="bottom"/>
            <w:hideMark/>
          </w:tcPr>
          <w:p w14:paraId="3A26544A"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6B7C682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0.020</w:t>
            </w:r>
          </w:p>
        </w:tc>
      </w:tr>
      <w:tr w:rsidR="0039576A" w:rsidRPr="004053A2" w14:paraId="0F83A897" w14:textId="77777777" w:rsidTr="00802415">
        <w:trPr>
          <w:trHeight w:val="300"/>
        </w:trPr>
        <w:tc>
          <w:tcPr>
            <w:tcW w:w="2347" w:type="pct"/>
            <w:tcBorders>
              <w:top w:val="nil"/>
              <w:left w:val="nil"/>
              <w:bottom w:val="nil"/>
              <w:right w:val="nil"/>
            </w:tcBorders>
            <w:shd w:val="clear" w:color="auto" w:fill="auto"/>
            <w:noWrap/>
            <w:vAlign w:val="bottom"/>
            <w:hideMark/>
          </w:tcPr>
          <w:p w14:paraId="718A49A5"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613828E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(0.011)</w:t>
            </w:r>
          </w:p>
        </w:tc>
        <w:tc>
          <w:tcPr>
            <w:tcW w:w="113" w:type="pct"/>
            <w:tcBorders>
              <w:top w:val="nil"/>
              <w:left w:val="nil"/>
              <w:bottom w:val="nil"/>
              <w:right w:val="nil"/>
            </w:tcBorders>
            <w:shd w:val="clear" w:color="auto" w:fill="auto"/>
            <w:noWrap/>
            <w:vAlign w:val="bottom"/>
            <w:hideMark/>
          </w:tcPr>
          <w:p w14:paraId="428586AC"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178C582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(0.012)</w:t>
            </w:r>
          </w:p>
        </w:tc>
        <w:tc>
          <w:tcPr>
            <w:tcW w:w="113" w:type="pct"/>
            <w:tcBorders>
              <w:top w:val="nil"/>
              <w:left w:val="nil"/>
              <w:bottom w:val="nil"/>
              <w:right w:val="nil"/>
            </w:tcBorders>
            <w:shd w:val="clear" w:color="auto" w:fill="auto"/>
            <w:noWrap/>
            <w:vAlign w:val="bottom"/>
            <w:hideMark/>
          </w:tcPr>
          <w:p w14:paraId="7E1E26E1"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65C682B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(0.012)</w:t>
            </w:r>
          </w:p>
        </w:tc>
        <w:tc>
          <w:tcPr>
            <w:tcW w:w="113" w:type="pct"/>
            <w:tcBorders>
              <w:top w:val="nil"/>
              <w:left w:val="nil"/>
              <w:bottom w:val="nil"/>
              <w:right w:val="nil"/>
            </w:tcBorders>
            <w:shd w:val="clear" w:color="auto" w:fill="auto"/>
            <w:noWrap/>
            <w:vAlign w:val="bottom"/>
            <w:hideMark/>
          </w:tcPr>
          <w:p w14:paraId="0B91A5CA"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6D91DAC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(0.014)</w:t>
            </w:r>
          </w:p>
        </w:tc>
      </w:tr>
      <w:tr w:rsidR="0039576A" w:rsidRPr="004053A2" w14:paraId="0D22F0F3" w14:textId="77777777" w:rsidTr="00802415">
        <w:trPr>
          <w:trHeight w:val="300"/>
        </w:trPr>
        <w:tc>
          <w:tcPr>
            <w:tcW w:w="2347" w:type="pct"/>
            <w:tcBorders>
              <w:top w:val="nil"/>
              <w:left w:val="nil"/>
              <w:bottom w:val="nil"/>
              <w:right w:val="nil"/>
            </w:tcBorders>
            <w:shd w:val="clear" w:color="auto" w:fill="auto"/>
            <w:noWrap/>
            <w:vAlign w:val="bottom"/>
            <w:hideMark/>
          </w:tcPr>
          <w:p w14:paraId="48E772A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Ideology</w:t>
            </w:r>
          </w:p>
        </w:tc>
        <w:tc>
          <w:tcPr>
            <w:tcW w:w="539" w:type="pct"/>
            <w:tcBorders>
              <w:top w:val="nil"/>
              <w:left w:val="nil"/>
              <w:bottom w:val="nil"/>
              <w:right w:val="nil"/>
            </w:tcBorders>
            <w:shd w:val="clear" w:color="auto" w:fill="auto"/>
            <w:noWrap/>
            <w:vAlign w:val="bottom"/>
            <w:hideMark/>
          </w:tcPr>
          <w:p w14:paraId="7226940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0.059***</w:t>
            </w:r>
          </w:p>
        </w:tc>
        <w:tc>
          <w:tcPr>
            <w:tcW w:w="113" w:type="pct"/>
            <w:tcBorders>
              <w:top w:val="nil"/>
              <w:left w:val="nil"/>
              <w:bottom w:val="nil"/>
              <w:right w:val="nil"/>
            </w:tcBorders>
            <w:shd w:val="clear" w:color="auto" w:fill="auto"/>
            <w:noWrap/>
            <w:vAlign w:val="bottom"/>
            <w:hideMark/>
          </w:tcPr>
          <w:p w14:paraId="4D091007"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6FB8CDC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-0.035***</w:t>
            </w:r>
          </w:p>
        </w:tc>
        <w:tc>
          <w:tcPr>
            <w:tcW w:w="113" w:type="pct"/>
            <w:tcBorders>
              <w:top w:val="nil"/>
              <w:left w:val="nil"/>
              <w:bottom w:val="nil"/>
              <w:right w:val="nil"/>
            </w:tcBorders>
            <w:shd w:val="clear" w:color="auto" w:fill="auto"/>
            <w:noWrap/>
            <w:vAlign w:val="bottom"/>
            <w:hideMark/>
          </w:tcPr>
          <w:p w14:paraId="1FBA76ED"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4F7127D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-0.041***</w:t>
            </w:r>
          </w:p>
        </w:tc>
        <w:tc>
          <w:tcPr>
            <w:tcW w:w="113" w:type="pct"/>
            <w:tcBorders>
              <w:top w:val="nil"/>
              <w:left w:val="nil"/>
              <w:bottom w:val="nil"/>
              <w:right w:val="nil"/>
            </w:tcBorders>
            <w:shd w:val="clear" w:color="auto" w:fill="auto"/>
            <w:noWrap/>
            <w:vAlign w:val="bottom"/>
            <w:hideMark/>
          </w:tcPr>
          <w:p w14:paraId="4312DA85"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555F19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0.033***</w:t>
            </w:r>
          </w:p>
        </w:tc>
      </w:tr>
      <w:tr w:rsidR="0039576A" w:rsidRPr="004053A2" w14:paraId="634454F7" w14:textId="77777777" w:rsidTr="00802415">
        <w:trPr>
          <w:trHeight w:val="300"/>
        </w:trPr>
        <w:tc>
          <w:tcPr>
            <w:tcW w:w="2347" w:type="pct"/>
            <w:tcBorders>
              <w:top w:val="nil"/>
              <w:left w:val="nil"/>
              <w:bottom w:val="nil"/>
              <w:right w:val="nil"/>
            </w:tcBorders>
            <w:shd w:val="clear" w:color="auto" w:fill="auto"/>
            <w:noWrap/>
            <w:vAlign w:val="bottom"/>
            <w:hideMark/>
          </w:tcPr>
          <w:p w14:paraId="108256BF"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7346A74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c>
          <w:tcPr>
            <w:tcW w:w="113" w:type="pct"/>
            <w:tcBorders>
              <w:top w:val="nil"/>
              <w:left w:val="nil"/>
              <w:bottom w:val="nil"/>
              <w:right w:val="nil"/>
            </w:tcBorders>
            <w:shd w:val="clear" w:color="auto" w:fill="auto"/>
            <w:noWrap/>
            <w:vAlign w:val="bottom"/>
            <w:hideMark/>
          </w:tcPr>
          <w:p w14:paraId="788BB949"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235020C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c>
          <w:tcPr>
            <w:tcW w:w="113" w:type="pct"/>
            <w:tcBorders>
              <w:top w:val="nil"/>
              <w:left w:val="nil"/>
              <w:bottom w:val="nil"/>
              <w:right w:val="nil"/>
            </w:tcBorders>
            <w:shd w:val="clear" w:color="auto" w:fill="auto"/>
            <w:noWrap/>
            <w:vAlign w:val="bottom"/>
            <w:hideMark/>
          </w:tcPr>
          <w:p w14:paraId="5406447D"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0F7E533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(0.008)</w:t>
            </w:r>
          </w:p>
        </w:tc>
        <w:tc>
          <w:tcPr>
            <w:tcW w:w="113" w:type="pct"/>
            <w:tcBorders>
              <w:top w:val="nil"/>
              <w:left w:val="nil"/>
              <w:bottom w:val="nil"/>
              <w:right w:val="nil"/>
            </w:tcBorders>
            <w:shd w:val="clear" w:color="auto" w:fill="auto"/>
            <w:noWrap/>
            <w:vAlign w:val="bottom"/>
            <w:hideMark/>
          </w:tcPr>
          <w:p w14:paraId="7C4B3CB8"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6D65539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r>
      <w:tr w:rsidR="0039576A" w:rsidRPr="004053A2" w14:paraId="325A3A7A" w14:textId="77777777" w:rsidTr="00802415">
        <w:trPr>
          <w:trHeight w:val="300"/>
        </w:trPr>
        <w:tc>
          <w:tcPr>
            <w:tcW w:w="2347" w:type="pct"/>
            <w:tcBorders>
              <w:top w:val="nil"/>
              <w:left w:val="nil"/>
              <w:bottom w:val="nil"/>
              <w:right w:val="nil"/>
            </w:tcBorders>
            <w:shd w:val="clear" w:color="auto" w:fill="auto"/>
            <w:noWrap/>
            <w:vAlign w:val="bottom"/>
            <w:hideMark/>
          </w:tcPr>
          <w:p w14:paraId="4F7C7FD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Perception of Spanish economy</w:t>
            </w:r>
          </w:p>
        </w:tc>
        <w:tc>
          <w:tcPr>
            <w:tcW w:w="539" w:type="pct"/>
            <w:tcBorders>
              <w:top w:val="nil"/>
              <w:left w:val="nil"/>
              <w:bottom w:val="nil"/>
              <w:right w:val="nil"/>
            </w:tcBorders>
            <w:shd w:val="clear" w:color="auto" w:fill="auto"/>
            <w:noWrap/>
            <w:vAlign w:val="bottom"/>
            <w:hideMark/>
          </w:tcPr>
          <w:p w14:paraId="76413B7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0.106***</w:t>
            </w:r>
          </w:p>
        </w:tc>
        <w:tc>
          <w:tcPr>
            <w:tcW w:w="113" w:type="pct"/>
            <w:tcBorders>
              <w:top w:val="nil"/>
              <w:left w:val="nil"/>
              <w:bottom w:val="nil"/>
              <w:right w:val="nil"/>
            </w:tcBorders>
            <w:shd w:val="clear" w:color="auto" w:fill="auto"/>
            <w:noWrap/>
            <w:vAlign w:val="bottom"/>
            <w:hideMark/>
          </w:tcPr>
          <w:p w14:paraId="3F930E56"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0799C57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-0.018</w:t>
            </w:r>
          </w:p>
        </w:tc>
        <w:tc>
          <w:tcPr>
            <w:tcW w:w="113" w:type="pct"/>
            <w:tcBorders>
              <w:top w:val="nil"/>
              <w:left w:val="nil"/>
              <w:bottom w:val="nil"/>
              <w:right w:val="nil"/>
            </w:tcBorders>
            <w:shd w:val="clear" w:color="auto" w:fill="auto"/>
            <w:noWrap/>
            <w:vAlign w:val="bottom"/>
            <w:hideMark/>
          </w:tcPr>
          <w:p w14:paraId="313875D7"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5E0D814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-0.036**</w:t>
            </w:r>
          </w:p>
        </w:tc>
        <w:tc>
          <w:tcPr>
            <w:tcW w:w="113" w:type="pct"/>
            <w:tcBorders>
              <w:top w:val="nil"/>
              <w:left w:val="nil"/>
              <w:bottom w:val="nil"/>
              <w:right w:val="nil"/>
            </w:tcBorders>
            <w:shd w:val="clear" w:color="auto" w:fill="auto"/>
            <w:noWrap/>
            <w:vAlign w:val="bottom"/>
            <w:hideMark/>
          </w:tcPr>
          <w:p w14:paraId="4724BE1B"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679DF8A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-0.011</w:t>
            </w:r>
          </w:p>
        </w:tc>
      </w:tr>
      <w:tr w:rsidR="0039576A" w:rsidRPr="004053A2" w14:paraId="333D8FBC" w14:textId="77777777" w:rsidTr="00802415">
        <w:trPr>
          <w:trHeight w:val="300"/>
        </w:trPr>
        <w:tc>
          <w:tcPr>
            <w:tcW w:w="2347" w:type="pct"/>
            <w:tcBorders>
              <w:top w:val="nil"/>
              <w:left w:val="nil"/>
              <w:bottom w:val="nil"/>
              <w:right w:val="nil"/>
            </w:tcBorders>
            <w:shd w:val="clear" w:color="auto" w:fill="auto"/>
            <w:noWrap/>
            <w:vAlign w:val="bottom"/>
            <w:hideMark/>
          </w:tcPr>
          <w:p w14:paraId="4A82192F"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7C0D091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(0.015)</w:t>
            </w:r>
          </w:p>
        </w:tc>
        <w:tc>
          <w:tcPr>
            <w:tcW w:w="113" w:type="pct"/>
            <w:tcBorders>
              <w:top w:val="nil"/>
              <w:left w:val="nil"/>
              <w:bottom w:val="nil"/>
              <w:right w:val="nil"/>
            </w:tcBorders>
            <w:shd w:val="clear" w:color="auto" w:fill="auto"/>
            <w:noWrap/>
            <w:vAlign w:val="bottom"/>
            <w:hideMark/>
          </w:tcPr>
          <w:p w14:paraId="1B23DD6E"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49F27F7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(0.014)</w:t>
            </w:r>
          </w:p>
        </w:tc>
        <w:tc>
          <w:tcPr>
            <w:tcW w:w="113" w:type="pct"/>
            <w:tcBorders>
              <w:top w:val="nil"/>
              <w:left w:val="nil"/>
              <w:bottom w:val="nil"/>
              <w:right w:val="nil"/>
            </w:tcBorders>
            <w:shd w:val="clear" w:color="auto" w:fill="auto"/>
            <w:noWrap/>
            <w:vAlign w:val="bottom"/>
            <w:hideMark/>
          </w:tcPr>
          <w:p w14:paraId="77116633"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18AAE8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(0.011)</w:t>
            </w:r>
          </w:p>
        </w:tc>
        <w:tc>
          <w:tcPr>
            <w:tcW w:w="113" w:type="pct"/>
            <w:tcBorders>
              <w:top w:val="nil"/>
              <w:left w:val="nil"/>
              <w:bottom w:val="nil"/>
              <w:right w:val="nil"/>
            </w:tcBorders>
            <w:shd w:val="clear" w:color="auto" w:fill="auto"/>
            <w:noWrap/>
            <w:vAlign w:val="bottom"/>
            <w:hideMark/>
          </w:tcPr>
          <w:p w14:paraId="705688EC"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2CFA6C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(0.014)</w:t>
            </w:r>
          </w:p>
        </w:tc>
      </w:tr>
      <w:tr w:rsidR="0039576A" w:rsidRPr="004053A2" w14:paraId="03A97433" w14:textId="77777777" w:rsidTr="00802415">
        <w:trPr>
          <w:trHeight w:val="300"/>
        </w:trPr>
        <w:tc>
          <w:tcPr>
            <w:tcW w:w="2347" w:type="pct"/>
            <w:tcBorders>
              <w:top w:val="nil"/>
              <w:left w:val="nil"/>
              <w:bottom w:val="nil"/>
              <w:right w:val="nil"/>
            </w:tcBorders>
            <w:shd w:val="clear" w:color="auto" w:fill="auto"/>
            <w:noWrap/>
            <w:vAlign w:val="bottom"/>
            <w:hideMark/>
          </w:tcPr>
          <w:p w14:paraId="5BBFF3A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Level of dissatisfaction with democracy</w:t>
            </w:r>
          </w:p>
        </w:tc>
        <w:tc>
          <w:tcPr>
            <w:tcW w:w="539" w:type="pct"/>
            <w:tcBorders>
              <w:top w:val="nil"/>
              <w:left w:val="nil"/>
              <w:bottom w:val="nil"/>
              <w:right w:val="nil"/>
            </w:tcBorders>
            <w:shd w:val="clear" w:color="auto" w:fill="auto"/>
            <w:noWrap/>
            <w:vAlign w:val="bottom"/>
            <w:hideMark/>
          </w:tcPr>
          <w:p w14:paraId="6DF3AED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-0.015***</w:t>
            </w:r>
          </w:p>
        </w:tc>
        <w:tc>
          <w:tcPr>
            <w:tcW w:w="113" w:type="pct"/>
            <w:tcBorders>
              <w:top w:val="nil"/>
              <w:left w:val="nil"/>
              <w:bottom w:val="nil"/>
              <w:right w:val="nil"/>
            </w:tcBorders>
            <w:shd w:val="clear" w:color="auto" w:fill="auto"/>
            <w:noWrap/>
            <w:vAlign w:val="bottom"/>
            <w:hideMark/>
          </w:tcPr>
          <w:p w14:paraId="3886CE56"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26A6927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-0.012*</w:t>
            </w:r>
          </w:p>
        </w:tc>
        <w:tc>
          <w:tcPr>
            <w:tcW w:w="113" w:type="pct"/>
            <w:tcBorders>
              <w:top w:val="nil"/>
              <w:left w:val="nil"/>
              <w:bottom w:val="nil"/>
              <w:right w:val="nil"/>
            </w:tcBorders>
            <w:shd w:val="clear" w:color="auto" w:fill="auto"/>
            <w:noWrap/>
            <w:vAlign w:val="bottom"/>
            <w:hideMark/>
          </w:tcPr>
          <w:p w14:paraId="5F4E5F55"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5CAC3A3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c>
          <w:tcPr>
            <w:tcW w:w="113" w:type="pct"/>
            <w:tcBorders>
              <w:top w:val="nil"/>
              <w:left w:val="nil"/>
              <w:bottom w:val="nil"/>
              <w:right w:val="nil"/>
            </w:tcBorders>
            <w:shd w:val="clear" w:color="auto" w:fill="auto"/>
            <w:noWrap/>
            <w:vAlign w:val="bottom"/>
            <w:hideMark/>
          </w:tcPr>
          <w:p w14:paraId="56430163"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63991AE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r>
      <w:tr w:rsidR="0039576A" w:rsidRPr="004053A2" w14:paraId="5A431F48" w14:textId="77777777" w:rsidTr="00802415">
        <w:trPr>
          <w:trHeight w:val="300"/>
        </w:trPr>
        <w:tc>
          <w:tcPr>
            <w:tcW w:w="2347" w:type="pct"/>
            <w:tcBorders>
              <w:top w:val="nil"/>
              <w:left w:val="nil"/>
              <w:bottom w:val="nil"/>
              <w:right w:val="nil"/>
            </w:tcBorders>
            <w:shd w:val="clear" w:color="auto" w:fill="auto"/>
            <w:noWrap/>
            <w:vAlign w:val="bottom"/>
            <w:hideMark/>
          </w:tcPr>
          <w:p w14:paraId="16DB7410"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7C0051B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334CCE40"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24913A3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113" w:type="pct"/>
            <w:tcBorders>
              <w:top w:val="nil"/>
              <w:left w:val="nil"/>
              <w:bottom w:val="nil"/>
              <w:right w:val="nil"/>
            </w:tcBorders>
            <w:shd w:val="clear" w:color="auto" w:fill="auto"/>
            <w:noWrap/>
            <w:vAlign w:val="bottom"/>
            <w:hideMark/>
          </w:tcPr>
          <w:p w14:paraId="7272A545"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33B33B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013CB441"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10DBC5E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r>
      <w:tr w:rsidR="0039576A" w:rsidRPr="004053A2" w14:paraId="6BA69AE0" w14:textId="77777777" w:rsidTr="00802415">
        <w:trPr>
          <w:trHeight w:val="300"/>
        </w:trPr>
        <w:tc>
          <w:tcPr>
            <w:tcW w:w="2347" w:type="pct"/>
            <w:tcBorders>
              <w:top w:val="nil"/>
              <w:left w:val="nil"/>
              <w:bottom w:val="nil"/>
              <w:right w:val="nil"/>
            </w:tcBorders>
            <w:shd w:val="clear" w:color="auto" w:fill="auto"/>
            <w:noWrap/>
            <w:vAlign w:val="bottom"/>
            <w:hideMark/>
          </w:tcPr>
          <w:p w14:paraId="5C13EAA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Referendum</w:t>
            </w:r>
          </w:p>
        </w:tc>
        <w:tc>
          <w:tcPr>
            <w:tcW w:w="539" w:type="pct"/>
            <w:tcBorders>
              <w:top w:val="nil"/>
              <w:left w:val="nil"/>
              <w:bottom w:val="nil"/>
              <w:right w:val="nil"/>
            </w:tcBorders>
            <w:shd w:val="clear" w:color="auto" w:fill="auto"/>
            <w:noWrap/>
            <w:vAlign w:val="bottom"/>
            <w:hideMark/>
          </w:tcPr>
          <w:p w14:paraId="031D000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-0.010**</w:t>
            </w:r>
          </w:p>
        </w:tc>
        <w:tc>
          <w:tcPr>
            <w:tcW w:w="113" w:type="pct"/>
            <w:tcBorders>
              <w:top w:val="nil"/>
              <w:left w:val="nil"/>
              <w:bottom w:val="nil"/>
              <w:right w:val="nil"/>
            </w:tcBorders>
            <w:shd w:val="clear" w:color="auto" w:fill="auto"/>
            <w:noWrap/>
            <w:vAlign w:val="bottom"/>
            <w:hideMark/>
          </w:tcPr>
          <w:p w14:paraId="0A95CDDB"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3006F37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c>
          <w:tcPr>
            <w:tcW w:w="113" w:type="pct"/>
            <w:tcBorders>
              <w:top w:val="nil"/>
              <w:left w:val="nil"/>
              <w:bottom w:val="nil"/>
              <w:right w:val="nil"/>
            </w:tcBorders>
            <w:shd w:val="clear" w:color="auto" w:fill="auto"/>
            <w:noWrap/>
            <w:vAlign w:val="bottom"/>
            <w:hideMark/>
          </w:tcPr>
          <w:p w14:paraId="15B73A2C"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13F70A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0.003</w:t>
            </w:r>
          </w:p>
        </w:tc>
        <w:tc>
          <w:tcPr>
            <w:tcW w:w="113" w:type="pct"/>
            <w:tcBorders>
              <w:top w:val="nil"/>
              <w:left w:val="nil"/>
              <w:bottom w:val="nil"/>
              <w:right w:val="nil"/>
            </w:tcBorders>
            <w:shd w:val="clear" w:color="auto" w:fill="auto"/>
            <w:noWrap/>
            <w:vAlign w:val="bottom"/>
            <w:hideMark/>
          </w:tcPr>
          <w:p w14:paraId="69D2985D"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F2C257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0.003</w:t>
            </w:r>
          </w:p>
        </w:tc>
      </w:tr>
      <w:tr w:rsidR="0039576A" w:rsidRPr="004053A2" w14:paraId="2F3789F2" w14:textId="77777777" w:rsidTr="00802415">
        <w:trPr>
          <w:trHeight w:val="300"/>
        </w:trPr>
        <w:tc>
          <w:tcPr>
            <w:tcW w:w="2347" w:type="pct"/>
            <w:tcBorders>
              <w:top w:val="nil"/>
              <w:left w:val="nil"/>
              <w:bottom w:val="nil"/>
              <w:right w:val="nil"/>
            </w:tcBorders>
            <w:shd w:val="clear" w:color="auto" w:fill="auto"/>
            <w:noWrap/>
            <w:vAlign w:val="bottom"/>
            <w:hideMark/>
          </w:tcPr>
          <w:p w14:paraId="7190703E"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4D2EF7E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1DE8483C"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7327E2F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5C39F36B"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63C2EC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3DDC73FF"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D5ACB5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r>
      <w:tr w:rsidR="0039576A" w:rsidRPr="004053A2" w14:paraId="0F60D957" w14:textId="77777777" w:rsidTr="00802415">
        <w:trPr>
          <w:trHeight w:val="300"/>
        </w:trPr>
        <w:tc>
          <w:tcPr>
            <w:tcW w:w="2347" w:type="pct"/>
            <w:tcBorders>
              <w:top w:val="nil"/>
              <w:left w:val="nil"/>
              <w:bottom w:val="nil"/>
              <w:right w:val="nil"/>
            </w:tcBorders>
            <w:shd w:val="clear" w:color="auto" w:fill="auto"/>
            <w:noWrap/>
            <w:vAlign w:val="bottom"/>
            <w:hideMark/>
          </w:tcPr>
          <w:p w14:paraId="00B3CB6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Deliberative participation</w:t>
            </w:r>
          </w:p>
        </w:tc>
        <w:tc>
          <w:tcPr>
            <w:tcW w:w="539" w:type="pct"/>
            <w:tcBorders>
              <w:top w:val="nil"/>
              <w:left w:val="nil"/>
              <w:bottom w:val="nil"/>
              <w:right w:val="nil"/>
            </w:tcBorders>
            <w:shd w:val="clear" w:color="auto" w:fill="auto"/>
            <w:noWrap/>
            <w:vAlign w:val="bottom"/>
            <w:hideMark/>
          </w:tcPr>
          <w:p w14:paraId="0C8E002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0.006</w:t>
            </w:r>
          </w:p>
        </w:tc>
        <w:tc>
          <w:tcPr>
            <w:tcW w:w="113" w:type="pct"/>
            <w:tcBorders>
              <w:top w:val="nil"/>
              <w:left w:val="nil"/>
              <w:bottom w:val="nil"/>
              <w:right w:val="nil"/>
            </w:tcBorders>
            <w:shd w:val="clear" w:color="auto" w:fill="auto"/>
            <w:noWrap/>
            <w:vAlign w:val="bottom"/>
            <w:hideMark/>
          </w:tcPr>
          <w:p w14:paraId="3EA80586"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4EE8BD9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51BED63F"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12E212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113" w:type="pct"/>
            <w:tcBorders>
              <w:top w:val="nil"/>
              <w:left w:val="nil"/>
              <w:bottom w:val="nil"/>
              <w:right w:val="nil"/>
            </w:tcBorders>
            <w:shd w:val="clear" w:color="auto" w:fill="auto"/>
            <w:noWrap/>
            <w:vAlign w:val="bottom"/>
            <w:hideMark/>
          </w:tcPr>
          <w:p w14:paraId="01BAAF16"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1DB914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-0.014**</w:t>
            </w:r>
          </w:p>
        </w:tc>
      </w:tr>
      <w:tr w:rsidR="0039576A" w:rsidRPr="004053A2" w14:paraId="28172EA1" w14:textId="77777777" w:rsidTr="00802415">
        <w:trPr>
          <w:trHeight w:val="300"/>
        </w:trPr>
        <w:tc>
          <w:tcPr>
            <w:tcW w:w="2347" w:type="pct"/>
            <w:tcBorders>
              <w:top w:val="nil"/>
              <w:left w:val="nil"/>
              <w:bottom w:val="nil"/>
              <w:right w:val="nil"/>
            </w:tcBorders>
            <w:shd w:val="clear" w:color="auto" w:fill="auto"/>
            <w:noWrap/>
            <w:vAlign w:val="bottom"/>
            <w:hideMark/>
          </w:tcPr>
          <w:p w14:paraId="117E9DEC"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417D2CD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7A2F1B15"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7C2EFE0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31D4F14B"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5139A97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2C27A85B"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0872684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r>
      <w:tr w:rsidR="0039576A" w:rsidRPr="004053A2" w14:paraId="5EFF9F07" w14:textId="77777777" w:rsidTr="00802415">
        <w:trPr>
          <w:trHeight w:val="300"/>
        </w:trPr>
        <w:tc>
          <w:tcPr>
            <w:tcW w:w="2347" w:type="pct"/>
            <w:tcBorders>
              <w:top w:val="nil"/>
              <w:left w:val="nil"/>
              <w:bottom w:val="nil"/>
              <w:right w:val="nil"/>
            </w:tcBorders>
            <w:shd w:val="clear" w:color="auto" w:fill="auto"/>
            <w:noWrap/>
            <w:vAlign w:val="bottom"/>
            <w:hideMark/>
          </w:tcPr>
          <w:p w14:paraId="1C64B13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Electoral participation</w:t>
            </w:r>
          </w:p>
        </w:tc>
        <w:tc>
          <w:tcPr>
            <w:tcW w:w="539" w:type="pct"/>
            <w:tcBorders>
              <w:top w:val="nil"/>
              <w:left w:val="nil"/>
              <w:bottom w:val="nil"/>
              <w:right w:val="nil"/>
            </w:tcBorders>
            <w:shd w:val="clear" w:color="auto" w:fill="auto"/>
            <w:noWrap/>
            <w:vAlign w:val="bottom"/>
            <w:hideMark/>
          </w:tcPr>
          <w:p w14:paraId="5DEFD6A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0.006</w:t>
            </w:r>
          </w:p>
        </w:tc>
        <w:tc>
          <w:tcPr>
            <w:tcW w:w="113" w:type="pct"/>
            <w:tcBorders>
              <w:top w:val="nil"/>
              <w:left w:val="nil"/>
              <w:bottom w:val="nil"/>
              <w:right w:val="nil"/>
            </w:tcBorders>
            <w:shd w:val="clear" w:color="auto" w:fill="auto"/>
            <w:noWrap/>
            <w:vAlign w:val="bottom"/>
            <w:hideMark/>
          </w:tcPr>
          <w:p w14:paraId="5509F984"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7AB60FA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113" w:type="pct"/>
            <w:tcBorders>
              <w:top w:val="nil"/>
              <w:left w:val="nil"/>
              <w:bottom w:val="nil"/>
              <w:right w:val="nil"/>
            </w:tcBorders>
            <w:shd w:val="clear" w:color="auto" w:fill="auto"/>
            <w:noWrap/>
            <w:vAlign w:val="bottom"/>
            <w:hideMark/>
          </w:tcPr>
          <w:p w14:paraId="358427B4"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9F405B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-0.003</w:t>
            </w:r>
          </w:p>
        </w:tc>
        <w:tc>
          <w:tcPr>
            <w:tcW w:w="113" w:type="pct"/>
            <w:tcBorders>
              <w:top w:val="nil"/>
              <w:left w:val="nil"/>
              <w:bottom w:val="nil"/>
              <w:right w:val="nil"/>
            </w:tcBorders>
            <w:shd w:val="clear" w:color="auto" w:fill="auto"/>
            <w:noWrap/>
            <w:vAlign w:val="bottom"/>
            <w:hideMark/>
          </w:tcPr>
          <w:p w14:paraId="118C622D"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519F154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0.018***</w:t>
            </w:r>
          </w:p>
        </w:tc>
      </w:tr>
      <w:tr w:rsidR="0039576A" w:rsidRPr="004053A2" w14:paraId="3D0C7F0F" w14:textId="77777777" w:rsidTr="00802415">
        <w:trPr>
          <w:trHeight w:val="300"/>
        </w:trPr>
        <w:tc>
          <w:tcPr>
            <w:tcW w:w="2347" w:type="pct"/>
            <w:tcBorders>
              <w:top w:val="nil"/>
              <w:left w:val="nil"/>
              <w:bottom w:val="nil"/>
              <w:right w:val="nil"/>
            </w:tcBorders>
            <w:shd w:val="clear" w:color="auto" w:fill="auto"/>
            <w:noWrap/>
            <w:vAlign w:val="bottom"/>
            <w:hideMark/>
          </w:tcPr>
          <w:p w14:paraId="0F84BAC5"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71FDC84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113" w:type="pct"/>
            <w:tcBorders>
              <w:top w:val="nil"/>
              <w:left w:val="nil"/>
              <w:bottom w:val="nil"/>
              <w:right w:val="nil"/>
            </w:tcBorders>
            <w:shd w:val="clear" w:color="auto" w:fill="auto"/>
            <w:noWrap/>
            <w:vAlign w:val="bottom"/>
            <w:hideMark/>
          </w:tcPr>
          <w:p w14:paraId="2FF8DB74"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7907C9A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3ACF132F"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51FC8E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113" w:type="pct"/>
            <w:tcBorders>
              <w:top w:val="nil"/>
              <w:left w:val="nil"/>
              <w:bottom w:val="nil"/>
              <w:right w:val="nil"/>
            </w:tcBorders>
            <w:shd w:val="clear" w:color="auto" w:fill="auto"/>
            <w:noWrap/>
            <w:vAlign w:val="bottom"/>
            <w:hideMark/>
          </w:tcPr>
          <w:p w14:paraId="1F6BA6DB"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FECDDF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r>
      <w:tr w:rsidR="0039576A" w:rsidRPr="004053A2" w14:paraId="38B8276D" w14:textId="77777777" w:rsidTr="00802415">
        <w:trPr>
          <w:trHeight w:val="300"/>
        </w:trPr>
        <w:tc>
          <w:tcPr>
            <w:tcW w:w="2347" w:type="pct"/>
            <w:tcBorders>
              <w:top w:val="nil"/>
              <w:left w:val="nil"/>
              <w:bottom w:val="nil"/>
              <w:right w:val="nil"/>
            </w:tcBorders>
            <w:shd w:val="clear" w:color="auto" w:fill="auto"/>
            <w:noWrap/>
            <w:vAlign w:val="bottom"/>
            <w:hideMark/>
          </w:tcPr>
          <w:p w14:paraId="237347F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Constant</w:t>
            </w:r>
          </w:p>
        </w:tc>
        <w:tc>
          <w:tcPr>
            <w:tcW w:w="539" w:type="pct"/>
            <w:tcBorders>
              <w:top w:val="nil"/>
              <w:left w:val="nil"/>
              <w:bottom w:val="nil"/>
              <w:right w:val="nil"/>
            </w:tcBorders>
            <w:shd w:val="clear" w:color="auto" w:fill="auto"/>
            <w:noWrap/>
            <w:vAlign w:val="bottom"/>
            <w:hideMark/>
          </w:tcPr>
          <w:p w14:paraId="189D206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-0.227*</w:t>
            </w:r>
          </w:p>
        </w:tc>
        <w:tc>
          <w:tcPr>
            <w:tcW w:w="113" w:type="pct"/>
            <w:tcBorders>
              <w:top w:val="nil"/>
              <w:left w:val="nil"/>
              <w:bottom w:val="nil"/>
              <w:right w:val="nil"/>
            </w:tcBorders>
            <w:shd w:val="clear" w:color="auto" w:fill="auto"/>
            <w:noWrap/>
            <w:vAlign w:val="bottom"/>
            <w:hideMark/>
          </w:tcPr>
          <w:p w14:paraId="5EF00BEB"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3A0618A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0.480***</w:t>
            </w:r>
          </w:p>
        </w:tc>
        <w:tc>
          <w:tcPr>
            <w:tcW w:w="113" w:type="pct"/>
            <w:tcBorders>
              <w:top w:val="nil"/>
              <w:left w:val="nil"/>
              <w:bottom w:val="nil"/>
              <w:right w:val="nil"/>
            </w:tcBorders>
            <w:shd w:val="clear" w:color="auto" w:fill="auto"/>
            <w:noWrap/>
            <w:vAlign w:val="bottom"/>
            <w:hideMark/>
          </w:tcPr>
          <w:p w14:paraId="16ED8AAE"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1EDE2E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0.411***</w:t>
            </w:r>
          </w:p>
        </w:tc>
        <w:tc>
          <w:tcPr>
            <w:tcW w:w="113" w:type="pct"/>
            <w:tcBorders>
              <w:top w:val="nil"/>
              <w:left w:val="nil"/>
              <w:bottom w:val="nil"/>
              <w:right w:val="nil"/>
            </w:tcBorders>
            <w:shd w:val="clear" w:color="auto" w:fill="auto"/>
            <w:noWrap/>
            <w:vAlign w:val="bottom"/>
            <w:hideMark/>
          </w:tcPr>
          <w:p w14:paraId="0E272392"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0E8C557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-0.086</w:t>
            </w:r>
          </w:p>
        </w:tc>
      </w:tr>
      <w:tr w:rsidR="0039576A" w:rsidRPr="004053A2" w14:paraId="731778F1" w14:textId="77777777" w:rsidTr="00802415">
        <w:trPr>
          <w:trHeight w:val="300"/>
        </w:trPr>
        <w:tc>
          <w:tcPr>
            <w:tcW w:w="2347" w:type="pct"/>
            <w:tcBorders>
              <w:top w:val="nil"/>
              <w:left w:val="nil"/>
              <w:bottom w:val="nil"/>
              <w:right w:val="nil"/>
            </w:tcBorders>
            <w:shd w:val="clear" w:color="auto" w:fill="auto"/>
            <w:noWrap/>
            <w:vAlign w:val="bottom"/>
            <w:hideMark/>
          </w:tcPr>
          <w:p w14:paraId="0BCD4EFA"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bottom w:val="nil"/>
              <w:right w:val="nil"/>
            </w:tcBorders>
            <w:shd w:val="clear" w:color="auto" w:fill="auto"/>
            <w:noWrap/>
            <w:vAlign w:val="bottom"/>
            <w:hideMark/>
          </w:tcPr>
          <w:p w14:paraId="5E5B802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(0.093)</w:t>
            </w:r>
          </w:p>
        </w:tc>
        <w:tc>
          <w:tcPr>
            <w:tcW w:w="113" w:type="pct"/>
            <w:tcBorders>
              <w:top w:val="nil"/>
              <w:left w:val="nil"/>
              <w:bottom w:val="nil"/>
              <w:right w:val="nil"/>
            </w:tcBorders>
            <w:shd w:val="clear" w:color="auto" w:fill="auto"/>
            <w:noWrap/>
            <w:vAlign w:val="bottom"/>
            <w:hideMark/>
          </w:tcPr>
          <w:p w14:paraId="774FF589"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nil"/>
              <w:right w:val="nil"/>
            </w:tcBorders>
            <w:shd w:val="clear" w:color="auto" w:fill="auto"/>
            <w:noWrap/>
            <w:vAlign w:val="bottom"/>
            <w:hideMark/>
          </w:tcPr>
          <w:p w14:paraId="518B90C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(0.103)</w:t>
            </w:r>
          </w:p>
        </w:tc>
        <w:tc>
          <w:tcPr>
            <w:tcW w:w="113" w:type="pct"/>
            <w:tcBorders>
              <w:top w:val="nil"/>
              <w:left w:val="nil"/>
              <w:bottom w:val="nil"/>
              <w:right w:val="nil"/>
            </w:tcBorders>
            <w:shd w:val="clear" w:color="auto" w:fill="auto"/>
            <w:noWrap/>
            <w:vAlign w:val="bottom"/>
            <w:hideMark/>
          </w:tcPr>
          <w:p w14:paraId="723D7CC0"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BE7D1E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(0.107)</w:t>
            </w:r>
          </w:p>
        </w:tc>
        <w:tc>
          <w:tcPr>
            <w:tcW w:w="113" w:type="pct"/>
            <w:tcBorders>
              <w:top w:val="nil"/>
              <w:left w:val="nil"/>
              <w:bottom w:val="nil"/>
              <w:right w:val="nil"/>
            </w:tcBorders>
            <w:shd w:val="clear" w:color="auto" w:fill="auto"/>
            <w:noWrap/>
            <w:vAlign w:val="bottom"/>
            <w:hideMark/>
          </w:tcPr>
          <w:p w14:paraId="476B6F97"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FA4DF4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(0.107)</w:t>
            </w:r>
          </w:p>
        </w:tc>
      </w:tr>
      <w:tr w:rsidR="0039576A" w:rsidRPr="004053A2" w14:paraId="6C53867D" w14:textId="77777777" w:rsidTr="00802415">
        <w:trPr>
          <w:trHeight w:val="300"/>
        </w:trPr>
        <w:tc>
          <w:tcPr>
            <w:tcW w:w="2347" w:type="pct"/>
            <w:tcBorders>
              <w:top w:val="nil"/>
              <w:left w:val="nil"/>
              <w:right w:val="nil"/>
            </w:tcBorders>
            <w:shd w:val="clear" w:color="auto" w:fill="auto"/>
            <w:noWrap/>
            <w:vAlign w:val="bottom"/>
            <w:hideMark/>
          </w:tcPr>
          <w:p w14:paraId="6687AC03" w14:textId="77777777" w:rsidR="0039576A" w:rsidRPr="004053A2" w:rsidRDefault="0039576A" w:rsidP="00802415">
            <w:pPr>
              <w:rPr>
                <w:rFonts w:ascii="Garamond" w:eastAsia="Times New Roman" w:hAnsi="Garamond" w:cs="Times New Roman"/>
                <w:color w:val="000000"/>
                <w:sz w:val="20"/>
                <w:szCs w:val="20"/>
                <w:lang w:eastAsia="es-ES"/>
              </w:rPr>
            </w:pPr>
          </w:p>
        </w:tc>
        <w:tc>
          <w:tcPr>
            <w:tcW w:w="539" w:type="pct"/>
            <w:tcBorders>
              <w:top w:val="nil"/>
              <w:left w:val="nil"/>
              <w:right w:val="nil"/>
            </w:tcBorders>
            <w:shd w:val="clear" w:color="auto" w:fill="auto"/>
            <w:noWrap/>
            <w:vAlign w:val="bottom"/>
            <w:hideMark/>
          </w:tcPr>
          <w:p w14:paraId="7DDECFAB"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right w:val="nil"/>
            </w:tcBorders>
            <w:shd w:val="clear" w:color="auto" w:fill="auto"/>
            <w:noWrap/>
            <w:vAlign w:val="bottom"/>
            <w:hideMark/>
          </w:tcPr>
          <w:p w14:paraId="67D1D87E"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right w:val="nil"/>
            </w:tcBorders>
            <w:shd w:val="clear" w:color="auto" w:fill="auto"/>
            <w:noWrap/>
            <w:vAlign w:val="bottom"/>
            <w:hideMark/>
          </w:tcPr>
          <w:p w14:paraId="786B3FE6"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right w:val="nil"/>
            </w:tcBorders>
            <w:shd w:val="clear" w:color="auto" w:fill="auto"/>
            <w:noWrap/>
            <w:vAlign w:val="bottom"/>
            <w:hideMark/>
          </w:tcPr>
          <w:p w14:paraId="457F4A7F"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right w:val="nil"/>
            </w:tcBorders>
            <w:shd w:val="clear" w:color="auto" w:fill="auto"/>
            <w:noWrap/>
            <w:vAlign w:val="bottom"/>
            <w:hideMark/>
          </w:tcPr>
          <w:p w14:paraId="3F59D25D"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right w:val="nil"/>
            </w:tcBorders>
            <w:shd w:val="clear" w:color="auto" w:fill="auto"/>
            <w:noWrap/>
            <w:vAlign w:val="bottom"/>
            <w:hideMark/>
          </w:tcPr>
          <w:p w14:paraId="73E806A9"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right w:val="nil"/>
            </w:tcBorders>
            <w:shd w:val="clear" w:color="auto" w:fill="auto"/>
            <w:noWrap/>
            <w:vAlign w:val="bottom"/>
            <w:hideMark/>
          </w:tcPr>
          <w:p w14:paraId="2754692C" w14:textId="77777777" w:rsidR="0039576A" w:rsidRPr="004053A2" w:rsidRDefault="0039576A" w:rsidP="00802415">
            <w:pPr>
              <w:rPr>
                <w:rFonts w:ascii="Garamond" w:eastAsia="Times New Roman" w:hAnsi="Garamond" w:cs="Times New Roman"/>
                <w:color w:val="000000"/>
                <w:sz w:val="20"/>
                <w:szCs w:val="20"/>
                <w:lang w:eastAsia="es-ES"/>
              </w:rPr>
            </w:pPr>
          </w:p>
        </w:tc>
      </w:tr>
      <w:tr w:rsidR="0039576A" w:rsidRPr="004053A2" w14:paraId="2DE78BF5" w14:textId="77777777" w:rsidTr="00802415">
        <w:trPr>
          <w:trHeight w:val="300"/>
        </w:trPr>
        <w:tc>
          <w:tcPr>
            <w:tcW w:w="2347" w:type="pct"/>
            <w:tcBorders>
              <w:top w:val="nil"/>
              <w:left w:val="nil"/>
              <w:bottom w:val="single" w:sz="4" w:space="0" w:color="auto"/>
              <w:right w:val="nil"/>
            </w:tcBorders>
            <w:shd w:val="clear" w:color="auto" w:fill="auto"/>
            <w:noWrap/>
            <w:vAlign w:val="bottom"/>
            <w:hideMark/>
          </w:tcPr>
          <w:p w14:paraId="5B5B4A8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Obs.</w:t>
            </w:r>
          </w:p>
        </w:tc>
        <w:tc>
          <w:tcPr>
            <w:tcW w:w="539" w:type="pct"/>
            <w:tcBorders>
              <w:top w:val="nil"/>
              <w:left w:val="nil"/>
              <w:bottom w:val="single" w:sz="4" w:space="0" w:color="auto"/>
              <w:right w:val="nil"/>
            </w:tcBorders>
            <w:shd w:val="clear" w:color="auto" w:fill="auto"/>
            <w:noWrap/>
            <w:vAlign w:val="bottom"/>
            <w:hideMark/>
          </w:tcPr>
          <w:p w14:paraId="5846936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113" w:type="pct"/>
            <w:tcBorders>
              <w:top w:val="nil"/>
              <w:left w:val="nil"/>
              <w:bottom w:val="single" w:sz="4" w:space="0" w:color="auto"/>
              <w:right w:val="nil"/>
            </w:tcBorders>
            <w:shd w:val="clear" w:color="auto" w:fill="auto"/>
            <w:noWrap/>
            <w:vAlign w:val="bottom"/>
            <w:hideMark/>
          </w:tcPr>
          <w:p w14:paraId="2690B985" w14:textId="77777777" w:rsidR="0039576A" w:rsidRPr="004053A2" w:rsidRDefault="0039576A" w:rsidP="00802415">
            <w:pPr>
              <w:rPr>
                <w:rFonts w:ascii="Garamond" w:eastAsia="Times New Roman" w:hAnsi="Garamond" w:cs="Times New Roman"/>
                <w:color w:val="000000"/>
                <w:sz w:val="20"/>
                <w:szCs w:val="20"/>
                <w:lang w:eastAsia="es-ES"/>
              </w:rPr>
            </w:pPr>
          </w:p>
        </w:tc>
        <w:tc>
          <w:tcPr>
            <w:tcW w:w="540" w:type="pct"/>
            <w:tcBorders>
              <w:top w:val="nil"/>
              <w:left w:val="nil"/>
              <w:bottom w:val="single" w:sz="4" w:space="0" w:color="auto"/>
              <w:right w:val="nil"/>
            </w:tcBorders>
            <w:shd w:val="clear" w:color="auto" w:fill="auto"/>
            <w:noWrap/>
            <w:vAlign w:val="bottom"/>
            <w:hideMark/>
          </w:tcPr>
          <w:p w14:paraId="1929EF8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113" w:type="pct"/>
            <w:tcBorders>
              <w:top w:val="nil"/>
              <w:left w:val="nil"/>
              <w:bottom w:val="single" w:sz="4" w:space="0" w:color="auto"/>
              <w:right w:val="nil"/>
            </w:tcBorders>
            <w:shd w:val="clear" w:color="auto" w:fill="auto"/>
            <w:noWrap/>
            <w:vAlign w:val="bottom"/>
            <w:hideMark/>
          </w:tcPr>
          <w:p w14:paraId="78D690BD"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single" w:sz="4" w:space="0" w:color="auto"/>
              <w:right w:val="nil"/>
            </w:tcBorders>
            <w:shd w:val="clear" w:color="auto" w:fill="auto"/>
            <w:noWrap/>
            <w:vAlign w:val="bottom"/>
            <w:hideMark/>
          </w:tcPr>
          <w:p w14:paraId="5A7B912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113" w:type="pct"/>
            <w:tcBorders>
              <w:top w:val="nil"/>
              <w:left w:val="nil"/>
              <w:bottom w:val="single" w:sz="4" w:space="0" w:color="auto"/>
              <w:right w:val="nil"/>
            </w:tcBorders>
            <w:shd w:val="clear" w:color="auto" w:fill="auto"/>
            <w:noWrap/>
            <w:vAlign w:val="bottom"/>
            <w:hideMark/>
          </w:tcPr>
          <w:p w14:paraId="517D688D"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single" w:sz="4" w:space="0" w:color="auto"/>
              <w:right w:val="nil"/>
            </w:tcBorders>
            <w:shd w:val="clear" w:color="auto" w:fill="auto"/>
            <w:noWrap/>
            <w:vAlign w:val="bottom"/>
            <w:hideMark/>
          </w:tcPr>
          <w:p w14:paraId="5320D71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r>
    </w:tbl>
    <w:p w14:paraId="26F0F53F" w14:textId="77777777" w:rsidR="0039576A" w:rsidRPr="004053A2" w:rsidRDefault="0039576A" w:rsidP="0039576A">
      <w:pPr>
        <w:jc w:val="both"/>
        <w:rPr>
          <w:rFonts w:ascii="Garamond" w:hAnsi="Garamond" w:cs="Times New Roman"/>
        </w:rPr>
      </w:pPr>
    </w:p>
    <w:p w14:paraId="04FD310E" w14:textId="77777777" w:rsidR="0039576A" w:rsidRPr="004053A2" w:rsidRDefault="0039576A" w:rsidP="0039576A">
      <w:pPr>
        <w:jc w:val="both"/>
        <w:outlineLvl w:val="0"/>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Standard errors in parentheses *** p&lt;0.001, ** p&lt;0.01, * p&lt;0.05</w:t>
      </w:r>
    </w:p>
    <w:p w14:paraId="004F9E49" w14:textId="77777777" w:rsidR="0039576A" w:rsidRPr="004053A2" w:rsidRDefault="0039576A" w:rsidP="0039576A">
      <w:pPr>
        <w:jc w:val="both"/>
        <w:rPr>
          <w:rFonts w:ascii="Garamond" w:hAnsi="Garamond" w:cs="Times New Roman"/>
        </w:rPr>
      </w:pPr>
    </w:p>
    <w:p w14:paraId="097812D7" w14:textId="77777777" w:rsidR="0039576A" w:rsidRPr="004053A2" w:rsidRDefault="0039576A" w:rsidP="0039576A">
      <w:pPr>
        <w:jc w:val="both"/>
        <w:rPr>
          <w:rFonts w:ascii="Garamond" w:hAnsi="Garamond" w:cs="Times New Roman"/>
        </w:rPr>
      </w:pPr>
    </w:p>
    <w:p w14:paraId="5E777E0C" w14:textId="77777777" w:rsidR="0039576A" w:rsidRPr="004053A2" w:rsidRDefault="0039576A" w:rsidP="0039576A">
      <w:pPr>
        <w:jc w:val="both"/>
        <w:rPr>
          <w:rFonts w:ascii="Garamond" w:hAnsi="Garamond" w:cs="Times New Roman"/>
        </w:rPr>
      </w:pPr>
      <w:r w:rsidRPr="004053A2">
        <w:rPr>
          <w:rFonts w:ascii="Garamond" w:hAnsi="Garamond" w:cs="Times New Roman"/>
        </w:rPr>
        <w:t>Table O.A.2. Robustness check. Controlling for Age squared.</w:t>
      </w:r>
    </w:p>
    <w:p w14:paraId="292B8691" w14:textId="77777777" w:rsidR="0039576A" w:rsidRPr="004053A2" w:rsidRDefault="0039576A" w:rsidP="0039576A">
      <w:pPr>
        <w:jc w:val="both"/>
        <w:rPr>
          <w:rFonts w:ascii="Garamond" w:eastAsia="Times New Roman" w:hAnsi="Garamond" w:cs="Times New Roman"/>
          <w:color w:val="000000"/>
          <w:sz w:val="20"/>
          <w:szCs w:val="20"/>
          <w:lang w:eastAsia="es-ES"/>
        </w:rPr>
      </w:pPr>
    </w:p>
    <w:tbl>
      <w:tblPr>
        <w:tblW w:w="5000" w:type="pct"/>
        <w:tblCellMar>
          <w:left w:w="70" w:type="dxa"/>
          <w:right w:w="70" w:type="dxa"/>
        </w:tblCellMar>
        <w:tblLook w:val="04A0" w:firstRow="1" w:lastRow="0" w:firstColumn="1" w:lastColumn="0" w:noHBand="0" w:noVBand="1"/>
      </w:tblPr>
      <w:tblGrid>
        <w:gridCol w:w="3942"/>
        <w:gridCol w:w="921"/>
        <w:gridCol w:w="190"/>
        <w:gridCol w:w="922"/>
        <w:gridCol w:w="190"/>
        <w:gridCol w:w="1005"/>
        <w:gridCol w:w="190"/>
        <w:gridCol w:w="1080"/>
      </w:tblGrid>
      <w:tr w:rsidR="0039576A" w:rsidRPr="004053A2" w14:paraId="1CC17A2A" w14:textId="77777777" w:rsidTr="00802415">
        <w:trPr>
          <w:trHeight w:val="260"/>
        </w:trPr>
        <w:tc>
          <w:tcPr>
            <w:tcW w:w="2380" w:type="pct"/>
            <w:tcBorders>
              <w:top w:val="single" w:sz="4" w:space="0" w:color="auto"/>
              <w:left w:val="nil"/>
              <w:bottom w:val="nil"/>
              <w:right w:val="nil"/>
            </w:tcBorders>
            <w:shd w:val="clear" w:color="auto" w:fill="auto"/>
            <w:noWrap/>
            <w:vAlign w:val="bottom"/>
            <w:hideMark/>
          </w:tcPr>
          <w:p w14:paraId="05D628A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266" w:type="pct"/>
            <w:gridSpan w:val="3"/>
            <w:tcBorders>
              <w:top w:val="single" w:sz="4" w:space="0" w:color="auto"/>
              <w:left w:val="nil"/>
              <w:bottom w:val="single" w:sz="4" w:space="0" w:color="auto"/>
              <w:right w:val="nil"/>
            </w:tcBorders>
            <w:shd w:val="clear" w:color="auto" w:fill="auto"/>
            <w:noWrap/>
            <w:vAlign w:val="bottom"/>
            <w:hideMark/>
          </w:tcPr>
          <w:p w14:paraId="03E2E03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Mainstream parties</w:t>
            </w:r>
          </w:p>
        </w:tc>
        <w:tc>
          <w:tcPr>
            <w:tcW w:w="87" w:type="pct"/>
            <w:tcBorders>
              <w:top w:val="single" w:sz="4" w:space="0" w:color="auto"/>
              <w:left w:val="nil"/>
              <w:bottom w:val="nil"/>
              <w:right w:val="nil"/>
            </w:tcBorders>
            <w:shd w:val="clear" w:color="auto" w:fill="auto"/>
            <w:noWrap/>
            <w:vAlign w:val="bottom"/>
            <w:hideMark/>
          </w:tcPr>
          <w:p w14:paraId="31C1863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268" w:type="pct"/>
            <w:gridSpan w:val="3"/>
            <w:tcBorders>
              <w:top w:val="single" w:sz="4" w:space="0" w:color="auto"/>
              <w:left w:val="nil"/>
              <w:bottom w:val="single" w:sz="4" w:space="0" w:color="auto"/>
              <w:right w:val="nil"/>
            </w:tcBorders>
            <w:shd w:val="clear" w:color="auto" w:fill="auto"/>
            <w:noWrap/>
            <w:vAlign w:val="bottom"/>
            <w:hideMark/>
          </w:tcPr>
          <w:p w14:paraId="6847923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New and challenger parties</w:t>
            </w:r>
          </w:p>
        </w:tc>
      </w:tr>
      <w:tr w:rsidR="0039576A" w:rsidRPr="004053A2" w14:paraId="1D4D3CBA" w14:textId="77777777" w:rsidTr="00802415">
        <w:trPr>
          <w:trHeight w:val="280"/>
        </w:trPr>
        <w:tc>
          <w:tcPr>
            <w:tcW w:w="2380" w:type="pct"/>
            <w:tcBorders>
              <w:top w:val="nil"/>
              <w:left w:val="nil"/>
              <w:bottom w:val="nil"/>
              <w:right w:val="nil"/>
            </w:tcBorders>
            <w:shd w:val="clear" w:color="auto" w:fill="auto"/>
            <w:noWrap/>
            <w:vAlign w:val="bottom"/>
            <w:hideMark/>
          </w:tcPr>
          <w:p w14:paraId="45784E7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Dependent variable: Intention to vote</w:t>
            </w:r>
          </w:p>
        </w:tc>
        <w:tc>
          <w:tcPr>
            <w:tcW w:w="590" w:type="pct"/>
            <w:tcBorders>
              <w:top w:val="nil"/>
              <w:left w:val="nil"/>
              <w:bottom w:val="double" w:sz="6" w:space="0" w:color="auto"/>
              <w:right w:val="nil"/>
            </w:tcBorders>
            <w:shd w:val="clear" w:color="auto" w:fill="auto"/>
            <w:noWrap/>
            <w:vAlign w:val="bottom"/>
            <w:hideMark/>
          </w:tcPr>
          <w:p w14:paraId="3367D1D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PP</w:t>
            </w:r>
          </w:p>
        </w:tc>
        <w:tc>
          <w:tcPr>
            <w:tcW w:w="87" w:type="pct"/>
            <w:tcBorders>
              <w:top w:val="nil"/>
              <w:left w:val="nil"/>
              <w:bottom w:val="nil"/>
              <w:right w:val="nil"/>
            </w:tcBorders>
            <w:shd w:val="clear" w:color="auto" w:fill="auto"/>
            <w:noWrap/>
            <w:vAlign w:val="bottom"/>
            <w:hideMark/>
          </w:tcPr>
          <w:p w14:paraId="30EA53C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double" w:sz="6" w:space="0" w:color="auto"/>
              <w:right w:val="nil"/>
            </w:tcBorders>
            <w:shd w:val="clear" w:color="auto" w:fill="auto"/>
            <w:noWrap/>
            <w:vAlign w:val="bottom"/>
            <w:hideMark/>
          </w:tcPr>
          <w:p w14:paraId="289C493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PSOE</w:t>
            </w:r>
          </w:p>
        </w:tc>
        <w:tc>
          <w:tcPr>
            <w:tcW w:w="87" w:type="pct"/>
            <w:tcBorders>
              <w:top w:val="nil"/>
              <w:left w:val="nil"/>
              <w:bottom w:val="nil"/>
              <w:right w:val="nil"/>
            </w:tcBorders>
            <w:shd w:val="clear" w:color="auto" w:fill="auto"/>
            <w:noWrap/>
            <w:vAlign w:val="bottom"/>
            <w:hideMark/>
          </w:tcPr>
          <w:p w14:paraId="0EB09F1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double" w:sz="6" w:space="0" w:color="auto"/>
              <w:right w:val="nil"/>
            </w:tcBorders>
            <w:shd w:val="clear" w:color="auto" w:fill="auto"/>
            <w:noWrap/>
            <w:vAlign w:val="bottom"/>
            <w:hideMark/>
          </w:tcPr>
          <w:p w14:paraId="28D4EBDC"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Podemos</w:t>
            </w:r>
          </w:p>
        </w:tc>
        <w:tc>
          <w:tcPr>
            <w:tcW w:w="87" w:type="pct"/>
            <w:tcBorders>
              <w:top w:val="nil"/>
              <w:left w:val="nil"/>
              <w:bottom w:val="nil"/>
              <w:right w:val="nil"/>
            </w:tcBorders>
            <w:shd w:val="clear" w:color="auto" w:fill="auto"/>
            <w:noWrap/>
            <w:vAlign w:val="bottom"/>
            <w:hideMark/>
          </w:tcPr>
          <w:p w14:paraId="0B6925FA" w14:textId="77777777" w:rsidR="0039576A" w:rsidRPr="004053A2" w:rsidRDefault="0039576A" w:rsidP="00802415">
            <w:pPr>
              <w:jc w:val="center"/>
              <w:rPr>
                <w:rFonts w:ascii="Garamond" w:eastAsia="Times New Roman" w:hAnsi="Garamond" w:cs="Times New Roman"/>
                <w:i/>
                <w:iCs/>
                <w:color w:val="000000"/>
                <w:sz w:val="20"/>
                <w:szCs w:val="20"/>
                <w:lang w:eastAsia="es-ES"/>
              </w:rPr>
            </w:pPr>
          </w:p>
        </w:tc>
        <w:tc>
          <w:tcPr>
            <w:tcW w:w="612" w:type="pct"/>
            <w:tcBorders>
              <w:top w:val="nil"/>
              <w:left w:val="nil"/>
              <w:bottom w:val="double" w:sz="6" w:space="0" w:color="auto"/>
              <w:right w:val="nil"/>
            </w:tcBorders>
            <w:shd w:val="clear" w:color="auto" w:fill="auto"/>
            <w:noWrap/>
            <w:vAlign w:val="bottom"/>
            <w:hideMark/>
          </w:tcPr>
          <w:p w14:paraId="5BE28D22"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Ciudadanos</w:t>
            </w:r>
          </w:p>
        </w:tc>
      </w:tr>
      <w:tr w:rsidR="0039576A" w:rsidRPr="004053A2" w14:paraId="3E356AD9" w14:textId="77777777" w:rsidTr="00802415">
        <w:trPr>
          <w:trHeight w:val="280"/>
        </w:trPr>
        <w:tc>
          <w:tcPr>
            <w:tcW w:w="2380" w:type="pct"/>
            <w:tcBorders>
              <w:top w:val="nil"/>
              <w:left w:val="nil"/>
              <w:bottom w:val="nil"/>
              <w:right w:val="nil"/>
            </w:tcBorders>
            <w:shd w:val="clear" w:color="auto" w:fill="auto"/>
            <w:noWrap/>
            <w:vAlign w:val="bottom"/>
            <w:hideMark/>
          </w:tcPr>
          <w:p w14:paraId="371F6A36"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4B3A6DC3" w14:textId="77777777" w:rsidR="0039576A" w:rsidRPr="004053A2" w:rsidRDefault="0039576A" w:rsidP="00802415">
            <w:pP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1B91AB02"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3E5A250C" w14:textId="77777777" w:rsidR="0039576A" w:rsidRPr="004053A2" w:rsidRDefault="0039576A" w:rsidP="00802415">
            <w:pP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234C157A" w14:textId="77777777" w:rsidR="0039576A" w:rsidRPr="004053A2" w:rsidRDefault="0039576A" w:rsidP="00802415">
            <w:pP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38E0B42D" w14:textId="77777777" w:rsidR="0039576A" w:rsidRPr="004053A2" w:rsidRDefault="0039576A" w:rsidP="00802415">
            <w:pP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1F6CE76F" w14:textId="77777777" w:rsidR="0039576A" w:rsidRPr="004053A2" w:rsidRDefault="0039576A" w:rsidP="00802415">
            <w:pP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2FF752EF" w14:textId="77777777" w:rsidR="0039576A" w:rsidRPr="004053A2" w:rsidRDefault="0039576A" w:rsidP="00802415">
            <w:pPr>
              <w:rPr>
                <w:rFonts w:ascii="Garamond" w:eastAsia="Times New Roman" w:hAnsi="Garamond" w:cs="Times New Roman"/>
                <w:color w:val="000000"/>
                <w:sz w:val="20"/>
                <w:szCs w:val="20"/>
                <w:lang w:eastAsia="es-ES"/>
              </w:rPr>
            </w:pPr>
          </w:p>
        </w:tc>
      </w:tr>
      <w:tr w:rsidR="0039576A" w:rsidRPr="004053A2" w14:paraId="4ED19967" w14:textId="77777777" w:rsidTr="00802415">
        <w:trPr>
          <w:trHeight w:val="260"/>
        </w:trPr>
        <w:tc>
          <w:tcPr>
            <w:tcW w:w="2380" w:type="pct"/>
            <w:tcBorders>
              <w:top w:val="nil"/>
              <w:left w:val="nil"/>
              <w:bottom w:val="nil"/>
              <w:right w:val="nil"/>
            </w:tcBorders>
            <w:shd w:val="clear" w:color="auto" w:fill="auto"/>
            <w:noWrap/>
            <w:vAlign w:val="bottom"/>
            <w:hideMark/>
          </w:tcPr>
          <w:p w14:paraId="2250E06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Stealth democracy index</w:t>
            </w:r>
          </w:p>
        </w:tc>
        <w:tc>
          <w:tcPr>
            <w:tcW w:w="590" w:type="pct"/>
            <w:tcBorders>
              <w:top w:val="nil"/>
              <w:left w:val="nil"/>
              <w:bottom w:val="nil"/>
              <w:right w:val="nil"/>
            </w:tcBorders>
            <w:shd w:val="clear" w:color="auto" w:fill="auto"/>
            <w:noWrap/>
            <w:vAlign w:val="bottom"/>
            <w:hideMark/>
          </w:tcPr>
          <w:p w14:paraId="13BC78A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-0.138</w:t>
            </w:r>
          </w:p>
        </w:tc>
        <w:tc>
          <w:tcPr>
            <w:tcW w:w="87" w:type="pct"/>
            <w:tcBorders>
              <w:top w:val="nil"/>
              <w:left w:val="nil"/>
              <w:bottom w:val="nil"/>
              <w:right w:val="nil"/>
            </w:tcBorders>
            <w:shd w:val="clear" w:color="auto" w:fill="auto"/>
            <w:noWrap/>
            <w:vAlign w:val="bottom"/>
            <w:hideMark/>
          </w:tcPr>
          <w:p w14:paraId="406E485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1DABE2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0.022</w:t>
            </w:r>
          </w:p>
        </w:tc>
        <w:tc>
          <w:tcPr>
            <w:tcW w:w="87" w:type="pct"/>
            <w:tcBorders>
              <w:top w:val="nil"/>
              <w:left w:val="nil"/>
              <w:bottom w:val="nil"/>
              <w:right w:val="nil"/>
            </w:tcBorders>
            <w:shd w:val="clear" w:color="auto" w:fill="auto"/>
            <w:noWrap/>
            <w:vAlign w:val="bottom"/>
            <w:hideMark/>
          </w:tcPr>
          <w:p w14:paraId="1FBD91A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4689389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-0.254</w:t>
            </w:r>
          </w:p>
        </w:tc>
        <w:tc>
          <w:tcPr>
            <w:tcW w:w="87" w:type="pct"/>
            <w:tcBorders>
              <w:top w:val="nil"/>
              <w:left w:val="nil"/>
              <w:bottom w:val="nil"/>
              <w:right w:val="nil"/>
            </w:tcBorders>
            <w:shd w:val="clear" w:color="auto" w:fill="auto"/>
            <w:noWrap/>
            <w:vAlign w:val="bottom"/>
            <w:hideMark/>
          </w:tcPr>
          <w:p w14:paraId="194DB86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55A8FBD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0.295*</w:t>
            </w:r>
          </w:p>
        </w:tc>
      </w:tr>
      <w:tr w:rsidR="0039576A" w:rsidRPr="004053A2" w14:paraId="244ECE1F" w14:textId="77777777" w:rsidTr="00802415">
        <w:trPr>
          <w:trHeight w:val="260"/>
        </w:trPr>
        <w:tc>
          <w:tcPr>
            <w:tcW w:w="2380" w:type="pct"/>
            <w:tcBorders>
              <w:top w:val="nil"/>
              <w:left w:val="nil"/>
              <w:bottom w:val="nil"/>
              <w:right w:val="nil"/>
            </w:tcBorders>
            <w:shd w:val="clear" w:color="auto" w:fill="auto"/>
            <w:noWrap/>
            <w:vAlign w:val="bottom"/>
            <w:hideMark/>
          </w:tcPr>
          <w:p w14:paraId="59F6F6C2"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7265515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(0.157)</w:t>
            </w:r>
          </w:p>
        </w:tc>
        <w:tc>
          <w:tcPr>
            <w:tcW w:w="87" w:type="pct"/>
            <w:tcBorders>
              <w:top w:val="nil"/>
              <w:left w:val="nil"/>
              <w:bottom w:val="nil"/>
              <w:right w:val="nil"/>
            </w:tcBorders>
            <w:shd w:val="clear" w:color="auto" w:fill="auto"/>
            <w:noWrap/>
            <w:vAlign w:val="bottom"/>
            <w:hideMark/>
          </w:tcPr>
          <w:p w14:paraId="33EF0AF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7483953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(0.129)</w:t>
            </w:r>
          </w:p>
        </w:tc>
        <w:tc>
          <w:tcPr>
            <w:tcW w:w="87" w:type="pct"/>
            <w:tcBorders>
              <w:top w:val="nil"/>
              <w:left w:val="nil"/>
              <w:bottom w:val="nil"/>
              <w:right w:val="nil"/>
            </w:tcBorders>
            <w:shd w:val="clear" w:color="auto" w:fill="auto"/>
            <w:noWrap/>
            <w:vAlign w:val="bottom"/>
            <w:hideMark/>
          </w:tcPr>
          <w:p w14:paraId="76FF6A3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3F9BA6A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(0.139)</w:t>
            </w:r>
          </w:p>
        </w:tc>
        <w:tc>
          <w:tcPr>
            <w:tcW w:w="87" w:type="pct"/>
            <w:tcBorders>
              <w:top w:val="nil"/>
              <w:left w:val="nil"/>
              <w:bottom w:val="nil"/>
              <w:right w:val="nil"/>
            </w:tcBorders>
            <w:shd w:val="clear" w:color="auto" w:fill="auto"/>
            <w:noWrap/>
            <w:vAlign w:val="bottom"/>
            <w:hideMark/>
          </w:tcPr>
          <w:p w14:paraId="51558F0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5A5C5C5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(0.132)</w:t>
            </w:r>
          </w:p>
        </w:tc>
      </w:tr>
      <w:tr w:rsidR="0039576A" w:rsidRPr="004053A2" w14:paraId="1894D2CF" w14:textId="77777777" w:rsidTr="00802415">
        <w:trPr>
          <w:trHeight w:val="260"/>
        </w:trPr>
        <w:tc>
          <w:tcPr>
            <w:tcW w:w="2380" w:type="pct"/>
            <w:tcBorders>
              <w:top w:val="nil"/>
              <w:left w:val="nil"/>
              <w:bottom w:val="nil"/>
              <w:right w:val="nil"/>
            </w:tcBorders>
            <w:shd w:val="clear" w:color="auto" w:fill="auto"/>
            <w:noWrap/>
            <w:vAlign w:val="bottom"/>
            <w:hideMark/>
          </w:tcPr>
          <w:p w14:paraId="7E46394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Age</w:t>
            </w:r>
          </w:p>
        </w:tc>
        <w:tc>
          <w:tcPr>
            <w:tcW w:w="590" w:type="pct"/>
            <w:tcBorders>
              <w:top w:val="nil"/>
              <w:left w:val="nil"/>
              <w:bottom w:val="nil"/>
              <w:right w:val="nil"/>
            </w:tcBorders>
            <w:shd w:val="clear" w:color="auto" w:fill="auto"/>
            <w:noWrap/>
            <w:vAlign w:val="bottom"/>
            <w:hideMark/>
          </w:tcPr>
          <w:p w14:paraId="6711281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-0.077*</w:t>
            </w:r>
          </w:p>
        </w:tc>
        <w:tc>
          <w:tcPr>
            <w:tcW w:w="87" w:type="pct"/>
            <w:tcBorders>
              <w:top w:val="nil"/>
              <w:left w:val="nil"/>
              <w:bottom w:val="nil"/>
              <w:right w:val="nil"/>
            </w:tcBorders>
            <w:shd w:val="clear" w:color="auto" w:fill="auto"/>
            <w:noWrap/>
            <w:vAlign w:val="bottom"/>
            <w:hideMark/>
          </w:tcPr>
          <w:p w14:paraId="183C1AE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54E1D9C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-0.010</w:t>
            </w:r>
          </w:p>
        </w:tc>
        <w:tc>
          <w:tcPr>
            <w:tcW w:w="87" w:type="pct"/>
            <w:tcBorders>
              <w:top w:val="nil"/>
              <w:left w:val="nil"/>
              <w:bottom w:val="nil"/>
              <w:right w:val="nil"/>
            </w:tcBorders>
            <w:shd w:val="clear" w:color="auto" w:fill="auto"/>
            <w:noWrap/>
            <w:vAlign w:val="bottom"/>
            <w:hideMark/>
          </w:tcPr>
          <w:p w14:paraId="776B8AE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73BD2FF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-0.030</w:t>
            </w:r>
          </w:p>
        </w:tc>
        <w:tc>
          <w:tcPr>
            <w:tcW w:w="87" w:type="pct"/>
            <w:tcBorders>
              <w:top w:val="nil"/>
              <w:left w:val="nil"/>
              <w:bottom w:val="nil"/>
              <w:right w:val="nil"/>
            </w:tcBorders>
            <w:shd w:val="clear" w:color="auto" w:fill="auto"/>
            <w:noWrap/>
            <w:vAlign w:val="bottom"/>
            <w:hideMark/>
          </w:tcPr>
          <w:p w14:paraId="3BE6D5D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21A6D70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0.044</w:t>
            </w:r>
          </w:p>
        </w:tc>
      </w:tr>
      <w:tr w:rsidR="0039576A" w:rsidRPr="004053A2" w14:paraId="7AAF863E" w14:textId="77777777" w:rsidTr="00802415">
        <w:trPr>
          <w:trHeight w:val="260"/>
        </w:trPr>
        <w:tc>
          <w:tcPr>
            <w:tcW w:w="2380" w:type="pct"/>
            <w:tcBorders>
              <w:top w:val="nil"/>
              <w:left w:val="nil"/>
              <w:bottom w:val="nil"/>
              <w:right w:val="nil"/>
            </w:tcBorders>
            <w:shd w:val="clear" w:color="auto" w:fill="auto"/>
            <w:noWrap/>
            <w:vAlign w:val="bottom"/>
            <w:hideMark/>
          </w:tcPr>
          <w:p w14:paraId="206814CF"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53F3193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(0.036)</w:t>
            </w:r>
          </w:p>
        </w:tc>
        <w:tc>
          <w:tcPr>
            <w:tcW w:w="87" w:type="pct"/>
            <w:tcBorders>
              <w:top w:val="nil"/>
              <w:left w:val="nil"/>
              <w:bottom w:val="nil"/>
              <w:right w:val="nil"/>
            </w:tcBorders>
            <w:shd w:val="clear" w:color="auto" w:fill="auto"/>
            <w:noWrap/>
            <w:vAlign w:val="bottom"/>
            <w:hideMark/>
          </w:tcPr>
          <w:p w14:paraId="301B793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2907420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(0.030)</w:t>
            </w:r>
          </w:p>
        </w:tc>
        <w:tc>
          <w:tcPr>
            <w:tcW w:w="87" w:type="pct"/>
            <w:tcBorders>
              <w:top w:val="nil"/>
              <w:left w:val="nil"/>
              <w:bottom w:val="nil"/>
              <w:right w:val="nil"/>
            </w:tcBorders>
            <w:shd w:val="clear" w:color="auto" w:fill="auto"/>
            <w:noWrap/>
            <w:vAlign w:val="bottom"/>
            <w:hideMark/>
          </w:tcPr>
          <w:p w14:paraId="167DB03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6EDEBA8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(0.036)</w:t>
            </w:r>
          </w:p>
        </w:tc>
        <w:tc>
          <w:tcPr>
            <w:tcW w:w="87" w:type="pct"/>
            <w:tcBorders>
              <w:top w:val="nil"/>
              <w:left w:val="nil"/>
              <w:bottom w:val="nil"/>
              <w:right w:val="nil"/>
            </w:tcBorders>
            <w:shd w:val="clear" w:color="auto" w:fill="auto"/>
            <w:noWrap/>
            <w:vAlign w:val="bottom"/>
            <w:hideMark/>
          </w:tcPr>
          <w:p w14:paraId="71A6808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1B9D401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(0.033)</w:t>
            </w:r>
          </w:p>
        </w:tc>
      </w:tr>
      <w:tr w:rsidR="0039576A" w:rsidRPr="004053A2" w14:paraId="1BB58067" w14:textId="77777777" w:rsidTr="00802415">
        <w:trPr>
          <w:trHeight w:val="260"/>
        </w:trPr>
        <w:tc>
          <w:tcPr>
            <w:tcW w:w="2380" w:type="pct"/>
            <w:tcBorders>
              <w:top w:val="nil"/>
              <w:left w:val="nil"/>
              <w:bottom w:val="nil"/>
              <w:right w:val="nil"/>
            </w:tcBorders>
            <w:shd w:val="clear" w:color="auto" w:fill="auto"/>
            <w:noWrap/>
            <w:vAlign w:val="bottom"/>
            <w:hideMark/>
          </w:tcPr>
          <w:p w14:paraId="3ABDEFF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Age squared</w:t>
            </w:r>
          </w:p>
        </w:tc>
        <w:tc>
          <w:tcPr>
            <w:tcW w:w="590" w:type="pct"/>
            <w:tcBorders>
              <w:top w:val="nil"/>
              <w:left w:val="nil"/>
              <w:bottom w:val="nil"/>
              <w:right w:val="nil"/>
            </w:tcBorders>
            <w:shd w:val="clear" w:color="auto" w:fill="auto"/>
            <w:noWrap/>
            <w:vAlign w:val="bottom"/>
            <w:hideMark/>
          </w:tcPr>
          <w:p w14:paraId="23AB788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0.001*</w:t>
            </w:r>
          </w:p>
        </w:tc>
        <w:tc>
          <w:tcPr>
            <w:tcW w:w="87" w:type="pct"/>
            <w:tcBorders>
              <w:top w:val="nil"/>
              <w:left w:val="nil"/>
              <w:bottom w:val="nil"/>
              <w:right w:val="nil"/>
            </w:tcBorders>
            <w:shd w:val="clear" w:color="auto" w:fill="auto"/>
            <w:noWrap/>
            <w:vAlign w:val="bottom"/>
            <w:hideMark/>
          </w:tcPr>
          <w:p w14:paraId="043B837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7A2E934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0.000</w:t>
            </w:r>
          </w:p>
        </w:tc>
        <w:tc>
          <w:tcPr>
            <w:tcW w:w="87" w:type="pct"/>
            <w:tcBorders>
              <w:top w:val="nil"/>
              <w:left w:val="nil"/>
              <w:bottom w:val="nil"/>
              <w:right w:val="nil"/>
            </w:tcBorders>
            <w:shd w:val="clear" w:color="auto" w:fill="auto"/>
            <w:noWrap/>
            <w:vAlign w:val="bottom"/>
            <w:hideMark/>
          </w:tcPr>
          <w:p w14:paraId="67D566C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00D4EB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0.000</w:t>
            </w:r>
          </w:p>
        </w:tc>
        <w:tc>
          <w:tcPr>
            <w:tcW w:w="87" w:type="pct"/>
            <w:tcBorders>
              <w:top w:val="nil"/>
              <w:left w:val="nil"/>
              <w:bottom w:val="nil"/>
              <w:right w:val="nil"/>
            </w:tcBorders>
            <w:shd w:val="clear" w:color="auto" w:fill="auto"/>
            <w:noWrap/>
            <w:vAlign w:val="bottom"/>
            <w:hideMark/>
          </w:tcPr>
          <w:p w14:paraId="036A262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1A4672F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-0.001</w:t>
            </w:r>
          </w:p>
        </w:tc>
      </w:tr>
      <w:tr w:rsidR="0039576A" w:rsidRPr="004053A2" w14:paraId="6A5121BE" w14:textId="77777777" w:rsidTr="00802415">
        <w:trPr>
          <w:trHeight w:val="260"/>
        </w:trPr>
        <w:tc>
          <w:tcPr>
            <w:tcW w:w="2380" w:type="pct"/>
            <w:tcBorders>
              <w:top w:val="nil"/>
              <w:left w:val="nil"/>
              <w:bottom w:val="nil"/>
              <w:right w:val="nil"/>
            </w:tcBorders>
            <w:shd w:val="clear" w:color="auto" w:fill="auto"/>
            <w:noWrap/>
            <w:vAlign w:val="bottom"/>
            <w:hideMark/>
          </w:tcPr>
          <w:p w14:paraId="1D0B9DA2"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1AB0DF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(0.000)</w:t>
            </w:r>
          </w:p>
        </w:tc>
        <w:tc>
          <w:tcPr>
            <w:tcW w:w="87" w:type="pct"/>
            <w:tcBorders>
              <w:top w:val="nil"/>
              <w:left w:val="nil"/>
              <w:bottom w:val="nil"/>
              <w:right w:val="nil"/>
            </w:tcBorders>
            <w:shd w:val="clear" w:color="auto" w:fill="auto"/>
            <w:noWrap/>
            <w:vAlign w:val="bottom"/>
            <w:hideMark/>
          </w:tcPr>
          <w:p w14:paraId="7A43ACD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1149EA4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(0.000)</w:t>
            </w:r>
          </w:p>
        </w:tc>
        <w:tc>
          <w:tcPr>
            <w:tcW w:w="87" w:type="pct"/>
            <w:tcBorders>
              <w:top w:val="nil"/>
              <w:left w:val="nil"/>
              <w:bottom w:val="nil"/>
              <w:right w:val="nil"/>
            </w:tcBorders>
            <w:shd w:val="clear" w:color="auto" w:fill="auto"/>
            <w:noWrap/>
            <w:vAlign w:val="bottom"/>
            <w:hideMark/>
          </w:tcPr>
          <w:p w14:paraId="5BAE691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4D03288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(0.000)</w:t>
            </w:r>
          </w:p>
        </w:tc>
        <w:tc>
          <w:tcPr>
            <w:tcW w:w="87" w:type="pct"/>
            <w:tcBorders>
              <w:top w:val="nil"/>
              <w:left w:val="nil"/>
              <w:bottom w:val="nil"/>
              <w:right w:val="nil"/>
            </w:tcBorders>
            <w:shd w:val="clear" w:color="auto" w:fill="auto"/>
            <w:noWrap/>
            <w:vAlign w:val="bottom"/>
            <w:hideMark/>
          </w:tcPr>
          <w:p w14:paraId="0D37406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1BAD819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(0.000)</w:t>
            </w:r>
          </w:p>
        </w:tc>
      </w:tr>
      <w:tr w:rsidR="0039576A" w:rsidRPr="004053A2" w14:paraId="744FBCE0" w14:textId="77777777" w:rsidTr="00802415">
        <w:trPr>
          <w:trHeight w:val="260"/>
        </w:trPr>
        <w:tc>
          <w:tcPr>
            <w:tcW w:w="2380" w:type="pct"/>
            <w:tcBorders>
              <w:top w:val="nil"/>
              <w:left w:val="nil"/>
              <w:bottom w:val="nil"/>
              <w:right w:val="nil"/>
            </w:tcBorders>
            <w:shd w:val="clear" w:color="auto" w:fill="auto"/>
            <w:noWrap/>
            <w:vAlign w:val="bottom"/>
            <w:hideMark/>
          </w:tcPr>
          <w:p w14:paraId="4588767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Gender</w:t>
            </w:r>
          </w:p>
        </w:tc>
        <w:tc>
          <w:tcPr>
            <w:tcW w:w="590" w:type="pct"/>
            <w:tcBorders>
              <w:top w:val="nil"/>
              <w:left w:val="nil"/>
              <w:bottom w:val="nil"/>
              <w:right w:val="nil"/>
            </w:tcBorders>
            <w:shd w:val="clear" w:color="auto" w:fill="auto"/>
            <w:noWrap/>
            <w:vAlign w:val="bottom"/>
            <w:hideMark/>
          </w:tcPr>
          <w:p w14:paraId="1F35005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-0.430</w:t>
            </w:r>
          </w:p>
        </w:tc>
        <w:tc>
          <w:tcPr>
            <w:tcW w:w="87" w:type="pct"/>
            <w:tcBorders>
              <w:top w:val="nil"/>
              <w:left w:val="nil"/>
              <w:bottom w:val="nil"/>
              <w:right w:val="nil"/>
            </w:tcBorders>
            <w:shd w:val="clear" w:color="auto" w:fill="auto"/>
            <w:noWrap/>
            <w:vAlign w:val="bottom"/>
            <w:hideMark/>
          </w:tcPr>
          <w:p w14:paraId="4F5B701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01E7CB5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-0.076</w:t>
            </w:r>
          </w:p>
        </w:tc>
        <w:tc>
          <w:tcPr>
            <w:tcW w:w="87" w:type="pct"/>
            <w:tcBorders>
              <w:top w:val="nil"/>
              <w:left w:val="nil"/>
              <w:bottom w:val="nil"/>
              <w:right w:val="nil"/>
            </w:tcBorders>
            <w:shd w:val="clear" w:color="auto" w:fill="auto"/>
            <w:noWrap/>
            <w:vAlign w:val="bottom"/>
            <w:hideMark/>
          </w:tcPr>
          <w:p w14:paraId="3470B02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6222C96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0.380</w:t>
            </w:r>
          </w:p>
        </w:tc>
        <w:tc>
          <w:tcPr>
            <w:tcW w:w="87" w:type="pct"/>
            <w:tcBorders>
              <w:top w:val="nil"/>
              <w:left w:val="nil"/>
              <w:bottom w:val="nil"/>
              <w:right w:val="nil"/>
            </w:tcBorders>
            <w:shd w:val="clear" w:color="auto" w:fill="auto"/>
            <w:noWrap/>
            <w:vAlign w:val="bottom"/>
            <w:hideMark/>
          </w:tcPr>
          <w:p w14:paraId="6B960B6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763F453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0.121</w:t>
            </w:r>
          </w:p>
        </w:tc>
      </w:tr>
      <w:tr w:rsidR="0039576A" w:rsidRPr="004053A2" w14:paraId="4586D159" w14:textId="77777777" w:rsidTr="00802415">
        <w:trPr>
          <w:trHeight w:val="260"/>
        </w:trPr>
        <w:tc>
          <w:tcPr>
            <w:tcW w:w="2380" w:type="pct"/>
            <w:tcBorders>
              <w:top w:val="nil"/>
              <w:left w:val="nil"/>
              <w:bottom w:val="nil"/>
              <w:right w:val="nil"/>
            </w:tcBorders>
            <w:shd w:val="clear" w:color="auto" w:fill="auto"/>
            <w:noWrap/>
            <w:vAlign w:val="bottom"/>
            <w:hideMark/>
          </w:tcPr>
          <w:p w14:paraId="320DD27D"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5750DBA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(0.240)</w:t>
            </w:r>
          </w:p>
        </w:tc>
        <w:tc>
          <w:tcPr>
            <w:tcW w:w="87" w:type="pct"/>
            <w:tcBorders>
              <w:top w:val="nil"/>
              <w:left w:val="nil"/>
              <w:bottom w:val="nil"/>
              <w:right w:val="nil"/>
            </w:tcBorders>
            <w:shd w:val="clear" w:color="auto" w:fill="auto"/>
            <w:noWrap/>
            <w:vAlign w:val="bottom"/>
            <w:hideMark/>
          </w:tcPr>
          <w:p w14:paraId="5407722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3CB23B5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(0.188)</w:t>
            </w:r>
          </w:p>
        </w:tc>
        <w:tc>
          <w:tcPr>
            <w:tcW w:w="87" w:type="pct"/>
            <w:tcBorders>
              <w:top w:val="nil"/>
              <w:left w:val="nil"/>
              <w:bottom w:val="nil"/>
              <w:right w:val="nil"/>
            </w:tcBorders>
            <w:shd w:val="clear" w:color="auto" w:fill="auto"/>
            <w:noWrap/>
            <w:vAlign w:val="bottom"/>
            <w:hideMark/>
          </w:tcPr>
          <w:p w14:paraId="1C9C8E1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3D04F03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(0.215)</w:t>
            </w:r>
          </w:p>
        </w:tc>
        <w:tc>
          <w:tcPr>
            <w:tcW w:w="87" w:type="pct"/>
            <w:tcBorders>
              <w:top w:val="nil"/>
              <w:left w:val="nil"/>
              <w:bottom w:val="nil"/>
              <w:right w:val="nil"/>
            </w:tcBorders>
            <w:shd w:val="clear" w:color="auto" w:fill="auto"/>
            <w:noWrap/>
            <w:vAlign w:val="bottom"/>
            <w:hideMark/>
          </w:tcPr>
          <w:p w14:paraId="018117C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5078CE1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(0.187)</w:t>
            </w:r>
          </w:p>
        </w:tc>
      </w:tr>
      <w:tr w:rsidR="0039576A" w:rsidRPr="004053A2" w14:paraId="09283932" w14:textId="77777777" w:rsidTr="00802415">
        <w:trPr>
          <w:trHeight w:val="260"/>
        </w:trPr>
        <w:tc>
          <w:tcPr>
            <w:tcW w:w="2380" w:type="pct"/>
            <w:tcBorders>
              <w:top w:val="nil"/>
              <w:left w:val="nil"/>
              <w:bottom w:val="nil"/>
              <w:right w:val="nil"/>
            </w:tcBorders>
            <w:shd w:val="clear" w:color="auto" w:fill="auto"/>
            <w:noWrap/>
            <w:vAlign w:val="bottom"/>
            <w:hideMark/>
          </w:tcPr>
          <w:p w14:paraId="601A20D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Low-middle class</w:t>
            </w:r>
          </w:p>
        </w:tc>
        <w:tc>
          <w:tcPr>
            <w:tcW w:w="590" w:type="pct"/>
            <w:tcBorders>
              <w:top w:val="nil"/>
              <w:left w:val="nil"/>
              <w:bottom w:val="nil"/>
              <w:right w:val="nil"/>
            </w:tcBorders>
            <w:shd w:val="clear" w:color="auto" w:fill="auto"/>
            <w:noWrap/>
            <w:vAlign w:val="bottom"/>
            <w:hideMark/>
          </w:tcPr>
          <w:p w14:paraId="656ACC5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0.097</w:t>
            </w:r>
          </w:p>
        </w:tc>
        <w:tc>
          <w:tcPr>
            <w:tcW w:w="87" w:type="pct"/>
            <w:tcBorders>
              <w:top w:val="nil"/>
              <w:left w:val="nil"/>
              <w:bottom w:val="nil"/>
              <w:right w:val="nil"/>
            </w:tcBorders>
            <w:shd w:val="clear" w:color="auto" w:fill="auto"/>
            <w:noWrap/>
            <w:vAlign w:val="bottom"/>
            <w:hideMark/>
          </w:tcPr>
          <w:p w14:paraId="4D2D351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5A59876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0.083</w:t>
            </w:r>
          </w:p>
        </w:tc>
        <w:tc>
          <w:tcPr>
            <w:tcW w:w="87" w:type="pct"/>
            <w:tcBorders>
              <w:top w:val="nil"/>
              <w:left w:val="nil"/>
              <w:bottom w:val="nil"/>
              <w:right w:val="nil"/>
            </w:tcBorders>
            <w:shd w:val="clear" w:color="auto" w:fill="auto"/>
            <w:noWrap/>
            <w:vAlign w:val="bottom"/>
            <w:hideMark/>
          </w:tcPr>
          <w:p w14:paraId="37AC0CB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5E70152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87" w:type="pct"/>
            <w:tcBorders>
              <w:top w:val="nil"/>
              <w:left w:val="nil"/>
              <w:bottom w:val="nil"/>
              <w:right w:val="nil"/>
            </w:tcBorders>
            <w:shd w:val="clear" w:color="auto" w:fill="auto"/>
            <w:noWrap/>
            <w:vAlign w:val="bottom"/>
            <w:hideMark/>
          </w:tcPr>
          <w:p w14:paraId="0CE8691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4B153F3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-0.093</w:t>
            </w:r>
          </w:p>
        </w:tc>
      </w:tr>
      <w:tr w:rsidR="0039576A" w:rsidRPr="004053A2" w14:paraId="794B2103" w14:textId="77777777" w:rsidTr="00802415">
        <w:trPr>
          <w:trHeight w:val="260"/>
        </w:trPr>
        <w:tc>
          <w:tcPr>
            <w:tcW w:w="2380" w:type="pct"/>
            <w:tcBorders>
              <w:top w:val="nil"/>
              <w:left w:val="nil"/>
              <w:bottom w:val="nil"/>
              <w:right w:val="nil"/>
            </w:tcBorders>
            <w:shd w:val="clear" w:color="auto" w:fill="auto"/>
            <w:noWrap/>
            <w:vAlign w:val="bottom"/>
            <w:hideMark/>
          </w:tcPr>
          <w:p w14:paraId="6726D674"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57FE0F2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(0.513)</w:t>
            </w:r>
          </w:p>
        </w:tc>
        <w:tc>
          <w:tcPr>
            <w:tcW w:w="87" w:type="pct"/>
            <w:tcBorders>
              <w:top w:val="nil"/>
              <w:left w:val="nil"/>
              <w:bottom w:val="nil"/>
              <w:right w:val="nil"/>
            </w:tcBorders>
            <w:shd w:val="clear" w:color="auto" w:fill="auto"/>
            <w:noWrap/>
            <w:vAlign w:val="bottom"/>
            <w:hideMark/>
          </w:tcPr>
          <w:p w14:paraId="48995F4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3EE8310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(0.357)</w:t>
            </w:r>
          </w:p>
        </w:tc>
        <w:tc>
          <w:tcPr>
            <w:tcW w:w="87" w:type="pct"/>
            <w:tcBorders>
              <w:top w:val="nil"/>
              <w:left w:val="nil"/>
              <w:bottom w:val="nil"/>
              <w:right w:val="nil"/>
            </w:tcBorders>
            <w:shd w:val="clear" w:color="auto" w:fill="auto"/>
            <w:noWrap/>
            <w:vAlign w:val="bottom"/>
            <w:hideMark/>
          </w:tcPr>
          <w:p w14:paraId="6CACDEE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3EEF770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(0.389)</w:t>
            </w:r>
          </w:p>
        </w:tc>
        <w:tc>
          <w:tcPr>
            <w:tcW w:w="87" w:type="pct"/>
            <w:tcBorders>
              <w:top w:val="nil"/>
              <w:left w:val="nil"/>
              <w:bottom w:val="nil"/>
              <w:right w:val="nil"/>
            </w:tcBorders>
            <w:shd w:val="clear" w:color="auto" w:fill="auto"/>
            <w:noWrap/>
            <w:vAlign w:val="bottom"/>
            <w:hideMark/>
          </w:tcPr>
          <w:p w14:paraId="03B6AD0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12198D3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(0.425)</w:t>
            </w:r>
          </w:p>
        </w:tc>
      </w:tr>
      <w:tr w:rsidR="0039576A" w:rsidRPr="004053A2" w14:paraId="1A9FE3E8" w14:textId="77777777" w:rsidTr="00802415">
        <w:trPr>
          <w:trHeight w:val="260"/>
        </w:trPr>
        <w:tc>
          <w:tcPr>
            <w:tcW w:w="2380" w:type="pct"/>
            <w:tcBorders>
              <w:top w:val="nil"/>
              <w:left w:val="nil"/>
              <w:bottom w:val="nil"/>
              <w:right w:val="nil"/>
            </w:tcBorders>
            <w:shd w:val="clear" w:color="auto" w:fill="auto"/>
            <w:noWrap/>
            <w:vAlign w:val="bottom"/>
            <w:hideMark/>
          </w:tcPr>
          <w:p w14:paraId="523E6C7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Middle class</w:t>
            </w:r>
          </w:p>
        </w:tc>
        <w:tc>
          <w:tcPr>
            <w:tcW w:w="590" w:type="pct"/>
            <w:tcBorders>
              <w:top w:val="nil"/>
              <w:left w:val="nil"/>
              <w:bottom w:val="nil"/>
              <w:right w:val="nil"/>
            </w:tcBorders>
            <w:shd w:val="clear" w:color="auto" w:fill="auto"/>
            <w:noWrap/>
            <w:vAlign w:val="bottom"/>
            <w:hideMark/>
          </w:tcPr>
          <w:p w14:paraId="3FD4258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0.164</w:t>
            </w:r>
          </w:p>
        </w:tc>
        <w:tc>
          <w:tcPr>
            <w:tcW w:w="87" w:type="pct"/>
            <w:tcBorders>
              <w:top w:val="nil"/>
              <w:left w:val="nil"/>
              <w:bottom w:val="nil"/>
              <w:right w:val="nil"/>
            </w:tcBorders>
            <w:shd w:val="clear" w:color="auto" w:fill="auto"/>
            <w:noWrap/>
            <w:vAlign w:val="bottom"/>
            <w:hideMark/>
          </w:tcPr>
          <w:p w14:paraId="48AFFE5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22BD0AB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-0.099</w:t>
            </w:r>
          </w:p>
        </w:tc>
        <w:tc>
          <w:tcPr>
            <w:tcW w:w="87" w:type="pct"/>
            <w:tcBorders>
              <w:top w:val="nil"/>
              <w:left w:val="nil"/>
              <w:bottom w:val="nil"/>
              <w:right w:val="nil"/>
            </w:tcBorders>
            <w:shd w:val="clear" w:color="auto" w:fill="auto"/>
            <w:noWrap/>
            <w:vAlign w:val="bottom"/>
            <w:hideMark/>
          </w:tcPr>
          <w:p w14:paraId="4951411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4D3BAA3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-0.341</w:t>
            </w:r>
          </w:p>
        </w:tc>
        <w:tc>
          <w:tcPr>
            <w:tcW w:w="87" w:type="pct"/>
            <w:tcBorders>
              <w:top w:val="nil"/>
              <w:left w:val="nil"/>
              <w:bottom w:val="nil"/>
              <w:right w:val="nil"/>
            </w:tcBorders>
            <w:shd w:val="clear" w:color="auto" w:fill="auto"/>
            <w:noWrap/>
            <w:vAlign w:val="bottom"/>
            <w:hideMark/>
          </w:tcPr>
          <w:p w14:paraId="04FDA7B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1217157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0.023</w:t>
            </w:r>
          </w:p>
        </w:tc>
      </w:tr>
      <w:tr w:rsidR="0039576A" w:rsidRPr="004053A2" w14:paraId="63A3897D" w14:textId="77777777" w:rsidTr="00802415">
        <w:trPr>
          <w:trHeight w:val="260"/>
        </w:trPr>
        <w:tc>
          <w:tcPr>
            <w:tcW w:w="2380" w:type="pct"/>
            <w:tcBorders>
              <w:top w:val="nil"/>
              <w:left w:val="nil"/>
              <w:bottom w:val="nil"/>
              <w:right w:val="nil"/>
            </w:tcBorders>
            <w:shd w:val="clear" w:color="auto" w:fill="auto"/>
            <w:noWrap/>
            <w:vAlign w:val="bottom"/>
            <w:hideMark/>
          </w:tcPr>
          <w:p w14:paraId="02F6F50E"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5723CF4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(0.470)</w:t>
            </w:r>
          </w:p>
        </w:tc>
        <w:tc>
          <w:tcPr>
            <w:tcW w:w="87" w:type="pct"/>
            <w:tcBorders>
              <w:top w:val="nil"/>
              <w:left w:val="nil"/>
              <w:bottom w:val="nil"/>
              <w:right w:val="nil"/>
            </w:tcBorders>
            <w:shd w:val="clear" w:color="auto" w:fill="auto"/>
            <w:noWrap/>
            <w:vAlign w:val="bottom"/>
            <w:hideMark/>
          </w:tcPr>
          <w:p w14:paraId="13D3FC0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4677DD6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(0.345)</w:t>
            </w:r>
          </w:p>
        </w:tc>
        <w:tc>
          <w:tcPr>
            <w:tcW w:w="87" w:type="pct"/>
            <w:tcBorders>
              <w:top w:val="nil"/>
              <w:left w:val="nil"/>
              <w:bottom w:val="nil"/>
              <w:right w:val="nil"/>
            </w:tcBorders>
            <w:shd w:val="clear" w:color="auto" w:fill="auto"/>
            <w:noWrap/>
            <w:vAlign w:val="bottom"/>
            <w:hideMark/>
          </w:tcPr>
          <w:p w14:paraId="7F766C5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7D28672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(0.381)</w:t>
            </w:r>
          </w:p>
        </w:tc>
        <w:tc>
          <w:tcPr>
            <w:tcW w:w="87" w:type="pct"/>
            <w:tcBorders>
              <w:top w:val="nil"/>
              <w:left w:val="nil"/>
              <w:bottom w:val="nil"/>
              <w:right w:val="nil"/>
            </w:tcBorders>
            <w:shd w:val="clear" w:color="auto" w:fill="auto"/>
            <w:noWrap/>
            <w:vAlign w:val="bottom"/>
            <w:hideMark/>
          </w:tcPr>
          <w:p w14:paraId="120B347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52E9851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(0.401)</w:t>
            </w:r>
          </w:p>
        </w:tc>
      </w:tr>
      <w:tr w:rsidR="0039576A" w:rsidRPr="004053A2" w14:paraId="5DC16F27" w14:textId="77777777" w:rsidTr="00802415">
        <w:trPr>
          <w:trHeight w:val="260"/>
        </w:trPr>
        <w:tc>
          <w:tcPr>
            <w:tcW w:w="2380" w:type="pct"/>
            <w:tcBorders>
              <w:top w:val="nil"/>
              <w:left w:val="nil"/>
              <w:bottom w:val="nil"/>
              <w:right w:val="nil"/>
            </w:tcBorders>
            <w:shd w:val="clear" w:color="auto" w:fill="auto"/>
            <w:noWrap/>
            <w:vAlign w:val="bottom"/>
            <w:hideMark/>
          </w:tcPr>
          <w:p w14:paraId="13DE5AD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Upper-middle &amp; Upper class</w:t>
            </w:r>
          </w:p>
        </w:tc>
        <w:tc>
          <w:tcPr>
            <w:tcW w:w="590" w:type="pct"/>
            <w:tcBorders>
              <w:top w:val="nil"/>
              <w:left w:val="nil"/>
              <w:bottom w:val="nil"/>
              <w:right w:val="nil"/>
            </w:tcBorders>
            <w:shd w:val="clear" w:color="auto" w:fill="auto"/>
            <w:noWrap/>
            <w:vAlign w:val="bottom"/>
            <w:hideMark/>
          </w:tcPr>
          <w:p w14:paraId="545019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0.305</w:t>
            </w:r>
          </w:p>
        </w:tc>
        <w:tc>
          <w:tcPr>
            <w:tcW w:w="87" w:type="pct"/>
            <w:tcBorders>
              <w:top w:val="nil"/>
              <w:left w:val="nil"/>
              <w:bottom w:val="nil"/>
              <w:right w:val="nil"/>
            </w:tcBorders>
            <w:shd w:val="clear" w:color="auto" w:fill="auto"/>
            <w:noWrap/>
            <w:vAlign w:val="bottom"/>
            <w:hideMark/>
          </w:tcPr>
          <w:p w14:paraId="1FFDF84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D29807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0.006</w:t>
            </w:r>
          </w:p>
        </w:tc>
        <w:tc>
          <w:tcPr>
            <w:tcW w:w="87" w:type="pct"/>
            <w:tcBorders>
              <w:top w:val="nil"/>
              <w:left w:val="nil"/>
              <w:bottom w:val="nil"/>
              <w:right w:val="nil"/>
            </w:tcBorders>
            <w:shd w:val="clear" w:color="auto" w:fill="auto"/>
            <w:noWrap/>
            <w:vAlign w:val="bottom"/>
            <w:hideMark/>
          </w:tcPr>
          <w:p w14:paraId="6C3277E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672E999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-0.168</w:t>
            </w:r>
          </w:p>
        </w:tc>
        <w:tc>
          <w:tcPr>
            <w:tcW w:w="87" w:type="pct"/>
            <w:tcBorders>
              <w:top w:val="nil"/>
              <w:left w:val="nil"/>
              <w:bottom w:val="nil"/>
              <w:right w:val="nil"/>
            </w:tcBorders>
            <w:shd w:val="clear" w:color="auto" w:fill="auto"/>
            <w:noWrap/>
            <w:vAlign w:val="bottom"/>
            <w:hideMark/>
          </w:tcPr>
          <w:p w14:paraId="01C6B9A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3FCE05C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0.017</w:t>
            </w:r>
          </w:p>
        </w:tc>
      </w:tr>
      <w:tr w:rsidR="0039576A" w:rsidRPr="004053A2" w14:paraId="7A695CB1" w14:textId="77777777" w:rsidTr="00802415">
        <w:trPr>
          <w:trHeight w:val="260"/>
        </w:trPr>
        <w:tc>
          <w:tcPr>
            <w:tcW w:w="2380" w:type="pct"/>
            <w:tcBorders>
              <w:top w:val="nil"/>
              <w:left w:val="nil"/>
              <w:bottom w:val="nil"/>
              <w:right w:val="nil"/>
            </w:tcBorders>
            <w:shd w:val="clear" w:color="auto" w:fill="auto"/>
            <w:noWrap/>
            <w:vAlign w:val="bottom"/>
            <w:hideMark/>
          </w:tcPr>
          <w:p w14:paraId="60D2084D"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749569B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(0.578)</w:t>
            </w:r>
          </w:p>
        </w:tc>
        <w:tc>
          <w:tcPr>
            <w:tcW w:w="87" w:type="pct"/>
            <w:tcBorders>
              <w:top w:val="nil"/>
              <w:left w:val="nil"/>
              <w:bottom w:val="nil"/>
              <w:right w:val="nil"/>
            </w:tcBorders>
            <w:shd w:val="clear" w:color="auto" w:fill="auto"/>
            <w:noWrap/>
            <w:vAlign w:val="bottom"/>
            <w:hideMark/>
          </w:tcPr>
          <w:p w14:paraId="230528A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17F4ADA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(0.467)</w:t>
            </w:r>
          </w:p>
        </w:tc>
        <w:tc>
          <w:tcPr>
            <w:tcW w:w="87" w:type="pct"/>
            <w:tcBorders>
              <w:top w:val="nil"/>
              <w:left w:val="nil"/>
              <w:bottom w:val="nil"/>
              <w:right w:val="nil"/>
            </w:tcBorders>
            <w:shd w:val="clear" w:color="auto" w:fill="auto"/>
            <w:noWrap/>
            <w:vAlign w:val="bottom"/>
            <w:hideMark/>
          </w:tcPr>
          <w:p w14:paraId="20B6177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04ADF9A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(0.511)</w:t>
            </w:r>
          </w:p>
        </w:tc>
        <w:tc>
          <w:tcPr>
            <w:tcW w:w="87" w:type="pct"/>
            <w:tcBorders>
              <w:top w:val="nil"/>
              <w:left w:val="nil"/>
              <w:bottom w:val="nil"/>
              <w:right w:val="nil"/>
            </w:tcBorders>
            <w:shd w:val="clear" w:color="auto" w:fill="auto"/>
            <w:noWrap/>
            <w:vAlign w:val="bottom"/>
            <w:hideMark/>
          </w:tcPr>
          <w:p w14:paraId="214E7C7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5B08C48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(0.483)</w:t>
            </w:r>
          </w:p>
        </w:tc>
      </w:tr>
      <w:tr w:rsidR="0039576A" w:rsidRPr="004053A2" w14:paraId="620CE9EF" w14:textId="77777777" w:rsidTr="00802415">
        <w:trPr>
          <w:trHeight w:val="260"/>
        </w:trPr>
        <w:tc>
          <w:tcPr>
            <w:tcW w:w="2380" w:type="pct"/>
            <w:tcBorders>
              <w:top w:val="nil"/>
              <w:left w:val="nil"/>
              <w:bottom w:val="nil"/>
              <w:right w:val="nil"/>
            </w:tcBorders>
            <w:shd w:val="clear" w:color="auto" w:fill="auto"/>
            <w:noWrap/>
            <w:vAlign w:val="bottom"/>
            <w:hideMark/>
          </w:tcPr>
          <w:p w14:paraId="3715DBB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Unemployed</w:t>
            </w:r>
          </w:p>
        </w:tc>
        <w:tc>
          <w:tcPr>
            <w:tcW w:w="590" w:type="pct"/>
            <w:tcBorders>
              <w:top w:val="nil"/>
              <w:left w:val="nil"/>
              <w:bottom w:val="nil"/>
              <w:right w:val="nil"/>
            </w:tcBorders>
            <w:shd w:val="clear" w:color="auto" w:fill="auto"/>
            <w:noWrap/>
            <w:vAlign w:val="bottom"/>
            <w:hideMark/>
          </w:tcPr>
          <w:p w14:paraId="5C9B37E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0.019</w:t>
            </w:r>
          </w:p>
        </w:tc>
        <w:tc>
          <w:tcPr>
            <w:tcW w:w="87" w:type="pct"/>
            <w:tcBorders>
              <w:top w:val="nil"/>
              <w:left w:val="nil"/>
              <w:bottom w:val="nil"/>
              <w:right w:val="nil"/>
            </w:tcBorders>
            <w:shd w:val="clear" w:color="auto" w:fill="auto"/>
            <w:noWrap/>
            <w:vAlign w:val="bottom"/>
            <w:hideMark/>
          </w:tcPr>
          <w:p w14:paraId="49BD524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7F09EC5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-0.110</w:t>
            </w:r>
          </w:p>
        </w:tc>
        <w:tc>
          <w:tcPr>
            <w:tcW w:w="87" w:type="pct"/>
            <w:tcBorders>
              <w:top w:val="nil"/>
              <w:left w:val="nil"/>
              <w:bottom w:val="nil"/>
              <w:right w:val="nil"/>
            </w:tcBorders>
            <w:shd w:val="clear" w:color="auto" w:fill="auto"/>
            <w:noWrap/>
            <w:vAlign w:val="bottom"/>
            <w:hideMark/>
          </w:tcPr>
          <w:p w14:paraId="3ABDC10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1CA3963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0.196</w:t>
            </w:r>
          </w:p>
        </w:tc>
        <w:tc>
          <w:tcPr>
            <w:tcW w:w="87" w:type="pct"/>
            <w:tcBorders>
              <w:top w:val="nil"/>
              <w:left w:val="nil"/>
              <w:bottom w:val="nil"/>
              <w:right w:val="nil"/>
            </w:tcBorders>
            <w:shd w:val="clear" w:color="auto" w:fill="auto"/>
            <w:noWrap/>
            <w:vAlign w:val="bottom"/>
            <w:hideMark/>
          </w:tcPr>
          <w:p w14:paraId="4AC79AC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668A488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-0.440</w:t>
            </w:r>
          </w:p>
        </w:tc>
      </w:tr>
      <w:tr w:rsidR="0039576A" w:rsidRPr="004053A2" w14:paraId="747EEC9E" w14:textId="77777777" w:rsidTr="00802415">
        <w:trPr>
          <w:trHeight w:val="260"/>
        </w:trPr>
        <w:tc>
          <w:tcPr>
            <w:tcW w:w="2380" w:type="pct"/>
            <w:tcBorders>
              <w:top w:val="nil"/>
              <w:left w:val="nil"/>
              <w:bottom w:val="nil"/>
              <w:right w:val="nil"/>
            </w:tcBorders>
            <w:shd w:val="clear" w:color="auto" w:fill="auto"/>
            <w:noWrap/>
            <w:vAlign w:val="bottom"/>
            <w:hideMark/>
          </w:tcPr>
          <w:p w14:paraId="24776AF0"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144E4F5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(0.361)</w:t>
            </w:r>
          </w:p>
        </w:tc>
        <w:tc>
          <w:tcPr>
            <w:tcW w:w="87" w:type="pct"/>
            <w:tcBorders>
              <w:top w:val="nil"/>
              <w:left w:val="nil"/>
              <w:bottom w:val="nil"/>
              <w:right w:val="nil"/>
            </w:tcBorders>
            <w:shd w:val="clear" w:color="auto" w:fill="auto"/>
            <w:noWrap/>
            <w:vAlign w:val="bottom"/>
            <w:hideMark/>
          </w:tcPr>
          <w:p w14:paraId="1B472B8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145EA3B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(0.251)</w:t>
            </w:r>
          </w:p>
        </w:tc>
        <w:tc>
          <w:tcPr>
            <w:tcW w:w="87" w:type="pct"/>
            <w:tcBorders>
              <w:top w:val="nil"/>
              <w:left w:val="nil"/>
              <w:bottom w:val="nil"/>
              <w:right w:val="nil"/>
            </w:tcBorders>
            <w:shd w:val="clear" w:color="auto" w:fill="auto"/>
            <w:noWrap/>
            <w:vAlign w:val="bottom"/>
            <w:hideMark/>
          </w:tcPr>
          <w:p w14:paraId="0DBBF8C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7F44AF5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(0.259)</w:t>
            </w:r>
          </w:p>
        </w:tc>
        <w:tc>
          <w:tcPr>
            <w:tcW w:w="87" w:type="pct"/>
            <w:tcBorders>
              <w:top w:val="nil"/>
              <w:left w:val="nil"/>
              <w:bottom w:val="nil"/>
              <w:right w:val="nil"/>
            </w:tcBorders>
            <w:shd w:val="clear" w:color="auto" w:fill="auto"/>
            <w:noWrap/>
            <w:vAlign w:val="bottom"/>
            <w:hideMark/>
          </w:tcPr>
          <w:p w14:paraId="0907281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72990C6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(0.270)</w:t>
            </w:r>
          </w:p>
        </w:tc>
      </w:tr>
      <w:tr w:rsidR="0039576A" w:rsidRPr="004053A2" w14:paraId="2C298BE5" w14:textId="77777777" w:rsidTr="00802415">
        <w:trPr>
          <w:trHeight w:val="260"/>
        </w:trPr>
        <w:tc>
          <w:tcPr>
            <w:tcW w:w="2380" w:type="pct"/>
            <w:tcBorders>
              <w:top w:val="nil"/>
              <w:left w:val="nil"/>
              <w:bottom w:val="nil"/>
              <w:right w:val="nil"/>
            </w:tcBorders>
            <w:shd w:val="clear" w:color="auto" w:fill="auto"/>
            <w:noWrap/>
            <w:vAlign w:val="bottom"/>
            <w:hideMark/>
          </w:tcPr>
          <w:p w14:paraId="444851A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Education</w:t>
            </w:r>
          </w:p>
        </w:tc>
        <w:tc>
          <w:tcPr>
            <w:tcW w:w="590" w:type="pct"/>
            <w:tcBorders>
              <w:top w:val="nil"/>
              <w:left w:val="nil"/>
              <w:bottom w:val="nil"/>
              <w:right w:val="nil"/>
            </w:tcBorders>
            <w:shd w:val="clear" w:color="auto" w:fill="auto"/>
            <w:noWrap/>
            <w:vAlign w:val="bottom"/>
            <w:hideMark/>
          </w:tcPr>
          <w:p w14:paraId="2570341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-0.075</w:t>
            </w:r>
          </w:p>
        </w:tc>
        <w:tc>
          <w:tcPr>
            <w:tcW w:w="87" w:type="pct"/>
            <w:tcBorders>
              <w:top w:val="nil"/>
              <w:left w:val="nil"/>
              <w:bottom w:val="nil"/>
              <w:right w:val="nil"/>
            </w:tcBorders>
            <w:shd w:val="clear" w:color="auto" w:fill="auto"/>
            <w:noWrap/>
            <w:vAlign w:val="bottom"/>
            <w:hideMark/>
          </w:tcPr>
          <w:p w14:paraId="5C8AABA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4EE7C49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-0.297*</w:t>
            </w:r>
          </w:p>
        </w:tc>
        <w:tc>
          <w:tcPr>
            <w:tcW w:w="87" w:type="pct"/>
            <w:tcBorders>
              <w:top w:val="nil"/>
              <w:left w:val="nil"/>
              <w:bottom w:val="nil"/>
              <w:right w:val="nil"/>
            </w:tcBorders>
            <w:shd w:val="clear" w:color="auto" w:fill="auto"/>
            <w:noWrap/>
            <w:vAlign w:val="bottom"/>
            <w:hideMark/>
          </w:tcPr>
          <w:p w14:paraId="2C6E958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296C05E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0.018</w:t>
            </w:r>
          </w:p>
        </w:tc>
        <w:tc>
          <w:tcPr>
            <w:tcW w:w="87" w:type="pct"/>
            <w:tcBorders>
              <w:top w:val="nil"/>
              <w:left w:val="nil"/>
              <w:bottom w:val="nil"/>
              <w:right w:val="nil"/>
            </w:tcBorders>
            <w:shd w:val="clear" w:color="auto" w:fill="auto"/>
            <w:noWrap/>
            <w:vAlign w:val="bottom"/>
            <w:hideMark/>
          </w:tcPr>
          <w:p w14:paraId="302A89C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6AF3F5C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0.117</w:t>
            </w:r>
          </w:p>
        </w:tc>
      </w:tr>
      <w:tr w:rsidR="0039576A" w:rsidRPr="004053A2" w14:paraId="30558F8B" w14:textId="77777777" w:rsidTr="00802415">
        <w:trPr>
          <w:trHeight w:val="260"/>
        </w:trPr>
        <w:tc>
          <w:tcPr>
            <w:tcW w:w="2380" w:type="pct"/>
            <w:tcBorders>
              <w:top w:val="nil"/>
              <w:left w:val="nil"/>
              <w:bottom w:val="nil"/>
              <w:right w:val="nil"/>
            </w:tcBorders>
            <w:shd w:val="clear" w:color="auto" w:fill="auto"/>
            <w:noWrap/>
            <w:vAlign w:val="bottom"/>
            <w:hideMark/>
          </w:tcPr>
          <w:p w14:paraId="50E8A289"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07B0538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(0.139)</w:t>
            </w:r>
          </w:p>
        </w:tc>
        <w:tc>
          <w:tcPr>
            <w:tcW w:w="87" w:type="pct"/>
            <w:tcBorders>
              <w:top w:val="nil"/>
              <w:left w:val="nil"/>
              <w:bottom w:val="nil"/>
              <w:right w:val="nil"/>
            </w:tcBorders>
            <w:shd w:val="clear" w:color="auto" w:fill="auto"/>
            <w:noWrap/>
            <w:vAlign w:val="bottom"/>
            <w:hideMark/>
          </w:tcPr>
          <w:p w14:paraId="1280981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A57797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(0.119)</w:t>
            </w:r>
          </w:p>
        </w:tc>
        <w:tc>
          <w:tcPr>
            <w:tcW w:w="87" w:type="pct"/>
            <w:tcBorders>
              <w:top w:val="nil"/>
              <w:left w:val="nil"/>
              <w:bottom w:val="nil"/>
              <w:right w:val="nil"/>
            </w:tcBorders>
            <w:shd w:val="clear" w:color="auto" w:fill="auto"/>
            <w:noWrap/>
            <w:vAlign w:val="bottom"/>
            <w:hideMark/>
          </w:tcPr>
          <w:p w14:paraId="38DC365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731D1BC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(0.129)</w:t>
            </w:r>
          </w:p>
        </w:tc>
        <w:tc>
          <w:tcPr>
            <w:tcW w:w="87" w:type="pct"/>
            <w:tcBorders>
              <w:top w:val="nil"/>
              <w:left w:val="nil"/>
              <w:bottom w:val="nil"/>
              <w:right w:val="nil"/>
            </w:tcBorders>
            <w:shd w:val="clear" w:color="auto" w:fill="auto"/>
            <w:noWrap/>
            <w:vAlign w:val="bottom"/>
            <w:hideMark/>
          </w:tcPr>
          <w:p w14:paraId="3EBF139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435F0BD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(0.108)</w:t>
            </w:r>
          </w:p>
        </w:tc>
      </w:tr>
      <w:tr w:rsidR="0039576A" w:rsidRPr="004053A2" w14:paraId="4C51E1CE" w14:textId="77777777" w:rsidTr="00802415">
        <w:trPr>
          <w:trHeight w:val="260"/>
        </w:trPr>
        <w:tc>
          <w:tcPr>
            <w:tcW w:w="2380" w:type="pct"/>
            <w:tcBorders>
              <w:top w:val="nil"/>
              <w:left w:val="nil"/>
              <w:bottom w:val="nil"/>
              <w:right w:val="nil"/>
            </w:tcBorders>
            <w:shd w:val="clear" w:color="auto" w:fill="auto"/>
            <w:noWrap/>
            <w:vAlign w:val="bottom"/>
            <w:hideMark/>
          </w:tcPr>
          <w:p w14:paraId="5D70A4E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Ideology</w:t>
            </w:r>
          </w:p>
        </w:tc>
        <w:tc>
          <w:tcPr>
            <w:tcW w:w="590" w:type="pct"/>
            <w:tcBorders>
              <w:top w:val="nil"/>
              <w:left w:val="nil"/>
              <w:bottom w:val="nil"/>
              <w:right w:val="nil"/>
            </w:tcBorders>
            <w:shd w:val="clear" w:color="auto" w:fill="auto"/>
            <w:noWrap/>
            <w:vAlign w:val="bottom"/>
            <w:hideMark/>
          </w:tcPr>
          <w:p w14:paraId="45742BB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0.759***</w:t>
            </w:r>
          </w:p>
        </w:tc>
        <w:tc>
          <w:tcPr>
            <w:tcW w:w="87" w:type="pct"/>
            <w:tcBorders>
              <w:top w:val="nil"/>
              <w:left w:val="nil"/>
              <w:bottom w:val="nil"/>
              <w:right w:val="nil"/>
            </w:tcBorders>
            <w:shd w:val="clear" w:color="auto" w:fill="auto"/>
            <w:noWrap/>
            <w:vAlign w:val="bottom"/>
            <w:hideMark/>
          </w:tcPr>
          <w:p w14:paraId="14BD922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479C9C0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-0.275***</w:t>
            </w:r>
          </w:p>
        </w:tc>
        <w:tc>
          <w:tcPr>
            <w:tcW w:w="87" w:type="pct"/>
            <w:tcBorders>
              <w:top w:val="nil"/>
              <w:left w:val="nil"/>
              <w:bottom w:val="nil"/>
              <w:right w:val="nil"/>
            </w:tcBorders>
            <w:shd w:val="clear" w:color="auto" w:fill="auto"/>
            <w:noWrap/>
            <w:vAlign w:val="bottom"/>
            <w:hideMark/>
          </w:tcPr>
          <w:p w14:paraId="5E1A019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26BD052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-0.405***</w:t>
            </w:r>
          </w:p>
        </w:tc>
        <w:tc>
          <w:tcPr>
            <w:tcW w:w="87" w:type="pct"/>
            <w:tcBorders>
              <w:top w:val="nil"/>
              <w:left w:val="nil"/>
              <w:bottom w:val="nil"/>
              <w:right w:val="nil"/>
            </w:tcBorders>
            <w:shd w:val="clear" w:color="auto" w:fill="auto"/>
            <w:noWrap/>
            <w:vAlign w:val="bottom"/>
            <w:hideMark/>
          </w:tcPr>
          <w:p w14:paraId="3C7AB10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49E75FC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0.295***</w:t>
            </w:r>
          </w:p>
        </w:tc>
      </w:tr>
      <w:tr w:rsidR="0039576A" w:rsidRPr="004053A2" w14:paraId="20824E17" w14:textId="77777777" w:rsidTr="00802415">
        <w:trPr>
          <w:trHeight w:val="260"/>
        </w:trPr>
        <w:tc>
          <w:tcPr>
            <w:tcW w:w="2380" w:type="pct"/>
            <w:tcBorders>
              <w:top w:val="nil"/>
              <w:left w:val="nil"/>
              <w:bottom w:val="nil"/>
              <w:right w:val="nil"/>
            </w:tcBorders>
            <w:shd w:val="clear" w:color="auto" w:fill="auto"/>
            <w:noWrap/>
            <w:vAlign w:val="bottom"/>
            <w:hideMark/>
          </w:tcPr>
          <w:p w14:paraId="7C50827C"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37AAC96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(0.090)</w:t>
            </w:r>
          </w:p>
        </w:tc>
        <w:tc>
          <w:tcPr>
            <w:tcW w:w="87" w:type="pct"/>
            <w:tcBorders>
              <w:top w:val="nil"/>
              <w:left w:val="nil"/>
              <w:bottom w:val="nil"/>
              <w:right w:val="nil"/>
            </w:tcBorders>
            <w:shd w:val="clear" w:color="auto" w:fill="auto"/>
            <w:noWrap/>
            <w:vAlign w:val="bottom"/>
            <w:hideMark/>
          </w:tcPr>
          <w:p w14:paraId="2DFD661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D42228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(0.060)</w:t>
            </w:r>
          </w:p>
        </w:tc>
        <w:tc>
          <w:tcPr>
            <w:tcW w:w="87" w:type="pct"/>
            <w:tcBorders>
              <w:top w:val="nil"/>
              <w:left w:val="nil"/>
              <w:bottom w:val="nil"/>
              <w:right w:val="nil"/>
            </w:tcBorders>
            <w:shd w:val="clear" w:color="auto" w:fill="auto"/>
            <w:noWrap/>
            <w:vAlign w:val="bottom"/>
            <w:hideMark/>
          </w:tcPr>
          <w:p w14:paraId="1D3341E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5274F37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(0.066)</w:t>
            </w:r>
          </w:p>
        </w:tc>
        <w:tc>
          <w:tcPr>
            <w:tcW w:w="87" w:type="pct"/>
            <w:tcBorders>
              <w:top w:val="nil"/>
              <w:left w:val="nil"/>
              <w:bottom w:val="nil"/>
              <w:right w:val="nil"/>
            </w:tcBorders>
            <w:shd w:val="clear" w:color="auto" w:fill="auto"/>
            <w:noWrap/>
            <w:vAlign w:val="bottom"/>
            <w:hideMark/>
          </w:tcPr>
          <w:p w14:paraId="6BAC27C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467F663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(0.065)</w:t>
            </w:r>
          </w:p>
        </w:tc>
      </w:tr>
      <w:tr w:rsidR="0039576A" w:rsidRPr="004053A2" w14:paraId="5404ABFD" w14:textId="77777777" w:rsidTr="00802415">
        <w:trPr>
          <w:trHeight w:val="260"/>
        </w:trPr>
        <w:tc>
          <w:tcPr>
            <w:tcW w:w="2380" w:type="pct"/>
            <w:tcBorders>
              <w:top w:val="nil"/>
              <w:left w:val="nil"/>
              <w:bottom w:val="nil"/>
              <w:right w:val="nil"/>
            </w:tcBorders>
            <w:shd w:val="clear" w:color="auto" w:fill="auto"/>
            <w:noWrap/>
            <w:vAlign w:val="bottom"/>
            <w:hideMark/>
          </w:tcPr>
          <w:p w14:paraId="41FA7B9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Level of dissatisfaction with democracy</w:t>
            </w:r>
          </w:p>
        </w:tc>
        <w:tc>
          <w:tcPr>
            <w:tcW w:w="590" w:type="pct"/>
            <w:tcBorders>
              <w:top w:val="nil"/>
              <w:left w:val="nil"/>
              <w:bottom w:val="nil"/>
              <w:right w:val="nil"/>
            </w:tcBorders>
            <w:shd w:val="clear" w:color="auto" w:fill="auto"/>
            <w:noWrap/>
            <w:vAlign w:val="bottom"/>
            <w:hideMark/>
          </w:tcPr>
          <w:p w14:paraId="4164CC7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-0.280***</w:t>
            </w:r>
          </w:p>
        </w:tc>
        <w:tc>
          <w:tcPr>
            <w:tcW w:w="87" w:type="pct"/>
            <w:tcBorders>
              <w:top w:val="nil"/>
              <w:left w:val="nil"/>
              <w:bottom w:val="nil"/>
              <w:right w:val="nil"/>
            </w:tcBorders>
            <w:shd w:val="clear" w:color="auto" w:fill="auto"/>
            <w:noWrap/>
            <w:vAlign w:val="bottom"/>
            <w:hideMark/>
          </w:tcPr>
          <w:p w14:paraId="5303CA7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537A1E2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-0.096*</w:t>
            </w:r>
          </w:p>
        </w:tc>
        <w:tc>
          <w:tcPr>
            <w:tcW w:w="87" w:type="pct"/>
            <w:tcBorders>
              <w:top w:val="nil"/>
              <w:left w:val="nil"/>
              <w:bottom w:val="nil"/>
              <w:right w:val="nil"/>
            </w:tcBorders>
            <w:shd w:val="clear" w:color="auto" w:fill="auto"/>
            <w:noWrap/>
            <w:vAlign w:val="bottom"/>
            <w:hideMark/>
          </w:tcPr>
          <w:p w14:paraId="0EE3947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4BC43C7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0.055</w:t>
            </w:r>
          </w:p>
        </w:tc>
        <w:tc>
          <w:tcPr>
            <w:tcW w:w="87" w:type="pct"/>
            <w:tcBorders>
              <w:top w:val="nil"/>
              <w:left w:val="nil"/>
              <w:bottom w:val="nil"/>
              <w:right w:val="nil"/>
            </w:tcBorders>
            <w:shd w:val="clear" w:color="auto" w:fill="auto"/>
            <w:noWrap/>
            <w:vAlign w:val="bottom"/>
            <w:hideMark/>
          </w:tcPr>
          <w:p w14:paraId="4250EF9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36040A1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-0.046</w:t>
            </w:r>
          </w:p>
        </w:tc>
      </w:tr>
      <w:tr w:rsidR="0039576A" w:rsidRPr="004053A2" w14:paraId="4C811D45" w14:textId="77777777" w:rsidTr="00802415">
        <w:trPr>
          <w:trHeight w:val="260"/>
        </w:trPr>
        <w:tc>
          <w:tcPr>
            <w:tcW w:w="2380" w:type="pct"/>
            <w:tcBorders>
              <w:top w:val="nil"/>
              <w:left w:val="nil"/>
              <w:bottom w:val="nil"/>
              <w:right w:val="nil"/>
            </w:tcBorders>
            <w:shd w:val="clear" w:color="auto" w:fill="auto"/>
            <w:noWrap/>
            <w:vAlign w:val="bottom"/>
            <w:hideMark/>
          </w:tcPr>
          <w:p w14:paraId="5246DE41"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03C9392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(0.064)</w:t>
            </w:r>
          </w:p>
        </w:tc>
        <w:tc>
          <w:tcPr>
            <w:tcW w:w="87" w:type="pct"/>
            <w:tcBorders>
              <w:top w:val="nil"/>
              <w:left w:val="nil"/>
              <w:bottom w:val="nil"/>
              <w:right w:val="nil"/>
            </w:tcBorders>
            <w:shd w:val="clear" w:color="auto" w:fill="auto"/>
            <w:noWrap/>
            <w:vAlign w:val="bottom"/>
            <w:hideMark/>
          </w:tcPr>
          <w:p w14:paraId="59A3842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7112DD2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c>
          <w:tcPr>
            <w:tcW w:w="87" w:type="pct"/>
            <w:tcBorders>
              <w:top w:val="nil"/>
              <w:left w:val="nil"/>
              <w:bottom w:val="nil"/>
              <w:right w:val="nil"/>
            </w:tcBorders>
            <w:shd w:val="clear" w:color="auto" w:fill="auto"/>
            <w:noWrap/>
            <w:vAlign w:val="bottom"/>
            <w:hideMark/>
          </w:tcPr>
          <w:p w14:paraId="7BBC334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7E09327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(0.044)</w:t>
            </w:r>
          </w:p>
        </w:tc>
        <w:tc>
          <w:tcPr>
            <w:tcW w:w="87" w:type="pct"/>
            <w:tcBorders>
              <w:top w:val="nil"/>
              <w:left w:val="nil"/>
              <w:bottom w:val="nil"/>
              <w:right w:val="nil"/>
            </w:tcBorders>
            <w:shd w:val="clear" w:color="auto" w:fill="auto"/>
            <w:noWrap/>
            <w:vAlign w:val="bottom"/>
            <w:hideMark/>
          </w:tcPr>
          <w:p w14:paraId="41E103A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7056C99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r>
      <w:tr w:rsidR="0039576A" w:rsidRPr="004053A2" w14:paraId="7C2AE5F8" w14:textId="77777777" w:rsidTr="00802415">
        <w:trPr>
          <w:trHeight w:val="260"/>
        </w:trPr>
        <w:tc>
          <w:tcPr>
            <w:tcW w:w="2380" w:type="pct"/>
            <w:tcBorders>
              <w:top w:val="nil"/>
              <w:left w:val="nil"/>
              <w:bottom w:val="nil"/>
              <w:right w:val="nil"/>
            </w:tcBorders>
            <w:shd w:val="clear" w:color="auto" w:fill="auto"/>
            <w:noWrap/>
            <w:vAlign w:val="bottom"/>
            <w:hideMark/>
          </w:tcPr>
          <w:p w14:paraId="104CB18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Referendum</w:t>
            </w:r>
          </w:p>
        </w:tc>
        <w:tc>
          <w:tcPr>
            <w:tcW w:w="590" w:type="pct"/>
            <w:tcBorders>
              <w:top w:val="nil"/>
              <w:left w:val="nil"/>
              <w:bottom w:val="nil"/>
              <w:right w:val="nil"/>
            </w:tcBorders>
            <w:shd w:val="clear" w:color="auto" w:fill="auto"/>
            <w:noWrap/>
            <w:vAlign w:val="bottom"/>
            <w:hideMark/>
          </w:tcPr>
          <w:p w14:paraId="6942D96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-0.113*</w:t>
            </w:r>
          </w:p>
        </w:tc>
        <w:tc>
          <w:tcPr>
            <w:tcW w:w="87" w:type="pct"/>
            <w:tcBorders>
              <w:top w:val="nil"/>
              <w:left w:val="nil"/>
              <w:bottom w:val="nil"/>
              <w:right w:val="nil"/>
            </w:tcBorders>
            <w:shd w:val="clear" w:color="auto" w:fill="auto"/>
            <w:noWrap/>
            <w:vAlign w:val="bottom"/>
            <w:hideMark/>
          </w:tcPr>
          <w:p w14:paraId="449C784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41BF066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-0.054</w:t>
            </w:r>
          </w:p>
        </w:tc>
        <w:tc>
          <w:tcPr>
            <w:tcW w:w="87" w:type="pct"/>
            <w:tcBorders>
              <w:top w:val="nil"/>
              <w:left w:val="nil"/>
              <w:bottom w:val="nil"/>
              <w:right w:val="nil"/>
            </w:tcBorders>
            <w:shd w:val="clear" w:color="auto" w:fill="auto"/>
            <w:noWrap/>
            <w:vAlign w:val="bottom"/>
            <w:hideMark/>
          </w:tcPr>
          <w:p w14:paraId="586633C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63DD2B4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0.040</w:t>
            </w:r>
          </w:p>
        </w:tc>
        <w:tc>
          <w:tcPr>
            <w:tcW w:w="87" w:type="pct"/>
            <w:tcBorders>
              <w:top w:val="nil"/>
              <w:left w:val="nil"/>
              <w:bottom w:val="nil"/>
              <w:right w:val="nil"/>
            </w:tcBorders>
            <w:shd w:val="clear" w:color="auto" w:fill="auto"/>
            <w:noWrap/>
            <w:vAlign w:val="bottom"/>
            <w:hideMark/>
          </w:tcPr>
          <w:p w14:paraId="36D19E9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22BE5E0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0.026</w:t>
            </w:r>
          </w:p>
        </w:tc>
      </w:tr>
      <w:tr w:rsidR="0039576A" w:rsidRPr="004053A2" w14:paraId="55F9F4DA" w14:textId="77777777" w:rsidTr="00802415">
        <w:trPr>
          <w:trHeight w:val="260"/>
        </w:trPr>
        <w:tc>
          <w:tcPr>
            <w:tcW w:w="2380" w:type="pct"/>
            <w:tcBorders>
              <w:top w:val="nil"/>
              <w:left w:val="nil"/>
              <w:bottom w:val="nil"/>
              <w:right w:val="nil"/>
            </w:tcBorders>
            <w:shd w:val="clear" w:color="auto" w:fill="auto"/>
            <w:noWrap/>
            <w:vAlign w:val="bottom"/>
            <w:hideMark/>
          </w:tcPr>
          <w:p w14:paraId="14C565B7"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73DBD27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(0.044)</w:t>
            </w:r>
          </w:p>
        </w:tc>
        <w:tc>
          <w:tcPr>
            <w:tcW w:w="87" w:type="pct"/>
            <w:tcBorders>
              <w:top w:val="nil"/>
              <w:left w:val="nil"/>
              <w:bottom w:val="nil"/>
              <w:right w:val="nil"/>
            </w:tcBorders>
            <w:shd w:val="clear" w:color="auto" w:fill="auto"/>
            <w:noWrap/>
            <w:vAlign w:val="bottom"/>
            <w:hideMark/>
          </w:tcPr>
          <w:p w14:paraId="5325961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3FBC43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(0.035)</w:t>
            </w:r>
          </w:p>
        </w:tc>
        <w:tc>
          <w:tcPr>
            <w:tcW w:w="87" w:type="pct"/>
            <w:tcBorders>
              <w:top w:val="nil"/>
              <w:left w:val="nil"/>
              <w:bottom w:val="nil"/>
              <w:right w:val="nil"/>
            </w:tcBorders>
            <w:shd w:val="clear" w:color="auto" w:fill="auto"/>
            <w:noWrap/>
            <w:vAlign w:val="bottom"/>
            <w:hideMark/>
          </w:tcPr>
          <w:p w14:paraId="4CA2BC2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1A1A20E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c>
          <w:tcPr>
            <w:tcW w:w="87" w:type="pct"/>
            <w:tcBorders>
              <w:top w:val="nil"/>
              <w:left w:val="nil"/>
              <w:bottom w:val="nil"/>
              <w:right w:val="nil"/>
            </w:tcBorders>
            <w:shd w:val="clear" w:color="auto" w:fill="auto"/>
            <w:noWrap/>
            <w:vAlign w:val="bottom"/>
            <w:hideMark/>
          </w:tcPr>
          <w:p w14:paraId="776C2E5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0C3B320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(0.035)</w:t>
            </w:r>
          </w:p>
        </w:tc>
      </w:tr>
      <w:tr w:rsidR="0039576A" w:rsidRPr="004053A2" w14:paraId="75EFCCC0" w14:textId="77777777" w:rsidTr="00802415">
        <w:trPr>
          <w:trHeight w:val="260"/>
        </w:trPr>
        <w:tc>
          <w:tcPr>
            <w:tcW w:w="2380" w:type="pct"/>
            <w:tcBorders>
              <w:top w:val="nil"/>
              <w:left w:val="nil"/>
              <w:bottom w:val="nil"/>
              <w:right w:val="nil"/>
            </w:tcBorders>
            <w:shd w:val="clear" w:color="auto" w:fill="auto"/>
            <w:noWrap/>
            <w:vAlign w:val="bottom"/>
            <w:hideMark/>
          </w:tcPr>
          <w:p w14:paraId="71333AA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Deliberative participation</w:t>
            </w:r>
          </w:p>
        </w:tc>
        <w:tc>
          <w:tcPr>
            <w:tcW w:w="590" w:type="pct"/>
            <w:tcBorders>
              <w:top w:val="nil"/>
              <w:left w:val="nil"/>
              <w:bottom w:val="nil"/>
              <w:right w:val="nil"/>
            </w:tcBorders>
            <w:shd w:val="clear" w:color="auto" w:fill="auto"/>
            <w:noWrap/>
            <w:vAlign w:val="bottom"/>
            <w:hideMark/>
          </w:tcPr>
          <w:p w14:paraId="555D918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0.053</w:t>
            </w:r>
          </w:p>
        </w:tc>
        <w:tc>
          <w:tcPr>
            <w:tcW w:w="87" w:type="pct"/>
            <w:tcBorders>
              <w:top w:val="nil"/>
              <w:left w:val="nil"/>
              <w:bottom w:val="nil"/>
              <w:right w:val="nil"/>
            </w:tcBorders>
            <w:shd w:val="clear" w:color="auto" w:fill="auto"/>
            <w:noWrap/>
            <w:vAlign w:val="bottom"/>
            <w:hideMark/>
          </w:tcPr>
          <w:p w14:paraId="01A59E5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49B7904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c>
          <w:tcPr>
            <w:tcW w:w="87" w:type="pct"/>
            <w:tcBorders>
              <w:top w:val="nil"/>
              <w:left w:val="nil"/>
              <w:bottom w:val="nil"/>
              <w:right w:val="nil"/>
            </w:tcBorders>
            <w:shd w:val="clear" w:color="auto" w:fill="auto"/>
            <w:noWrap/>
            <w:vAlign w:val="bottom"/>
            <w:hideMark/>
          </w:tcPr>
          <w:p w14:paraId="22278BA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6225550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0.070</w:t>
            </w:r>
          </w:p>
        </w:tc>
        <w:tc>
          <w:tcPr>
            <w:tcW w:w="87" w:type="pct"/>
            <w:tcBorders>
              <w:top w:val="nil"/>
              <w:left w:val="nil"/>
              <w:bottom w:val="nil"/>
              <w:right w:val="nil"/>
            </w:tcBorders>
            <w:shd w:val="clear" w:color="auto" w:fill="auto"/>
            <w:noWrap/>
            <w:vAlign w:val="bottom"/>
            <w:hideMark/>
          </w:tcPr>
          <w:p w14:paraId="4D3B620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7A2B9B4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-0.097**</w:t>
            </w:r>
          </w:p>
        </w:tc>
      </w:tr>
      <w:tr w:rsidR="0039576A" w:rsidRPr="004053A2" w14:paraId="58B25FEB" w14:textId="77777777" w:rsidTr="00802415">
        <w:trPr>
          <w:trHeight w:val="260"/>
        </w:trPr>
        <w:tc>
          <w:tcPr>
            <w:tcW w:w="2380" w:type="pct"/>
            <w:tcBorders>
              <w:top w:val="nil"/>
              <w:left w:val="nil"/>
              <w:bottom w:val="nil"/>
              <w:right w:val="nil"/>
            </w:tcBorders>
            <w:shd w:val="clear" w:color="auto" w:fill="auto"/>
            <w:noWrap/>
            <w:vAlign w:val="bottom"/>
            <w:hideMark/>
          </w:tcPr>
          <w:p w14:paraId="0B8ECE2D"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0088418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(0.043)</w:t>
            </w:r>
          </w:p>
        </w:tc>
        <w:tc>
          <w:tcPr>
            <w:tcW w:w="87" w:type="pct"/>
            <w:tcBorders>
              <w:top w:val="nil"/>
              <w:left w:val="nil"/>
              <w:bottom w:val="nil"/>
              <w:right w:val="nil"/>
            </w:tcBorders>
            <w:shd w:val="clear" w:color="auto" w:fill="auto"/>
            <w:noWrap/>
            <w:vAlign w:val="bottom"/>
            <w:hideMark/>
          </w:tcPr>
          <w:p w14:paraId="0646C63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42DF9B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c>
          <w:tcPr>
            <w:tcW w:w="87" w:type="pct"/>
            <w:tcBorders>
              <w:top w:val="nil"/>
              <w:left w:val="nil"/>
              <w:bottom w:val="nil"/>
              <w:right w:val="nil"/>
            </w:tcBorders>
            <w:shd w:val="clear" w:color="auto" w:fill="auto"/>
            <w:noWrap/>
            <w:vAlign w:val="bottom"/>
            <w:hideMark/>
          </w:tcPr>
          <w:p w14:paraId="52D2352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654F3A2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(0.047)</w:t>
            </w:r>
          </w:p>
        </w:tc>
        <w:tc>
          <w:tcPr>
            <w:tcW w:w="87" w:type="pct"/>
            <w:tcBorders>
              <w:top w:val="nil"/>
              <w:left w:val="nil"/>
              <w:bottom w:val="nil"/>
              <w:right w:val="nil"/>
            </w:tcBorders>
            <w:shd w:val="clear" w:color="auto" w:fill="auto"/>
            <w:noWrap/>
            <w:vAlign w:val="bottom"/>
            <w:hideMark/>
          </w:tcPr>
          <w:p w14:paraId="2B7670C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79D0C21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(0.034)</w:t>
            </w:r>
          </w:p>
        </w:tc>
      </w:tr>
      <w:tr w:rsidR="0039576A" w:rsidRPr="004053A2" w14:paraId="6C7D51BF" w14:textId="77777777" w:rsidTr="00802415">
        <w:trPr>
          <w:trHeight w:val="260"/>
        </w:trPr>
        <w:tc>
          <w:tcPr>
            <w:tcW w:w="2380" w:type="pct"/>
            <w:tcBorders>
              <w:top w:val="nil"/>
              <w:left w:val="nil"/>
              <w:bottom w:val="nil"/>
              <w:right w:val="nil"/>
            </w:tcBorders>
            <w:shd w:val="clear" w:color="auto" w:fill="auto"/>
            <w:noWrap/>
            <w:vAlign w:val="bottom"/>
            <w:hideMark/>
          </w:tcPr>
          <w:p w14:paraId="4E168E8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Electoral participation</w:t>
            </w:r>
          </w:p>
        </w:tc>
        <w:tc>
          <w:tcPr>
            <w:tcW w:w="590" w:type="pct"/>
            <w:tcBorders>
              <w:top w:val="nil"/>
              <w:left w:val="nil"/>
              <w:bottom w:val="nil"/>
              <w:right w:val="nil"/>
            </w:tcBorders>
            <w:shd w:val="clear" w:color="auto" w:fill="auto"/>
            <w:noWrap/>
            <w:vAlign w:val="bottom"/>
            <w:hideMark/>
          </w:tcPr>
          <w:p w14:paraId="5266371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0.057</w:t>
            </w:r>
          </w:p>
        </w:tc>
        <w:tc>
          <w:tcPr>
            <w:tcW w:w="87" w:type="pct"/>
            <w:tcBorders>
              <w:top w:val="nil"/>
              <w:left w:val="nil"/>
              <w:bottom w:val="nil"/>
              <w:right w:val="nil"/>
            </w:tcBorders>
            <w:shd w:val="clear" w:color="auto" w:fill="auto"/>
            <w:noWrap/>
            <w:vAlign w:val="bottom"/>
            <w:hideMark/>
          </w:tcPr>
          <w:p w14:paraId="365D599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3642813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c>
          <w:tcPr>
            <w:tcW w:w="87" w:type="pct"/>
            <w:tcBorders>
              <w:top w:val="nil"/>
              <w:left w:val="nil"/>
              <w:bottom w:val="nil"/>
              <w:right w:val="nil"/>
            </w:tcBorders>
            <w:shd w:val="clear" w:color="auto" w:fill="auto"/>
            <w:noWrap/>
            <w:vAlign w:val="bottom"/>
            <w:hideMark/>
          </w:tcPr>
          <w:p w14:paraId="306518B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3172F61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-0.058</w:t>
            </w:r>
          </w:p>
        </w:tc>
        <w:tc>
          <w:tcPr>
            <w:tcW w:w="87" w:type="pct"/>
            <w:tcBorders>
              <w:top w:val="nil"/>
              <w:left w:val="nil"/>
              <w:bottom w:val="nil"/>
              <w:right w:val="nil"/>
            </w:tcBorders>
            <w:shd w:val="clear" w:color="auto" w:fill="auto"/>
            <w:noWrap/>
            <w:vAlign w:val="bottom"/>
            <w:hideMark/>
          </w:tcPr>
          <w:p w14:paraId="225855C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31DFA9A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0.176**</w:t>
            </w:r>
          </w:p>
        </w:tc>
      </w:tr>
      <w:tr w:rsidR="0039576A" w:rsidRPr="004053A2" w14:paraId="0C06450C" w14:textId="77777777" w:rsidTr="00802415">
        <w:trPr>
          <w:trHeight w:val="260"/>
        </w:trPr>
        <w:tc>
          <w:tcPr>
            <w:tcW w:w="2380" w:type="pct"/>
            <w:tcBorders>
              <w:top w:val="nil"/>
              <w:left w:val="nil"/>
              <w:bottom w:val="nil"/>
              <w:right w:val="nil"/>
            </w:tcBorders>
            <w:shd w:val="clear" w:color="auto" w:fill="auto"/>
            <w:noWrap/>
            <w:vAlign w:val="bottom"/>
            <w:hideMark/>
          </w:tcPr>
          <w:p w14:paraId="1EB60EEA"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4966EAA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(0.066)</w:t>
            </w:r>
          </w:p>
        </w:tc>
        <w:tc>
          <w:tcPr>
            <w:tcW w:w="87" w:type="pct"/>
            <w:tcBorders>
              <w:top w:val="nil"/>
              <w:left w:val="nil"/>
              <w:bottom w:val="nil"/>
              <w:right w:val="nil"/>
            </w:tcBorders>
            <w:shd w:val="clear" w:color="auto" w:fill="auto"/>
            <w:noWrap/>
            <w:vAlign w:val="bottom"/>
            <w:hideMark/>
          </w:tcPr>
          <w:p w14:paraId="0C457CC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0D0FC9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(0.050)</w:t>
            </w:r>
          </w:p>
        </w:tc>
        <w:tc>
          <w:tcPr>
            <w:tcW w:w="87" w:type="pct"/>
            <w:tcBorders>
              <w:top w:val="nil"/>
              <w:left w:val="nil"/>
              <w:bottom w:val="nil"/>
              <w:right w:val="nil"/>
            </w:tcBorders>
            <w:shd w:val="clear" w:color="auto" w:fill="auto"/>
            <w:noWrap/>
            <w:vAlign w:val="bottom"/>
            <w:hideMark/>
          </w:tcPr>
          <w:p w14:paraId="4C780BD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346A49A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(0.050)</w:t>
            </w:r>
          </w:p>
        </w:tc>
        <w:tc>
          <w:tcPr>
            <w:tcW w:w="87" w:type="pct"/>
            <w:tcBorders>
              <w:top w:val="nil"/>
              <w:left w:val="nil"/>
              <w:bottom w:val="nil"/>
              <w:right w:val="nil"/>
            </w:tcBorders>
            <w:shd w:val="clear" w:color="auto" w:fill="auto"/>
            <w:noWrap/>
            <w:vAlign w:val="bottom"/>
            <w:hideMark/>
          </w:tcPr>
          <w:p w14:paraId="6C97BD9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14513FB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(0.056)</w:t>
            </w:r>
          </w:p>
        </w:tc>
      </w:tr>
      <w:tr w:rsidR="0039576A" w:rsidRPr="004053A2" w14:paraId="0F5CB99F" w14:textId="77777777" w:rsidTr="00802415">
        <w:trPr>
          <w:trHeight w:val="260"/>
        </w:trPr>
        <w:tc>
          <w:tcPr>
            <w:tcW w:w="2380" w:type="pct"/>
            <w:tcBorders>
              <w:top w:val="nil"/>
              <w:left w:val="nil"/>
              <w:bottom w:val="nil"/>
              <w:right w:val="nil"/>
            </w:tcBorders>
            <w:shd w:val="clear" w:color="auto" w:fill="auto"/>
            <w:noWrap/>
            <w:vAlign w:val="bottom"/>
            <w:hideMark/>
          </w:tcPr>
          <w:p w14:paraId="6793909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Perception of Spanish economy</w:t>
            </w:r>
          </w:p>
        </w:tc>
        <w:tc>
          <w:tcPr>
            <w:tcW w:w="590" w:type="pct"/>
            <w:tcBorders>
              <w:top w:val="nil"/>
              <w:left w:val="nil"/>
              <w:bottom w:val="nil"/>
              <w:right w:val="nil"/>
            </w:tcBorders>
            <w:shd w:val="clear" w:color="auto" w:fill="auto"/>
            <w:noWrap/>
            <w:vAlign w:val="bottom"/>
            <w:hideMark/>
          </w:tcPr>
          <w:p w14:paraId="231F93C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0.859***</w:t>
            </w:r>
          </w:p>
        </w:tc>
        <w:tc>
          <w:tcPr>
            <w:tcW w:w="87" w:type="pct"/>
            <w:tcBorders>
              <w:top w:val="nil"/>
              <w:left w:val="nil"/>
              <w:bottom w:val="nil"/>
              <w:right w:val="nil"/>
            </w:tcBorders>
            <w:shd w:val="clear" w:color="auto" w:fill="auto"/>
            <w:noWrap/>
            <w:vAlign w:val="bottom"/>
            <w:hideMark/>
          </w:tcPr>
          <w:p w14:paraId="0D76053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03B34F2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-0.153</w:t>
            </w:r>
          </w:p>
        </w:tc>
        <w:tc>
          <w:tcPr>
            <w:tcW w:w="87" w:type="pct"/>
            <w:tcBorders>
              <w:top w:val="nil"/>
              <w:left w:val="nil"/>
              <w:bottom w:val="nil"/>
              <w:right w:val="nil"/>
            </w:tcBorders>
            <w:shd w:val="clear" w:color="auto" w:fill="auto"/>
            <w:noWrap/>
            <w:vAlign w:val="bottom"/>
            <w:hideMark/>
          </w:tcPr>
          <w:p w14:paraId="10F1214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0D976A6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-0.691***</w:t>
            </w:r>
          </w:p>
        </w:tc>
        <w:tc>
          <w:tcPr>
            <w:tcW w:w="87" w:type="pct"/>
            <w:tcBorders>
              <w:top w:val="nil"/>
              <w:left w:val="nil"/>
              <w:bottom w:val="nil"/>
              <w:right w:val="nil"/>
            </w:tcBorders>
            <w:shd w:val="clear" w:color="auto" w:fill="auto"/>
            <w:noWrap/>
            <w:vAlign w:val="bottom"/>
            <w:hideMark/>
          </w:tcPr>
          <w:p w14:paraId="04D9CCA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328E123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-0.081</w:t>
            </w:r>
          </w:p>
        </w:tc>
      </w:tr>
      <w:tr w:rsidR="0039576A" w:rsidRPr="004053A2" w14:paraId="09D5269E" w14:textId="77777777" w:rsidTr="00802415">
        <w:trPr>
          <w:trHeight w:val="260"/>
        </w:trPr>
        <w:tc>
          <w:tcPr>
            <w:tcW w:w="2380" w:type="pct"/>
            <w:tcBorders>
              <w:top w:val="nil"/>
              <w:left w:val="nil"/>
              <w:bottom w:val="nil"/>
              <w:right w:val="nil"/>
            </w:tcBorders>
            <w:shd w:val="clear" w:color="auto" w:fill="auto"/>
            <w:noWrap/>
            <w:vAlign w:val="bottom"/>
            <w:hideMark/>
          </w:tcPr>
          <w:p w14:paraId="7349B7BD"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E1AC99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(0.128)</w:t>
            </w:r>
          </w:p>
        </w:tc>
        <w:tc>
          <w:tcPr>
            <w:tcW w:w="87" w:type="pct"/>
            <w:tcBorders>
              <w:top w:val="nil"/>
              <w:left w:val="nil"/>
              <w:bottom w:val="nil"/>
              <w:right w:val="nil"/>
            </w:tcBorders>
            <w:shd w:val="clear" w:color="auto" w:fill="auto"/>
            <w:noWrap/>
            <w:vAlign w:val="bottom"/>
            <w:hideMark/>
          </w:tcPr>
          <w:p w14:paraId="14B4907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E17847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(0.121)</w:t>
            </w:r>
          </w:p>
        </w:tc>
        <w:tc>
          <w:tcPr>
            <w:tcW w:w="87" w:type="pct"/>
            <w:tcBorders>
              <w:top w:val="nil"/>
              <w:left w:val="nil"/>
              <w:bottom w:val="nil"/>
              <w:right w:val="nil"/>
            </w:tcBorders>
            <w:shd w:val="clear" w:color="auto" w:fill="auto"/>
            <w:noWrap/>
            <w:vAlign w:val="bottom"/>
            <w:hideMark/>
          </w:tcPr>
          <w:p w14:paraId="1740C10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2A39618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(0.173)</w:t>
            </w:r>
          </w:p>
        </w:tc>
        <w:tc>
          <w:tcPr>
            <w:tcW w:w="87" w:type="pct"/>
            <w:tcBorders>
              <w:top w:val="nil"/>
              <w:left w:val="nil"/>
              <w:bottom w:val="nil"/>
              <w:right w:val="nil"/>
            </w:tcBorders>
            <w:shd w:val="clear" w:color="auto" w:fill="auto"/>
            <w:noWrap/>
            <w:vAlign w:val="bottom"/>
            <w:hideMark/>
          </w:tcPr>
          <w:p w14:paraId="765FAF9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4FE11AF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(0.111)</w:t>
            </w:r>
          </w:p>
        </w:tc>
      </w:tr>
      <w:tr w:rsidR="0039576A" w:rsidRPr="004053A2" w14:paraId="26F43B65" w14:textId="77777777" w:rsidTr="00802415">
        <w:trPr>
          <w:trHeight w:val="260"/>
        </w:trPr>
        <w:tc>
          <w:tcPr>
            <w:tcW w:w="2380" w:type="pct"/>
            <w:tcBorders>
              <w:top w:val="nil"/>
              <w:left w:val="nil"/>
              <w:bottom w:val="nil"/>
              <w:right w:val="nil"/>
            </w:tcBorders>
            <w:shd w:val="clear" w:color="auto" w:fill="auto"/>
            <w:noWrap/>
            <w:vAlign w:val="bottom"/>
            <w:hideMark/>
          </w:tcPr>
          <w:p w14:paraId="5137328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Constant</w:t>
            </w:r>
          </w:p>
        </w:tc>
        <w:tc>
          <w:tcPr>
            <w:tcW w:w="590" w:type="pct"/>
            <w:tcBorders>
              <w:top w:val="nil"/>
              <w:left w:val="nil"/>
              <w:bottom w:val="nil"/>
              <w:right w:val="nil"/>
            </w:tcBorders>
            <w:shd w:val="clear" w:color="auto" w:fill="auto"/>
            <w:noWrap/>
            <w:vAlign w:val="bottom"/>
            <w:hideMark/>
          </w:tcPr>
          <w:p w14:paraId="4D9AF2B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-4.904***</w:t>
            </w:r>
          </w:p>
        </w:tc>
        <w:tc>
          <w:tcPr>
            <w:tcW w:w="87" w:type="pct"/>
            <w:tcBorders>
              <w:top w:val="nil"/>
              <w:left w:val="nil"/>
              <w:bottom w:val="nil"/>
              <w:right w:val="nil"/>
            </w:tcBorders>
            <w:shd w:val="clear" w:color="auto" w:fill="auto"/>
            <w:noWrap/>
            <w:vAlign w:val="bottom"/>
            <w:hideMark/>
          </w:tcPr>
          <w:p w14:paraId="4C5DFF6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4D1B7FE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1.098</w:t>
            </w:r>
          </w:p>
        </w:tc>
        <w:tc>
          <w:tcPr>
            <w:tcW w:w="87" w:type="pct"/>
            <w:tcBorders>
              <w:top w:val="nil"/>
              <w:left w:val="nil"/>
              <w:bottom w:val="nil"/>
              <w:right w:val="nil"/>
            </w:tcBorders>
            <w:shd w:val="clear" w:color="auto" w:fill="auto"/>
            <w:noWrap/>
            <w:vAlign w:val="bottom"/>
            <w:hideMark/>
          </w:tcPr>
          <w:p w14:paraId="3306ECA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2BB1A8C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1.673</w:t>
            </w:r>
          </w:p>
        </w:tc>
        <w:tc>
          <w:tcPr>
            <w:tcW w:w="87" w:type="pct"/>
            <w:tcBorders>
              <w:top w:val="nil"/>
              <w:left w:val="nil"/>
              <w:bottom w:val="nil"/>
              <w:right w:val="nil"/>
            </w:tcBorders>
            <w:shd w:val="clear" w:color="auto" w:fill="auto"/>
            <w:noWrap/>
            <w:vAlign w:val="bottom"/>
            <w:hideMark/>
          </w:tcPr>
          <w:p w14:paraId="59A563B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38EE3F0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-5.435***</w:t>
            </w:r>
          </w:p>
        </w:tc>
      </w:tr>
      <w:tr w:rsidR="0039576A" w:rsidRPr="004053A2" w14:paraId="112165A6" w14:textId="77777777" w:rsidTr="00802415">
        <w:trPr>
          <w:trHeight w:val="260"/>
        </w:trPr>
        <w:tc>
          <w:tcPr>
            <w:tcW w:w="2380" w:type="pct"/>
            <w:tcBorders>
              <w:top w:val="nil"/>
              <w:left w:val="nil"/>
              <w:bottom w:val="nil"/>
              <w:right w:val="nil"/>
            </w:tcBorders>
            <w:shd w:val="clear" w:color="auto" w:fill="auto"/>
            <w:noWrap/>
            <w:vAlign w:val="bottom"/>
            <w:hideMark/>
          </w:tcPr>
          <w:p w14:paraId="02975B5A"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03982E0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(1.481)</w:t>
            </w:r>
          </w:p>
        </w:tc>
        <w:tc>
          <w:tcPr>
            <w:tcW w:w="87" w:type="pct"/>
            <w:tcBorders>
              <w:top w:val="nil"/>
              <w:left w:val="nil"/>
              <w:bottom w:val="nil"/>
              <w:right w:val="nil"/>
            </w:tcBorders>
            <w:shd w:val="clear" w:color="auto" w:fill="auto"/>
            <w:noWrap/>
            <w:vAlign w:val="bottom"/>
            <w:hideMark/>
          </w:tcPr>
          <w:p w14:paraId="002A0A4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67D9007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(1.111)</w:t>
            </w:r>
          </w:p>
        </w:tc>
        <w:tc>
          <w:tcPr>
            <w:tcW w:w="87" w:type="pct"/>
            <w:tcBorders>
              <w:top w:val="nil"/>
              <w:left w:val="nil"/>
              <w:bottom w:val="nil"/>
              <w:right w:val="nil"/>
            </w:tcBorders>
            <w:shd w:val="clear" w:color="auto" w:fill="auto"/>
            <w:noWrap/>
            <w:vAlign w:val="bottom"/>
            <w:hideMark/>
          </w:tcPr>
          <w:p w14:paraId="0AF3355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2F522BB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(1.242)</w:t>
            </w:r>
          </w:p>
        </w:tc>
        <w:tc>
          <w:tcPr>
            <w:tcW w:w="87" w:type="pct"/>
            <w:tcBorders>
              <w:top w:val="nil"/>
              <w:left w:val="nil"/>
              <w:bottom w:val="nil"/>
              <w:right w:val="nil"/>
            </w:tcBorders>
            <w:shd w:val="clear" w:color="auto" w:fill="auto"/>
            <w:noWrap/>
            <w:vAlign w:val="bottom"/>
            <w:hideMark/>
          </w:tcPr>
          <w:p w14:paraId="7E63CE8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55F773C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(1.210)</w:t>
            </w:r>
          </w:p>
        </w:tc>
      </w:tr>
      <w:tr w:rsidR="0039576A" w:rsidRPr="004053A2" w14:paraId="021C3CFD" w14:textId="77777777" w:rsidTr="00802415">
        <w:trPr>
          <w:trHeight w:val="260"/>
        </w:trPr>
        <w:tc>
          <w:tcPr>
            <w:tcW w:w="2380" w:type="pct"/>
            <w:tcBorders>
              <w:top w:val="nil"/>
              <w:left w:val="nil"/>
              <w:bottom w:val="nil"/>
              <w:right w:val="nil"/>
            </w:tcBorders>
            <w:shd w:val="clear" w:color="auto" w:fill="auto"/>
            <w:noWrap/>
            <w:vAlign w:val="bottom"/>
            <w:hideMark/>
          </w:tcPr>
          <w:p w14:paraId="4945484D"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01F39841" w14:textId="77777777" w:rsidR="0039576A" w:rsidRPr="004053A2" w:rsidRDefault="0039576A" w:rsidP="00802415">
            <w:pP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7924A6C3" w14:textId="77777777" w:rsidR="0039576A" w:rsidRPr="004053A2" w:rsidRDefault="0039576A" w:rsidP="00802415">
            <w:pPr>
              <w:rPr>
                <w:rFonts w:ascii="Garamond" w:eastAsia="Times New Roman" w:hAnsi="Garamond" w:cs="Times New Roman"/>
                <w:color w:val="000000"/>
                <w:sz w:val="20"/>
                <w:szCs w:val="20"/>
                <w:lang w:eastAsia="es-ES"/>
              </w:rPr>
            </w:pPr>
          </w:p>
        </w:tc>
        <w:tc>
          <w:tcPr>
            <w:tcW w:w="590" w:type="pct"/>
            <w:tcBorders>
              <w:top w:val="nil"/>
              <w:left w:val="nil"/>
              <w:bottom w:val="nil"/>
              <w:right w:val="nil"/>
            </w:tcBorders>
            <w:shd w:val="clear" w:color="auto" w:fill="auto"/>
            <w:noWrap/>
            <w:vAlign w:val="bottom"/>
            <w:hideMark/>
          </w:tcPr>
          <w:p w14:paraId="0E1E8D0B" w14:textId="77777777" w:rsidR="0039576A" w:rsidRPr="004053A2" w:rsidRDefault="0039576A" w:rsidP="00802415">
            <w:pP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45158F53" w14:textId="77777777" w:rsidR="0039576A" w:rsidRPr="004053A2" w:rsidRDefault="0039576A" w:rsidP="00802415">
            <w:pPr>
              <w:rPr>
                <w:rFonts w:ascii="Garamond" w:eastAsia="Times New Roman" w:hAnsi="Garamond" w:cs="Times New Roman"/>
                <w:color w:val="000000"/>
                <w:sz w:val="20"/>
                <w:szCs w:val="20"/>
                <w:lang w:eastAsia="es-ES"/>
              </w:rPr>
            </w:pPr>
          </w:p>
        </w:tc>
        <w:tc>
          <w:tcPr>
            <w:tcW w:w="569" w:type="pct"/>
            <w:tcBorders>
              <w:top w:val="nil"/>
              <w:left w:val="nil"/>
              <w:bottom w:val="nil"/>
              <w:right w:val="nil"/>
            </w:tcBorders>
            <w:shd w:val="clear" w:color="auto" w:fill="auto"/>
            <w:noWrap/>
            <w:vAlign w:val="bottom"/>
            <w:hideMark/>
          </w:tcPr>
          <w:p w14:paraId="6728430F" w14:textId="77777777" w:rsidR="0039576A" w:rsidRPr="004053A2" w:rsidRDefault="0039576A" w:rsidP="00802415">
            <w:pP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0EA18379" w14:textId="77777777" w:rsidR="0039576A" w:rsidRPr="004053A2" w:rsidRDefault="0039576A" w:rsidP="00802415">
            <w:pPr>
              <w:rPr>
                <w:rFonts w:ascii="Garamond" w:eastAsia="Times New Roman" w:hAnsi="Garamond" w:cs="Times New Roman"/>
                <w:color w:val="000000"/>
                <w:sz w:val="20"/>
                <w:szCs w:val="20"/>
                <w:lang w:eastAsia="es-ES"/>
              </w:rPr>
            </w:pPr>
          </w:p>
        </w:tc>
        <w:tc>
          <w:tcPr>
            <w:tcW w:w="612" w:type="pct"/>
            <w:tcBorders>
              <w:top w:val="nil"/>
              <w:left w:val="nil"/>
              <w:bottom w:val="nil"/>
              <w:right w:val="nil"/>
            </w:tcBorders>
            <w:shd w:val="clear" w:color="auto" w:fill="auto"/>
            <w:noWrap/>
            <w:vAlign w:val="bottom"/>
            <w:hideMark/>
          </w:tcPr>
          <w:p w14:paraId="653D7772" w14:textId="77777777" w:rsidR="0039576A" w:rsidRPr="004053A2" w:rsidRDefault="0039576A" w:rsidP="00802415">
            <w:pPr>
              <w:rPr>
                <w:rFonts w:ascii="Garamond" w:eastAsia="Times New Roman" w:hAnsi="Garamond" w:cs="Times New Roman"/>
                <w:color w:val="000000"/>
                <w:sz w:val="20"/>
                <w:szCs w:val="20"/>
                <w:lang w:eastAsia="es-ES"/>
              </w:rPr>
            </w:pPr>
          </w:p>
        </w:tc>
      </w:tr>
      <w:tr w:rsidR="0039576A" w:rsidRPr="004053A2" w14:paraId="0808ACB1" w14:textId="77777777" w:rsidTr="00802415">
        <w:trPr>
          <w:trHeight w:val="260"/>
        </w:trPr>
        <w:tc>
          <w:tcPr>
            <w:tcW w:w="2380" w:type="pct"/>
            <w:tcBorders>
              <w:top w:val="nil"/>
              <w:left w:val="nil"/>
              <w:bottom w:val="single" w:sz="4" w:space="0" w:color="auto"/>
              <w:right w:val="nil"/>
            </w:tcBorders>
            <w:shd w:val="clear" w:color="auto" w:fill="auto"/>
            <w:noWrap/>
            <w:vAlign w:val="bottom"/>
            <w:hideMark/>
          </w:tcPr>
          <w:p w14:paraId="105C70F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Obs.</w:t>
            </w:r>
          </w:p>
        </w:tc>
        <w:tc>
          <w:tcPr>
            <w:tcW w:w="590" w:type="pct"/>
            <w:tcBorders>
              <w:top w:val="nil"/>
              <w:left w:val="nil"/>
              <w:bottom w:val="single" w:sz="4" w:space="0" w:color="auto"/>
              <w:right w:val="nil"/>
            </w:tcBorders>
            <w:shd w:val="clear" w:color="auto" w:fill="auto"/>
            <w:noWrap/>
            <w:vAlign w:val="bottom"/>
            <w:hideMark/>
          </w:tcPr>
          <w:p w14:paraId="45661F9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87" w:type="pct"/>
            <w:tcBorders>
              <w:top w:val="nil"/>
              <w:left w:val="nil"/>
              <w:bottom w:val="single" w:sz="4" w:space="0" w:color="auto"/>
              <w:right w:val="nil"/>
            </w:tcBorders>
            <w:shd w:val="clear" w:color="auto" w:fill="auto"/>
            <w:noWrap/>
            <w:vAlign w:val="bottom"/>
            <w:hideMark/>
          </w:tcPr>
          <w:p w14:paraId="79D6409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590" w:type="pct"/>
            <w:tcBorders>
              <w:top w:val="nil"/>
              <w:left w:val="nil"/>
              <w:bottom w:val="single" w:sz="4" w:space="0" w:color="auto"/>
              <w:right w:val="nil"/>
            </w:tcBorders>
            <w:shd w:val="clear" w:color="auto" w:fill="auto"/>
            <w:noWrap/>
            <w:vAlign w:val="bottom"/>
            <w:hideMark/>
          </w:tcPr>
          <w:p w14:paraId="2B77BF5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87" w:type="pct"/>
            <w:tcBorders>
              <w:top w:val="nil"/>
              <w:left w:val="nil"/>
              <w:bottom w:val="single" w:sz="4" w:space="0" w:color="auto"/>
              <w:right w:val="nil"/>
            </w:tcBorders>
            <w:shd w:val="clear" w:color="auto" w:fill="auto"/>
            <w:noWrap/>
            <w:vAlign w:val="bottom"/>
            <w:hideMark/>
          </w:tcPr>
          <w:p w14:paraId="2BF3223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569" w:type="pct"/>
            <w:tcBorders>
              <w:top w:val="nil"/>
              <w:left w:val="nil"/>
              <w:bottom w:val="single" w:sz="4" w:space="0" w:color="auto"/>
              <w:right w:val="nil"/>
            </w:tcBorders>
            <w:shd w:val="clear" w:color="auto" w:fill="auto"/>
            <w:noWrap/>
            <w:vAlign w:val="bottom"/>
            <w:hideMark/>
          </w:tcPr>
          <w:p w14:paraId="2974CD7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87" w:type="pct"/>
            <w:tcBorders>
              <w:top w:val="nil"/>
              <w:left w:val="nil"/>
              <w:bottom w:val="single" w:sz="4" w:space="0" w:color="auto"/>
              <w:right w:val="nil"/>
            </w:tcBorders>
            <w:shd w:val="clear" w:color="auto" w:fill="auto"/>
            <w:noWrap/>
            <w:vAlign w:val="bottom"/>
            <w:hideMark/>
          </w:tcPr>
          <w:p w14:paraId="00FAD8C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612" w:type="pct"/>
            <w:tcBorders>
              <w:top w:val="nil"/>
              <w:left w:val="nil"/>
              <w:bottom w:val="single" w:sz="4" w:space="0" w:color="auto"/>
              <w:right w:val="nil"/>
            </w:tcBorders>
            <w:shd w:val="clear" w:color="auto" w:fill="auto"/>
            <w:noWrap/>
            <w:vAlign w:val="bottom"/>
            <w:hideMark/>
          </w:tcPr>
          <w:p w14:paraId="325BD50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r>
    </w:tbl>
    <w:p w14:paraId="4FD5A8ED" w14:textId="77777777" w:rsidR="0039576A" w:rsidRPr="004053A2" w:rsidRDefault="0039576A" w:rsidP="0039576A">
      <w:pPr>
        <w:jc w:val="both"/>
        <w:rPr>
          <w:rFonts w:ascii="Garamond" w:eastAsia="Times New Roman" w:hAnsi="Garamond" w:cs="Times New Roman"/>
          <w:color w:val="000000"/>
          <w:sz w:val="20"/>
          <w:szCs w:val="20"/>
          <w:lang w:eastAsia="es-ES"/>
        </w:rPr>
      </w:pPr>
    </w:p>
    <w:p w14:paraId="52BE6B25" w14:textId="77777777" w:rsidR="0039576A" w:rsidRPr="004053A2" w:rsidRDefault="0039576A" w:rsidP="0039576A">
      <w:pPr>
        <w:jc w:val="both"/>
        <w:outlineLvl w:val="0"/>
        <w:rPr>
          <w:rFonts w:ascii="Garamond" w:hAnsi="Garamond"/>
          <w:sz w:val="20"/>
          <w:szCs w:val="20"/>
        </w:rPr>
      </w:pPr>
      <w:r w:rsidRPr="004053A2">
        <w:rPr>
          <w:rFonts w:ascii="Garamond" w:hAnsi="Garamond"/>
          <w:sz w:val="20"/>
          <w:szCs w:val="20"/>
        </w:rPr>
        <w:t>Logistic regression results</w:t>
      </w:r>
      <w:r w:rsidRPr="004053A2">
        <w:rPr>
          <w:rFonts w:ascii="Garamond" w:eastAsia="Times New Roman" w:hAnsi="Garamond" w:cs="Times New Roman"/>
          <w:color w:val="000000"/>
          <w:sz w:val="20"/>
          <w:szCs w:val="20"/>
          <w:lang w:eastAsia="es-ES"/>
        </w:rPr>
        <w:t>. Standard errors in parentheses *** p&lt;0.001, ** p&lt;0.01, * p&lt;0.05</w:t>
      </w:r>
    </w:p>
    <w:p w14:paraId="6E2140E8" w14:textId="77777777" w:rsidR="0039576A" w:rsidRPr="004053A2" w:rsidRDefault="0039576A" w:rsidP="0039576A">
      <w:pPr>
        <w:jc w:val="both"/>
        <w:rPr>
          <w:rFonts w:ascii="Garamond" w:hAnsi="Garamond" w:cs="Times New Roman"/>
        </w:rPr>
      </w:pPr>
    </w:p>
    <w:p w14:paraId="0CC3F5A7" w14:textId="77777777" w:rsidR="0039576A" w:rsidRPr="004053A2" w:rsidRDefault="0039576A" w:rsidP="0039576A">
      <w:pPr>
        <w:jc w:val="both"/>
        <w:rPr>
          <w:rFonts w:ascii="Garamond" w:hAnsi="Garamond" w:cs="Times New Roman"/>
          <w:b/>
        </w:rPr>
      </w:pPr>
    </w:p>
    <w:p w14:paraId="54B3B466" w14:textId="77777777" w:rsidR="0039576A" w:rsidRPr="004053A2" w:rsidRDefault="0039576A" w:rsidP="0039576A">
      <w:pPr>
        <w:jc w:val="both"/>
        <w:rPr>
          <w:rFonts w:ascii="Garamond" w:hAnsi="Garamond" w:cs="Times New Roman"/>
          <w:b/>
        </w:rPr>
      </w:pPr>
    </w:p>
    <w:p w14:paraId="0D1C97C2" w14:textId="77777777" w:rsidR="0039576A" w:rsidRPr="004053A2" w:rsidRDefault="0039576A" w:rsidP="0039576A">
      <w:pPr>
        <w:jc w:val="both"/>
        <w:rPr>
          <w:rFonts w:ascii="Garamond" w:hAnsi="Garamond" w:cs="Times New Roman"/>
          <w:b/>
        </w:rPr>
      </w:pPr>
    </w:p>
    <w:p w14:paraId="1CF693C4" w14:textId="77777777" w:rsidR="0039576A" w:rsidRPr="004053A2" w:rsidRDefault="0039576A" w:rsidP="0039576A">
      <w:pPr>
        <w:jc w:val="both"/>
        <w:rPr>
          <w:rFonts w:ascii="Garamond" w:hAnsi="Garamond" w:cs="Times New Roman"/>
          <w:b/>
        </w:rPr>
      </w:pPr>
    </w:p>
    <w:p w14:paraId="3A8F9913" w14:textId="77777777" w:rsidR="0039576A" w:rsidRPr="004053A2" w:rsidRDefault="0039576A" w:rsidP="0039576A">
      <w:pPr>
        <w:jc w:val="both"/>
        <w:rPr>
          <w:rFonts w:ascii="Garamond" w:hAnsi="Garamond" w:cs="Times New Roman"/>
          <w:b/>
        </w:rPr>
      </w:pPr>
    </w:p>
    <w:p w14:paraId="31F043B2" w14:textId="77777777" w:rsidR="0039576A" w:rsidRPr="004053A2" w:rsidRDefault="0039576A" w:rsidP="0039576A">
      <w:pPr>
        <w:jc w:val="both"/>
        <w:outlineLvl w:val="0"/>
        <w:rPr>
          <w:rFonts w:ascii="Garamond" w:hAnsi="Garamond" w:cs="Times New Roman"/>
        </w:rPr>
      </w:pPr>
    </w:p>
    <w:p w14:paraId="6961DCAD" w14:textId="77777777" w:rsidR="0039576A" w:rsidRPr="004053A2" w:rsidRDefault="0039576A" w:rsidP="0039576A">
      <w:pPr>
        <w:jc w:val="both"/>
        <w:outlineLvl w:val="0"/>
        <w:rPr>
          <w:rFonts w:ascii="Garamond" w:hAnsi="Garamond" w:cs="Times New Roman"/>
        </w:rPr>
      </w:pPr>
    </w:p>
    <w:p w14:paraId="6A5BD0F5" w14:textId="77777777" w:rsidR="0039576A" w:rsidRPr="004053A2" w:rsidRDefault="0039576A" w:rsidP="0039576A">
      <w:pPr>
        <w:jc w:val="both"/>
        <w:outlineLvl w:val="0"/>
        <w:rPr>
          <w:rFonts w:ascii="Garamond" w:hAnsi="Garamond" w:cs="Times New Roman"/>
        </w:rPr>
      </w:pPr>
    </w:p>
    <w:p w14:paraId="5F6C275C" w14:textId="77777777" w:rsidR="0039576A" w:rsidRPr="004053A2" w:rsidRDefault="0039576A" w:rsidP="0039576A">
      <w:pPr>
        <w:jc w:val="both"/>
        <w:outlineLvl w:val="0"/>
        <w:rPr>
          <w:rFonts w:ascii="Garamond" w:hAnsi="Garamond" w:cs="Times New Roman"/>
        </w:rPr>
      </w:pPr>
    </w:p>
    <w:p w14:paraId="532EE4E3" w14:textId="77777777" w:rsidR="0039576A" w:rsidRPr="004053A2" w:rsidRDefault="0039576A" w:rsidP="0039576A">
      <w:pPr>
        <w:jc w:val="both"/>
        <w:outlineLvl w:val="0"/>
        <w:rPr>
          <w:rFonts w:ascii="Garamond" w:hAnsi="Garamond" w:cs="Times New Roman"/>
        </w:rPr>
      </w:pPr>
    </w:p>
    <w:p w14:paraId="490FCAF4" w14:textId="77777777" w:rsidR="0039576A" w:rsidRPr="004053A2" w:rsidRDefault="0039576A" w:rsidP="0039576A">
      <w:pPr>
        <w:jc w:val="both"/>
        <w:outlineLvl w:val="0"/>
        <w:rPr>
          <w:rFonts w:ascii="Garamond" w:hAnsi="Garamond" w:cs="Times New Roman"/>
        </w:rPr>
      </w:pPr>
    </w:p>
    <w:p w14:paraId="7DE9E175" w14:textId="77777777" w:rsidR="0039576A" w:rsidRPr="004053A2" w:rsidRDefault="0039576A" w:rsidP="0039576A">
      <w:pPr>
        <w:jc w:val="both"/>
        <w:outlineLvl w:val="0"/>
        <w:rPr>
          <w:rFonts w:ascii="Garamond" w:hAnsi="Garamond" w:cs="Times New Roman"/>
        </w:rPr>
      </w:pPr>
      <w:r w:rsidRPr="004053A2">
        <w:rPr>
          <w:rFonts w:ascii="Garamond" w:hAnsi="Garamond" w:cs="Times New Roman"/>
        </w:rPr>
        <w:t>Table O.A.3. Robustness check. Controlling for perceptions of current political situation.</w:t>
      </w:r>
    </w:p>
    <w:p w14:paraId="107B3826" w14:textId="77777777" w:rsidR="0039576A" w:rsidRPr="004053A2" w:rsidRDefault="0039576A" w:rsidP="0039576A">
      <w:pPr>
        <w:jc w:val="both"/>
        <w:rPr>
          <w:rFonts w:ascii="Garamond" w:hAnsi="Garamond" w:cs="Times New Roman"/>
        </w:rPr>
      </w:pPr>
    </w:p>
    <w:tbl>
      <w:tblPr>
        <w:tblW w:w="5000" w:type="pct"/>
        <w:tblCellMar>
          <w:left w:w="70" w:type="dxa"/>
          <w:right w:w="70" w:type="dxa"/>
        </w:tblCellMar>
        <w:tblLook w:val="04A0" w:firstRow="1" w:lastRow="0" w:firstColumn="1" w:lastColumn="0" w:noHBand="0" w:noVBand="1"/>
      </w:tblPr>
      <w:tblGrid>
        <w:gridCol w:w="3934"/>
        <w:gridCol w:w="925"/>
        <w:gridCol w:w="190"/>
        <w:gridCol w:w="925"/>
        <w:gridCol w:w="190"/>
        <w:gridCol w:w="1005"/>
        <w:gridCol w:w="191"/>
        <w:gridCol w:w="1080"/>
      </w:tblGrid>
      <w:tr w:rsidR="0039576A" w:rsidRPr="004053A2" w14:paraId="59A6CA3E" w14:textId="77777777" w:rsidTr="00802415">
        <w:trPr>
          <w:trHeight w:val="300"/>
        </w:trPr>
        <w:tc>
          <w:tcPr>
            <w:tcW w:w="2376" w:type="pct"/>
            <w:tcBorders>
              <w:top w:val="single" w:sz="4" w:space="0" w:color="auto"/>
              <w:left w:val="nil"/>
              <w:bottom w:val="nil"/>
              <w:right w:val="nil"/>
            </w:tcBorders>
            <w:shd w:val="clear" w:color="auto" w:fill="auto"/>
            <w:noWrap/>
            <w:vAlign w:val="bottom"/>
            <w:hideMark/>
          </w:tcPr>
          <w:p w14:paraId="6225B9F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272" w:type="pct"/>
            <w:gridSpan w:val="3"/>
            <w:tcBorders>
              <w:top w:val="single" w:sz="4" w:space="0" w:color="auto"/>
              <w:left w:val="nil"/>
              <w:bottom w:val="single" w:sz="4" w:space="0" w:color="auto"/>
              <w:right w:val="nil"/>
            </w:tcBorders>
            <w:shd w:val="clear" w:color="auto" w:fill="auto"/>
            <w:noWrap/>
            <w:vAlign w:val="bottom"/>
            <w:hideMark/>
          </w:tcPr>
          <w:p w14:paraId="5C5CCA8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Mainstream parties</w:t>
            </w:r>
          </w:p>
        </w:tc>
        <w:tc>
          <w:tcPr>
            <w:tcW w:w="86" w:type="pct"/>
            <w:tcBorders>
              <w:top w:val="single" w:sz="4" w:space="0" w:color="auto"/>
              <w:left w:val="nil"/>
              <w:bottom w:val="nil"/>
              <w:right w:val="nil"/>
            </w:tcBorders>
            <w:shd w:val="clear" w:color="auto" w:fill="auto"/>
            <w:noWrap/>
            <w:vAlign w:val="bottom"/>
            <w:hideMark/>
          </w:tcPr>
          <w:p w14:paraId="6ED21F3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265" w:type="pct"/>
            <w:gridSpan w:val="3"/>
            <w:tcBorders>
              <w:top w:val="single" w:sz="4" w:space="0" w:color="auto"/>
              <w:left w:val="nil"/>
              <w:bottom w:val="single" w:sz="4" w:space="0" w:color="auto"/>
              <w:right w:val="nil"/>
            </w:tcBorders>
            <w:shd w:val="clear" w:color="auto" w:fill="auto"/>
            <w:noWrap/>
            <w:vAlign w:val="bottom"/>
            <w:hideMark/>
          </w:tcPr>
          <w:p w14:paraId="0E04651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New and challenger parties</w:t>
            </w:r>
          </w:p>
        </w:tc>
      </w:tr>
      <w:tr w:rsidR="0039576A" w:rsidRPr="004053A2" w14:paraId="07479440" w14:textId="77777777" w:rsidTr="00802415">
        <w:trPr>
          <w:trHeight w:val="320"/>
        </w:trPr>
        <w:tc>
          <w:tcPr>
            <w:tcW w:w="2376" w:type="pct"/>
            <w:tcBorders>
              <w:top w:val="nil"/>
              <w:left w:val="nil"/>
              <w:bottom w:val="nil"/>
              <w:right w:val="nil"/>
            </w:tcBorders>
            <w:shd w:val="clear" w:color="auto" w:fill="auto"/>
            <w:noWrap/>
            <w:vAlign w:val="bottom"/>
            <w:hideMark/>
          </w:tcPr>
          <w:p w14:paraId="6EA990C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Dependent variable: Intention to vote</w:t>
            </w:r>
          </w:p>
        </w:tc>
        <w:tc>
          <w:tcPr>
            <w:tcW w:w="593" w:type="pct"/>
            <w:tcBorders>
              <w:top w:val="nil"/>
              <w:left w:val="nil"/>
              <w:bottom w:val="double" w:sz="6" w:space="0" w:color="auto"/>
              <w:right w:val="nil"/>
            </w:tcBorders>
            <w:shd w:val="clear" w:color="auto" w:fill="auto"/>
            <w:noWrap/>
            <w:vAlign w:val="bottom"/>
            <w:hideMark/>
          </w:tcPr>
          <w:p w14:paraId="7A23FD7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PP</w:t>
            </w:r>
          </w:p>
        </w:tc>
        <w:tc>
          <w:tcPr>
            <w:tcW w:w="86" w:type="pct"/>
            <w:tcBorders>
              <w:top w:val="nil"/>
              <w:left w:val="nil"/>
              <w:bottom w:val="nil"/>
              <w:right w:val="nil"/>
            </w:tcBorders>
            <w:shd w:val="clear" w:color="auto" w:fill="auto"/>
            <w:noWrap/>
            <w:vAlign w:val="bottom"/>
            <w:hideMark/>
          </w:tcPr>
          <w:p w14:paraId="51C033C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double" w:sz="6" w:space="0" w:color="auto"/>
              <w:right w:val="nil"/>
            </w:tcBorders>
            <w:shd w:val="clear" w:color="auto" w:fill="auto"/>
            <w:noWrap/>
            <w:vAlign w:val="bottom"/>
            <w:hideMark/>
          </w:tcPr>
          <w:p w14:paraId="558EEF8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PSOE</w:t>
            </w:r>
          </w:p>
        </w:tc>
        <w:tc>
          <w:tcPr>
            <w:tcW w:w="86" w:type="pct"/>
            <w:tcBorders>
              <w:top w:val="nil"/>
              <w:left w:val="nil"/>
              <w:bottom w:val="nil"/>
              <w:right w:val="nil"/>
            </w:tcBorders>
            <w:shd w:val="clear" w:color="auto" w:fill="auto"/>
            <w:noWrap/>
            <w:vAlign w:val="bottom"/>
            <w:hideMark/>
          </w:tcPr>
          <w:p w14:paraId="6788A5A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double" w:sz="6" w:space="0" w:color="auto"/>
              <w:right w:val="nil"/>
            </w:tcBorders>
            <w:shd w:val="clear" w:color="auto" w:fill="auto"/>
            <w:noWrap/>
            <w:vAlign w:val="bottom"/>
            <w:hideMark/>
          </w:tcPr>
          <w:p w14:paraId="0048B332"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Podemos</w:t>
            </w:r>
          </w:p>
        </w:tc>
        <w:tc>
          <w:tcPr>
            <w:tcW w:w="86" w:type="pct"/>
            <w:tcBorders>
              <w:top w:val="nil"/>
              <w:left w:val="nil"/>
              <w:bottom w:val="nil"/>
              <w:right w:val="nil"/>
            </w:tcBorders>
            <w:shd w:val="clear" w:color="auto" w:fill="auto"/>
            <w:noWrap/>
            <w:vAlign w:val="bottom"/>
            <w:hideMark/>
          </w:tcPr>
          <w:p w14:paraId="000F3460" w14:textId="77777777" w:rsidR="0039576A" w:rsidRPr="004053A2" w:rsidRDefault="0039576A" w:rsidP="00802415">
            <w:pPr>
              <w:jc w:val="center"/>
              <w:rPr>
                <w:rFonts w:ascii="Garamond" w:eastAsia="Times New Roman" w:hAnsi="Garamond" w:cs="Times New Roman"/>
                <w:i/>
                <w:iCs/>
                <w:color w:val="000000"/>
                <w:sz w:val="20"/>
                <w:szCs w:val="20"/>
                <w:lang w:eastAsia="es-ES"/>
              </w:rPr>
            </w:pPr>
          </w:p>
        </w:tc>
        <w:tc>
          <w:tcPr>
            <w:tcW w:w="611" w:type="pct"/>
            <w:tcBorders>
              <w:top w:val="nil"/>
              <w:left w:val="nil"/>
              <w:bottom w:val="double" w:sz="6" w:space="0" w:color="auto"/>
              <w:right w:val="nil"/>
            </w:tcBorders>
            <w:shd w:val="clear" w:color="auto" w:fill="auto"/>
            <w:noWrap/>
            <w:vAlign w:val="bottom"/>
            <w:hideMark/>
          </w:tcPr>
          <w:p w14:paraId="6258E49F"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Ciudadanos</w:t>
            </w:r>
          </w:p>
        </w:tc>
      </w:tr>
      <w:tr w:rsidR="0039576A" w:rsidRPr="004053A2" w14:paraId="5CA8D8F7" w14:textId="77777777" w:rsidTr="00802415">
        <w:trPr>
          <w:trHeight w:val="320"/>
        </w:trPr>
        <w:tc>
          <w:tcPr>
            <w:tcW w:w="2376" w:type="pct"/>
            <w:tcBorders>
              <w:top w:val="nil"/>
              <w:left w:val="nil"/>
              <w:bottom w:val="nil"/>
              <w:right w:val="nil"/>
            </w:tcBorders>
            <w:shd w:val="clear" w:color="auto" w:fill="auto"/>
            <w:noWrap/>
            <w:vAlign w:val="bottom"/>
            <w:hideMark/>
          </w:tcPr>
          <w:p w14:paraId="600F08F4"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3BD77133" w14:textId="77777777" w:rsidR="0039576A" w:rsidRPr="004053A2" w:rsidRDefault="0039576A" w:rsidP="00802415">
            <w:pPr>
              <w:rPr>
                <w:rFonts w:ascii="Garamond" w:eastAsia="Times New Roman" w:hAnsi="Garamond" w:cs="Times New Roman"/>
                <w:color w:val="000000"/>
                <w:sz w:val="20"/>
                <w:szCs w:val="20"/>
                <w:lang w:eastAsia="es-ES"/>
              </w:rPr>
            </w:pPr>
          </w:p>
        </w:tc>
        <w:tc>
          <w:tcPr>
            <w:tcW w:w="86" w:type="pct"/>
            <w:tcBorders>
              <w:top w:val="nil"/>
              <w:left w:val="nil"/>
              <w:bottom w:val="nil"/>
              <w:right w:val="nil"/>
            </w:tcBorders>
            <w:shd w:val="clear" w:color="auto" w:fill="auto"/>
            <w:noWrap/>
            <w:vAlign w:val="bottom"/>
            <w:hideMark/>
          </w:tcPr>
          <w:p w14:paraId="531E9555"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5753B59E" w14:textId="77777777" w:rsidR="0039576A" w:rsidRPr="004053A2" w:rsidRDefault="0039576A" w:rsidP="00802415">
            <w:pPr>
              <w:rPr>
                <w:rFonts w:ascii="Garamond" w:eastAsia="Times New Roman" w:hAnsi="Garamond" w:cs="Times New Roman"/>
                <w:color w:val="000000"/>
                <w:sz w:val="20"/>
                <w:szCs w:val="20"/>
                <w:lang w:eastAsia="es-ES"/>
              </w:rPr>
            </w:pPr>
          </w:p>
        </w:tc>
        <w:tc>
          <w:tcPr>
            <w:tcW w:w="86" w:type="pct"/>
            <w:tcBorders>
              <w:top w:val="nil"/>
              <w:left w:val="nil"/>
              <w:bottom w:val="nil"/>
              <w:right w:val="nil"/>
            </w:tcBorders>
            <w:shd w:val="clear" w:color="auto" w:fill="auto"/>
            <w:noWrap/>
            <w:vAlign w:val="bottom"/>
            <w:hideMark/>
          </w:tcPr>
          <w:p w14:paraId="416B6323" w14:textId="77777777" w:rsidR="0039576A" w:rsidRPr="004053A2" w:rsidRDefault="0039576A" w:rsidP="00802415">
            <w:pP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4FC70F67" w14:textId="77777777" w:rsidR="0039576A" w:rsidRPr="004053A2" w:rsidRDefault="0039576A" w:rsidP="00802415">
            <w:pPr>
              <w:rPr>
                <w:rFonts w:ascii="Garamond" w:eastAsia="Times New Roman" w:hAnsi="Garamond" w:cs="Times New Roman"/>
                <w:color w:val="000000"/>
                <w:sz w:val="20"/>
                <w:szCs w:val="20"/>
                <w:lang w:eastAsia="es-ES"/>
              </w:rPr>
            </w:pPr>
          </w:p>
        </w:tc>
        <w:tc>
          <w:tcPr>
            <w:tcW w:w="86" w:type="pct"/>
            <w:tcBorders>
              <w:top w:val="nil"/>
              <w:left w:val="nil"/>
              <w:bottom w:val="nil"/>
              <w:right w:val="nil"/>
            </w:tcBorders>
            <w:shd w:val="clear" w:color="auto" w:fill="auto"/>
            <w:noWrap/>
            <w:vAlign w:val="bottom"/>
            <w:hideMark/>
          </w:tcPr>
          <w:p w14:paraId="22A6CC85" w14:textId="77777777" w:rsidR="0039576A" w:rsidRPr="004053A2" w:rsidRDefault="0039576A" w:rsidP="00802415">
            <w:pP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7400C595" w14:textId="77777777" w:rsidR="0039576A" w:rsidRPr="004053A2" w:rsidRDefault="0039576A" w:rsidP="00802415">
            <w:pPr>
              <w:rPr>
                <w:rFonts w:ascii="Garamond" w:eastAsia="Times New Roman" w:hAnsi="Garamond" w:cs="Times New Roman"/>
                <w:color w:val="000000"/>
                <w:sz w:val="20"/>
                <w:szCs w:val="20"/>
                <w:lang w:eastAsia="es-ES"/>
              </w:rPr>
            </w:pPr>
          </w:p>
        </w:tc>
      </w:tr>
      <w:tr w:rsidR="0039576A" w:rsidRPr="004053A2" w14:paraId="58A2CB0E" w14:textId="77777777" w:rsidTr="00802415">
        <w:trPr>
          <w:trHeight w:val="300"/>
        </w:trPr>
        <w:tc>
          <w:tcPr>
            <w:tcW w:w="2376" w:type="pct"/>
            <w:tcBorders>
              <w:top w:val="nil"/>
              <w:left w:val="nil"/>
              <w:bottom w:val="nil"/>
              <w:right w:val="nil"/>
            </w:tcBorders>
            <w:shd w:val="clear" w:color="auto" w:fill="auto"/>
            <w:noWrap/>
            <w:vAlign w:val="bottom"/>
            <w:hideMark/>
          </w:tcPr>
          <w:p w14:paraId="5498750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Stealth democracy index</w:t>
            </w:r>
          </w:p>
        </w:tc>
        <w:tc>
          <w:tcPr>
            <w:tcW w:w="593" w:type="pct"/>
            <w:tcBorders>
              <w:top w:val="nil"/>
              <w:left w:val="nil"/>
              <w:bottom w:val="nil"/>
              <w:right w:val="nil"/>
            </w:tcBorders>
            <w:shd w:val="clear" w:color="auto" w:fill="auto"/>
            <w:noWrap/>
            <w:vAlign w:val="bottom"/>
            <w:hideMark/>
          </w:tcPr>
          <w:p w14:paraId="77CEDD6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-0.105</w:t>
            </w:r>
          </w:p>
        </w:tc>
        <w:tc>
          <w:tcPr>
            <w:tcW w:w="86" w:type="pct"/>
            <w:tcBorders>
              <w:top w:val="nil"/>
              <w:left w:val="nil"/>
              <w:bottom w:val="nil"/>
              <w:right w:val="nil"/>
            </w:tcBorders>
            <w:shd w:val="clear" w:color="auto" w:fill="auto"/>
            <w:noWrap/>
            <w:vAlign w:val="bottom"/>
            <w:hideMark/>
          </w:tcPr>
          <w:p w14:paraId="5610409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488A8CB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0.039</w:t>
            </w:r>
          </w:p>
        </w:tc>
        <w:tc>
          <w:tcPr>
            <w:tcW w:w="86" w:type="pct"/>
            <w:tcBorders>
              <w:top w:val="nil"/>
              <w:left w:val="nil"/>
              <w:bottom w:val="nil"/>
              <w:right w:val="nil"/>
            </w:tcBorders>
            <w:shd w:val="clear" w:color="auto" w:fill="auto"/>
            <w:noWrap/>
            <w:vAlign w:val="bottom"/>
            <w:hideMark/>
          </w:tcPr>
          <w:p w14:paraId="06441FB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7E8293C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-0.264</w:t>
            </w:r>
          </w:p>
        </w:tc>
        <w:tc>
          <w:tcPr>
            <w:tcW w:w="86" w:type="pct"/>
            <w:tcBorders>
              <w:top w:val="nil"/>
              <w:left w:val="nil"/>
              <w:bottom w:val="nil"/>
              <w:right w:val="nil"/>
            </w:tcBorders>
            <w:shd w:val="clear" w:color="auto" w:fill="auto"/>
            <w:noWrap/>
            <w:vAlign w:val="bottom"/>
            <w:hideMark/>
          </w:tcPr>
          <w:p w14:paraId="726B949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242FCB9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0.280*</w:t>
            </w:r>
          </w:p>
        </w:tc>
      </w:tr>
      <w:tr w:rsidR="0039576A" w:rsidRPr="004053A2" w14:paraId="627A7B0A" w14:textId="77777777" w:rsidTr="00802415">
        <w:trPr>
          <w:trHeight w:val="300"/>
        </w:trPr>
        <w:tc>
          <w:tcPr>
            <w:tcW w:w="2376" w:type="pct"/>
            <w:tcBorders>
              <w:top w:val="nil"/>
              <w:left w:val="nil"/>
              <w:bottom w:val="nil"/>
              <w:right w:val="nil"/>
            </w:tcBorders>
            <w:shd w:val="clear" w:color="auto" w:fill="auto"/>
            <w:noWrap/>
            <w:vAlign w:val="bottom"/>
            <w:hideMark/>
          </w:tcPr>
          <w:p w14:paraId="7854B871"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6534B78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(0.156)</w:t>
            </w:r>
          </w:p>
        </w:tc>
        <w:tc>
          <w:tcPr>
            <w:tcW w:w="86" w:type="pct"/>
            <w:tcBorders>
              <w:top w:val="nil"/>
              <w:left w:val="nil"/>
              <w:bottom w:val="nil"/>
              <w:right w:val="nil"/>
            </w:tcBorders>
            <w:shd w:val="clear" w:color="auto" w:fill="auto"/>
            <w:noWrap/>
            <w:vAlign w:val="bottom"/>
            <w:hideMark/>
          </w:tcPr>
          <w:p w14:paraId="3271358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3C1EFEB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(0.130)</w:t>
            </w:r>
          </w:p>
        </w:tc>
        <w:tc>
          <w:tcPr>
            <w:tcW w:w="86" w:type="pct"/>
            <w:tcBorders>
              <w:top w:val="nil"/>
              <w:left w:val="nil"/>
              <w:bottom w:val="nil"/>
              <w:right w:val="nil"/>
            </w:tcBorders>
            <w:shd w:val="clear" w:color="auto" w:fill="auto"/>
            <w:noWrap/>
            <w:vAlign w:val="bottom"/>
            <w:hideMark/>
          </w:tcPr>
          <w:p w14:paraId="0C1F872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3091C67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(0.137)</w:t>
            </w:r>
          </w:p>
        </w:tc>
        <w:tc>
          <w:tcPr>
            <w:tcW w:w="86" w:type="pct"/>
            <w:tcBorders>
              <w:top w:val="nil"/>
              <w:left w:val="nil"/>
              <w:bottom w:val="nil"/>
              <w:right w:val="nil"/>
            </w:tcBorders>
            <w:shd w:val="clear" w:color="auto" w:fill="auto"/>
            <w:noWrap/>
            <w:vAlign w:val="bottom"/>
            <w:hideMark/>
          </w:tcPr>
          <w:p w14:paraId="63781D3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1204F01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(0.131)</w:t>
            </w:r>
          </w:p>
        </w:tc>
      </w:tr>
      <w:tr w:rsidR="0039576A" w:rsidRPr="004053A2" w14:paraId="7920697A" w14:textId="77777777" w:rsidTr="00802415">
        <w:trPr>
          <w:trHeight w:val="300"/>
        </w:trPr>
        <w:tc>
          <w:tcPr>
            <w:tcW w:w="2376" w:type="pct"/>
            <w:tcBorders>
              <w:top w:val="nil"/>
              <w:left w:val="nil"/>
              <w:bottom w:val="nil"/>
              <w:right w:val="nil"/>
            </w:tcBorders>
            <w:shd w:val="clear" w:color="auto" w:fill="auto"/>
            <w:noWrap/>
            <w:vAlign w:val="bottom"/>
            <w:hideMark/>
          </w:tcPr>
          <w:p w14:paraId="0FCF17A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lastRenderedPageBreak/>
              <w:t>Age</w:t>
            </w:r>
          </w:p>
        </w:tc>
        <w:tc>
          <w:tcPr>
            <w:tcW w:w="593" w:type="pct"/>
            <w:tcBorders>
              <w:top w:val="nil"/>
              <w:left w:val="nil"/>
              <w:bottom w:val="nil"/>
              <w:right w:val="nil"/>
            </w:tcBorders>
            <w:shd w:val="clear" w:color="auto" w:fill="auto"/>
            <w:noWrap/>
            <w:vAlign w:val="bottom"/>
            <w:hideMark/>
          </w:tcPr>
          <w:p w14:paraId="16CC616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c>
          <w:tcPr>
            <w:tcW w:w="86" w:type="pct"/>
            <w:tcBorders>
              <w:top w:val="nil"/>
              <w:left w:val="nil"/>
              <w:bottom w:val="nil"/>
              <w:right w:val="nil"/>
            </w:tcBorders>
            <w:shd w:val="clear" w:color="auto" w:fill="auto"/>
            <w:noWrap/>
            <w:vAlign w:val="bottom"/>
            <w:hideMark/>
          </w:tcPr>
          <w:p w14:paraId="39C080A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2915872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0.002</w:t>
            </w:r>
          </w:p>
        </w:tc>
        <w:tc>
          <w:tcPr>
            <w:tcW w:w="86" w:type="pct"/>
            <w:tcBorders>
              <w:top w:val="nil"/>
              <w:left w:val="nil"/>
              <w:bottom w:val="nil"/>
              <w:right w:val="nil"/>
            </w:tcBorders>
            <w:shd w:val="clear" w:color="auto" w:fill="auto"/>
            <w:noWrap/>
            <w:vAlign w:val="bottom"/>
            <w:hideMark/>
          </w:tcPr>
          <w:p w14:paraId="39EDB06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6E94B70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86" w:type="pct"/>
            <w:tcBorders>
              <w:top w:val="nil"/>
              <w:left w:val="nil"/>
              <w:bottom w:val="nil"/>
              <w:right w:val="nil"/>
            </w:tcBorders>
            <w:shd w:val="clear" w:color="auto" w:fill="auto"/>
            <w:noWrap/>
            <w:vAlign w:val="bottom"/>
            <w:hideMark/>
          </w:tcPr>
          <w:p w14:paraId="5A3E8B6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2C7755B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-0.018**</w:t>
            </w:r>
          </w:p>
        </w:tc>
      </w:tr>
      <w:tr w:rsidR="0039576A" w:rsidRPr="004053A2" w14:paraId="5CEF034A" w14:textId="77777777" w:rsidTr="00802415">
        <w:trPr>
          <w:trHeight w:val="300"/>
        </w:trPr>
        <w:tc>
          <w:tcPr>
            <w:tcW w:w="2376" w:type="pct"/>
            <w:tcBorders>
              <w:top w:val="nil"/>
              <w:left w:val="nil"/>
              <w:bottom w:val="nil"/>
              <w:right w:val="nil"/>
            </w:tcBorders>
            <w:shd w:val="clear" w:color="auto" w:fill="auto"/>
            <w:noWrap/>
            <w:vAlign w:val="bottom"/>
            <w:hideMark/>
          </w:tcPr>
          <w:p w14:paraId="6B7B7444"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7A2833C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(0.008)</w:t>
            </w:r>
          </w:p>
        </w:tc>
        <w:tc>
          <w:tcPr>
            <w:tcW w:w="86" w:type="pct"/>
            <w:tcBorders>
              <w:top w:val="nil"/>
              <w:left w:val="nil"/>
              <w:bottom w:val="nil"/>
              <w:right w:val="nil"/>
            </w:tcBorders>
            <w:shd w:val="clear" w:color="auto" w:fill="auto"/>
            <w:noWrap/>
            <w:vAlign w:val="bottom"/>
            <w:hideMark/>
          </w:tcPr>
          <w:p w14:paraId="7357933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01B68B4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(0.006)</w:t>
            </w:r>
          </w:p>
        </w:tc>
        <w:tc>
          <w:tcPr>
            <w:tcW w:w="86" w:type="pct"/>
            <w:tcBorders>
              <w:top w:val="nil"/>
              <w:left w:val="nil"/>
              <w:bottom w:val="nil"/>
              <w:right w:val="nil"/>
            </w:tcBorders>
            <w:shd w:val="clear" w:color="auto" w:fill="auto"/>
            <w:noWrap/>
            <w:vAlign w:val="bottom"/>
            <w:hideMark/>
          </w:tcPr>
          <w:p w14:paraId="530AF45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664CB8F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c>
          <w:tcPr>
            <w:tcW w:w="86" w:type="pct"/>
            <w:tcBorders>
              <w:top w:val="nil"/>
              <w:left w:val="nil"/>
              <w:bottom w:val="nil"/>
              <w:right w:val="nil"/>
            </w:tcBorders>
            <w:shd w:val="clear" w:color="auto" w:fill="auto"/>
            <w:noWrap/>
            <w:vAlign w:val="bottom"/>
            <w:hideMark/>
          </w:tcPr>
          <w:p w14:paraId="2861139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2F39F16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(0.006)</w:t>
            </w:r>
          </w:p>
        </w:tc>
      </w:tr>
      <w:tr w:rsidR="0039576A" w:rsidRPr="004053A2" w14:paraId="254D2CA0" w14:textId="77777777" w:rsidTr="00802415">
        <w:trPr>
          <w:trHeight w:val="300"/>
        </w:trPr>
        <w:tc>
          <w:tcPr>
            <w:tcW w:w="2376" w:type="pct"/>
            <w:tcBorders>
              <w:top w:val="nil"/>
              <w:left w:val="nil"/>
              <w:bottom w:val="nil"/>
              <w:right w:val="nil"/>
            </w:tcBorders>
            <w:shd w:val="clear" w:color="auto" w:fill="auto"/>
            <w:noWrap/>
            <w:vAlign w:val="bottom"/>
            <w:hideMark/>
          </w:tcPr>
          <w:p w14:paraId="585E05E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Gender</w:t>
            </w:r>
          </w:p>
        </w:tc>
        <w:tc>
          <w:tcPr>
            <w:tcW w:w="593" w:type="pct"/>
            <w:tcBorders>
              <w:top w:val="nil"/>
              <w:left w:val="nil"/>
              <w:bottom w:val="nil"/>
              <w:right w:val="nil"/>
            </w:tcBorders>
            <w:shd w:val="clear" w:color="auto" w:fill="auto"/>
            <w:noWrap/>
            <w:vAlign w:val="bottom"/>
            <w:hideMark/>
          </w:tcPr>
          <w:p w14:paraId="2A1618F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-0.250</w:t>
            </w:r>
          </w:p>
        </w:tc>
        <w:tc>
          <w:tcPr>
            <w:tcW w:w="86" w:type="pct"/>
            <w:tcBorders>
              <w:top w:val="nil"/>
              <w:left w:val="nil"/>
              <w:bottom w:val="nil"/>
              <w:right w:val="nil"/>
            </w:tcBorders>
            <w:shd w:val="clear" w:color="auto" w:fill="auto"/>
            <w:noWrap/>
            <w:vAlign w:val="bottom"/>
            <w:hideMark/>
          </w:tcPr>
          <w:p w14:paraId="2CC944C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405F655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-0.105</w:t>
            </w:r>
          </w:p>
        </w:tc>
        <w:tc>
          <w:tcPr>
            <w:tcW w:w="86" w:type="pct"/>
            <w:tcBorders>
              <w:top w:val="nil"/>
              <w:left w:val="nil"/>
              <w:bottom w:val="nil"/>
              <w:right w:val="nil"/>
            </w:tcBorders>
            <w:shd w:val="clear" w:color="auto" w:fill="auto"/>
            <w:noWrap/>
            <w:vAlign w:val="bottom"/>
            <w:hideMark/>
          </w:tcPr>
          <w:p w14:paraId="26BFDAE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293CB18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0.253</w:t>
            </w:r>
          </w:p>
        </w:tc>
        <w:tc>
          <w:tcPr>
            <w:tcW w:w="86" w:type="pct"/>
            <w:tcBorders>
              <w:top w:val="nil"/>
              <w:left w:val="nil"/>
              <w:bottom w:val="nil"/>
              <w:right w:val="nil"/>
            </w:tcBorders>
            <w:shd w:val="clear" w:color="auto" w:fill="auto"/>
            <w:noWrap/>
            <w:vAlign w:val="bottom"/>
            <w:hideMark/>
          </w:tcPr>
          <w:p w14:paraId="1873159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1210B06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0.113</w:t>
            </w:r>
          </w:p>
        </w:tc>
      </w:tr>
      <w:tr w:rsidR="0039576A" w:rsidRPr="004053A2" w14:paraId="345DC21D" w14:textId="77777777" w:rsidTr="00802415">
        <w:trPr>
          <w:trHeight w:val="300"/>
        </w:trPr>
        <w:tc>
          <w:tcPr>
            <w:tcW w:w="2376" w:type="pct"/>
            <w:tcBorders>
              <w:top w:val="nil"/>
              <w:left w:val="nil"/>
              <w:bottom w:val="nil"/>
              <w:right w:val="nil"/>
            </w:tcBorders>
            <w:shd w:val="clear" w:color="auto" w:fill="auto"/>
            <w:noWrap/>
            <w:vAlign w:val="bottom"/>
            <w:hideMark/>
          </w:tcPr>
          <w:p w14:paraId="1CB5C69A"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0490B89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(0.231)</w:t>
            </w:r>
          </w:p>
        </w:tc>
        <w:tc>
          <w:tcPr>
            <w:tcW w:w="86" w:type="pct"/>
            <w:tcBorders>
              <w:top w:val="nil"/>
              <w:left w:val="nil"/>
              <w:bottom w:val="nil"/>
              <w:right w:val="nil"/>
            </w:tcBorders>
            <w:shd w:val="clear" w:color="auto" w:fill="auto"/>
            <w:noWrap/>
            <w:vAlign w:val="bottom"/>
            <w:hideMark/>
          </w:tcPr>
          <w:p w14:paraId="3F057C7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50851A1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(0.186)</w:t>
            </w:r>
          </w:p>
        </w:tc>
        <w:tc>
          <w:tcPr>
            <w:tcW w:w="86" w:type="pct"/>
            <w:tcBorders>
              <w:top w:val="nil"/>
              <w:left w:val="nil"/>
              <w:bottom w:val="nil"/>
              <w:right w:val="nil"/>
            </w:tcBorders>
            <w:shd w:val="clear" w:color="auto" w:fill="auto"/>
            <w:noWrap/>
            <w:vAlign w:val="bottom"/>
            <w:hideMark/>
          </w:tcPr>
          <w:p w14:paraId="1D464F3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2D5A355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(0.210)</w:t>
            </w:r>
          </w:p>
        </w:tc>
        <w:tc>
          <w:tcPr>
            <w:tcW w:w="86" w:type="pct"/>
            <w:tcBorders>
              <w:top w:val="nil"/>
              <w:left w:val="nil"/>
              <w:bottom w:val="nil"/>
              <w:right w:val="nil"/>
            </w:tcBorders>
            <w:shd w:val="clear" w:color="auto" w:fill="auto"/>
            <w:noWrap/>
            <w:vAlign w:val="bottom"/>
            <w:hideMark/>
          </w:tcPr>
          <w:p w14:paraId="78BE340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33E0064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(0.184)</w:t>
            </w:r>
          </w:p>
        </w:tc>
      </w:tr>
      <w:tr w:rsidR="0039576A" w:rsidRPr="004053A2" w14:paraId="156DC8C6" w14:textId="77777777" w:rsidTr="00802415">
        <w:trPr>
          <w:trHeight w:val="300"/>
        </w:trPr>
        <w:tc>
          <w:tcPr>
            <w:tcW w:w="2376" w:type="pct"/>
            <w:tcBorders>
              <w:top w:val="nil"/>
              <w:left w:val="nil"/>
              <w:bottom w:val="nil"/>
              <w:right w:val="nil"/>
            </w:tcBorders>
            <w:shd w:val="clear" w:color="auto" w:fill="auto"/>
            <w:noWrap/>
            <w:vAlign w:val="bottom"/>
            <w:hideMark/>
          </w:tcPr>
          <w:p w14:paraId="0BEC90B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Low-middle class</w:t>
            </w:r>
          </w:p>
        </w:tc>
        <w:tc>
          <w:tcPr>
            <w:tcW w:w="593" w:type="pct"/>
            <w:tcBorders>
              <w:top w:val="nil"/>
              <w:left w:val="nil"/>
              <w:bottom w:val="nil"/>
              <w:right w:val="nil"/>
            </w:tcBorders>
            <w:shd w:val="clear" w:color="auto" w:fill="auto"/>
            <w:noWrap/>
            <w:vAlign w:val="bottom"/>
            <w:hideMark/>
          </w:tcPr>
          <w:p w14:paraId="0D79004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0.346</w:t>
            </w:r>
          </w:p>
        </w:tc>
        <w:tc>
          <w:tcPr>
            <w:tcW w:w="86" w:type="pct"/>
            <w:tcBorders>
              <w:top w:val="nil"/>
              <w:left w:val="nil"/>
              <w:bottom w:val="nil"/>
              <w:right w:val="nil"/>
            </w:tcBorders>
            <w:shd w:val="clear" w:color="auto" w:fill="auto"/>
            <w:noWrap/>
            <w:vAlign w:val="bottom"/>
            <w:hideMark/>
          </w:tcPr>
          <w:p w14:paraId="760C229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4A97FEA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0.063</w:t>
            </w:r>
          </w:p>
        </w:tc>
        <w:tc>
          <w:tcPr>
            <w:tcW w:w="86" w:type="pct"/>
            <w:tcBorders>
              <w:top w:val="nil"/>
              <w:left w:val="nil"/>
              <w:bottom w:val="nil"/>
              <w:right w:val="nil"/>
            </w:tcBorders>
            <w:shd w:val="clear" w:color="auto" w:fill="auto"/>
            <w:noWrap/>
            <w:vAlign w:val="bottom"/>
            <w:hideMark/>
          </w:tcPr>
          <w:p w14:paraId="441139F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63EA794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86" w:type="pct"/>
            <w:tcBorders>
              <w:top w:val="nil"/>
              <w:left w:val="nil"/>
              <w:bottom w:val="nil"/>
              <w:right w:val="nil"/>
            </w:tcBorders>
            <w:shd w:val="clear" w:color="auto" w:fill="auto"/>
            <w:noWrap/>
            <w:vAlign w:val="bottom"/>
            <w:hideMark/>
          </w:tcPr>
          <w:p w14:paraId="353B4E8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3F4000D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-0.170</w:t>
            </w:r>
          </w:p>
        </w:tc>
      </w:tr>
      <w:tr w:rsidR="0039576A" w:rsidRPr="004053A2" w14:paraId="392919BC" w14:textId="77777777" w:rsidTr="00802415">
        <w:trPr>
          <w:trHeight w:val="300"/>
        </w:trPr>
        <w:tc>
          <w:tcPr>
            <w:tcW w:w="2376" w:type="pct"/>
            <w:tcBorders>
              <w:top w:val="nil"/>
              <w:left w:val="nil"/>
              <w:bottom w:val="nil"/>
              <w:right w:val="nil"/>
            </w:tcBorders>
            <w:shd w:val="clear" w:color="auto" w:fill="auto"/>
            <w:noWrap/>
            <w:vAlign w:val="bottom"/>
            <w:hideMark/>
          </w:tcPr>
          <w:p w14:paraId="2FBC0708"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5B66931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(0.505)</w:t>
            </w:r>
          </w:p>
        </w:tc>
        <w:tc>
          <w:tcPr>
            <w:tcW w:w="86" w:type="pct"/>
            <w:tcBorders>
              <w:top w:val="nil"/>
              <w:left w:val="nil"/>
              <w:bottom w:val="nil"/>
              <w:right w:val="nil"/>
            </w:tcBorders>
            <w:shd w:val="clear" w:color="auto" w:fill="auto"/>
            <w:noWrap/>
            <w:vAlign w:val="bottom"/>
            <w:hideMark/>
          </w:tcPr>
          <w:p w14:paraId="0926141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14DD0F9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(0.356)</w:t>
            </w:r>
          </w:p>
        </w:tc>
        <w:tc>
          <w:tcPr>
            <w:tcW w:w="86" w:type="pct"/>
            <w:tcBorders>
              <w:top w:val="nil"/>
              <w:left w:val="nil"/>
              <w:bottom w:val="nil"/>
              <w:right w:val="nil"/>
            </w:tcBorders>
            <w:shd w:val="clear" w:color="auto" w:fill="auto"/>
            <w:noWrap/>
            <w:vAlign w:val="bottom"/>
            <w:hideMark/>
          </w:tcPr>
          <w:p w14:paraId="7FACFDC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2A8FE1C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(0.389)</w:t>
            </w:r>
          </w:p>
        </w:tc>
        <w:tc>
          <w:tcPr>
            <w:tcW w:w="86" w:type="pct"/>
            <w:tcBorders>
              <w:top w:val="nil"/>
              <w:left w:val="nil"/>
              <w:bottom w:val="nil"/>
              <w:right w:val="nil"/>
            </w:tcBorders>
            <w:shd w:val="clear" w:color="auto" w:fill="auto"/>
            <w:noWrap/>
            <w:vAlign w:val="bottom"/>
            <w:hideMark/>
          </w:tcPr>
          <w:p w14:paraId="6CD480B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2F5A603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(0.424)</w:t>
            </w:r>
          </w:p>
        </w:tc>
      </w:tr>
      <w:tr w:rsidR="0039576A" w:rsidRPr="004053A2" w14:paraId="0F8DB369" w14:textId="77777777" w:rsidTr="00802415">
        <w:trPr>
          <w:trHeight w:val="300"/>
        </w:trPr>
        <w:tc>
          <w:tcPr>
            <w:tcW w:w="2376" w:type="pct"/>
            <w:tcBorders>
              <w:top w:val="nil"/>
              <w:left w:val="nil"/>
              <w:bottom w:val="nil"/>
              <w:right w:val="nil"/>
            </w:tcBorders>
            <w:shd w:val="clear" w:color="auto" w:fill="auto"/>
            <w:noWrap/>
            <w:vAlign w:val="bottom"/>
            <w:hideMark/>
          </w:tcPr>
          <w:p w14:paraId="78CD044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Middle class</w:t>
            </w:r>
          </w:p>
        </w:tc>
        <w:tc>
          <w:tcPr>
            <w:tcW w:w="593" w:type="pct"/>
            <w:tcBorders>
              <w:top w:val="nil"/>
              <w:left w:val="nil"/>
              <w:bottom w:val="nil"/>
              <w:right w:val="nil"/>
            </w:tcBorders>
            <w:shd w:val="clear" w:color="auto" w:fill="auto"/>
            <w:noWrap/>
            <w:vAlign w:val="bottom"/>
            <w:hideMark/>
          </w:tcPr>
          <w:p w14:paraId="6C2A26D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0.355</w:t>
            </w:r>
          </w:p>
        </w:tc>
        <w:tc>
          <w:tcPr>
            <w:tcW w:w="86" w:type="pct"/>
            <w:tcBorders>
              <w:top w:val="nil"/>
              <w:left w:val="nil"/>
              <w:bottom w:val="nil"/>
              <w:right w:val="nil"/>
            </w:tcBorders>
            <w:shd w:val="clear" w:color="auto" w:fill="auto"/>
            <w:noWrap/>
            <w:vAlign w:val="bottom"/>
            <w:hideMark/>
          </w:tcPr>
          <w:p w14:paraId="282089C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03526D6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-0.136</w:t>
            </w:r>
          </w:p>
        </w:tc>
        <w:tc>
          <w:tcPr>
            <w:tcW w:w="86" w:type="pct"/>
            <w:tcBorders>
              <w:top w:val="nil"/>
              <w:left w:val="nil"/>
              <w:bottom w:val="nil"/>
              <w:right w:val="nil"/>
            </w:tcBorders>
            <w:shd w:val="clear" w:color="auto" w:fill="auto"/>
            <w:noWrap/>
            <w:vAlign w:val="bottom"/>
            <w:hideMark/>
          </w:tcPr>
          <w:p w14:paraId="0C3B3D7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57B2CC0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-0.400</w:t>
            </w:r>
          </w:p>
        </w:tc>
        <w:tc>
          <w:tcPr>
            <w:tcW w:w="86" w:type="pct"/>
            <w:tcBorders>
              <w:top w:val="nil"/>
              <w:left w:val="nil"/>
              <w:bottom w:val="nil"/>
              <w:right w:val="nil"/>
            </w:tcBorders>
            <w:shd w:val="clear" w:color="auto" w:fill="auto"/>
            <w:noWrap/>
            <w:vAlign w:val="bottom"/>
            <w:hideMark/>
          </w:tcPr>
          <w:p w14:paraId="014A6E2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1F6F654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0.011</w:t>
            </w:r>
          </w:p>
        </w:tc>
      </w:tr>
      <w:tr w:rsidR="0039576A" w:rsidRPr="004053A2" w14:paraId="3B7EA59E" w14:textId="77777777" w:rsidTr="00802415">
        <w:trPr>
          <w:trHeight w:val="300"/>
        </w:trPr>
        <w:tc>
          <w:tcPr>
            <w:tcW w:w="2376" w:type="pct"/>
            <w:tcBorders>
              <w:top w:val="nil"/>
              <w:left w:val="nil"/>
              <w:bottom w:val="nil"/>
              <w:right w:val="nil"/>
            </w:tcBorders>
            <w:shd w:val="clear" w:color="auto" w:fill="auto"/>
            <w:noWrap/>
            <w:vAlign w:val="bottom"/>
            <w:hideMark/>
          </w:tcPr>
          <w:p w14:paraId="4A2874DC"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0D17F67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(0.465)</w:t>
            </w:r>
          </w:p>
        </w:tc>
        <w:tc>
          <w:tcPr>
            <w:tcW w:w="86" w:type="pct"/>
            <w:tcBorders>
              <w:top w:val="nil"/>
              <w:left w:val="nil"/>
              <w:bottom w:val="nil"/>
              <w:right w:val="nil"/>
            </w:tcBorders>
            <w:shd w:val="clear" w:color="auto" w:fill="auto"/>
            <w:noWrap/>
            <w:vAlign w:val="bottom"/>
            <w:hideMark/>
          </w:tcPr>
          <w:p w14:paraId="6B575A5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1130D7E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(0.344)</w:t>
            </w:r>
          </w:p>
        </w:tc>
        <w:tc>
          <w:tcPr>
            <w:tcW w:w="86" w:type="pct"/>
            <w:tcBorders>
              <w:top w:val="nil"/>
              <w:left w:val="nil"/>
              <w:bottom w:val="nil"/>
              <w:right w:val="nil"/>
            </w:tcBorders>
            <w:shd w:val="clear" w:color="auto" w:fill="auto"/>
            <w:noWrap/>
            <w:vAlign w:val="bottom"/>
            <w:hideMark/>
          </w:tcPr>
          <w:p w14:paraId="19D68F5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57466DE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(0.381)</w:t>
            </w:r>
          </w:p>
        </w:tc>
        <w:tc>
          <w:tcPr>
            <w:tcW w:w="86" w:type="pct"/>
            <w:tcBorders>
              <w:top w:val="nil"/>
              <w:left w:val="nil"/>
              <w:bottom w:val="nil"/>
              <w:right w:val="nil"/>
            </w:tcBorders>
            <w:shd w:val="clear" w:color="auto" w:fill="auto"/>
            <w:noWrap/>
            <w:vAlign w:val="bottom"/>
            <w:hideMark/>
          </w:tcPr>
          <w:p w14:paraId="43F1FFB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35EC0B6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(0.398)</w:t>
            </w:r>
          </w:p>
        </w:tc>
      </w:tr>
      <w:tr w:rsidR="0039576A" w:rsidRPr="004053A2" w14:paraId="2A186F28" w14:textId="77777777" w:rsidTr="00802415">
        <w:trPr>
          <w:trHeight w:val="300"/>
        </w:trPr>
        <w:tc>
          <w:tcPr>
            <w:tcW w:w="2376" w:type="pct"/>
            <w:tcBorders>
              <w:top w:val="nil"/>
              <w:left w:val="nil"/>
              <w:bottom w:val="nil"/>
              <w:right w:val="nil"/>
            </w:tcBorders>
            <w:shd w:val="clear" w:color="auto" w:fill="auto"/>
            <w:noWrap/>
            <w:vAlign w:val="bottom"/>
            <w:hideMark/>
          </w:tcPr>
          <w:p w14:paraId="04A47C8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Upper-middle &amp; Upper class</w:t>
            </w:r>
          </w:p>
        </w:tc>
        <w:tc>
          <w:tcPr>
            <w:tcW w:w="593" w:type="pct"/>
            <w:tcBorders>
              <w:top w:val="nil"/>
              <w:left w:val="nil"/>
              <w:bottom w:val="nil"/>
              <w:right w:val="nil"/>
            </w:tcBorders>
            <w:shd w:val="clear" w:color="auto" w:fill="auto"/>
            <w:noWrap/>
            <w:vAlign w:val="bottom"/>
            <w:hideMark/>
          </w:tcPr>
          <w:p w14:paraId="3549667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0.611</w:t>
            </w:r>
          </w:p>
        </w:tc>
        <w:tc>
          <w:tcPr>
            <w:tcW w:w="86" w:type="pct"/>
            <w:tcBorders>
              <w:top w:val="nil"/>
              <w:left w:val="nil"/>
              <w:bottom w:val="nil"/>
              <w:right w:val="nil"/>
            </w:tcBorders>
            <w:shd w:val="clear" w:color="auto" w:fill="auto"/>
            <w:noWrap/>
            <w:vAlign w:val="bottom"/>
            <w:hideMark/>
          </w:tcPr>
          <w:p w14:paraId="5BEC918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1D98185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0.023</w:t>
            </w:r>
          </w:p>
        </w:tc>
        <w:tc>
          <w:tcPr>
            <w:tcW w:w="86" w:type="pct"/>
            <w:tcBorders>
              <w:top w:val="nil"/>
              <w:left w:val="nil"/>
              <w:bottom w:val="nil"/>
              <w:right w:val="nil"/>
            </w:tcBorders>
            <w:shd w:val="clear" w:color="auto" w:fill="auto"/>
            <w:noWrap/>
            <w:vAlign w:val="bottom"/>
            <w:hideMark/>
          </w:tcPr>
          <w:p w14:paraId="6EEAF78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4726F72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-0.206</w:t>
            </w:r>
          </w:p>
        </w:tc>
        <w:tc>
          <w:tcPr>
            <w:tcW w:w="86" w:type="pct"/>
            <w:tcBorders>
              <w:top w:val="nil"/>
              <w:left w:val="nil"/>
              <w:bottom w:val="nil"/>
              <w:right w:val="nil"/>
            </w:tcBorders>
            <w:shd w:val="clear" w:color="auto" w:fill="auto"/>
            <w:noWrap/>
            <w:vAlign w:val="bottom"/>
            <w:hideMark/>
          </w:tcPr>
          <w:p w14:paraId="3CE41F1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16893DE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-0.071</w:t>
            </w:r>
          </w:p>
        </w:tc>
      </w:tr>
      <w:tr w:rsidR="0039576A" w:rsidRPr="004053A2" w14:paraId="56F86840" w14:textId="77777777" w:rsidTr="00802415">
        <w:trPr>
          <w:trHeight w:val="300"/>
        </w:trPr>
        <w:tc>
          <w:tcPr>
            <w:tcW w:w="2376" w:type="pct"/>
            <w:tcBorders>
              <w:top w:val="nil"/>
              <w:left w:val="nil"/>
              <w:bottom w:val="nil"/>
              <w:right w:val="nil"/>
            </w:tcBorders>
            <w:shd w:val="clear" w:color="auto" w:fill="auto"/>
            <w:noWrap/>
            <w:vAlign w:val="bottom"/>
            <w:hideMark/>
          </w:tcPr>
          <w:p w14:paraId="066D19C4"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22822B9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(0.567)</w:t>
            </w:r>
          </w:p>
        </w:tc>
        <w:tc>
          <w:tcPr>
            <w:tcW w:w="86" w:type="pct"/>
            <w:tcBorders>
              <w:top w:val="nil"/>
              <w:left w:val="nil"/>
              <w:bottom w:val="nil"/>
              <w:right w:val="nil"/>
            </w:tcBorders>
            <w:shd w:val="clear" w:color="auto" w:fill="auto"/>
            <w:noWrap/>
            <w:vAlign w:val="bottom"/>
            <w:hideMark/>
          </w:tcPr>
          <w:p w14:paraId="76CE892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6C70ACC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(0.466)</w:t>
            </w:r>
          </w:p>
        </w:tc>
        <w:tc>
          <w:tcPr>
            <w:tcW w:w="86" w:type="pct"/>
            <w:tcBorders>
              <w:top w:val="nil"/>
              <w:left w:val="nil"/>
              <w:bottom w:val="nil"/>
              <w:right w:val="nil"/>
            </w:tcBorders>
            <w:shd w:val="clear" w:color="auto" w:fill="auto"/>
            <w:noWrap/>
            <w:vAlign w:val="bottom"/>
            <w:hideMark/>
          </w:tcPr>
          <w:p w14:paraId="39A23C9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1FFC54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(0.509)</w:t>
            </w:r>
          </w:p>
        </w:tc>
        <w:tc>
          <w:tcPr>
            <w:tcW w:w="86" w:type="pct"/>
            <w:tcBorders>
              <w:top w:val="nil"/>
              <w:left w:val="nil"/>
              <w:bottom w:val="nil"/>
              <w:right w:val="nil"/>
            </w:tcBorders>
            <w:shd w:val="clear" w:color="auto" w:fill="auto"/>
            <w:noWrap/>
            <w:vAlign w:val="bottom"/>
            <w:hideMark/>
          </w:tcPr>
          <w:p w14:paraId="2E5159F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01F60A5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(0.479)</w:t>
            </w:r>
          </w:p>
        </w:tc>
      </w:tr>
      <w:tr w:rsidR="0039576A" w:rsidRPr="004053A2" w14:paraId="535B4FCD" w14:textId="77777777" w:rsidTr="00802415">
        <w:trPr>
          <w:trHeight w:val="300"/>
        </w:trPr>
        <w:tc>
          <w:tcPr>
            <w:tcW w:w="2376" w:type="pct"/>
            <w:tcBorders>
              <w:top w:val="nil"/>
              <w:left w:val="nil"/>
              <w:bottom w:val="nil"/>
              <w:right w:val="nil"/>
            </w:tcBorders>
            <w:shd w:val="clear" w:color="auto" w:fill="auto"/>
            <w:noWrap/>
            <w:vAlign w:val="bottom"/>
            <w:hideMark/>
          </w:tcPr>
          <w:p w14:paraId="12C4509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Unemployed</w:t>
            </w:r>
          </w:p>
        </w:tc>
        <w:tc>
          <w:tcPr>
            <w:tcW w:w="593" w:type="pct"/>
            <w:tcBorders>
              <w:top w:val="nil"/>
              <w:left w:val="nil"/>
              <w:bottom w:val="nil"/>
              <w:right w:val="nil"/>
            </w:tcBorders>
            <w:shd w:val="clear" w:color="auto" w:fill="auto"/>
            <w:noWrap/>
            <w:vAlign w:val="bottom"/>
            <w:hideMark/>
          </w:tcPr>
          <w:p w14:paraId="1055A76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-0.441</w:t>
            </w:r>
          </w:p>
        </w:tc>
        <w:tc>
          <w:tcPr>
            <w:tcW w:w="86" w:type="pct"/>
            <w:tcBorders>
              <w:top w:val="nil"/>
              <w:left w:val="nil"/>
              <w:bottom w:val="nil"/>
              <w:right w:val="nil"/>
            </w:tcBorders>
            <w:shd w:val="clear" w:color="auto" w:fill="auto"/>
            <w:noWrap/>
            <w:vAlign w:val="bottom"/>
            <w:hideMark/>
          </w:tcPr>
          <w:p w14:paraId="4104B4E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6C9CAD2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-0.113</w:t>
            </w:r>
          </w:p>
        </w:tc>
        <w:tc>
          <w:tcPr>
            <w:tcW w:w="86" w:type="pct"/>
            <w:tcBorders>
              <w:top w:val="nil"/>
              <w:left w:val="nil"/>
              <w:bottom w:val="nil"/>
              <w:right w:val="nil"/>
            </w:tcBorders>
            <w:shd w:val="clear" w:color="auto" w:fill="auto"/>
            <w:noWrap/>
            <w:vAlign w:val="bottom"/>
            <w:hideMark/>
          </w:tcPr>
          <w:p w14:paraId="51AB839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3BE40A3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0.280</w:t>
            </w:r>
          </w:p>
        </w:tc>
        <w:tc>
          <w:tcPr>
            <w:tcW w:w="86" w:type="pct"/>
            <w:tcBorders>
              <w:top w:val="nil"/>
              <w:left w:val="nil"/>
              <w:bottom w:val="nil"/>
              <w:right w:val="nil"/>
            </w:tcBorders>
            <w:shd w:val="clear" w:color="auto" w:fill="auto"/>
            <w:noWrap/>
            <w:vAlign w:val="bottom"/>
            <w:hideMark/>
          </w:tcPr>
          <w:p w14:paraId="3668384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57437E9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-0.346</w:t>
            </w:r>
          </w:p>
        </w:tc>
      </w:tr>
      <w:tr w:rsidR="0039576A" w:rsidRPr="004053A2" w14:paraId="38862F74" w14:textId="77777777" w:rsidTr="00802415">
        <w:trPr>
          <w:trHeight w:val="300"/>
        </w:trPr>
        <w:tc>
          <w:tcPr>
            <w:tcW w:w="2376" w:type="pct"/>
            <w:tcBorders>
              <w:top w:val="nil"/>
              <w:left w:val="nil"/>
              <w:bottom w:val="nil"/>
              <w:right w:val="nil"/>
            </w:tcBorders>
            <w:shd w:val="clear" w:color="auto" w:fill="auto"/>
            <w:noWrap/>
            <w:vAlign w:val="bottom"/>
            <w:hideMark/>
          </w:tcPr>
          <w:p w14:paraId="71113E1E"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3D88EC2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(0.352)</w:t>
            </w:r>
          </w:p>
        </w:tc>
        <w:tc>
          <w:tcPr>
            <w:tcW w:w="86" w:type="pct"/>
            <w:tcBorders>
              <w:top w:val="nil"/>
              <w:left w:val="nil"/>
              <w:bottom w:val="nil"/>
              <w:right w:val="nil"/>
            </w:tcBorders>
            <w:shd w:val="clear" w:color="auto" w:fill="auto"/>
            <w:noWrap/>
            <w:vAlign w:val="bottom"/>
            <w:hideMark/>
          </w:tcPr>
          <w:p w14:paraId="48D8535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2E01C27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(0.248)</w:t>
            </w:r>
          </w:p>
        </w:tc>
        <w:tc>
          <w:tcPr>
            <w:tcW w:w="86" w:type="pct"/>
            <w:tcBorders>
              <w:top w:val="nil"/>
              <w:left w:val="nil"/>
              <w:bottom w:val="nil"/>
              <w:right w:val="nil"/>
            </w:tcBorders>
            <w:shd w:val="clear" w:color="auto" w:fill="auto"/>
            <w:noWrap/>
            <w:vAlign w:val="bottom"/>
            <w:hideMark/>
          </w:tcPr>
          <w:p w14:paraId="148D255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05DF697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(0.255)</w:t>
            </w:r>
          </w:p>
        </w:tc>
        <w:tc>
          <w:tcPr>
            <w:tcW w:w="86" w:type="pct"/>
            <w:tcBorders>
              <w:top w:val="nil"/>
              <w:left w:val="nil"/>
              <w:bottom w:val="nil"/>
              <w:right w:val="nil"/>
            </w:tcBorders>
            <w:shd w:val="clear" w:color="auto" w:fill="auto"/>
            <w:noWrap/>
            <w:vAlign w:val="bottom"/>
            <w:hideMark/>
          </w:tcPr>
          <w:p w14:paraId="66DD6CF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57AA3A2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(0.266)</w:t>
            </w:r>
          </w:p>
        </w:tc>
      </w:tr>
      <w:tr w:rsidR="0039576A" w:rsidRPr="004053A2" w14:paraId="016A2135" w14:textId="77777777" w:rsidTr="00802415">
        <w:trPr>
          <w:trHeight w:val="300"/>
        </w:trPr>
        <w:tc>
          <w:tcPr>
            <w:tcW w:w="2376" w:type="pct"/>
            <w:tcBorders>
              <w:top w:val="nil"/>
              <w:left w:val="nil"/>
              <w:bottom w:val="nil"/>
              <w:right w:val="nil"/>
            </w:tcBorders>
            <w:shd w:val="clear" w:color="auto" w:fill="auto"/>
            <w:noWrap/>
            <w:vAlign w:val="bottom"/>
            <w:hideMark/>
          </w:tcPr>
          <w:p w14:paraId="0ED758F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Education</w:t>
            </w:r>
          </w:p>
        </w:tc>
        <w:tc>
          <w:tcPr>
            <w:tcW w:w="593" w:type="pct"/>
            <w:tcBorders>
              <w:top w:val="nil"/>
              <w:left w:val="nil"/>
              <w:bottom w:val="nil"/>
              <w:right w:val="nil"/>
            </w:tcBorders>
            <w:shd w:val="clear" w:color="auto" w:fill="auto"/>
            <w:noWrap/>
            <w:vAlign w:val="bottom"/>
            <w:hideMark/>
          </w:tcPr>
          <w:p w14:paraId="767C13A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0.024</w:t>
            </w:r>
          </w:p>
        </w:tc>
        <w:tc>
          <w:tcPr>
            <w:tcW w:w="86" w:type="pct"/>
            <w:tcBorders>
              <w:top w:val="nil"/>
              <w:left w:val="nil"/>
              <w:bottom w:val="nil"/>
              <w:right w:val="nil"/>
            </w:tcBorders>
            <w:shd w:val="clear" w:color="auto" w:fill="auto"/>
            <w:noWrap/>
            <w:vAlign w:val="bottom"/>
            <w:hideMark/>
          </w:tcPr>
          <w:p w14:paraId="110AE26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699C899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-0.334**</w:t>
            </w:r>
          </w:p>
        </w:tc>
        <w:tc>
          <w:tcPr>
            <w:tcW w:w="86" w:type="pct"/>
            <w:tcBorders>
              <w:top w:val="nil"/>
              <w:left w:val="nil"/>
              <w:bottom w:val="nil"/>
              <w:right w:val="nil"/>
            </w:tcBorders>
            <w:shd w:val="clear" w:color="auto" w:fill="auto"/>
            <w:noWrap/>
            <w:vAlign w:val="bottom"/>
            <w:hideMark/>
          </w:tcPr>
          <w:p w14:paraId="35586A6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1BF7FDB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-0.024</w:t>
            </w:r>
          </w:p>
        </w:tc>
        <w:tc>
          <w:tcPr>
            <w:tcW w:w="86" w:type="pct"/>
            <w:tcBorders>
              <w:top w:val="nil"/>
              <w:left w:val="nil"/>
              <w:bottom w:val="nil"/>
              <w:right w:val="nil"/>
            </w:tcBorders>
            <w:shd w:val="clear" w:color="auto" w:fill="auto"/>
            <w:noWrap/>
            <w:vAlign w:val="bottom"/>
            <w:hideMark/>
          </w:tcPr>
          <w:p w14:paraId="13CD23B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3FDFA28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0.138</w:t>
            </w:r>
          </w:p>
        </w:tc>
      </w:tr>
      <w:tr w:rsidR="0039576A" w:rsidRPr="004053A2" w14:paraId="2BF47BA9" w14:textId="77777777" w:rsidTr="00802415">
        <w:trPr>
          <w:trHeight w:val="300"/>
        </w:trPr>
        <w:tc>
          <w:tcPr>
            <w:tcW w:w="2376" w:type="pct"/>
            <w:tcBorders>
              <w:top w:val="nil"/>
              <w:left w:val="nil"/>
              <w:bottom w:val="nil"/>
              <w:right w:val="nil"/>
            </w:tcBorders>
            <w:shd w:val="clear" w:color="auto" w:fill="auto"/>
            <w:noWrap/>
            <w:vAlign w:val="bottom"/>
            <w:hideMark/>
          </w:tcPr>
          <w:p w14:paraId="5F88A8C5"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18BF887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(0.136)</w:t>
            </w:r>
          </w:p>
        </w:tc>
        <w:tc>
          <w:tcPr>
            <w:tcW w:w="86" w:type="pct"/>
            <w:tcBorders>
              <w:top w:val="nil"/>
              <w:left w:val="nil"/>
              <w:bottom w:val="nil"/>
              <w:right w:val="nil"/>
            </w:tcBorders>
            <w:shd w:val="clear" w:color="auto" w:fill="auto"/>
            <w:noWrap/>
            <w:vAlign w:val="bottom"/>
            <w:hideMark/>
          </w:tcPr>
          <w:p w14:paraId="06E284E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3B10BB8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(0.119)</w:t>
            </w:r>
          </w:p>
        </w:tc>
        <w:tc>
          <w:tcPr>
            <w:tcW w:w="86" w:type="pct"/>
            <w:tcBorders>
              <w:top w:val="nil"/>
              <w:left w:val="nil"/>
              <w:bottom w:val="nil"/>
              <w:right w:val="nil"/>
            </w:tcBorders>
            <w:shd w:val="clear" w:color="auto" w:fill="auto"/>
            <w:noWrap/>
            <w:vAlign w:val="bottom"/>
            <w:hideMark/>
          </w:tcPr>
          <w:p w14:paraId="0BF6F35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1BE1835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(0.127)</w:t>
            </w:r>
          </w:p>
        </w:tc>
        <w:tc>
          <w:tcPr>
            <w:tcW w:w="86" w:type="pct"/>
            <w:tcBorders>
              <w:top w:val="nil"/>
              <w:left w:val="nil"/>
              <w:bottom w:val="nil"/>
              <w:right w:val="nil"/>
            </w:tcBorders>
            <w:shd w:val="clear" w:color="auto" w:fill="auto"/>
            <w:noWrap/>
            <w:vAlign w:val="bottom"/>
            <w:hideMark/>
          </w:tcPr>
          <w:p w14:paraId="3579097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7F6DA23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(0.107)</w:t>
            </w:r>
          </w:p>
        </w:tc>
      </w:tr>
      <w:tr w:rsidR="0039576A" w:rsidRPr="004053A2" w14:paraId="638E4A16" w14:textId="77777777" w:rsidTr="00802415">
        <w:trPr>
          <w:trHeight w:val="300"/>
        </w:trPr>
        <w:tc>
          <w:tcPr>
            <w:tcW w:w="2376" w:type="pct"/>
            <w:tcBorders>
              <w:top w:val="nil"/>
              <w:left w:val="nil"/>
              <w:bottom w:val="nil"/>
              <w:right w:val="nil"/>
            </w:tcBorders>
            <w:shd w:val="clear" w:color="auto" w:fill="auto"/>
            <w:noWrap/>
            <w:vAlign w:val="bottom"/>
            <w:hideMark/>
          </w:tcPr>
          <w:p w14:paraId="5D38C30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Ideology</w:t>
            </w:r>
          </w:p>
        </w:tc>
        <w:tc>
          <w:tcPr>
            <w:tcW w:w="593" w:type="pct"/>
            <w:tcBorders>
              <w:top w:val="nil"/>
              <w:left w:val="nil"/>
              <w:bottom w:val="nil"/>
              <w:right w:val="nil"/>
            </w:tcBorders>
            <w:shd w:val="clear" w:color="auto" w:fill="auto"/>
            <w:noWrap/>
            <w:vAlign w:val="bottom"/>
            <w:hideMark/>
          </w:tcPr>
          <w:p w14:paraId="659FE6E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0.751***</w:t>
            </w:r>
          </w:p>
        </w:tc>
        <w:tc>
          <w:tcPr>
            <w:tcW w:w="86" w:type="pct"/>
            <w:tcBorders>
              <w:top w:val="nil"/>
              <w:left w:val="nil"/>
              <w:bottom w:val="nil"/>
              <w:right w:val="nil"/>
            </w:tcBorders>
            <w:shd w:val="clear" w:color="auto" w:fill="auto"/>
            <w:noWrap/>
            <w:vAlign w:val="bottom"/>
            <w:hideMark/>
          </w:tcPr>
          <w:p w14:paraId="426AC8B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15A324A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-0.269***</w:t>
            </w:r>
          </w:p>
        </w:tc>
        <w:tc>
          <w:tcPr>
            <w:tcW w:w="86" w:type="pct"/>
            <w:tcBorders>
              <w:top w:val="nil"/>
              <w:left w:val="nil"/>
              <w:bottom w:val="nil"/>
              <w:right w:val="nil"/>
            </w:tcBorders>
            <w:shd w:val="clear" w:color="auto" w:fill="auto"/>
            <w:noWrap/>
            <w:vAlign w:val="bottom"/>
            <w:hideMark/>
          </w:tcPr>
          <w:p w14:paraId="2EC193B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534C17F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-0.409***</w:t>
            </w:r>
          </w:p>
        </w:tc>
        <w:tc>
          <w:tcPr>
            <w:tcW w:w="86" w:type="pct"/>
            <w:tcBorders>
              <w:top w:val="nil"/>
              <w:left w:val="nil"/>
              <w:bottom w:val="nil"/>
              <w:right w:val="nil"/>
            </w:tcBorders>
            <w:shd w:val="clear" w:color="auto" w:fill="auto"/>
            <w:noWrap/>
            <w:vAlign w:val="bottom"/>
            <w:hideMark/>
          </w:tcPr>
          <w:p w14:paraId="2941163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40FDCC2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0.278***</w:t>
            </w:r>
          </w:p>
        </w:tc>
      </w:tr>
      <w:tr w:rsidR="0039576A" w:rsidRPr="004053A2" w14:paraId="4015CEEF" w14:textId="77777777" w:rsidTr="00802415">
        <w:trPr>
          <w:trHeight w:val="300"/>
        </w:trPr>
        <w:tc>
          <w:tcPr>
            <w:tcW w:w="2376" w:type="pct"/>
            <w:tcBorders>
              <w:top w:val="nil"/>
              <w:left w:val="nil"/>
              <w:bottom w:val="nil"/>
              <w:right w:val="nil"/>
            </w:tcBorders>
            <w:shd w:val="clear" w:color="auto" w:fill="auto"/>
            <w:noWrap/>
            <w:vAlign w:val="bottom"/>
            <w:hideMark/>
          </w:tcPr>
          <w:p w14:paraId="64BD1E3C"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463DC16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(0.090)</w:t>
            </w:r>
          </w:p>
        </w:tc>
        <w:tc>
          <w:tcPr>
            <w:tcW w:w="86" w:type="pct"/>
            <w:tcBorders>
              <w:top w:val="nil"/>
              <w:left w:val="nil"/>
              <w:bottom w:val="nil"/>
              <w:right w:val="nil"/>
            </w:tcBorders>
            <w:shd w:val="clear" w:color="auto" w:fill="auto"/>
            <w:noWrap/>
            <w:vAlign w:val="bottom"/>
            <w:hideMark/>
          </w:tcPr>
          <w:p w14:paraId="4A30A16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46AD776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(0.060)</w:t>
            </w:r>
          </w:p>
        </w:tc>
        <w:tc>
          <w:tcPr>
            <w:tcW w:w="86" w:type="pct"/>
            <w:tcBorders>
              <w:top w:val="nil"/>
              <w:left w:val="nil"/>
              <w:bottom w:val="nil"/>
              <w:right w:val="nil"/>
            </w:tcBorders>
            <w:shd w:val="clear" w:color="auto" w:fill="auto"/>
            <w:noWrap/>
            <w:vAlign w:val="bottom"/>
            <w:hideMark/>
          </w:tcPr>
          <w:p w14:paraId="07C9F1E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6952C63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(0.067)</w:t>
            </w:r>
          </w:p>
        </w:tc>
        <w:tc>
          <w:tcPr>
            <w:tcW w:w="86" w:type="pct"/>
            <w:tcBorders>
              <w:top w:val="nil"/>
              <w:left w:val="nil"/>
              <w:bottom w:val="nil"/>
              <w:right w:val="nil"/>
            </w:tcBorders>
            <w:shd w:val="clear" w:color="auto" w:fill="auto"/>
            <w:noWrap/>
            <w:vAlign w:val="bottom"/>
            <w:hideMark/>
          </w:tcPr>
          <w:p w14:paraId="278B4A3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25AB84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(0.064)</w:t>
            </w:r>
          </w:p>
        </w:tc>
      </w:tr>
      <w:tr w:rsidR="0039576A" w:rsidRPr="004053A2" w14:paraId="41DE433D" w14:textId="77777777" w:rsidTr="00802415">
        <w:trPr>
          <w:trHeight w:val="300"/>
        </w:trPr>
        <w:tc>
          <w:tcPr>
            <w:tcW w:w="2376" w:type="pct"/>
            <w:tcBorders>
              <w:top w:val="nil"/>
              <w:left w:val="nil"/>
              <w:bottom w:val="nil"/>
              <w:right w:val="nil"/>
            </w:tcBorders>
            <w:shd w:val="clear" w:color="auto" w:fill="auto"/>
            <w:noWrap/>
            <w:vAlign w:val="bottom"/>
            <w:hideMark/>
          </w:tcPr>
          <w:p w14:paraId="1FB071D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Level of dissatisfaction with democracy</w:t>
            </w:r>
          </w:p>
        </w:tc>
        <w:tc>
          <w:tcPr>
            <w:tcW w:w="593" w:type="pct"/>
            <w:tcBorders>
              <w:top w:val="nil"/>
              <w:left w:val="nil"/>
              <w:bottom w:val="nil"/>
              <w:right w:val="nil"/>
            </w:tcBorders>
            <w:shd w:val="clear" w:color="auto" w:fill="auto"/>
            <w:noWrap/>
            <w:vAlign w:val="bottom"/>
            <w:hideMark/>
          </w:tcPr>
          <w:p w14:paraId="4F0BA50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-0.247***</w:t>
            </w:r>
          </w:p>
        </w:tc>
        <w:tc>
          <w:tcPr>
            <w:tcW w:w="86" w:type="pct"/>
            <w:tcBorders>
              <w:top w:val="nil"/>
              <w:left w:val="nil"/>
              <w:bottom w:val="nil"/>
              <w:right w:val="nil"/>
            </w:tcBorders>
            <w:shd w:val="clear" w:color="auto" w:fill="auto"/>
            <w:noWrap/>
            <w:vAlign w:val="bottom"/>
            <w:hideMark/>
          </w:tcPr>
          <w:p w14:paraId="0CC72E0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503C86C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-0.087*</w:t>
            </w:r>
          </w:p>
        </w:tc>
        <w:tc>
          <w:tcPr>
            <w:tcW w:w="86" w:type="pct"/>
            <w:tcBorders>
              <w:top w:val="nil"/>
              <w:left w:val="nil"/>
              <w:bottom w:val="nil"/>
              <w:right w:val="nil"/>
            </w:tcBorders>
            <w:shd w:val="clear" w:color="auto" w:fill="auto"/>
            <w:noWrap/>
            <w:vAlign w:val="bottom"/>
            <w:hideMark/>
          </w:tcPr>
          <w:p w14:paraId="3D0B2C6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70B42AE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0.075</w:t>
            </w:r>
          </w:p>
        </w:tc>
        <w:tc>
          <w:tcPr>
            <w:tcW w:w="86" w:type="pct"/>
            <w:tcBorders>
              <w:top w:val="nil"/>
              <w:left w:val="nil"/>
              <w:bottom w:val="nil"/>
              <w:right w:val="nil"/>
            </w:tcBorders>
            <w:shd w:val="clear" w:color="auto" w:fill="auto"/>
            <w:noWrap/>
            <w:vAlign w:val="bottom"/>
            <w:hideMark/>
          </w:tcPr>
          <w:p w14:paraId="4ADF1A4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6BFF72A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-0.057</w:t>
            </w:r>
          </w:p>
        </w:tc>
      </w:tr>
      <w:tr w:rsidR="0039576A" w:rsidRPr="004053A2" w14:paraId="684F7DEA" w14:textId="77777777" w:rsidTr="00802415">
        <w:trPr>
          <w:trHeight w:val="300"/>
        </w:trPr>
        <w:tc>
          <w:tcPr>
            <w:tcW w:w="2376" w:type="pct"/>
            <w:tcBorders>
              <w:top w:val="nil"/>
              <w:left w:val="nil"/>
              <w:bottom w:val="nil"/>
              <w:right w:val="nil"/>
            </w:tcBorders>
            <w:shd w:val="clear" w:color="auto" w:fill="auto"/>
            <w:noWrap/>
            <w:vAlign w:val="bottom"/>
            <w:hideMark/>
          </w:tcPr>
          <w:p w14:paraId="06C65B99"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02B4A74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(0.064)</w:t>
            </w:r>
          </w:p>
        </w:tc>
        <w:tc>
          <w:tcPr>
            <w:tcW w:w="86" w:type="pct"/>
            <w:tcBorders>
              <w:top w:val="nil"/>
              <w:left w:val="nil"/>
              <w:bottom w:val="nil"/>
              <w:right w:val="nil"/>
            </w:tcBorders>
            <w:shd w:val="clear" w:color="auto" w:fill="auto"/>
            <w:noWrap/>
            <w:vAlign w:val="bottom"/>
            <w:hideMark/>
          </w:tcPr>
          <w:p w14:paraId="6782B04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1BB0767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c>
          <w:tcPr>
            <w:tcW w:w="86" w:type="pct"/>
            <w:tcBorders>
              <w:top w:val="nil"/>
              <w:left w:val="nil"/>
              <w:bottom w:val="nil"/>
              <w:right w:val="nil"/>
            </w:tcBorders>
            <w:shd w:val="clear" w:color="auto" w:fill="auto"/>
            <w:noWrap/>
            <w:vAlign w:val="bottom"/>
            <w:hideMark/>
          </w:tcPr>
          <w:p w14:paraId="5BBCD32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75FE1E1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(0.045)</w:t>
            </w:r>
          </w:p>
        </w:tc>
        <w:tc>
          <w:tcPr>
            <w:tcW w:w="86" w:type="pct"/>
            <w:tcBorders>
              <w:top w:val="nil"/>
              <w:left w:val="nil"/>
              <w:bottom w:val="nil"/>
              <w:right w:val="nil"/>
            </w:tcBorders>
            <w:shd w:val="clear" w:color="auto" w:fill="auto"/>
            <w:noWrap/>
            <w:vAlign w:val="bottom"/>
            <w:hideMark/>
          </w:tcPr>
          <w:p w14:paraId="30D45F4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5E57C5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(0.043)</w:t>
            </w:r>
          </w:p>
        </w:tc>
      </w:tr>
      <w:tr w:rsidR="0039576A" w:rsidRPr="004053A2" w14:paraId="00AB0161" w14:textId="77777777" w:rsidTr="00802415">
        <w:trPr>
          <w:trHeight w:val="300"/>
        </w:trPr>
        <w:tc>
          <w:tcPr>
            <w:tcW w:w="2376" w:type="pct"/>
            <w:tcBorders>
              <w:top w:val="nil"/>
              <w:left w:val="nil"/>
              <w:bottom w:val="nil"/>
              <w:right w:val="nil"/>
            </w:tcBorders>
            <w:shd w:val="clear" w:color="auto" w:fill="auto"/>
            <w:noWrap/>
            <w:vAlign w:val="bottom"/>
            <w:hideMark/>
          </w:tcPr>
          <w:p w14:paraId="4C9E5BC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Referendum</w:t>
            </w:r>
          </w:p>
        </w:tc>
        <w:tc>
          <w:tcPr>
            <w:tcW w:w="593" w:type="pct"/>
            <w:tcBorders>
              <w:top w:val="nil"/>
              <w:left w:val="nil"/>
              <w:bottom w:val="nil"/>
              <w:right w:val="nil"/>
            </w:tcBorders>
            <w:shd w:val="clear" w:color="auto" w:fill="auto"/>
            <w:noWrap/>
            <w:vAlign w:val="bottom"/>
            <w:hideMark/>
          </w:tcPr>
          <w:p w14:paraId="72342FC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-0.127**</w:t>
            </w:r>
          </w:p>
        </w:tc>
        <w:tc>
          <w:tcPr>
            <w:tcW w:w="86" w:type="pct"/>
            <w:tcBorders>
              <w:top w:val="nil"/>
              <w:left w:val="nil"/>
              <w:bottom w:val="nil"/>
              <w:right w:val="nil"/>
            </w:tcBorders>
            <w:shd w:val="clear" w:color="auto" w:fill="auto"/>
            <w:noWrap/>
            <w:vAlign w:val="bottom"/>
            <w:hideMark/>
          </w:tcPr>
          <w:p w14:paraId="571A6FA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2C3A9C6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-0.054</w:t>
            </w:r>
          </w:p>
        </w:tc>
        <w:tc>
          <w:tcPr>
            <w:tcW w:w="86" w:type="pct"/>
            <w:tcBorders>
              <w:top w:val="nil"/>
              <w:left w:val="nil"/>
              <w:bottom w:val="nil"/>
              <w:right w:val="nil"/>
            </w:tcBorders>
            <w:shd w:val="clear" w:color="auto" w:fill="auto"/>
            <w:noWrap/>
            <w:vAlign w:val="bottom"/>
            <w:hideMark/>
          </w:tcPr>
          <w:p w14:paraId="5F8F1ED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109F0EE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0.041</w:t>
            </w:r>
          </w:p>
        </w:tc>
        <w:tc>
          <w:tcPr>
            <w:tcW w:w="86" w:type="pct"/>
            <w:tcBorders>
              <w:top w:val="nil"/>
              <w:left w:val="nil"/>
              <w:bottom w:val="nil"/>
              <w:right w:val="nil"/>
            </w:tcBorders>
            <w:shd w:val="clear" w:color="auto" w:fill="auto"/>
            <w:noWrap/>
            <w:vAlign w:val="bottom"/>
            <w:hideMark/>
          </w:tcPr>
          <w:p w14:paraId="410A690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476B766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0.028</w:t>
            </w:r>
          </w:p>
        </w:tc>
      </w:tr>
      <w:tr w:rsidR="0039576A" w:rsidRPr="004053A2" w14:paraId="21BA5AEA" w14:textId="77777777" w:rsidTr="00802415">
        <w:trPr>
          <w:trHeight w:val="300"/>
        </w:trPr>
        <w:tc>
          <w:tcPr>
            <w:tcW w:w="2376" w:type="pct"/>
            <w:tcBorders>
              <w:top w:val="nil"/>
              <w:left w:val="nil"/>
              <w:bottom w:val="nil"/>
              <w:right w:val="nil"/>
            </w:tcBorders>
            <w:shd w:val="clear" w:color="auto" w:fill="auto"/>
            <w:noWrap/>
            <w:vAlign w:val="bottom"/>
            <w:hideMark/>
          </w:tcPr>
          <w:p w14:paraId="3B60882E"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0155316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c>
          <w:tcPr>
            <w:tcW w:w="86" w:type="pct"/>
            <w:tcBorders>
              <w:top w:val="nil"/>
              <w:left w:val="nil"/>
              <w:bottom w:val="nil"/>
              <w:right w:val="nil"/>
            </w:tcBorders>
            <w:shd w:val="clear" w:color="auto" w:fill="auto"/>
            <w:noWrap/>
            <w:vAlign w:val="bottom"/>
            <w:hideMark/>
          </w:tcPr>
          <w:p w14:paraId="3C55999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3AF2B0F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(0.035)</w:t>
            </w:r>
          </w:p>
        </w:tc>
        <w:tc>
          <w:tcPr>
            <w:tcW w:w="86" w:type="pct"/>
            <w:tcBorders>
              <w:top w:val="nil"/>
              <w:left w:val="nil"/>
              <w:bottom w:val="nil"/>
              <w:right w:val="nil"/>
            </w:tcBorders>
            <w:shd w:val="clear" w:color="auto" w:fill="auto"/>
            <w:noWrap/>
            <w:vAlign w:val="bottom"/>
            <w:hideMark/>
          </w:tcPr>
          <w:p w14:paraId="0B7AE67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04E93A8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c>
          <w:tcPr>
            <w:tcW w:w="86" w:type="pct"/>
            <w:tcBorders>
              <w:top w:val="nil"/>
              <w:left w:val="nil"/>
              <w:bottom w:val="nil"/>
              <w:right w:val="nil"/>
            </w:tcBorders>
            <w:shd w:val="clear" w:color="auto" w:fill="auto"/>
            <w:noWrap/>
            <w:vAlign w:val="bottom"/>
            <w:hideMark/>
          </w:tcPr>
          <w:p w14:paraId="027817B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54321E1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(0.035)</w:t>
            </w:r>
          </w:p>
        </w:tc>
      </w:tr>
      <w:tr w:rsidR="0039576A" w:rsidRPr="004053A2" w14:paraId="726A15A5" w14:textId="77777777" w:rsidTr="00802415">
        <w:trPr>
          <w:trHeight w:val="300"/>
        </w:trPr>
        <w:tc>
          <w:tcPr>
            <w:tcW w:w="2376" w:type="pct"/>
            <w:tcBorders>
              <w:top w:val="nil"/>
              <w:left w:val="nil"/>
              <w:bottom w:val="nil"/>
              <w:right w:val="nil"/>
            </w:tcBorders>
            <w:shd w:val="clear" w:color="auto" w:fill="auto"/>
            <w:noWrap/>
            <w:vAlign w:val="bottom"/>
            <w:hideMark/>
          </w:tcPr>
          <w:p w14:paraId="053E90B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Deliberative participation</w:t>
            </w:r>
          </w:p>
        </w:tc>
        <w:tc>
          <w:tcPr>
            <w:tcW w:w="593" w:type="pct"/>
            <w:tcBorders>
              <w:top w:val="nil"/>
              <w:left w:val="nil"/>
              <w:bottom w:val="nil"/>
              <w:right w:val="nil"/>
            </w:tcBorders>
            <w:shd w:val="clear" w:color="auto" w:fill="auto"/>
            <w:noWrap/>
            <w:vAlign w:val="bottom"/>
            <w:hideMark/>
          </w:tcPr>
          <w:p w14:paraId="4C42577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0.028</w:t>
            </w:r>
          </w:p>
        </w:tc>
        <w:tc>
          <w:tcPr>
            <w:tcW w:w="86" w:type="pct"/>
            <w:tcBorders>
              <w:top w:val="nil"/>
              <w:left w:val="nil"/>
              <w:bottom w:val="nil"/>
              <w:right w:val="nil"/>
            </w:tcBorders>
            <w:shd w:val="clear" w:color="auto" w:fill="auto"/>
            <w:noWrap/>
            <w:vAlign w:val="bottom"/>
            <w:hideMark/>
          </w:tcPr>
          <w:p w14:paraId="2821E5F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378012F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0.046</w:t>
            </w:r>
          </w:p>
        </w:tc>
        <w:tc>
          <w:tcPr>
            <w:tcW w:w="86" w:type="pct"/>
            <w:tcBorders>
              <w:top w:val="nil"/>
              <w:left w:val="nil"/>
              <w:bottom w:val="nil"/>
              <w:right w:val="nil"/>
            </w:tcBorders>
            <w:shd w:val="clear" w:color="auto" w:fill="auto"/>
            <w:noWrap/>
            <w:vAlign w:val="bottom"/>
            <w:hideMark/>
          </w:tcPr>
          <w:p w14:paraId="4765611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174A2F0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0.081</w:t>
            </w:r>
          </w:p>
        </w:tc>
        <w:tc>
          <w:tcPr>
            <w:tcW w:w="86" w:type="pct"/>
            <w:tcBorders>
              <w:top w:val="nil"/>
              <w:left w:val="nil"/>
              <w:bottom w:val="nil"/>
              <w:right w:val="nil"/>
            </w:tcBorders>
            <w:shd w:val="clear" w:color="auto" w:fill="auto"/>
            <w:noWrap/>
            <w:vAlign w:val="bottom"/>
            <w:hideMark/>
          </w:tcPr>
          <w:p w14:paraId="13FC106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480E94A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-0.096**</w:t>
            </w:r>
          </w:p>
        </w:tc>
      </w:tr>
      <w:tr w:rsidR="0039576A" w:rsidRPr="004053A2" w14:paraId="2803AE2E" w14:textId="77777777" w:rsidTr="00802415">
        <w:trPr>
          <w:trHeight w:val="300"/>
        </w:trPr>
        <w:tc>
          <w:tcPr>
            <w:tcW w:w="2376" w:type="pct"/>
            <w:tcBorders>
              <w:top w:val="nil"/>
              <w:left w:val="nil"/>
              <w:bottom w:val="nil"/>
              <w:right w:val="nil"/>
            </w:tcBorders>
            <w:shd w:val="clear" w:color="auto" w:fill="auto"/>
            <w:noWrap/>
            <w:vAlign w:val="bottom"/>
            <w:hideMark/>
          </w:tcPr>
          <w:p w14:paraId="6ACD5D9D"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638D47D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(0.041)</w:t>
            </w:r>
          </w:p>
        </w:tc>
        <w:tc>
          <w:tcPr>
            <w:tcW w:w="86" w:type="pct"/>
            <w:tcBorders>
              <w:top w:val="nil"/>
              <w:left w:val="nil"/>
              <w:bottom w:val="nil"/>
              <w:right w:val="nil"/>
            </w:tcBorders>
            <w:shd w:val="clear" w:color="auto" w:fill="auto"/>
            <w:noWrap/>
            <w:vAlign w:val="bottom"/>
            <w:hideMark/>
          </w:tcPr>
          <w:p w14:paraId="3E0A146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23BD21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c>
          <w:tcPr>
            <w:tcW w:w="86" w:type="pct"/>
            <w:tcBorders>
              <w:top w:val="nil"/>
              <w:left w:val="nil"/>
              <w:bottom w:val="nil"/>
              <w:right w:val="nil"/>
            </w:tcBorders>
            <w:shd w:val="clear" w:color="auto" w:fill="auto"/>
            <w:noWrap/>
            <w:vAlign w:val="bottom"/>
            <w:hideMark/>
          </w:tcPr>
          <w:p w14:paraId="29C9C7F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3D09726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(0.046)</w:t>
            </w:r>
          </w:p>
        </w:tc>
        <w:tc>
          <w:tcPr>
            <w:tcW w:w="86" w:type="pct"/>
            <w:tcBorders>
              <w:top w:val="nil"/>
              <w:left w:val="nil"/>
              <w:bottom w:val="nil"/>
              <w:right w:val="nil"/>
            </w:tcBorders>
            <w:shd w:val="clear" w:color="auto" w:fill="auto"/>
            <w:noWrap/>
            <w:vAlign w:val="bottom"/>
            <w:hideMark/>
          </w:tcPr>
          <w:p w14:paraId="2E759B5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70D49FC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(0.034)</w:t>
            </w:r>
          </w:p>
        </w:tc>
      </w:tr>
      <w:tr w:rsidR="0039576A" w:rsidRPr="004053A2" w14:paraId="6EBE5D1C" w14:textId="77777777" w:rsidTr="00802415">
        <w:trPr>
          <w:trHeight w:val="300"/>
        </w:trPr>
        <w:tc>
          <w:tcPr>
            <w:tcW w:w="2376" w:type="pct"/>
            <w:tcBorders>
              <w:top w:val="nil"/>
              <w:left w:val="nil"/>
              <w:bottom w:val="nil"/>
              <w:right w:val="nil"/>
            </w:tcBorders>
            <w:shd w:val="clear" w:color="auto" w:fill="auto"/>
            <w:noWrap/>
            <w:vAlign w:val="bottom"/>
            <w:hideMark/>
          </w:tcPr>
          <w:p w14:paraId="303DD66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Electoral participation</w:t>
            </w:r>
          </w:p>
        </w:tc>
        <w:tc>
          <w:tcPr>
            <w:tcW w:w="593" w:type="pct"/>
            <w:tcBorders>
              <w:top w:val="nil"/>
              <w:left w:val="nil"/>
              <w:bottom w:val="nil"/>
              <w:right w:val="nil"/>
            </w:tcBorders>
            <w:shd w:val="clear" w:color="auto" w:fill="auto"/>
            <w:noWrap/>
            <w:vAlign w:val="bottom"/>
            <w:hideMark/>
          </w:tcPr>
          <w:p w14:paraId="4F580AE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0.064</w:t>
            </w:r>
          </w:p>
        </w:tc>
        <w:tc>
          <w:tcPr>
            <w:tcW w:w="86" w:type="pct"/>
            <w:tcBorders>
              <w:top w:val="nil"/>
              <w:left w:val="nil"/>
              <w:bottom w:val="nil"/>
              <w:right w:val="nil"/>
            </w:tcBorders>
            <w:shd w:val="clear" w:color="auto" w:fill="auto"/>
            <w:noWrap/>
            <w:vAlign w:val="bottom"/>
            <w:hideMark/>
          </w:tcPr>
          <w:p w14:paraId="7FA6608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2CD238D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0.037</w:t>
            </w:r>
          </w:p>
        </w:tc>
        <w:tc>
          <w:tcPr>
            <w:tcW w:w="86" w:type="pct"/>
            <w:tcBorders>
              <w:top w:val="nil"/>
              <w:left w:val="nil"/>
              <w:bottom w:val="nil"/>
              <w:right w:val="nil"/>
            </w:tcBorders>
            <w:shd w:val="clear" w:color="auto" w:fill="auto"/>
            <w:noWrap/>
            <w:vAlign w:val="bottom"/>
            <w:hideMark/>
          </w:tcPr>
          <w:p w14:paraId="17DB7EA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5A9596E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-0.056</w:t>
            </w:r>
          </w:p>
        </w:tc>
        <w:tc>
          <w:tcPr>
            <w:tcW w:w="86" w:type="pct"/>
            <w:tcBorders>
              <w:top w:val="nil"/>
              <w:left w:val="nil"/>
              <w:bottom w:val="nil"/>
              <w:right w:val="nil"/>
            </w:tcBorders>
            <w:shd w:val="clear" w:color="auto" w:fill="auto"/>
            <w:noWrap/>
            <w:vAlign w:val="bottom"/>
            <w:hideMark/>
          </w:tcPr>
          <w:p w14:paraId="37CA8FB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70F7D54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0.181**</w:t>
            </w:r>
          </w:p>
        </w:tc>
      </w:tr>
      <w:tr w:rsidR="0039576A" w:rsidRPr="004053A2" w14:paraId="6E330F10" w14:textId="77777777" w:rsidTr="00802415">
        <w:trPr>
          <w:trHeight w:val="300"/>
        </w:trPr>
        <w:tc>
          <w:tcPr>
            <w:tcW w:w="2376" w:type="pct"/>
            <w:tcBorders>
              <w:top w:val="nil"/>
              <w:left w:val="nil"/>
              <w:bottom w:val="nil"/>
              <w:right w:val="nil"/>
            </w:tcBorders>
            <w:shd w:val="clear" w:color="auto" w:fill="auto"/>
            <w:noWrap/>
            <w:vAlign w:val="bottom"/>
            <w:hideMark/>
          </w:tcPr>
          <w:p w14:paraId="1806E44D"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5B710B7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(0.064)</w:t>
            </w:r>
          </w:p>
        </w:tc>
        <w:tc>
          <w:tcPr>
            <w:tcW w:w="86" w:type="pct"/>
            <w:tcBorders>
              <w:top w:val="nil"/>
              <w:left w:val="nil"/>
              <w:bottom w:val="nil"/>
              <w:right w:val="nil"/>
            </w:tcBorders>
            <w:shd w:val="clear" w:color="auto" w:fill="auto"/>
            <w:noWrap/>
            <w:vAlign w:val="bottom"/>
            <w:hideMark/>
          </w:tcPr>
          <w:p w14:paraId="1AD144C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69490FE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(0.049)</w:t>
            </w:r>
          </w:p>
        </w:tc>
        <w:tc>
          <w:tcPr>
            <w:tcW w:w="86" w:type="pct"/>
            <w:tcBorders>
              <w:top w:val="nil"/>
              <w:left w:val="nil"/>
              <w:bottom w:val="nil"/>
              <w:right w:val="nil"/>
            </w:tcBorders>
            <w:shd w:val="clear" w:color="auto" w:fill="auto"/>
            <w:noWrap/>
            <w:vAlign w:val="bottom"/>
            <w:hideMark/>
          </w:tcPr>
          <w:p w14:paraId="32F45AA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6345851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(0.050)</w:t>
            </w:r>
          </w:p>
        </w:tc>
        <w:tc>
          <w:tcPr>
            <w:tcW w:w="86" w:type="pct"/>
            <w:tcBorders>
              <w:top w:val="nil"/>
              <w:left w:val="nil"/>
              <w:bottom w:val="nil"/>
              <w:right w:val="nil"/>
            </w:tcBorders>
            <w:shd w:val="clear" w:color="auto" w:fill="auto"/>
            <w:noWrap/>
            <w:vAlign w:val="bottom"/>
            <w:hideMark/>
          </w:tcPr>
          <w:p w14:paraId="7D0EA7F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364E201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(0.057)</w:t>
            </w:r>
          </w:p>
        </w:tc>
      </w:tr>
      <w:tr w:rsidR="0039576A" w:rsidRPr="004053A2" w14:paraId="5172C660" w14:textId="77777777" w:rsidTr="00802415">
        <w:trPr>
          <w:trHeight w:val="300"/>
        </w:trPr>
        <w:tc>
          <w:tcPr>
            <w:tcW w:w="2376" w:type="pct"/>
            <w:tcBorders>
              <w:top w:val="nil"/>
              <w:left w:val="nil"/>
              <w:bottom w:val="nil"/>
              <w:right w:val="nil"/>
            </w:tcBorders>
            <w:shd w:val="clear" w:color="auto" w:fill="auto"/>
            <w:noWrap/>
            <w:vAlign w:val="bottom"/>
            <w:hideMark/>
          </w:tcPr>
          <w:p w14:paraId="37D5D5C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Perception of current political situation</w:t>
            </w:r>
          </w:p>
        </w:tc>
        <w:tc>
          <w:tcPr>
            <w:tcW w:w="593" w:type="pct"/>
            <w:tcBorders>
              <w:top w:val="nil"/>
              <w:left w:val="nil"/>
              <w:bottom w:val="nil"/>
              <w:right w:val="nil"/>
            </w:tcBorders>
            <w:shd w:val="clear" w:color="auto" w:fill="auto"/>
            <w:noWrap/>
            <w:vAlign w:val="bottom"/>
            <w:hideMark/>
          </w:tcPr>
          <w:p w14:paraId="2177A5B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0.631***</w:t>
            </w:r>
          </w:p>
        </w:tc>
        <w:tc>
          <w:tcPr>
            <w:tcW w:w="86" w:type="pct"/>
            <w:tcBorders>
              <w:top w:val="nil"/>
              <w:left w:val="nil"/>
              <w:bottom w:val="nil"/>
              <w:right w:val="nil"/>
            </w:tcBorders>
            <w:shd w:val="clear" w:color="auto" w:fill="auto"/>
            <w:noWrap/>
            <w:vAlign w:val="bottom"/>
            <w:hideMark/>
          </w:tcPr>
          <w:p w14:paraId="061C1BB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7F601FF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-0.105</w:t>
            </w:r>
          </w:p>
        </w:tc>
        <w:tc>
          <w:tcPr>
            <w:tcW w:w="86" w:type="pct"/>
            <w:tcBorders>
              <w:top w:val="nil"/>
              <w:left w:val="nil"/>
              <w:bottom w:val="nil"/>
              <w:right w:val="nil"/>
            </w:tcBorders>
            <w:shd w:val="clear" w:color="auto" w:fill="auto"/>
            <w:noWrap/>
            <w:vAlign w:val="bottom"/>
            <w:hideMark/>
          </w:tcPr>
          <w:p w14:paraId="25B6EA1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753F90B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-0.234</w:t>
            </w:r>
          </w:p>
        </w:tc>
        <w:tc>
          <w:tcPr>
            <w:tcW w:w="86" w:type="pct"/>
            <w:tcBorders>
              <w:top w:val="nil"/>
              <w:left w:val="nil"/>
              <w:bottom w:val="nil"/>
              <w:right w:val="nil"/>
            </w:tcBorders>
            <w:shd w:val="clear" w:color="auto" w:fill="auto"/>
            <w:noWrap/>
            <w:vAlign w:val="bottom"/>
            <w:hideMark/>
          </w:tcPr>
          <w:p w14:paraId="22A032F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76D12B3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-0.068</w:t>
            </w:r>
          </w:p>
        </w:tc>
      </w:tr>
      <w:tr w:rsidR="0039576A" w:rsidRPr="004053A2" w14:paraId="1534F339" w14:textId="77777777" w:rsidTr="00802415">
        <w:trPr>
          <w:trHeight w:val="300"/>
        </w:trPr>
        <w:tc>
          <w:tcPr>
            <w:tcW w:w="2376" w:type="pct"/>
            <w:tcBorders>
              <w:top w:val="nil"/>
              <w:left w:val="nil"/>
              <w:bottom w:val="nil"/>
              <w:right w:val="nil"/>
            </w:tcBorders>
            <w:shd w:val="clear" w:color="auto" w:fill="auto"/>
            <w:noWrap/>
            <w:vAlign w:val="bottom"/>
            <w:hideMark/>
          </w:tcPr>
          <w:p w14:paraId="3B31271E"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67B6865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(0.115)</w:t>
            </w:r>
          </w:p>
        </w:tc>
        <w:tc>
          <w:tcPr>
            <w:tcW w:w="86" w:type="pct"/>
            <w:tcBorders>
              <w:top w:val="nil"/>
              <w:left w:val="nil"/>
              <w:bottom w:val="nil"/>
              <w:right w:val="nil"/>
            </w:tcBorders>
            <w:shd w:val="clear" w:color="auto" w:fill="auto"/>
            <w:noWrap/>
            <w:vAlign w:val="bottom"/>
            <w:hideMark/>
          </w:tcPr>
          <w:p w14:paraId="604D56C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1207FF7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(0.116)</w:t>
            </w:r>
          </w:p>
        </w:tc>
        <w:tc>
          <w:tcPr>
            <w:tcW w:w="86" w:type="pct"/>
            <w:tcBorders>
              <w:top w:val="nil"/>
              <w:left w:val="nil"/>
              <w:bottom w:val="nil"/>
              <w:right w:val="nil"/>
            </w:tcBorders>
            <w:shd w:val="clear" w:color="auto" w:fill="auto"/>
            <w:noWrap/>
            <w:vAlign w:val="bottom"/>
            <w:hideMark/>
          </w:tcPr>
          <w:p w14:paraId="57DF6D6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317458E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(0.154)</w:t>
            </w:r>
          </w:p>
        </w:tc>
        <w:tc>
          <w:tcPr>
            <w:tcW w:w="86" w:type="pct"/>
            <w:tcBorders>
              <w:top w:val="nil"/>
              <w:left w:val="nil"/>
              <w:bottom w:val="nil"/>
              <w:right w:val="nil"/>
            </w:tcBorders>
            <w:shd w:val="clear" w:color="auto" w:fill="auto"/>
            <w:noWrap/>
            <w:vAlign w:val="bottom"/>
            <w:hideMark/>
          </w:tcPr>
          <w:p w14:paraId="5783DCB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78B6BB1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(0.107)</w:t>
            </w:r>
          </w:p>
        </w:tc>
      </w:tr>
      <w:tr w:rsidR="0039576A" w:rsidRPr="004053A2" w14:paraId="3B79817F" w14:textId="77777777" w:rsidTr="00802415">
        <w:trPr>
          <w:trHeight w:val="300"/>
        </w:trPr>
        <w:tc>
          <w:tcPr>
            <w:tcW w:w="2376" w:type="pct"/>
            <w:tcBorders>
              <w:top w:val="nil"/>
              <w:left w:val="nil"/>
              <w:bottom w:val="nil"/>
              <w:right w:val="nil"/>
            </w:tcBorders>
            <w:shd w:val="clear" w:color="auto" w:fill="auto"/>
            <w:noWrap/>
            <w:vAlign w:val="bottom"/>
            <w:hideMark/>
          </w:tcPr>
          <w:p w14:paraId="2B63814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Constant</w:t>
            </w:r>
          </w:p>
        </w:tc>
        <w:tc>
          <w:tcPr>
            <w:tcW w:w="593" w:type="pct"/>
            <w:tcBorders>
              <w:top w:val="nil"/>
              <w:left w:val="nil"/>
              <w:bottom w:val="nil"/>
              <w:right w:val="nil"/>
            </w:tcBorders>
            <w:shd w:val="clear" w:color="auto" w:fill="auto"/>
            <w:noWrap/>
            <w:vAlign w:val="bottom"/>
            <w:hideMark/>
          </w:tcPr>
          <w:p w14:paraId="2363B47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-6.712***</w:t>
            </w:r>
          </w:p>
        </w:tc>
        <w:tc>
          <w:tcPr>
            <w:tcW w:w="86" w:type="pct"/>
            <w:tcBorders>
              <w:top w:val="nil"/>
              <w:left w:val="nil"/>
              <w:bottom w:val="nil"/>
              <w:right w:val="nil"/>
            </w:tcBorders>
            <w:shd w:val="clear" w:color="auto" w:fill="auto"/>
            <w:noWrap/>
            <w:vAlign w:val="bottom"/>
            <w:hideMark/>
          </w:tcPr>
          <w:p w14:paraId="430F4F7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3D6842F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0.796</w:t>
            </w:r>
          </w:p>
        </w:tc>
        <w:tc>
          <w:tcPr>
            <w:tcW w:w="86" w:type="pct"/>
            <w:tcBorders>
              <w:top w:val="nil"/>
              <w:left w:val="nil"/>
              <w:bottom w:val="nil"/>
              <w:right w:val="nil"/>
            </w:tcBorders>
            <w:shd w:val="clear" w:color="auto" w:fill="auto"/>
            <w:noWrap/>
            <w:vAlign w:val="bottom"/>
            <w:hideMark/>
          </w:tcPr>
          <w:p w14:paraId="63DE33E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5E792E6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0.412</w:t>
            </w:r>
          </w:p>
        </w:tc>
        <w:tc>
          <w:tcPr>
            <w:tcW w:w="86" w:type="pct"/>
            <w:tcBorders>
              <w:top w:val="nil"/>
              <w:left w:val="nil"/>
              <w:bottom w:val="nil"/>
              <w:right w:val="nil"/>
            </w:tcBorders>
            <w:shd w:val="clear" w:color="auto" w:fill="auto"/>
            <w:noWrap/>
            <w:vAlign w:val="bottom"/>
            <w:hideMark/>
          </w:tcPr>
          <w:p w14:paraId="69F531C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7E847B4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-4.131***</w:t>
            </w:r>
          </w:p>
        </w:tc>
      </w:tr>
      <w:tr w:rsidR="0039576A" w:rsidRPr="004053A2" w14:paraId="6514E7BC" w14:textId="77777777" w:rsidTr="00802415">
        <w:trPr>
          <w:trHeight w:val="300"/>
        </w:trPr>
        <w:tc>
          <w:tcPr>
            <w:tcW w:w="2376" w:type="pct"/>
            <w:tcBorders>
              <w:top w:val="nil"/>
              <w:left w:val="nil"/>
              <w:bottom w:val="nil"/>
              <w:right w:val="nil"/>
            </w:tcBorders>
            <w:shd w:val="clear" w:color="auto" w:fill="auto"/>
            <w:noWrap/>
            <w:vAlign w:val="bottom"/>
            <w:hideMark/>
          </w:tcPr>
          <w:p w14:paraId="3F69BBFB"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565D53A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(1.250)</w:t>
            </w:r>
          </w:p>
        </w:tc>
        <w:tc>
          <w:tcPr>
            <w:tcW w:w="86" w:type="pct"/>
            <w:tcBorders>
              <w:top w:val="nil"/>
              <w:left w:val="nil"/>
              <w:bottom w:val="nil"/>
              <w:right w:val="nil"/>
            </w:tcBorders>
            <w:shd w:val="clear" w:color="auto" w:fill="auto"/>
            <w:noWrap/>
            <w:vAlign w:val="bottom"/>
            <w:hideMark/>
          </w:tcPr>
          <w:p w14:paraId="555F858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4C92BE5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(0.947)</w:t>
            </w:r>
          </w:p>
        </w:tc>
        <w:tc>
          <w:tcPr>
            <w:tcW w:w="86" w:type="pct"/>
            <w:tcBorders>
              <w:top w:val="nil"/>
              <w:left w:val="nil"/>
              <w:bottom w:val="nil"/>
              <w:right w:val="nil"/>
            </w:tcBorders>
            <w:shd w:val="clear" w:color="auto" w:fill="auto"/>
            <w:noWrap/>
            <w:vAlign w:val="bottom"/>
            <w:hideMark/>
          </w:tcPr>
          <w:p w14:paraId="349E280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3272E63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(1.042)</w:t>
            </w:r>
          </w:p>
        </w:tc>
        <w:tc>
          <w:tcPr>
            <w:tcW w:w="86" w:type="pct"/>
            <w:tcBorders>
              <w:top w:val="nil"/>
              <w:left w:val="nil"/>
              <w:bottom w:val="nil"/>
              <w:right w:val="nil"/>
            </w:tcBorders>
            <w:shd w:val="clear" w:color="auto" w:fill="auto"/>
            <w:noWrap/>
            <w:vAlign w:val="bottom"/>
            <w:hideMark/>
          </w:tcPr>
          <w:p w14:paraId="7CF5C87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7C18F8F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(0.990)</w:t>
            </w:r>
          </w:p>
        </w:tc>
      </w:tr>
      <w:tr w:rsidR="0039576A" w:rsidRPr="004053A2" w14:paraId="68604BE5" w14:textId="77777777" w:rsidTr="00802415">
        <w:trPr>
          <w:trHeight w:val="300"/>
        </w:trPr>
        <w:tc>
          <w:tcPr>
            <w:tcW w:w="2376" w:type="pct"/>
            <w:tcBorders>
              <w:top w:val="nil"/>
              <w:left w:val="nil"/>
              <w:bottom w:val="nil"/>
              <w:right w:val="nil"/>
            </w:tcBorders>
            <w:shd w:val="clear" w:color="auto" w:fill="auto"/>
            <w:noWrap/>
            <w:vAlign w:val="bottom"/>
            <w:hideMark/>
          </w:tcPr>
          <w:p w14:paraId="6E0B11CD"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39B6E500" w14:textId="77777777" w:rsidR="0039576A" w:rsidRPr="004053A2" w:rsidRDefault="0039576A" w:rsidP="00802415">
            <w:pPr>
              <w:rPr>
                <w:rFonts w:ascii="Garamond" w:eastAsia="Times New Roman" w:hAnsi="Garamond" w:cs="Times New Roman"/>
                <w:color w:val="000000"/>
                <w:sz w:val="20"/>
                <w:szCs w:val="20"/>
                <w:lang w:eastAsia="es-ES"/>
              </w:rPr>
            </w:pPr>
          </w:p>
        </w:tc>
        <w:tc>
          <w:tcPr>
            <w:tcW w:w="86" w:type="pct"/>
            <w:tcBorders>
              <w:top w:val="nil"/>
              <w:left w:val="nil"/>
              <w:bottom w:val="nil"/>
              <w:right w:val="nil"/>
            </w:tcBorders>
            <w:shd w:val="clear" w:color="auto" w:fill="auto"/>
            <w:noWrap/>
            <w:vAlign w:val="bottom"/>
            <w:hideMark/>
          </w:tcPr>
          <w:p w14:paraId="387C10D6" w14:textId="77777777" w:rsidR="0039576A" w:rsidRPr="004053A2" w:rsidRDefault="0039576A" w:rsidP="00802415">
            <w:pPr>
              <w:rPr>
                <w:rFonts w:ascii="Garamond" w:eastAsia="Times New Roman" w:hAnsi="Garamond" w:cs="Times New Roman"/>
                <w:color w:val="000000"/>
                <w:sz w:val="20"/>
                <w:szCs w:val="20"/>
                <w:lang w:eastAsia="es-ES"/>
              </w:rPr>
            </w:pPr>
          </w:p>
        </w:tc>
        <w:tc>
          <w:tcPr>
            <w:tcW w:w="593" w:type="pct"/>
            <w:tcBorders>
              <w:top w:val="nil"/>
              <w:left w:val="nil"/>
              <w:bottom w:val="nil"/>
              <w:right w:val="nil"/>
            </w:tcBorders>
            <w:shd w:val="clear" w:color="auto" w:fill="auto"/>
            <w:noWrap/>
            <w:vAlign w:val="bottom"/>
            <w:hideMark/>
          </w:tcPr>
          <w:p w14:paraId="0A9EA16F" w14:textId="77777777" w:rsidR="0039576A" w:rsidRPr="004053A2" w:rsidRDefault="0039576A" w:rsidP="00802415">
            <w:pPr>
              <w:rPr>
                <w:rFonts w:ascii="Garamond" w:eastAsia="Times New Roman" w:hAnsi="Garamond" w:cs="Times New Roman"/>
                <w:color w:val="000000"/>
                <w:sz w:val="20"/>
                <w:szCs w:val="20"/>
                <w:lang w:eastAsia="es-ES"/>
              </w:rPr>
            </w:pPr>
          </w:p>
        </w:tc>
        <w:tc>
          <w:tcPr>
            <w:tcW w:w="86" w:type="pct"/>
            <w:tcBorders>
              <w:top w:val="nil"/>
              <w:left w:val="nil"/>
              <w:bottom w:val="nil"/>
              <w:right w:val="nil"/>
            </w:tcBorders>
            <w:shd w:val="clear" w:color="auto" w:fill="auto"/>
            <w:noWrap/>
            <w:vAlign w:val="bottom"/>
            <w:hideMark/>
          </w:tcPr>
          <w:p w14:paraId="02A3E1F1" w14:textId="77777777" w:rsidR="0039576A" w:rsidRPr="004053A2" w:rsidRDefault="0039576A" w:rsidP="00802415">
            <w:pPr>
              <w:rPr>
                <w:rFonts w:ascii="Garamond" w:eastAsia="Times New Roman" w:hAnsi="Garamond" w:cs="Times New Roman"/>
                <w:color w:val="000000"/>
                <w:sz w:val="20"/>
                <w:szCs w:val="20"/>
                <w:lang w:eastAsia="es-ES"/>
              </w:rPr>
            </w:pPr>
          </w:p>
        </w:tc>
        <w:tc>
          <w:tcPr>
            <w:tcW w:w="568" w:type="pct"/>
            <w:tcBorders>
              <w:top w:val="nil"/>
              <w:left w:val="nil"/>
              <w:bottom w:val="nil"/>
              <w:right w:val="nil"/>
            </w:tcBorders>
            <w:shd w:val="clear" w:color="auto" w:fill="auto"/>
            <w:noWrap/>
            <w:vAlign w:val="bottom"/>
            <w:hideMark/>
          </w:tcPr>
          <w:p w14:paraId="641F7A05" w14:textId="77777777" w:rsidR="0039576A" w:rsidRPr="004053A2" w:rsidRDefault="0039576A" w:rsidP="00802415">
            <w:pPr>
              <w:rPr>
                <w:rFonts w:ascii="Garamond" w:eastAsia="Times New Roman" w:hAnsi="Garamond" w:cs="Times New Roman"/>
                <w:color w:val="000000"/>
                <w:sz w:val="20"/>
                <w:szCs w:val="20"/>
                <w:lang w:eastAsia="es-ES"/>
              </w:rPr>
            </w:pPr>
          </w:p>
        </w:tc>
        <w:tc>
          <w:tcPr>
            <w:tcW w:w="86" w:type="pct"/>
            <w:tcBorders>
              <w:top w:val="nil"/>
              <w:left w:val="nil"/>
              <w:bottom w:val="nil"/>
              <w:right w:val="nil"/>
            </w:tcBorders>
            <w:shd w:val="clear" w:color="auto" w:fill="auto"/>
            <w:noWrap/>
            <w:vAlign w:val="bottom"/>
            <w:hideMark/>
          </w:tcPr>
          <w:p w14:paraId="2698F6C0" w14:textId="77777777" w:rsidR="0039576A" w:rsidRPr="004053A2" w:rsidRDefault="0039576A" w:rsidP="00802415">
            <w:pPr>
              <w:rPr>
                <w:rFonts w:ascii="Garamond" w:eastAsia="Times New Roman" w:hAnsi="Garamond" w:cs="Times New Roman"/>
                <w:color w:val="000000"/>
                <w:sz w:val="20"/>
                <w:szCs w:val="20"/>
                <w:lang w:eastAsia="es-ES"/>
              </w:rPr>
            </w:pPr>
          </w:p>
        </w:tc>
        <w:tc>
          <w:tcPr>
            <w:tcW w:w="611" w:type="pct"/>
            <w:tcBorders>
              <w:top w:val="nil"/>
              <w:left w:val="nil"/>
              <w:bottom w:val="nil"/>
              <w:right w:val="nil"/>
            </w:tcBorders>
            <w:shd w:val="clear" w:color="auto" w:fill="auto"/>
            <w:noWrap/>
            <w:vAlign w:val="bottom"/>
            <w:hideMark/>
          </w:tcPr>
          <w:p w14:paraId="553EE191" w14:textId="77777777" w:rsidR="0039576A" w:rsidRPr="004053A2" w:rsidRDefault="0039576A" w:rsidP="00802415">
            <w:pPr>
              <w:rPr>
                <w:rFonts w:ascii="Garamond" w:eastAsia="Times New Roman" w:hAnsi="Garamond" w:cs="Times New Roman"/>
                <w:color w:val="000000"/>
                <w:sz w:val="20"/>
                <w:szCs w:val="20"/>
                <w:lang w:eastAsia="es-ES"/>
              </w:rPr>
            </w:pPr>
          </w:p>
        </w:tc>
      </w:tr>
      <w:tr w:rsidR="0039576A" w:rsidRPr="004053A2" w14:paraId="12804746" w14:textId="77777777" w:rsidTr="00802415">
        <w:trPr>
          <w:trHeight w:val="300"/>
        </w:trPr>
        <w:tc>
          <w:tcPr>
            <w:tcW w:w="2376" w:type="pct"/>
            <w:tcBorders>
              <w:top w:val="nil"/>
              <w:left w:val="nil"/>
              <w:bottom w:val="single" w:sz="4" w:space="0" w:color="auto"/>
              <w:right w:val="nil"/>
            </w:tcBorders>
            <w:shd w:val="clear" w:color="auto" w:fill="auto"/>
            <w:noWrap/>
            <w:vAlign w:val="bottom"/>
            <w:hideMark/>
          </w:tcPr>
          <w:p w14:paraId="514C705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Obs.</w:t>
            </w:r>
          </w:p>
        </w:tc>
        <w:tc>
          <w:tcPr>
            <w:tcW w:w="593" w:type="pct"/>
            <w:tcBorders>
              <w:top w:val="nil"/>
              <w:left w:val="nil"/>
              <w:bottom w:val="single" w:sz="4" w:space="0" w:color="auto"/>
              <w:right w:val="nil"/>
            </w:tcBorders>
            <w:shd w:val="clear" w:color="auto" w:fill="auto"/>
            <w:noWrap/>
            <w:vAlign w:val="bottom"/>
            <w:hideMark/>
          </w:tcPr>
          <w:p w14:paraId="7C7DFBB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1,002</w:t>
            </w:r>
          </w:p>
        </w:tc>
        <w:tc>
          <w:tcPr>
            <w:tcW w:w="86" w:type="pct"/>
            <w:tcBorders>
              <w:top w:val="nil"/>
              <w:left w:val="nil"/>
              <w:bottom w:val="single" w:sz="4" w:space="0" w:color="auto"/>
              <w:right w:val="nil"/>
            </w:tcBorders>
            <w:shd w:val="clear" w:color="auto" w:fill="auto"/>
            <w:noWrap/>
            <w:vAlign w:val="bottom"/>
            <w:hideMark/>
          </w:tcPr>
          <w:p w14:paraId="082E73F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593" w:type="pct"/>
            <w:tcBorders>
              <w:top w:val="nil"/>
              <w:left w:val="nil"/>
              <w:bottom w:val="single" w:sz="4" w:space="0" w:color="auto"/>
              <w:right w:val="nil"/>
            </w:tcBorders>
            <w:shd w:val="clear" w:color="auto" w:fill="auto"/>
            <w:noWrap/>
            <w:vAlign w:val="bottom"/>
            <w:hideMark/>
          </w:tcPr>
          <w:p w14:paraId="7923DED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1,002</w:t>
            </w:r>
          </w:p>
        </w:tc>
        <w:tc>
          <w:tcPr>
            <w:tcW w:w="86" w:type="pct"/>
            <w:tcBorders>
              <w:top w:val="nil"/>
              <w:left w:val="nil"/>
              <w:bottom w:val="single" w:sz="4" w:space="0" w:color="auto"/>
              <w:right w:val="nil"/>
            </w:tcBorders>
            <w:shd w:val="clear" w:color="auto" w:fill="auto"/>
            <w:noWrap/>
            <w:vAlign w:val="bottom"/>
            <w:hideMark/>
          </w:tcPr>
          <w:p w14:paraId="7029A21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568" w:type="pct"/>
            <w:tcBorders>
              <w:top w:val="nil"/>
              <w:left w:val="nil"/>
              <w:bottom w:val="single" w:sz="4" w:space="0" w:color="auto"/>
              <w:right w:val="nil"/>
            </w:tcBorders>
            <w:shd w:val="clear" w:color="auto" w:fill="auto"/>
            <w:noWrap/>
            <w:vAlign w:val="bottom"/>
            <w:hideMark/>
          </w:tcPr>
          <w:p w14:paraId="083C5C7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1,002</w:t>
            </w:r>
          </w:p>
        </w:tc>
        <w:tc>
          <w:tcPr>
            <w:tcW w:w="86" w:type="pct"/>
            <w:tcBorders>
              <w:top w:val="nil"/>
              <w:left w:val="nil"/>
              <w:bottom w:val="single" w:sz="4" w:space="0" w:color="auto"/>
              <w:right w:val="nil"/>
            </w:tcBorders>
            <w:shd w:val="clear" w:color="auto" w:fill="auto"/>
            <w:noWrap/>
            <w:vAlign w:val="bottom"/>
            <w:hideMark/>
          </w:tcPr>
          <w:p w14:paraId="0EB3404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611" w:type="pct"/>
            <w:tcBorders>
              <w:top w:val="nil"/>
              <w:left w:val="nil"/>
              <w:bottom w:val="single" w:sz="4" w:space="0" w:color="auto"/>
              <w:right w:val="nil"/>
            </w:tcBorders>
            <w:shd w:val="clear" w:color="auto" w:fill="auto"/>
            <w:noWrap/>
            <w:vAlign w:val="bottom"/>
            <w:hideMark/>
          </w:tcPr>
          <w:p w14:paraId="0DB5CCD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1,002</w:t>
            </w:r>
          </w:p>
        </w:tc>
      </w:tr>
    </w:tbl>
    <w:p w14:paraId="5E3B02DF" w14:textId="77777777" w:rsidR="0039576A" w:rsidRPr="004053A2" w:rsidRDefault="0039576A" w:rsidP="0039576A">
      <w:pPr>
        <w:jc w:val="both"/>
        <w:rPr>
          <w:rFonts w:ascii="Garamond" w:hAnsi="Garamond" w:cs="Times New Roman"/>
        </w:rPr>
      </w:pPr>
    </w:p>
    <w:p w14:paraId="18EA18EE" w14:textId="77777777" w:rsidR="0039576A" w:rsidRPr="004053A2" w:rsidRDefault="0039576A" w:rsidP="0039576A">
      <w:pPr>
        <w:jc w:val="both"/>
        <w:outlineLvl w:val="0"/>
        <w:rPr>
          <w:rFonts w:ascii="Garamond" w:hAnsi="Garamond"/>
          <w:sz w:val="20"/>
          <w:szCs w:val="20"/>
        </w:rPr>
      </w:pPr>
      <w:r w:rsidRPr="004053A2">
        <w:rPr>
          <w:rFonts w:ascii="Garamond" w:hAnsi="Garamond"/>
          <w:sz w:val="20"/>
          <w:szCs w:val="20"/>
        </w:rPr>
        <w:t>Logistic regression results</w:t>
      </w:r>
      <w:r w:rsidRPr="004053A2">
        <w:rPr>
          <w:rFonts w:ascii="Garamond" w:eastAsia="Times New Roman" w:hAnsi="Garamond" w:cs="Times New Roman"/>
          <w:color w:val="000000"/>
          <w:sz w:val="20"/>
          <w:szCs w:val="20"/>
          <w:lang w:eastAsia="es-ES"/>
        </w:rPr>
        <w:t>. Standard errors in parentheses *** p&lt;0.001, ** p&lt;0.01, * p&lt;0.05</w:t>
      </w:r>
    </w:p>
    <w:p w14:paraId="67CB15DC" w14:textId="77777777" w:rsidR="0039576A" w:rsidRPr="004053A2" w:rsidRDefault="0039576A" w:rsidP="0039576A">
      <w:pPr>
        <w:jc w:val="both"/>
        <w:rPr>
          <w:rFonts w:ascii="Garamond" w:hAnsi="Garamond" w:cs="Times New Roman"/>
        </w:rPr>
      </w:pPr>
    </w:p>
    <w:p w14:paraId="751289FC" w14:textId="77777777" w:rsidR="0039576A" w:rsidRPr="004053A2" w:rsidRDefault="0039576A" w:rsidP="0039576A">
      <w:pPr>
        <w:jc w:val="both"/>
        <w:rPr>
          <w:rFonts w:ascii="Garamond" w:hAnsi="Garamond" w:cs="Times New Roman"/>
        </w:rPr>
      </w:pPr>
    </w:p>
    <w:p w14:paraId="63448C6B" w14:textId="77777777" w:rsidR="0039576A" w:rsidRPr="004053A2" w:rsidRDefault="0039576A" w:rsidP="0039576A">
      <w:pPr>
        <w:jc w:val="both"/>
        <w:rPr>
          <w:rFonts w:ascii="Garamond" w:hAnsi="Garamond" w:cs="Times New Roman"/>
        </w:rPr>
      </w:pPr>
    </w:p>
    <w:p w14:paraId="57CBD915" w14:textId="77777777" w:rsidR="0039576A" w:rsidRPr="004053A2" w:rsidRDefault="0039576A" w:rsidP="0039576A">
      <w:pPr>
        <w:jc w:val="both"/>
        <w:rPr>
          <w:rFonts w:ascii="Garamond" w:hAnsi="Garamond" w:cs="Times New Roman"/>
        </w:rPr>
      </w:pPr>
    </w:p>
    <w:p w14:paraId="4253F044" w14:textId="77777777" w:rsidR="0039576A" w:rsidRPr="004053A2" w:rsidRDefault="0039576A" w:rsidP="0039576A">
      <w:pPr>
        <w:jc w:val="both"/>
        <w:rPr>
          <w:rFonts w:ascii="Garamond" w:hAnsi="Garamond" w:cs="Times New Roman"/>
        </w:rPr>
      </w:pPr>
    </w:p>
    <w:p w14:paraId="2935414A" w14:textId="77777777" w:rsidR="0039576A" w:rsidRPr="004053A2" w:rsidRDefault="0039576A" w:rsidP="0039576A">
      <w:pPr>
        <w:jc w:val="both"/>
        <w:rPr>
          <w:rFonts w:ascii="Garamond" w:hAnsi="Garamond" w:cs="Times New Roman"/>
        </w:rPr>
      </w:pPr>
    </w:p>
    <w:p w14:paraId="7B166C86" w14:textId="77777777" w:rsidR="0039576A" w:rsidRPr="004053A2" w:rsidRDefault="0039576A" w:rsidP="0039576A">
      <w:pPr>
        <w:jc w:val="both"/>
        <w:rPr>
          <w:rFonts w:ascii="Garamond" w:hAnsi="Garamond" w:cs="Times New Roman"/>
        </w:rPr>
      </w:pPr>
    </w:p>
    <w:p w14:paraId="264E5D2C" w14:textId="77777777" w:rsidR="0039576A" w:rsidRPr="004053A2" w:rsidRDefault="0039576A" w:rsidP="0039576A">
      <w:pPr>
        <w:jc w:val="both"/>
        <w:outlineLvl w:val="0"/>
        <w:rPr>
          <w:rFonts w:ascii="Garamond" w:hAnsi="Garamond" w:cs="Times New Roman"/>
        </w:rPr>
      </w:pPr>
    </w:p>
    <w:p w14:paraId="27592AA4" w14:textId="77777777" w:rsidR="0039576A" w:rsidRPr="004053A2" w:rsidRDefault="0039576A" w:rsidP="0039576A">
      <w:pPr>
        <w:jc w:val="both"/>
        <w:outlineLvl w:val="0"/>
        <w:rPr>
          <w:rFonts w:ascii="Garamond" w:hAnsi="Garamond" w:cs="Times New Roman"/>
        </w:rPr>
      </w:pPr>
      <w:r w:rsidRPr="004053A2">
        <w:rPr>
          <w:rFonts w:ascii="Garamond" w:hAnsi="Garamond" w:cs="Times New Roman"/>
        </w:rPr>
        <w:t>Table O.A.4. Additional analyses. Controlling for vote in 2011 General Elections.</w:t>
      </w:r>
    </w:p>
    <w:p w14:paraId="22C59E43" w14:textId="77777777" w:rsidR="0039576A" w:rsidRPr="004053A2" w:rsidRDefault="0039576A" w:rsidP="0039576A">
      <w:pPr>
        <w:jc w:val="both"/>
        <w:rPr>
          <w:rFonts w:ascii="Garamond" w:hAnsi="Garamond" w:cs="Times New Roman"/>
        </w:rPr>
      </w:pPr>
    </w:p>
    <w:tbl>
      <w:tblPr>
        <w:tblW w:w="5000" w:type="pct"/>
        <w:tblCellMar>
          <w:left w:w="70" w:type="dxa"/>
          <w:right w:w="70" w:type="dxa"/>
        </w:tblCellMar>
        <w:tblLook w:val="04A0" w:firstRow="1" w:lastRow="0" w:firstColumn="1" w:lastColumn="0" w:noHBand="0" w:noVBand="1"/>
      </w:tblPr>
      <w:tblGrid>
        <w:gridCol w:w="3925"/>
        <w:gridCol w:w="929"/>
        <w:gridCol w:w="190"/>
        <w:gridCol w:w="930"/>
        <w:gridCol w:w="190"/>
        <w:gridCol w:w="1005"/>
        <w:gridCol w:w="190"/>
        <w:gridCol w:w="1081"/>
      </w:tblGrid>
      <w:tr w:rsidR="0039576A" w:rsidRPr="004053A2" w14:paraId="5D72157D" w14:textId="77777777" w:rsidTr="00802415">
        <w:trPr>
          <w:trHeight w:val="300"/>
        </w:trPr>
        <w:tc>
          <w:tcPr>
            <w:tcW w:w="2366" w:type="pct"/>
            <w:tcBorders>
              <w:top w:val="single" w:sz="4" w:space="0" w:color="auto"/>
              <w:left w:val="nil"/>
              <w:bottom w:val="nil"/>
              <w:right w:val="nil"/>
            </w:tcBorders>
            <w:shd w:val="clear" w:color="auto" w:fill="auto"/>
            <w:noWrap/>
            <w:vAlign w:val="bottom"/>
            <w:hideMark/>
          </w:tcPr>
          <w:p w14:paraId="12552B2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268" w:type="pct"/>
            <w:gridSpan w:val="3"/>
            <w:tcBorders>
              <w:top w:val="single" w:sz="4" w:space="0" w:color="auto"/>
              <w:left w:val="nil"/>
              <w:bottom w:val="single" w:sz="4" w:space="0" w:color="auto"/>
              <w:right w:val="nil"/>
            </w:tcBorders>
            <w:shd w:val="clear" w:color="auto" w:fill="auto"/>
            <w:noWrap/>
            <w:vAlign w:val="bottom"/>
            <w:hideMark/>
          </w:tcPr>
          <w:p w14:paraId="68658DE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Mainstream parties</w:t>
            </w:r>
          </w:p>
        </w:tc>
        <w:tc>
          <w:tcPr>
            <w:tcW w:w="87" w:type="pct"/>
            <w:tcBorders>
              <w:top w:val="single" w:sz="4" w:space="0" w:color="auto"/>
              <w:left w:val="nil"/>
              <w:bottom w:val="nil"/>
              <w:right w:val="nil"/>
            </w:tcBorders>
            <w:shd w:val="clear" w:color="auto" w:fill="auto"/>
            <w:noWrap/>
            <w:vAlign w:val="bottom"/>
            <w:hideMark/>
          </w:tcPr>
          <w:p w14:paraId="1B02824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279" w:type="pct"/>
            <w:gridSpan w:val="3"/>
            <w:tcBorders>
              <w:top w:val="single" w:sz="4" w:space="0" w:color="auto"/>
              <w:left w:val="nil"/>
              <w:bottom w:val="single" w:sz="4" w:space="0" w:color="auto"/>
              <w:right w:val="nil"/>
            </w:tcBorders>
            <w:shd w:val="clear" w:color="auto" w:fill="auto"/>
            <w:noWrap/>
            <w:vAlign w:val="bottom"/>
            <w:hideMark/>
          </w:tcPr>
          <w:p w14:paraId="4A4BEA8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New and challenger parties</w:t>
            </w:r>
          </w:p>
        </w:tc>
      </w:tr>
      <w:tr w:rsidR="0039576A" w:rsidRPr="004053A2" w14:paraId="5DB388A0" w14:textId="77777777" w:rsidTr="00802415">
        <w:trPr>
          <w:trHeight w:val="320"/>
        </w:trPr>
        <w:tc>
          <w:tcPr>
            <w:tcW w:w="2366" w:type="pct"/>
            <w:tcBorders>
              <w:top w:val="nil"/>
              <w:left w:val="nil"/>
              <w:bottom w:val="nil"/>
              <w:right w:val="nil"/>
            </w:tcBorders>
            <w:shd w:val="clear" w:color="auto" w:fill="auto"/>
            <w:noWrap/>
            <w:vAlign w:val="bottom"/>
            <w:hideMark/>
          </w:tcPr>
          <w:p w14:paraId="7CAF3652"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double" w:sz="6" w:space="0" w:color="auto"/>
              <w:right w:val="nil"/>
            </w:tcBorders>
            <w:shd w:val="clear" w:color="auto" w:fill="auto"/>
            <w:noWrap/>
            <w:vAlign w:val="bottom"/>
            <w:hideMark/>
          </w:tcPr>
          <w:p w14:paraId="68C3E6C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PP</w:t>
            </w:r>
          </w:p>
        </w:tc>
        <w:tc>
          <w:tcPr>
            <w:tcW w:w="87" w:type="pct"/>
            <w:tcBorders>
              <w:top w:val="nil"/>
              <w:left w:val="nil"/>
              <w:bottom w:val="nil"/>
              <w:right w:val="nil"/>
            </w:tcBorders>
            <w:shd w:val="clear" w:color="auto" w:fill="auto"/>
            <w:noWrap/>
            <w:vAlign w:val="bottom"/>
            <w:hideMark/>
          </w:tcPr>
          <w:p w14:paraId="3E79CF1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double" w:sz="6" w:space="0" w:color="auto"/>
              <w:right w:val="nil"/>
            </w:tcBorders>
            <w:shd w:val="clear" w:color="auto" w:fill="auto"/>
            <w:noWrap/>
            <w:vAlign w:val="bottom"/>
            <w:hideMark/>
          </w:tcPr>
          <w:p w14:paraId="620A7AE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PSOE</w:t>
            </w:r>
          </w:p>
        </w:tc>
        <w:tc>
          <w:tcPr>
            <w:tcW w:w="87" w:type="pct"/>
            <w:tcBorders>
              <w:top w:val="nil"/>
              <w:left w:val="nil"/>
              <w:bottom w:val="nil"/>
              <w:right w:val="nil"/>
            </w:tcBorders>
            <w:shd w:val="clear" w:color="auto" w:fill="auto"/>
            <w:noWrap/>
            <w:vAlign w:val="bottom"/>
            <w:hideMark/>
          </w:tcPr>
          <w:p w14:paraId="471A9A3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double" w:sz="6" w:space="0" w:color="auto"/>
              <w:right w:val="nil"/>
            </w:tcBorders>
            <w:shd w:val="clear" w:color="auto" w:fill="auto"/>
            <w:noWrap/>
            <w:vAlign w:val="bottom"/>
            <w:hideMark/>
          </w:tcPr>
          <w:p w14:paraId="629AC15D"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Podemos</w:t>
            </w:r>
          </w:p>
        </w:tc>
        <w:tc>
          <w:tcPr>
            <w:tcW w:w="87" w:type="pct"/>
            <w:tcBorders>
              <w:top w:val="nil"/>
              <w:left w:val="nil"/>
              <w:bottom w:val="nil"/>
              <w:right w:val="nil"/>
            </w:tcBorders>
            <w:shd w:val="clear" w:color="auto" w:fill="auto"/>
            <w:noWrap/>
            <w:vAlign w:val="bottom"/>
            <w:hideMark/>
          </w:tcPr>
          <w:p w14:paraId="65F8EC04" w14:textId="77777777" w:rsidR="0039576A" w:rsidRPr="004053A2" w:rsidRDefault="0039576A" w:rsidP="00802415">
            <w:pPr>
              <w:jc w:val="center"/>
              <w:rPr>
                <w:rFonts w:ascii="Garamond" w:eastAsia="Times New Roman" w:hAnsi="Garamond" w:cs="Times New Roman"/>
                <w:i/>
                <w:iCs/>
                <w:color w:val="000000"/>
                <w:sz w:val="20"/>
                <w:szCs w:val="20"/>
                <w:lang w:eastAsia="es-ES"/>
              </w:rPr>
            </w:pPr>
          </w:p>
        </w:tc>
        <w:tc>
          <w:tcPr>
            <w:tcW w:w="618" w:type="pct"/>
            <w:tcBorders>
              <w:top w:val="nil"/>
              <w:left w:val="nil"/>
              <w:bottom w:val="double" w:sz="6" w:space="0" w:color="auto"/>
              <w:right w:val="nil"/>
            </w:tcBorders>
            <w:shd w:val="clear" w:color="auto" w:fill="auto"/>
            <w:noWrap/>
            <w:vAlign w:val="bottom"/>
            <w:hideMark/>
          </w:tcPr>
          <w:p w14:paraId="1983507D"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Ciudadanos</w:t>
            </w:r>
          </w:p>
        </w:tc>
      </w:tr>
      <w:tr w:rsidR="0039576A" w:rsidRPr="004053A2" w14:paraId="60BEA70F" w14:textId="77777777" w:rsidTr="00802415">
        <w:trPr>
          <w:trHeight w:val="320"/>
        </w:trPr>
        <w:tc>
          <w:tcPr>
            <w:tcW w:w="2366" w:type="pct"/>
            <w:tcBorders>
              <w:top w:val="nil"/>
              <w:left w:val="nil"/>
              <w:bottom w:val="nil"/>
              <w:right w:val="nil"/>
            </w:tcBorders>
            <w:shd w:val="clear" w:color="auto" w:fill="auto"/>
            <w:noWrap/>
            <w:vAlign w:val="bottom"/>
            <w:hideMark/>
          </w:tcPr>
          <w:p w14:paraId="4B8D4B53"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068F89E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4BA9C86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4B7998F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12EF1AF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79EB707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5847730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4814CB0E" w14:textId="77777777" w:rsidR="0039576A" w:rsidRPr="004053A2" w:rsidRDefault="0039576A" w:rsidP="00802415">
            <w:pPr>
              <w:jc w:val="center"/>
              <w:rPr>
                <w:rFonts w:ascii="Garamond" w:eastAsia="Times New Roman" w:hAnsi="Garamond" w:cs="Times New Roman"/>
                <w:color w:val="000000"/>
                <w:sz w:val="20"/>
                <w:szCs w:val="20"/>
                <w:lang w:eastAsia="es-ES"/>
              </w:rPr>
            </w:pPr>
          </w:p>
        </w:tc>
      </w:tr>
      <w:tr w:rsidR="0039576A" w:rsidRPr="004053A2" w14:paraId="18EEDD97" w14:textId="77777777" w:rsidTr="00802415">
        <w:trPr>
          <w:trHeight w:val="300"/>
        </w:trPr>
        <w:tc>
          <w:tcPr>
            <w:tcW w:w="2366" w:type="pct"/>
            <w:tcBorders>
              <w:top w:val="nil"/>
              <w:left w:val="nil"/>
              <w:bottom w:val="nil"/>
              <w:right w:val="nil"/>
            </w:tcBorders>
            <w:shd w:val="clear" w:color="auto" w:fill="auto"/>
            <w:noWrap/>
            <w:vAlign w:val="bottom"/>
            <w:hideMark/>
          </w:tcPr>
          <w:p w14:paraId="0D1BD58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Stealth democracy index</w:t>
            </w:r>
          </w:p>
        </w:tc>
        <w:tc>
          <w:tcPr>
            <w:tcW w:w="591" w:type="pct"/>
            <w:tcBorders>
              <w:top w:val="nil"/>
              <w:left w:val="nil"/>
              <w:bottom w:val="nil"/>
              <w:right w:val="nil"/>
            </w:tcBorders>
            <w:shd w:val="clear" w:color="auto" w:fill="auto"/>
            <w:noWrap/>
            <w:vAlign w:val="bottom"/>
            <w:hideMark/>
          </w:tcPr>
          <w:p w14:paraId="7FDB3EC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-0.295</w:t>
            </w:r>
          </w:p>
        </w:tc>
        <w:tc>
          <w:tcPr>
            <w:tcW w:w="87" w:type="pct"/>
            <w:tcBorders>
              <w:top w:val="nil"/>
              <w:left w:val="nil"/>
              <w:bottom w:val="nil"/>
              <w:right w:val="nil"/>
            </w:tcBorders>
            <w:shd w:val="clear" w:color="auto" w:fill="auto"/>
            <w:noWrap/>
            <w:vAlign w:val="bottom"/>
            <w:hideMark/>
          </w:tcPr>
          <w:p w14:paraId="19056FD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009FEFC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-0.060</w:t>
            </w:r>
          </w:p>
        </w:tc>
        <w:tc>
          <w:tcPr>
            <w:tcW w:w="87" w:type="pct"/>
            <w:tcBorders>
              <w:top w:val="nil"/>
              <w:left w:val="nil"/>
              <w:bottom w:val="nil"/>
              <w:right w:val="nil"/>
            </w:tcBorders>
            <w:shd w:val="clear" w:color="auto" w:fill="auto"/>
            <w:noWrap/>
            <w:vAlign w:val="bottom"/>
            <w:hideMark/>
          </w:tcPr>
          <w:p w14:paraId="12BDB3D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2A98BE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-0.202</w:t>
            </w:r>
          </w:p>
        </w:tc>
        <w:tc>
          <w:tcPr>
            <w:tcW w:w="87" w:type="pct"/>
            <w:tcBorders>
              <w:top w:val="nil"/>
              <w:left w:val="nil"/>
              <w:bottom w:val="nil"/>
              <w:right w:val="nil"/>
            </w:tcBorders>
            <w:shd w:val="clear" w:color="auto" w:fill="auto"/>
            <w:noWrap/>
            <w:vAlign w:val="bottom"/>
            <w:hideMark/>
          </w:tcPr>
          <w:p w14:paraId="0D6852B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76398D4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0.477**</w:t>
            </w:r>
          </w:p>
        </w:tc>
      </w:tr>
      <w:tr w:rsidR="0039576A" w:rsidRPr="004053A2" w14:paraId="149DBA01" w14:textId="77777777" w:rsidTr="00802415">
        <w:trPr>
          <w:trHeight w:val="300"/>
        </w:trPr>
        <w:tc>
          <w:tcPr>
            <w:tcW w:w="2366" w:type="pct"/>
            <w:tcBorders>
              <w:top w:val="nil"/>
              <w:left w:val="nil"/>
              <w:bottom w:val="nil"/>
              <w:right w:val="nil"/>
            </w:tcBorders>
            <w:shd w:val="clear" w:color="auto" w:fill="auto"/>
            <w:noWrap/>
            <w:vAlign w:val="bottom"/>
            <w:hideMark/>
          </w:tcPr>
          <w:p w14:paraId="1EB7A979"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06ED429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(0.191)</w:t>
            </w:r>
          </w:p>
        </w:tc>
        <w:tc>
          <w:tcPr>
            <w:tcW w:w="87" w:type="pct"/>
            <w:tcBorders>
              <w:top w:val="nil"/>
              <w:left w:val="nil"/>
              <w:bottom w:val="nil"/>
              <w:right w:val="nil"/>
            </w:tcBorders>
            <w:shd w:val="clear" w:color="auto" w:fill="auto"/>
            <w:noWrap/>
            <w:vAlign w:val="bottom"/>
            <w:hideMark/>
          </w:tcPr>
          <w:p w14:paraId="5720D7E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2207771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(0.158)</w:t>
            </w:r>
          </w:p>
        </w:tc>
        <w:tc>
          <w:tcPr>
            <w:tcW w:w="87" w:type="pct"/>
            <w:tcBorders>
              <w:top w:val="nil"/>
              <w:left w:val="nil"/>
              <w:bottom w:val="nil"/>
              <w:right w:val="nil"/>
            </w:tcBorders>
            <w:shd w:val="clear" w:color="auto" w:fill="auto"/>
            <w:noWrap/>
            <w:vAlign w:val="bottom"/>
            <w:hideMark/>
          </w:tcPr>
          <w:p w14:paraId="13713DD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7A5F5F8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(0.166)</w:t>
            </w:r>
          </w:p>
        </w:tc>
        <w:tc>
          <w:tcPr>
            <w:tcW w:w="87" w:type="pct"/>
            <w:tcBorders>
              <w:top w:val="nil"/>
              <w:left w:val="nil"/>
              <w:bottom w:val="nil"/>
              <w:right w:val="nil"/>
            </w:tcBorders>
            <w:shd w:val="clear" w:color="auto" w:fill="auto"/>
            <w:noWrap/>
            <w:vAlign w:val="bottom"/>
            <w:hideMark/>
          </w:tcPr>
          <w:p w14:paraId="37E10E9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4FF8BDF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(0.162)</w:t>
            </w:r>
          </w:p>
        </w:tc>
      </w:tr>
      <w:tr w:rsidR="0039576A" w:rsidRPr="004053A2" w14:paraId="70A528DA" w14:textId="77777777" w:rsidTr="00802415">
        <w:trPr>
          <w:trHeight w:val="300"/>
        </w:trPr>
        <w:tc>
          <w:tcPr>
            <w:tcW w:w="2366" w:type="pct"/>
            <w:tcBorders>
              <w:top w:val="nil"/>
              <w:left w:val="nil"/>
              <w:bottom w:val="nil"/>
              <w:right w:val="nil"/>
            </w:tcBorders>
            <w:shd w:val="clear" w:color="auto" w:fill="auto"/>
            <w:noWrap/>
            <w:vAlign w:val="bottom"/>
            <w:hideMark/>
          </w:tcPr>
          <w:p w14:paraId="01F56E1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lastRenderedPageBreak/>
              <w:t>Age</w:t>
            </w:r>
          </w:p>
        </w:tc>
        <w:tc>
          <w:tcPr>
            <w:tcW w:w="591" w:type="pct"/>
            <w:tcBorders>
              <w:top w:val="nil"/>
              <w:left w:val="nil"/>
              <w:bottom w:val="nil"/>
              <w:right w:val="nil"/>
            </w:tcBorders>
            <w:shd w:val="clear" w:color="auto" w:fill="auto"/>
            <w:noWrap/>
            <w:vAlign w:val="bottom"/>
            <w:hideMark/>
          </w:tcPr>
          <w:p w14:paraId="3F8D24E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0.009</w:t>
            </w:r>
          </w:p>
        </w:tc>
        <w:tc>
          <w:tcPr>
            <w:tcW w:w="87" w:type="pct"/>
            <w:tcBorders>
              <w:top w:val="nil"/>
              <w:left w:val="nil"/>
              <w:bottom w:val="nil"/>
              <w:right w:val="nil"/>
            </w:tcBorders>
            <w:shd w:val="clear" w:color="auto" w:fill="auto"/>
            <w:noWrap/>
            <w:vAlign w:val="bottom"/>
            <w:hideMark/>
          </w:tcPr>
          <w:p w14:paraId="24CD5C6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55ECBE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-0.003</w:t>
            </w:r>
          </w:p>
        </w:tc>
        <w:tc>
          <w:tcPr>
            <w:tcW w:w="87" w:type="pct"/>
            <w:tcBorders>
              <w:top w:val="nil"/>
              <w:left w:val="nil"/>
              <w:bottom w:val="nil"/>
              <w:right w:val="nil"/>
            </w:tcBorders>
            <w:shd w:val="clear" w:color="auto" w:fill="auto"/>
            <w:noWrap/>
            <w:vAlign w:val="bottom"/>
            <w:hideMark/>
          </w:tcPr>
          <w:p w14:paraId="50C08F9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065182A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0.002</w:t>
            </w:r>
          </w:p>
        </w:tc>
        <w:tc>
          <w:tcPr>
            <w:tcW w:w="87" w:type="pct"/>
            <w:tcBorders>
              <w:top w:val="nil"/>
              <w:left w:val="nil"/>
              <w:bottom w:val="nil"/>
              <w:right w:val="nil"/>
            </w:tcBorders>
            <w:shd w:val="clear" w:color="auto" w:fill="auto"/>
            <w:noWrap/>
            <w:vAlign w:val="bottom"/>
            <w:hideMark/>
          </w:tcPr>
          <w:p w14:paraId="000EF32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891E90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-0.014</w:t>
            </w:r>
          </w:p>
        </w:tc>
      </w:tr>
      <w:tr w:rsidR="0039576A" w:rsidRPr="004053A2" w14:paraId="3D7B4A7E" w14:textId="77777777" w:rsidTr="00802415">
        <w:trPr>
          <w:trHeight w:val="300"/>
        </w:trPr>
        <w:tc>
          <w:tcPr>
            <w:tcW w:w="2366" w:type="pct"/>
            <w:tcBorders>
              <w:top w:val="nil"/>
              <w:left w:val="nil"/>
              <w:bottom w:val="nil"/>
              <w:right w:val="nil"/>
            </w:tcBorders>
            <w:shd w:val="clear" w:color="auto" w:fill="auto"/>
            <w:noWrap/>
            <w:vAlign w:val="bottom"/>
            <w:hideMark/>
          </w:tcPr>
          <w:p w14:paraId="0B1D17FA"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62D912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(0.010)</w:t>
            </w:r>
          </w:p>
        </w:tc>
        <w:tc>
          <w:tcPr>
            <w:tcW w:w="87" w:type="pct"/>
            <w:tcBorders>
              <w:top w:val="nil"/>
              <w:left w:val="nil"/>
              <w:bottom w:val="nil"/>
              <w:right w:val="nil"/>
            </w:tcBorders>
            <w:shd w:val="clear" w:color="auto" w:fill="auto"/>
            <w:noWrap/>
            <w:vAlign w:val="bottom"/>
            <w:hideMark/>
          </w:tcPr>
          <w:p w14:paraId="4D25B1D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3A24AC4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(0.008)</w:t>
            </w:r>
          </w:p>
        </w:tc>
        <w:tc>
          <w:tcPr>
            <w:tcW w:w="87" w:type="pct"/>
            <w:tcBorders>
              <w:top w:val="nil"/>
              <w:left w:val="nil"/>
              <w:bottom w:val="nil"/>
              <w:right w:val="nil"/>
            </w:tcBorders>
            <w:shd w:val="clear" w:color="auto" w:fill="auto"/>
            <w:noWrap/>
            <w:vAlign w:val="bottom"/>
            <w:hideMark/>
          </w:tcPr>
          <w:p w14:paraId="2BF1B62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72E4A20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(0.009)</w:t>
            </w:r>
          </w:p>
        </w:tc>
        <w:tc>
          <w:tcPr>
            <w:tcW w:w="87" w:type="pct"/>
            <w:tcBorders>
              <w:top w:val="nil"/>
              <w:left w:val="nil"/>
              <w:bottom w:val="nil"/>
              <w:right w:val="nil"/>
            </w:tcBorders>
            <w:shd w:val="clear" w:color="auto" w:fill="auto"/>
            <w:noWrap/>
            <w:vAlign w:val="bottom"/>
            <w:hideMark/>
          </w:tcPr>
          <w:p w14:paraId="4829779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79DD651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(0.008)</w:t>
            </w:r>
          </w:p>
        </w:tc>
      </w:tr>
      <w:tr w:rsidR="0039576A" w:rsidRPr="004053A2" w14:paraId="5BEEC81C" w14:textId="77777777" w:rsidTr="00802415">
        <w:trPr>
          <w:trHeight w:val="300"/>
        </w:trPr>
        <w:tc>
          <w:tcPr>
            <w:tcW w:w="2366" w:type="pct"/>
            <w:tcBorders>
              <w:top w:val="nil"/>
              <w:left w:val="nil"/>
              <w:bottom w:val="nil"/>
              <w:right w:val="nil"/>
            </w:tcBorders>
            <w:shd w:val="clear" w:color="auto" w:fill="auto"/>
            <w:noWrap/>
            <w:vAlign w:val="bottom"/>
            <w:hideMark/>
          </w:tcPr>
          <w:p w14:paraId="3DE58D6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Gender</w:t>
            </w:r>
          </w:p>
        </w:tc>
        <w:tc>
          <w:tcPr>
            <w:tcW w:w="591" w:type="pct"/>
            <w:tcBorders>
              <w:top w:val="nil"/>
              <w:left w:val="nil"/>
              <w:bottom w:val="nil"/>
              <w:right w:val="nil"/>
            </w:tcBorders>
            <w:shd w:val="clear" w:color="auto" w:fill="auto"/>
            <w:noWrap/>
            <w:vAlign w:val="bottom"/>
            <w:hideMark/>
          </w:tcPr>
          <w:p w14:paraId="2A6F7DA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-0.598*</w:t>
            </w:r>
          </w:p>
        </w:tc>
        <w:tc>
          <w:tcPr>
            <w:tcW w:w="87" w:type="pct"/>
            <w:tcBorders>
              <w:top w:val="nil"/>
              <w:left w:val="nil"/>
              <w:bottom w:val="nil"/>
              <w:right w:val="nil"/>
            </w:tcBorders>
            <w:shd w:val="clear" w:color="auto" w:fill="auto"/>
            <w:noWrap/>
            <w:vAlign w:val="bottom"/>
            <w:hideMark/>
          </w:tcPr>
          <w:p w14:paraId="1233DDC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6ACF4BD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-0.009</w:t>
            </w:r>
          </w:p>
        </w:tc>
        <w:tc>
          <w:tcPr>
            <w:tcW w:w="87" w:type="pct"/>
            <w:tcBorders>
              <w:top w:val="nil"/>
              <w:left w:val="nil"/>
              <w:bottom w:val="nil"/>
              <w:right w:val="nil"/>
            </w:tcBorders>
            <w:shd w:val="clear" w:color="auto" w:fill="auto"/>
            <w:noWrap/>
            <w:vAlign w:val="bottom"/>
            <w:hideMark/>
          </w:tcPr>
          <w:p w14:paraId="2D9E6F2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321BB7A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0.455</w:t>
            </w:r>
          </w:p>
        </w:tc>
        <w:tc>
          <w:tcPr>
            <w:tcW w:w="87" w:type="pct"/>
            <w:tcBorders>
              <w:top w:val="nil"/>
              <w:left w:val="nil"/>
              <w:bottom w:val="nil"/>
              <w:right w:val="nil"/>
            </w:tcBorders>
            <w:shd w:val="clear" w:color="auto" w:fill="auto"/>
            <w:noWrap/>
            <w:vAlign w:val="bottom"/>
            <w:hideMark/>
          </w:tcPr>
          <w:p w14:paraId="6C60BB1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5F610C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0.260</w:t>
            </w:r>
          </w:p>
        </w:tc>
      </w:tr>
      <w:tr w:rsidR="0039576A" w:rsidRPr="004053A2" w14:paraId="3D2D7A3D" w14:textId="77777777" w:rsidTr="00802415">
        <w:trPr>
          <w:trHeight w:val="300"/>
        </w:trPr>
        <w:tc>
          <w:tcPr>
            <w:tcW w:w="2366" w:type="pct"/>
            <w:tcBorders>
              <w:top w:val="nil"/>
              <w:left w:val="nil"/>
              <w:bottom w:val="nil"/>
              <w:right w:val="nil"/>
            </w:tcBorders>
            <w:shd w:val="clear" w:color="auto" w:fill="auto"/>
            <w:noWrap/>
            <w:vAlign w:val="bottom"/>
            <w:hideMark/>
          </w:tcPr>
          <w:p w14:paraId="727FB2E2"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27FE8AB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(0.291)</w:t>
            </w:r>
          </w:p>
        </w:tc>
        <w:tc>
          <w:tcPr>
            <w:tcW w:w="87" w:type="pct"/>
            <w:tcBorders>
              <w:top w:val="nil"/>
              <w:left w:val="nil"/>
              <w:bottom w:val="nil"/>
              <w:right w:val="nil"/>
            </w:tcBorders>
            <w:shd w:val="clear" w:color="auto" w:fill="auto"/>
            <w:noWrap/>
            <w:vAlign w:val="bottom"/>
            <w:hideMark/>
          </w:tcPr>
          <w:p w14:paraId="6B1BE5F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2851447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(0.223)</w:t>
            </w:r>
          </w:p>
        </w:tc>
        <w:tc>
          <w:tcPr>
            <w:tcW w:w="87" w:type="pct"/>
            <w:tcBorders>
              <w:top w:val="nil"/>
              <w:left w:val="nil"/>
              <w:bottom w:val="nil"/>
              <w:right w:val="nil"/>
            </w:tcBorders>
            <w:shd w:val="clear" w:color="auto" w:fill="auto"/>
            <w:noWrap/>
            <w:vAlign w:val="bottom"/>
            <w:hideMark/>
          </w:tcPr>
          <w:p w14:paraId="50BD45A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0825F42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(0.249)</w:t>
            </w:r>
          </w:p>
        </w:tc>
        <w:tc>
          <w:tcPr>
            <w:tcW w:w="87" w:type="pct"/>
            <w:tcBorders>
              <w:top w:val="nil"/>
              <w:left w:val="nil"/>
              <w:bottom w:val="nil"/>
              <w:right w:val="nil"/>
            </w:tcBorders>
            <w:shd w:val="clear" w:color="auto" w:fill="auto"/>
            <w:noWrap/>
            <w:vAlign w:val="bottom"/>
            <w:hideMark/>
          </w:tcPr>
          <w:p w14:paraId="3313756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0C8AA01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(0.213)</w:t>
            </w:r>
          </w:p>
        </w:tc>
      </w:tr>
      <w:tr w:rsidR="0039576A" w:rsidRPr="004053A2" w14:paraId="2D0D7A78" w14:textId="77777777" w:rsidTr="00802415">
        <w:trPr>
          <w:trHeight w:val="300"/>
        </w:trPr>
        <w:tc>
          <w:tcPr>
            <w:tcW w:w="2366" w:type="pct"/>
            <w:tcBorders>
              <w:top w:val="nil"/>
              <w:left w:val="nil"/>
              <w:bottom w:val="nil"/>
              <w:right w:val="nil"/>
            </w:tcBorders>
            <w:shd w:val="clear" w:color="auto" w:fill="auto"/>
            <w:noWrap/>
            <w:vAlign w:val="bottom"/>
            <w:hideMark/>
          </w:tcPr>
          <w:p w14:paraId="14B739C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Low-middle class</w:t>
            </w:r>
          </w:p>
        </w:tc>
        <w:tc>
          <w:tcPr>
            <w:tcW w:w="591" w:type="pct"/>
            <w:tcBorders>
              <w:top w:val="nil"/>
              <w:left w:val="nil"/>
              <w:bottom w:val="nil"/>
              <w:right w:val="nil"/>
            </w:tcBorders>
            <w:shd w:val="clear" w:color="auto" w:fill="auto"/>
            <w:noWrap/>
            <w:vAlign w:val="bottom"/>
            <w:hideMark/>
          </w:tcPr>
          <w:p w14:paraId="542F281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0.596</w:t>
            </w:r>
          </w:p>
        </w:tc>
        <w:tc>
          <w:tcPr>
            <w:tcW w:w="87" w:type="pct"/>
            <w:tcBorders>
              <w:top w:val="nil"/>
              <w:left w:val="nil"/>
              <w:bottom w:val="nil"/>
              <w:right w:val="nil"/>
            </w:tcBorders>
            <w:shd w:val="clear" w:color="auto" w:fill="auto"/>
            <w:noWrap/>
            <w:vAlign w:val="bottom"/>
            <w:hideMark/>
          </w:tcPr>
          <w:p w14:paraId="3021835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10B8BF6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-0.226</w:t>
            </w:r>
          </w:p>
        </w:tc>
        <w:tc>
          <w:tcPr>
            <w:tcW w:w="87" w:type="pct"/>
            <w:tcBorders>
              <w:top w:val="nil"/>
              <w:left w:val="nil"/>
              <w:bottom w:val="nil"/>
              <w:right w:val="nil"/>
            </w:tcBorders>
            <w:shd w:val="clear" w:color="auto" w:fill="auto"/>
            <w:noWrap/>
            <w:vAlign w:val="bottom"/>
            <w:hideMark/>
          </w:tcPr>
          <w:p w14:paraId="1A92C21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0B2D65C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-0.028</w:t>
            </w:r>
          </w:p>
        </w:tc>
        <w:tc>
          <w:tcPr>
            <w:tcW w:w="87" w:type="pct"/>
            <w:tcBorders>
              <w:top w:val="nil"/>
              <w:left w:val="nil"/>
              <w:bottom w:val="nil"/>
              <w:right w:val="nil"/>
            </w:tcBorders>
            <w:shd w:val="clear" w:color="auto" w:fill="auto"/>
            <w:noWrap/>
            <w:vAlign w:val="bottom"/>
            <w:hideMark/>
          </w:tcPr>
          <w:p w14:paraId="67A6EA5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097A1F3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-0.218</w:t>
            </w:r>
          </w:p>
        </w:tc>
      </w:tr>
      <w:tr w:rsidR="0039576A" w:rsidRPr="004053A2" w14:paraId="06B8B252" w14:textId="77777777" w:rsidTr="00802415">
        <w:trPr>
          <w:trHeight w:val="300"/>
        </w:trPr>
        <w:tc>
          <w:tcPr>
            <w:tcW w:w="2366" w:type="pct"/>
            <w:tcBorders>
              <w:top w:val="nil"/>
              <w:left w:val="nil"/>
              <w:bottom w:val="nil"/>
              <w:right w:val="nil"/>
            </w:tcBorders>
            <w:shd w:val="clear" w:color="auto" w:fill="auto"/>
            <w:noWrap/>
            <w:vAlign w:val="bottom"/>
            <w:hideMark/>
          </w:tcPr>
          <w:p w14:paraId="79202B7A"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6230D80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(0.605)</w:t>
            </w:r>
          </w:p>
        </w:tc>
        <w:tc>
          <w:tcPr>
            <w:tcW w:w="87" w:type="pct"/>
            <w:tcBorders>
              <w:top w:val="nil"/>
              <w:left w:val="nil"/>
              <w:bottom w:val="nil"/>
              <w:right w:val="nil"/>
            </w:tcBorders>
            <w:shd w:val="clear" w:color="auto" w:fill="auto"/>
            <w:noWrap/>
            <w:vAlign w:val="bottom"/>
            <w:hideMark/>
          </w:tcPr>
          <w:p w14:paraId="06DBCC2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3932A3B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(0.415)</w:t>
            </w:r>
          </w:p>
        </w:tc>
        <w:tc>
          <w:tcPr>
            <w:tcW w:w="87" w:type="pct"/>
            <w:tcBorders>
              <w:top w:val="nil"/>
              <w:left w:val="nil"/>
              <w:bottom w:val="nil"/>
              <w:right w:val="nil"/>
            </w:tcBorders>
            <w:shd w:val="clear" w:color="auto" w:fill="auto"/>
            <w:noWrap/>
            <w:vAlign w:val="bottom"/>
            <w:hideMark/>
          </w:tcPr>
          <w:p w14:paraId="66BF973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5F1A17B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(0.428)</w:t>
            </w:r>
          </w:p>
        </w:tc>
        <w:tc>
          <w:tcPr>
            <w:tcW w:w="87" w:type="pct"/>
            <w:tcBorders>
              <w:top w:val="nil"/>
              <w:left w:val="nil"/>
              <w:bottom w:val="nil"/>
              <w:right w:val="nil"/>
            </w:tcBorders>
            <w:shd w:val="clear" w:color="auto" w:fill="auto"/>
            <w:noWrap/>
            <w:vAlign w:val="bottom"/>
            <w:hideMark/>
          </w:tcPr>
          <w:p w14:paraId="070C9A6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098D245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(0.464)</w:t>
            </w:r>
          </w:p>
        </w:tc>
      </w:tr>
      <w:tr w:rsidR="0039576A" w:rsidRPr="004053A2" w14:paraId="1CAAA152" w14:textId="77777777" w:rsidTr="00802415">
        <w:trPr>
          <w:trHeight w:val="300"/>
        </w:trPr>
        <w:tc>
          <w:tcPr>
            <w:tcW w:w="2366" w:type="pct"/>
            <w:tcBorders>
              <w:top w:val="nil"/>
              <w:left w:val="nil"/>
              <w:bottom w:val="nil"/>
              <w:right w:val="nil"/>
            </w:tcBorders>
            <w:shd w:val="clear" w:color="auto" w:fill="auto"/>
            <w:noWrap/>
            <w:vAlign w:val="bottom"/>
            <w:hideMark/>
          </w:tcPr>
          <w:p w14:paraId="769D9F8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Middle class</w:t>
            </w:r>
          </w:p>
        </w:tc>
        <w:tc>
          <w:tcPr>
            <w:tcW w:w="591" w:type="pct"/>
            <w:tcBorders>
              <w:top w:val="nil"/>
              <w:left w:val="nil"/>
              <w:bottom w:val="nil"/>
              <w:right w:val="nil"/>
            </w:tcBorders>
            <w:shd w:val="clear" w:color="auto" w:fill="auto"/>
            <w:noWrap/>
            <w:vAlign w:val="bottom"/>
            <w:hideMark/>
          </w:tcPr>
          <w:p w14:paraId="17FE9AB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0.238</w:t>
            </w:r>
          </w:p>
        </w:tc>
        <w:tc>
          <w:tcPr>
            <w:tcW w:w="87" w:type="pct"/>
            <w:tcBorders>
              <w:top w:val="nil"/>
              <w:left w:val="nil"/>
              <w:bottom w:val="nil"/>
              <w:right w:val="nil"/>
            </w:tcBorders>
            <w:shd w:val="clear" w:color="auto" w:fill="auto"/>
            <w:noWrap/>
            <w:vAlign w:val="bottom"/>
            <w:hideMark/>
          </w:tcPr>
          <w:p w14:paraId="1D817A9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0B493AE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-0.266</w:t>
            </w:r>
          </w:p>
        </w:tc>
        <w:tc>
          <w:tcPr>
            <w:tcW w:w="87" w:type="pct"/>
            <w:tcBorders>
              <w:top w:val="nil"/>
              <w:left w:val="nil"/>
              <w:bottom w:val="nil"/>
              <w:right w:val="nil"/>
            </w:tcBorders>
            <w:shd w:val="clear" w:color="auto" w:fill="auto"/>
            <w:noWrap/>
            <w:vAlign w:val="bottom"/>
            <w:hideMark/>
          </w:tcPr>
          <w:p w14:paraId="1365FC1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4A8523C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-0.208</w:t>
            </w:r>
          </w:p>
        </w:tc>
        <w:tc>
          <w:tcPr>
            <w:tcW w:w="87" w:type="pct"/>
            <w:tcBorders>
              <w:top w:val="nil"/>
              <w:left w:val="nil"/>
              <w:bottom w:val="nil"/>
              <w:right w:val="nil"/>
            </w:tcBorders>
            <w:shd w:val="clear" w:color="auto" w:fill="auto"/>
            <w:noWrap/>
            <w:vAlign w:val="bottom"/>
            <w:hideMark/>
          </w:tcPr>
          <w:p w14:paraId="70BB255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69491C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-0.024</w:t>
            </w:r>
          </w:p>
        </w:tc>
      </w:tr>
      <w:tr w:rsidR="0039576A" w:rsidRPr="004053A2" w14:paraId="04E81CFC" w14:textId="77777777" w:rsidTr="00802415">
        <w:trPr>
          <w:trHeight w:val="300"/>
        </w:trPr>
        <w:tc>
          <w:tcPr>
            <w:tcW w:w="2366" w:type="pct"/>
            <w:tcBorders>
              <w:top w:val="nil"/>
              <w:left w:val="nil"/>
              <w:bottom w:val="nil"/>
              <w:right w:val="nil"/>
            </w:tcBorders>
            <w:shd w:val="clear" w:color="auto" w:fill="auto"/>
            <w:noWrap/>
            <w:vAlign w:val="bottom"/>
            <w:hideMark/>
          </w:tcPr>
          <w:p w14:paraId="58FB8893"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44B35BA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(0.544)</w:t>
            </w:r>
          </w:p>
        </w:tc>
        <w:tc>
          <w:tcPr>
            <w:tcW w:w="87" w:type="pct"/>
            <w:tcBorders>
              <w:top w:val="nil"/>
              <w:left w:val="nil"/>
              <w:bottom w:val="nil"/>
              <w:right w:val="nil"/>
            </w:tcBorders>
            <w:shd w:val="clear" w:color="auto" w:fill="auto"/>
            <w:noWrap/>
            <w:vAlign w:val="bottom"/>
            <w:hideMark/>
          </w:tcPr>
          <w:p w14:paraId="2FD0C16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69795A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(0.402)</w:t>
            </w:r>
          </w:p>
        </w:tc>
        <w:tc>
          <w:tcPr>
            <w:tcW w:w="87" w:type="pct"/>
            <w:tcBorders>
              <w:top w:val="nil"/>
              <w:left w:val="nil"/>
              <w:bottom w:val="nil"/>
              <w:right w:val="nil"/>
            </w:tcBorders>
            <w:shd w:val="clear" w:color="auto" w:fill="auto"/>
            <w:noWrap/>
            <w:vAlign w:val="bottom"/>
            <w:hideMark/>
          </w:tcPr>
          <w:p w14:paraId="30552BB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4E7A013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(0.422)</w:t>
            </w:r>
          </w:p>
        </w:tc>
        <w:tc>
          <w:tcPr>
            <w:tcW w:w="87" w:type="pct"/>
            <w:tcBorders>
              <w:top w:val="nil"/>
              <w:left w:val="nil"/>
              <w:bottom w:val="nil"/>
              <w:right w:val="nil"/>
            </w:tcBorders>
            <w:shd w:val="clear" w:color="auto" w:fill="auto"/>
            <w:noWrap/>
            <w:vAlign w:val="bottom"/>
            <w:hideMark/>
          </w:tcPr>
          <w:p w14:paraId="398E562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248B091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(0.432)</w:t>
            </w:r>
          </w:p>
        </w:tc>
      </w:tr>
      <w:tr w:rsidR="0039576A" w:rsidRPr="004053A2" w14:paraId="1F6FCED3" w14:textId="77777777" w:rsidTr="00802415">
        <w:trPr>
          <w:trHeight w:val="300"/>
        </w:trPr>
        <w:tc>
          <w:tcPr>
            <w:tcW w:w="2366" w:type="pct"/>
            <w:tcBorders>
              <w:top w:val="nil"/>
              <w:left w:val="nil"/>
              <w:bottom w:val="nil"/>
              <w:right w:val="nil"/>
            </w:tcBorders>
            <w:shd w:val="clear" w:color="auto" w:fill="auto"/>
            <w:noWrap/>
            <w:vAlign w:val="bottom"/>
            <w:hideMark/>
          </w:tcPr>
          <w:p w14:paraId="57ACA56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Upper-middle &amp; Upper class</w:t>
            </w:r>
          </w:p>
        </w:tc>
        <w:tc>
          <w:tcPr>
            <w:tcW w:w="591" w:type="pct"/>
            <w:tcBorders>
              <w:top w:val="nil"/>
              <w:left w:val="nil"/>
              <w:bottom w:val="nil"/>
              <w:right w:val="nil"/>
            </w:tcBorders>
            <w:shd w:val="clear" w:color="auto" w:fill="auto"/>
            <w:noWrap/>
            <w:vAlign w:val="bottom"/>
            <w:hideMark/>
          </w:tcPr>
          <w:p w14:paraId="1552EAB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0.367</w:t>
            </w:r>
          </w:p>
        </w:tc>
        <w:tc>
          <w:tcPr>
            <w:tcW w:w="87" w:type="pct"/>
            <w:tcBorders>
              <w:top w:val="nil"/>
              <w:left w:val="nil"/>
              <w:bottom w:val="nil"/>
              <w:right w:val="nil"/>
            </w:tcBorders>
            <w:shd w:val="clear" w:color="auto" w:fill="auto"/>
            <w:noWrap/>
            <w:vAlign w:val="bottom"/>
            <w:hideMark/>
          </w:tcPr>
          <w:p w14:paraId="2903371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B65213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0.186</w:t>
            </w:r>
          </w:p>
        </w:tc>
        <w:tc>
          <w:tcPr>
            <w:tcW w:w="87" w:type="pct"/>
            <w:tcBorders>
              <w:top w:val="nil"/>
              <w:left w:val="nil"/>
              <w:bottom w:val="nil"/>
              <w:right w:val="nil"/>
            </w:tcBorders>
            <w:shd w:val="clear" w:color="auto" w:fill="auto"/>
            <w:noWrap/>
            <w:vAlign w:val="bottom"/>
            <w:hideMark/>
          </w:tcPr>
          <w:p w14:paraId="71B7BC6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30C3A6A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0.187</w:t>
            </w:r>
          </w:p>
        </w:tc>
        <w:tc>
          <w:tcPr>
            <w:tcW w:w="87" w:type="pct"/>
            <w:tcBorders>
              <w:top w:val="nil"/>
              <w:left w:val="nil"/>
              <w:bottom w:val="nil"/>
              <w:right w:val="nil"/>
            </w:tcBorders>
            <w:shd w:val="clear" w:color="auto" w:fill="auto"/>
            <w:noWrap/>
            <w:vAlign w:val="bottom"/>
            <w:hideMark/>
          </w:tcPr>
          <w:p w14:paraId="5CDCB8B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1AA74E3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-0.264</w:t>
            </w:r>
          </w:p>
        </w:tc>
      </w:tr>
      <w:tr w:rsidR="0039576A" w:rsidRPr="004053A2" w14:paraId="759E4135" w14:textId="77777777" w:rsidTr="00802415">
        <w:trPr>
          <w:trHeight w:val="300"/>
        </w:trPr>
        <w:tc>
          <w:tcPr>
            <w:tcW w:w="2366" w:type="pct"/>
            <w:tcBorders>
              <w:top w:val="nil"/>
              <w:left w:val="nil"/>
              <w:bottom w:val="nil"/>
              <w:right w:val="nil"/>
            </w:tcBorders>
            <w:shd w:val="clear" w:color="auto" w:fill="auto"/>
            <w:noWrap/>
            <w:vAlign w:val="bottom"/>
            <w:hideMark/>
          </w:tcPr>
          <w:p w14:paraId="1F5E3565"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C3314C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(0.672)</w:t>
            </w:r>
          </w:p>
        </w:tc>
        <w:tc>
          <w:tcPr>
            <w:tcW w:w="87" w:type="pct"/>
            <w:tcBorders>
              <w:top w:val="nil"/>
              <w:left w:val="nil"/>
              <w:bottom w:val="nil"/>
              <w:right w:val="nil"/>
            </w:tcBorders>
            <w:shd w:val="clear" w:color="auto" w:fill="auto"/>
            <w:noWrap/>
            <w:vAlign w:val="bottom"/>
            <w:hideMark/>
          </w:tcPr>
          <w:p w14:paraId="4EB0A26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6954404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(0.552)</w:t>
            </w:r>
          </w:p>
        </w:tc>
        <w:tc>
          <w:tcPr>
            <w:tcW w:w="87" w:type="pct"/>
            <w:tcBorders>
              <w:top w:val="nil"/>
              <w:left w:val="nil"/>
              <w:bottom w:val="nil"/>
              <w:right w:val="nil"/>
            </w:tcBorders>
            <w:shd w:val="clear" w:color="auto" w:fill="auto"/>
            <w:noWrap/>
            <w:vAlign w:val="bottom"/>
            <w:hideMark/>
          </w:tcPr>
          <w:p w14:paraId="603300B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FAE6DC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(0.587)</w:t>
            </w:r>
          </w:p>
        </w:tc>
        <w:tc>
          <w:tcPr>
            <w:tcW w:w="87" w:type="pct"/>
            <w:tcBorders>
              <w:top w:val="nil"/>
              <w:left w:val="nil"/>
              <w:bottom w:val="nil"/>
              <w:right w:val="nil"/>
            </w:tcBorders>
            <w:shd w:val="clear" w:color="auto" w:fill="auto"/>
            <w:noWrap/>
            <w:vAlign w:val="bottom"/>
            <w:hideMark/>
          </w:tcPr>
          <w:p w14:paraId="01B63F3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47A3E53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(0.539)</w:t>
            </w:r>
          </w:p>
        </w:tc>
      </w:tr>
      <w:tr w:rsidR="0039576A" w:rsidRPr="004053A2" w14:paraId="0E4DF323" w14:textId="77777777" w:rsidTr="00802415">
        <w:trPr>
          <w:trHeight w:val="300"/>
        </w:trPr>
        <w:tc>
          <w:tcPr>
            <w:tcW w:w="2366" w:type="pct"/>
            <w:tcBorders>
              <w:top w:val="nil"/>
              <w:left w:val="nil"/>
              <w:bottom w:val="nil"/>
              <w:right w:val="nil"/>
            </w:tcBorders>
            <w:shd w:val="clear" w:color="auto" w:fill="auto"/>
            <w:noWrap/>
            <w:vAlign w:val="bottom"/>
            <w:hideMark/>
          </w:tcPr>
          <w:p w14:paraId="53387C3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Unemployed</w:t>
            </w:r>
          </w:p>
        </w:tc>
        <w:tc>
          <w:tcPr>
            <w:tcW w:w="591" w:type="pct"/>
            <w:tcBorders>
              <w:top w:val="nil"/>
              <w:left w:val="nil"/>
              <w:bottom w:val="nil"/>
              <w:right w:val="nil"/>
            </w:tcBorders>
            <w:shd w:val="clear" w:color="auto" w:fill="auto"/>
            <w:noWrap/>
            <w:vAlign w:val="bottom"/>
            <w:hideMark/>
          </w:tcPr>
          <w:p w14:paraId="39036F9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0.133</w:t>
            </w:r>
          </w:p>
        </w:tc>
        <w:tc>
          <w:tcPr>
            <w:tcW w:w="87" w:type="pct"/>
            <w:tcBorders>
              <w:top w:val="nil"/>
              <w:left w:val="nil"/>
              <w:bottom w:val="nil"/>
              <w:right w:val="nil"/>
            </w:tcBorders>
            <w:shd w:val="clear" w:color="auto" w:fill="auto"/>
            <w:noWrap/>
            <w:vAlign w:val="bottom"/>
            <w:hideMark/>
          </w:tcPr>
          <w:p w14:paraId="53DD444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6A924A9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-0.150</w:t>
            </w:r>
          </w:p>
        </w:tc>
        <w:tc>
          <w:tcPr>
            <w:tcW w:w="87" w:type="pct"/>
            <w:tcBorders>
              <w:top w:val="nil"/>
              <w:left w:val="nil"/>
              <w:bottom w:val="nil"/>
              <w:right w:val="nil"/>
            </w:tcBorders>
            <w:shd w:val="clear" w:color="auto" w:fill="auto"/>
            <w:noWrap/>
            <w:vAlign w:val="bottom"/>
            <w:hideMark/>
          </w:tcPr>
          <w:p w14:paraId="0945408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40CA410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0.196</w:t>
            </w:r>
          </w:p>
        </w:tc>
        <w:tc>
          <w:tcPr>
            <w:tcW w:w="87" w:type="pct"/>
            <w:tcBorders>
              <w:top w:val="nil"/>
              <w:left w:val="nil"/>
              <w:bottom w:val="nil"/>
              <w:right w:val="nil"/>
            </w:tcBorders>
            <w:shd w:val="clear" w:color="auto" w:fill="auto"/>
            <w:noWrap/>
            <w:vAlign w:val="bottom"/>
            <w:hideMark/>
          </w:tcPr>
          <w:p w14:paraId="2A2E9C2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928D3B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-0.449</w:t>
            </w:r>
          </w:p>
        </w:tc>
      </w:tr>
      <w:tr w:rsidR="0039576A" w:rsidRPr="004053A2" w14:paraId="45C5CE31" w14:textId="77777777" w:rsidTr="00802415">
        <w:trPr>
          <w:trHeight w:val="300"/>
        </w:trPr>
        <w:tc>
          <w:tcPr>
            <w:tcW w:w="2366" w:type="pct"/>
            <w:tcBorders>
              <w:top w:val="nil"/>
              <w:left w:val="nil"/>
              <w:bottom w:val="nil"/>
              <w:right w:val="nil"/>
            </w:tcBorders>
            <w:shd w:val="clear" w:color="auto" w:fill="auto"/>
            <w:noWrap/>
            <w:vAlign w:val="bottom"/>
            <w:hideMark/>
          </w:tcPr>
          <w:p w14:paraId="5F754447"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30C94B5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(0.398)</w:t>
            </w:r>
          </w:p>
        </w:tc>
        <w:tc>
          <w:tcPr>
            <w:tcW w:w="87" w:type="pct"/>
            <w:tcBorders>
              <w:top w:val="nil"/>
              <w:left w:val="nil"/>
              <w:bottom w:val="nil"/>
              <w:right w:val="nil"/>
            </w:tcBorders>
            <w:shd w:val="clear" w:color="auto" w:fill="auto"/>
            <w:noWrap/>
            <w:vAlign w:val="bottom"/>
            <w:hideMark/>
          </w:tcPr>
          <w:p w14:paraId="355BD92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1FA6FF9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(0.289)</w:t>
            </w:r>
          </w:p>
        </w:tc>
        <w:tc>
          <w:tcPr>
            <w:tcW w:w="87" w:type="pct"/>
            <w:tcBorders>
              <w:top w:val="nil"/>
              <w:left w:val="nil"/>
              <w:bottom w:val="nil"/>
              <w:right w:val="nil"/>
            </w:tcBorders>
            <w:shd w:val="clear" w:color="auto" w:fill="auto"/>
            <w:noWrap/>
            <w:vAlign w:val="bottom"/>
            <w:hideMark/>
          </w:tcPr>
          <w:p w14:paraId="64A7395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7E4E918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(0.289)</w:t>
            </w:r>
          </w:p>
        </w:tc>
        <w:tc>
          <w:tcPr>
            <w:tcW w:w="87" w:type="pct"/>
            <w:tcBorders>
              <w:top w:val="nil"/>
              <w:left w:val="nil"/>
              <w:bottom w:val="nil"/>
              <w:right w:val="nil"/>
            </w:tcBorders>
            <w:shd w:val="clear" w:color="auto" w:fill="auto"/>
            <w:noWrap/>
            <w:vAlign w:val="bottom"/>
            <w:hideMark/>
          </w:tcPr>
          <w:p w14:paraId="273184E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31C3F61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(0.302)</w:t>
            </w:r>
          </w:p>
        </w:tc>
      </w:tr>
      <w:tr w:rsidR="0039576A" w:rsidRPr="004053A2" w14:paraId="412B0AAC" w14:textId="77777777" w:rsidTr="00802415">
        <w:trPr>
          <w:trHeight w:val="300"/>
        </w:trPr>
        <w:tc>
          <w:tcPr>
            <w:tcW w:w="2366" w:type="pct"/>
            <w:tcBorders>
              <w:top w:val="nil"/>
              <w:left w:val="nil"/>
              <w:bottom w:val="nil"/>
              <w:right w:val="nil"/>
            </w:tcBorders>
            <w:shd w:val="clear" w:color="auto" w:fill="auto"/>
            <w:noWrap/>
            <w:vAlign w:val="bottom"/>
            <w:hideMark/>
          </w:tcPr>
          <w:p w14:paraId="5083F9D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Education</w:t>
            </w:r>
          </w:p>
        </w:tc>
        <w:tc>
          <w:tcPr>
            <w:tcW w:w="591" w:type="pct"/>
            <w:tcBorders>
              <w:top w:val="nil"/>
              <w:left w:val="nil"/>
              <w:bottom w:val="nil"/>
              <w:right w:val="nil"/>
            </w:tcBorders>
            <w:shd w:val="clear" w:color="auto" w:fill="auto"/>
            <w:noWrap/>
            <w:vAlign w:val="bottom"/>
            <w:hideMark/>
          </w:tcPr>
          <w:p w14:paraId="7215080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-0.116</w:t>
            </w:r>
          </w:p>
        </w:tc>
        <w:tc>
          <w:tcPr>
            <w:tcW w:w="87" w:type="pct"/>
            <w:tcBorders>
              <w:top w:val="nil"/>
              <w:left w:val="nil"/>
              <w:bottom w:val="nil"/>
              <w:right w:val="nil"/>
            </w:tcBorders>
            <w:shd w:val="clear" w:color="auto" w:fill="auto"/>
            <w:noWrap/>
            <w:vAlign w:val="bottom"/>
            <w:hideMark/>
          </w:tcPr>
          <w:p w14:paraId="2BE284C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2C0BDC9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-0.279*</w:t>
            </w:r>
          </w:p>
        </w:tc>
        <w:tc>
          <w:tcPr>
            <w:tcW w:w="87" w:type="pct"/>
            <w:tcBorders>
              <w:top w:val="nil"/>
              <w:left w:val="nil"/>
              <w:bottom w:val="nil"/>
              <w:right w:val="nil"/>
            </w:tcBorders>
            <w:shd w:val="clear" w:color="auto" w:fill="auto"/>
            <w:noWrap/>
            <w:vAlign w:val="bottom"/>
            <w:hideMark/>
          </w:tcPr>
          <w:p w14:paraId="5E199B9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771CAF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0.012</w:t>
            </w:r>
          </w:p>
        </w:tc>
        <w:tc>
          <w:tcPr>
            <w:tcW w:w="87" w:type="pct"/>
            <w:tcBorders>
              <w:top w:val="nil"/>
              <w:left w:val="nil"/>
              <w:bottom w:val="nil"/>
              <w:right w:val="nil"/>
            </w:tcBorders>
            <w:shd w:val="clear" w:color="auto" w:fill="auto"/>
            <w:noWrap/>
            <w:vAlign w:val="bottom"/>
            <w:hideMark/>
          </w:tcPr>
          <w:p w14:paraId="03833B0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C7CF76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0.171</w:t>
            </w:r>
          </w:p>
        </w:tc>
      </w:tr>
      <w:tr w:rsidR="0039576A" w:rsidRPr="004053A2" w14:paraId="20840550" w14:textId="77777777" w:rsidTr="00802415">
        <w:trPr>
          <w:trHeight w:val="300"/>
        </w:trPr>
        <w:tc>
          <w:tcPr>
            <w:tcW w:w="2366" w:type="pct"/>
            <w:tcBorders>
              <w:top w:val="nil"/>
              <w:left w:val="nil"/>
              <w:bottom w:val="nil"/>
              <w:right w:val="nil"/>
            </w:tcBorders>
            <w:shd w:val="clear" w:color="auto" w:fill="auto"/>
            <w:noWrap/>
            <w:vAlign w:val="bottom"/>
            <w:hideMark/>
          </w:tcPr>
          <w:p w14:paraId="2B45386F"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1992CCE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(0.167)</w:t>
            </w:r>
          </w:p>
        </w:tc>
        <w:tc>
          <w:tcPr>
            <w:tcW w:w="87" w:type="pct"/>
            <w:tcBorders>
              <w:top w:val="nil"/>
              <w:left w:val="nil"/>
              <w:bottom w:val="nil"/>
              <w:right w:val="nil"/>
            </w:tcBorders>
            <w:shd w:val="clear" w:color="auto" w:fill="auto"/>
            <w:noWrap/>
            <w:vAlign w:val="bottom"/>
            <w:hideMark/>
          </w:tcPr>
          <w:p w14:paraId="2FCB4D7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2568047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(0.139)</w:t>
            </w:r>
          </w:p>
        </w:tc>
        <w:tc>
          <w:tcPr>
            <w:tcW w:w="87" w:type="pct"/>
            <w:tcBorders>
              <w:top w:val="nil"/>
              <w:left w:val="nil"/>
              <w:bottom w:val="nil"/>
              <w:right w:val="nil"/>
            </w:tcBorders>
            <w:shd w:val="clear" w:color="auto" w:fill="auto"/>
            <w:noWrap/>
            <w:vAlign w:val="bottom"/>
            <w:hideMark/>
          </w:tcPr>
          <w:p w14:paraId="227FCCC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BDED03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(0.151)</w:t>
            </w:r>
          </w:p>
        </w:tc>
        <w:tc>
          <w:tcPr>
            <w:tcW w:w="87" w:type="pct"/>
            <w:tcBorders>
              <w:top w:val="nil"/>
              <w:left w:val="nil"/>
              <w:bottom w:val="nil"/>
              <w:right w:val="nil"/>
            </w:tcBorders>
            <w:shd w:val="clear" w:color="auto" w:fill="auto"/>
            <w:noWrap/>
            <w:vAlign w:val="bottom"/>
            <w:hideMark/>
          </w:tcPr>
          <w:p w14:paraId="4DE5DDF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0681115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(0.123)</w:t>
            </w:r>
          </w:p>
        </w:tc>
      </w:tr>
      <w:tr w:rsidR="0039576A" w:rsidRPr="004053A2" w14:paraId="14C3AE22" w14:textId="77777777" w:rsidTr="00802415">
        <w:trPr>
          <w:trHeight w:val="300"/>
        </w:trPr>
        <w:tc>
          <w:tcPr>
            <w:tcW w:w="2366" w:type="pct"/>
            <w:tcBorders>
              <w:top w:val="nil"/>
              <w:left w:val="nil"/>
              <w:bottom w:val="nil"/>
              <w:right w:val="nil"/>
            </w:tcBorders>
            <w:shd w:val="clear" w:color="auto" w:fill="auto"/>
            <w:noWrap/>
            <w:vAlign w:val="bottom"/>
            <w:hideMark/>
          </w:tcPr>
          <w:p w14:paraId="03CC907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Ideology</w:t>
            </w:r>
          </w:p>
        </w:tc>
        <w:tc>
          <w:tcPr>
            <w:tcW w:w="591" w:type="pct"/>
            <w:tcBorders>
              <w:top w:val="nil"/>
              <w:left w:val="nil"/>
              <w:bottom w:val="nil"/>
              <w:right w:val="nil"/>
            </w:tcBorders>
            <w:shd w:val="clear" w:color="auto" w:fill="auto"/>
            <w:noWrap/>
            <w:vAlign w:val="bottom"/>
            <w:hideMark/>
          </w:tcPr>
          <w:p w14:paraId="59CE631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0.541***</w:t>
            </w:r>
          </w:p>
        </w:tc>
        <w:tc>
          <w:tcPr>
            <w:tcW w:w="87" w:type="pct"/>
            <w:tcBorders>
              <w:top w:val="nil"/>
              <w:left w:val="nil"/>
              <w:bottom w:val="nil"/>
              <w:right w:val="nil"/>
            </w:tcBorders>
            <w:shd w:val="clear" w:color="auto" w:fill="auto"/>
            <w:noWrap/>
            <w:vAlign w:val="bottom"/>
            <w:hideMark/>
          </w:tcPr>
          <w:p w14:paraId="5DBB747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B6FEBA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-0.197*</w:t>
            </w:r>
          </w:p>
        </w:tc>
        <w:tc>
          <w:tcPr>
            <w:tcW w:w="87" w:type="pct"/>
            <w:tcBorders>
              <w:top w:val="nil"/>
              <w:left w:val="nil"/>
              <w:bottom w:val="nil"/>
              <w:right w:val="nil"/>
            </w:tcBorders>
            <w:shd w:val="clear" w:color="auto" w:fill="auto"/>
            <w:noWrap/>
            <w:vAlign w:val="bottom"/>
            <w:hideMark/>
          </w:tcPr>
          <w:p w14:paraId="0FB000C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6E1B3C4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-0.297***</w:t>
            </w:r>
          </w:p>
        </w:tc>
        <w:tc>
          <w:tcPr>
            <w:tcW w:w="87" w:type="pct"/>
            <w:tcBorders>
              <w:top w:val="nil"/>
              <w:left w:val="nil"/>
              <w:bottom w:val="nil"/>
              <w:right w:val="nil"/>
            </w:tcBorders>
            <w:shd w:val="clear" w:color="auto" w:fill="auto"/>
            <w:noWrap/>
            <w:vAlign w:val="bottom"/>
            <w:hideMark/>
          </w:tcPr>
          <w:p w14:paraId="25E4ED3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A6CA35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0.164*</w:t>
            </w:r>
          </w:p>
        </w:tc>
      </w:tr>
      <w:tr w:rsidR="0039576A" w:rsidRPr="004053A2" w14:paraId="18C61B3F" w14:textId="77777777" w:rsidTr="00802415">
        <w:trPr>
          <w:trHeight w:val="300"/>
        </w:trPr>
        <w:tc>
          <w:tcPr>
            <w:tcW w:w="2366" w:type="pct"/>
            <w:tcBorders>
              <w:top w:val="nil"/>
              <w:left w:val="nil"/>
              <w:bottom w:val="nil"/>
              <w:right w:val="nil"/>
            </w:tcBorders>
            <w:shd w:val="clear" w:color="auto" w:fill="auto"/>
            <w:noWrap/>
            <w:vAlign w:val="bottom"/>
            <w:hideMark/>
          </w:tcPr>
          <w:p w14:paraId="31FBFA30"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2AB9C0E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(0.118)</w:t>
            </w:r>
          </w:p>
        </w:tc>
        <w:tc>
          <w:tcPr>
            <w:tcW w:w="87" w:type="pct"/>
            <w:tcBorders>
              <w:top w:val="nil"/>
              <w:left w:val="nil"/>
              <w:bottom w:val="nil"/>
              <w:right w:val="nil"/>
            </w:tcBorders>
            <w:shd w:val="clear" w:color="auto" w:fill="auto"/>
            <w:noWrap/>
            <w:vAlign w:val="bottom"/>
            <w:hideMark/>
          </w:tcPr>
          <w:p w14:paraId="33294F7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52DAF00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(0.081)</w:t>
            </w:r>
          </w:p>
        </w:tc>
        <w:tc>
          <w:tcPr>
            <w:tcW w:w="87" w:type="pct"/>
            <w:tcBorders>
              <w:top w:val="nil"/>
              <w:left w:val="nil"/>
              <w:bottom w:val="nil"/>
              <w:right w:val="nil"/>
            </w:tcBorders>
            <w:shd w:val="clear" w:color="auto" w:fill="auto"/>
            <w:noWrap/>
            <w:vAlign w:val="bottom"/>
            <w:hideMark/>
          </w:tcPr>
          <w:p w14:paraId="3438492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6E5AADD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(0.085)</w:t>
            </w:r>
          </w:p>
        </w:tc>
        <w:tc>
          <w:tcPr>
            <w:tcW w:w="87" w:type="pct"/>
            <w:tcBorders>
              <w:top w:val="nil"/>
              <w:left w:val="nil"/>
              <w:bottom w:val="nil"/>
              <w:right w:val="nil"/>
            </w:tcBorders>
            <w:shd w:val="clear" w:color="auto" w:fill="auto"/>
            <w:noWrap/>
            <w:vAlign w:val="bottom"/>
            <w:hideMark/>
          </w:tcPr>
          <w:p w14:paraId="27CAE63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2DEDD9B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(0.082)</w:t>
            </w:r>
          </w:p>
        </w:tc>
      </w:tr>
      <w:tr w:rsidR="0039576A" w:rsidRPr="004053A2" w14:paraId="087FA2E4" w14:textId="77777777" w:rsidTr="00802415">
        <w:trPr>
          <w:trHeight w:val="300"/>
        </w:trPr>
        <w:tc>
          <w:tcPr>
            <w:tcW w:w="2366" w:type="pct"/>
            <w:tcBorders>
              <w:top w:val="nil"/>
              <w:left w:val="nil"/>
              <w:bottom w:val="nil"/>
              <w:right w:val="nil"/>
            </w:tcBorders>
            <w:shd w:val="clear" w:color="auto" w:fill="auto"/>
            <w:noWrap/>
            <w:vAlign w:val="bottom"/>
            <w:hideMark/>
          </w:tcPr>
          <w:p w14:paraId="03100A9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Level of dissatisfaction with democracy</w:t>
            </w:r>
          </w:p>
        </w:tc>
        <w:tc>
          <w:tcPr>
            <w:tcW w:w="591" w:type="pct"/>
            <w:tcBorders>
              <w:top w:val="nil"/>
              <w:left w:val="nil"/>
              <w:bottom w:val="nil"/>
              <w:right w:val="nil"/>
            </w:tcBorders>
            <w:shd w:val="clear" w:color="auto" w:fill="auto"/>
            <w:noWrap/>
            <w:vAlign w:val="bottom"/>
            <w:hideMark/>
          </w:tcPr>
          <w:p w14:paraId="1973205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-0.200**</w:t>
            </w:r>
          </w:p>
        </w:tc>
        <w:tc>
          <w:tcPr>
            <w:tcW w:w="87" w:type="pct"/>
            <w:tcBorders>
              <w:top w:val="nil"/>
              <w:left w:val="nil"/>
              <w:bottom w:val="nil"/>
              <w:right w:val="nil"/>
            </w:tcBorders>
            <w:shd w:val="clear" w:color="auto" w:fill="auto"/>
            <w:noWrap/>
            <w:vAlign w:val="bottom"/>
            <w:hideMark/>
          </w:tcPr>
          <w:p w14:paraId="70AD840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4BADDA4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-0.075</w:t>
            </w:r>
          </w:p>
        </w:tc>
        <w:tc>
          <w:tcPr>
            <w:tcW w:w="87" w:type="pct"/>
            <w:tcBorders>
              <w:top w:val="nil"/>
              <w:left w:val="nil"/>
              <w:bottom w:val="nil"/>
              <w:right w:val="nil"/>
            </w:tcBorders>
            <w:shd w:val="clear" w:color="auto" w:fill="auto"/>
            <w:noWrap/>
            <w:vAlign w:val="bottom"/>
            <w:hideMark/>
          </w:tcPr>
          <w:p w14:paraId="679BAD6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5A576F6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0.136*</w:t>
            </w:r>
          </w:p>
        </w:tc>
        <w:tc>
          <w:tcPr>
            <w:tcW w:w="87" w:type="pct"/>
            <w:tcBorders>
              <w:top w:val="nil"/>
              <w:left w:val="nil"/>
              <w:bottom w:val="nil"/>
              <w:right w:val="nil"/>
            </w:tcBorders>
            <w:shd w:val="clear" w:color="auto" w:fill="auto"/>
            <w:noWrap/>
            <w:vAlign w:val="bottom"/>
            <w:hideMark/>
          </w:tcPr>
          <w:p w14:paraId="6759A45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7502D3A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-0.013</w:t>
            </w:r>
          </w:p>
        </w:tc>
      </w:tr>
      <w:tr w:rsidR="0039576A" w:rsidRPr="004053A2" w14:paraId="33FD62F4" w14:textId="77777777" w:rsidTr="00802415">
        <w:trPr>
          <w:trHeight w:val="300"/>
        </w:trPr>
        <w:tc>
          <w:tcPr>
            <w:tcW w:w="2366" w:type="pct"/>
            <w:tcBorders>
              <w:top w:val="nil"/>
              <w:left w:val="nil"/>
              <w:bottom w:val="nil"/>
              <w:right w:val="nil"/>
            </w:tcBorders>
            <w:shd w:val="clear" w:color="auto" w:fill="auto"/>
            <w:noWrap/>
            <w:vAlign w:val="bottom"/>
            <w:hideMark/>
          </w:tcPr>
          <w:p w14:paraId="2398AEDD"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33792A4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(0.070)</w:t>
            </w:r>
          </w:p>
        </w:tc>
        <w:tc>
          <w:tcPr>
            <w:tcW w:w="87" w:type="pct"/>
            <w:tcBorders>
              <w:top w:val="nil"/>
              <w:left w:val="nil"/>
              <w:bottom w:val="nil"/>
              <w:right w:val="nil"/>
            </w:tcBorders>
            <w:shd w:val="clear" w:color="auto" w:fill="auto"/>
            <w:noWrap/>
            <w:vAlign w:val="bottom"/>
            <w:hideMark/>
          </w:tcPr>
          <w:p w14:paraId="4A58B9E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48E04B9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(0.050)</w:t>
            </w:r>
          </w:p>
        </w:tc>
        <w:tc>
          <w:tcPr>
            <w:tcW w:w="87" w:type="pct"/>
            <w:tcBorders>
              <w:top w:val="nil"/>
              <w:left w:val="nil"/>
              <w:bottom w:val="nil"/>
              <w:right w:val="nil"/>
            </w:tcBorders>
            <w:shd w:val="clear" w:color="auto" w:fill="auto"/>
            <w:noWrap/>
            <w:vAlign w:val="bottom"/>
            <w:hideMark/>
          </w:tcPr>
          <w:p w14:paraId="5FC027E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69C6EF0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(0.053)</w:t>
            </w:r>
          </w:p>
        </w:tc>
        <w:tc>
          <w:tcPr>
            <w:tcW w:w="87" w:type="pct"/>
            <w:tcBorders>
              <w:top w:val="nil"/>
              <w:left w:val="nil"/>
              <w:bottom w:val="nil"/>
              <w:right w:val="nil"/>
            </w:tcBorders>
            <w:shd w:val="clear" w:color="auto" w:fill="auto"/>
            <w:noWrap/>
            <w:vAlign w:val="bottom"/>
            <w:hideMark/>
          </w:tcPr>
          <w:p w14:paraId="0FCBD46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19A0417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(0.048)</w:t>
            </w:r>
          </w:p>
        </w:tc>
      </w:tr>
      <w:tr w:rsidR="0039576A" w:rsidRPr="004053A2" w14:paraId="120BE251" w14:textId="77777777" w:rsidTr="00802415">
        <w:trPr>
          <w:trHeight w:val="300"/>
        </w:trPr>
        <w:tc>
          <w:tcPr>
            <w:tcW w:w="2366" w:type="pct"/>
            <w:tcBorders>
              <w:top w:val="nil"/>
              <w:left w:val="nil"/>
              <w:bottom w:val="nil"/>
              <w:right w:val="nil"/>
            </w:tcBorders>
            <w:shd w:val="clear" w:color="auto" w:fill="auto"/>
            <w:noWrap/>
            <w:vAlign w:val="bottom"/>
            <w:hideMark/>
          </w:tcPr>
          <w:p w14:paraId="1AC9FED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Referendum</w:t>
            </w:r>
          </w:p>
        </w:tc>
        <w:tc>
          <w:tcPr>
            <w:tcW w:w="591" w:type="pct"/>
            <w:tcBorders>
              <w:top w:val="nil"/>
              <w:left w:val="nil"/>
              <w:bottom w:val="nil"/>
              <w:right w:val="nil"/>
            </w:tcBorders>
            <w:shd w:val="clear" w:color="auto" w:fill="auto"/>
            <w:noWrap/>
            <w:vAlign w:val="bottom"/>
            <w:hideMark/>
          </w:tcPr>
          <w:p w14:paraId="52431E0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-0.053</w:t>
            </w:r>
          </w:p>
        </w:tc>
        <w:tc>
          <w:tcPr>
            <w:tcW w:w="87" w:type="pct"/>
            <w:tcBorders>
              <w:top w:val="nil"/>
              <w:left w:val="nil"/>
              <w:bottom w:val="nil"/>
              <w:right w:val="nil"/>
            </w:tcBorders>
            <w:shd w:val="clear" w:color="auto" w:fill="auto"/>
            <w:noWrap/>
            <w:vAlign w:val="bottom"/>
            <w:hideMark/>
          </w:tcPr>
          <w:p w14:paraId="73E4DAA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2DA4EAC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-0.071</w:t>
            </w:r>
          </w:p>
        </w:tc>
        <w:tc>
          <w:tcPr>
            <w:tcW w:w="87" w:type="pct"/>
            <w:tcBorders>
              <w:top w:val="nil"/>
              <w:left w:val="nil"/>
              <w:bottom w:val="nil"/>
              <w:right w:val="nil"/>
            </w:tcBorders>
            <w:shd w:val="clear" w:color="auto" w:fill="auto"/>
            <w:noWrap/>
            <w:vAlign w:val="bottom"/>
            <w:hideMark/>
          </w:tcPr>
          <w:p w14:paraId="2AD05B8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653B4C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0.039</w:t>
            </w:r>
          </w:p>
        </w:tc>
        <w:tc>
          <w:tcPr>
            <w:tcW w:w="87" w:type="pct"/>
            <w:tcBorders>
              <w:top w:val="nil"/>
              <w:left w:val="nil"/>
              <w:bottom w:val="nil"/>
              <w:right w:val="nil"/>
            </w:tcBorders>
            <w:shd w:val="clear" w:color="auto" w:fill="auto"/>
            <w:noWrap/>
            <w:vAlign w:val="bottom"/>
            <w:hideMark/>
          </w:tcPr>
          <w:p w14:paraId="244A869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A19277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0.036</w:t>
            </w:r>
          </w:p>
        </w:tc>
      </w:tr>
      <w:tr w:rsidR="0039576A" w:rsidRPr="004053A2" w14:paraId="69BD1ADA" w14:textId="77777777" w:rsidTr="00802415">
        <w:trPr>
          <w:trHeight w:val="300"/>
        </w:trPr>
        <w:tc>
          <w:tcPr>
            <w:tcW w:w="2366" w:type="pct"/>
            <w:tcBorders>
              <w:top w:val="nil"/>
              <w:left w:val="nil"/>
              <w:bottom w:val="nil"/>
              <w:right w:val="nil"/>
            </w:tcBorders>
            <w:shd w:val="clear" w:color="auto" w:fill="auto"/>
            <w:noWrap/>
            <w:vAlign w:val="bottom"/>
            <w:hideMark/>
          </w:tcPr>
          <w:p w14:paraId="6CF5E7FC"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30D18EF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(0.050)</w:t>
            </w:r>
          </w:p>
        </w:tc>
        <w:tc>
          <w:tcPr>
            <w:tcW w:w="87" w:type="pct"/>
            <w:tcBorders>
              <w:top w:val="nil"/>
              <w:left w:val="nil"/>
              <w:bottom w:val="nil"/>
              <w:right w:val="nil"/>
            </w:tcBorders>
            <w:shd w:val="clear" w:color="auto" w:fill="auto"/>
            <w:noWrap/>
            <w:vAlign w:val="bottom"/>
            <w:hideMark/>
          </w:tcPr>
          <w:p w14:paraId="7267045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51DFFD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(0.043)</w:t>
            </w:r>
          </w:p>
        </w:tc>
        <w:tc>
          <w:tcPr>
            <w:tcW w:w="87" w:type="pct"/>
            <w:tcBorders>
              <w:top w:val="nil"/>
              <w:left w:val="nil"/>
              <w:bottom w:val="nil"/>
              <w:right w:val="nil"/>
            </w:tcBorders>
            <w:shd w:val="clear" w:color="auto" w:fill="auto"/>
            <w:noWrap/>
            <w:vAlign w:val="bottom"/>
            <w:hideMark/>
          </w:tcPr>
          <w:p w14:paraId="1AED396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9C0950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(0.049)</w:t>
            </w:r>
          </w:p>
        </w:tc>
        <w:tc>
          <w:tcPr>
            <w:tcW w:w="87" w:type="pct"/>
            <w:tcBorders>
              <w:top w:val="nil"/>
              <w:left w:val="nil"/>
              <w:bottom w:val="nil"/>
              <w:right w:val="nil"/>
            </w:tcBorders>
            <w:shd w:val="clear" w:color="auto" w:fill="auto"/>
            <w:noWrap/>
            <w:vAlign w:val="bottom"/>
            <w:hideMark/>
          </w:tcPr>
          <w:p w14:paraId="0C21777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7AF024B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(0.039)</w:t>
            </w:r>
          </w:p>
        </w:tc>
      </w:tr>
      <w:tr w:rsidR="0039576A" w:rsidRPr="004053A2" w14:paraId="568D6BD3" w14:textId="77777777" w:rsidTr="00802415">
        <w:trPr>
          <w:trHeight w:val="300"/>
        </w:trPr>
        <w:tc>
          <w:tcPr>
            <w:tcW w:w="2366" w:type="pct"/>
            <w:tcBorders>
              <w:top w:val="nil"/>
              <w:left w:val="nil"/>
              <w:bottom w:val="nil"/>
              <w:right w:val="nil"/>
            </w:tcBorders>
            <w:shd w:val="clear" w:color="auto" w:fill="auto"/>
            <w:noWrap/>
            <w:vAlign w:val="bottom"/>
            <w:hideMark/>
          </w:tcPr>
          <w:p w14:paraId="16BC1B0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Deliberative participation</w:t>
            </w:r>
          </w:p>
        </w:tc>
        <w:tc>
          <w:tcPr>
            <w:tcW w:w="591" w:type="pct"/>
            <w:tcBorders>
              <w:top w:val="nil"/>
              <w:left w:val="nil"/>
              <w:bottom w:val="nil"/>
              <w:right w:val="nil"/>
            </w:tcBorders>
            <w:shd w:val="clear" w:color="auto" w:fill="auto"/>
            <w:noWrap/>
            <w:vAlign w:val="bottom"/>
            <w:hideMark/>
          </w:tcPr>
          <w:p w14:paraId="4964A7D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0.053</w:t>
            </w:r>
          </w:p>
        </w:tc>
        <w:tc>
          <w:tcPr>
            <w:tcW w:w="87" w:type="pct"/>
            <w:tcBorders>
              <w:top w:val="nil"/>
              <w:left w:val="nil"/>
              <w:bottom w:val="nil"/>
              <w:right w:val="nil"/>
            </w:tcBorders>
            <w:shd w:val="clear" w:color="auto" w:fill="auto"/>
            <w:noWrap/>
            <w:vAlign w:val="bottom"/>
            <w:hideMark/>
          </w:tcPr>
          <w:p w14:paraId="3588B37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5859781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0.028</w:t>
            </w:r>
          </w:p>
        </w:tc>
        <w:tc>
          <w:tcPr>
            <w:tcW w:w="87" w:type="pct"/>
            <w:tcBorders>
              <w:top w:val="nil"/>
              <w:left w:val="nil"/>
              <w:bottom w:val="nil"/>
              <w:right w:val="nil"/>
            </w:tcBorders>
            <w:shd w:val="clear" w:color="auto" w:fill="auto"/>
            <w:noWrap/>
            <w:vAlign w:val="bottom"/>
            <w:hideMark/>
          </w:tcPr>
          <w:p w14:paraId="7B616D2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63A5B76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0.081</w:t>
            </w:r>
          </w:p>
        </w:tc>
        <w:tc>
          <w:tcPr>
            <w:tcW w:w="87" w:type="pct"/>
            <w:tcBorders>
              <w:top w:val="nil"/>
              <w:left w:val="nil"/>
              <w:bottom w:val="nil"/>
              <w:right w:val="nil"/>
            </w:tcBorders>
            <w:shd w:val="clear" w:color="auto" w:fill="auto"/>
            <w:noWrap/>
            <w:vAlign w:val="bottom"/>
            <w:hideMark/>
          </w:tcPr>
          <w:p w14:paraId="677AC26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6B8132F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-0.101**</w:t>
            </w:r>
          </w:p>
        </w:tc>
      </w:tr>
      <w:tr w:rsidR="0039576A" w:rsidRPr="004053A2" w14:paraId="40A8FF9A" w14:textId="77777777" w:rsidTr="00802415">
        <w:trPr>
          <w:trHeight w:val="300"/>
        </w:trPr>
        <w:tc>
          <w:tcPr>
            <w:tcW w:w="2366" w:type="pct"/>
            <w:tcBorders>
              <w:top w:val="nil"/>
              <w:left w:val="nil"/>
              <w:bottom w:val="nil"/>
              <w:right w:val="nil"/>
            </w:tcBorders>
            <w:shd w:val="clear" w:color="auto" w:fill="auto"/>
            <w:noWrap/>
            <w:vAlign w:val="bottom"/>
            <w:hideMark/>
          </w:tcPr>
          <w:p w14:paraId="0A6E50C0"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451C9A1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(0.048)</w:t>
            </w:r>
          </w:p>
        </w:tc>
        <w:tc>
          <w:tcPr>
            <w:tcW w:w="87" w:type="pct"/>
            <w:tcBorders>
              <w:top w:val="nil"/>
              <w:left w:val="nil"/>
              <w:bottom w:val="nil"/>
              <w:right w:val="nil"/>
            </w:tcBorders>
            <w:shd w:val="clear" w:color="auto" w:fill="auto"/>
            <w:noWrap/>
            <w:vAlign w:val="bottom"/>
            <w:hideMark/>
          </w:tcPr>
          <w:p w14:paraId="75500AA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1AB52ED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(0.044)</w:t>
            </w:r>
          </w:p>
        </w:tc>
        <w:tc>
          <w:tcPr>
            <w:tcW w:w="87" w:type="pct"/>
            <w:tcBorders>
              <w:top w:val="nil"/>
              <w:left w:val="nil"/>
              <w:bottom w:val="nil"/>
              <w:right w:val="nil"/>
            </w:tcBorders>
            <w:shd w:val="clear" w:color="auto" w:fill="auto"/>
            <w:noWrap/>
            <w:vAlign w:val="bottom"/>
            <w:hideMark/>
          </w:tcPr>
          <w:p w14:paraId="33D1B78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0F79B6D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(0.054)</w:t>
            </w:r>
          </w:p>
        </w:tc>
        <w:tc>
          <w:tcPr>
            <w:tcW w:w="87" w:type="pct"/>
            <w:tcBorders>
              <w:top w:val="nil"/>
              <w:left w:val="nil"/>
              <w:bottom w:val="nil"/>
              <w:right w:val="nil"/>
            </w:tcBorders>
            <w:shd w:val="clear" w:color="auto" w:fill="auto"/>
            <w:noWrap/>
            <w:vAlign w:val="bottom"/>
            <w:hideMark/>
          </w:tcPr>
          <w:p w14:paraId="4B67396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213121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r>
      <w:tr w:rsidR="0039576A" w:rsidRPr="004053A2" w14:paraId="68E00996" w14:textId="77777777" w:rsidTr="00802415">
        <w:trPr>
          <w:trHeight w:val="300"/>
        </w:trPr>
        <w:tc>
          <w:tcPr>
            <w:tcW w:w="2366" w:type="pct"/>
            <w:tcBorders>
              <w:top w:val="nil"/>
              <w:left w:val="nil"/>
              <w:bottom w:val="nil"/>
              <w:right w:val="nil"/>
            </w:tcBorders>
            <w:shd w:val="clear" w:color="auto" w:fill="auto"/>
            <w:noWrap/>
            <w:vAlign w:val="bottom"/>
            <w:hideMark/>
          </w:tcPr>
          <w:p w14:paraId="2E62803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Electoral participation</w:t>
            </w:r>
          </w:p>
        </w:tc>
        <w:tc>
          <w:tcPr>
            <w:tcW w:w="591" w:type="pct"/>
            <w:tcBorders>
              <w:top w:val="nil"/>
              <w:left w:val="nil"/>
              <w:bottom w:val="nil"/>
              <w:right w:val="nil"/>
            </w:tcBorders>
            <w:shd w:val="clear" w:color="auto" w:fill="auto"/>
            <w:noWrap/>
            <w:vAlign w:val="bottom"/>
            <w:hideMark/>
          </w:tcPr>
          <w:p w14:paraId="13DDFD4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0.001</w:t>
            </w:r>
          </w:p>
        </w:tc>
        <w:tc>
          <w:tcPr>
            <w:tcW w:w="87" w:type="pct"/>
            <w:tcBorders>
              <w:top w:val="nil"/>
              <w:left w:val="nil"/>
              <w:bottom w:val="nil"/>
              <w:right w:val="nil"/>
            </w:tcBorders>
            <w:shd w:val="clear" w:color="auto" w:fill="auto"/>
            <w:noWrap/>
            <w:vAlign w:val="bottom"/>
            <w:hideMark/>
          </w:tcPr>
          <w:p w14:paraId="464A35D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2800DAB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0.022</w:t>
            </w:r>
          </w:p>
        </w:tc>
        <w:tc>
          <w:tcPr>
            <w:tcW w:w="87" w:type="pct"/>
            <w:tcBorders>
              <w:top w:val="nil"/>
              <w:left w:val="nil"/>
              <w:bottom w:val="nil"/>
              <w:right w:val="nil"/>
            </w:tcBorders>
            <w:shd w:val="clear" w:color="auto" w:fill="auto"/>
            <w:noWrap/>
            <w:vAlign w:val="bottom"/>
            <w:hideMark/>
          </w:tcPr>
          <w:p w14:paraId="43D3753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2245D8C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-0.018</w:t>
            </w:r>
          </w:p>
        </w:tc>
        <w:tc>
          <w:tcPr>
            <w:tcW w:w="87" w:type="pct"/>
            <w:tcBorders>
              <w:top w:val="nil"/>
              <w:left w:val="nil"/>
              <w:bottom w:val="nil"/>
              <w:right w:val="nil"/>
            </w:tcBorders>
            <w:shd w:val="clear" w:color="auto" w:fill="auto"/>
            <w:noWrap/>
            <w:vAlign w:val="bottom"/>
            <w:hideMark/>
          </w:tcPr>
          <w:p w14:paraId="6C9999B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BABCC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0.155*</w:t>
            </w:r>
          </w:p>
        </w:tc>
      </w:tr>
      <w:tr w:rsidR="0039576A" w:rsidRPr="004053A2" w14:paraId="24BC61AF" w14:textId="77777777" w:rsidTr="00802415">
        <w:trPr>
          <w:trHeight w:val="300"/>
        </w:trPr>
        <w:tc>
          <w:tcPr>
            <w:tcW w:w="2366" w:type="pct"/>
            <w:tcBorders>
              <w:top w:val="nil"/>
              <w:left w:val="nil"/>
              <w:bottom w:val="nil"/>
              <w:right w:val="nil"/>
            </w:tcBorders>
            <w:shd w:val="clear" w:color="auto" w:fill="auto"/>
            <w:noWrap/>
            <w:vAlign w:val="bottom"/>
            <w:hideMark/>
          </w:tcPr>
          <w:p w14:paraId="75DCB99F"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2FCA0BD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(0.084)</w:t>
            </w:r>
          </w:p>
        </w:tc>
        <w:tc>
          <w:tcPr>
            <w:tcW w:w="87" w:type="pct"/>
            <w:tcBorders>
              <w:top w:val="nil"/>
              <w:left w:val="nil"/>
              <w:bottom w:val="nil"/>
              <w:right w:val="nil"/>
            </w:tcBorders>
            <w:shd w:val="clear" w:color="auto" w:fill="auto"/>
            <w:noWrap/>
            <w:vAlign w:val="bottom"/>
            <w:hideMark/>
          </w:tcPr>
          <w:p w14:paraId="7533F88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65D3898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(0.060)</w:t>
            </w:r>
          </w:p>
        </w:tc>
        <w:tc>
          <w:tcPr>
            <w:tcW w:w="87" w:type="pct"/>
            <w:tcBorders>
              <w:top w:val="nil"/>
              <w:left w:val="nil"/>
              <w:bottom w:val="nil"/>
              <w:right w:val="nil"/>
            </w:tcBorders>
            <w:shd w:val="clear" w:color="auto" w:fill="auto"/>
            <w:noWrap/>
            <w:vAlign w:val="bottom"/>
            <w:hideMark/>
          </w:tcPr>
          <w:p w14:paraId="7F4FB20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2F6D499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(0.059)</w:t>
            </w:r>
          </w:p>
        </w:tc>
        <w:tc>
          <w:tcPr>
            <w:tcW w:w="87" w:type="pct"/>
            <w:tcBorders>
              <w:top w:val="nil"/>
              <w:left w:val="nil"/>
              <w:bottom w:val="nil"/>
              <w:right w:val="nil"/>
            </w:tcBorders>
            <w:shd w:val="clear" w:color="auto" w:fill="auto"/>
            <w:noWrap/>
            <w:vAlign w:val="bottom"/>
            <w:hideMark/>
          </w:tcPr>
          <w:p w14:paraId="0EAC6BA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07AA20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(0.065)</w:t>
            </w:r>
          </w:p>
        </w:tc>
      </w:tr>
      <w:tr w:rsidR="0039576A" w:rsidRPr="004053A2" w14:paraId="7B4B9D0B" w14:textId="77777777" w:rsidTr="00802415">
        <w:trPr>
          <w:trHeight w:val="300"/>
        </w:trPr>
        <w:tc>
          <w:tcPr>
            <w:tcW w:w="2366" w:type="pct"/>
            <w:tcBorders>
              <w:top w:val="nil"/>
              <w:left w:val="nil"/>
              <w:bottom w:val="nil"/>
              <w:right w:val="nil"/>
            </w:tcBorders>
            <w:shd w:val="clear" w:color="auto" w:fill="auto"/>
            <w:noWrap/>
            <w:vAlign w:val="bottom"/>
            <w:hideMark/>
          </w:tcPr>
          <w:p w14:paraId="69FC396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Perception of Spanish economy</w:t>
            </w:r>
          </w:p>
        </w:tc>
        <w:tc>
          <w:tcPr>
            <w:tcW w:w="591" w:type="pct"/>
            <w:tcBorders>
              <w:top w:val="nil"/>
              <w:left w:val="nil"/>
              <w:bottom w:val="nil"/>
              <w:right w:val="nil"/>
            </w:tcBorders>
            <w:shd w:val="clear" w:color="auto" w:fill="auto"/>
            <w:noWrap/>
            <w:vAlign w:val="bottom"/>
            <w:hideMark/>
          </w:tcPr>
          <w:p w14:paraId="0C334B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0.691***</w:t>
            </w:r>
          </w:p>
        </w:tc>
        <w:tc>
          <w:tcPr>
            <w:tcW w:w="87" w:type="pct"/>
            <w:tcBorders>
              <w:top w:val="nil"/>
              <w:left w:val="nil"/>
              <w:bottom w:val="nil"/>
              <w:right w:val="nil"/>
            </w:tcBorders>
            <w:shd w:val="clear" w:color="auto" w:fill="auto"/>
            <w:noWrap/>
            <w:vAlign w:val="bottom"/>
            <w:hideMark/>
          </w:tcPr>
          <w:p w14:paraId="26F2F5A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51C76F6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0.088</w:t>
            </w:r>
          </w:p>
        </w:tc>
        <w:tc>
          <w:tcPr>
            <w:tcW w:w="87" w:type="pct"/>
            <w:tcBorders>
              <w:top w:val="nil"/>
              <w:left w:val="nil"/>
              <w:bottom w:val="nil"/>
              <w:right w:val="nil"/>
            </w:tcBorders>
            <w:shd w:val="clear" w:color="auto" w:fill="auto"/>
            <w:noWrap/>
            <w:vAlign w:val="bottom"/>
            <w:hideMark/>
          </w:tcPr>
          <w:p w14:paraId="6B0A54F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066A02D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-0.649**</w:t>
            </w:r>
          </w:p>
        </w:tc>
        <w:tc>
          <w:tcPr>
            <w:tcW w:w="87" w:type="pct"/>
            <w:tcBorders>
              <w:top w:val="nil"/>
              <w:left w:val="nil"/>
              <w:bottom w:val="nil"/>
              <w:right w:val="nil"/>
            </w:tcBorders>
            <w:shd w:val="clear" w:color="auto" w:fill="auto"/>
            <w:noWrap/>
            <w:vAlign w:val="bottom"/>
            <w:hideMark/>
          </w:tcPr>
          <w:p w14:paraId="2BFC934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13A9FC9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-0.190</w:t>
            </w:r>
          </w:p>
        </w:tc>
      </w:tr>
      <w:tr w:rsidR="0039576A" w:rsidRPr="004053A2" w14:paraId="76C11342" w14:textId="77777777" w:rsidTr="00802415">
        <w:trPr>
          <w:trHeight w:val="300"/>
        </w:trPr>
        <w:tc>
          <w:tcPr>
            <w:tcW w:w="2366" w:type="pct"/>
            <w:tcBorders>
              <w:top w:val="nil"/>
              <w:left w:val="nil"/>
              <w:bottom w:val="nil"/>
              <w:right w:val="nil"/>
            </w:tcBorders>
            <w:shd w:val="clear" w:color="auto" w:fill="auto"/>
            <w:noWrap/>
            <w:vAlign w:val="bottom"/>
            <w:hideMark/>
          </w:tcPr>
          <w:p w14:paraId="1ED4A2B0"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5E71FEC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(0.149)</w:t>
            </w:r>
          </w:p>
        </w:tc>
        <w:tc>
          <w:tcPr>
            <w:tcW w:w="87" w:type="pct"/>
            <w:tcBorders>
              <w:top w:val="nil"/>
              <w:left w:val="nil"/>
              <w:bottom w:val="nil"/>
              <w:right w:val="nil"/>
            </w:tcBorders>
            <w:shd w:val="clear" w:color="auto" w:fill="auto"/>
            <w:noWrap/>
            <w:vAlign w:val="bottom"/>
            <w:hideMark/>
          </w:tcPr>
          <w:p w14:paraId="5648AF2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3D752DB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(0.149)</w:t>
            </w:r>
          </w:p>
        </w:tc>
        <w:tc>
          <w:tcPr>
            <w:tcW w:w="87" w:type="pct"/>
            <w:tcBorders>
              <w:top w:val="nil"/>
              <w:left w:val="nil"/>
              <w:bottom w:val="nil"/>
              <w:right w:val="nil"/>
            </w:tcBorders>
            <w:shd w:val="clear" w:color="auto" w:fill="auto"/>
            <w:noWrap/>
            <w:vAlign w:val="bottom"/>
            <w:hideMark/>
          </w:tcPr>
          <w:p w14:paraId="53685DB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65DFF5D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(0.205)</w:t>
            </w:r>
          </w:p>
        </w:tc>
        <w:tc>
          <w:tcPr>
            <w:tcW w:w="87" w:type="pct"/>
            <w:tcBorders>
              <w:top w:val="nil"/>
              <w:left w:val="nil"/>
              <w:bottom w:val="nil"/>
              <w:right w:val="nil"/>
            </w:tcBorders>
            <w:shd w:val="clear" w:color="auto" w:fill="auto"/>
            <w:noWrap/>
            <w:vAlign w:val="bottom"/>
            <w:hideMark/>
          </w:tcPr>
          <w:p w14:paraId="5BE73A6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0B97B6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(0.129)</w:t>
            </w:r>
          </w:p>
        </w:tc>
      </w:tr>
      <w:tr w:rsidR="0039576A" w:rsidRPr="004053A2" w14:paraId="0527287A" w14:textId="77777777" w:rsidTr="00802415">
        <w:trPr>
          <w:trHeight w:val="300"/>
        </w:trPr>
        <w:tc>
          <w:tcPr>
            <w:tcW w:w="2366" w:type="pct"/>
            <w:tcBorders>
              <w:top w:val="nil"/>
              <w:left w:val="nil"/>
              <w:bottom w:val="nil"/>
              <w:right w:val="nil"/>
            </w:tcBorders>
            <w:shd w:val="clear" w:color="auto" w:fill="auto"/>
            <w:noWrap/>
            <w:vAlign w:val="bottom"/>
            <w:hideMark/>
          </w:tcPr>
          <w:p w14:paraId="680CC52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Voted PP in 2011</w:t>
            </w:r>
          </w:p>
        </w:tc>
        <w:tc>
          <w:tcPr>
            <w:tcW w:w="591" w:type="pct"/>
            <w:tcBorders>
              <w:top w:val="nil"/>
              <w:left w:val="nil"/>
              <w:bottom w:val="nil"/>
              <w:right w:val="nil"/>
            </w:tcBorders>
            <w:shd w:val="clear" w:color="auto" w:fill="auto"/>
            <w:noWrap/>
            <w:vAlign w:val="bottom"/>
            <w:hideMark/>
          </w:tcPr>
          <w:p w14:paraId="4CF57FC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2.907***</w:t>
            </w:r>
          </w:p>
        </w:tc>
        <w:tc>
          <w:tcPr>
            <w:tcW w:w="87" w:type="pct"/>
            <w:tcBorders>
              <w:top w:val="nil"/>
              <w:left w:val="nil"/>
              <w:bottom w:val="nil"/>
              <w:right w:val="nil"/>
            </w:tcBorders>
            <w:shd w:val="clear" w:color="auto" w:fill="auto"/>
            <w:noWrap/>
            <w:vAlign w:val="bottom"/>
            <w:hideMark/>
          </w:tcPr>
          <w:p w14:paraId="0134D29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62807D2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-2.625***</w:t>
            </w:r>
          </w:p>
        </w:tc>
        <w:tc>
          <w:tcPr>
            <w:tcW w:w="87" w:type="pct"/>
            <w:tcBorders>
              <w:top w:val="nil"/>
              <w:left w:val="nil"/>
              <w:bottom w:val="nil"/>
              <w:right w:val="nil"/>
            </w:tcBorders>
            <w:shd w:val="clear" w:color="auto" w:fill="auto"/>
            <w:noWrap/>
            <w:vAlign w:val="bottom"/>
            <w:hideMark/>
          </w:tcPr>
          <w:p w14:paraId="764EB3E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4459D0E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-1.423*</w:t>
            </w:r>
          </w:p>
        </w:tc>
        <w:tc>
          <w:tcPr>
            <w:tcW w:w="87" w:type="pct"/>
            <w:tcBorders>
              <w:top w:val="nil"/>
              <w:left w:val="nil"/>
              <w:bottom w:val="nil"/>
              <w:right w:val="nil"/>
            </w:tcBorders>
            <w:shd w:val="clear" w:color="auto" w:fill="auto"/>
            <w:noWrap/>
            <w:vAlign w:val="bottom"/>
            <w:hideMark/>
          </w:tcPr>
          <w:p w14:paraId="44B0428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38F409C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0.602*</w:t>
            </w:r>
          </w:p>
        </w:tc>
      </w:tr>
      <w:tr w:rsidR="0039576A" w:rsidRPr="004053A2" w14:paraId="1E6168B4" w14:textId="77777777" w:rsidTr="00802415">
        <w:trPr>
          <w:trHeight w:val="300"/>
        </w:trPr>
        <w:tc>
          <w:tcPr>
            <w:tcW w:w="2366" w:type="pct"/>
            <w:tcBorders>
              <w:top w:val="nil"/>
              <w:left w:val="nil"/>
              <w:bottom w:val="nil"/>
              <w:right w:val="nil"/>
            </w:tcBorders>
            <w:shd w:val="clear" w:color="auto" w:fill="auto"/>
            <w:noWrap/>
            <w:vAlign w:val="bottom"/>
            <w:hideMark/>
          </w:tcPr>
          <w:p w14:paraId="4A48915C"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5CFD435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(0.553)</w:t>
            </w:r>
          </w:p>
        </w:tc>
        <w:tc>
          <w:tcPr>
            <w:tcW w:w="87" w:type="pct"/>
            <w:tcBorders>
              <w:top w:val="nil"/>
              <w:left w:val="nil"/>
              <w:bottom w:val="nil"/>
              <w:right w:val="nil"/>
            </w:tcBorders>
            <w:shd w:val="clear" w:color="auto" w:fill="auto"/>
            <w:noWrap/>
            <w:vAlign w:val="bottom"/>
            <w:hideMark/>
          </w:tcPr>
          <w:p w14:paraId="7B0E824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6A7E34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(0.377)</w:t>
            </w:r>
          </w:p>
        </w:tc>
        <w:tc>
          <w:tcPr>
            <w:tcW w:w="87" w:type="pct"/>
            <w:tcBorders>
              <w:top w:val="nil"/>
              <w:left w:val="nil"/>
              <w:bottom w:val="nil"/>
              <w:right w:val="nil"/>
            </w:tcBorders>
            <w:shd w:val="clear" w:color="auto" w:fill="auto"/>
            <w:noWrap/>
            <w:vAlign w:val="bottom"/>
            <w:hideMark/>
          </w:tcPr>
          <w:p w14:paraId="21C7421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743FF6D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(0.562)</w:t>
            </w:r>
          </w:p>
        </w:tc>
        <w:tc>
          <w:tcPr>
            <w:tcW w:w="87" w:type="pct"/>
            <w:tcBorders>
              <w:top w:val="nil"/>
              <w:left w:val="nil"/>
              <w:bottom w:val="nil"/>
              <w:right w:val="nil"/>
            </w:tcBorders>
            <w:shd w:val="clear" w:color="auto" w:fill="auto"/>
            <w:noWrap/>
            <w:vAlign w:val="bottom"/>
            <w:hideMark/>
          </w:tcPr>
          <w:p w14:paraId="54EECCE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6836EE5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(0.292)</w:t>
            </w:r>
          </w:p>
        </w:tc>
      </w:tr>
      <w:tr w:rsidR="0039576A" w:rsidRPr="004053A2" w14:paraId="38420C96" w14:textId="77777777" w:rsidTr="00802415">
        <w:trPr>
          <w:trHeight w:val="300"/>
        </w:trPr>
        <w:tc>
          <w:tcPr>
            <w:tcW w:w="2366" w:type="pct"/>
            <w:tcBorders>
              <w:top w:val="nil"/>
              <w:left w:val="nil"/>
              <w:bottom w:val="nil"/>
              <w:right w:val="nil"/>
            </w:tcBorders>
            <w:shd w:val="clear" w:color="auto" w:fill="auto"/>
            <w:noWrap/>
            <w:vAlign w:val="bottom"/>
            <w:hideMark/>
          </w:tcPr>
          <w:p w14:paraId="19FA7B9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Voted CiU in 2011</w:t>
            </w:r>
          </w:p>
        </w:tc>
        <w:tc>
          <w:tcPr>
            <w:tcW w:w="591" w:type="pct"/>
            <w:tcBorders>
              <w:top w:val="nil"/>
              <w:left w:val="nil"/>
              <w:bottom w:val="nil"/>
              <w:right w:val="nil"/>
            </w:tcBorders>
            <w:shd w:val="clear" w:color="auto" w:fill="auto"/>
            <w:noWrap/>
            <w:vAlign w:val="bottom"/>
            <w:hideMark/>
          </w:tcPr>
          <w:p w14:paraId="3964EEA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0.642</w:t>
            </w:r>
          </w:p>
        </w:tc>
        <w:tc>
          <w:tcPr>
            <w:tcW w:w="87" w:type="pct"/>
            <w:tcBorders>
              <w:top w:val="nil"/>
              <w:left w:val="nil"/>
              <w:bottom w:val="nil"/>
              <w:right w:val="nil"/>
            </w:tcBorders>
            <w:shd w:val="clear" w:color="auto" w:fill="auto"/>
            <w:noWrap/>
            <w:vAlign w:val="bottom"/>
            <w:hideMark/>
          </w:tcPr>
          <w:p w14:paraId="70256F5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672D262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-2.821**</w:t>
            </w:r>
          </w:p>
        </w:tc>
        <w:tc>
          <w:tcPr>
            <w:tcW w:w="87" w:type="pct"/>
            <w:tcBorders>
              <w:top w:val="nil"/>
              <w:left w:val="nil"/>
              <w:bottom w:val="nil"/>
              <w:right w:val="nil"/>
            </w:tcBorders>
            <w:shd w:val="clear" w:color="auto" w:fill="auto"/>
            <w:noWrap/>
            <w:vAlign w:val="bottom"/>
            <w:hideMark/>
          </w:tcPr>
          <w:p w14:paraId="4A1EC14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8EA73D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-2.158*</w:t>
            </w:r>
          </w:p>
        </w:tc>
        <w:tc>
          <w:tcPr>
            <w:tcW w:w="87" w:type="pct"/>
            <w:tcBorders>
              <w:top w:val="nil"/>
              <w:left w:val="nil"/>
              <w:bottom w:val="nil"/>
              <w:right w:val="nil"/>
            </w:tcBorders>
            <w:shd w:val="clear" w:color="auto" w:fill="auto"/>
            <w:noWrap/>
            <w:vAlign w:val="bottom"/>
            <w:hideMark/>
          </w:tcPr>
          <w:p w14:paraId="756B339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2CA7B11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-1.643</w:t>
            </w:r>
          </w:p>
        </w:tc>
      </w:tr>
      <w:tr w:rsidR="0039576A" w:rsidRPr="004053A2" w14:paraId="5A42481D" w14:textId="77777777" w:rsidTr="00802415">
        <w:trPr>
          <w:trHeight w:val="300"/>
        </w:trPr>
        <w:tc>
          <w:tcPr>
            <w:tcW w:w="2366" w:type="pct"/>
            <w:tcBorders>
              <w:top w:val="nil"/>
              <w:left w:val="nil"/>
              <w:bottom w:val="nil"/>
              <w:right w:val="nil"/>
            </w:tcBorders>
            <w:shd w:val="clear" w:color="auto" w:fill="auto"/>
            <w:noWrap/>
            <w:vAlign w:val="bottom"/>
            <w:hideMark/>
          </w:tcPr>
          <w:p w14:paraId="58E99DAC"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1552BEC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(1.203)</w:t>
            </w:r>
          </w:p>
        </w:tc>
        <w:tc>
          <w:tcPr>
            <w:tcW w:w="87" w:type="pct"/>
            <w:tcBorders>
              <w:top w:val="nil"/>
              <w:left w:val="nil"/>
              <w:bottom w:val="nil"/>
              <w:right w:val="nil"/>
            </w:tcBorders>
            <w:shd w:val="clear" w:color="auto" w:fill="auto"/>
            <w:noWrap/>
            <w:vAlign w:val="bottom"/>
            <w:hideMark/>
          </w:tcPr>
          <w:p w14:paraId="226CC1D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415512C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(1.041)</w:t>
            </w:r>
          </w:p>
        </w:tc>
        <w:tc>
          <w:tcPr>
            <w:tcW w:w="87" w:type="pct"/>
            <w:tcBorders>
              <w:top w:val="nil"/>
              <w:left w:val="nil"/>
              <w:bottom w:val="nil"/>
              <w:right w:val="nil"/>
            </w:tcBorders>
            <w:shd w:val="clear" w:color="auto" w:fill="auto"/>
            <w:noWrap/>
            <w:vAlign w:val="bottom"/>
            <w:hideMark/>
          </w:tcPr>
          <w:p w14:paraId="77BDFC3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4E818BF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(1.082)</w:t>
            </w:r>
          </w:p>
        </w:tc>
        <w:tc>
          <w:tcPr>
            <w:tcW w:w="87" w:type="pct"/>
            <w:tcBorders>
              <w:top w:val="nil"/>
              <w:left w:val="nil"/>
              <w:bottom w:val="nil"/>
              <w:right w:val="nil"/>
            </w:tcBorders>
            <w:shd w:val="clear" w:color="auto" w:fill="auto"/>
            <w:noWrap/>
            <w:vAlign w:val="bottom"/>
            <w:hideMark/>
          </w:tcPr>
          <w:p w14:paraId="5AE46A2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07C98D6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(1.063)</w:t>
            </w:r>
          </w:p>
        </w:tc>
      </w:tr>
      <w:tr w:rsidR="0039576A" w:rsidRPr="004053A2" w14:paraId="6A77936F" w14:textId="77777777" w:rsidTr="00802415">
        <w:trPr>
          <w:trHeight w:val="300"/>
        </w:trPr>
        <w:tc>
          <w:tcPr>
            <w:tcW w:w="2366" w:type="pct"/>
            <w:tcBorders>
              <w:top w:val="nil"/>
              <w:left w:val="nil"/>
              <w:bottom w:val="nil"/>
              <w:right w:val="nil"/>
            </w:tcBorders>
            <w:shd w:val="clear" w:color="auto" w:fill="auto"/>
            <w:noWrap/>
            <w:vAlign w:val="bottom"/>
            <w:hideMark/>
          </w:tcPr>
          <w:p w14:paraId="3BD5540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Voted UPyD in 2011</w:t>
            </w:r>
          </w:p>
        </w:tc>
        <w:tc>
          <w:tcPr>
            <w:tcW w:w="591" w:type="pct"/>
            <w:tcBorders>
              <w:top w:val="nil"/>
              <w:left w:val="nil"/>
              <w:bottom w:val="nil"/>
              <w:right w:val="nil"/>
            </w:tcBorders>
            <w:shd w:val="clear" w:color="auto" w:fill="auto"/>
            <w:noWrap/>
            <w:vAlign w:val="bottom"/>
            <w:hideMark/>
          </w:tcPr>
          <w:p w14:paraId="0204918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0.467</w:t>
            </w:r>
          </w:p>
        </w:tc>
        <w:tc>
          <w:tcPr>
            <w:tcW w:w="87" w:type="pct"/>
            <w:tcBorders>
              <w:top w:val="nil"/>
              <w:left w:val="nil"/>
              <w:bottom w:val="nil"/>
              <w:right w:val="nil"/>
            </w:tcBorders>
            <w:shd w:val="clear" w:color="auto" w:fill="auto"/>
            <w:noWrap/>
            <w:vAlign w:val="bottom"/>
            <w:hideMark/>
          </w:tcPr>
          <w:p w14:paraId="0450398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14BC5E3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19784BB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36FD052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0.098</w:t>
            </w:r>
          </w:p>
        </w:tc>
        <w:tc>
          <w:tcPr>
            <w:tcW w:w="87" w:type="pct"/>
            <w:tcBorders>
              <w:top w:val="nil"/>
              <w:left w:val="nil"/>
              <w:bottom w:val="nil"/>
              <w:right w:val="nil"/>
            </w:tcBorders>
            <w:shd w:val="clear" w:color="auto" w:fill="auto"/>
            <w:noWrap/>
            <w:vAlign w:val="bottom"/>
            <w:hideMark/>
          </w:tcPr>
          <w:p w14:paraId="23BB99A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6F033E3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1.538**</w:t>
            </w:r>
          </w:p>
        </w:tc>
      </w:tr>
      <w:tr w:rsidR="0039576A" w:rsidRPr="004053A2" w14:paraId="4361889C" w14:textId="77777777" w:rsidTr="00802415">
        <w:trPr>
          <w:trHeight w:val="300"/>
        </w:trPr>
        <w:tc>
          <w:tcPr>
            <w:tcW w:w="2366" w:type="pct"/>
            <w:tcBorders>
              <w:top w:val="nil"/>
              <w:left w:val="nil"/>
              <w:bottom w:val="nil"/>
              <w:right w:val="nil"/>
            </w:tcBorders>
            <w:shd w:val="clear" w:color="auto" w:fill="auto"/>
            <w:noWrap/>
            <w:vAlign w:val="bottom"/>
            <w:hideMark/>
          </w:tcPr>
          <w:p w14:paraId="085FEB1C"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62CB463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(1.245)</w:t>
            </w:r>
          </w:p>
        </w:tc>
        <w:tc>
          <w:tcPr>
            <w:tcW w:w="87" w:type="pct"/>
            <w:tcBorders>
              <w:top w:val="nil"/>
              <w:left w:val="nil"/>
              <w:bottom w:val="nil"/>
              <w:right w:val="nil"/>
            </w:tcBorders>
            <w:shd w:val="clear" w:color="auto" w:fill="auto"/>
            <w:noWrap/>
            <w:vAlign w:val="bottom"/>
            <w:hideMark/>
          </w:tcPr>
          <w:p w14:paraId="2B51C34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ABCB0E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33DBD71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3D7CF0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(0.691)</w:t>
            </w:r>
          </w:p>
        </w:tc>
        <w:tc>
          <w:tcPr>
            <w:tcW w:w="87" w:type="pct"/>
            <w:tcBorders>
              <w:top w:val="nil"/>
              <w:left w:val="nil"/>
              <w:bottom w:val="nil"/>
              <w:right w:val="nil"/>
            </w:tcBorders>
            <w:shd w:val="clear" w:color="auto" w:fill="auto"/>
            <w:noWrap/>
            <w:vAlign w:val="bottom"/>
            <w:hideMark/>
          </w:tcPr>
          <w:p w14:paraId="592EC79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72ABC99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(0.485)</w:t>
            </w:r>
          </w:p>
        </w:tc>
      </w:tr>
      <w:tr w:rsidR="0039576A" w:rsidRPr="004053A2" w14:paraId="3BE946B4" w14:textId="77777777" w:rsidTr="00802415">
        <w:trPr>
          <w:trHeight w:val="300"/>
        </w:trPr>
        <w:tc>
          <w:tcPr>
            <w:tcW w:w="2366" w:type="pct"/>
            <w:tcBorders>
              <w:top w:val="nil"/>
              <w:left w:val="nil"/>
              <w:bottom w:val="nil"/>
              <w:right w:val="nil"/>
            </w:tcBorders>
            <w:shd w:val="clear" w:color="auto" w:fill="auto"/>
            <w:noWrap/>
            <w:vAlign w:val="bottom"/>
            <w:hideMark/>
          </w:tcPr>
          <w:p w14:paraId="0FC2B21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Voted Other party in 2011</w:t>
            </w:r>
          </w:p>
        </w:tc>
        <w:tc>
          <w:tcPr>
            <w:tcW w:w="591" w:type="pct"/>
            <w:tcBorders>
              <w:top w:val="nil"/>
              <w:left w:val="nil"/>
              <w:bottom w:val="nil"/>
              <w:right w:val="nil"/>
            </w:tcBorders>
            <w:shd w:val="clear" w:color="auto" w:fill="auto"/>
            <w:noWrap/>
            <w:vAlign w:val="bottom"/>
            <w:hideMark/>
          </w:tcPr>
          <w:p w14:paraId="3B37325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0.398</w:t>
            </w:r>
          </w:p>
        </w:tc>
        <w:tc>
          <w:tcPr>
            <w:tcW w:w="87" w:type="pct"/>
            <w:tcBorders>
              <w:top w:val="nil"/>
              <w:left w:val="nil"/>
              <w:bottom w:val="nil"/>
              <w:right w:val="nil"/>
            </w:tcBorders>
            <w:shd w:val="clear" w:color="auto" w:fill="auto"/>
            <w:noWrap/>
            <w:vAlign w:val="bottom"/>
            <w:hideMark/>
          </w:tcPr>
          <w:p w14:paraId="4F93E5F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7EAEA5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-3.628***</w:t>
            </w:r>
          </w:p>
        </w:tc>
        <w:tc>
          <w:tcPr>
            <w:tcW w:w="87" w:type="pct"/>
            <w:tcBorders>
              <w:top w:val="nil"/>
              <w:left w:val="nil"/>
              <w:bottom w:val="nil"/>
              <w:right w:val="nil"/>
            </w:tcBorders>
            <w:shd w:val="clear" w:color="auto" w:fill="auto"/>
            <w:noWrap/>
            <w:vAlign w:val="bottom"/>
            <w:hideMark/>
          </w:tcPr>
          <w:p w14:paraId="0A2CAD6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6F04F8E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-1.003</w:t>
            </w:r>
          </w:p>
        </w:tc>
        <w:tc>
          <w:tcPr>
            <w:tcW w:w="87" w:type="pct"/>
            <w:tcBorders>
              <w:top w:val="nil"/>
              <w:left w:val="nil"/>
              <w:bottom w:val="nil"/>
              <w:right w:val="nil"/>
            </w:tcBorders>
            <w:shd w:val="clear" w:color="auto" w:fill="auto"/>
            <w:noWrap/>
            <w:vAlign w:val="bottom"/>
            <w:hideMark/>
          </w:tcPr>
          <w:p w14:paraId="2CCD570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C90D93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0.040</w:t>
            </w:r>
          </w:p>
        </w:tc>
      </w:tr>
      <w:tr w:rsidR="0039576A" w:rsidRPr="004053A2" w14:paraId="59482D82" w14:textId="77777777" w:rsidTr="00802415">
        <w:trPr>
          <w:trHeight w:val="300"/>
        </w:trPr>
        <w:tc>
          <w:tcPr>
            <w:tcW w:w="2366" w:type="pct"/>
            <w:tcBorders>
              <w:top w:val="nil"/>
              <w:left w:val="nil"/>
              <w:bottom w:val="nil"/>
              <w:right w:val="nil"/>
            </w:tcBorders>
            <w:shd w:val="clear" w:color="auto" w:fill="auto"/>
            <w:noWrap/>
            <w:vAlign w:val="bottom"/>
            <w:hideMark/>
          </w:tcPr>
          <w:p w14:paraId="7F4A44AC"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5F39802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(1.154)</w:t>
            </w:r>
          </w:p>
        </w:tc>
        <w:tc>
          <w:tcPr>
            <w:tcW w:w="87" w:type="pct"/>
            <w:tcBorders>
              <w:top w:val="nil"/>
              <w:left w:val="nil"/>
              <w:bottom w:val="nil"/>
              <w:right w:val="nil"/>
            </w:tcBorders>
            <w:shd w:val="clear" w:color="auto" w:fill="auto"/>
            <w:noWrap/>
            <w:vAlign w:val="bottom"/>
            <w:hideMark/>
          </w:tcPr>
          <w:p w14:paraId="3BF65A2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4EE031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(1.024)</w:t>
            </w:r>
          </w:p>
        </w:tc>
        <w:tc>
          <w:tcPr>
            <w:tcW w:w="87" w:type="pct"/>
            <w:tcBorders>
              <w:top w:val="nil"/>
              <w:left w:val="nil"/>
              <w:bottom w:val="nil"/>
              <w:right w:val="nil"/>
            </w:tcBorders>
            <w:shd w:val="clear" w:color="auto" w:fill="auto"/>
            <w:noWrap/>
            <w:vAlign w:val="bottom"/>
            <w:hideMark/>
          </w:tcPr>
          <w:p w14:paraId="69F8FFD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07BB26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(0.534)</w:t>
            </w:r>
          </w:p>
        </w:tc>
        <w:tc>
          <w:tcPr>
            <w:tcW w:w="87" w:type="pct"/>
            <w:tcBorders>
              <w:top w:val="nil"/>
              <w:left w:val="nil"/>
              <w:bottom w:val="nil"/>
              <w:right w:val="nil"/>
            </w:tcBorders>
            <w:shd w:val="clear" w:color="auto" w:fill="auto"/>
            <w:noWrap/>
            <w:vAlign w:val="bottom"/>
            <w:hideMark/>
          </w:tcPr>
          <w:p w14:paraId="7477BDF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30C0389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(0.443)</w:t>
            </w:r>
          </w:p>
        </w:tc>
      </w:tr>
      <w:tr w:rsidR="0039576A" w:rsidRPr="004053A2" w14:paraId="53525FAD" w14:textId="77777777" w:rsidTr="00802415">
        <w:trPr>
          <w:trHeight w:val="300"/>
        </w:trPr>
        <w:tc>
          <w:tcPr>
            <w:tcW w:w="2366" w:type="pct"/>
            <w:tcBorders>
              <w:top w:val="nil"/>
              <w:left w:val="nil"/>
              <w:bottom w:val="nil"/>
              <w:right w:val="nil"/>
            </w:tcBorders>
            <w:shd w:val="clear" w:color="auto" w:fill="auto"/>
            <w:noWrap/>
            <w:vAlign w:val="bottom"/>
            <w:hideMark/>
          </w:tcPr>
          <w:p w14:paraId="4106AB9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Abstained in 2011</w:t>
            </w:r>
          </w:p>
        </w:tc>
        <w:tc>
          <w:tcPr>
            <w:tcW w:w="591" w:type="pct"/>
            <w:tcBorders>
              <w:top w:val="nil"/>
              <w:left w:val="nil"/>
              <w:bottom w:val="nil"/>
              <w:right w:val="nil"/>
            </w:tcBorders>
            <w:shd w:val="clear" w:color="auto" w:fill="auto"/>
            <w:noWrap/>
            <w:vAlign w:val="bottom"/>
            <w:hideMark/>
          </w:tcPr>
          <w:p w14:paraId="37F1B81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1.305</w:t>
            </w:r>
          </w:p>
        </w:tc>
        <w:tc>
          <w:tcPr>
            <w:tcW w:w="87" w:type="pct"/>
            <w:tcBorders>
              <w:top w:val="nil"/>
              <w:left w:val="nil"/>
              <w:bottom w:val="nil"/>
              <w:right w:val="nil"/>
            </w:tcBorders>
            <w:shd w:val="clear" w:color="auto" w:fill="auto"/>
            <w:noWrap/>
            <w:vAlign w:val="bottom"/>
            <w:hideMark/>
          </w:tcPr>
          <w:p w14:paraId="4F311ED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2A78933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-1.548***</w:t>
            </w:r>
          </w:p>
        </w:tc>
        <w:tc>
          <w:tcPr>
            <w:tcW w:w="87" w:type="pct"/>
            <w:tcBorders>
              <w:top w:val="nil"/>
              <w:left w:val="nil"/>
              <w:bottom w:val="nil"/>
              <w:right w:val="nil"/>
            </w:tcBorders>
            <w:shd w:val="clear" w:color="auto" w:fill="auto"/>
            <w:noWrap/>
            <w:vAlign w:val="bottom"/>
            <w:hideMark/>
          </w:tcPr>
          <w:p w14:paraId="6EB57E6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43BEF6D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-0.356</w:t>
            </w:r>
          </w:p>
        </w:tc>
        <w:tc>
          <w:tcPr>
            <w:tcW w:w="87" w:type="pct"/>
            <w:tcBorders>
              <w:top w:val="nil"/>
              <w:left w:val="nil"/>
              <w:bottom w:val="nil"/>
              <w:right w:val="nil"/>
            </w:tcBorders>
            <w:shd w:val="clear" w:color="auto" w:fill="auto"/>
            <w:noWrap/>
            <w:vAlign w:val="bottom"/>
            <w:hideMark/>
          </w:tcPr>
          <w:p w14:paraId="101012E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53B1493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-0.107</w:t>
            </w:r>
          </w:p>
        </w:tc>
      </w:tr>
      <w:tr w:rsidR="0039576A" w:rsidRPr="004053A2" w14:paraId="411A3381" w14:textId="77777777" w:rsidTr="00802415">
        <w:trPr>
          <w:trHeight w:val="300"/>
        </w:trPr>
        <w:tc>
          <w:tcPr>
            <w:tcW w:w="2366" w:type="pct"/>
            <w:tcBorders>
              <w:top w:val="nil"/>
              <w:left w:val="nil"/>
              <w:bottom w:val="nil"/>
              <w:right w:val="nil"/>
            </w:tcBorders>
            <w:shd w:val="clear" w:color="auto" w:fill="auto"/>
            <w:noWrap/>
            <w:vAlign w:val="bottom"/>
            <w:hideMark/>
          </w:tcPr>
          <w:p w14:paraId="1A2D5F7E"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59B530F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(0.684)</w:t>
            </w:r>
          </w:p>
        </w:tc>
        <w:tc>
          <w:tcPr>
            <w:tcW w:w="87" w:type="pct"/>
            <w:tcBorders>
              <w:top w:val="nil"/>
              <w:left w:val="nil"/>
              <w:bottom w:val="nil"/>
              <w:right w:val="nil"/>
            </w:tcBorders>
            <w:shd w:val="clear" w:color="auto" w:fill="auto"/>
            <w:noWrap/>
            <w:vAlign w:val="bottom"/>
            <w:hideMark/>
          </w:tcPr>
          <w:p w14:paraId="1724B63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670570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(0.332)</w:t>
            </w:r>
          </w:p>
        </w:tc>
        <w:tc>
          <w:tcPr>
            <w:tcW w:w="87" w:type="pct"/>
            <w:tcBorders>
              <w:top w:val="nil"/>
              <w:left w:val="nil"/>
              <w:bottom w:val="nil"/>
              <w:right w:val="nil"/>
            </w:tcBorders>
            <w:shd w:val="clear" w:color="auto" w:fill="auto"/>
            <w:noWrap/>
            <w:vAlign w:val="bottom"/>
            <w:hideMark/>
          </w:tcPr>
          <w:p w14:paraId="4EC817C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6D447AD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(0.377)</w:t>
            </w:r>
          </w:p>
        </w:tc>
        <w:tc>
          <w:tcPr>
            <w:tcW w:w="87" w:type="pct"/>
            <w:tcBorders>
              <w:top w:val="nil"/>
              <w:left w:val="nil"/>
              <w:bottom w:val="nil"/>
              <w:right w:val="nil"/>
            </w:tcBorders>
            <w:shd w:val="clear" w:color="auto" w:fill="auto"/>
            <w:noWrap/>
            <w:vAlign w:val="bottom"/>
            <w:hideMark/>
          </w:tcPr>
          <w:p w14:paraId="772A671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30C2ED6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(0.380)</w:t>
            </w:r>
          </w:p>
        </w:tc>
      </w:tr>
      <w:tr w:rsidR="0039576A" w:rsidRPr="004053A2" w14:paraId="56EB163F" w14:textId="77777777" w:rsidTr="00802415">
        <w:trPr>
          <w:trHeight w:val="300"/>
        </w:trPr>
        <w:tc>
          <w:tcPr>
            <w:tcW w:w="2366" w:type="pct"/>
            <w:tcBorders>
              <w:top w:val="nil"/>
              <w:left w:val="nil"/>
              <w:bottom w:val="nil"/>
              <w:right w:val="nil"/>
            </w:tcBorders>
            <w:shd w:val="clear" w:color="auto" w:fill="auto"/>
            <w:noWrap/>
            <w:vAlign w:val="bottom"/>
            <w:hideMark/>
          </w:tcPr>
          <w:p w14:paraId="2536A05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Voted IU in 2011</w:t>
            </w:r>
          </w:p>
        </w:tc>
        <w:tc>
          <w:tcPr>
            <w:tcW w:w="591" w:type="pct"/>
            <w:tcBorders>
              <w:top w:val="nil"/>
              <w:left w:val="nil"/>
              <w:bottom w:val="nil"/>
              <w:right w:val="nil"/>
            </w:tcBorders>
            <w:shd w:val="clear" w:color="auto" w:fill="auto"/>
            <w:noWrap/>
            <w:vAlign w:val="bottom"/>
            <w:hideMark/>
          </w:tcPr>
          <w:p w14:paraId="3BB250E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42D7385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559A1E5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-2.525***</w:t>
            </w:r>
          </w:p>
        </w:tc>
        <w:tc>
          <w:tcPr>
            <w:tcW w:w="87" w:type="pct"/>
            <w:tcBorders>
              <w:top w:val="nil"/>
              <w:left w:val="nil"/>
              <w:bottom w:val="nil"/>
              <w:right w:val="nil"/>
            </w:tcBorders>
            <w:shd w:val="clear" w:color="auto" w:fill="auto"/>
            <w:noWrap/>
            <w:vAlign w:val="bottom"/>
            <w:hideMark/>
          </w:tcPr>
          <w:p w14:paraId="148A4E7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8F1E05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0.840**</w:t>
            </w:r>
          </w:p>
        </w:tc>
        <w:tc>
          <w:tcPr>
            <w:tcW w:w="87" w:type="pct"/>
            <w:tcBorders>
              <w:top w:val="nil"/>
              <w:left w:val="nil"/>
              <w:bottom w:val="nil"/>
              <w:right w:val="nil"/>
            </w:tcBorders>
            <w:shd w:val="clear" w:color="auto" w:fill="auto"/>
            <w:noWrap/>
            <w:vAlign w:val="bottom"/>
            <w:hideMark/>
          </w:tcPr>
          <w:p w14:paraId="12371AC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670C1E1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-0.841</w:t>
            </w:r>
          </w:p>
        </w:tc>
      </w:tr>
      <w:tr w:rsidR="0039576A" w:rsidRPr="004053A2" w14:paraId="3D8EDCAB" w14:textId="77777777" w:rsidTr="00802415">
        <w:trPr>
          <w:trHeight w:val="300"/>
        </w:trPr>
        <w:tc>
          <w:tcPr>
            <w:tcW w:w="2366" w:type="pct"/>
            <w:tcBorders>
              <w:top w:val="nil"/>
              <w:left w:val="nil"/>
              <w:bottom w:val="nil"/>
              <w:right w:val="nil"/>
            </w:tcBorders>
            <w:shd w:val="clear" w:color="auto" w:fill="auto"/>
            <w:noWrap/>
            <w:vAlign w:val="bottom"/>
            <w:hideMark/>
          </w:tcPr>
          <w:p w14:paraId="13C14A14"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94396E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31016AF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1E709AF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(0.494)</w:t>
            </w:r>
          </w:p>
        </w:tc>
        <w:tc>
          <w:tcPr>
            <w:tcW w:w="87" w:type="pct"/>
            <w:tcBorders>
              <w:top w:val="nil"/>
              <w:left w:val="nil"/>
              <w:bottom w:val="nil"/>
              <w:right w:val="nil"/>
            </w:tcBorders>
            <w:shd w:val="clear" w:color="auto" w:fill="auto"/>
            <w:noWrap/>
            <w:vAlign w:val="bottom"/>
            <w:hideMark/>
          </w:tcPr>
          <w:p w14:paraId="60F5890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4697FF6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(0.315)</w:t>
            </w:r>
          </w:p>
        </w:tc>
        <w:tc>
          <w:tcPr>
            <w:tcW w:w="87" w:type="pct"/>
            <w:tcBorders>
              <w:top w:val="nil"/>
              <w:left w:val="nil"/>
              <w:bottom w:val="nil"/>
              <w:right w:val="nil"/>
            </w:tcBorders>
            <w:shd w:val="clear" w:color="auto" w:fill="auto"/>
            <w:noWrap/>
            <w:vAlign w:val="bottom"/>
            <w:hideMark/>
          </w:tcPr>
          <w:p w14:paraId="502E156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12F78AA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(0.561)</w:t>
            </w:r>
          </w:p>
        </w:tc>
      </w:tr>
      <w:tr w:rsidR="0039576A" w:rsidRPr="004053A2" w14:paraId="6633F0AD" w14:textId="77777777" w:rsidTr="00802415">
        <w:trPr>
          <w:trHeight w:val="300"/>
        </w:trPr>
        <w:tc>
          <w:tcPr>
            <w:tcW w:w="2366" w:type="pct"/>
            <w:tcBorders>
              <w:top w:val="nil"/>
              <w:left w:val="nil"/>
              <w:bottom w:val="nil"/>
              <w:right w:val="nil"/>
            </w:tcBorders>
            <w:shd w:val="clear" w:color="auto" w:fill="auto"/>
            <w:noWrap/>
            <w:vAlign w:val="bottom"/>
            <w:hideMark/>
          </w:tcPr>
          <w:p w14:paraId="2CB4683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Voted ERC in 2011</w:t>
            </w:r>
          </w:p>
        </w:tc>
        <w:tc>
          <w:tcPr>
            <w:tcW w:w="591" w:type="pct"/>
            <w:tcBorders>
              <w:top w:val="nil"/>
              <w:left w:val="nil"/>
              <w:bottom w:val="nil"/>
              <w:right w:val="nil"/>
            </w:tcBorders>
            <w:shd w:val="clear" w:color="auto" w:fill="auto"/>
            <w:noWrap/>
            <w:vAlign w:val="bottom"/>
            <w:hideMark/>
          </w:tcPr>
          <w:p w14:paraId="200E9C2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6B89A1B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1A0ECF7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453AC3C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7A7498A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-1.985</w:t>
            </w:r>
          </w:p>
        </w:tc>
        <w:tc>
          <w:tcPr>
            <w:tcW w:w="87" w:type="pct"/>
            <w:tcBorders>
              <w:top w:val="nil"/>
              <w:left w:val="nil"/>
              <w:bottom w:val="nil"/>
              <w:right w:val="nil"/>
            </w:tcBorders>
            <w:shd w:val="clear" w:color="auto" w:fill="auto"/>
            <w:noWrap/>
            <w:vAlign w:val="bottom"/>
            <w:hideMark/>
          </w:tcPr>
          <w:p w14:paraId="661235A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63A258C2" w14:textId="77777777" w:rsidR="0039576A" w:rsidRPr="004053A2" w:rsidRDefault="0039576A" w:rsidP="00802415">
            <w:pPr>
              <w:jc w:val="center"/>
              <w:rPr>
                <w:rFonts w:ascii="Garamond" w:eastAsia="Times New Roman" w:hAnsi="Garamond" w:cs="Times New Roman"/>
                <w:color w:val="000000"/>
                <w:sz w:val="20"/>
                <w:szCs w:val="20"/>
                <w:lang w:eastAsia="es-ES"/>
              </w:rPr>
            </w:pPr>
          </w:p>
        </w:tc>
      </w:tr>
      <w:tr w:rsidR="0039576A" w:rsidRPr="004053A2" w14:paraId="58C6DE26" w14:textId="77777777" w:rsidTr="00802415">
        <w:trPr>
          <w:trHeight w:val="300"/>
        </w:trPr>
        <w:tc>
          <w:tcPr>
            <w:tcW w:w="2366" w:type="pct"/>
            <w:tcBorders>
              <w:top w:val="nil"/>
              <w:left w:val="nil"/>
              <w:bottom w:val="nil"/>
              <w:right w:val="nil"/>
            </w:tcBorders>
            <w:shd w:val="clear" w:color="auto" w:fill="auto"/>
            <w:noWrap/>
            <w:vAlign w:val="bottom"/>
            <w:hideMark/>
          </w:tcPr>
          <w:p w14:paraId="71A513C2"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64F3DD6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7A82AAC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01DEDB7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5D95C37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55795DC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(1.085)</w:t>
            </w:r>
          </w:p>
        </w:tc>
        <w:tc>
          <w:tcPr>
            <w:tcW w:w="87" w:type="pct"/>
            <w:tcBorders>
              <w:top w:val="nil"/>
              <w:left w:val="nil"/>
              <w:bottom w:val="nil"/>
              <w:right w:val="nil"/>
            </w:tcBorders>
            <w:shd w:val="clear" w:color="auto" w:fill="auto"/>
            <w:noWrap/>
            <w:vAlign w:val="bottom"/>
            <w:hideMark/>
          </w:tcPr>
          <w:p w14:paraId="2C0FF4E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7B326E85" w14:textId="77777777" w:rsidR="0039576A" w:rsidRPr="004053A2" w:rsidRDefault="0039576A" w:rsidP="00802415">
            <w:pPr>
              <w:jc w:val="center"/>
              <w:rPr>
                <w:rFonts w:ascii="Garamond" w:eastAsia="Times New Roman" w:hAnsi="Garamond" w:cs="Times New Roman"/>
                <w:color w:val="000000"/>
                <w:sz w:val="20"/>
                <w:szCs w:val="20"/>
                <w:lang w:eastAsia="es-ES"/>
              </w:rPr>
            </w:pPr>
          </w:p>
        </w:tc>
      </w:tr>
      <w:tr w:rsidR="0039576A" w:rsidRPr="004053A2" w14:paraId="3A20C8CE" w14:textId="77777777" w:rsidTr="00802415">
        <w:trPr>
          <w:trHeight w:val="300"/>
        </w:trPr>
        <w:tc>
          <w:tcPr>
            <w:tcW w:w="2366" w:type="pct"/>
            <w:tcBorders>
              <w:top w:val="nil"/>
              <w:left w:val="nil"/>
              <w:bottom w:val="nil"/>
              <w:right w:val="nil"/>
            </w:tcBorders>
            <w:shd w:val="clear" w:color="auto" w:fill="auto"/>
            <w:noWrap/>
            <w:vAlign w:val="bottom"/>
            <w:hideMark/>
          </w:tcPr>
          <w:p w14:paraId="60453F2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Constant</w:t>
            </w:r>
          </w:p>
        </w:tc>
        <w:tc>
          <w:tcPr>
            <w:tcW w:w="591" w:type="pct"/>
            <w:tcBorders>
              <w:top w:val="nil"/>
              <w:left w:val="nil"/>
              <w:bottom w:val="nil"/>
              <w:right w:val="nil"/>
            </w:tcBorders>
            <w:shd w:val="clear" w:color="auto" w:fill="auto"/>
            <w:noWrap/>
            <w:vAlign w:val="bottom"/>
            <w:hideMark/>
          </w:tcPr>
          <w:p w14:paraId="5B93C15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-6.905***</w:t>
            </w:r>
          </w:p>
        </w:tc>
        <w:tc>
          <w:tcPr>
            <w:tcW w:w="87" w:type="pct"/>
            <w:tcBorders>
              <w:top w:val="nil"/>
              <w:left w:val="nil"/>
              <w:bottom w:val="nil"/>
              <w:right w:val="nil"/>
            </w:tcBorders>
            <w:shd w:val="clear" w:color="auto" w:fill="auto"/>
            <w:noWrap/>
            <w:vAlign w:val="bottom"/>
            <w:hideMark/>
          </w:tcPr>
          <w:p w14:paraId="4E6CCCB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3EF7805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2.210</w:t>
            </w:r>
          </w:p>
        </w:tc>
        <w:tc>
          <w:tcPr>
            <w:tcW w:w="87" w:type="pct"/>
            <w:tcBorders>
              <w:top w:val="nil"/>
              <w:left w:val="nil"/>
              <w:bottom w:val="nil"/>
              <w:right w:val="nil"/>
            </w:tcBorders>
            <w:shd w:val="clear" w:color="auto" w:fill="auto"/>
            <w:noWrap/>
            <w:vAlign w:val="bottom"/>
            <w:hideMark/>
          </w:tcPr>
          <w:p w14:paraId="3802A7D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58ED21E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-0.528</w:t>
            </w:r>
          </w:p>
        </w:tc>
        <w:tc>
          <w:tcPr>
            <w:tcW w:w="87" w:type="pct"/>
            <w:tcBorders>
              <w:top w:val="nil"/>
              <w:left w:val="nil"/>
              <w:bottom w:val="nil"/>
              <w:right w:val="nil"/>
            </w:tcBorders>
            <w:shd w:val="clear" w:color="auto" w:fill="auto"/>
            <w:noWrap/>
            <w:vAlign w:val="bottom"/>
            <w:hideMark/>
          </w:tcPr>
          <w:p w14:paraId="1C3B0D2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2074C11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-4.247***</w:t>
            </w:r>
          </w:p>
        </w:tc>
      </w:tr>
      <w:tr w:rsidR="0039576A" w:rsidRPr="004053A2" w14:paraId="169C90B7" w14:textId="77777777" w:rsidTr="00802415">
        <w:trPr>
          <w:trHeight w:val="300"/>
        </w:trPr>
        <w:tc>
          <w:tcPr>
            <w:tcW w:w="2366" w:type="pct"/>
            <w:tcBorders>
              <w:top w:val="nil"/>
              <w:left w:val="nil"/>
              <w:bottom w:val="nil"/>
              <w:right w:val="nil"/>
            </w:tcBorders>
            <w:shd w:val="clear" w:color="auto" w:fill="auto"/>
            <w:noWrap/>
            <w:vAlign w:val="bottom"/>
            <w:hideMark/>
          </w:tcPr>
          <w:p w14:paraId="16C44FD2"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0436DB9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(1.630)</w:t>
            </w:r>
          </w:p>
        </w:tc>
        <w:tc>
          <w:tcPr>
            <w:tcW w:w="87" w:type="pct"/>
            <w:tcBorders>
              <w:top w:val="nil"/>
              <w:left w:val="nil"/>
              <w:bottom w:val="nil"/>
              <w:right w:val="nil"/>
            </w:tcBorders>
            <w:shd w:val="clear" w:color="auto" w:fill="auto"/>
            <w:noWrap/>
            <w:vAlign w:val="bottom"/>
            <w:hideMark/>
          </w:tcPr>
          <w:p w14:paraId="47941C4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180EC95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(1.216)</w:t>
            </w:r>
          </w:p>
        </w:tc>
        <w:tc>
          <w:tcPr>
            <w:tcW w:w="87" w:type="pct"/>
            <w:tcBorders>
              <w:top w:val="nil"/>
              <w:left w:val="nil"/>
              <w:bottom w:val="nil"/>
              <w:right w:val="nil"/>
            </w:tcBorders>
            <w:shd w:val="clear" w:color="auto" w:fill="auto"/>
            <w:noWrap/>
            <w:vAlign w:val="bottom"/>
            <w:hideMark/>
          </w:tcPr>
          <w:p w14:paraId="0A4F8CE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28DDB33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(1.343)</w:t>
            </w:r>
          </w:p>
        </w:tc>
        <w:tc>
          <w:tcPr>
            <w:tcW w:w="87" w:type="pct"/>
            <w:tcBorders>
              <w:top w:val="nil"/>
              <w:left w:val="nil"/>
              <w:bottom w:val="nil"/>
              <w:right w:val="nil"/>
            </w:tcBorders>
            <w:shd w:val="clear" w:color="auto" w:fill="auto"/>
            <w:noWrap/>
            <w:vAlign w:val="bottom"/>
            <w:hideMark/>
          </w:tcPr>
          <w:p w14:paraId="5C31266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649A82E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(1.165)</w:t>
            </w:r>
          </w:p>
        </w:tc>
      </w:tr>
      <w:tr w:rsidR="0039576A" w:rsidRPr="004053A2" w14:paraId="26AB62F3" w14:textId="77777777" w:rsidTr="00802415">
        <w:trPr>
          <w:trHeight w:val="300"/>
        </w:trPr>
        <w:tc>
          <w:tcPr>
            <w:tcW w:w="2366" w:type="pct"/>
            <w:tcBorders>
              <w:top w:val="nil"/>
              <w:left w:val="nil"/>
              <w:bottom w:val="nil"/>
              <w:right w:val="nil"/>
            </w:tcBorders>
            <w:shd w:val="clear" w:color="auto" w:fill="auto"/>
            <w:noWrap/>
            <w:vAlign w:val="bottom"/>
            <w:hideMark/>
          </w:tcPr>
          <w:p w14:paraId="0F688A2F" w14:textId="77777777" w:rsidR="0039576A" w:rsidRPr="004053A2" w:rsidRDefault="0039576A" w:rsidP="00802415">
            <w:pP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3889EE6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1E8C1AF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1" w:type="pct"/>
            <w:tcBorders>
              <w:top w:val="nil"/>
              <w:left w:val="nil"/>
              <w:bottom w:val="nil"/>
              <w:right w:val="nil"/>
            </w:tcBorders>
            <w:shd w:val="clear" w:color="auto" w:fill="auto"/>
            <w:noWrap/>
            <w:vAlign w:val="bottom"/>
            <w:hideMark/>
          </w:tcPr>
          <w:p w14:paraId="7FF37A5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3AA9BBD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74" w:type="pct"/>
            <w:tcBorders>
              <w:top w:val="nil"/>
              <w:left w:val="nil"/>
              <w:bottom w:val="nil"/>
              <w:right w:val="nil"/>
            </w:tcBorders>
            <w:shd w:val="clear" w:color="auto" w:fill="auto"/>
            <w:noWrap/>
            <w:vAlign w:val="bottom"/>
            <w:hideMark/>
          </w:tcPr>
          <w:p w14:paraId="1C99002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7" w:type="pct"/>
            <w:tcBorders>
              <w:top w:val="nil"/>
              <w:left w:val="nil"/>
              <w:bottom w:val="nil"/>
              <w:right w:val="nil"/>
            </w:tcBorders>
            <w:shd w:val="clear" w:color="auto" w:fill="auto"/>
            <w:noWrap/>
            <w:vAlign w:val="bottom"/>
            <w:hideMark/>
          </w:tcPr>
          <w:p w14:paraId="34A79D1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18" w:type="pct"/>
            <w:tcBorders>
              <w:top w:val="nil"/>
              <w:left w:val="nil"/>
              <w:bottom w:val="nil"/>
              <w:right w:val="nil"/>
            </w:tcBorders>
            <w:shd w:val="clear" w:color="auto" w:fill="auto"/>
            <w:noWrap/>
            <w:vAlign w:val="bottom"/>
            <w:hideMark/>
          </w:tcPr>
          <w:p w14:paraId="1D42CC7C" w14:textId="77777777" w:rsidR="0039576A" w:rsidRPr="004053A2" w:rsidRDefault="0039576A" w:rsidP="00802415">
            <w:pPr>
              <w:jc w:val="center"/>
              <w:rPr>
                <w:rFonts w:ascii="Garamond" w:eastAsia="Times New Roman" w:hAnsi="Garamond" w:cs="Times New Roman"/>
                <w:color w:val="000000"/>
                <w:sz w:val="20"/>
                <w:szCs w:val="20"/>
                <w:lang w:eastAsia="es-ES"/>
              </w:rPr>
            </w:pPr>
          </w:p>
        </w:tc>
      </w:tr>
      <w:tr w:rsidR="0039576A" w:rsidRPr="004053A2" w14:paraId="23879F48" w14:textId="77777777" w:rsidTr="00802415">
        <w:trPr>
          <w:trHeight w:val="300"/>
        </w:trPr>
        <w:tc>
          <w:tcPr>
            <w:tcW w:w="2366" w:type="pct"/>
            <w:tcBorders>
              <w:top w:val="nil"/>
              <w:left w:val="nil"/>
              <w:bottom w:val="single" w:sz="4" w:space="0" w:color="auto"/>
              <w:right w:val="nil"/>
            </w:tcBorders>
            <w:shd w:val="clear" w:color="auto" w:fill="auto"/>
            <w:noWrap/>
            <w:vAlign w:val="bottom"/>
            <w:hideMark/>
          </w:tcPr>
          <w:p w14:paraId="17FFDD1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Obs.</w:t>
            </w:r>
          </w:p>
        </w:tc>
        <w:tc>
          <w:tcPr>
            <w:tcW w:w="591" w:type="pct"/>
            <w:tcBorders>
              <w:top w:val="nil"/>
              <w:left w:val="nil"/>
              <w:bottom w:val="single" w:sz="4" w:space="0" w:color="auto"/>
              <w:right w:val="nil"/>
            </w:tcBorders>
            <w:shd w:val="clear" w:color="auto" w:fill="auto"/>
            <w:noWrap/>
            <w:vAlign w:val="bottom"/>
            <w:hideMark/>
          </w:tcPr>
          <w:p w14:paraId="4DD0B86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721</w:t>
            </w:r>
          </w:p>
        </w:tc>
        <w:tc>
          <w:tcPr>
            <w:tcW w:w="87" w:type="pct"/>
            <w:tcBorders>
              <w:top w:val="nil"/>
              <w:left w:val="nil"/>
              <w:bottom w:val="single" w:sz="4" w:space="0" w:color="auto"/>
              <w:right w:val="nil"/>
            </w:tcBorders>
            <w:shd w:val="clear" w:color="auto" w:fill="auto"/>
            <w:noWrap/>
            <w:vAlign w:val="bottom"/>
            <w:hideMark/>
          </w:tcPr>
          <w:p w14:paraId="5B3E4DF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591" w:type="pct"/>
            <w:tcBorders>
              <w:top w:val="nil"/>
              <w:left w:val="nil"/>
              <w:bottom w:val="single" w:sz="4" w:space="0" w:color="auto"/>
              <w:right w:val="nil"/>
            </w:tcBorders>
            <w:shd w:val="clear" w:color="auto" w:fill="auto"/>
            <w:noWrap/>
            <w:vAlign w:val="bottom"/>
            <w:hideMark/>
          </w:tcPr>
          <w:p w14:paraId="00419F5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779</w:t>
            </w:r>
          </w:p>
        </w:tc>
        <w:tc>
          <w:tcPr>
            <w:tcW w:w="87" w:type="pct"/>
            <w:tcBorders>
              <w:top w:val="nil"/>
              <w:left w:val="nil"/>
              <w:bottom w:val="single" w:sz="4" w:space="0" w:color="auto"/>
              <w:right w:val="nil"/>
            </w:tcBorders>
            <w:shd w:val="clear" w:color="auto" w:fill="auto"/>
            <w:noWrap/>
            <w:vAlign w:val="bottom"/>
            <w:hideMark/>
          </w:tcPr>
          <w:p w14:paraId="708AF00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574" w:type="pct"/>
            <w:tcBorders>
              <w:top w:val="nil"/>
              <w:left w:val="nil"/>
              <w:bottom w:val="single" w:sz="4" w:space="0" w:color="auto"/>
              <w:right w:val="nil"/>
            </w:tcBorders>
            <w:shd w:val="clear" w:color="auto" w:fill="auto"/>
            <w:noWrap/>
            <w:vAlign w:val="bottom"/>
            <w:hideMark/>
          </w:tcPr>
          <w:p w14:paraId="1D26F61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826</w:t>
            </w:r>
          </w:p>
        </w:tc>
        <w:tc>
          <w:tcPr>
            <w:tcW w:w="87" w:type="pct"/>
            <w:tcBorders>
              <w:top w:val="nil"/>
              <w:left w:val="nil"/>
              <w:bottom w:val="single" w:sz="4" w:space="0" w:color="auto"/>
              <w:right w:val="nil"/>
            </w:tcBorders>
            <w:shd w:val="clear" w:color="auto" w:fill="auto"/>
            <w:noWrap/>
            <w:vAlign w:val="bottom"/>
            <w:hideMark/>
          </w:tcPr>
          <w:p w14:paraId="7ABBA56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618" w:type="pct"/>
            <w:tcBorders>
              <w:top w:val="nil"/>
              <w:left w:val="nil"/>
              <w:bottom w:val="single" w:sz="4" w:space="0" w:color="auto"/>
              <w:right w:val="nil"/>
            </w:tcBorders>
            <w:shd w:val="clear" w:color="auto" w:fill="auto"/>
            <w:noWrap/>
            <w:vAlign w:val="bottom"/>
            <w:hideMark/>
          </w:tcPr>
          <w:p w14:paraId="0BC51A1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804</w:t>
            </w:r>
          </w:p>
        </w:tc>
      </w:tr>
    </w:tbl>
    <w:p w14:paraId="24F65158" w14:textId="77777777" w:rsidR="0039576A" w:rsidRPr="004053A2" w:rsidRDefault="0039576A" w:rsidP="0039576A">
      <w:pPr>
        <w:jc w:val="both"/>
        <w:rPr>
          <w:rFonts w:ascii="Garamond" w:hAnsi="Garamond"/>
          <w:sz w:val="20"/>
          <w:szCs w:val="20"/>
        </w:rPr>
      </w:pPr>
    </w:p>
    <w:p w14:paraId="189B5BB0" w14:textId="77777777" w:rsidR="0039576A" w:rsidRPr="004053A2" w:rsidRDefault="0039576A" w:rsidP="0039576A">
      <w:pPr>
        <w:jc w:val="both"/>
        <w:outlineLvl w:val="0"/>
        <w:rPr>
          <w:rFonts w:ascii="Garamond" w:hAnsi="Garamond"/>
          <w:sz w:val="20"/>
          <w:szCs w:val="20"/>
        </w:rPr>
      </w:pPr>
      <w:r w:rsidRPr="004053A2">
        <w:rPr>
          <w:rFonts w:ascii="Garamond" w:hAnsi="Garamond"/>
          <w:sz w:val="20"/>
          <w:szCs w:val="20"/>
        </w:rPr>
        <w:t>Logistic regression results</w:t>
      </w:r>
      <w:r w:rsidRPr="004053A2">
        <w:rPr>
          <w:rFonts w:ascii="Garamond" w:eastAsia="Times New Roman" w:hAnsi="Garamond" w:cs="Times New Roman"/>
          <w:color w:val="000000"/>
          <w:sz w:val="20"/>
          <w:szCs w:val="20"/>
          <w:lang w:eastAsia="es-ES"/>
        </w:rPr>
        <w:t>. Standard errors in parentheses *** p&lt;0.001, ** p&lt;0.01, * p&lt;0.05</w:t>
      </w:r>
    </w:p>
    <w:p w14:paraId="1B1923B1" w14:textId="77777777" w:rsidR="0039576A" w:rsidRPr="004053A2" w:rsidRDefault="0039576A" w:rsidP="0039576A">
      <w:pPr>
        <w:jc w:val="both"/>
        <w:rPr>
          <w:rFonts w:ascii="Garamond" w:hAnsi="Garamond" w:cs="Times New Roman"/>
        </w:rPr>
      </w:pPr>
    </w:p>
    <w:p w14:paraId="2E7AEBFC" w14:textId="77777777" w:rsidR="0039576A" w:rsidRPr="004053A2" w:rsidRDefault="0039576A" w:rsidP="0039576A">
      <w:pPr>
        <w:jc w:val="both"/>
        <w:rPr>
          <w:rFonts w:ascii="Garamond" w:hAnsi="Garamond" w:cs="Times New Roman"/>
        </w:rPr>
      </w:pPr>
    </w:p>
    <w:p w14:paraId="3CBBDC3E" w14:textId="77777777" w:rsidR="0039576A" w:rsidRPr="004053A2" w:rsidRDefault="0039576A" w:rsidP="0039576A">
      <w:pPr>
        <w:jc w:val="both"/>
        <w:rPr>
          <w:rFonts w:ascii="Garamond" w:hAnsi="Garamond" w:cs="Times New Roman"/>
        </w:rPr>
      </w:pPr>
    </w:p>
    <w:p w14:paraId="0DFD0B1F" w14:textId="77777777" w:rsidR="0039576A" w:rsidRPr="004053A2" w:rsidRDefault="0039576A" w:rsidP="0039576A">
      <w:pPr>
        <w:jc w:val="both"/>
        <w:rPr>
          <w:rFonts w:ascii="Garamond" w:hAnsi="Garamond" w:cs="Times New Roman"/>
        </w:rPr>
      </w:pPr>
    </w:p>
    <w:p w14:paraId="3FA05A83" w14:textId="77777777" w:rsidR="0039576A" w:rsidRPr="004053A2" w:rsidRDefault="0039576A" w:rsidP="0039576A">
      <w:pPr>
        <w:jc w:val="both"/>
        <w:rPr>
          <w:rFonts w:ascii="Garamond" w:hAnsi="Garamond" w:cs="Times New Roman"/>
        </w:rPr>
      </w:pPr>
    </w:p>
    <w:p w14:paraId="05BD1A8D" w14:textId="77777777" w:rsidR="0039576A" w:rsidRPr="004053A2" w:rsidRDefault="0039576A" w:rsidP="0039576A">
      <w:pPr>
        <w:jc w:val="both"/>
        <w:rPr>
          <w:rFonts w:ascii="Garamond" w:hAnsi="Garamond" w:cs="Times New Roman"/>
        </w:rPr>
      </w:pPr>
    </w:p>
    <w:p w14:paraId="42B04739" w14:textId="77777777" w:rsidR="0039576A" w:rsidRPr="004053A2" w:rsidRDefault="0039576A" w:rsidP="0039576A">
      <w:pPr>
        <w:jc w:val="both"/>
        <w:rPr>
          <w:rFonts w:ascii="Garamond" w:hAnsi="Garamond" w:cs="Times New Roman"/>
        </w:rPr>
      </w:pPr>
    </w:p>
    <w:p w14:paraId="7FA931CA" w14:textId="77777777" w:rsidR="0039576A" w:rsidRPr="004053A2" w:rsidRDefault="0039576A" w:rsidP="0039576A">
      <w:pPr>
        <w:jc w:val="both"/>
        <w:rPr>
          <w:rFonts w:ascii="Garamond" w:hAnsi="Garamond" w:cs="Times New Roman"/>
        </w:rPr>
      </w:pPr>
    </w:p>
    <w:p w14:paraId="18E81BA7" w14:textId="77777777" w:rsidR="0039576A" w:rsidRPr="004053A2" w:rsidRDefault="0039576A" w:rsidP="0039576A">
      <w:pPr>
        <w:jc w:val="both"/>
        <w:rPr>
          <w:rFonts w:ascii="Garamond" w:hAnsi="Garamond" w:cs="Times New Roman"/>
        </w:rPr>
      </w:pPr>
    </w:p>
    <w:p w14:paraId="1B79A685" w14:textId="77777777" w:rsidR="0039576A" w:rsidRPr="004053A2" w:rsidRDefault="0039576A" w:rsidP="0039576A">
      <w:pPr>
        <w:jc w:val="both"/>
        <w:rPr>
          <w:rFonts w:ascii="Garamond" w:hAnsi="Garamond" w:cs="Times New Roman"/>
        </w:rPr>
      </w:pPr>
    </w:p>
    <w:p w14:paraId="24F5EF6B" w14:textId="77777777" w:rsidR="0039576A" w:rsidRPr="004053A2" w:rsidRDefault="0039576A" w:rsidP="0039576A">
      <w:pPr>
        <w:jc w:val="both"/>
        <w:rPr>
          <w:rFonts w:ascii="Garamond" w:hAnsi="Garamond" w:cs="Times New Roman"/>
        </w:rPr>
      </w:pPr>
    </w:p>
    <w:p w14:paraId="09EEB111" w14:textId="77777777" w:rsidR="0039576A" w:rsidRPr="004053A2" w:rsidRDefault="0039576A" w:rsidP="0039576A">
      <w:pPr>
        <w:jc w:val="both"/>
        <w:rPr>
          <w:rFonts w:ascii="Garamond" w:hAnsi="Garamond" w:cs="Times New Roman"/>
        </w:rPr>
      </w:pPr>
    </w:p>
    <w:p w14:paraId="250BA0CF" w14:textId="77777777" w:rsidR="0039576A" w:rsidRPr="004053A2" w:rsidRDefault="0039576A" w:rsidP="0039576A">
      <w:pPr>
        <w:jc w:val="both"/>
        <w:rPr>
          <w:rFonts w:ascii="Garamond" w:hAnsi="Garamond" w:cs="Times New Roman"/>
        </w:rPr>
      </w:pPr>
    </w:p>
    <w:p w14:paraId="4A24F18D" w14:textId="77777777" w:rsidR="0039576A" w:rsidRPr="004053A2" w:rsidRDefault="0039576A" w:rsidP="0039576A">
      <w:pPr>
        <w:jc w:val="both"/>
        <w:rPr>
          <w:rFonts w:ascii="Garamond" w:hAnsi="Garamond" w:cs="Times New Roman"/>
        </w:rPr>
      </w:pPr>
    </w:p>
    <w:p w14:paraId="06538B96" w14:textId="77777777" w:rsidR="0039576A" w:rsidRPr="004053A2" w:rsidRDefault="0039576A" w:rsidP="0039576A">
      <w:pPr>
        <w:jc w:val="both"/>
        <w:rPr>
          <w:rFonts w:ascii="Garamond" w:hAnsi="Garamond" w:cs="Times New Roman"/>
        </w:rPr>
      </w:pPr>
    </w:p>
    <w:p w14:paraId="4E1EB968" w14:textId="77777777" w:rsidR="0039576A" w:rsidRPr="004053A2" w:rsidRDefault="0039576A" w:rsidP="0039576A">
      <w:pPr>
        <w:jc w:val="both"/>
        <w:rPr>
          <w:rFonts w:ascii="Garamond" w:hAnsi="Garamond" w:cs="Times New Roman"/>
        </w:rPr>
      </w:pPr>
    </w:p>
    <w:p w14:paraId="0BBBA24D" w14:textId="77777777" w:rsidR="0039576A" w:rsidRPr="004053A2" w:rsidRDefault="0039576A" w:rsidP="0039576A">
      <w:pPr>
        <w:jc w:val="both"/>
        <w:rPr>
          <w:rFonts w:ascii="Garamond" w:hAnsi="Garamond" w:cs="Times New Roman"/>
        </w:rPr>
      </w:pPr>
    </w:p>
    <w:p w14:paraId="384E1D72" w14:textId="77777777" w:rsidR="0039576A" w:rsidRPr="004053A2" w:rsidRDefault="0039576A" w:rsidP="0039576A">
      <w:pPr>
        <w:jc w:val="both"/>
        <w:rPr>
          <w:rFonts w:ascii="Garamond" w:hAnsi="Garamond" w:cs="Times New Roman"/>
        </w:rPr>
      </w:pPr>
    </w:p>
    <w:p w14:paraId="27CC5E1B" w14:textId="77777777" w:rsidR="0039576A" w:rsidRPr="004053A2" w:rsidRDefault="0039576A" w:rsidP="0039576A">
      <w:pPr>
        <w:jc w:val="both"/>
        <w:rPr>
          <w:rFonts w:ascii="Garamond" w:hAnsi="Garamond" w:cs="Times New Roman"/>
        </w:rPr>
      </w:pPr>
    </w:p>
    <w:p w14:paraId="6642F46B" w14:textId="77777777" w:rsidR="0039576A" w:rsidRPr="004053A2" w:rsidRDefault="0039576A" w:rsidP="0039576A">
      <w:pPr>
        <w:jc w:val="both"/>
        <w:rPr>
          <w:rFonts w:ascii="Garamond" w:hAnsi="Garamond" w:cs="Times New Roman"/>
        </w:rPr>
      </w:pPr>
    </w:p>
    <w:p w14:paraId="31A79912" w14:textId="77777777" w:rsidR="0039576A" w:rsidRPr="004053A2" w:rsidRDefault="0039576A" w:rsidP="0039576A">
      <w:pPr>
        <w:jc w:val="both"/>
        <w:rPr>
          <w:rFonts w:ascii="Garamond" w:hAnsi="Garamond" w:cs="Times New Roman"/>
        </w:rPr>
      </w:pPr>
    </w:p>
    <w:p w14:paraId="05A8061C" w14:textId="77777777" w:rsidR="0039576A" w:rsidRPr="004053A2" w:rsidRDefault="0039576A" w:rsidP="0039576A">
      <w:pPr>
        <w:jc w:val="both"/>
        <w:rPr>
          <w:rFonts w:ascii="Garamond" w:hAnsi="Garamond" w:cs="Times New Roman"/>
        </w:rPr>
      </w:pPr>
    </w:p>
    <w:p w14:paraId="19FF06FD" w14:textId="77777777" w:rsidR="0039576A" w:rsidRPr="004053A2" w:rsidRDefault="0039576A" w:rsidP="0039576A">
      <w:pPr>
        <w:jc w:val="both"/>
        <w:rPr>
          <w:rFonts w:ascii="Garamond" w:hAnsi="Garamond" w:cs="Times New Roman"/>
        </w:rPr>
      </w:pPr>
    </w:p>
    <w:p w14:paraId="67BBCED5" w14:textId="77777777" w:rsidR="0039576A" w:rsidRPr="004053A2" w:rsidRDefault="0039576A" w:rsidP="0039576A">
      <w:pPr>
        <w:jc w:val="both"/>
        <w:rPr>
          <w:rFonts w:ascii="Garamond" w:hAnsi="Garamond" w:cs="Times New Roman"/>
        </w:rPr>
      </w:pPr>
    </w:p>
    <w:p w14:paraId="2AFAA0B0" w14:textId="77777777" w:rsidR="0039576A" w:rsidRPr="004053A2" w:rsidRDefault="0039576A" w:rsidP="0039576A">
      <w:pPr>
        <w:jc w:val="both"/>
        <w:rPr>
          <w:rFonts w:ascii="Garamond" w:hAnsi="Garamond" w:cs="Times New Roman"/>
        </w:rPr>
      </w:pPr>
    </w:p>
    <w:p w14:paraId="6BF35B93" w14:textId="77777777" w:rsidR="0039576A" w:rsidRPr="004053A2" w:rsidRDefault="0039576A" w:rsidP="0039576A">
      <w:pPr>
        <w:jc w:val="both"/>
        <w:rPr>
          <w:rFonts w:ascii="Garamond" w:hAnsi="Garamond" w:cs="Times New Roman"/>
        </w:rPr>
      </w:pPr>
    </w:p>
    <w:p w14:paraId="720CF5DC" w14:textId="77777777" w:rsidR="0039576A" w:rsidRPr="004053A2" w:rsidRDefault="0039576A" w:rsidP="0039576A">
      <w:pPr>
        <w:jc w:val="both"/>
        <w:rPr>
          <w:rFonts w:ascii="Garamond" w:hAnsi="Garamond" w:cs="Times New Roman"/>
        </w:rPr>
      </w:pPr>
    </w:p>
    <w:p w14:paraId="7640E2A5" w14:textId="77777777" w:rsidR="0039576A" w:rsidRPr="004053A2" w:rsidRDefault="0039576A" w:rsidP="0039576A">
      <w:pPr>
        <w:jc w:val="both"/>
        <w:rPr>
          <w:rFonts w:ascii="Garamond" w:hAnsi="Garamond" w:cs="Times New Roman"/>
        </w:rPr>
      </w:pPr>
    </w:p>
    <w:p w14:paraId="3243B92C" w14:textId="77777777" w:rsidR="0039576A" w:rsidRPr="004053A2" w:rsidRDefault="0039576A" w:rsidP="0039576A">
      <w:pPr>
        <w:jc w:val="both"/>
        <w:rPr>
          <w:rFonts w:ascii="Garamond" w:hAnsi="Garamond" w:cs="Times New Roman"/>
        </w:rPr>
      </w:pPr>
    </w:p>
    <w:p w14:paraId="6B238FBE" w14:textId="77777777" w:rsidR="0039576A" w:rsidRPr="004053A2" w:rsidRDefault="0039576A" w:rsidP="0039576A">
      <w:pPr>
        <w:jc w:val="both"/>
        <w:rPr>
          <w:rFonts w:ascii="Garamond" w:hAnsi="Garamond" w:cs="Times New Roman"/>
        </w:rPr>
      </w:pPr>
    </w:p>
    <w:p w14:paraId="4E4E6628" w14:textId="77777777" w:rsidR="0039576A" w:rsidRPr="004053A2" w:rsidRDefault="0039576A" w:rsidP="0039576A">
      <w:pPr>
        <w:jc w:val="both"/>
        <w:rPr>
          <w:rFonts w:ascii="Garamond" w:hAnsi="Garamond" w:cs="Times New Roman"/>
        </w:rPr>
      </w:pPr>
    </w:p>
    <w:p w14:paraId="30B1E95E" w14:textId="77777777" w:rsidR="0039576A" w:rsidRPr="004053A2" w:rsidRDefault="0039576A" w:rsidP="0039576A">
      <w:pPr>
        <w:jc w:val="both"/>
        <w:rPr>
          <w:rFonts w:ascii="Garamond" w:hAnsi="Garamond" w:cs="Times New Roman"/>
        </w:rPr>
      </w:pPr>
    </w:p>
    <w:p w14:paraId="34529703" w14:textId="77777777" w:rsidR="0039576A" w:rsidRPr="004053A2" w:rsidRDefault="0039576A" w:rsidP="0039576A">
      <w:pPr>
        <w:jc w:val="both"/>
        <w:rPr>
          <w:rFonts w:ascii="Garamond" w:hAnsi="Garamond" w:cs="Times New Roman"/>
        </w:rPr>
      </w:pPr>
    </w:p>
    <w:p w14:paraId="5F781C17" w14:textId="77777777" w:rsidR="0039576A" w:rsidRPr="004053A2" w:rsidRDefault="0039576A" w:rsidP="0039576A">
      <w:pPr>
        <w:jc w:val="both"/>
        <w:rPr>
          <w:rFonts w:ascii="Garamond" w:hAnsi="Garamond" w:cs="Times New Roman"/>
        </w:rPr>
      </w:pPr>
    </w:p>
    <w:p w14:paraId="1DDA7B92" w14:textId="77777777" w:rsidR="0039576A" w:rsidRPr="004053A2" w:rsidRDefault="0039576A" w:rsidP="0039576A">
      <w:pPr>
        <w:jc w:val="both"/>
        <w:rPr>
          <w:rFonts w:ascii="Garamond" w:hAnsi="Garamond" w:cs="Times New Roman"/>
        </w:rPr>
      </w:pPr>
    </w:p>
    <w:p w14:paraId="61C34204" w14:textId="77777777" w:rsidR="0039576A" w:rsidRPr="004053A2" w:rsidRDefault="0039576A" w:rsidP="0039576A">
      <w:pPr>
        <w:jc w:val="both"/>
        <w:rPr>
          <w:rFonts w:ascii="Garamond" w:hAnsi="Garamond" w:cs="Times New Roman"/>
        </w:rPr>
      </w:pPr>
    </w:p>
    <w:p w14:paraId="1AC87337" w14:textId="77777777" w:rsidR="0039576A" w:rsidRPr="004053A2" w:rsidRDefault="0039576A" w:rsidP="0039576A">
      <w:pPr>
        <w:jc w:val="both"/>
        <w:rPr>
          <w:rFonts w:ascii="Garamond" w:hAnsi="Garamond" w:cs="Times New Roman"/>
        </w:rPr>
      </w:pPr>
    </w:p>
    <w:p w14:paraId="16F8BDB4" w14:textId="77777777" w:rsidR="0039576A" w:rsidRPr="004053A2" w:rsidRDefault="0039576A" w:rsidP="0039576A">
      <w:pPr>
        <w:jc w:val="both"/>
        <w:rPr>
          <w:rFonts w:ascii="Garamond" w:hAnsi="Garamond" w:cs="Times New Roman"/>
        </w:rPr>
      </w:pPr>
    </w:p>
    <w:p w14:paraId="5F92691F" w14:textId="77777777" w:rsidR="0039576A" w:rsidRPr="004053A2" w:rsidRDefault="0039576A" w:rsidP="0039576A">
      <w:pPr>
        <w:jc w:val="both"/>
        <w:rPr>
          <w:rFonts w:ascii="Garamond" w:hAnsi="Garamond" w:cs="Times New Roman"/>
        </w:rPr>
      </w:pPr>
    </w:p>
    <w:p w14:paraId="0ED7B616" w14:textId="77777777" w:rsidR="0039576A" w:rsidRPr="004053A2" w:rsidRDefault="0039576A" w:rsidP="0039576A">
      <w:pPr>
        <w:jc w:val="both"/>
        <w:rPr>
          <w:rFonts w:ascii="Garamond" w:hAnsi="Garamond" w:cs="Times New Roman"/>
        </w:rPr>
      </w:pPr>
    </w:p>
    <w:p w14:paraId="04712C15" w14:textId="77777777" w:rsidR="0039576A" w:rsidRPr="004053A2" w:rsidRDefault="0039576A" w:rsidP="0039576A">
      <w:pPr>
        <w:jc w:val="both"/>
        <w:rPr>
          <w:rFonts w:ascii="Garamond" w:hAnsi="Garamond" w:cs="Times New Roman"/>
        </w:rPr>
      </w:pPr>
    </w:p>
    <w:p w14:paraId="04B4DD0D" w14:textId="77777777" w:rsidR="0039576A" w:rsidRPr="004053A2" w:rsidRDefault="0039576A" w:rsidP="0039576A">
      <w:pPr>
        <w:jc w:val="both"/>
        <w:rPr>
          <w:rFonts w:ascii="Garamond" w:hAnsi="Garamond" w:cs="Times New Roman"/>
        </w:rPr>
      </w:pPr>
    </w:p>
    <w:p w14:paraId="2990F0C6" w14:textId="77777777" w:rsidR="0039576A" w:rsidRPr="004053A2" w:rsidRDefault="0039576A" w:rsidP="0039576A">
      <w:pPr>
        <w:jc w:val="both"/>
        <w:rPr>
          <w:rFonts w:ascii="Garamond" w:hAnsi="Garamond" w:cs="Times New Roman"/>
        </w:rPr>
      </w:pPr>
    </w:p>
    <w:p w14:paraId="3871A67C" w14:textId="77777777" w:rsidR="0039576A" w:rsidRPr="004053A2" w:rsidRDefault="0039576A" w:rsidP="0039576A">
      <w:pPr>
        <w:jc w:val="both"/>
        <w:rPr>
          <w:rFonts w:ascii="Garamond" w:hAnsi="Garamond" w:cs="Times New Roman"/>
        </w:rPr>
      </w:pPr>
    </w:p>
    <w:p w14:paraId="7B0CB29E" w14:textId="77777777" w:rsidR="0039576A" w:rsidRPr="004053A2" w:rsidRDefault="0039576A" w:rsidP="0039576A">
      <w:pPr>
        <w:jc w:val="both"/>
        <w:outlineLvl w:val="0"/>
        <w:rPr>
          <w:rFonts w:ascii="Garamond" w:hAnsi="Garamond" w:cs="Times New Roman"/>
        </w:rPr>
      </w:pPr>
      <w:r w:rsidRPr="004053A2">
        <w:rPr>
          <w:rFonts w:ascii="Garamond" w:hAnsi="Garamond" w:cs="Times New Roman"/>
        </w:rPr>
        <w:t>Table O.A.5. Additional analyses. Alternative dependent variable.</w:t>
      </w:r>
    </w:p>
    <w:p w14:paraId="312D53DB" w14:textId="77777777" w:rsidR="0039576A" w:rsidRPr="004053A2" w:rsidRDefault="0039576A" w:rsidP="0039576A">
      <w:pPr>
        <w:jc w:val="both"/>
        <w:rPr>
          <w:rFonts w:ascii="Garamond" w:hAnsi="Garamond" w:cs="Times New Roman"/>
        </w:rPr>
      </w:pPr>
    </w:p>
    <w:tbl>
      <w:tblPr>
        <w:tblW w:w="5000" w:type="pct"/>
        <w:tblCellMar>
          <w:left w:w="70" w:type="dxa"/>
          <w:right w:w="70" w:type="dxa"/>
        </w:tblCellMar>
        <w:tblLook w:val="04A0" w:firstRow="1" w:lastRow="0" w:firstColumn="1" w:lastColumn="0" w:noHBand="0" w:noVBand="1"/>
      </w:tblPr>
      <w:tblGrid>
        <w:gridCol w:w="3934"/>
        <w:gridCol w:w="925"/>
        <w:gridCol w:w="191"/>
        <w:gridCol w:w="925"/>
        <w:gridCol w:w="191"/>
        <w:gridCol w:w="1004"/>
        <w:gridCol w:w="191"/>
        <w:gridCol w:w="1079"/>
      </w:tblGrid>
      <w:tr w:rsidR="0039576A" w:rsidRPr="004053A2" w14:paraId="37FEECC6" w14:textId="77777777" w:rsidTr="00802415">
        <w:trPr>
          <w:trHeight w:val="300"/>
        </w:trPr>
        <w:tc>
          <w:tcPr>
            <w:tcW w:w="2331" w:type="pct"/>
            <w:tcBorders>
              <w:top w:val="single" w:sz="4" w:space="0" w:color="auto"/>
              <w:left w:val="nil"/>
              <w:bottom w:val="nil"/>
              <w:right w:val="nil"/>
            </w:tcBorders>
            <w:shd w:val="clear" w:color="auto" w:fill="auto"/>
            <w:noWrap/>
            <w:vAlign w:val="bottom"/>
            <w:hideMark/>
          </w:tcPr>
          <w:p w14:paraId="32F6C72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209" w:type="pct"/>
            <w:gridSpan w:val="3"/>
            <w:tcBorders>
              <w:top w:val="single" w:sz="4" w:space="0" w:color="auto"/>
              <w:left w:val="nil"/>
              <w:bottom w:val="single" w:sz="4" w:space="0" w:color="auto"/>
              <w:right w:val="nil"/>
            </w:tcBorders>
            <w:shd w:val="clear" w:color="auto" w:fill="auto"/>
            <w:noWrap/>
            <w:vAlign w:val="bottom"/>
            <w:hideMark/>
          </w:tcPr>
          <w:p w14:paraId="4043382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Mainstream parties</w:t>
            </w:r>
          </w:p>
        </w:tc>
        <w:tc>
          <w:tcPr>
            <w:tcW w:w="113" w:type="pct"/>
            <w:tcBorders>
              <w:top w:val="single" w:sz="4" w:space="0" w:color="auto"/>
              <w:left w:val="nil"/>
              <w:bottom w:val="nil"/>
              <w:right w:val="nil"/>
            </w:tcBorders>
            <w:shd w:val="clear" w:color="auto" w:fill="auto"/>
            <w:noWrap/>
            <w:vAlign w:val="bottom"/>
            <w:hideMark/>
          </w:tcPr>
          <w:p w14:paraId="6DCD015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348" w:type="pct"/>
            <w:gridSpan w:val="3"/>
            <w:tcBorders>
              <w:top w:val="single" w:sz="4" w:space="0" w:color="auto"/>
              <w:left w:val="nil"/>
              <w:bottom w:val="single" w:sz="4" w:space="0" w:color="auto"/>
              <w:right w:val="nil"/>
            </w:tcBorders>
            <w:shd w:val="clear" w:color="auto" w:fill="auto"/>
            <w:noWrap/>
            <w:vAlign w:val="bottom"/>
            <w:hideMark/>
          </w:tcPr>
          <w:p w14:paraId="6CBA092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New and challenger parties</w:t>
            </w:r>
          </w:p>
        </w:tc>
      </w:tr>
      <w:tr w:rsidR="0039576A" w:rsidRPr="004053A2" w14:paraId="28E7DDCC" w14:textId="77777777" w:rsidTr="00802415">
        <w:trPr>
          <w:trHeight w:val="320"/>
        </w:trPr>
        <w:tc>
          <w:tcPr>
            <w:tcW w:w="2331" w:type="pct"/>
            <w:tcBorders>
              <w:top w:val="nil"/>
              <w:left w:val="nil"/>
              <w:bottom w:val="nil"/>
              <w:right w:val="nil"/>
            </w:tcBorders>
            <w:shd w:val="clear" w:color="auto" w:fill="auto"/>
            <w:noWrap/>
            <w:vAlign w:val="bottom"/>
            <w:hideMark/>
          </w:tcPr>
          <w:p w14:paraId="49CE314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DV: Intention to vote + sympathy</w:t>
            </w:r>
          </w:p>
        </w:tc>
        <w:tc>
          <w:tcPr>
            <w:tcW w:w="548" w:type="pct"/>
            <w:tcBorders>
              <w:top w:val="nil"/>
              <w:left w:val="nil"/>
              <w:bottom w:val="double" w:sz="6" w:space="0" w:color="auto"/>
              <w:right w:val="nil"/>
            </w:tcBorders>
            <w:shd w:val="clear" w:color="auto" w:fill="auto"/>
            <w:noWrap/>
            <w:vAlign w:val="bottom"/>
            <w:hideMark/>
          </w:tcPr>
          <w:p w14:paraId="064590B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PP</w:t>
            </w:r>
          </w:p>
        </w:tc>
        <w:tc>
          <w:tcPr>
            <w:tcW w:w="113" w:type="pct"/>
            <w:tcBorders>
              <w:top w:val="nil"/>
              <w:left w:val="nil"/>
              <w:bottom w:val="nil"/>
              <w:right w:val="nil"/>
            </w:tcBorders>
            <w:shd w:val="clear" w:color="auto" w:fill="auto"/>
            <w:noWrap/>
            <w:vAlign w:val="bottom"/>
            <w:hideMark/>
          </w:tcPr>
          <w:p w14:paraId="35CCA19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double" w:sz="6" w:space="0" w:color="auto"/>
              <w:right w:val="nil"/>
            </w:tcBorders>
            <w:shd w:val="clear" w:color="auto" w:fill="auto"/>
            <w:noWrap/>
            <w:vAlign w:val="bottom"/>
            <w:hideMark/>
          </w:tcPr>
          <w:p w14:paraId="06607FD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PSOE</w:t>
            </w:r>
          </w:p>
        </w:tc>
        <w:tc>
          <w:tcPr>
            <w:tcW w:w="113" w:type="pct"/>
            <w:tcBorders>
              <w:top w:val="nil"/>
              <w:left w:val="nil"/>
              <w:bottom w:val="nil"/>
              <w:right w:val="nil"/>
            </w:tcBorders>
            <w:shd w:val="clear" w:color="auto" w:fill="auto"/>
            <w:noWrap/>
            <w:vAlign w:val="bottom"/>
            <w:hideMark/>
          </w:tcPr>
          <w:p w14:paraId="3F152E5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double" w:sz="6" w:space="0" w:color="auto"/>
              <w:right w:val="nil"/>
            </w:tcBorders>
            <w:shd w:val="clear" w:color="auto" w:fill="auto"/>
            <w:noWrap/>
            <w:vAlign w:val="bottom"/>
            <w:hideMark/>
          </w:tcPr>
          <w:p w14:paraId="2AA004F8"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Podemos</w:t>
            </w:r>
          </w:p>
        </w:tc>
        <w:tc>
          <w:tcPr>
            <w:tcW w:w="113" w:type="pct"/>
            <w:tcBorders>
              <w:top w:val="nil"/>
              <w:left w:val="nil"/>
              <w:bottom w:val="nil"/>
              <w:right w:val="nil"/>
            </w:tcBorders>
            <w:shd w:val="clear" w:color="auto" w:fill="auto"/>
            <w:noWrap/>
            <w:vAlign w:val="bottom"/>
            <w:hideMark/>
          </w:tcPr>
          <w:p w14:paraId="57EB6281" w14:textId="77777777" w:rsidR="0039576A" w:rsidRPr="004053A2" w:rsidRDefault="0039576A" w:rsidP="00802415">
            <w:pPr>
              <w:jc w:val="center"/>
              <w:rPr>
                <w:rFonts w:ascii="Garamond" w:eastAsia="Times New Roman" w:hAnsi="Garamond" w:cs="Times New Roman"/>
                <w:i/>
                <w:iCs/>
                <w:color w:val="000000"/>
                <w:sz w:val="20"/>
                <w:szCs w:val="20"/>
                <w:lang w:eastAsia="es-ES"/>
              </w:rPr>
            </w:pPr>
          </w:p>
        </w:tc>
        <w:tc>
          <w:tcPr>
            <w:tcW w:w="640" w:type="pct"/>
            <w:tcBorders>
              <w:top w:val="nil"/>
              <w:left w:val="nil"/>
              <w:bottom w:val="double" w:sz="6" w:space="0" w:color="auto"/>
              <w:right w:val="nil"/>
            </w:tcBorders>
            <w:shd w:val="clear" w:color="auto" w:fill="auto"/>
            <w:noWrap/>
            <w:vAlign w:val="bottom"/>
            <w:hideMark/>
          </w:tcPr>
          <w:p w14:paraId="7C2EC27B"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Ciudadanos</w:t>
            </w:r>
          </w:p>
        </w:tc>
      </w:tr>
      <w:tr w:rsidR="0039576A" w:rsidRPr="004053A2" w14:paraId="6DED82F3" w14:textId="77777777" w:rsidTr="00802415">
        <w:trPr>
          <w:trHeight w:val="320"/>
        </w:trPr>
        <w:tc>
          <w:tcPr>
            <w:tcW w:w="2331" w:type="pct"/>
            <w:tcBorders>
              <w:top w:val="nil"/>
              <w:left w:val="nil"/>
              <w:bottom w:val="nil"/>
              <w:right w:val="nil"/>
            </w:tcBorders>
            <w:shd w:val="clear" w:color="auto" w:fill="auto"/>
            <w:noWrap/>
            <w:vAlign w:val="bottom"/>
            <w:hideMark/>
          </w:tcPr>
          <w:p w14:paraId="6234B15A"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1A84A629"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6DE72BEA"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588C929D"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23E16C60"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1A076277"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28591C90"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DA99607" w14:textId="77777777" w:rsidR="0039576A" w:rsidRPr="004053A2" w:rsidRDefault="0039576A" w:rsidP="00802415">
            <w:pPr>
              <w:rPr>
                <w:rFonts w:ascii="Garamond" w:eastAsia="Times New Roman" w:hAnsi="Garamond" w:cs="Times New Roman"/>
                <w:color w:val="000000"/>
                <w:sz w:val="20"/>
                <w:szCs w:val="20"/>
                <w:lang w:eastAsia="es-ES"/>
              </w:rPr>
            </w:pPr>
          </w:p>
        </w:tc>
      </w:tr>
      <w:tr w:rsidR="0039576A" w:rsidRPr="004053A2" w14:paraId="5D38269C" w14:textId="77777777" w:rsidTr="00802415">
        <w:trPr>
          <w:trHeight w:val="300"/>
        </w:trPr>
        <w:tc>
          <w:tcPr>
            <w:tcW w:w="2331" w:type="pct"/>
            <w:tcBorders>
              <w:top w:val="nil"/>
              <w:left w:val="nil"/>
              <w:bottom w:val="nil"/>
              <w:right w:val="nil"/>
            </w:tcBorders>
            <w:shd w:val="clear" w:color="auto" w:fill="auto"/>
            <w:noWrap/>
            <w:vAlign w:val="bottom"/>
            <w:hideMark/>
          </w:tcPr>
          <w:p w14:paraId="4BC5A09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Stealth democracy index</w:t>
            </w:r>
          </w:p>
        </w:tc>
        <w:tc>
          <w:tcPr>
            <w:tcW w:w="548" w:type="pct"/>
            <w:tcBorders>
              <w:top w:val="nil"/>
              <w:left w:val="nil"/>
              <w:bottom w:val="nil"/>
              <w:right w:val="nil"/>
            </w:tcBorders>
            <w:shd w:val="clear" w:color="auto" w:fill="auto"/>
            <w:noWrap/>
            <w:vAlign w:val="bottom"/>
            <w:hideMark/>
          </w:tcPr>
          <w:p w14:paraId="77AE5B2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-0.078</w:t>
            </w:r>
          </w:p>
        </w:tc>
        <w:tc>
          <w:tcPr>
            <w:tcW w:w="113" w:type="pct"/>
            <w:tcBorders>
              <w:top w:val="nil"/>
              <w:left w:val="nil"/>
              <w:bottom w:val="nil"/>
              <w:right w:val="nil"/>
            </w:tcBorders>
            <w:shd w:val="clear" w:color="auto" w:fill="auto"/>
            <w:noWrap/>
            <w:vAlign w:val="bottom"/>
            <w:hideMark/>
          </w:tcPr>
          <w:p w14:paraId="76EBDE0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51B0A98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0.090</w:t>
            </w:r>
          </w:p>
        </w:tc>
        <w:tc>
          <w:tcPr>
            <w:tcW w:w="113" w:type="pct"/>
            <w:tcBorders>
              <w:top w:val="nil"/>
              <w:left w:val="nil"/>
              <w:bottom w:val="nil"/>
              <w:right w:val="nil"/>
            </w:tcBorders>
            <w:shd w:val="clear" w:color="auto" w:fill="auto"/>
            <w:noWrap/>
            <w:vAlign w:val="bottom"/>
            <w:hideMark/>
          </w:tcPr>
          <w:p w14:paraId="016364F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5D2482C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-0.231</w:t>
            </w:r>
          </w:p>
        </w:tc>
        <w:tc>
          <w:tcPr>
            <w:tcW w:w="113" w:type="pct"/>
            <w:tcBorders>
              <w:top w:val="nil"/>
              <w:left w:val="nil"/>
              <w:bottom w:val="nil"/>
              <w:right w:val="nil"/>
            </w:tcBorders>
            <w:shd w:val="clear" w:color="auto" w:fill="auto"/>
            <w:noWrap/>
            <w:vAlign w:val="bottom"/>
            <w:hideMark/>
          </w:tcPr>
          <w:p w14:paraId="5CB94D6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BDC4B0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0.290*</w:t>
            </w:r>
          </w:p>
        </w:tc>
      </w:tr>
      <w:tr w:rsidR="0039576A" w:rsidRPr="004053A2" w14:paraId="457CD19D" w14:textId="77777777" w:rsidTr="00802415">
        <w:trPr>
          <w:trHeight w:val="300"/>
        </w:trPr>
        <w:tc>
          <w:tcPr>
            <w:tcW w:w="2331" w:type="pct"/>
            <w:tcBorders>
              <w:top w:val="nil"/>
              <w:left w:val="nil"/>
              <w:bottom w:val="nil"/>
              <w:right w:val="nil"/>
            </w:tcBorders>
            <w:shd w:val="clear" w:color="auto" w:fill="auto"/>
            <w:noWrap/>
            <w:vAlign w:val="bottom"/>
            <w:hideMark/>
          </w:tcPr>
          <w:p w14:paraId="4E2E164C"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591A437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(0.158)</w:t>
            </w:r>
          </w:p>
        </w:tc>
        <w:tc>
          <w:tcPr>
            <w:tcW w:w="113" w:type="pct"/>
            <w:tcBorders>
              <w:top w:val="nil"/>
              <w:left w:val="nil"/>
              <w:bottom w:val="nil"/>
              <w:right w:val="nil"/>
            </w:tcBorders>
            <w:shd w:val="clear" w:color="auto" w:fill="auto"/>
            <w:noWrap/>
            <w:vAlign w:val="bottom"/>
            <w:hideMark/>
          </w:tcPr>
          <w:p w14:paraId="5F9B0E9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5A8C637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(0.118)</w:t>
            </w:r>
          </w:p>
        </w:tc>
        <w:tc>
          <w:tcPr>
            <w:tcW w:w="113" w:type="pct"/>
            <w:tcBorders>
              <w:top w:val="nil"/>
              <w:left w:val="nil"/>
              <w:bottom w:val="nil"/>
              <w:right w:val="nil"/>
            </w:tcBorders>
            <w:shd w:val="clear" w:color="auto" w:fill="auto"/>
            <w:noWrap/>
            <w:vAlign w:val="bottom"/>
            <w:hideMark/>
          </w:tcPr>
          <w:p w14:paraId="56D0C28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1C4211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(0.132)</w:t>
            </w:r>
          </w:p>
        </w:tc>
        <w:tc>
          <w:tcPr>
            <w:tcW w:w="113" w:type="pct"/>
            <w:tcBorders>
              <w:top w:val="nil"/>
              <w:left w:val="nil"/>
              <w:bottom w:val="nil"/>
              <w:right w:val="nil"/>
            </w:tcBorders>
            <w:shd w:val="clear" w:color="auto" w:fill="auto"/>
            <w:noWrap/>
            <w:vAlign w:val="bottom"/>
            <w:hideMark/>
          </w:tcPr>
          <w:p w14:paraId="7C35697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281B970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(0.123)</w:t>
            </w:r>
          </w:p>
        </w:tc>
      </w:tr>
      <w:tr w:rsidR="0039576A" w:rsidRPr="004053A2" w14:paraId="3692004A" w14:textId="77777777" w:rsidTr="00802415">
        <w:trPr>
          <w:trHeight w:val="300"/>
        </w:trPr>
        <w:tc>
          <w:tcPr>
            <w:tcW w:w="2331" w:type="pct"/>
            <w:tcBorders>
              <w:top w:val="nil"/>
              <w:left w:val="nil"/>
              <w:bottom w:val="nil"/>
              <w:right w:val="nil"/>
            </w:tcBorders>
            <w:shd w:val="clear" w:color="auto" w:fill="auto"/>
            <w:noWrap/>
            <w:vAlign w:val="bottom"/>
            <w:hideMark/>
          </w:tcPr>
          <w:p w14:paraId="60823C1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lastRenderedPageBreak/>
              <w:t>Age</w:t>
            </w:r>
          </w:p>
        </w:tc>
        <w:tc>
          <w:tcPr>
            <w:tcW w:w="548" w:type="pct"/>
            <w:tcBorders>
              <w:top w:val="nil"/>
              <w:left w:val="nil"/>
              <w:bottom w:val="nil"/>
              <w:right w:val="nil"/>
            </w:tcBorders>
            <w:shd w:val="clear" w:color="auto" w:fill="auto"/>
            <w:noWrap/>
            <w:vAlign w:val="bottom"/>
            <w:hideMark/>
          </w:tcPr>
          <w:p w14:paraId="7F491AB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329209A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278980E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0.002</w:t>
            </w:r>
          </w:p>
        </w:tc>
        <w:tc>
          <w:tcPr>
            <w:tcW w:w="113" w:type="pct"/>
            <w:tcBorders>
              <w:top w:val="nil"/>
              <w:left w:val="nil"/>
              <w:bottom w:val="nil"/>
              <w:right w:val="nil"/>
            </w:tcBorders>
            <w:shd w:val="clear" w:color="auto" w:fill="auto"/>
            <w:noWrap/>
            <w:vAlign w:val="bottom"/>
            <w:hideMark/>
          </w:tcPr>
          <w:p w14:paraId="6123A01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EC29C8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-0.001</w:t>
            </w:r>
          </w:p>
        </w:tc>
        <w:tc>
          <w:tcPr>
            <w:tcW w:w="113" w:type="pct"/>
            <w:tcBorders>
              <w:top w:val="nil"/>
              <w:left w:val="nil"/>
              <w:bottom w:val="nil"/>
              <w:right w:val="nil"/>
            </w:tcBorders>
            <w:shd w:val="clear" w:color="auto" w:fill="auto"/>
            <w:noWrap/>
            <w:vAlign w:val="bottom"/>
            <w:hideMark/>
          </w:tcPr>
          <w:p w14:paraId="7AFCBE8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D259A0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-0.013*</w:t>
            </w:r>
          </w:p>
        </w:tc>
      </w:tr>
      <w:tr w:rsidR="0039576A" w:rsidRPr="004053A2" w14:paraId="73D6A184" w14:textId="77777777" w:rsidTr="00802415">
        <w:trPr>
          <w:trHeight w:val="300"/>
        </w:trPr>
        <w:tc>
          <w:tcPr>
            <w:tcW w:w="2331" w:type="pct"/>
            <w:tcBorders>
              <w:top w:val="nil"/>
              <w:left w:val="nil"/>
              <w:bottom w:val="nil"/>
              <w:right w:val="nil"/>
            </w:tcBorders>
            <w:shd w:val="clear" w:color="auto" w:fill="auto"/>
            <w:noWrap/>
            <w:vAlign w:val="bottom"/>
            <w:hideMark/>
          </w:tcPr>
          <w:p w14:paraId="1A21EE40"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22BDDF2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(0.008)</w:t>
            </w:r>
          </w:p>
        </w:tc>
        <w:tc>
          <w:tcPr>
            <w:tcW w:w="113" w:type="pct"/>
            <w:tcBorders>
              <w:top w:val="nil"/>
              <w:left w:val="nil"/>
              <w:bottom w:val="nil"/>
              <w:right w:val="nil"/>
            </w:tcBorders>
            <w:shd w:val="clear" w:color="auto" w:fill="auto"/>
            <w:noWrap/>
            <w:vAlign w:val="bottom"/>
            <w:hideMark/>
          </w:tcPr>
          <w:p w14:paraId="69267CB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048C208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(0.006)</w:t>
            </w:r>
          </w:p>
        </w:tc>
        <w:tc>
          <w:tcPr>
            <w:tcW w:w="113" w:type="pct"/>
            <w:tcBorders>
              <w:top w:val="nil"/>
              <w:left w:val="nil"/>
              <w:bottom w:val="nil"/>
              <w:right w:val="nil"/>
            </w:tcBorders>
            <w:shd w:val="clear" w:color="auto" w:fill="auto"/>
            <w:noWrap/>
            <w:vAlign w:val="bottom"/>
            <w:hideMark/>
          </w:tcPr>
          <w:p w14:paraId="0EC8818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D1F0C5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c>
          <w:tcPr>
            <w:tcW w:w="113" w:type="pct"/>
            <w:tcBorders>
              <w:top w:val="nil"/>
              <w:left w:val="nil"/>
              <w:bottom w:val="nil"/>
              <w:right w:val="nil"/>
            </w:tcBorders>
            <w:shd w:val="clear" w:color="auto" w:fill="auto"/>
            <w:noWrap/>
            <w:vAlign w:val="bottom"/>
            <w:hideMark/>
          </w:tcPr>
          <w:p w14:paraId="6B2A153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87CB91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(0.006)</w:t>
            </w:r>
          </w:p>
        </w:tc>
      </w:tr>
      <w:tr w:rsidR="0039576A" w:rsidRPr="004053A2" w14:paraId="2CB2F951" w14:textId="77777777" w:rsidTr="00802415">
        <w:trPr>
          <w:trHeight w:val="300"/>
        </w:trPr>
        <w:tc>
          <w:tcPr>
            <w:tcW w:w="2331" w:type="pct"/>
            <w:tcBorders>
              <w:top w:val="nil"/>
              <w:left w:val="nil"/>
              <w:bottom w:val="nil"/>
              <w:right w:val="nil"/>
            </w:tcBorders>
            <w:shd w:val="clear" w:color="auto" w:fill="auto"/>
            <w:noWrap/>
            <w:vAlign w:val="bottom"/>
            <w:hideMark/>
          </w:tcPr>
          <w:p w14:paraId="0BFF3B3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Gender</w:t>
            </w:r>
          </w:p>
        </w:tc>
        <w:tc>
          <w:tcPr>
            <w:tcW w:w="548" w:type="pct"/>
            <w:tcBorders>
              <w:top w:val="nil"/>
              <w:left w:val="nil"/>
              <w:bottom w:val="nil"/>
              <w:right w:val="nil"/>
            </w:tcBorders>
            <w:shd w:val="clear" w:color="auto" w:fill="auto"/>
            <w:noWrap/>
            <w:vAlign w:val="bottom"/>
            <w:hideMark/>
          </w:tcPr>
          <w:p w14:paraId="598E928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-0.346</w:t>
            </w:r>
          </w:p>
        </w:tc>
        <w:tc>
          <w:tcPr>
            <w:tcW w:w="113" w:type="pct"/>
            <w:tcBorders>
              <w:top w:val="nil"/>
              <w:left w:val="nil"/>
              <w:bottom w:val="nil"/>
              <w:right w:val="nil"/>
            </w:tcBorders>
            <w:shd w:val="clear" w:color="auto" w:fill="auto"/>
            <w:noWrap/>
            <w:vAlign w:val="bottom"/>
            <w:hideMark/>
          </w:tcPr>
          <w:p w14:paraId="4D991D9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060FFE3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-0.157</w:t>
            </w:r>
          </w:p>
        </w:tc>
        <w:tc>
          <w:tcPr>
            <w:tcW w:w="113" w:type="pct"/>
            <w:tcBorders>
              <w:top w:val="nil"/>
              <w:left w:val="nil"/>
              <w:bottom w:val="nil"/>
              <w:right w:val="nil"/>
            </w:tcBorders>
            <w:shd w:val="clear" w:color="auto" w:fill="auto"/>
            <w:noWrap/>
            <w:vAlign w:val="bottom"/>
            <w:hideMark/>
          </w:tcPr>
          <w:p w14:paraId="2E9798A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08C9473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0.343</w:t>
            </w:r>
          </w:p>
        </w:tc>
        <w:tc>
          <w:tcPr>
            <w:tcW w:w="113" w:type="pct"/>
            <w:tcBorders>
              <w:top w:val="nil"/>
              <w:left w:val="nil"/>
              <w:bottom w:val="nil"/>
              <w:right w:val="nil"/>
            </w:tcBorders>
            <w:shd w:val="clear" w:color="auto" w:fill="auto"/>
            <w:noWrap/>
            <w:vAlign w:val="bottom"/>
            <w:hideMark/>
          </w:tcPr>
          <w:p w14:paraId="2CBDFA6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0F3CDB3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0.233</w:t>
            </w:r>
          </w:p>
        </w:tc>
      </w:tr>
      <w:tr w:rsidR="0039576A" w:rsidRPr="004053A2" w14:paraId="5A8730D8" w14:textId="77777777" w:rsidTr="00802415">
        <w:trPr>
          <w:trHeight w:val="300"/>
        </w:trPr>
        <w:tc>
          <w:tcPr>
            <w:tcW w:w="2331" w:type="pct"/>
            <w:tcBorders>
              <w:top w:val="nil"/>
              <w:left w:val="nil"/>
              <w:bottom w:val="nil"/>
              <w:right w:val="nil"/>
            </w:tcBorders>
            <w:shd w:val="clear" w:color="auto" w:fill="auto"/>
            <w:noWrap/>
            <w:vAlign w:val="bottom"/>
            <w:hideMark/>
          </w:tcPr>
          <w:p w14:paraId="69136992"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28C5FB6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(0.237)</w:t>
            </w:r>
          </w:p>
        </w:tc>
        <w:tc>
          <w:tcPr>
            <w:tcW w:w="113" w:type="pct"/>
            <w:tcBorders>
              <w:top w:val="nil"/>
              <w:left w:val="nil"/>
              <w:bottom w:val="nil"/>
              <w:right w:val="nil"/>
            </w:tcBorders>
            <w:shd w:val="clear" w:color="auto" w:fill="auto"/>
            <w:noWrap/>
            <w:vAlign w:val="bottom"/>
            <w:hideMark/>
          </w:tcPr>
          <w:p w14:paraId="4E497CF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744B3F6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(0.170)</w:t>
            </w:r>
          </w:p>
        </w:tc>
        <w:tc>
          <w:tcPr>
            <w:tcW w:w="113" w:type="pct"/>
            <w:tcBorders>
              <w:top w:val="nil"/>
              <w:left w:val="nil"/>
              <w:bottom w:val="nil"/>
              <w:right w:val="nil"/>
            </w:tcBorders>
            <w:shd w:val="clear" w:color="auto" w:fill="auto"/>
            <w:noWrap/>
            <w:vAlign w:val="bottom"/>
            <w:hideMark/>
          </w:tcPr>
          <w:p w14:paraId="05CC5D6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0C285CE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(0.202)</w:t>
            </w:r>
          </w:p>
        </w:tc>
        <w:tc>
          <w:tcPr>
            <w:tcW w:w="113" w:type="pct"/>
            <w:tcBorders>
              <w:top w:val="nil"/>
              <w:left w:val="nil"/>
              <w:bottom w:val="nil"/>
              <w:right w:val="nil"/>
            </w:tcBorders>
            <w:shd w:val="clear" w:color="auto" w:fill="auto"/>
            <w:noWrap/>
            <w:vAlign w:val="bottom"/>
            <w:hideMark/>
          </w:tcPr>
          <w:p w14:paraId="03803ED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69F797C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(0.175)</w:t>
            </w:r>
          </w:p>
        </w:tc>
      </w:tr>
      <w:tr w:rsidR="0039576A" w:rsidRPr="004053A2" w14:paraId="46736995" w14:textId="77777777" w:rsidTr="00802415">
        <w:trPr>
          <w:trHeight w:val="300"/>
        </w:trPr>
        <w:tc>
          <w:tcPr>
            <w:tcW w:w="2331" w:type="pct"/>
            <w:tcBorders>
              <w:top w:val="nil"/>
              <w:left w:val="nil"/>
              <w:bottom w:val="nil"/>
              <w:right w:val="nil"/>
            </w:tcBorders>
            <w:shd w:val="clear" w:color="auto" w:fill="auto"/>
            <w:noWrap/>
            <w:vAlign w:val="bottom"/>
            <w:hideMark/>
          </w:tcPr>
          <w:p w14:paraId="0F69B01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Low-middle class</w:t>
            </w:r>
          </w:p>
        </w:tc>
        <w:tc>
          <w:tcPr>
            <w:tcW w:w="548" w:type="pct"/>
            <w:tcBorders>
              <w:top w:val="nil"/>
              <w:left w:val="nil"/>
              <w:bottom w:val="nil"/>
              <w:right w:val="nil"/>
            </w:tcBorders>
            <w:shd w:val="clear" w:color="auto" w:fill="auto"/>
            <w:noWrap/>
            <w:vAlign w:val="bottom"/>
            <w:hideMark/>
          </w:tcPr>
          <w:p w14:paraId="6495A2E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-0.002</w:t>
            </w:r>
          </w:p>
        </w:tc>
        <w:tc>
          <w:tcPr>
            <w:tcW w:w="113" w:type="pct"/>
            <w:tcBorders>
              <w:top w:val="nil"/>
              <w:left w:val="nil"/>
              <w:bottom w:val="nil"/>
              <w:right w:val="nil"/>
            </w:tcBorders>
            <w:shd w:val="clear" w:color="auto" w:fill="auto"/>
            <w:noWrap/>
            <w:vAlign w:val="bottom"/>
            <w:hideMark/>
          </w:tcPr>
          <w:p w14:paraId="5B980A8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72D8D23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0.217</w:t>
            </w:r>
          </w:p>
        </w:tc>
        <w:tc>
          <w:tcPr>
            <w:tcW w:w="113" w:type="pct"/>
            <w:tcBorders>
              <w:top w:val="nil"/>
              <w:left w:val="nil"/>
              <w:bottom w:val="nil"/>
              <w:right w:val="nil"/>
            </w:tcBorders>
            <w:shd w:val="clear" w:color="auto" w:fill="auto"/>
            <w:noWrap/>
            <w:vAlign w:val="bottom"/>
            <w:hideMark/>
          </w:tcPr>
          <w:p w14:paraId="0305FE9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1803F87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c>
          <w:tcPr>
            <w:tcW w:w="113" w:type="pct"/>
            <w:tcBorders>
              <w:top w:val="nil"/>
              <w:left w:val="nil"/>
              <w:bottom w:val="nil"/>
              <w:right w:val="nil"/>
            </w:tcBorders>
            <w:shd w:val="clear" w:color="auto" w:fill="auto"/>
            <w:noWrap/>
            <w:vAlign w:val="bottom"/>
            <w:hideMark/>
          </w:tcPr>
          <w:p w14:paraId="6B6097E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3B01DC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0.185</w:t>
            </w:r>
          </w:p>
        </w:tc>
      </w:tr>
      <w:tr w:rsidR="0039576A" w:rsidRPr="004053A2" w14:paraId="31CE4CCB" w14:textId="77777777" w:rsidTr="00802415">
        <w:trPr>
          <w:trHeight w:val="300"/>
        </w:trPr>
        <w:tc>
          <w:tcPr>
            <w:tcW w:w="2331" w:type="pct"/>
            <w:tcBorders>
              <w:top w:val="nil"/>
              <w:left w:val="nil"/>
              <w:bottom w:val="nil"/>
              <w:right w:val="nil"/>
            </w:tcBorders>
            <w:shd w:val="clear" w:color="auto" w:fill="auto"/>
            <w:noWrap/>
            <w:vAlign w:val="bottom"/>
            <w:hideMark/>
          </w:tcPr>
          <w:p w14:paraId="54A65092"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0B6DC9E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(0.502)</w:t>
            </w:r>
          </w:p>
        </w:tc>
        <w:tc>
          <w:tcPr>
            <w:tcW w:w="113" w:type="pct"/>
            <w:tcBorders>
              <w:top w:val="nil"/>
              <w:left w:val="nil"/>
              <w:bottom w:val="nil"/>
              <w:right w:val="nil"/>
            </w:tcBorders>
            <w:shd w:val="clear" w:color="auto" w:fill="auto"/>
            <w:noWrap/>
            <w:vAlign w:val="bottom"/>
            <w:hideMark/>
          </w:tcPr>
          <w:p w14:paraId="0DE78D1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071C93F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(0.335)</w:t>
            </w:r>
          </w:p>
        </w:tc>
        <w:tc>
          <w:tcPr>
            <w:tcW w:w="113" w:type="pct"/>
            <w:tcBorders>
              <w:top w:val="nil"/>
              <w:left w:val="nil"/>
              <w:bottom w:val="nil"/>
              <w:right w:val="nil"/>
            </w:tcBorders>
            <w:shd w:val="clear" w:color="auto" w:fill="auto"/>
            <w:noWrap/>
            <w:vAlign w:val="bottom"/>
            <w:hideMark/>
          </w:tcPr>
          <w:p w14:paraId="6E64E75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00C879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(0.365)</w:t>
            </w:r>
          </w:p>
        </w:tc>
        <w:tc>
          <w:tcPr>
            <w:tcW w:w="113" w:type="pct"/>
            <w:tcBorders>
              <w:top w:val="nil"/>
              <w:left w:val="nil"/>
              <w:bottom w:val="nil"/>
              <w:right w:val="nil"/>
            </w:tcBorders>
            <w:shd w:val="clear" w:color="auto" w:fill="auto"/>
            <w:noWrap/>
            <w:vAlign w:val="bottom"/>
            <w:hideMark/>
          </w:tcPr>
          <w:p w14:paraId="6BBA9DA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13FA5F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(0.417)</w:t>
            </w:r>
          </w:p>
        </w:tc>
      </w:tr>
      <w:tr w:rsidR="0039576A" w:rsidRPr="004053A2" w14:paraId="1B1BB08F" w14:textId="77777777" w:rsidTr="00802415">
        <w:trPr>
          <w:trHeight w:val="300"/>
        </w:trPr>
        <w:tc>
          <w:tcPr>
            <w:tcW w:w="2331" w:type="pct"/>
            <w:tcBorders>
              <w:top w:val="nil"/>
              <w:left w:val="nil"/>
              <w:bottom w:val="nil"/>
              <w:right w:val="nil"/>
            </w:tcBorders>
            <w:shd w:val="clear" w:color="auto" w:fill="auto"/>
            <w:noWrap/>
            <w:vAlign w:val="bottom"/>
            <w:hideMark/>
          </w:tcPr>
          <w:p w14:paraId="5264E8C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Middle class</w:t>
            </w:r>
          </w:p>
        </w:tc>
        <w:tc>
          <w:tcPr>
            <w:tcW w:w="548" w:type="pct"/>
            <w:tcBorders>
              <w:top w:val="nil"/>
              <w:left w:val="nil"/>
              <w:bottom w:val="nil"/>
              <w:right w:val="nil"/>
            </w:tcBorders>
            <w:shd w:val="clear" w:color="auto" w:fill="auto"/>
            <w:noWrap/>
            <w:vAlign w:val="bottom"/>
            <w:hideMark/>
          </w:tcPr>
          <w:p w14:paraId="0442FCC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-0.063</w:t>
            </w:r>
          </w:p>
        </w:tc>
        <w:tc>
          <w:tcPr>
            <w:tcW w:w="113" w:type="pct"/>
            <w:tcBorders>
              <w:top w:val="nil"/>
              <w:left w:val="nil"/>
              <w:bottom w:val="nil"/>
              <w:right w:val="nil"/>
            </w:tcBorders>
            <w:shd w:val="clear" w:color="auto" w:fill="auto"/>
            <w:noWrap/>
            <w:vAlign w:val="bottom"/>
            <w:hideMark/>
          </w:tcPr>
          <w:p w14:paraId="18E71F2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75A2E6F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0.063</w:t>
            </w:r>
          </w:p>
        </w:tc>
        <w:tc>
          <w:tcPr>
            <w:tcW w:w="113" w:type="pct"/>
            <w:tcBorders>
              <w:top w:val="nil"/>
              <w:left w:val="nil"/>
              <w:bottom w:val="nil"/>
              <w:right w:val="nil"/>
            </w:tcBorders>
            <w:shd w:val="clear" w:color="auto" w:fill="auto"/>
            <w:noWrap/>
            <w:vAlign w:val="bottom"/>
            <w:hideMark/>
          </w:tcPr>
          <w:p w14:paraId="0584979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4AB80BF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-0.454</w:t>
            </w:r>
          </w:p>
        </w:tc>
        <w:tc>
          <w:tcPr>
            <w:tcW w:w="113" w:type="pct"/>
            <w:tcBorders>
              <w:top w:val="nil"/>
              <w:left w:val="nil"/>
              <w:bottom w:val="nil"/>
              <w:right w:val="nil"/>
            </w:tcBorders>
            <w:shd w:val="clear" w:color="auto" w:fill="auto"/>
            <w:noWrap/>
            <w:vAlign w:val="bottom"/>
            <w:hideMark/>
          </w:tcPr>
          <w:p w14:paraId="11AFDE9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22FB3B3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0.372</w:t>
            </w:r>
          </w:p>
        </w:tc>
      </w:tr>
      <w:tr w:rsidR="0039576A" w:rsidRPr="004053A2" w14:paraId="66E1EC57" w14:textId="77777777" w:rsidTr="00802415">
        <w:trPr>
          <w:trHeight w:val="300"/>
        </w:trPr>
        <w:tc>
          <w:tcPr>
            <w:tcW w:w="2331" w:type="pct"/>
            <w:tcBorders>
              <w:top w:val="nil"/>
              <w:left w:val="nil"/>
              <w:bottom w:val="nil"/>
              <w:right w:val="nil"/>
            </w:tcBorders>
            <w:shd w:val="clear" w:color="auto" w:fill="auto"/>
            <w:noWrap/>
            <w:vAlign w:val="bottom"/>
            <w:hideMark/>
          </w:tcPr>
          <w:p w14:paraId="10510FEE"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10DCD6D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(0.464)</w:t>
            </w:r>
          </w:p>
        </w:tc>
        <w:tc>
          <w:tcPr>
            <w:tcW w:w="113" w:type="pct"/>
            <w:tcBorders>
              <w:top w:val="nil"/>
              <w:left w:val="nil"/>
              <w:bottom w:val="nil"/>
              <w:right w:val="nil"/>
            </w:tcBorders>
            <w:shd w:val="clear" w:color="auto" w:fill="auto"/>
            <w:noWrap/>
            <w:vAlign w:val="bottom"/>
            <w:hideMark/>
          </w:tcPr>
          <w:p w14:paraId="032B6EA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344076A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(0.324)</w:t>
            </w:r>
          </w:p>
        </w:tc>
        <w:tc>
          <w:tcPr>
            <w:tcW w:w="113" w:type="pct"/>
            <w:tcBorders>
              <w:top w:val="nil"/>
              <w:left w:val="nil"/>
              <w:bottom w:val="nil"/>
              <w:right w:val="nil"/>
            </w:tcBorders>
            <w:shd w:val="clear" w:color="auto" w:fill="auto"/>
            <w:noWrap/>
            <w:vAlign w:val="bottom"/>
            <w:hideMark/>
          </w:tcPr>
          <w:p w14:paraId="2815904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5E4DFFC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(0.358)</w:t>
            </w:r>
          </w:p>
        </w:tc>
        <w:tc>
          <w:tcPr>
            <w:tcW w:w="113" w:type="pct"/>
            <w:tcBorders>
              <w:top w:val="nil"/>
              <w:left w:val="nil"/>
              <w:bottom w:val="nil"/>
              <w:right w:val="nil"/>
            </w:tcBorders>
            <w:shd w:val="clear" w:color="auto" w:fill="auto"/>
            <w:noWrap/>
            <w:vAlign w:val="bottom"/>
            <w:hideMark/>
          </w:tcPr>
          <w:p w14:paraId="715AC11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1AEB85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(0.395)</w:t>
            </w:r>
          </w:p>
        </w:tc>
      </w:tr>
      <w:tr w:rsidR="0039576A" w:rsidRPr="004053A2" w14:paraId="6661D94E" w14:textId="77777777" w:rsidTr="00802415">
        <w:trPr>
          <w:trHeight w:val="300"/>
        </w:trPr>
        <w:tc>
          <w:tcPr>
            <w:tcW w:w="2331" w:type="pct"/>
            <w:tcBorders>
              <w:top w:val="nil"/>
              <w:left w:val="nil"/>
              <w:bottom w:val="nil"/>
              <w:right w:val="nil"/>
            </w:tcBorders>
            <w:shd w:val="clear" w:color="auto" w:fill="auto"/>
            <w:noWrap/>
            <w:vAlign w:val="bottom"/>
            <w:hideMark/>
          </w:tcPr>
          <w:p w14:paraId="0434BB8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Upper-middle &amp; Upper class</w:t>
            </w:r>
          </w:p>
        </w:tc>
        <w:tc>
          <w:tcPr>
            <w:tcW w:w="548" w:type="pct"/>
            <w:tcBorders>
              <w:top w:val="nil"/>
              <w:left w:val="nil"/>
              <w:bottom w:val="nil"/>
              <w:right w:val="nil"/>
            </w:tcBorders>
            <w:shd w:val="clear" w:color="auto" w:fill="auto"/>
            <w:noWrap/>
            <w:vAlign w:val="bottom"/>
            <w:hideMark/>
          </w:tcPr>
          <w:p w14:paraId="760B999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0.117</w:t>
            </w:r>
          </w:p>
        </w:tc>
        <w:tc>
          <w:tcPr>
            <w:tcW w:w="113" w:type="pct"/>
            <w:tcBorders>
              <w:top w:val="nil"/>
              <w:left w:val="nil"/>
              <w:bottom w:val="nil"/>
              <w:right w:val="nil"/>
            </w:tcBorders>
            <w:shd w:val="clear" w:color="auto" w:fill="auto"/>
            <w:noWrap/>
            <w:vAlign w:val="bottom"/>
            <w:hideMark/>
          </w:tcPr>
          <w:p w14:paraId="3610046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1F84E4D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0.099</w:t>
            </w:r>
          </w:p>
        </w:tc>
        <w:tc>
          <w:tcPr>
            <w:tcW w:w="113" w:type="pct"/>
            <w:tcBorders>
              <w:top w:val="nil"/>
              <w:left w:val="nil"/>
              <w:bottom w:val="nil"/>
              <w:right w:val="nil"/>
            </w:tcBorders>
            <w:shd w:val="clear" w:color="auto" w:fill="auto"/>
            <w:noWrap/>
            <w:vAlign w:val="bottom"/>
            <w:hideMark/>
          </w:tcPr>
          <w:p w14:paraId="484CD42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46734B7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-0.364</w:t>
            </w:r>
          </w:p>
        </w:tc>
        <w:tc>
          <w:tcPr>
            <w:tcW w:w="113" w:type="pct"/>
            <w:tcBorders>
              <w:top w:val="nil"/>
              <w:left w:val="nil"/>
              <w:bottom w:val="nil"/>
              <w:right w:val="nil"/>
            </w:tcBorders>
            <w:shd w:val="clear" w:color="auto" w:fill="auto"/>
            <w:noWrap/>
            <w:vAlign w:val="bottom"/>
            <w:hideMark/>
          </w:tcPr>
          <w:p w14:paraId="5022B44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5E6BBDE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0.274</w:t>
            </w:r>
          </w:p>
        </w:tc>
      </w:tr>
      <w:tr w:rsidR="0039576A" w:rsidRPr="004053A2" w14:paraId="0288CA58" w14:textId="77777777" w:rsidTr="00802415">
        <w:trPr>
          <w:trHeight w:val="300"/>
        </w:trPr>
        <w:tc>
          <w:tcPr>
            <w:tcW w:w="2331" w:type="pct"/>
            <w:tcBorders>
              <w:top w:val="nil"/>
              <w:left w:val="nil"/>
              <w:bottom w:val="nil"/>
              <w:right w:val="nil"/>
            </w:tcBorders>
            <w:shd w:val="clear" w:color="auto" w:fill="auto"/>
            <w:noWrap/>
            <w:vAlign w:val="bottom"/>
            <w:hideMark/>
          </w:tcPr>
          <w:p w14:paraId="52DA659E"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1F7947E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(0.572)</w:t>
            </w:r>
          </w:p>
        </w:tc>
        <w:tc>
          <w:tcPr>
            <w:tcW w:w="113" w:type="pct"/>
            <w:tcBorders>
              <w:top w:val="nil"/>
              <w:left w:val="nil"/>
              <w:bottom w:val="nil"/>
              <w:right w:val="nil"/>
            </w:tcBorders>
            <w:shd w:val="clear" w:color="auto" w:fill="auto"/>
            <w:noWrap/>
            <w:vAlign w:val="bottom"/>
            <w:hideMark/>
          </w:tcPr>
          <w:p w14:paraId="0AC812C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388630E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(0.433)</w:t>
            </w:r>
          </w:p>
        </w:tc>
        <w:tc>
          <w:tcPr>
            <w:tcW w:w="113" w:type="pct"/>
            <w:tcBorders>
              <w:top w:val="nil"/>
              <w:left w:val="nil"/>
              <w:bottom w:val="nil"/>
              <w:right w:val="nil"/>
            </w:tcBorders>
            <w:shd w:val="clear" w:color="auto" w:fill="auto"/>
            <w:noWrap/>
            <w:vAlign w:val="bottom"/>
            <w:hideMark/>
          </w:tcPr>
          <w:p w14:paraId="0F0F772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5F5B979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(0.487)</w:t>
            </w:r>
          </w:p>
        </w:tc>
        <w:tc>
          <w:tcPr>
            <w:tcW w:w="113" w:type="pct"/>
            <w:tcBorders>
              <w:top w:val="nil"/>
              <w:left w:val="nil"/>
              <w:bottom w:val="nil"/>
              <w:right w:val="nil"/>
            </w:tcBorders>
            <w:shd w:val="clear" w:color="auto" w:fill="auto"/>
            <w:noWrap/>
            <w:vAlign w:val="bottom"/>
            <w:hideMark/>
          </w:tcPr>
          <w:p w14:paraId="57D470E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0BFCF67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(0.469)</w:t>
            </w:r>
          </w:p>
        </w:tc>
      </w:tr>
      <w:tr w:rsidR="0039576A" w:rsidRPr="004053A2" w14:paraId="46AF716B" w14:textId="77777777" w:rsidTr="00802415">
        <w:trPr>
          <w:trHeight w:val="300"/>
        </w:trPr>
        <w:tc>
          <w:tcPr>
            <w:tcW w:w="2331" w:type="pct"/>
            <w:tcBorders>
              <w:top w:val="nil"/>
              <w:left w:val="nil"/>
              <w:bottom w:val="nil"/>
              <w:right w:val="nil"/>
            </w:tcBorders>
            <w:shd w:val="clear" w:color="auto" w:fill="auto"/>
            <w:noWrap/>
            <w:vAlign w:val="bottom"/>
            <w:hideMark/>
          </w:tcPr>
          <w:p w14:paraId="54C7368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Unemployed</w:t>
            </w:r>
          </w:p>
        </w:tc>
        <w:tc>
          <w:tcPr>
            <w:tcW w:w="548" w:type="pct"/>
            <w:tcBorders>
              <w:top w:val="nil"/>
              <w:left w:val="nil"/>
              <w:bottom w:val="nil"/>
              <w:right w:val="nil"/>
            </w:tcBorders>
            <w:shd w:val="clear" w:color="auto" w:fill="auto"/>
            <w:noWrap/>
            <w:vAlign w:val="bottom"/>
            <w:hideMark/>
          </w:tcPr>
          <w:p w14:paraId="7983F1D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-0.251</w:t>
            </w:r>
          </w:p>
        </w:tc>
        <w:tc>
          <w:tcPr>
            <w:tcW w:w="113" w:type="pct"/>
            <w:tcBorders>
              <w:top w:val="nil"/>
              <w:left w:val="nil"/>
              <w:bottom w:val="nil"/>
              <w:right w:val="nil"/>
            </w:tcBorders>
            <w:shd w:val="clear" w:color="auto" w:fill="auto"/>
            <w:noWrap/>
            <w:vAlign w:val="bottom"/>
            <w:hideMark/>
          </w:tcPr>
          <w:p w14:paraId="55E1042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3468C6D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-0.030</w:t>
            </w:r>
          </w:p>
        </w:tc>
        <w:tc>
          <w:tcPr>
            <w:tcW w:w="113" w:type="pct"/>
            <w:tcBorders>
              <w:top w:val="nil"/>
              <w:left w:val="nil"/>
              <w:bottom w:val="nil"/>
              <w:right w:val="nil"/>
            </w:tcBorders>
            <w:shd w:val="clear" w:color="auto" w:fill="auto"/>
            <w:noWrap/>
            <w:vAlign w:val="bottom"/>
            <w:hideMark/>
          </w:tcPr>
          <w:p w14:paraId="32A150A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19F8D4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0.221</w:t>
            </w:r>
          </w:p>
        </w:tc>
        <w:tc>
          <w:tcPr>
            <w:tcW w:w="113" w:type="pct"/>
            <w:tcBorders>
              <w:top w:val="nil"/>
              <w:left w:val="nil"/>
              <w:bottom w:val="nil"/>
              <w:right w:val="nil"/>
            </w:tcBorders>
            <w:shd w:val="clear" w:color="auto" w:fill="auto"/>
            <w:noWrap/>
            <w:vAlign w:val="bottom"/>
            <w:hideMark/>
          </w:tcPr>
          <w:p w14:paraId="10FCA82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7CAB5D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-0.158</w:t>
            </w:r>
          </w:p>
        </w:tc>
      </w:tr>
      <w:tr w:rsidR="0039576A" w:rsidRPr="004053A2" w14:paraId="6AD7A69C" w14:textId="77777777" w:rsidTr="00802415">
        <w:trPr>
          <w:trHeight w:val="300"/>
        </w:trPr>
        <w:tc>
          <w:tcPr>
            <w:tcW w:w="2331" w:type="pct"/>
            <w:tcBorders>
              <w:top w:val="nil"/>
              <w:left w:val="nil"/>
              <w:bottom w:val="nil"/>
              <w:right w:val="nil"/>
            </w:tcBorders>
            <w:shd w:val="clear" w:color="auto" w:fill="auto"/>
            <w:noWrap/>
            <w:vAlign w:val="bottom"/>
            <w:hideMark/>
          </w:tcPr>
          <w:p w14:paraId="539EEE10"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131FADA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(0.365)</w:t>
            </w:r>
          </w:p>
        </w:tc>
        <w:tc>
          <w:tcPr>
            <w:tcW w:w="113" w:type="pct"/>
            <w:tcBorders>
              <w:top w:val="nil"/>
              <w:left w:val="nil"/>
              <w:bottom w:val="nil"/>
              <w:right w:val="nil"/>
            </w:tcBorders>
            <w:shd w:val="clear" w:color="auto" w:fill="auto"/>
            <w:noWrap/>
            <w:vAlign w:val="bottom"/>
            <w:hideMark/>
          </w:tcPr>
          <w:p w14:paraId="4155072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760135B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(0.219)</w:t>
            </w:r>
          </w:p>
        </w:tc>
        <w:tc>
          <w:tcPr>
            <w:tcW w:w="113" w:type="pct"/>
            <w:tcBorders>
              <w:top w:val="nil"/>
              <w:left w:val="nil"/>
              <w:bottom w:val="nil"/>
              <w:right w:val="nil"/>
            </w:tcBorders>
            <w:shd w:val="clear" w:color="auto" w:fill="auto"/>
            <w:noWrap/>
            <w:vAlign w:val="bottom"/>
            <w:hideMark/>
          </w:tcPr>
          <w:p w14:paraId="2775BA2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6A73C8A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(0.240)</w:t>
            </w:r>
          </w:p>
        </w:tc>
        <w:tc>
          <w:tcPr>
            <w:tcW w:w="113" w:type="pct"/>
            <w:tcBorders>
              <w:top w:val="nil"/>
              <w:left w:val="nil"/>
              <w:bottom w:val="nil"/>
              <w:right w:val="nil"/>
            </w:tcBorders>
            <w:shd w:val="clear" w:color="auto" w:fill="auto"/>
            <w:noWrap/>
            <w:vAlign w:val="bottom"/>
            <w:hideMark/>
          </w:tcPr>
          <w:p w14:paraId="76E4AD7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3DE08EE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(0.243)</w:t>
            </w:r>
          </w:p>
        </w:tc>
      </w:tr>
      <w:tr w:rsidR="0039576A" w:rsidRPr="004053A2" w14:paraId="74DDA01C" w14:textId="77777777" w:rsidTr="00802415">
        <w:trPr>
          <w:trHeight w:val="300"/>
        </w:trPr>
        <w:tc>
          <w:tcPr>
            <w:tcW w:w="2331" w:type="pct"/>
            <w:tcBorders>
              <w:top w:val="nil"/>
              <w:left w:val="nil"/>
              <w:bottom w:val="nil"/>
              <w:right w:val="nil"/>
            </w:tcBorders>
            <w:shd w:val="clear" w:color="auto" w:fill="auto"/>
            <w:noWrap/>
            <w:vAlign w:val="bottom"/>
            <w:hideMark/>
          </w:tcPr>
          <w:p w14:paraId="6E1F955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Education</w:t>
            </w:r>
          </w:p>
        </w:tc>
        <w:tc>
          <w:tcPr>
            <w:tcW w:w="548" w:type="pct"/>
            <w:tcBorders>
              <w:top w:val="nil"/>
              <w:left w:val="nil"/>
              <w:bottom w:val="nil"/>
              <w:right w:val="nil"/>
            </w:tcBorders>
            <w:shd w:val="clear" w:color="auto" w:fill="auto"/>
            <w:noWrap/>
            <w:vAlign w:val="bottom"/>
            <w:hideMark/>
          </w:tcPr>
          <w:p w14:paraId="4CB0654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-0.073</w:t>
            </w:r>
          </w:p>
        </w:tc>
        <w:tc>
          <w:tcPr>
            <w:tcW w:w="113" w:type="pct"/>
            <w:tcBorders>
              <w:top w:val="nil"/>
              <w:left w:val="nil"/>
              <w:bottom w:val="nil"/>
              <w:right w:val="nil"/>
            </w:tcBorders>
            <w:shd w:val="clear" w:color="auto" w:fill="auto"/>
            <w:noWrap/>
            <w:vAlign w:val="bottom"/>
            <w:hideMark/>
          </w:tcPr>
          <w:p w14:paraId="262AEDD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57F3847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-0.269*</w:t>
            </w:r>
          </w:p>
        </w:tc>
        <w:tc>
          <w:tcPr>
            <w:tcW w:w="113" w:type="pct"/>
            <w:tcBorders>
              <w:top w:val="nil"/>
              <w:left w:val="nil"/>
              <w:bottom w:val="nil"/>
              <w:right w:val="nil"/>
            </w:tcBorders>
            <w:shd w:val="clear" w:color="auto" w:fill="auto"/>
            <w:noWrap/>
            <w:vAlign w:val="bottom"/>
            <w:hideMark/>
          </w:tcPr>
          <w:p w14:paraId="342E5D0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1B43A3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c>
          <w:tcPr>
            <w:tcW w:w="113" w:type="pct"/>
            <w:tcBorders>
              <w:top w:val="nil"/>
              <w:left w:val="nil"/>
              <w:bottom w:val="nil"/>
              <w:right w:val="nil"/>
            </w:tcBorders>
            <w:shd w:val="clear" w:color="auto" w:fill="auto"/>
            <w:noWrap/>
            <w:vAlign w:val="bottom"/>
            <w:hideMark/>
          </w:tcPr>
          <w:p w14:paraId="2A2A84A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3C2F124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0.121</w:t>
            </w:r>
          </w:p>
        </w:tc>
      </w:tr>
      <w:tr w:rsidR="0039576A" w:rsidRPr="004053A2" w14:paraId="6C681750" w14:textId="77777777" w:rsidTr="00802415">
        <w:trPr>
          <w:trHeight w:val="300"/>
        </w:trPr>
        <w:tc>
          <w:tcPr>
            <w:tcW w:w="2331" w:type="pct"/>
            <w:tcBorders>
              <w:top w:val="nil"/>
              <w:left w:val="nil"/>
              <w:bottom w:val="nil"/>
              <w:right w:val="nil"/>
            </w:tcBorders>
            <w:shd w:val="clear" w:color="auto" w:fill="auto"/>
            <w:noWrap/>
            <w:vAlign w:val="bottom"/>
            <w:hideMark/>
          </w:tcPr>
          <w:p w14:paraId="75543C58"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3B9BE4A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(0.137)</w:t>
            </w:r>
          </w:p>
        </w:tc>
        <w:tc>
          <w:tcPr>
            <w:tcW w:w="113" w:type="pct"/>
            <w:tcBorders>
              <w:top w:val="nil"/>
              <w:left w:val="nil"/>
              <w:bottom w:val="nil"/>
              <w:right w:val="nil"/>
            </w:tcBorders>
            <w:shd w:val="clear" w:color="auto" w:fill="auto"/>
            <w:noWrap/>
            <w:vAlign w:val="bottom"/>
            <w:hideMark/>
          </w:tcPr>
          <w:p w14:paraId="669F5E5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0AF305A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(0.106)</w:t>
            </w:r>
          </w:p>
        </w:tc>
        <w:tc>
          <w:tcPr>
            <w:tcW w:w="113" w:type="pct"/>
            <w:tcBorders>
              <w:top w:val="nil"/>
              <w:left w:val="nil"/>
              <w:bottom w:val="nil"/>
              <w:right w:val="nil"/>
            </w:tcBorders>
            <w:shd w:val="clear" w:color="auto" w:fill="auto"/>
            <w:noWrap/>
            <w:vAlign w:val="bottom"/>
            <w:hideMark/>
          </w:tcPr>
          <w:p w14:paraId="282B92A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AA708F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(0.120)</w:t>
            </w:r>
          </w:p>
        </w:tc>
        <w:tc>
          <w:tcPr>
            <w:tcW w:w="113" w:type="pct"/>
            <w:tcBorders>
              <w:top w:val="nil"/>
              <w:left w:val="nil"/>
              <w:bottom w:val="nil"/>
              <w:right w:val="nil"/>
            </w:tcBorders>
            <w:shd w:val="clear" w:color="auto" w:fill="auto"/>
            <w:noWrap/>
            <w:vAlign w:val="bottom"/>
            <w:hideMark/>
          </w:tcPr>
          <w:p w14:paraId="650F807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1EC0FAF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(0.100)</w:t>
            </w:r>
          </w:p>
        </w:tc>
      </w:tr>
      <w:tr w:rsidR="0039576A" w:rsidRPr="004053A2" w14:paraId="741A2322" w14:textId="77777777" w:rsidTr="00802415">
        <w:trPr>
          <w:trHeight w:val="300"/>
        </w:trPr>
        <w:tc>
          <w:tcPr>
            <w:tcW w:w="2331" w:type="pct"/>
            <w:tcBorders>
              <w:top w:val="nil"/>
              <w:left w:val="nil"/>
              <w:bottom w:val="nil"/>
              <w:right w:val="nil"/>
            </w:tcBorders>
            <w:shd w:val="clear" w:color="auto" w:fill="auto"/>
            <w:noWrap/>
            <w:vAlign w:val="bottom"/>
            <w:hideMark/>
          </w:tcPr>
          <w:p w14:paraId="70534C8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Ideology</w:t>
            </w:r>
          </w:p>
        </w:tc>
        <w:tc>
          <w:tcPr>
            <w:tcW w:w="548" w:type="pct"/>
            <w:tcBorders>
              <w:top w:val="nil"/>
              <w:left w:val="nil"/>
              <w:bottom w:val="nil"/>
              <w:right w:val="nil"/>
            </w:tcBorders>
            <w:shd w:val="clear" w:color="auto" w:fill="auto"/>
            <w:noWrap/>
            <w:vAlign w:val="bottom"/>
            <w:hideMark/>
          </w:tcPr>
          <w:p w14:paraId="46AAAED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0.852***</w:t>
            </w:r>
          </w:p>
        </w:tc>
        <w:tc>
          <w:tcPr>
            <w:tcW w:w="113" w:type="pct"/>
            <w:tcBorders>
              <w:top w:val="nil"/>
              <w:left w:val="nil"/>
              <w:bottom w:val="nil"/>
              <w:right w:val="nil"/>
            </w:tcBorders>
            <w:shd w:val="clear" w:color="auto" w:fill="auto"/>
            <w:noWrap/>
            <w:vAlign w:val="bottom"/>
            <w:hideMark/>
          </w:tcPr>
          <w:p w14:paraId="1D01DD4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6B9198B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-0.236***</w:t>
            </w:r>
          </w:p>
        </w:tc>
        <w:tc>
          <w:tcPr>
            <w:tcW w:w="113" w:type="pct"/>
            <w:tcBorders>
              <w:top w:val="nil"/>
              <w:left w:val="nil"/>
              <w:bottom w:val="nil"/>
              <w:right w:val="nil"/>
            </w:tcBorders>
            <w:shd w:val="clear" w:color="auto" w:fill="auto"/>
            <w:noWrap/>
            <w:vAlign w:val="bottom"/>
            <w:hideMark/>
          </w:tcPr>
          <w:p w14:paraId="4B9DAF9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B6592A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-0.406***</w:t>
            </w:r>
          </w:p>
        </w:tc>
        <w:tc>
          <w:tcPr>
            <w:tcW w:w="113" w:type="pct"/>
            <w:tcBorders>
              <w:top w:val="nil"/>
              <w:left w:val="nil"/>
              <w:bottom w:val="nil"/>
              <w:right w:val="nil"/>
            </w:tcBorders>
            <w:shd w:val="clear" w:color="auto" w:fill="auto"/>
            <w:noWrap/>
            <w:vAlign w:val="bottom"/>
            <w:hideMark/>
          </w:tcPr>
          <w:p w14:paraId="02B84BB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33C872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0.278***</w:t>
            </w:r>
          </w:p>
        </w:tc>
      </w:tr>
      <w:tr w:rsidR="0039576A" w:rsidRPr="004053A2" w14:paraId="7F94A14A" w14:textId="77777777" w:rsidTr="00802415">
        <w:trPr>
          <w:trHeight w:val="300"/>
        </w:trPr>
        <w:tc>
          <w:tcPr>
            <w:tcW w:w="2331" w:type="pct"/>
            <w:tcBorders>
              <w:top w:val="nil"/>
              <w:left w:val="nil"/>
              <w:bottom w:val="nil"/>
              <w:right w:val="nil"/>
            </w:tcBorders>
            <w:shd w:val="clear" w:color="auto" w:fill="auto"/>
            <w:noWrap/>
            <w:vAlign w:val="bottom"/>
            <w:hideMark/>
          </w:tcPr>
          <w:p w14:paraId="29C2CE35"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316D8EA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(0.093)</w:t>
            </w:r>
          </w:p>
        </w:tc>
        <w:tc>
          <w:tcPr>
            <w:tcW w:w="113" w:type="pct"/>
            <w:tcBorders>
              <w:top w:val="nil"/>
              <w:left w:val="nil"/>
              <w:bottom w:val="nil"/>
              <w:right w:val="nil"/>
            </w:tcBorders>
            <w:shd w:val="clear" w:color="auto" w:fill="auto"/>
            <w:noWrap/>
            <w:vAlign w:val="bottom"/>
            <w:hideMark/>
          </w:tcPr>
          <w:p w14:paraId="5306C73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4614FF9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(0.055)</w:t>
            </w:r>
          </w:p>
        </w:tc>
        <w:tc>
          <w:tcPr>
            <w:tcW w:w="113" w:type="pct"/>
            <w:tcBorders>
              <w:top w:val="nil"/>
              <w:left w:val="nil"/>
              <w:bottom w:val="nil"/>
              <w:right w:val="nil"/>
            </w:tcBorders>
            <w:shd w:val="clear" w:color="auto" w:fill="auto"/>
            <w:noWrap/>
            <w:vAlign w:val="bottom"/>
            <w:hideMark/>
          </w:tcPr>
          <w:p w14:paraId="2E9F0F3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716868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(0.064)</w:t>
            </w:r>
          </w:p>
        </w:tc>
        <w:tc>
          <w:tcPr>
            <w:tcW w:w="113" w:type="pct"/>
            <w:tcBorders>
              <w:top w:val="nil"/>
              <w:left w:val="nil"/>
              <w:bottom w:val="nil"/>
              <w:right w:val="nil"/>
            </w:tcBorders>
            <w:shd w:val="clear" w:color="auto" w:fill="auto"/>
            <w:noWrap/>
            <w:vAlign w:val="bottom"/>
            <w:hideMark/>
          </w:tcPr>
          <w:p w14:paraId="26336D3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1DF29D9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(0.060)</w:t>
            </w:r>
          </w:p>
        </w:tc>
      </w:tr>
      <w:tr w:rsidR="0039576A" w:rsidRPr="004053A2" w14:paraId="4577C910" w14:textId="77777777" w:rsidTr="00802415">
        <w:trPr>
          <w:trHeight w:val="300"/>
        </w:trPr>
        <w:tc>
          <w:tcPr>
            <w:tcW w:w="2331" w:type="pct"/>
            <w:tcBorders>
              <w:top w:val="nil"/>
              <w:left w:val="nil"/>
              <w:bottom w:val="nil"/>
              <w:right w:val="nil"/>
            </w:tcBorders>
            <w:shd w:val="clear" w:color="auto" w:fill="auto"/>
            <w:noWrap/>
            <w:vAlign w:val="bottom"/>
            <w:hideMark/>
          </w:tcPr>
          <w:p w14:paraId="03FC8242"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Level of dissatisfaction with democracy</w:t>
            </w:r>
          </w:p>
        </w:tc>
        <w:tc>
          <w:tcPr>
            <w:tcW w:w="548" w:type="pct"/>
            <w:tcBorders>
              <w:top w:val="nil"/>
              <w:left w:val="nil"/>
              <w:bottom w:val="nil"/>
              <w:right w:val="nil"/>
            </w:tcBorders>
            <w:shd w:val="clear" w:color="auto" w:fill="auto"/>
            <w:noWrap/>
            <w:vAlign w:val="bottom"/>
            <w:hideMark/>
          </w:tcPr>
          <w:p w14:paraId="091DC08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-0.312***</w:t>
            </w:r>
          </w:p>
        </w:tc>
        <w:tc>
          <w:tcPr>
            <w:tcW w:w="113" w:type="pct"/>
            <w:tcBorders>
              <w:top w:val="nil"/>
              <w:left w:val="nil"/>
              <w:bottom w:val="nil"/>
              <w:right w:val="nil"/>
            </w:tcBorders>
            <w:shd w:val="clear" w:color="auto" w:fill="auto"/>
            <w:noWrap/>
            <w:vAlign w:val="bottom"/>
            <w:hideMark/>
          </w:tcPr>
          <w:p w14:paraId="556F7E0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314329A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-0.092*</w:t>
            </w:r>
          </w:p>
        </w:tc>
        <w:tc>
          <w:tcPr>
            <w:tcW w:w="113" w:type="pct"/>
            <w:tcBorders>
              <w:top w:val="nil"/>
              <w:left w:val="nil"/>
              <w:bottom w:val="nil"/>
              <w:right w:val="nil"/>
            </w:tcBorders>
            <w:shd w:val="clear" w:color="auto" w:fill="auto"/>
            <w:noWrap/>
            <w:vAlign w:val="bottom"/>
            <w:hideMark/>
          </w:tcPr>
          <w:p w14:paraId="78A2250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F73D90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0.097*</w:t>
            </w:r>
          </w:p>
        </w:tc>
        <w:tc>
          <w:tcPr>
            <w:tcW w:w="113" w:type="pct"/>
            <w:tcBorders>
              <w:top w:val="nil"/>
              <w:left w:val="nil"/>
              <w:bottom w:val="nil"/>
              <w:right w:val="nil"/>
            </w:tcBorders>
            <w:shd w:val="clear" w:color="auto" w:fill="auto"/>
            <w:noWrap/>
            <w:vAlign w:val="bottom"/>
            <w:hideMark/>
          </w:tcPr>
          <w:p w14:paraId="1A58FC9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62DFF99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-0.084*</w:t>
            </w:r>
          </w:p>
        </w:tc>
      </w:tr>
      <w:tr w:rsidR="0039576A" w:rsidRPr="004053A2" w14:paraId="456D2DC1" w14:textId="77777777" w:rsidTr="00802415">
        <w:trPr>
          <w:trHeight w:val="300"/>
        </w:trPr>
        <w:tc>
          <w:tcPr>
            <w:tcW w:w="2331" w:type="pct"/>
            <w:tcBorders>
              <w:top w:val="nil"/>
              <w:left w:val="nil"/>
              <w:bottom w:val="nil"/>
              <w:right w:val="nil"/>
            </w:tcBorders>
            <w:shd w:val="clear" w:color="auto" w:fill="auto"/>
            <w:noWrap/>
            <w:vAlign w:val="bottom"/>
            <w:hideMark/>
          </w:tcPr>
          <w:p w14:paraId="1F693A2A"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22E91E7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(0.064)</w:t>
            </w:r>
          </w:p>
        </w:tc>
        <w:tc>
          <w:tcPr>
            <w:tcW w:w="113" w:type="pct"/>
            <w:tcBorders>
              <w:top w:val="nil"/>
              <w:left w:val="nil"/>
              <w:bottom w:val="nil"/>
              <w:right w:val="nil"/>
            </w:tcBorders>
            <w:shd w:val="clear" w:color="auto" w:fill="auto"/>
            <w:noWrap/>
            <w:vAlign w:val="bottom"/>
            <w:hideMark/>
          </w:tcPr>
          <w:p w14:paraId="6441D64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4CC72E7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(0.037)</w:t>
            </w:r>
          </w:p>
        </w:tc>
        <w:tc>
          <w:tcPr>
            <w:tcW w:w="113" w:type="pct"/>
            <w:tcBorders>
              <w:top w:val="nil"/>
              <w:left w:val="nil"/>
              <w:bottom w:val="nil"/>
              <w:right w:val="nil"/>
            </w:tcBorders>
            <w:shd w:val="clear" w:color="auto" w:fill="auto"/>
            <w:noWrap/>
            <w:vAlign w:val="bottom"/>
            <w:hideMark/>
          </w:tcPr>
          <w:p w14:paraId="104EC46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8D090B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(0.041)</w:t>
            </w:r>
          </w:p>
        </w:tc>
        <w:tc>
          <w:tcPr>
            <w:tcW w:w="113" w:type="pct"/>
            <w:tcBorders>
              <w:top w:val="nil"/>
              <w:left w:val="nil"/>
              <w:bottom w:val="nil"/>
              <w:right w:val="nil"/>
            </w:tcBorders>
            <w:shd w:val="clear" w:color="auto" w:fill="auto"/>
            <w:noWrap/>
            <w:vAlign w:val="bottom"/>
            <w:hideMark/>
          </w:tcPr>
          <w:p w14:paraId="344C56E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6FAFC6D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(0.040)</w:t>
            </w:r>
          </w:p>
        </w:tc>
      </w:tr>
      <w:tr w:rsidR="0039576A" w:rsidRPr="004053A2" w14:paraId="597A2E97" w14:textId="77777777" w:rsidTr="00802415">
        <w:trPr>
          <w:trHeight w:val="300"/>
        </w:trPr>
        <w:tc>
          <w:tcPr>
            <w:tcW w:w="2331" w:type="pct"/>
            <w:tcBorders>
              <w:top w:val="nil"/>
              <w:left w:val="nil"/>
              <w:bottom w:val="nil"/>
              <w:right w:val="nil"/>
            </w:tcBorders>
            <w:shd w:val="clear" w:color="auto" w:fill="auto"/>
            <w:noWrap/>
            <w:vAlign w:val="bottom"/>
            <w:hideMark/>
          </w:tcPr>
          <w:p w14:paraId="08812FB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Referendum</w:t>
            </w:r>
          </w:p>
        </w:tc>
        <w:tc>
          <w:tcPr>
            <w:tcW w:w="548" w:type="pct"/>
            <w:tcBorders>
              <w:top w:val="nil"/>
              <w:left w:val="nil"/>
              <w:bottom w:val="nil"/>
              <w:right w:val="nil"/>
            </w:tcBorders>
            <w:shd w:val="clear" w:color="auto" w:fill="auto"/>
            <w:noWrap/>
            <w:vAlign w:val="bottom"/>
            <w:hideMark/>
          </w:tcPr>
          <w:p w14:paraId="5F112B5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-0.093*</w:t>
            </w:r>
          </w:p>
        </w:tc>
        <w:tc>
          <w:tcPr>
            <w:tcW w:w="113" w:type="pct"/>
            <w:tcBorders>
              <w:top w:val="nil"/>
              <w:left w:val="nil"/>
              <w:bottom w:val="nil"/>
              <w:right w:val="nil"/>
            </w:tcBorders>
            <w:shd w:val="clear" w:color="auto" w:fill="auto"/>
            <w:noWrap/>
            <w:vAlign w:val="bottom"/>
            <w:hideMark/>
          </w:tcPr>
          <w:p w14:paraId="30B8A5F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36C3A3C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-0.051</w:t>
            </w:r>
          </w:p>
        </w:tc>
        <w:tc>
          <w:tcPr>
            <w:tcW w:w="113" w:type="pct"/>
            <w:tcBorders>
              <w:top w:val="nil"/>
              <w:left w:val="nil"/>
              <w:bottom w:val="nil"/>
              <w:right w:val="nil"/>
            </w:tcBorders>
            <w:shd w:val="clear" w:color="auto" w:fill="auto"/>
            <w:noWrap/>
            <w:vAlign w:val="bottom"/>
            <w:hideMark/>
          </w:tcPr>
          <w:p w14:paraId="0A6F328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66F357F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0.051</w:t>
            </w:r>
          </w:p>
        </w:tc>
        <w:tc>
          <w:tcPr>
            <w:tcW w:w="113" w:type="pct"/>
            <w:tcBorders>
              <w:top w:val="nil"/>
              <w:left w:val="nil"/>
              <w:bottom w:val="nil"/>
              <w:right w:val="nil"/>
            </w:tcBorders>
            <w:shd w:val="clear" w:color="auto" w:fill="auto"/>
            <w:noWrap/>
            <w:vAlign w:val="bottom"/>
            <w:hideMark/>
          </w:tcPr>
          <w:p w14:paraId="208170A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20CC523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0.015</w:t>
            </w:r>
          </w:p>
        </w:tc>
      </w:tr>
      <w:tr w:rsidR="0039576A" w:rsidRPr="004053A2" w14:paraId="596BB377" w14:textId="77777777" w:rsidTr="00802415">
        <w:trPr>
          <w:trHeight w:val="300"/>
        </w:trPr>
        <w:tc>
          <w:tcPr>
            <w:tcW w:w="2331" w:type="pct"/>
            <w:tcBorders>
              <w:top w:val="nil"/>
              <w:left w:val="nil"/>
              <w:bottom w:val="nil"/>
              <w:right w:val="nil"/>
            </w:tcBorders>
            <w:shd w:val="clear" w:color="auto" w:fill="auto"/>
            <w:noWrap/>
            <w:vAlign w:val="bottom"/>
            <w:hideMark/>
          </w:tcPr>
          <w:p w14:paraId="3F5A3C4F"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03C87A4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(0.043)</w:t>
            </w:r>
          </w:p>
        </w:tc>
        <w:tc>
          <w:tcPr>
            <w:tcW w:w="113" w:type="pct"/>
            <w:tcBorders>
              <w:top w:val="nil"/>
              <w:left w:val="nil"/>
              <w:bottom w:val="nil"/>
              <w:right w:val="nil"/>
            </w:tcBorders>
            <w:shd w:val="clear" w:color="auto" w:fill="auto"/>
            <w:noWrap/>
            <w:vAlign w:val="bottom"/>
            <w:hideMark/>
          </w:tcPr>
          <w:p w14:paraId="3D084FA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02E5CE8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(0.032)</w:t>
            </w:r>
          </w:p>
        </w:tc>
        <w:tc>
          <w:tcPr>
            <w:tcW w:w="113" w:type="pct"/>
            <w:tcBorders>
              <w:top w:val="nil"/>
              <w:left w:val="nil"/>
              <w:bottom w:val="nil"/>
              <w:right w:val="nil"/>
            </w:tcBorders>
            <w:shd w:val="clear" w:color="auto" w:fill="auto"/>
            <w:noWrap/>
            <w:vAlign w:val="bottom"/>
            <w:hideMark/>
          </w:tcPr>
          <w:p w14:paraId="4530143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6084444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(0.039)</w:t>
            </w:r>
          </w:p>
        </w:tc>
        <w:tc>
          <w:tcPr>
            <w:tcW w:w="113" w:type="pct"/>
            <w:tcBorders>
              <w:top w:val="nil"/>
              <w:left w:val="nil"/>
              <w:bottom w:val="nil"/>
              <w:right w:val="nil"/>
            </w:tcBorders>
            <w:shd w:val="clear" w:color="auto" w:fill="auto"/>
            <w:noWrap/>
            <w:vAlign w:val="bottom"/>
            <w:hideMark/>
          </w:tcPr>
          <w:p w14:paraId="4D3CD89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324D456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(0.033)</w:t>
            </w:r>
          </w:p>
        </w:tc>
      </w:tr>
      <w:tr w:rsidR="0039576A" w:rsidRPr="004053A2" w14:paraId="24BB9CA4" w14:textId="77777777" w:rsidTr="00802415">
        <w:trPr>
          <w:trHeight w:val="300"/>
        </w:trPr>
        <w:tc>
          <w:tcPr>
            <w:tcW w:w="2331" w:type="pct"/>
            <w:tcBorders>
              <w:top w:val="nil"/>
              <w:left w:val="nil"/>
              <w:bottom w:val="nil"/>
              <w:right w:val="nil"/>
            </w:tcBorders>
            <w:shd w:val="clear" w:color="auto" w:fill="auto"/>
            <w:noWrap/>
            <w:vAlign w:val="bottom"/>
            <w:hideMark/>
          </w:tcPr>
          <w:p w14:paraId="13D0C78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Deliberative participation</w:t>
            </w:r>
          </w:p>
        </w:tc>
        <w:tc>
          <w:tcPr>
            <w:tcW w:w="548" w:type="pct"/>
            <w:tcBorders>
              <w:top w:val="nil"/>
              <w:left w:val="nil"/>
              <w:bottom w:val="nil"/>
              <w:right w:val="nil"/>
            </w:tcBorders>
            <w:shd w:val="clear" w:color="auto" w:fill="auto"/>
            <w:noWrap/>
            <w:vAlign w:val="bottom"/>
            <w:hideMark/>
          </w:tcPr>
          <w:p w14:paraId="4B83641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0.051</w:t>
            </w:r>
          </w:p>
        </w:tc>
        <w:tc>
          <w:tcPr>
            <w:tcW w:w="113" w:type="pct"/>
            <w:tcBorders>
              <w:top w:val="nil"/>
              <w:left w:val="nil"/>
              <w:bottom w:val="nil"/>
              <w:right w:val="nil"/>
            </w:tcBorders>
            <w:shd w:val="clear" w:color="auto" w:fill="auto"/>
            <w:noWrap/>
            <w:vAlign w:val="bottom"/>
            <w:hideMark/>
          </w:tcPr>
          <w:p w14:paraId="0AA32B8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30C9D93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0.027</w:t>
            </w:r>
          </w:p>
        </w:tc>
        <w:tc>
          <w:tcPr>
            <w:tcW w:w="113" w:type="pct"/>
            <w:tcBorders>
              <w:top w:val="nil"/>
              <w:left w:val="nil"/>
              <w:bottom w:val="nil"/>
              <w:right w:val="nil"/>
            </w:tcBorders>
            <w:shd w:val="clear" w:color="auto" w:fill="auto"/>
            <w:noWrap/>
            <w:vAlign w:val="bottom"/>
            <w:hideMark/>
          </w:tcPr>
          <w:p w14:paraId="4A9E365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298A0D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0.065</w:t>
            </w:r>
          </w:p>
        </w:tc>
        <w:tc>
          <w:tcPr>
            <w:tcW w:w="113" w:type="pct"/>
            <w:tcBorders>
              <w:top w:val="nil"/>
              <w:left w:val="nil"/>
              <w:bottom w:val="nil"/>
              <w:right w:val="nil"/>
            </w:tcBorders>
            <w:shd w:val="clear" w:color="auto" w:fill="auto"/>
            <w:noWrap/>
            <w:vAlign w:val="bottom"/>
            <w:hideMark/>
          </w:tcPr>
          <w:p w14:paraId="246053F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1E830DF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-0.114***</w:t>
            </w:r>
          </w:p>
        </w:tc>
      </w:tr>
      <w:tr w:rsidR="0039576A" w:rsidRPr="004053A2" w14:paraId="3101F691" w14:textId="77777777" w:rsidTr="00802415">
        <w:trPr>
          <w:trHeight w:val="300"/>
        </w:trPr>
        <w:tc>
          <w:tcPr>
            <w:tcW w:w="2331" w:type="pct"/>
            <w:tcBorders>
              <w:top w:val="nil"/>
              <w:left w:val="nil"/>
              <w:bottom w:val="nil"/>
              <w:right w:val="nil"/>
            </w:tcBorders>
            <w:shd w:val="clear" w:color="auto" w:fill="auto"/>
            <w:noWrap/>
            <w:vAlign w:val="bottom"/>
            <w:hideMark/>
          </w:tcPr>
          <w:p w14:paraId="4C75063C"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407D10A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(0.043)</w:t>
            </w:r>
          </w:p>
        </w:tc>
        <w:tc>
          <w:tcPr>
            <w:tcW w:w="113" w:type="pct"/>
            <w:tcBorders>
              <w:top w:val="nil"/>
              <w:left w:val="nil"/>
              <w:bottom w:val="nil"/>
              <w:right w:val="nil"/>
            </w:tcBorders>
            <w:shd w:val="clear" w:color="auto" w:fill="auto"/>
            <w:noWrap/>
            <w:vAlign w:val="bottom"/>
            <w:hideMark/>
          </w:tcPr>
          <w:p w14:paraId="18F49CE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7B331EC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(0.034)</w:t>
            </w:r>
          </w:p>
        </w:tc>
        <w:tc>
          <w:tcPr>
            <w:tcW w:w="113" w:type="pct"/>
            <w:tcBorders>
              <w:top w:val="nil"/>
              <w:left w:val="nil"/>
              <w:bottom w:val="nil"/>
              <w:right w:val="nil"/>
            </w:tcBorders>
            <w:shd w:val="clear" w:color="auto" w:fill="auto"/>
            <w:noWrap/>
            <w:vAlign w:val="bottom"/>
            <w:hideMark/>
          </w:tcPr>
          <w:p w14:paraId="7330BD9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FE6291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(0.043)</w:t>
            </w:r>
          </w:p>
        </w:tc>
        <w:tc>
          <w:tcPr>
            <w:tcW w:w="113" w:type="pct"/>
            <w:tcBorders>
              <w:top w:val="nil"/>
              <w:left w:val="nil"/>
              <w:bottom w:val="nil"/>
              <w:right w:val="nil"/>
            </w:tcBorders>
            <w:shd w:val="clear" w:color="auto" w:fill="auto"/>
            <w:noWrap/>
            <w:vAlign w:val="bottom"/>
            <w:hideMark/>
          </w:tcPr>
          <w:p w14:paraId="2BC32C1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97FA5A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(0.032)</w:t>
            </w:r>
          </w:p>
        </w:tc>
      </w:tr>
      <w:tr w:rsidR="0039576A" w:rsidRPr="004053A2" w14:paraId="2A8AD1CD" w14:textId="77777777" w:rsidTr="00802415">
        <w:trPr>
          <w:trHeight w:val="300"/>
        </w:trPr>
        <w:tc>
          <w:tcPr>
            <w:tcW w:w="2331" w:type="pct"/>
            <w:tcBorders>
              <w:top w:val="nil"/>
              <w:left w:val="nil"/>
              <w:bottom w:val="nil"/>
              <w:right w:val="nil"/>
            </w:tcBorders>
            <w:shd w:val="clear" w:color="auto" w:fill="auto"/>
            <w:noWrap/>
            <w:vAlign w:val="bottom"/>
            <w:hideMark/>
          </w:tcPr>
          <w:p w14:paraId="335CF3D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Electoral participation</w:t>
            </w:r>
          </w:p>
        </w:tc>
        <w:tc>
          <w:tcPr>
            <w:tcW w:w="548" w:type="pct"/>
            <w:tcBorders>
              <w:top w:val="nil"/>
              <w:left w:val="nil"/>
              <w:bottom w:val="nil"/>
              <w:right w:val="nil"/>
            </w:tcBorders>
            <w:shd w:val="clear" w:color="auto" w:fill="auto"/>
            <w:noWrap/>
            <w:vAlign w:val="bottom"/>
            <w:hideMark/>
          </w:tcPr>
          <w:p w14:paraId="1004414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0.049</w:t>
            </w:r>
          </w:p>
        </w:tc>
        <w:tc>
          <w:tcPr>
            <w:tcW w:w="113" w:type="pct"/>
            <w:tcBorders>
              <w:top w:val="nil"/>
              <w:left w:val="nil"/>
              <w:bottom w:val="nil"/>
              <w:right w:val="nil"/>
            </w:tcBorders>
            <w:shd w:val="clear" w:color="auto" w:fill="auto"/>
            <w:noWrap/>
            <w:vAlign w:val="bottom"/>
            <w:hideMark/>
          </w:tcPr>
          <w:p w14:paraId="0E49DC8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429EBBD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0.018</w:t>
            </w:r>
          </w:p>
        </w:tc>
        <w:tc>
          <w:tcPr>
            <w:tcW w:w="113" w:type="pct"/>
            <w:tcBorders>
              <w:top w:val="nil"/>
              <w:left w:val="nil"/>
              <w:bottom w:val="nil"/>
              <w:right w:val="nil"/>
            </w:tcBorders>
            <w:shd w:val="clear" w:color="auto" w:fill="auto"/>
            <w:noWrap/>
            <w:vAlign w:val="bottom"/>
            <w:hideMark/>
          </w:tcPr>
          <w:p w14:paraId="5E988D1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1D6A1D8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-0.043</w:t>
            </w:r>
          </w:p>
        </w:tc>
        <w:tc>
          <w:tcPr>
            <w:tcW w:w="113" w:type="pct"/>
            <w:tcBorders>
              <w:top w:val="nil"/>
              <w:left w:val="nil"/>
              <w:bottom w:val="nil"/>
              <w:right w:val="nil"/>
            </w:tcBorders>
            <w:shd w:val="clear" w:color="auto" w:fill="auto"/>
            <w:noWrap/>
            <w:vAlign w:val="bottom"/>
            <w:hideMark/>
          </w:tcPr>
          <w:p w14:paraId="0AFB79E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6C80F6D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0.170**</w:t>
            </w:r>
          </w:p>
        </w:tc>
      </w:tr>
      <w:tr w:rsidR="0039576A" w:rsidRPr="004053A2" w14:paraId="54C59865" w14:textId="77777777" w:rsidTr="00802415">
        <w:trPr>
          <w:trHeight w:val="300"/>
        </w:trPr>
        <w:tc>
          <w:tcPr>
            <w:tcW w:w="2331" w:type="pct"/>
            <w:tcBorders>
              <w:top w:val="nil"/>
              <w:left w:val="nil"/>
              <w:bottom w:val="nil"/>
              <w:right w:val="nil"/>
            </w:tcBorders>
            <w:shd w:val="clear" w:color="auto" w:fill="auto"/>
            <w:noWrap/>
            <w:vAlign w:val="bottom"/>
            <w:hideMark/>
          </w:tcPr>
          <w:p w14:paraId="2A9F7FC3"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43F530F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(0.067)</w:t>
            </w:r>
          </w:p>
        </w:tc>
        <w:tc>
          <w:tcPr>
            <w:tcW w:w="113" w:type="pct"/>
            <w:tcBorders>
              <w:top w:val="nil"/>
              <w:left w:val="nil"/>
              <w:bottom w:val="nil"/>
              <w:right w:val="nil"/>
            </w:tcBorders>
            <w:shd w:val="clear" w:color="auto" w:fill="auto"/>
            <w:noWrap/>
            <w:vAlign w:val="bottom"/>
            <w:hideMark/>
          </w:tcPr>
          <w:p w14:paraId="30640E0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097B196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(0.043)</w:t>
            </w:r>
          </w:p>
        </w:tc>
        <w:tc>
          <w:tcPr>
            <w:tcW w:w="113" w:type="pct"/>
            <w:tcBorders>
              <w:top w:val="nil"/>
              <w:left w:val="nil"/>
              <w:bottom w:val="nil"/>
              <w:right w:val="nil"/>
            </w:tcBorders>
            <w:shd w:val="clear" w:color="auto" w:fill="auto"/>
            <w:noWrap/>
            <w:vAlign w:val="bottom"/>
            <w:hideMark/>
          </w:tcPr>
          <w:p w14:paraId="52897B3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F49238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(0.047)</w:t>
            </w:r>
          </w:p>
        </w:tc>
        <w:tc>
          <w:tcPr>
            <w:tcW w:w="113" w:type="pct"/>
            <w:tcBorders>
              <w:top w:val="nil"/>
              <w:left w:val="nil"/>
              <w:bottom w:val="nil"/>
              <w:right w:val="nil"/>
            </w:tcBorders>
            <w:shd w:val="clear" w:color="auto" w:fill="auto"/>
            <w:noWrap/>
            <w:vAlign w:val="bottom"/>
            <w:hideMark/>
          </w:tcPr>
          <w:p w14:paraId="33E3F7F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BAD5C9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(0.052)</w:t>
            </w:r>
          </w:p>
        </w:tc>
      </w:tr>
      <w:tr w:rsidR="0039576A" w:rsidRPr="004053A2" w14:paraId="0D0C3FB2" w14:textId="77777777" w:rsidTr="00802415">
        <w:trPr>
          <w:trHeight w:val="300"/>
        </w:trPr>
        <w:tc>
          <w:tcPr>
            <w:tcW w:w="2331" w:type="pct"/>
            <w:tcBorders>
              <w:top w:val="nil"/>
              <w:left w:val="nil"/>
              <w:bottom w:val="nil"/>
              <w:right w:val="nil"/>
            </w:tcBorders>
            <w:shd w:val="clear" w:color="auto" w:fill="auto"/>
            <w:noWrap/>
            <w:vAlign w:val="bottom"/>
            <w:hideMark/>
          </w:tcPr>
          <w:p w14:paraId="3B74337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Perception of Spanish economy</w:t>
            </w:r>
          </w:p>
        </w:tc>
        <w:tc>
          <w:tcPr>
            <w:tcW w:w="548" w:type="pct"/>
            <w:tcBorders>
              <w:top w:val="nil"/>
              <w:left w:val="nil"/>
              <w:bottom w:val="nil"/>
              <w:right w:val="nil"/>
            </w:tcBorders>
            <w:shd w:val="clear" w:color="auto" w:fill="auto"/>
            <w:noWrap/>
            <w:vAlign w:val="bottom"/>
            <w:hideMark/>
          </w:tcPr>
          <w:p w14:paraId="73E7D8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0.914***</w:t>
            </w:r>
          </w:p>
        </w:tc>
        <w:tc>
          <w:tcPr>
            <w:tcW w:w="113" w:type="pct"/>
            <w:tcBorders>
              <w:top w:val="nil"/>
              <w:left w:val="nil"/>
              <w:bottom w:val="nil"/>
              <w:right w:val="nil"/>
            </w:tcBorders>
            <w:shd w:val="clear" w:color="auto" w:fill="auto"/>
            <w:noWrap/>
            <w:vAlign w:val="bottom"/>
            <w:hideMark/>
          </w:tcPr>
          <w:p w14:paraId="2078693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46681F7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-0.307**</w:t>
            </w:r>
          </w:p>
        </w:tc>
        <w:tc>
          <w:tcPr>
            <w:tcW w:w="113" w:type="pct"/>
            <w:tcBorders>
              <w:top w:val="nil"/>
              <w:left w:val="nil"/>
              <w:bottom w:val="nil"/>
              <w:right w:val="nil"/>
            </w:tcBorders>
            <w:shd w:val="clear" w:color="auto" w:fill="auto"/>
            <w:noWrap/>
            <w:vAlign w:val="bottom"/>
            <w:hideMark/>
          </w:tcPr>
          <w:p w14:paraId="238D027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3A3381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-0.629***</w:t>
            </w:r>
          </w:p>
        </w:tc>
        <w:tc>
          <w:tcPr>
            <w:tcW w:w="113" w:type="pct"/>
            <w:tcBorders>
              <w:top w:val="nil"/>
              <w:left w:val="nil"/>
              <w:bottom w:val="nil"/>
              <w:right w:val="nil"/>
            </w:tcBorders>
            <w:shd w:val="clear" w:color="auto" w:fill="auto"/>
            <w:noWrap/>
            <w:vAlign w:val="bottom"/>
            <w:hideMark/>
          </w:tcPr>
          <w:p w14:paraId="57AC779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0E73D70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-0.131</w:t>
            </w:r>
          </w:p>
        </w:tc>
      </w:tr>
      <w:tr w:rsidR="0039576A" w:rsidRPr="004053A2" w14:paraId="1A8F5877" w14:textId="77777777" w:rsidTr="00802415">
        <w:trPr>
          <w:trHeight w:val="300"/>
        </w:trPr>
        <w:tc>
          <w:tcPr>
            <w:tcW w:w="2331" w:type="pct"/>
            <w:tcBorders>
              <w:top w:val="nil"/>
              <w:left w:val="nil"/>
              <w:bottom w:val="nil"/>
              <w:right w:val="nil"/>
            </w:tcBorders>
            <w:shd w:val="clear" w:color="auto" w:fill="auto"/>
            <w:noWrap/>
            <w:vAlign w:val="bottom"/>
            <w:hideMark/>
          </w:tcPr>
          <w:p w14:paraId="29F44C95"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1C2ABD7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(0.128)</w:t>
            </w:r>
          </w:p>
        </w:tc>
        <w:tc>
          <w:tcPr>
            <w:tcW w:w="113" w:type="pct"/>
            <w:tcBorders>
              <w:top w:val="nil"/>
              <w:left w:val="nil"/>
              <w:bottom w:val="nil"/>
              <w:right w:val="nil"/>
            </w:tcBorders>
            <w:shd w:val="clear" w:color="auto" w:fill="auto"/>
            <w:noWrap/>
            <w:vAlign w:val="bottom"/>
            <w:hideMark/>
          </w:tcPr>
          <w:p w14:paraId="2EB2F65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22A224D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(0.113)</w:t>
            </w:r>
          </w:p>
        </w:tc>
        <w:tc>
          <w:tcPr>
            <w:tcW w:w="113" w:type="pct"/>
            <w:tcBorders>
              <w:top w:val="nil"/>
              <w:left w:val="nil"/>
              <w:bottom w:val="nil"/>
              <w:right w:val="nil"/>
            </w:tcBorders>
            <w:shd w:val="clear" w:color="auto" w:fill="auto"/>
            <w:noWrap/>
            <w:vAlign w:val="bottom"/>
            <w:hideMark/>
          </w:tcPr>
          <w:p w14:paraId="416C9B9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E997B8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(0.160)</w:t>
            </w:r>
          </w:p>
        </w:tc>
        <w:tc>
          <w:tcPr>
            <w:tcW w:w="113" w:type="pct"/>
            <w:tcBorders>
              <w:top w:val="nil"/>
              <w:left w:val="nil"/>
              <w:bottom w:val="nil"/>
              <w:right w:val="nil"/>
            </w:tcBorders>
            <w:shd w:val="clear" w:color="auto" w:fill="auto"/>
            <w:noWrap/>
            <w:vAlign w:val="bottom"/>
            <w:hideMark/>
          </w:tcPr>
          <w:p w14:paraId="61256A3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368E7B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(0.104)</w:t>
            </w:r>
          </w:p>
        </w:tc>
      </w:tr>
      <w:tr w:rsidR="0039576A" w:rsidRPr="004053A2" w14:paraId="609019F3" w14:textId="77777777" w:rsidTr="00802415">
        <w:trPr>
          <w:trHeight w:val="300"/>
        </w:trPr>
        <w:tc>
          <w:tcPr>
            <w:tcW w:w="2331" w:type="pct"/>
            <w:tcBorders>
              <w:top w:val="nil"/>
              <w:left w:val="nil"/>
              <w:bottom w:val="nil"/>
              <w:right w:val="nil"/>
            </w:tcBorders>
            <w:shd w:val="clear" w:color="auto" w:fill="auto"/>
            <w:noWrap/>
            <w:vAlign w:val="bottom"/>
            <w:hideMark/>
          </w:tcPr>
          <w:p w14:paraId="08418B3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Constant</w:t>
            </w:r>
          </w:p>
        </w:tc>
        <w:tc>
          <w:tcPr>
            <w:tcW w:w="548" w:type="pct"/>
            <w:tcBorders>
              <w:top w:val="nil"/>
              <w:left w:val="nil"/>
              <w:bottom w:val="nil"/>
              <w:right w:val="nil"/>
            </w:tcBorders>
            <w:shd w:val="clear" w:color="auto" w:fill="auto"/>
            <w:noWrap/>
            <w:vAlign w:val="bottom"/>
            <w:hideMark/>
          </w:tcPr>
          <w:p w14:paraId="5585DF5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-7.087***</w:t>
            </w:r>
          </w:p>
        </w:tc>
        <w:tc>
          <w:tcPr>
            <w:tcW w:w="113" w:type="pct"/>
            <w:tcBorders>
              <w:top w:val="nil"/>
              <w:left w:val="nil"/>
              <w:bottom w:val="nil"/>
              <w:right w:val="nil"/>
            </w:tcBorders>
            <w:shd w:val="clear" w:color="auto" w:fill="auto"/>
            <w:noWrap/>
            <w:vAlign w:val="bottom"/>
            <w:hideMark/>
          </w:tcPr>
          <w:p w14:paraId="0BD524A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0AED038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1.229</w:t>
            </w:r>
          </w:p>
        </w:tc>
        <w:tc>
          <w:tcPr>
            <w:tcW w:w="113" w:type="pct"/>
            <w:tcBorders>
              <w:top w:val="nil"/>
              <w:left w:val="nil"/>
              <w:bottom w:val="nil"/>
              <w:right w:val="nil"/>
            </w:tcBorders>
            <w:shd w:val="clear" w:color="auto" w:fill="auto"/>
            <w:noWrap/>
            <w:vAlign w:val="bottom"/>
            <w:hideMark/>
          </w:tcPr>
          <w:p w14:paraId="41ACFD2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24779F7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0.716</w:t>
            </w:r>
          </w:p>
        </w:tc>
        <w:tc>
          <w:tcPr>
            <w:tcW w:w="113" w:type="pct"/>
            <w:tcBorders>
              <w:top w:val="nil"/>
              <w:left w:val="nil"/>
              <w:bottom w:val="nil"/>
              <w:right w:val="nil"/>
            </w:tcBorders>
            <w:shd w:val="clear" w:color="auto" w:fill="auto"/>
            <w:noWrap/>
            <w:vAlign w:val="bottom"/>
            <w:hideMark/>
          </w:tcPr>
          <w:p w14:paraId="1C2DBF8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221A287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-3.997***</w:t>
            </w:r>
          </w:p>
        </w:tc>
      </w:tr>
      <w:tr w:rsidR="0039576A" w:rsidRPr="004053A2" w14:paraId="2DD37802" w14:textId="77777777" w:rsidTr="00802415">
        <w:trPr>
          <w:trHeight w:val="300"/>
        </w:trPr>
        <w:tc>
          <w:tcPr>
            <w:tcW w:w="2331" w:type="pct"/>
            <w:tcBorders>
              <w:top w:val="nil"/>
              <w:left w:val="nil"/>
              <w:bottom w:val="nil"/>
              <w:right w:val="nil"/>
            </w:tcBorders>
            <w:shd w:val="clear" w:color="auto" w:fill="auto"/>
            <w:noWrap/>
            <w:vAlign w:val="bottom"/>
            <w:hideMark/>
          </w:tcPr>
          <w:p w14:paraId="1340779D"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2B3990F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(1.253)</w:t>
            </w:r>
          </w:p>
        </w:tc>
        <w:tc>
          <w:tcPr>
            <w:tcW w:w="113" w:type="pct"/>
            <w:tcBorders>
              <w:top w:val="nil"/>
              <w:left w:val="nil"/>
              <w:bottom w:val="nil"/>
              <w:right w:val="nil"/>
            </w:tcBorders>
            <w:shd w:val="clear" w:color="auto" w:fill="auto"/>
            <w:noWrap/>
            <w:vAlign w:val="bottom"/>
            <w:hideMark/>
          </w:tcPr>
          <w:p w14:paraId="5A7A04E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161BEBB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(0.853)</w:t>
            </w:r>
          </w:p>
        </w:tc>
        <w:tc>
          <w:tcPr>
            <w:tcW w:w="113" w:type="pct"/>
            <w:tcBorders>
              <w:top w:val="nil"/>
              <w:left w:val="nil"/>
              <w:bottom w:val="nil"/>
              <w:right w:val="nil"/>
            </w:tcBorders>
            <w:shd w:val="clear" w:color="auto" w:fill="auto"/>
            <w:noWrap/>
            <w:vAlign w:val="bottom"/>
            <w:hideMark/>
          </w:tcPr>
          <w:p w14:paraId="482E895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3C58DCB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(0.984)</w:t>
            </w:r>
          </w:p>
        </w:tc>
        <w:tc>
          <w:tcPr>
            <w:tcW w:w="113" w:type="pct"/>
            <w:tcBorders>
              <w:top w:val="nil"/>
              <w:left w:val="nil"/>
              <w:bottom w:val="nil"/>
              <w:right w:val="nil"/>
            </w:tcBorders>
            <w:shd w:val="clear" w:color="auto" w:fill="auto"/>
            <w:noWrap/>
            <w:vAlign w:val="bottom"/>
            <w:hideMark/>
          </w:tcPr>
          <w:p w14:paraId="38179B0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7CA3AA9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(0.922)</w:t>
            </w:r>
          </w:p>
        </w:tc>
      </w:tr>
      <w:tr w:rsidR="0039576A" w:rsidRPr="004053A2" w14:paraId="55E0A71A" w14:textId="77777777" w:rsidTr="00802415">
        <w:trPr>
          <w:trHeight w:val="300"/>
        </w:trPr>
        <w:tc>
          <w:tcPr>
            <w:tcW w:w="2331" w:type="pct"/>
            <w:tcBorders>
              <w:top w:val="nil"/>
              <w:left w:val="nil"/>
              <w:bottom w:val="nil"/>
              <w:right w:val="nil"/>
            </w:tcBorders>
            <w:shd w:val="clear" w:color="auto" w:fill="auto"/>
            <w:noWrap/>
            <w:vAlign w:val="bottom"/>
            <w:hideMark/>
          </w:tcPr>
          <w:p w14:paraId="24AFBDF8"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05179363"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747DEA98" w14:textId="77777777" w:rsidR="0039576A" w:rsidRPr="004053A2" w:rsidRDefault="0039576A" w:rsidP="00802415">
            <w:pPr>
              <w:rPr>
                <w:rFonts w:ascii="Garamond" w:eastAsia="Times New Roman" w:hAnsi="Garamond" w:cs="Times New Roman"/>
                <w:color w:val="000000"/>
                <w:sz w:val="20"/>
                <w:szCs w:val="20"/>
                <w:lang w:eastAsia="es-ES"/>
              </w:rPr>
            </w:pPr>
          </w:p>
        </w:tc>
        <w:tc>
          <w:tcPr>
            <w:tcW w:w="548" w:type="pct"/>
            <w:tcBorders>
              <w:top w:val="nil"/>
              <w:left w:val="nil"/>
              <w:bottom w:val="nil"/>
              <w:right w:val="nil"/>
            </w:tcBorders>
            <w:shd w:val="clear" w:color="auto" w:fill="auto"/>
            <w:noWrap/>
            <w:vAlign w:val="bottom"/>
            <w:hideMark/>
          </w:tcPr>
          <w:p w14:paraId="1D9DBAD0"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47147F20" w14:textId="77777777" w:rsidR="0039576A" w:rsidRPr="004053A2" w:rsidRDefault="0039576A" w:rsidP="00802415">
            <w:pPr>
              <w:rPr>
                <w:rFonts w:ascii="Garamond" w:eastAsia="Times New Roman" w:hAnsi="Garamond" w:cs="Times New Roman"/>
                <w:color w:val="000000"/>
                <w:sz w:val="20"/>
                <w:szCs w:val="20"/>
                <w:lang w:eastAsia="es-ES"/>
              </w:rPr>
            </w:pPr>
          </w:p>
        </w:tc>
        <w:tc>
          <w:tcPr>
            <w:tcW w:w="595" w:type="pct"/>
            <w:tcBorders>
              <w:top w:val="nil"/>
              <w:left w:val="nil"/>
              <w:bottom w:val="nil"/>
              <w:right w:val="nil"/>
            </w:tcBorders>
            <w:shd w:val="clear" w:color="auto" w:fill="auto"/>
            <w:noWrap/>
            <w:vAlign w:val="bottom"/>
            <w:hideMark/>
          </w:tcPr>
          <w:p w14:paraId="785DC5FD"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4081732C" w14:textId="77777777" w:rsidR="0039576A" w:rsidRPr="004053A2" w:rsidRDefault="0039576A" w:rsidP="00802415">
            <w:pPr>
              <w:rPr>
                <w:rFonts w:ascii="Garamond" w:eastAsia="Times New Roman" w:hAnsi="Garamond" w:cs="Times New Roman"/>
                <w:color w:val="000000"/>
                <w:sz w:val="20"/>
                <w:szCs w:val="20"/>
                <w:lang w:eastAsia="es-ES"/>
              </w:rPr>
            </w:pPr>
          </w:p>
        </w:tc>
        <w:tc>
          <w:tcPr>
            <w:tcW w:w="640" w:type="pct"/>
            <w:tcBorders>
              <w:top w:val="nil"/>
              <w:left w:val="nil"/>
              <w:bottom w:val="nil"/>
              <w:right w:val="nil"/>
            </w:tcBorders>
            <w:shd w:val="clear" w:color="auto" w:fill="auto"/>
            <w:noWrap/>
            <w:vAlign w:val="bottom"/>
            <w:hideMark/>
          </w:tcPr>
          <w:p w14:paraId="412C26FE" w14:textId="77777777" w:rsidR="0039576A" w:rsidRPr="004053A2" w:rsidRDefault="0039576A" w:rsidP="00802415">
            <w:pPr>
              <w:rPr>
                <w:rFonts w:ascii="Garamond" w:eastAsia="Times New Roman" w:hAnsi="Garamond" w:cs="Times New Roman"/>
                <w:color w:val="000000"/>
                <w:sz w:val="20"/>
                <w:szCs w:val="20"/>
                <w:lang w:eastAsia="es-ES"/>
              </w:rPr>
            </w:pPr>
          </w:p>
        </w:tc>
      </w:tr>
      <w:tr w:rsidR="0039576A" w:rsidRPr="004053A2" w14:paraId="324222EB" w14:textId="77777777" w:rsidTr="00802415">
        <w:trPr>
          <w:trHeight w:val="300"/>
        </w:trPr>
        <w:tc>
          <w:tcPr>
            <w:tcW w:w="2331" w:type="pct"/>
            <w:tcBorders>
              <w:top w:val="nil"/>
              <w:left w:val="nil"/>
              <w:bottom w:val="single" w:sz="4" w:space="0" w:color="auto"/>
              <w:right w:val="nil"/>
            </w:tcBorders>
            <w:shd w:val="clear" w:color="auto" w:fill="auto"/>
            <w:noWrap/>
            <w:vAlign w:val="bottom"/>
            <w:hideMark/>
          </w:tcPr>
          <w:p w14:paraId="26777F9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Obs.</w:t>
            </w:r>
          </w:p>
        </w:tc>
        <w:tc>
          <w:tcPr>
            <w:tcW w:w="548" w:type="pct"/>
            <w:tcBorders>
              <w:top w:val="nil"/>
              <w:left w:val="nil"/>
              <w:bottom w:val="single" w:sz="4" w:space="0" w:color="auto"/>
              <w:right w:val="nil"/>
            </w:tcBorders>
            <w:shd w:val="clear" w:color="auto" w:fill="auto"/>
            <w:noWrap/>
            <w:vAlign w:val="bottom"/>
            <w:hideMark/>
          </w:tcPr>
          <w:p w14:paraId="51659F7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113" w:type="pct"/>
            <w:tcBorders>
              <w:top w:val="nil"/>
              <w:left w:val="nil"/>
              <w:bottom w:val="single" w:sz="4" w:space="0" w:color="auto"/>
              <w:right w:val="nil"/>
            </w:tcBorders>
            <w:shd w:val="clear" w:color="auto" w:fill="auto"/>
            <w:noWrap/>
            <w:vAlign w:val="bottom"/>
            <w:hideMark/>
          </w:tcPr>
          <w:p w14:paraId="42A35E2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548" w:type="pct"/>
            <w:tcBorders>
              <w:top w:val="nil"/>
              <w:left w:val="nil"/>
              <w:bottom w:val="single" w:sz="4" w:space="0" w:color="auto"/>
              <w:right w:val="nil"/>
            </w:tcBorders>
            <w:shd w:val="clear" w:color="auto" w:fill="auto"/>
            <w:noWrap/>
            <w:vAlign w:val="bottom"/>
            <w:hideMark/>
          </w:tcPr>
          <w:p w14:paraId="105F509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113" w:type="pct"/>
            <w:tcBorders>
              <w:top w:val="nil"/>
              <w:left w:val="nil"/>
              <w:bottom w:val="single" w:sz="4" w:space="0" w:color="auto"/>
              <w:right w:val="nil"/>
            </w:tcBorders>
            <w:shd w:val="clear" w:color="auto" w:fill="auto"/>
            <w:noWrap/>
            <w:vAlign w:val="bottom"/>
            <w:hideMark/>
          </w:tcPr>
          <w:p w14:paraId="33A4601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595" w:type="pct"/>
            <w:tcBorders>
              <w:top w:val="nil"/>
              <w:left w:val="nil"/>
              <w:bottom w:val="single" w:sz="4" w:space="0" w:color="auto"/>
              <w:right w:val="nil"/>
            </w:tcBorders>
            <w:shd w:val="clear" w:color="auto" w:fill="auto"/>
            <w:noWrap/>
            <w:vAlign w:val="bottom"/>
            <w:hideMark/>
          </w:tcPr>
          <w:p w14:paraId="4407300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113" w:type="pct"/>
            <w:tcBorders>
              <w:top w:val="nil"/>
              <w:left w:val="nil"/>
              <w:bottom w:val="single" w:sz="4" w:space="0" w:color="auto"/>
              <w:right w:val="nil"/>
            </w:tcBorders>
            <w:shd w:val="clear" w:color="auto" w:fill="auto"/>
            <w:noWrap/>
            <w:vAlign w:val="bottom"/>
            <w:hideMark/>
          </w:tcPr>
          <w:p w14:paraId="62C9E53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640" w:type="pct"/>
            <w:tcBorders>
              <w:top w:val="nil"/>
              <w:left w:val="nil"/>
              <w:bottom w:val="single" w:sz="4" w:space="0" w:color="auto"/>
              <w:right w:val="nil"/>
            </w:tcBorders>
            <w:shd w:val="clear" w:color="auto" w:fill="auto"/>
            <w:noWrap/>
            <w:vAlign w:val="bottom"/>
            <w:hideMark/>
          </w:tcPr>
          <w:p w14:paraId="766C428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r>
    </w:tbl>
    <w:p w14:paraId="2E42696A" w14:textId="77777777" w:rsidR="0039576A" w:rsidRPr="004053A2" w:rsidRDefault="0039576A" w:rsidP="0039576A">
      <w:pPr>
        <w:jc w:val="both"/>
        <w:rPr>
          <w:rFonts w:ascii="Garamond" w:hAnsi="Garamond" w:cs="Times New Roman"/>
        </w:rPr>
      </w:pPr>
    </w:p>
    <w:p w14:paraId="44D2CB65" w14:textId="77777777" w:rsidR="0039576A" w:rsidRPr="004053A2" w:rsidRDefault="0039576A" w:rsidP="0039576A">
      <w:pPr>
        <w:jc w:val="both"/>
        <w:outlineLvl w:val="0"/>
        <w:rPr>
          <w:rFonts w:ascii="Garamond" w:hAnsi="Garamond"/>
          <w:sz w:val="20"/>
          <w:szCs w:val="20"/>
        </w:rPr>
      </w:pPr>
      <w:r w:rsidRPr="004053A2">
        <w:rPr>
          <w:rFonts w:ascii="Garamond" w:hAnsi="Garamond"/>
          <w:sz w:val="20"/>
          <w:szCs w:val="20"/>
        </w:rPr>
        <w:t>Logistic regression results</w:t>
      </w:r>
      <w:r w:rsidRPr="004053A2">
        <w:rPr>
          <w:rFonts w:ascii="Garamond" w:eastAsia="Times New Roman" w:hAnsi="Garamond" w:cs="Times New Roman"/>
          <w:color w:val="000000"/>
          <w:sz w:val="20"/>
          <w:szCs w:val="20"/>
          <w:lang w:eastAsia="es-ES"/>
        </w:rPr>
        <w:t>. Standard errors in parentheses *** p&lt;0.001, ** p&lt;0.01, * p&lt;0.05</w:t>
      </w:r>
    </w:p>
    <w:p w14:paraId="65D1AAE5" w14:textId="77777777" w:rsidR="0039576A" w:rsidRPr="004053A2" w:rsidRDefault="0039576A" w:rsidP="0039576A">
      <w:pPr>
        <w:jc w:val="both"/>
        <w:rPr>
          <w:rFonts w:ascii="Garamond" w:hAnsi="Garamond" w:cs="Times New Roman"/>
        </w:rPr>
      </w:pPr>
    </w:p>
    <w:p w14:paraId="3795FECA" w14:textId="77777777" w:rsidR="0039576A" w:rsidRPr="004053A2" w:rsidRDefault="0039576A" w:rsidP="0039576A">
      <w:pPr>
        <w:jc w:val="both"/>
        <w:rPr>
          <w:rFonts w:ascii="Garamond" w:hAnsi="Garamond" w:cs="Times New Roman"/>
        </w:rPr>
      </w:pPr>
    </w:p>
    <w:p w14:paraId="105C5EEE" w14:textId="77777777" w:rsidR="0039576A" w:rsidRPr="004053A2" w:rsidRDefault="0039576A" w:rsidP="0039576A">
      <w:pPr>
        <w:jc w:val="both"/>
        <w:rPr>
          <w:rFonts w:ascii="Garamond" w:hAnsi="Garamond" w:cs="Times New Roman"/>
        </w:rPr>
      </w:pPr>
    </w:p>
    <w:p w14:paraId="42B2983E" w14:textId="77777777" w:rsidR="0039576A" w:rsidRPr="004053A2" w:rsidRDefault="0039576A" w:rsidP="0039576A">
      <w:pPr>
        <w:jc w:val="both"/>
        <w:rPr>
          <w:rFonts w:ascii="Garamond" w:hAnsi="Garamond" w:cs="Times New Roman"/>
        </w:rPr>
      </w:pPr>
    </w:p>
    <w:p w14:paraId="58875CD0" w14:textId="77777777" w:rsidR="0039576A" w:rsidRPr="004053A2" w:rsidRDefault="0039576A" w:rsidP="0039576A">
      <w:pPr>
        <w:jc w:val="both"/>
        <w:rPr>
          <w:rFonts w:ascii="Garamond" w:hAnsi="Garamond" w:cs="Times New Roman"/>
        </w:rPr>
      </w:pPr>
    </w:p>
    <w:p w14:paraId="5C006CAE" w14:textId="77777777" w:rsidR="0039576A" w:rsidRPr="004053A2" w:rsidRDefault="0039576A" w:rsidP="0039576A">
      <w:pPr>
        <w:jc w:val="both"/>
        <w:rPr>
          <w:rFonts w:ascii="Garamond" w:hAnsi="Garamond" w:cs="Times New Roman"/>
        </w:rPr>
      </w:pPr>
    </w:p>
    <w:p w14:paraId="1756363D" w14:textId="77777777" w:rsidR="0039576A" w:rsidRPr="004053A2" w:rsidRDefault="0039576A" w:rsidP="0039576A">
      <w:pPr>
        <w:jc w:val="both"/>
        <w:rPr>
          <w:rFonts w:ascii="Garamond" w:hAnsi="Garamond" w:cs="Times New Roman"/>
        </w:rPr>
      </w:pPr>
    </w:p>
    <w:p w14:paraId="616B92A2" w14:textId="77777777" w:rsidR="0039576A" w:rsidRPr="004053A2" w:rsidRDefault="0039576A" w:rsidP="0039576A">
      <w:pPr>
        <w:jc w:val="both"/>
        <w:rPr>
          <w:rFonts w:ascii="Garamond" w:hAnsi="Garamond" w:cs="Times New Roman"/>
        </w:rPr>
      </w:pPr>
    </w:p>
    <w:p w14:paraId="76E52DD6" w14:textId="77777777" w:rsidR="0039576A" w:rsidRPr="004053A2" w:rsidRDefault="0039576A" w:rsidP="0039576A">
      <w:pPr>
        <w:jc w:val="both"/>
        <w:rPr>
          <w:rFonts w:ascii="Garamond" w:hAnsi="Garamond" w:cs="Times New Roman"/>
          <w:b/>
        </w:rPr>
      </w:pPr>
    </w:p>
    <w:p w14:paraId="511C548A" w14:textId="77777777" w:rsidR="0039576A" w:rsidRPr="004053A2" w:rsidRDefault="0039576A" w:rsidP="0039576A">
      <w:pPr>
        <w:jc w:val="both"/>
        <w:outlineLvl w:val="0"/>
        <w:rPr>
          <w:rFonts w:ascii="Garamond" w:hAnsi="Garamond" w:cs="Times New Roman"/>
        </w:rPr>
      </w:pPr>
      <w:r w:rsidRPr="004053A2">
        <w:rPr>
          <w:rFonts w:ascii="Garamond" w:hAnsi="Garamond" w:cs="Times New Roman"/>
        </w:rPr>
        <w:t xml:space="preserve">Table O.A.6. Voting for </w:t>
      </w:r>
      <w:r w:rsidRPr="004053A2">
        <w:rPr>
          <w:rFonts w:ascii="Garamond" w:hAnsi="Garamond" w:cs="Times New Roman"/>
          <w:i/>
        </w:rPr>
        <w:t>Podemos</w:t>
      </w:r>
      <w:r w:rsidRPr="004053A2">
        <w:rPr>
          <w:rFonts w:ascii="Garamond" w:hAnsi="Garamond" w:cs="Times New Roman"/>
        </w:rPr>
        <w:t xml:space="preserve"> against voting for </w:t>
      </w:r>
      <w:r w:rsidRPr="004053A2">
        <w:rPr>
          <w:rFonts w:ascii="Garamond" w:hAnsi="Garamond" w:cs="Times New Roman"/>
          <w:i/>
        </w:rPr>
        <w:t>Ciudadanos</w:t>
      </w:r>
      <w:r w:rsidRPr="004053A2">
        <w:rPr>
          <w:rFonts w:ascii="Garamond" w:hAnsi="Garamond" w:cs="Times New Roman"/>
        </w:rPr>
        <w:t>.</w:t>
      </w:r>
    </w:p>
    <w:p w14:paraId="46E41E41" w14:textId="77777777" w:rsidR="0039576A" w:rsidRPr="004053A2" w:rsidRDefault="0039576A" w:rsidP="0039576A">
      <w:pPr>
        <w:rPr>
          <w:rFonts w:ascii="Garamond" w:hAnsi="Garamond" w:cs="Times New Roman"/>
        </w:rPr>
      </w:pPr>
    </w:p>
    <w:tbl>
      <w:tblPr>
        <w:tblW w:w="5000" w:type="pct"/>
        <w:tblCellMar>
          <w:left w:w="70" w:type="dxa"/>
          <w:right w:w="70" w:type="dxa"/>
        </w:tblCellMar>
        <w:tblLook w:val="04A0" w:firstRow="1" w:lastRow="0" w:firstColumn="1" w:lastColumn="0" w:noHBand="0" w:noVBand="1"/>
      </w:tblPr>
      <w:tblGrid>
        <w:gridCol w:w="6623"/>
        <w:gridCol w:w="1817"/>
      </w:tblGrid>
      <w:tr w:rsidR="0039576A" w:rsidRPr="004053A2" w14:paraId="10F370F1" w14:textId="77777777" w:rsidTr="00802415">
        <w:trPr>
          <w:trHeight w:val="320"/>
        </w:trPr>
        <w:tc>
          <w:tcPr>
            <w:tcW w:w="3997" w:type="pct"/>
            <w:tcBorders>
              <w:top w:val="single" w:sz="4" w:space="0" w:color="auto"/>
              <w:left w:val="nil"/>
              <w:bottom w:val="nil"/>
              <w:right w:val="nil"/>
            </w:tcBorders>
            <w:shd w:val="clear" w:color="auto" w:fill="auto"/>
            <w:noWrap/>
            <w:vAlign w:val="bottom"/>
            <w:hideMark/>
          </w:tcPr>
          <w:p w14:paraId="3869819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Dependent variable: Intention to vote</w:t>
            </w:r>
          </w:p>
        </w:tc>
        <w:tc>
          <w:tcPr>
            <w:tcW w:w="1003" w:type="pct"/>
            <w:tcBorders>
              <w:top w:val="single" w:sz="4" w:space="0" w:color="auto"/>
              <w:left w:val="nil"/>
              <w:bottom w:val="double" w:sz="6" w:space="0" w:color="auto"/>
              <w:right w:val="nil"/>
            </w:tcBorders>
            <w:shd w:val="clear" w:color="auto" w:fill="auto"/>
            <w:noWrap/>
            <w:vAlign w:val="bottom"/>
            <w:hideMark/>
          </w:tcPr>
          <w:p w14:paraId="429CB5B3"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 xml:space="preserve">Podemos </w:t>
            </w:r>
            <w:r w:rsidRPr="004053A2">
              <w:rPr>
                <w:rFonts w:ascii="Garamond" w:eastAsia="Times New Roman" w:hAnsi="Garamond" w:cs="Times New Roman"/>
                <w:iCs/>
                <w:color w:val="000000"/>
                <w:sz w:val="20"/>
                <w:szCs w:val="20"/>
                <w:lang w:eastAsia="es-ES"/>
              </w:rPr>
              <w:t>vs.</w:t>
            </w:r>
            <w:r w:rsidRPr="004053A2">
              <w:rPr>
                <w:rFonts w:ascii="Garamond" w:eastAsia="Times New Roman" w:hAnsi="Garamond" w:cs="Times New Roman"/>
                <w:i/>
                <w:iCs/>
                <w:color w:val="000000"/>
                <w:sz w:val="20"/>
                <w:szCs w:val="20"/>
                <w:lang w:eastAsia="es-ES"/>
              </w:rPr>
              <w:t xml:space="preserve"> Ciudadanos</w:t>
            </w:r>
          </w:p>
        </w:tc>
      </w:tr>
      <w:tr w:rsidR="0039576A" w:rsidRPr="004053A2" w14:paraId="55F6A940" w14:textId="77777777" w:rsidTr="00802415">
        <w:trPr>
          <w:trHeight w:val="320"/>
        </w:trPr>
        <w:tc>
          <w:tcPr>
            <w:tcW w:w="3997" w:type="pct"/>
            <w:tcBorders>
              <w:top w:val="nil"/>
              <w:left w:val="nil"/>
              <w:bottom w:val="nil"/>
              <w:right w:val="nil"/>
            </w:tcBorders>
            <w:shd w:val="clear" w:color="auto" w:fill="auto"/>
            <w:noWrap/>
            <w:vAlign w:val="bottom"/>
            <w:hideMark/>
          </w:tcPr>
          <w:p w14:paraId="66408A04"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54FBABB2" w14:textId="77777777" w:rsidR="0039576A" w:rsidRPr="004053A2" w:rsidRDefault="0039576A" w:rsidP="00802415">
            <w:pPr>
              <w:jc w:val="center"/>
              <w:rPr>
                <w:rFonts w:ascii="Garamond" w:eastAsia="Times New Roman" w:hAnsi="Garamond" w:cs="Times New Roman"/>
                <w:color w:val="000000"/>
                <w:sz w:val="20"/>
                <w:szCs w:val="20"/>
                <w:lang w:eastAsia="es-ES"/>
              </w:rPr>
            </w:pPr>
          </w:p>
        </w:tc>
      </w:tr>
      <w:tr w:rsidR="0039576A" w:rsidRPr="004053A2" w14:paraId="4F85E955" w14:textId="77777777" w:rsidTr="00802415">
        <w:trPr>
          <w:trHeight w:val="300"/>
        </w:trPr>
        <w:tc>
          <w:tcPr>
            <w:tcW w:w="3997" w:type="pct"/>
            <w:tcBorders>
              <w:top w:val="nil"/>
              <w:left w:val="nil"/>
              <w:bottom w:val="nil"/>
              <w:right w:val="nil"/>
            </w:tcBorders>
            <w:shd w:val="clear" w:color="auto" w:fill="auto"/>
            <w:noWrap/>
            <w:vAlign w:val="bottom"/>
            <w:hideMark/>
          </w:tcPr>
          <w:p w14:paraId="72C7D11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Stealth democracy index</w:t>
            </w:r>
          </w:p>
        </w:tc>
        <w:tc>
          <w:tcPr>
            <w:tcW w:w="1003" w:type="pct"/>
            <w:tcBorders>
              <w:top w:val="nil"/>
              <w:left w:val="nil"/>
              <w:bottom w:val="nil"/>
              <w:right w:val="nil"/>
            </w:tcBorders>
            <w:shd w:val="clear" w:color="auto" w:fill="auto"/>
            <w:noWrap/>
            <w:vAlign w:val="bottom"/>
            <w:hideMark/>
          </w:tcPr>
          <w:p w14:paraId="76AC6AB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-0.424*</w:t>
            </w:r>
          </w:p>
        </w:tc>
      </w:tr>
      <w:tr w:rsidR="0039576A" w:rsidRPr="004053A2" w14:paraId="3B0743A9" w14:textId="77777777" w:rsidTr="00802415">
        <w:trPr>
          <w:trHeight w:val="300"/>
        </w:trPr>
        <w:tc>
          <w:tcPr>
            <w:tcW w:w="3997" w:type="pct"/>
            <w:tcBorders>
              <w:top w:val="nil"/>
              <w:left w:val="nil"/>
              <w:bottom w:val="nil"/>
              <w:right w:val="nil"/>
            </w:tcBorders>
            <w:shd w:val="clear" w:color="auto" w:fill="auto"/>
            <w:noWrap/>
            <w:vAlign w:val="bottom"/>
            <w:hideMark/>
          </w:tcPr>
          <w:p w14:paraId="5F554468"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652E448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(0.188)</w:t>
            </w:r>
          </w:p>
        </w:tc>
      </w:tr>
      <w:tr w:rsidR="0039576A" w:rsidRPr="004053A2" w14:paraId="5485AF7F" w14:textId="77777777" w:rsidTr="00802415">
        <w:trPr>
          <w:trHeight w:val="300"/>
        </w:trPr>
        <w:tc>
          <w:tcPr>
            <w:tcW w:w="3997" w:type="pct"/>
            <w:tcBorders>
              <w:top w:val="nil"/>
              <w:left w:val="nil"/>
              <w:bottom w:val="nil"/>
              <w:right w:val="nil"/>
            </w:tcBorders>
            <w:shd w:val="clear" w:color="auto" w:fill="auto"/>
            <w:noWrap/>
            <w:vAlign w:val="bottom"/>
            <w:hideMark/>
          </w:tcPr>
          <w:p w14:paraId="20BB7DB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lastRenderedPageBreak/>
              <w:t>Age</w:t>
            </w:r>
          </w:p>
        </w:tc>
        <w:tc>
          <w:tcPr>
            <w:tcW w:w="1003" w:type="pct"/>
            <w:tcBorders>
              <w:top w:val="nil"/>
              <w:left w:val="nil"/>
              <w:bottom w:val="nil"/>
              <w:right w:val="nil"/>
            </w:tcBorders>
            <w:shd w:val="clear" w:color="auto" w:fill="auto"/>
            <w:noWrap/>
            <w:vAlign w:val="bottom"/>
            <w:hideMark/>
          </w:tcPr>
          <w:p w14:paraId="53D2AEB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0.012</w:t>
            </w:r>
          </w:p>
        </w:tc>
      </w:tr>
      <w:tr w:rsidR="0039576A" w:rsidRPr="004053A2" w14:paraId="6218B3B0" w14:textId="77777777" w:rsidTr="00802415">
        <w:trPr>
          <w:trHeight w:val="300"/>
        </w:trPr>
        <w:tc>
          <w:tcPr>
            <w:tcW w:w="3997" w:type="pct"/>
            <w:tcBorders>
              <w:top w:val="nil"/>
              <w:left w:val="nil"/>
              <w:bottom w:val="nil"/>
              <w:right w:val="nil"/>
            </w:tcBorders>
            <w:shd w:val="clear" w:color="auto" w:fill="auto"/>
            <w:noWrap/>
            <w:vAlign w:val="bottom"/>
            <w:hideMark/>
          </w:tcPr>
          <w:p w14:paraId="27AA6F22"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5076369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(0.009)</w:t>
            </w:r>
          </w:p>
        </w:tc>
      </w:tr>
      <w:tr w:rsidR="0039576A" w:rsidRPr="004053A2" w14:paraId="30D575C0" w14:textId="77777777" w:rsidTr="00802415">
        <w:trPr>
          <w:trHeight w:val="300"/>
        </w:trPr>
        <w:tc>
          <w:tcPr>
            <w:tcW w:w="3997" w:type="pct"/>
            <w:tcBorders>
              <w:top w:val="nil"/>
              <w:left w:val="nil"/>
              <w:bottom w:val="nil"/>
              <w:right w:val="nil"/>
            </w:tcBorders>
            <w:shd w:val="clear" w:color="auto" w:fill="auto"/>
            <w:noWrap/>
            <w:vAlign w:val="bottom"/>
            <w:hideMark/>
          </w:tcPr>
          <w:p w14:paraId="68B264A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Gender</w:t>
            </w:r>
          </w:p>
        </w:tc>
        <w:tc>
          <w:tcPr>
            <w:tcW w:w="1003" w:type="pct"/>
            <w:tcBorders>
              <w:top w:val="nil"/>
              <w:left w:val="nil"/>
              <w:bottom w:val="nil"/>
              <w:right w:val="nil"/>
            </w:tcBorders>
            <w:shd w:val="clear" w:color="auto" w:fill="auto"/>
            <w:noWrap/>
            <w:vAlign w:val="bottom"/>
            <w:hideMark/>
          </w:tcPr>
          <w:p w14:paraId="1ECCC60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0.396</w:t>
            </w:r>
          </w:p>
        </w:tc>
      </w:tr>
      <w:tr w:rsidR="0039576A" w:rsidRPr="004053A2" w14:paraId="378D416C" w14:textId="77777777" w:rsidTr="00802415">
        <w:trPr>
          <w:trHeight w:val="300"/>
        </w:trPr>
        <w:tc>
          <w:tcPr>
            <w:tcW w:w="3997" w:type="pct"/>
            <w:tcBorders>
              <w:top w:val="nil"/>
              <w:left w:val="nil"/>
              <w:bottom w:val="nil"/>
              <w:right w:val="nil"/>
            </w:tcBorders>
            <w:shd w:val="clear" w:color="auto" w:fill="auto"/>
            <w:noWrap/>
            <w:vAlign w:val="bottom"/>
            <w:hideMark/>
          </w:tcPr>
          <w:p w14:paraId="0813089E"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5D3E3BE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(0.278)</w:t>
            </w:r>
          </w:p>
        </w:tc>
      </w:tr>
      <w:tr w:rsidR="0039576A" w:rsidRPr="004053A2" w14:paraId="60CE62BC" w14:textId="77777777" w:rsidTr="00802415">
        <w:trPr>
          <w:trHeight w:val="300"/>
        </w:trPr>
        <w:tc>
          <w:tcPr>
            <w:tcW w:w="3997" w:type="pct"/>
            <w:tcBorders>
              <w:top w:val="nil"/>
              <w:left w:val="nil"/>
              <w:bottom w:val="nil"/>
              <w:right w:val="nil"/>
            </w:tcBorders>
            <w:shd w:val="clear" w:color="auto" w:fill="auto"/>
            <w:noWrap/>
            <w:vAlign w:val="bottom"/>
            <w:hideMark/>
          </w:tcPr>
          <w:p w14:paraId="411395A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Low-middle class</w:t>
            </w:r>
          </w:p>
        </w:tc>
        <w:tc>
          <w:tcPr>
            <w:tcW w:w="1003" w:type="pct"/>
            <w:tcBorders>
              <w:top w:val="nil"/>
              <w:left w:val="nil"/>
              <w:bottom w:val="nil"/>
              <w:right w:val="nil"/>
            </w:tcBorders>
            <w:shd w:val="clear" w:color="auto" w:fill="auto"/>
            <w:noWrap/>
            <w:vAlign w:val="bottom"/>
            <w:hideMark/>
          </w:tcPr>
          <w:p w14:paraId="276174E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0.131</w:t>
            </w:r>
          </w:p>
        </w:tc>
      </w:tr>
      <w:tr w:rsidR="0039576A" w:rsidRPr="004053A2" w14:paraId="4EF16C15" w14:textId="77777777" w:rsidTr="00802415">
        <w:trPr>
          <w:trHeight w:val="300"/>
        </w:trPr>
        <w:tc>
          <w:tcPr>
            <w:tcW w:w="3997" w:type="pct"/>
            <w:tcBorders>
              <w:top w:val="nil"/>
              <w:left w:val="nil"/>
              <w:bottom w:val="nil"/>
              <w:right w:val="nil"/>
            </w:tcBorders>
            <w:shd w:val="clear" w:color="auto" w:fill="auto"/>
            <w:noWrap/>
            <w:vAlign w:val="bottom"/>
            <w:hideMark/>
          </w:tcPr>
          <w:p w14:paraId="68AEB590"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11784B6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(0.555)</w:t>
            </w:r>
          </w:p>
        </w:tc>
      </w:tr>
      <w:tr w:rsidR="0039576A" w:rsidRPr="004053A2" w14:paraId="21A8A8A7" w14:textId="77777777" w:rsidTr="00802415">
        <w:trPr>
          <w:trHeight w:val="300"/>
        </w:trPr>
        <w:tc>
          <w:tcPr>
            <w:tcW w:w="3997" w:type="pct"/>
            <w:tcBorders>
              <w:top w:val="nil"/>
              <w:left w:val="nil"/>
              <w:bottom w:val="nil"/>
              <w:right w:val="nil"/>
            </w:tcBorders>
            <w:shd w:val="clear" w:color="auto" w:fill="auto"/>
            <w:noWrap/>
            <w:vAlign w:val="bottom"/>
            <w:hideMark/>
          </w:tcPr>
          <w:p w14:paraId="1ECC4E4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Middle class</w:t>
            </w:r>
          </w:p>
        </w:tc>
        <w:tc>
          <w:tcPr>
            <w:tcW w:w="1003" w:type="pct"/>
            <w:tcBorders>
              <w:top w:val="nil"/>
              <w:left w:val="nil"/>
              <w:bottom w:val="nil"/>
              <w:right w:val="nil"/>
            </w:tcBorders>
            <w:shd w:val="clear" w:color="auto" w:fill="auto"/>
            <w:noWrap/>
            <w:vAlign w:val="bottom"/>
            <w:hideMark/>
          </w:tcPr>
          <w:p w14:paraId="1EE3BBC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-0.242</w:t>
            </w:r>
          </w:p>
        </w:tc>
      </w:tr>
      <w:tr w:rsidR="0039576A" w:rsidRPr="004053A2" w14:paraId="3BEEBC9E" w14:textId="77777777" w:rsidTr="00802415">
        <w:trPr>
          <w:trHeight w:val="300"/>
        </w:trPr>
        <w:tc>
          <w:tcPr>
            <w:tcW w:w="3997" w:type="pct"/>
            <w:tcBorders>
              <w:top w:val="nil"/>
              <w:left w:val="nil"/>
              <w:bottom w:val="nil"/>
              <w:right w:val="nil"/>
            </w:tcBorders>
            <w:shd w:val="clear" w:color="auto" w:fill="auto"/>
            <w:noWrap/>
            <w:vAlign w:val="bottom"/>
            <w:hideMark/>
          </w:tcPr>
          <w:p w14:paraId="5E5AC7D6"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5BB14D4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(0.533)</w:t>
            </w:r>
          </w:p>
        </w:tc>
      </w:tr>
      <w:tr w:rsidR="0039576A" w:rsidRPr="004053A2" w14:paraId="3676BA26" w14:textId="77777777" w:rsidTr="00802415">
        <w:trPr>
          <w:trHeight w:val="300"/>
        </w:trPr>
        <w:tc>
          <w:tcPr>
            <w:tcW w:w="3997" w:type="pct"/>
            <w:tcBorders>
              <w:top w:val="nil"/>
              <w:left w:val="nil"/>
              <w:bottom w:val="nil"/>
              <w:right w:val="nil"/>
            </w:tcBorders>
            <w:shd w:val="clear" w:color="auto" w:fill="auto"/>
            <w:noWrap/>
            <w:vAlign w:val="bottom"/>
            <w:hideMark/>
          </w:tcPr>
          <w:p w14:paraId="50C6BDB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Upper-middle &amp; Upper class</w:t>
            </w:r>
          </w:p>
        </w:tc>
        <w:tc>
          <w:tcPr>
            <w:tcW w:w="1003" w:type="pct"/>
            <w:tcBorders>
              <w:top w:val="nil"/>
              <w:left w:val="nil"/>
              <w:bottom w:val="nil"/>
              <w:right w:val="nil"/>
            </w:tcBorders>
            <w:shd w:val="clear" w:color="auto" w:fill="auto"/>
            <w:noWrap/>
            <w:vAlign w:val="bottom"/>
            <w:hideMark/>
          </w:tcPr>
          <w:p w14:paraId="7369A1F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0.039</w:t>
            </w:r>
          </w:p>
        </w:tc>
      </w:tr>
      <w:tr w:rsidR="0039576A" w:rsidRPr="004053A2" w14:paraId="6AEC221C" w14:textId="77777777" w:rsidTr="00802415">
        <w:trPr>
          <w:trHeight w:val="300"/>
        </w:trPr>
        <w:tc>
          <w:tcPr>
            <w:tcW w:w="3997" w:type="pct"/>
            <w:tcBorders>
              <w:top w:val="nil"/>
              <w:left w:val="nil"/>
              <w:bottom w:val="nil"/>
              <w:right w:val="nil"/>
            </w:tcBorders>
            <w:shd w:val="clear" w:color="auto" w:fill="auto"/>
            <w:noWrap/>
            <w:vAlign w:val="bottom"/>
            <w:hideMark/>
          </w:tcPr>
          <w:p w14:paraId="03D019C0"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61789B5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(0.684)</w:t>
            </w:r>
          </w:p>
        </w:tc>
      </w:tr>
      <w:tr w:rsidR="0039576A" w:rsidRPr="004053A2" w14:paraId="112CFBB4" w14:textId="77777777" w:rsidTr="00802415">
        <w:trPr>
          <w:trHeight w:val="300"/>
        </w:trPr>
        <w:tc>
          <w:tcPr>
            <w:tcW w:w="3997" w:type="pct"/>
            <w:tcBorders>
              <w:top w:val="nil"/>
              <w:left w:val="nil"/>
              <w:bottom w:val="nil"/>
              <w:right w:val="nil"/>
            </w:tcBorders>
            <w:shd w:val="clear" w:color="auto" w:fill="auto"/>
            <w:noWrap/>
            <w:vAlign w:val="bottom"/>
            <w:hideMark/>
          </w:tcPr>
          <w:p w14:paraId="7FE56D4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Unemployed</w:t>
            </w:r>
          </w:p>
        </w:tc>
        <w:tc>
          <w:tcPr>
            <w:tcW w:w="1003" w:type="pct"/>
            <w:tcBorders>
              <w:top w:val="nil"/>
              <w:left w:val="nil"/>
              <w:bottom w:val="nil"/>
              <w:right w:val="nil"/>
            </w:tcBorders>
            <w:shd w:val="clear" w:color="auto" w:fill="auto"/>
            <w:noWrap/>
            <w:vAlign w:val="bottom"/>
            <w:hideMark/>
          </w:tcPr>
          <w:p w14:paraId="1F9E263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0.479</w:t>
            </w:r>
          </w:p>
        </w:tc>
      </w:tr>
      <w:tr w:rsidR="0039576A" w:rsidRPr="004053A2" w14:paraId="46BB43E9" w14:textId="77777777" w:rsidTr="00802415">
        <w:trPr>
          <w:trHeight w:val="300"/>
        </w:trPr>
        <w:tc>
          <w:tcPr>
            <w:tcW w:w="3997" w:type="pct"/>
            <w:tcBorders>
              <w:top w:val="nil"/>
              <w:left w:val="nil"/>
              <w:bottom w:val="nil"/>
              <w:right w:val="nil"/>
            </w:tcBorders>
            <w:shd w:val="clear" w:color="auto" w:fill="auto"/>
            <w:noWrap/>
            <w:vAlign w:val="bottom"/>
            <w:hideMark/>
          </w:tcPr>
          <w:p w14:paraId="05C0D534"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51BFD0D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(0.357)</w:t>
            </w:r>
          </w:p>
        </w:tc>
      </w:tr>
      <w:tr w:rsidR="0039576A" w:rsidRPr="004053A2" w14:paraId="75B546DA" w14:textId="77777777" w:rsidTr="00802415">
        <w:trPr>
          <w:trHeight w:val="300"/>
        </w:trPr>
        <w:tc>
          <w:tcPr>
            <w:tcW w:w="3997" w:type="pct"/>
            <w:tcBorders>
              <w:top w:val="nil"/>
              <w:left w:val="nil"/>
              <w:bottom w:val="nil"/>
              <w:right w:val="nil"/>
            </w:tcBorders>
            <w:shd w:val="clear" w:color="auto" w:fill="auto"/>
            <w:noWrap/>
            <w:vAlign w:val="bottom"/>
            <w:hideMark/>
          </w:tcPr>
          <w:p w14:paraId="192914E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Education</w:t>
            </w:r>
          </w:p>
        </w:tc>
        <w:tc>
          <w:tcPr>
            <w:tcW w:w="1003" w:type="pct"/>
            <w:tcBorders>
              <w:top w:val="nil"/>
              <w:left w:val="nil"/>
              <w:bottom w:val="nil"/>
              <w:right w:val="nil"/>
            </w:tcBorders>
            <w:shd w:val="clear" w:color="auto" w:fill="auto"/>
            <w:noWrap/>
            <w:vAlign w:val="bottom"/>
            <w:hideMark/>
          </w:tcPr>
          <w:p w14:paraId="5813411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-0.096</w:t>
            </w:r>
          </w:p>
        </w:tc>
      </w:tr>
      <w:tr w:rsidR="0039576A" w:rsidRPr="004053A2" w14:paraId="1FBA7709" w14:textId="77777777" w:rsidTr="00802415">
        <w:trPr>
          <w:trHeight w:val="300"/>
        </w:trPr>
        <w:tc>
          <w:tcPr>
            <w:tcW w:w="3997" w:type="pct"/>
            <w:tcBorders>
              <w:top w:val="nil"/>
              <w:left w:val="nil"/>
              <w:bottom w:val="nil"/>
              <w:right w:val="nil"/>
            </w:tcBorders>
            <w:shd w:val="clear" w:color="auto" w:fill="auto"/>
            <w:noWrap/>
            <w:vAlign w:val="bottom"/>
            <w:hideMark/>
          </w:tcPr>
          <w:p w14:paraId="466C132E"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3B289A7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(0.163)</w:t>
            </w:r>
          </w:p>
        </w:tc>
      </w:tr>
      <w:tr w:rsidR="0039576A" w:rsidRPr="004053A2" w14:paraId="2242AF34" w14:textId="77777777" w:rsidTr="00802415">
        <w:trPr>
          <w:trHeight w:val="300"/>
        </w:trPr>
        <w:tc>
          <w:tcPr>
            <w:tcW w:w="3997" w:type="pct"/>
            <w:tcBorders>
              <w:top w:val="nil"/>
              <w:left w:val="nil"/>
              <w:bottom w:val="nil"/>
              <w:right w:val="nil"/>
            </w:tcBorders>
            <w:shd w:val="clear" w:color="auto" w:fill="auto"/>
            <w:noWrap/>
            <w:vAlign w:val="bottom"/>
            <w:hideMark/>
          </w:tcPr>
          <w:p w14:paraId="4F7569C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Ideology</w:t>
            </w:r>
          </w:p>
        </w:tc>
        <w:tc>
          <w:tcPr>
            <w:tcW w:w="1003" w:type="pct"/>
            <w:tcBorders>
              <w:top w:val="nil"/>
              <w:left w:val="nil"/>
              <w:bottom w:val="nil"/>
              <w:right w:val="nil"/>
            </w:tcBorders>
            <w:shd w:val="clear" w:color="auto" w:fill="auto"/>
            <w:noWrap/>
            <w:vAlign w:val="bottom"/>
            <w:hideMark/>
          </w:tcPr>
          <w:p w14:paraId="6667415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-0.888***</w:t>
            </w:r>
          </w:p>
        </w:tc>
      </w:tr>
      <w:tr w:rsidR="0039576A" w:rsidRPr="004053A2" w14:paraId="35CC4C6E" w14:textId="77777777" w:rsidTr="00802415">
        <w:trPr>
          <w:trHeight w:val="300"/>
        </w:trPr>
        <w:tc>
          <w:tcPr>
            <w:tcW w:w="3997" w:type="pct"/>
            <w:tcBorders>
              <w:top w:val="nil"/>
              <w:left w:val="nil"/>
              <w:bottom w:val="nil"/>
              <w:right w:val="nil"/>
            </w:tcBorders>
            <w:shd w:val="clear" w:color="auto" w:fill="auto"/>
            <w:noWrap/>
            <w:vAlign w:val="bottom"/>
            <w:hideMark/>
          </w:tcPr>
          <w:p w14:paraId="73481662"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2F8FAC2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(0.105)</w:t>
            </w:r>
          </w:p>
        </w:tc>
      </w:tr>
      <w:tr w:rsidR="0039576A" w:rsidRPr="004053A2" w14:paraId="25C8E40A" w14:textId="77777777" w:rsidTr="00802415">
        <w:trPr>
          <w:trHeight w:val="300"/>
        </w:trPr>
        <w:tc>
          <w:tcPr>
            <w:tcW w:w="3997" w:type="pct"/>
            <w:tcBorders>
              <w:top w:val="nil"/>
              <w:left w:val="nil"/>
              <w:bottom w:val="nil"/>
              <w:right w:val="nil"/>
            </w:tcBorders>
            <w:shd w:val="clear" w:color="auto" w:fill="auto"/>
            <w:noWrap/>
            <w:vAlign w:val="bottom"/>
            <w:hideMark/>
          </w:tcPr>
          <w:p w14:paraId="799CDFE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Level of dissatisfaction with democracy</w:t>
            </w:r>
          </w:p>
        </w:tc>
        <w:tc>
          <w:tcPr>
            <w:tcW w:w="1003" w:type="pct"/>
            <w:tcBorders>
              <w:top w:val="nil"/>
              <w:left w:val="nil"/>
              <w:bottom w:val="nil"/>
              <w:right w:val="nil"/>
            </w:tcBorders>
            <w:shd w:val="clear" w:color="auto" w:fill="auto"/>
            <w:noWrap/>
            <w:vAlign w:val="bottom"/>
            <w:hideMark/>
          </w:tcPr>
          <w:p w14:paraId="1246160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0.154*</w:t>
            </w:r>
          </w:p>
        </w:tc>
      </w:tr>
      <w:tr w:rsidR="0039576A" w:rsidRPr="004053A2" w14:paraId="0764355B" w14:textId="77777777" w:rsidTr="00802415">
        <w:trPr>
          <w:trHeight w:val="300"/>
        </w:trPr>
        <w:tc>
          <w:tcPr>
            <w:tcW w:w="3997" w:type="pct"/>
            <w:tcBorders>
              <w:top w:val="nil"/>
              <w:left w:val="nil"/>
              <w:bottom w:val="nil"/>
              <w:right w:val="nil"/>
            </w:tcBorders>
            <w:shd w:val="clear" w:color="auto" w:fill="auto"/>
            <w:noWrap/>
            <w:vAlign w:val="bottom"/>
            <w:hideMark/>
          </w:tcPr>
          <w:p w14:paraId="26E11C04"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24FC8AC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(0.060)</w:t>
            </w:r>
          </w:p>
        </w:tc>
      </w:tr>
      <w:tr w:rsidR="0039576A" w:rsidRPr="004053A2" w14:paraId="756304D2" w14:textId="77777777" w:rsidTr="00802415">
        <w:trPr>
          <w:trHeight w:val="300"/>
        </w:trPr>
        <w:tc>
          <w:tcPr>
            <w:tcW w:w="3997" w:type="pct"/>
            <w:tcBorders>
              <w:top w:val="nil"/>
              <w:left w:val="nil"/>
              <w:bottom w:val="nil"/>
              <w:right w:val="nil"/>
            </w:tcBorders>
            <w:shd w:val="clear" w:color="auto" w:fill="auto"/>
            <w:noWrap/>
            <w:vAlign w:val="bottom"/>
            <w:hideMark/>
          </w:tcPr>
          <w:p w14:paraId="2A5FA7B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Referendum</w:t>
            </w:r>
          </w:p>
        </w:tc>
        <w:tc>
          <w:tcPr>
            <w:tcW w:w="1003" w:type="pct"/>
            <w:tcBorders>
              <w:top w:val="nil"/>
              <w:left w:val="nil"/>
              <w:bottom w:val="nil"/>
              <w:right w:val="nil"/>
            </w:tcBorders>
            <w:shd w:val="clear" w:color="auto" w:fill="auto"/>
            <w:noWrap/>
            <w:vAlign w:val="bottom"/>
            <w:hideMark/>
          </w:tcPr>
          <w:p w14:paraId="32B2188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0.048</w:t>
            </w:r>
          </w:p>
        </w:tc>
      </w:tr>
      <w:tr w:rsidR="0039576A" w:rsidRPr="004053A2" w14:paraId="298A4EB4" w14:textId="77777777" w:rsidTr="00802415">
        <w:trPr>
          <w:trHeight w:val="300"/>
        </w:trPr>
        <w:tc>
          <w:tcPr>
            <w:tcW w:w="3997" w:type="pct"/>
            <w:tcBorders>
              <w:top w:val="nil"/>
              <w:left w:val="nil"/>
              <w:bottom w:val="nil"/>
              <w:right w:val="nil"/>
            </w:tcBorders>
            <w:shd w:val="clear" w:color="auto" w:fill="auto"/>
            <w:noWrap/>
            <w:vAlign w:val="bottom"/>
            <w:hideMark/>
          </w:tcPr>
          <w:p w14:paraId="72BCE512"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53ACDC3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(0.054)</w:t>
            </w:r>
          </w:p>
        </w:tc>
      </w:tr>
      <w:tr w:rsidR="0039576A" w:rsidRPr="004053A2" w14:paraId="1353DE1F" w14:textId="77777777" w:rsidTr="00802415">
        <w:trPr>
          <w:trHeight w:val="300"/>
        </w:trPr>
        <w:tc>
          <w:tcPr>
            <w:tcW w:w="3997" w:type="pct"/>
            <w:tcBorders>
              <w:top w:val="nil"/>
              <w:left w:val="nil"/>
              <w:bottom w:val="nil"/>
              <w:right w:val="nil"/>
            </w:tcBorders>
            <w:shd w:val="clear" w:color="auto" w:fill="auto"/>
            <w:noWrap/>
            <w:vAlign w:val="bottom"/>
            <w:hideMark/>
          </w:tcPr>
          <w:p w14:paraId="39FA25D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Deliberative participation</w:t>
            </w:r>
          </w:p>
        </w:tc>
        <w:tc>
          <w:tcPr>
            <w:tcW w:w="1003" w:type="pct"/>
            <w:tcBorders>
              <w:top w:val="nil"/>
              <w:left w:val="nil"/>
              <w:bottom w:val="nil"/>
              <w:right w:val="nil"/>
            </w:tcBorders>
            <w:shd w:val="clear" w:color="auto" w:fill="auto"/>
            <w:noWrap/>
            <w:vAlign w:val="bottom"/>
            <w:hideMark/>
          </w:tcPr>
          <w:p w14:paraId="4C8B33E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0.171**</w:t>
            </w:r>
          </w:p>
        </w:tc>
      </w:tr>
      <w:tr w:rsidR="0039576A" w:rsidRPr="004053A2" w14:paraId="075BB1D7" w14:textId="77777777" w:rsidTr="00802415">
        <w:trPr>
          <w:trHeight w:val="300"/>
        </w:trPr>
        <w:tc>
          <w:tcPr>
            <w:tcW w:w="3997" w:type="pct"/>
            <w:tcBorders>
              <w:top w:val="nil"/>
              <w:left w:val="nil"/>
              <w:bottom w:val="nil"/>
              <w:right w:val="nil"/>
            </w:tcBorders>
            <w:shd w:val="clear" w:color="auto" w:fill="auto"/>
            <w:noWrap/>
            <w:vAlign w:val="bottom"/>
            <w:hideMark/>
          </w:tcPr>
          <w:p w14:paraId="137D08A2"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3EC0D94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(0.058)</w:t>
            </w:r>
          </w:p>
        </w:tc>
      </w:tr>
      <w:tr w:rsidR="0039576A" w:rsidRPr="004053A2" w14:paraId="295715A1" w14:textId="77777777" w:rsidTr="00802415">
        <w:trPr>
          <w:trHeight w:val="300"/>
        </w:trPr>
        <w:tc>
          <w:tcPr>
            <w:tcW w:w="3997" w:type="pct"/>
            <w:tcBorders>
              <w:top w:val="nil"/>
              <w:left w:val="nil"/>
              <w:bottom w:val="nil"/>
              <w:right w:val="nil"/>
            </w:tcBorders>
            <w:shd w:val="clear" w:color="auto" w:fill="auto"/>
            <w:noWrap/>
            <w:vAlign w:val="bottom"/>
            <w:hideMark/>
          </w:tcPr>
          <w:p w14:paraId="63C2380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Electoral participation</w:t>
            </w:r>
          </w:p>
        </w:tc>
        <w:tc>
          <w:tcPr>
            <w:tcW w:w="1003" w:type="pct"/>
            <w:tcBorders>
              <w:top w:val="nil"/>
              <w:left w:val="nil"/>
              <w:bottom w:val="nil"/>
              <w:right w:val="nil"/>
            </w:tcBorders>
            <w:shd w:val="clear" w:color="auto" w:fill="auto"/>
            <w:noWrap/>
            <w:vAlign w:val="bottom"/>
            <w:hideMark/>
          </w:tcPr>
          <w:p w14:paraId="2CED5EB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-0.254***</w:t>
            </w:r>
          </w:p>
        </w:tc>
      </w:tr>
      <w:tr w:rsidR="0039576A" w:rsidRPr="004053A2" w14:paraId="2931EE9A" w14:textId="77777777" w:rsidTr="00802415">
        <w:trPr>
          <w:trHeight w:val="300"/>
        </w:trPr>
        <w:tc>
          <w:tcPr>
            <w:tcW w:w="3997" w:type="pct"/>
            <w:tcBorders>
              <w:top w:val="nil"/>
              <w:left w:val="nil"/>
              <w:bottom w:val="nil"/>
              <w:right w:val="nil"/>
            </w:tcBorders>
            <w:shd w:val="clear" w:color="auto" w:fill="auto"/>
            <w:noWrap/>
            <w:vAlign w:val="bottom"/>
            <w:hideMark/>
          </w:tcPr>
          <w:p w14:paraId="0CE58D18"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5D628FC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(0.076)</w:t>
            </w:r>
          </w:p>
        </w:tc>
      </w:tr>
      <w:tr w:rsidR="0039576A" w:rsidRPr="004053A2" w14:paraId="1730C9A0" w14:textId="77777777" w:rsidTr="00802415">
        <w:trPr>
          <w:trHeight w:val="300"/>
        </w:trPr>
        <w:tc>
          <w:tcPr>
            <w:tcW w:w="3997" w:type="pct"/>
            <w:tcBorders>
              <w:top w:val="nil"/>
              <w:left w:val="nil"/>
              <w:bottom w:val="nil"/>
              <w:right w:val="nil"/>
            </w:tcBorders>
            <w:shd w:val="clear" w:color="auto" w:fill="auto"/>
            <w:noWrap/>
            <w:vAlign w:val="bottom"/>
            <w:hideMark/>
          </w:tcPr>
          <w:p w14:paraId="7B9B5DB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Perception of Spanish economy</w:t>
            </w:r>
          </w:p>
        </w:tc>
        <w:tc>
          <w:tcPr>
            <w:tcW w:w="1003" w:type="pct"/>
            <w:tcBorders>
              <w:top w:val="nil"/>
              <w:left w:val="nil"/>
              <w:bottom w:val="nil"/>
              <w:right w:val="nil"/>
            </w:tcBorders>
            <w:shd w:val="clear" w:color="auto" w:fill="auto"/>
            <w:noWrap/>
            <w:vAlign w:val="bottom"/>
            <w:hideMark/>
          </w:tcPr>
          <w:p w14:paraId="1267122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-0.776***</w:t>
            </w:r>
          </w:p>
        </w:tc>
      </w:tr>
      <w:tr w:rsidR="0039576A" w:rsidRPr="004053A2" w14:paraId="600E16DE" w14:textId="77777777" w:rsidTr="00802415">
        <w:trPr>
          <w:trHeight w:val="300"/>
        </w:trPr>
        <w:tc>
          <w:tcPr>
            <w:tcW w:w="3997" w:type="pct"/>
            <w:tcBorders>
              <w:top w:val="nil"/>
              <w:left w:val="nil"/>
              <w:bottom w:val="nil"/>
              <w:right w:val="nil"/>
            </w:tcBorders>
            <w:shd w:val="clear" w:color="auto" w:fill="auto"/>
            <w:noWrap/>
            <w:vAlign w:val="bottom"/>
            <w:hideMark/>
          </w:tcPr>
          <w:p w14:paraId="45B3B5F9"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1A58E9C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(0.206)</w:t>
            </w:r>
          </w:p>
        </w:tc>
      </w:tr>
      <w:tr w:rsidR="0039576A" w:rsidRPr="004053A2" w14:paraId="1487285E" w14:textId="77777777" w:rsidTr="00802415">
        <w:trPr>
          <w:trHeight w:val="300"/>
        </w:trPr>
        <w:tc>
          <w:tcPr>
            <w:tcW w:w="3997" w:type="pct"/>
            <w:tcBorders>
              <w:top w:val="nil"/>
              <w:left w:val="nil"/>
              <w:bottom w:val="nil"/>
              <w:right w:val="nil"/>
            </w:tcBorders>
            <w:shd w:val="clear" w:color="auto" w:fill="auto"/>
            <w:noWrap/>
            <w:vAlign w:val="bottom"/>
            <w:hideMark/>
          </w:tcPr>
          <w:p w14:paraId="179021B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Constant</w:t>
            </w:r>
          </w:p>
        </w:tc>
        <w:tc>
          <w:tcPr>
            <w:tcW w:w="1003" w:type="pct"/>
            <w:tcBorders>
              <w:top w:val="nil"/>
              <w:left w:val="nil"/>
              <w:bottom w:val="nil"/>
              <w:right w:val="nil"/>
            </w:tcBorders>
            <w:shd w:val="clear" w:color="auto" w:fill="auto"/>
            <w:noWrap/>
            <w:vAlign w:val="bottom"/>
            <w:hideMark/>
          </w:tcPr>
          <w:p w14:paraId="0F6AF00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5.811***</w:t>
            </w:r>
          </w:p>
        </w:tc>
      </w:tr>
      <w:tr w:rsidR="0039576A" w:rsidRPr="004053A2" w14:paraId="689E6C2D" w14:textId="77777777" w:rsidTr="00802415">
        <w:trPr>
          <w:trHeight w:val="300"/>
        </w:trPr>
        <w:tc>
          <w:tcPr>
            <w:tcW w:w="3997" w:type="pct"/>
            <w:tcBorders>
              <w:top w:val="nil"/>
              <w:left w:val="nil"/>
              <w:bottom w:val="nil"/>
              <w:right w:val="nil"/>
            </w:tcBorders>
            <w:shd w:val="clear" w:color="auto" w:fill="auto"/>
            <w:noWrap/>
            <w:vAlign w:val="bottom"/>
            <w:hideMark/>
          </w:tcPr>
          <w:p w14:paraId="2024603D"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2E8CBF9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(1.439)</w:t>
            </w:r>
          </w:p>
        </w:tc>
      </w:tr>
      <w:tr w:rsidR="0039576A" w:rsidRPr="004053A2" w14:paraId="0B91FCE4" w14:textId="77777777" w:rsidTr="00802415">
        <w:trPr>
          <w:trHeight w:val="300"/>
        </w:trPr>
        <w:tc>
          <w:tcPr>
            <w:tcW w:w="3997" w:type="pct"/>
            <w:tcBorders>
              <w:top w:val="nil"/>
              <w:left w:val="nil"/>
              <w:bottom w:val="nil"/>
              <w:right w:val="nil"/>
            </w:tcBorders>
            <w:shd w:val="clear" w:color="auto" w:fill="auto"/>
            <w:noWrap/>
            <w:vAlign w:val="bottom"/>
            <w:hideMark/>
          </w:tcPr>
          <w:p w14:paraId="20A8EB44" w14:textId="77777777" w:rsidR="0039576A" w:rsidRPr="004053A2" w:rsidRDefault="0039576A" w:rsidP="00802415">
            <w:pPr>
              <w:rPr>
                <w:rFonts w:ascii="Garamond" w:eastAsia="Times New Roman" w:hAnsi="Garamond" w:cs="Times New Roman"/>
                <w:color w:val="000000"/>
                <w:sz w:val="20"/>
                <w:szCs w:val="20"/>
                <w:lang w:eastAsia="es-ES"/>
              </w:rPr>
            </w:pPr>
          </w:p>
        </w:tc>
        <w:tc>
          <w:tcPr>
            <w:tcW w:w="1003" w:type="pct"/>
            <w:tcBorders>
              <w:top w:val="nil"/>
              <w:left w:val="nil"/>
              <w:bottom w:val="nil"/>
              <w:right w:val="nil"/>
            </w:tcBorders>
            <w:shd w:val="clear" w:color="auto" w:fill="auto"/>
            <w:noWrap/>
            <w:vAlign w:val="bottom"/>
            <w:hideMark/>
          </w:tcPr>
          <w:p w14:paraId="0B565F48" w14:textId="77777777" w:rsidR="0039576A" w:rsidRPr="004053A2" w:rsidRDefault="0039576A" w:rsidP="00802415">
            <w:pPr>
              <w:jc w:val="center"/>
              <w:rPr>
                <w:rFonts w:ascii="Garamond" w:eastAsia="Times New Roman" w:hAnsi="Garamond" w:cs="Times New Roman"/>
                <w:color w:val="000000"/>
                <w:sz w:val="20"/>
                <w:szCs w:val="20"/>
                <w:lang w:eastAsia="es-ES"/>
              </w:rPr>
            </w:pPr>
          </w:p>
        </w:tc>
      </w:tr>
      <w:tr w:rsidR="0039576A" w:rsidRPr="004053A2" w14:paraId="192424B4" w14:textId="77777777" w:rsidTr="00802415">
        <w:trPr>
          <w:trHeight w:val="300"/>
        </w:trPr>
        <w:tc>
          <w:tcPr>
            <w:tcW w:w="3997" w:type="pct"/>
            <w:tcBorders>
              <w:top w:val="nil"/>
              <w:left w:val="nil"/>
              <w:bottom w:val="single" w:sz="4" w:space="0" w:color="auto"/>
              <w:right w:val="nil"/>
            </w:tcBorders>
            <w:shd w:val="clear" w:color="auto" w:fill="auto"/>
            <w:noWrap/>
            <w:vAlign w:val="bottom"/>
            <w:hideMark/>
          </w:tcPr>
          <w:p w14:paraId="7A9F5EF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Obs.</w:t>
            </w:r>
          </w:p>
        </w:tc>
        <w:tc>
          <w:tcPr>
            <w:tcW w:w="1003" w:type="pct"/>
            <w:tcBorders>
              <w:top w:val="nil"/>
              <w:left w:val="nil"/>
              <w:bottom w:val="single" w:sz="4" w:space="0" w:color="auto"/>
              <w:right w:val="nil"/>
            </w:tcBorders>
            <w:shd w:val="clear" w:color="auto" w:fill="auto"/>
            <w:noWrap/>
            <w:vAlign w:val="bottom"/>
            <w:hideMark/>
          </w:tcPr>
          <w:p w14:paraId="4F0BF78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r>
    </w:tbl>
    <w:p w14:paraId="1AA0D061" w14:textId="77777777" w:rsidR="0039576A" w:rsidRPr="004053A2" w:rsidRDefault="0039576A" w:rsidP="0039576A">
      <w:pPr>
        <w:rPr>
          <w:rFonts w:ascii="Garamond" w:hAnsi="Garamond" w:cs="Times New Roman"/>
          <w:sz w:val="20"/>
          <w:szCs w:val="20"/>
        </w:rPr>
      </w:pPr>
    </w:p>
    <w:p w14:paraId="2666DB8D" w14:textId="77777777" w:rsidR="0039576A" w:rsidRPr="004053A2" w:rsidRDefault="0039576A" w:rsidP="0039576A">
      <w:pPr>
        <w:jc w:val="both"/>
        <w:outlineLvl w:val="0"/>
        <w:rPr>
          <w:rFonts w:ascii="Garamond" w:eastAsia="Times New Roman" w:hAnsi="Garamond" w:cs="Times New Roman"/>
          <w:color w:val="000000"/>
          <w:sz w:val="20"/>
          <w:szCs w:val="20"/>
          <w:lang w:eastAsia="es-ES"/>
        </w:rPr>
      </w:pPr>
      <w:r w:rsidRPr="004053A2">
        <w:rPr>
          <w:rFonts w:ascii="Garamond" w:hAnsi="Garamond" w:cs="Times New Roman"/>
          <w:sz w:val="20"/>
          <w:szCs w:val="20"/>
        </w:rPr>
        <w:t xml:space="preserve">Multinomial logistic regression results. </w:t>
      </w:r>
      <w:r w:rsidRPr="004053A2">
        <w:rPr>
          <w:rFonts w:ascii="Garamond" w:eastAsia="Times New Roman" w:hAnsi="Garamond" w:cs="Times New Roman"/>
          <w:color w:val="000000"/>
          <w:sz w:val="20"/>
          <w:szCs w:val="20"/>
          <w:lang w:eastAsia="es-ES"/>
        </w:rPr>
        <w:t>Standard errors in parentheses, *** p&lt;0.001, ** p&lt;0.01, * p&lt;0.05</w:t>
      </w:r>
    </w:p>
    <w:p w14:paraId="5301808C" w14:textId="77777777" w:rsidR="0039576A" w:rsidRPr="004053A2" w:rsidRDefault="0039576A" w:rsidP="0039576A">
      <w:pPr>
        <w:rPr>
          <w:rFonts w:ascii="Garamond" w:eastAsia="Times New Roman" w:hAnsi="Garamond" w:cs="Times New Roman"/>
          <w:color w:val="000000"/>
          <w:sz w:val="20"/>
          <w:szCs w:val="20"/>
          <w:lang w:eastAsia="es-ES"/>
        </w:rPr>
      </w:pPr>
    </w:p>
    <w:p w14:paraId="7BAD49E8" w14:textId="77777777" w:rsidR="0039576A" w:rsidRPr="004053A2" w:rsidRDefault="0039576A" w:rsidP="0039576A">
      <w:pPr>
        <w:rPr>
          <w:rFonts w:ascii="Garamond" w:eastAsia="Times New Roman" w:hAnsi="Garamond" w:cs="Times New Roman"/>
          <w:color w:val="000000"/>
          <w:sz w:val="20"/>
          <w:szCs w:val="20"/>
          <w:lang w:eastAsia="es-ES"/>
        </w:rPr>
      </w:pPr>
    </w:p>
    <w:p w14:paraId="41F93B53" w14:textId="77777777" w:rsidR="0039576A" w:rsidRPr="004053A2" w:rsidRDefault="0039576A" w:rsidP="0039576A">
      <w:pPr>
        <w:rPr>
          <w:rFonts w:ascii="Garamond" w:eastAsia="Times New Roman" w:hAnsi="Garamond" w:cs="Times New Roman"/>
          <w:color w:val="000000"/>
          <w:sz w:val="20"/>
          <w:szCs w:val="20"/>
          <w:lang w:eastAsia="es-ES"/>
        </w:rPr>
      </w:pPr>
    </w:p>
    <w:p w14:paraId="1165A450" w14:textId="77777777" w:rsidR="0039576A" w:rsidRPr="004053A2" w:rsidRDefault="0039576A" w:rsidP="0039576A">
      <w:pPr>
        <w:rPr>
          <w:rFonts w:ascii="Garamond" w:eastAsia="Times New Roman" w:hAnsi="Garamond" w:cs="Times New Roman"/>
          <w:color w:val="000000"/>
          <w:sz w:val="20"/>
          <w:szCs w:val="20"/>
          <w:lang w:eastAsia="es-ES"/>
        </w:rPr>
      </w:pPr>
    </w:p>
    <w:p w14:paraId="035D5DA5" w14:textId="77777777" w:rsidR="0039576A" w:rsidRPr="004053A2" w:rsidRDefault="0039576A" w:rsidP="0039576A">
      <w:pPr>
        <w:rPr>
          <w:rFonts w:ascii="Garamond" w:eastAsia="Times New Roman" w:hAnsi="Garamond" w:cs="Times New Roman"/>
          <w:color w:val="000000"/>
          <w:sz w:val="20"/>
          <w:szCs w:val="20"/>
          <w:lang w:eastAsia="es-ES"/>
        </w:rPr>
      </w:pPr>
    </w:p>
    <w:p w14:paraId="2FDE287B" w14:textId="77777777" w:rsidR="0039576A" w:rsidRPr="004053A2" w:rsidRDefault="0039576A" w:rsidP="0039576A">
      <w:pPr>
        <w:rPr>
          <w:rFonts w:ascii="Garamond" w:eastAsia="Times New Roman" w:hAnsi="Garamond" w:cs="Times New Roman"/>
          <w:color w:val="000000"/>
          <w:sz w:val="20"/>
          <w:szCs w:val="20"/>
          <w:lang w:eastAsia="es-ES"/>
        </w:rPr>
      </w:pPr>
    </w:p>
    <w:p w14:paraId="78C3D098" w14:textId="77777777" w:rsidR="0039576A" w:rsidRPr="004053A2" w:rsidRDefault="0039576A" w:rsidP="0039576A">
      <w:pPr>
        <w:rPr>
          <w:rFonts w:ascii="Garamond" w:eastAsia="Times New Roman" w:hAnsi="Garamond" w:cs="Times New Roman"/>
          <w:color w:val="000000"/>
          <w:sz w:val="20"/>
          <w:szCs w:val="20"/>
          <w:lang w:eastAsia="es-ES"/>
        </w:rPr>
      </w:pPr>
    </w:p>
    <w:p w14:paraId="0B26563A" w14:textId="77777777" w:rsidR="0039576A" w:rsidRPr="004053A2" w:rsidRDefault="0039576A" w:rsidP="0039576A">
      <w:pPr>
        <w:jc w:val="both"/>
        <w:rPr>
          <w:rFonts w:ascii="Garamond" w:eastAsia="Times New Roman" w:hAnsi="Garamond" w:cs="Times New Roman"/>
          <w:color w:val="000000"/>
          <w:sz w:val="20"/>
          <w:szCs w:val="20"/>
          <w:lang w:eastAsia="es-ES"/>
        </w:rPr>
      </w:pPr>
    </w:p>
    <w:p w14:paraId="58C69E0D" w14:textId="77777777" w:rsidR="0039576A" w:rsidRPr="004053A2" w:rsidRDefault="0039576A" w:rsidP="0039576A">
      <w:pPr>
        <w:jc w:val="both"/>
        <w:rPr>
          <w:rFonts w:ascii="Garamond" w:eastAsia="Times New Roman" w:hAnsi="Garamond" w:cs="Times New Roman"/>
          <w:color w:val="000000"/>
          <w:sz w:val="20"/>
          <w:szCs w:val="20"/>
          <w:lang w:eastAsia="es-ES"/>
        </w:rPr>
      </w:pPr>
    </w:p>
    <w:p w14:paraId="56AA2E4A" w14:textId="77777777" w:rsidR="0039576A" w:rsidRPr="004053A2" w:rsidRDefault="0039576A" w:rsidP="0039576A">
      <w:pPr>
        <w:jc w:val="both"/>
        <w:rPr>
          <w:rFonts w:ascii="Garamond" w:eastAsia="Times New Roman" w:hAnsi="Garamond" w:cs="Times New Roman"/>
          <w:color w:val="000000"/>
          <w:sz w:val="20"/>
          <w:szCs w:val="20"/>
          <w:lang w:eastAsia="es-ES"/>
        </w:rPr>
      </w:pPr>
    </w:p>
    <w:p w14:paraId="59BEB75B" w14:textId="77777777" w:rsidR="0039576A" w:rsidRPr="004053A2" w:rsidRDefault="0039576A" w:rsidP="0039576A">
      <w:pPr>
        <w:jc w:val="both"/>
        <w:rPr>
          <w:rFonts w:ascii="Garamond" w:hAnsi="Garamond" w:cs="Times New Roman"/>
        </w:rPr>
      </w:pPr>
    </w:p>
    <w:p w14:paraId="048CFC2C" w14:textId="77777777" w:rsidR="0039576A" w:rsidRPr="004053A2" w:rsidRDefault="0039576A" w:rsidP="0039576A">
      <w:pPr>
        <w:jc w:val="both"/>
        <w:outlineLvl w:val="0"/>
        <w:rPr>
          <w:rFonts w:ascii="Garamond" w:hAnsi="Garamond" w:cs="Times New Roman"/>
        </w:rPr>
      </w:pPr>
      <w:r w:rsidRPr="004053A2">
        <w:rPr>
          <w:rFonts w:ascii="Garamond" w:hAnsi="Garamond" w:cs="Times New Roman"/>
        </w:rPr>
        <w:t>Table O.A.7. Additional analyses of the impact of stealth democracy.</w:t>
      </w:r>
    </w:p>
    <w:p w14:paraId="2FB2DCDB" w14:textId="77777777" w:rsidR="0039576A" w:rsidRPr="004053A2" w:rsidRDefault="0039576A" w:rsidP="0039576A">
      <w:pPr>
        <w:jc w:val="both"/>
        <w:rPr>
          <w:rFonts w:ascii="Garamond" w:hAnsi="Garamond" w:cs="Times New Roman"/>
          <w:b/>
        </w:rPr>
      </w:pPr>
    </w:p>
    <w:tbl>
      <w:tblPr>
        <w:tblW w:w="5000" w:type="pct"/>
        <w:tblCellMar>
          <w:left w:w="70" w:type="dxa"/>
          <w:right w:w="70" w:type="dxa"/>
        </w:tblCellMar>
        <w:tblLook w:val="04A0" w:firstRow="1" w:lastRow="0" w:firstColumn="1" w:lastColumn="0" w:noHBand="0" w:noVBand="1"/>
      </w:tblPr>
      <w:tblGrid>
        <w:gridCol w:w="5486"/>
        <w:gridCol w:w="1377"/>
        <w:gridCol w:w="201"/>
        <w:gridCol w:w="1376"/>
      </w:tblGrid>
      <w:tr w:rsidR="0039576A" w:rsidRPr="004053A2" w14:paraId="0F655068" w14:textId="77777777" w:rsidTr="00802415">
        <w:trPr>
          <w:trHeight w:val="320"/>
        </w:trPr>
        <w:tc>
          <w:tcPr>
            <w:tcW w:w="3250" w:type="pct"/>
            <w:tcBorders>
              <w:top w:val="single" w:sz="4" w:space="0" w:color="auto"/>
              <w:left w:val="nil"/>
              <w:bottom w:val="nil"/>
              <w:right w:val="nil"/>
            </w:tcBorders>
            <w:shd w:val="clear" w:color="auto" w:fill="auto"/>
            <w:noWrap/>
            <w:vAlign w:val="bottom"/>
            <w:hideMark/>
          </w:tcPr>
          <w:p w14:paraId="7BCF923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Dependent variable:</w:t>
            </w:r>
          </w:p>
        </w:tc>
        <w:tc>
          <w:tcPr>
            <w:tcW w:w="816" w:type="pct"/>
            <w:tcBorders>
              <w:top w:val="single" w:sz="4" w:space="0" w:color="auto"/>
              <w:left w:val="nil"/>
              <w:bottom w:val="double" w:sz="6" w:space="0" w:color="auto"/>
              <w:right w:val="nil"/>
            </w:tcBorders>
            <w:shd w:val="clear" w:color="auto" w:fill="auto"/>
            <w:noWrap/>
            <w:vAlign w:val="bottom"/>
            <w:hideMark/>
          </w:tcPr>
          <w:p w14:paraId="65299EA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Abstention</w:t>
            </w:r>
          </w:p>
        </w:tc>
        <w:tc>
          <w:tcPr>
            <w:tcW w:w="119" w:type="pct"/>
            <w:tcBorders>
              <w:top w:val="single" w:sz="4" w:space="0" w:color="auto"/>
              <w:left w:val="nil"/>
              <w:bottom w:val="nil"/>
              <w:right w:val="nil"/>
            </w:tcBorders>
            <w:shd w:val="clear" w:color="auto" w:fill="auto"/>
            <w:noWrap/>
            <w:vAlign w:val="bottom"/>
            <w:hideMark/>
          </w:tcPr>
          <w:p w14:paraId="08B82F9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816" w:type="pct"/>
            <w:tcBorders>
              <w:top w:val="single" w:sz="4" w:space="0" w:color="auto"/>
              <w:left w:val="nil"/>
              <w:bottom w:val="double" w:sz="6" w:space="0" w:color="auto"/>
              <w:right w:val="nil"/>
            </w:tcBorders>
            <w:shd w:val="clear" w:color="auto" w:fill="auto"/>
            <w:noWrap/>
            <w:vAlign w:val="bottom"/>
            <w:hideMark/>
          </w:tcPr>
          <w:p w14:paraId="1D06227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DA/DK</w:t>
            </w:r>
          </w:p>
        </w:tc>
      </w:tr>
      <w:tr w:rsidR="0039576A" w:rsidRPr="004053A2" w14:paraId="4913619A" w14:textId="77777777" w:rsidTr="00802415">
        <w:trPr>
          <w:trHeight w:val="320"/>
        </w:trPr>
        <w:tc>
          <w:tcPr>
            <w:tcW w:w="3250" w:type="pct"/>
            <w:tcBorders>
              <w:top w:val="nil"/>
              <w:left w:val="nil"/>
              <w:bottom w:val="nil"/>
              <w:right w:val="nil"/>
            </w:tcBorders>
            <w:shd w:val="clear" w:color="auto" w:fill="auto"/>
            <w:noWrap/>
            <w:vAlign w:val="bottom"/>
            <w:hideMark/>
          </w:tcPr>
          <w:p w14:paraId="3CCA4E18"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822BDE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119" w:type="pct"/>
            <w:tcBorders>
              <w:top w:val="nil"/>
              <w:left w:val="nil"/>
              <w:bottom w:val="nil"/>
              <w:right w:val="nil"/>
            </w:tcBorders>
            <w:shd w:val="clear" w:color="auto" w:fill="auto"/>
            <w:noWrap/>
            <w:vAlign w:val="bottom"/>
            <w:hideMark/>
          </w:tcPr>
          <w:p w14:paraId="27DCB9F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59D7DBAD" w14:textId="77777777" w:rsidR="0039576A" w:rsidRPr="004053A2" w:rsidRDefault="0039576A" w:rsidP="00802415">
            <w:pPr>
              <w:jc w:val="center"/>
              <w:rPr>
                <w:rFonts w:ascii="Garamond" w:eastAsia="Times New Roman" w:hAnsi="Garamond" w:cs="Times New Roman"/>
                <w:color w:val="000000"/>
                <w:sz w:val="20"/>
                <w:szCs w:val="20"/>
                <w:lang w:eastAsia="es-ES"/>
              </w:rPr>
            </w:pPr>
          </w:p>
        </w:tc>
      </w:tr>
      <w:tr w:rsidR="0039576A" w:rsidRPr="004053A2" w14:paraId="1C531712" w14:textId="77777777" w:rsidTr="00802415">
        <w:trPr>
          <w:trHeight w:val="300"/>
        </w:trPr>
        <w:tc>
          <w:tcPr>
            <w:tcW w:w="3250" w:type="pct"/>
            <w:tcBorders>
              <w:top w:val="nil"/>
              <w:left w:val="nil"/>
              <w:bottom w:val="nil"/>
              <w:right w:val="nil"/>
            </w:tcBorders>
            <w:shd w:val="clear" w:color="auto" w:fill="auto"/>
            <w:noWrap/>
            <w:vAlign w:val="bottom"/>
            <w:hideMark/>
          </w:tcPr>
          <w:p w14:paraId="07941E0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Stealth democracy index</w:t>
            </w:r>
          </w:p>
        </w:tc>
        <w:tc>
          <w:tcPr>
            <w:tcW w:w="816" w:type="pct"/>
            <w:tcBorders>
              <w:top w:val="nil"/>
              <w:left w:val="nil"/>
              <w:bottom w:val="nil"/>
              <w:right w:val="nil"/>
            </w:tcBorders>
            <w:shd w:val="clear" w:color="auto" w:fill="auto"/>
            <w:noWrap/>
            <w:vAlign w:val="bottom"/>
            <w:hideMark/>
          </w:tcPr>
          <w:p w14:paraId="585188A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-0.032</w:t>
            </w:r>
          </w:p>
        </w:tc>
        <w:tc>
          <w:tcPr>
            <w:tcW w:w="119" w:type="pct"/>
            <w:tcBorders>
              <w:top w:val="nil"/>
              <w:left w:val="nil"/>
              <w:bottom w:val="nil"/>
              <w:right w:val="nil"/>
            </w:tcBorders>
            <w:shd w:val="clear" w:color="auto" w:fill="auto"/>
            <w:noWrap/>
            <w:vAlign w:val="bottom"/>
            <w:hideMark/>
          </w:tcPr>
          <w:p w14:paraId="4AF5384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C7CD70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0.015</w:t>
            </w:r>
          </w:p>
        </w:tc>
      </w:tr>
      <w:tr w:rsidR="0039576A" w:rsidRPr="004053A2" w14:paraId="395187D1" w14:textId="77777777" w:rsidTr="00802415">
        <w:trPr>
          <w:trHeight w:val="300"/>
        </w:trPr>
        <w:tc>
          <w:tcPr>
            <w:tcW w:w="3250" w:type="pct"/>
            <w:tcBorders>
              <w:top w:val="nil"/>
              <w:left w:val="nil"/>
              <w:bottom w:val="nil"/>
              <w:right w:val="nil"/>
            </w:tcBorders>
            <w:shd w:val="clear" w:color="auto" w:fill="auto"/>
            <w:noWrap/>
            <w:vAlign w:val="bottom"/>
            <w:hideMark/>
          </w:tcPr>
          <w:p w14:paraId="3AA8BEFE"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76B3EB9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(0.181)</w:t>
            </w:r>
          </w:p>
        </w:tc>
        <w:tc>
          <w:tcPr>
            <w:tcW w:w="119" w:type="pct"/>
            <w:tcBorders>
              <w:top w:val="nil"/>
              <w:left w:val="nil"/>
              <w:bottom w:val="nil"/>
              <w:right w:val="nil"/>
            </w:tcBorders>
            <w:shd w:val="clear" w:color="auto" w:fill="auto"/>
            <w:noWrap/>
            <w:vAlign w:val="bottom"/>
            <w:hideMark/>
          </w:tcPr>
          <w:p w14:paraId="6F62E1F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F83AB5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(0.105)</w:t>
            </w:r>
          </w:p>
        </w:tc>
      </w:tr>
      <w:tr w:rsidR="0039576A" w:rsidRPr="004053A2" w14:paraId="6DAC2601" w14:textId="77777777" w:rsidTr="00802415">
        <w:trPr>
          <w:trHeight w:val="300"/>
        </w:trPr>
        <w:tc>
          <w:tcPr>
            <w:tcW w:w="3250" w:type="pct"/>
            <w:tcBorders>
              <w:top w:val="nil"/>
              <w:left w:val="nil"/>
              <w:bottom w:val="nil"/>
              <w:right w:val="nil"/>
            </w:tcBorders>
            <w:shd w:val="clear" w:color="auto" w:fill="auto"/>
            <w:noWrap/>
            <w:vAlign w:val="bottom"/>
            <w:hideMark/>
          </w:tcPr>
          <w:p w14:paraId="07D43AE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lastRenderedPageBreak/>
              <w:t>Age</w:t>
            </w:r>
          </w:p>
        </w:tc>
        <w:tc>
          <w:tcPr>
            <w:tcW w:w="816" w:type="pct"/>
            <w:tcBorders>
              <w:top w:val="nil"/>
              <w:left w:val="nil"/>
              <w:bottom w:val="nil"/>
              <w:right w:val="nil"/>
            </w:tcBorders>
            <w:shd w:val="clear" w:color="auto" w:fill="auto"/>
            <w:noWrap/>
            <w:vAlign w:val="bottom"/>
            <w:hideMark/>
          </w:tcPr>
          <w:p w14:paraId="73E3E7C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-0.006</w:t>
            </w:r>
          </w:p>
        </w:tc>
        <w:tc>
          <w:tcPr>
            <w:tcW w:w="119" w:type="pct"/>
            <w:tcBorders>
              <w:top w:val="nil"/>
              <w:left w:val="nil"/>
              <w:bottom w:val="nil"/>
              <w:right w:val="nil"/>
            </w:tcBorders>
            <w:shd w:val="clear" w:color="auto" w:fill="auto"/>
            <w:noWrap/>
            <w:vAlign w:val="bottom"/>
            <w:hideMark/>
          </w:tcPr>
          <w:p w14:paraId="093F00C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510CA89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r>
      <w:tr w:rsidR="0039576A" w:rsidRPr="004053A2" w14:paraId="4C5A97E6" w14:textId="77777777" w:rsidTr="00802415">
        <w:trPr>
          <w:trHeight w:val="300"/>
        </w:trPr>
        <w:tc>
          <w:tcPr>
            <w:tcW w:w="3250" w:type="pct"/>
            <w:tcBorders>
              <w:top w:val="nil"/>
              <w:left w:val="nil"/>
              <w:bottom w:val="nil"/>
              <w:right w:val="nil"/>
            </w:tcBorders>
            <w:shd w:val="clear" w:color="auto" w:fill="auto"/>
            <w:noWrap/>
            <w:vAlign w:val="bottom"/>
            <w:hideMark/>
          </w:tcPr>
          <w:p w14:paraId="003AF851"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7154E9F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(0.009)</w:t>
            </w:r>
          </w:p>
        </w:tc>
        <w:tc>
          <w:tcPr>
            <w:tcW w:w="119" w:type="pct"/>
            <w:tcBorders>
              <w:top w:val="nil"/>
              <w:left w:val="nil"/>
              <w:bottom w:val="nil"/>
              <w:right w:val="nil"/>
            </w:tcBorders>
            <w:shd w:val="clear" w:color="auto" w:fill="auto"/>
            <w:noWrap/>
            <w:vAlign w:val="bottom"/>
            <w:hideMark/>
          </w:tcPr>
          <w:p w14:paraId="61A02E2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59166CD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r>
      <w:tr w:rsidR="0039576A" w:rsidRPr="004053A2" w14:paraId="6CF6AA92" w14:textId="77777777" w:rsidTr="00802415">
        <w:trPr>
          <w:trHeight w:val="300"/>
        </w:trPr>
        <w:tc>
          <w:tcPr>
            <w:tcW w:w="3250" w:type="pct"/>
            <w:tcBorders>
              <w:top w:val="nil"/>
              <w:left w:val="nil"/>
              <w:bottom w:val="nil"/>
              <w:right w:val="nil"/>
            </w:tcBorders>
            <w:shd w:val="clear" w:color="auto" w:fill="auto"/>
            <w:noWrap/>
            <w:vAlign w:val="bottom"/>
            <w:hideMark/>
          </w:tcPr>
          <w:p w14:paraId="4A822EF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Gender</w:t>
            </w:r>
          </w:p>
        </w:tc>
        <w:tc>
          <w:tcPr>
            <w:tcW w:w="816" w:type="pct"/>
            <w:tcBorders>
              <w:top w:val="nil"/>
              <w:left w:val="nil"/>
              <w:bottom w:val="nil"/>
              <w:right w:val="nil"/>
            </w:tcBorders>
            <w:shd w:val="clear" w:color="auto" w:fill="auto"/>
            <w:noWrap/>
            <w:vAlign w:val="bottom"/>
            <w:hideMark/>
          </w:tcPr>
          <w:p w14:paraId="7F4FABF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0.138</w:t>
            </w:r>
          </w:p>
        </w:tc>
        <w:tc>
          <w:tcPr>
            <w:tcW w:w="119" w:type="pct"/>
            <w:tcBorders>
              <w:top w:val="nil"/>
              <w:left w:val="nil"/>
              <w:bottom w:val="nil"/>
              <w:right w:val="nil"/>
            </w:tcBorders>
            <w:shd w:val="clear" w:color="auto" w:fill="auto"/>
            <w:noWrap/>
            <w:vAlign w:val="bottom"/>
            <w:hideMark/>
          </w:tcPr>
          <w:p w14:paraId="2E85097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40C8A88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-0.360*</w:t>
            </w:r>
          </w:p>
        </w:tc>
      </w:tr>
      <w:tr w:rsidR="0039576A" w:rsidRPr="004053A2" w14:paraId="4CB33284" w14:textId="77777777" w:rsidTr="00802415">
        <w:trPr>
          <w:trHeight w:val="300"/>
        </w:trPr>
        <w:tc>
          <w:tcPr>
            <w:tcW w:w="3250" w:type="pct"/>
            <w:tcBorders>
              <w:top w:val="nil"/>
              <w:left w:val="nil"/>
              <w:bottom w:val="nil"/>
              <w:right w:val="nil"/>
            </w:tcBorders>
            <w:shd w:val="clear" w:color="auto" w:fill="auto"/>
            <w:noWrap/>
            <w:vAlign w:val="bottom"/>
            <w:hideMark/>
          </w:tcPr>
          <w:p w14:paraId="4DFA8738"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1F2243A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(0.271)</w:t>
            </w:r>
          </w:p>
        </w:tc>
        <w:tc>
          <w:tcPr>
            <w:tcW w:w="119" w:type="pct"/>
            <w:tcBorders>
              <w:top w:val="nil"/>
              <w:left w:val="nil"/>
              <w:bottom w:val="nil"/>
              <w:right w:val="nil"/>
            </w:tcBorders>
            <w:shd w:val="clear" w:color="auto" w:fill="auto"/>
            <w:noWrap/>
            <w:vAlign w:val="bottom"/>
            <w:hideMark/>
          </w:tcPr>
          <w:p w14:paraId="0089AB5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C7E19D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(0.154)</w:t>
            </w:r>
          </w:p>
        </w:tc>
      </w:tr>
      <w:tr w:rsidR="0039576A" w:rsidRPr="004053A2" w14:paraId="7DF7BD65" w14:textId="77777777" w:rsidTr="00802415">
        <w:trPr>
          <w:trHeight w:val="300"/>
        </w:trPr>
        <w:tc>
          <w:tcPr>
            <w:tcW w:w="3250" w:type="pct"/>
            <w:tcBorders>
              <w:top w:val="nil"/>
              <w:left w:val="nil"/>
              <w:bottom w:val="nil"/>
              <w:right w:val="nil"/>
            </w:tcBorders>
            <w:shd w:val="clear" w:color="auto" w:fill="auto"/>
            <w:noWrap/>
            <w:vAlign w:val="bottom"/>
            <w:hideMark/>
          </w:tcPr>
          <w:p w14:paraId="11A5C13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Low-middle class</w:t>
            </w:r>
          </w:p>
        </w:tc>
        <w:tc>
          <w:tcPr>
            <w:tcW w:w="816" w:type="pct"/>
            <w:tcBorders>
              <w:top w:val="nil"/>
              <w:left w:val="nil"/>
              <w:bottom w:val="nil"/>
              <w:right w:val="nil"/>
            </w:tcBorders>
            <w:shd w:val="clear" w:color="auto" w:fill="auto"/>
            <w:noWrap/>
            <w:vAlign w:val="bottom"/>
            <w:hideMark/>
          </w:tcPr>
          <w:p w14:paraId="1EF2AEA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0.183</w:t>
            </w:r>
          </w:p>
        </w:tc>
        <w:tc>
          <w:tcPr>
            <w:tcW w:w="119" w:type="pct"/>
            <w:tcBorders>
              <w:top w:val="nil"/>
              <w:left w:val="nil"/>
              <w:bottom w:val="nil"/>
              <w:right w:val="nil"/>
            </w:tcBorders>
            <w:shd w:val="clear" w:color="auto" w:fill="auto"/>
            <w:noWrap/>
            <w:vAlign w:val="bottom"/>
            <w:hideMark/>
          </w:tcPr>
          <w:p w14:paraId="5F231BA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60E9A1F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0.280</w:t>
            </w:r>
          </w:p>
        </w:tc>
      </w:tr>
      <w:tr w:rsidR="0039576A" w:rsidRPr="004053A2" w14:paraId="4D490FF7" w14:textId="77777777" w:rsidTr="00802415">
        <w:trPr>
          <w:trHeight w:val="300"/>
        </w:trPr>
        <w:tc>
          <w:tcPr>
            <w:tcW w:w="3250" w:type="pct"/>
            <w:tcBorders>
              <w:top w:val="nil"/>
              <w:left w:val="nil"/>
              <w:bottom w:val="nil"/>
              <w:right w:val="nil"/>
            </w:tcBorders>
            <w:shd w:val="clear" w:color="auto" w:fill="auto"/>
            <w:noWrap/>
            <w:vAlign w:val="bottom"/>
            <w:hideMark/>
          </w:tcPr>
          <w:p w14:paraId="2429DA22"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74A2095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(0.567)</w:t>
            </w:r>
          </w:p>
        </w:tc>
        <w:tc>
          <w:tcPr>
            <w:tcW w:w="119" w:type="pct"/>
            <w:tcBorders>
              <w:top w:val="nil"/>
              <w:left w:val="nil"/>
              <w:bottom w:val="nil"/>
              <w:right w:val="nil"/>
            </w:tcBorders>
            <w:shd w:val="clear" w:color="auto" w:fill="auto"/>
            <w:noWrap/>
            <w:vAlign w:val="bottom"/>
            <w:hideMark/>
          </w:tcPr>
          <w:p w14:paraId="074E2BC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5CF20F7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(0.324)</w:t>
            </w:r>
          </w:p>
        </w:tc>
      </w:tr>
      <w:tr w:rsidR="0039576A" w:rsidRPr="004053A2" w14:paraId="08AC839F" w14:textId="77777777" w:rsidTr="00802415">
        <w:trPr>
          <w:trHeight w:val="300"/>
        </w:trPr>
        <w:tc>
          <w:tcPr>
            <w:tcW w:w="3250" w:type="pct"/>
            <w:tcBorders>
              <w:top w:val="nil"/>
              <w:left w:val="nil"/>
              <w:bottom w:val="nil"/>
              <w:right w:val="nil"/>
            </w:tcBorders>
            <w:shd w:val="clear" w:color="auto" w:fill="auto"/>
            <w:noWrap/>
            <w:vAlign w:val="bottom"/>
            <w:hideMark/>
          </w:tcPr>
          <w:p w14:paraId="06F6639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Middle class</w:t>
            </w:r>
          </w:p>
        </w:tc>
        <w:tc>
          <w:tcPr>
            <w:tcW w:w="816" w:type="pct"/>
            <w:tcBorders>
              <w:top w:val="nil"/>
              <w:left w:val="nil"/>
              <w:bottom w:val="nil"/>
              <w:right w:val="nil"/>
            </w:tcBorders>
            <w:shd w:val="clear" w:color="auto" w:fill="auto"/>
            <w:noWrap/>
            <w:vAlign w:val="bottom"/>
            <w:hideMark/>
          </w:tcPr>
          <w:p w14:paraId="3557E1D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0.428</w:t>
            </w:r>
          </w:p>
        </w:tc>
        <w:tc>
          <w:tcPr>
            <w:tcW w:w="119" w:type="pct"/>
            <w:tcBorders>
              <w:top w:val="nil"/>
              <w:left w:val="nil"/>
              <w:bottom w:val="nil"/>
              <w:right w:val="nil"/>
            </w:tcBorders>
            <w:shd w:val="clear" w:color="auto" w:fill="auto"/>
            <w:noWrap/>
            <w:vAlign w:val="bottom"/>
            <w:hideMark/>
          </w:tcPr>
          <w:p w14:paraId="0780A9B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6DFC71F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0.216</w:t>
            </w:r>
          </w:p>
        </w:tc>
      </w:tr>
      <w:tr w:rsidR="0039576A" w:rsidRPr="004053A2" w14:paraId="54B61417" w14:textId="77777777" w:rsidTr="00802415">
        <w:trPr>
          <w:trHeight w:val="300"/>
        </w:trPr>
        <w:tc>
          <w:tcPr>
            <w:tcW w:w="3250" w:type="pct"/>
            <w:tcBorders>
              <w:top w:val="nil"/>
              <w:left w:val="nil"/>
              <w:bottom w:val="nil"/>
              <w:right w:val="nil"/>
            </w:tcBorders>
            <w:shd w:val="clear" w:color="auto" w:fill="auto"/>
            <w:noWrap/>
            <w:vAlign w:val="bottom"/>
            <w:hideMark/>
          </w:tcPr>
          <w:p w14:paraId="5D42267A"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4DCB0D9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(0.529)</w:t>
            </w:r>
          </w:p>
        </w:tc>
        <w:tc>
          <w:tcPr>
            <w:tcW w:w="119" w:type="pct"/>
            <w:tcBorders>
              <w:top w:val="nil"/>
              <w:left w:val="nil"/>
              <w:bottom w:val="nil"/>
              <w:right w:val="nil"/>
            </w:tcBorders>
            <w:shd w:val="clear" w:color="auto" w:fill="auto"/>
            <w:noWrap/>
            <w:vAlign w:val="bottom"/>
            <w:hideMark/>
          </w:tcPr>
          <w:p w14:paraId="01D5D3B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0328F11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(0.310)</w:t>
            </w:r>
          </w:p>
        </w:tc>
      </w:tr>
      <w:tr w:rsidR="0039576A" w:rsidRPr="004053A2" w14:paraId="7B061689" w14:textId="77777777" w:rsidTr="00802415">
        <w:trPr>
          <w:trHeight w:val="300"/>
        </w:trPr>
        <w:tc>
          <w:tcPr>
            <w:tcW w:w="3250" w:type="pct"/>
            <w:tcBorders>
              <w:top w:val="nil"/>
              <w:left w:val="nil"/>
              <w:bottom w:val="nil"/>
              <w:right w:val="nil"/>
            </w:tcBorders>
            <w:shd w:val="clear" w:color="auto" w:fill="auto"/>
            <w:noWrap/>
            <w:vAlign w:val="bottom"/>
            <w:hideMark/>
          </w:tcPr>
          <w:p w14:paraId="682D962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Upper-middle &amp; Upper class</w:t>
            </w:r>
          </w:p>
        </w:tc>
        <w:tc>
          <w:tcPr>
            <w:tcW w:w="816" w:type="pct"/>
            <w:tcBorders>
              <w:top w:val="nil"/>
              <w:left w:val="nil"/>
              <w:bottom w:val="nil"/>
              <w:right w:val="nil"/>
            </w:tcBorders>
            <w:shd w:val="clear" w:color="auto" w:fill="auto"/>
            <w:noWrap/>
            <w:vAlign w:val="bottom"/>
            <w:hideMark/>
          </w:tcPr>
          <w:p w14:paraId="37E7677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-0.112</w:t>
            </w:r>
          </w:p>
        </w:tc>
        <w:tc>
          <w:tcPr>
            <w:tcW w:w="119" w:type="pct"/>
            <w:tcBorders>
              <w:top w:val="nil"/>
              <w:left w:val="nil"/>
              <w:bottom w:val="nil"/>
              <w:right w:val="nil"/>
            </w:tcBorders>
            <w:shd w:val="clear" w:color="auto" w:fill="auto"/>
            <w:noWrap/>
            <w:vAlign w:val="bottom"/>
            <w:hideMark/>
          </w:tcPr>
          <w:p w14:paraId="4379D4C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3E533E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-0.147</w:t>
            </w:r>
          </w:p>
        </w:tc>
      </w:tr>
      <w:tr w:rsidR="0039576A" w:rsidRPr="004053A2" w14:paraId="5987EAFF" w14:textId="77777777" w:rsidTr="00802415">
        <w:trPr>
          <w:trHeight w:val="300"/>
        </w:trPr>
        <w:tc>
          <w:tcPr>
            <w:tcW w:w="3250" w:type="pct"/>
            <w:tcBorders>
              <w:top w:val="nil"/>
              <w:left w:val="nil"/>
              <w:bottom w:val="nil"/>
              <w:right w:val="nil"/>
            </w:tcBorders>
            <w:shd w:val="clear" w:color="auto" w:fill="auto"/>
            <w:noWrap/>
            <w:vAlign w:val="bottom"/>
            <w:hideMark/>
          </w:tcPr>
          <w:p w14:paraId="339B873F"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70A050E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(0.722)</w:t>
            </w:r>
          </w:p>
        </w:tc>
        <w:tc>
          <w:tcPr>
            <w:tcW w:w="119" w:type="pct"/>
            <w:tcBorders>
              <w:top w:val="nil"/>
              <w:left w:val="nil"/>
              <w:bottom w:val="nil"/>
              <w:right w:val="nil"/>
            </w:tcBorders>
            <w:shd w:val="clear" w:color="auto" w:fill="auto"/>
            <w:noWrap/>
            <w:vAlign w:val="bottom"/>
            <w:hideMark/>
          </w:tcPr>
          <w:p w14:paraId="514D9A8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292DB51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(0.410)</w:t>
            </w:r>
          </w:p>
        </w:tc>
      </w:tr>
      <w:tr w:rsidR="0039576A" w:rsidRPr="004053A2" w14:paraId="3DCFABCD" w14:textId="77777777" w:rsidTr="00802415">
        <w:trPr>
          <w:trHeight w:val="300"/>
        </w:trPr>
        <w:tc>
          <w:tcPr>
            <w:tcW w:w="3250" w:type="pct"/>
            <w:tcBorders>
              <w:top w:val="nil"/>
              <w:left w:val="nil"/>
              <w:bottom w:val="nil"/>
              <w:right w:val="nil"/>
            </w:tcBorders>
            <w:shd w:val="clear" w:color="auto" w:fill="auto"/>
            <w:noWrap/>
            <w:vAlign w:val="bottom"/>
            <w:hideMark/>
          </w:tcPr>
          <w:p w14:paraId="4E4F1DB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Unemployed</w:t>
            </w:r>
          </w:p>
        </w:tc>
        <w:tc>
          <w:tcPr>
            <w:tcW w:w="816" w:type="pct"/>
            <w:tcBorders>
              <w:top w:val="nil"/>
              <w:left w:val="nil"/>
              <w:bottom w:val="nil"/>
              <w:right w:val="nil"/>
            </w:tcBorders>
            <w:shd w:val="clear" w:color="auto" w:fill="auto"/>
            <w:noWrap/>
            <w:vAlign w:val="bottom"/>
            <w:hideMark/>
          </w:tcPr>
          <w:p w14:paraId="4C33D09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0.130</w:t>
            </w:r>
          </w:p>
        </w:tc>
        <w:tc>
          <w:tcPr>
            <w:tcW w:w="119" w:type="pct"/>
            <w:tcBorders>
              <w:top w:val="nil"/>
              <w:left w:val="nil"/>
              <w:bottom w:val="nil"/>
              <w:right w:val="nil"/>
            </w:tcBorders>
            <w:shd w:val="clear" w:color="auto" w:fill="auto"/>
            <w:noWrap/>
            <w:vAlign w:val="bottom"/>
            <w:hideMark/>
          </w:tcPr>
          <w:p w14:paraId="7AD62C4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056CE66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0.200</w:t>
            </w:r>
          </w:p>
        </w:tc>
      </w:tr>
      <w:tr w:rsidR="0039576A" w:rsidRPr="004053A2" w14:paraId="42071F72" w14:textId="77777777" w:rsidTr="00802415">
        <w:trPr>
          <w:trHeight w:val="300"/>
        </w:trPr>
        <w:tc>
          <w:tcPr>
            <w:tcW w:w="3250" w:type="pct"/>
            <w:tcBorders>
              <w:top w:val="nil"/>
              <w:left w:val="nil"/>
              <w:bottom w:val="nil"/>
              <w:right w:val="nil"/>
            </w:tcBorders>
            <w:shd w:val="clear" w:color="auto" w:fill="auto"/>
            <w:noWrap/>
            <w:vAlign w:val="bottom"/>
            <w:hideMark/>
          </w:tcPr>
          <w:p w14:paraId="62FE9BA8"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5CA6611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(0.332)</w:t>
            </w:r>
          </w:p>
        </w:tc>
        <w:tc>
          <w:tcPr>
            <w:tcW w:w="119" w:type="pct"/>
            <w:tcBorders>
              <w:top w:val="nil"/>
              <w:left w:val="nil"/>
              <w:bottom w:val="nil"/>
              <w:right w:val="nil"/>
            </w:tcBorders>
            <w:shd w:val="clear" w:color="auto" w:fill="auto"/>
            <w:noWrap/>
            <w:vAlign w:val="bottom"/>
            <w:hideMark/>
          </w:tcPr>
          <w:p w14:paraId="75E84A4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6B76A79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(0.196)</w:t>
            </w:r>
          </w:p>
        </w:tc>
      </w:tr>
      <w:tr w:rsidR="0039576A" w:rsidRPr="004053A2" w14:paraId="7C17AD9E" w14:textId="77777777" w:rsidTr="00802415">
        <w:trPr>
          <w:trHeight w:val="300"/>
        </w:trPr>
        <w:tc>
          <w:tcPr>
            <w:tcW w:w="3250" w:type="pct"/>
            <w:tcBorders>
              <w:top w:val="nil"/>
              <w:left w:val="nil"/>
              <w:bottom w:val="nil"/>
              <w:right w:val="nil"/>
            </w:tcBorders>
            <w:shd w:val="clear" w:color="auto" w:fill="auto"/>
            <w:noWrap/>
            <w:vAlign w:val="bottom"/>
            <w:hideMark/>
          </w:tcPr>
          <w:p w14:paraId="264E340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Education</w:t>
            </w:r>
          </w:p>
        </w:tc>
        <w:tc>
          <w:tcPr>
            <w:tcW w:w="816" w:type="pct"/>
            <w:tcBorders>
              <w:top w:val="nil"/>
              <w:left w:val="nil"/>
              <w:bottom w:val="nil"/>
              <w:right w:val="nil"/>
            </w:tcBorders>
            <w:shd w:val="clear" w:color="auto" w:fill="auto"/>
            <w:noWrap/>
            <w:vAlign w:val="bottom"/>
            <w:hideMark/>
          </w:tcPr>
          <w:p w14:paraId="212FB62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-0.048</w:t>
            </w:r>
          </w:p>
        </w:tc>
        <w:tc>
          <w:tcPr>
            <w:tcW w:w="119" w:type="pct"/>
            <w:tcBorders>
              <w:top w:val="nil"/>
              <w:left w:val="nil"/>
              <w:bottom w:val="nil"/>
              <w:right w:val="nil"/>
            </w:tcBorders>
            <w:shd w:val="clear" w:color="auto" w:fill="auto"/>
            <w:noWrap/>
            <w:vAlign w:val="bottom"/>
            <w:hideMark/>
          </w:tcPr>
          <w:p w14:paraId="3E6CEC4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73B183B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-0.022</w:t>
            </w:r>
          </w:p>
        </w:tc>
      </w:tr>
      <w:tr w:rsidR="0039576A" w:rsidRPr="004053A2" w14:paraId="0936C966" w14:textId="77777777" w:rsidTr="00802415">
        <w:trPr>
          <w:trHeight w:val="300"/>
        </w:trPr>
        <w:tc>
          <w:tcPr>
            <w:tcW w:w="3250" w:type="pct"/>
            <w:tcBorders>
              <w:top w:val="nil"/>
              <w:left w:val="nil"/>
              <w:bottom w:val="nil"/>
              <w:right w:val="nil"/>
            </w:tcBorders>
            <w:shd w:val="clear" w:color="auto" w:fill="auto"/>
            <w:noWrap/>
            <w:vAlign w:val="bottom"/>
            <w:hideMark/>
          </w:tcPr>
          <w:p w14:paraId="336C7D03"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6404A43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(0.166)</w:t>
            </w:r>
          </w:p>
        </w:tc>
        <w:tc>
          <w:tcPr>
            <w:tcW w:w="119" w:type="pct"/>
            <w:tcBorders>
              <w:top w:val="nil"/>
              <w:left w:val="nil"/>
              <w:bottom w:val="nil"/>
              <w:right w:val="nil"/>
            </w:tcBorders>
            <w:shd w:val="clear" w:color="auto" w:fill="auto"/>
            <w:noWrap/>
            <w:vAlign w:val="bottom"/>
            <w:hideMark/>
          </w:tcPr>
          <w:p w14:paraId="211DDBA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11807C8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(0.091)</w:t>
            </w:r>
          </w:p>
        </w:tc>
      </w:tr>
      <w:tr w:rsidR="0039576A" w:rsidRPr="004053A2" w14:paraId="6A9C26D0" w14:textId="77777777" w:rsidTr="00802415">
        <w:trPr>
          <w:trHeight w:val="300"/>
        </w:trPr>
        <w:tc>
          <w:tcPr>
            <w:tcW w:w="3250" w:type="pct"/>
            <w:tcBorders>
              <w:top w:val="nil"/>
              <w:left w:val="nil"/>
              <w:bottom w:val="nil"/>
              <w:right w:val="nil"/>
            </w:tcBorders>
            <w:shd w:val="clear" w:color="auto" w:fill="auto"/>
            <w:noWrap/>
            <w:vAlign w:val="bottom"/>
            <w:hideMark/>
          </w:tcPr>
          <w:p w14:paraId="15D90CE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Ideology</w:t>
            </w:r>
          </w:p>
        </w:tc>
        <w:tc>
          <w:tcPr>
            <w:tcW w:w="816" w:type="pct"/>
            <w:tcBorders>
              <w:top w:val="nil"/>
              <w:left w:val="nil"/>
              <w:bottom w:val="nil"/>
              <w:right w:val="nil"/>
            </w:tcBorders>
            <w:shd w:val="clear" w:color="auto" w:fill="auto"/>
            <w:noWrap/>
            <w:vAlign w:val="bottom"/>
            <w:hideMark/>
          </w:tcPr>
          <w:p w14:paraId="42D17C6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0.111</w:t>
            </w:r>
          </w:p>
        </w:tc>
        <w:tc>
          <w:tcPr>
            <w:tcW w:w="119" w:type="pct"/>
            <w:tcBorders>
              <w:top w:val="nil"/>
              <w:left w:val="nil"/>
              <w:bottom w:val="nil"/>
              <w:right w:val="nil"/>
            </w:tcBorders>
            <w:shd w:val="clear" w:color="auto" w:fill="auto"/>
            <w:noWrap/>
            <w:vAlign w:val="bottom"/>
            <w:hideMark/>
          </w:tcPr>
          <w:p w14:paraId="799F080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6504221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0.022</w:t>
            </w:r>
          </w:p>
        </w:tc>
      </w:tr>
      <w:tr w:rsidR="0039576A" w:rsidRPr="004053A2" w14:paraId="7B563C57" w14:textId="77777777" w:rsidTr="00802415">
        <w:trPr>
          <w:trHeight w:val="300"/>
        </w:trPr>
        <w:tc>
          <w:tcPr>
            <w:tcW w:w="3250" w:type="pct"/>
            <w:tcBorders>
              <w:top w:val="nil"/>
              <w:left w:val="nil"/>
              <w:bottom w:val="nil"/>
              <w:right w:val="nil"/>
            </w:tcBorders>
            <w:shd w:val="clear" w:color="auto" w:fill="auto"/>
            <w:noWrap/>
            <w:vAlign w:val="bottom"/>
            <w:hideMark/>
          </w:tcPr>
          <w:p w14:paraId="0389F9B2"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5F3CC60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(0.088)</w:t>
            </w:r>
          </w:p>
        </w:tc>
        <w:tc>
          <w:tcPr>
            <w:tcW w:w="119" w:type="pct"/>
            <w:tcBorders>
              <w:top w:val="nil"/>
              <w:left w:val="nil"/>
              <w:bottom w:val="nil"/>
              <w:right w:val="nil"/>
            </w:tcBorders>
            <w:shd w:val="clear" w:color="auto" w:fill="auto"/>
            <w:noWrap/>
            <w:vAlign w:val="bottom"/>
            <w:hideMark/>
          </w:tcPr>
          <w:p w14:paraId="3984F1E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C3FEC3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(0.050)</w:t>
            </w:r>
          </w:p>
        </w:tc>
      </w:tr>
      <w:tr w:rsidR="0039576A" w:rsidRPr="004053A2" w14:paraId="66A62D1B" w14:textId="77777777" w:rsidTr="00802415">
        <w:trPr>
          <w:trHeight w:val="300"/>
        </w:trPr>
        <w:tc>
          <w:tcPr>
            <w:tcW w:w="3250" w:type="pct"/>
            <w:tcBorders>
              <w:top w:val="nil"/>
              <w:left w:val="nil"/>
              <w:bottom w:val="nil"/>
              <w:right w:val="nil"/>
            </w:tcBorders>
            <w:shd w:val="clear" w:color="auto" w:fill="auto"/>
            <w:noWrap/>
            <w:vAlign w:val="bottom"/>
            <w:hideMark/>
          </w:tcPr>
          <w:p w14:paraId="3655DC8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Perception of Spanish economy</w:t>
            </w:r>
          </w:p>
        </w:tc>
        <w:tc>
          <w:tcPr>
            <w:tcW w:w="816" w:type="pct"/>
            <w:tcBorders>
              <w:top w:val="nil"/>
              <w:left w:val="nil"/>
              <w:bottom w:val="nil"/>
              <w:right w:val="nil"/>
            </w:tcBorders>
            <w:shd w:val="clear" w:color="auto" w:fill="auto"/>
            <w:noWrap/>
            <w:vAlign w:val="bottom"/>
            <w:hideMark/>
          </w:tcPr>
          <w:p w14:paraId="16FAEC4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-0.217</w:t>
            </w:r>
          </w:p>
        </w:tc>
        <w:tc>
          <w:tcPr>
            <w:tcW w:w="119" w:type="pct"/>
            <w:tcBorders>
              <w:top w:val="nil"/>
              <w:left w:val="nil"/>
              <w:bottom w:val="nil"/>
              <w:right w:val="nil"/>
            </w:tcBorders>
            <w:shd w:val="clear" w:color="auto" w:fill="auto"/>
            <w:noWrap/>
            <w:vAlign w:val="bottom"/>
            <w:hideMark/>
          </w:tcPr>
          <w:p w14:paraId="3348596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799BBCC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-0.122</w:t>
            </w:r>
          </w:p>
        </w:tc>
      </w:tr>
      <w:tr w:rsidR="0039576A" w:rsidRPr="004053A2" w14:paraId="10041A13" w14:textId="77777777" w:rsidTr="00802415">
        <w:trPr>
          <w:trHeight w:val="300"/>
        </w:trPr>
        <w:tc>
          <w:tcPr>
            <w:tcW w:w="3250" w:type="pct"/>
            <w:tcBorders>
              <w:top w:val="nil"/>
              <w:left w:val="nil"/>
              <w:bottom w:val="nil"/>
              <w:right w:val="nil"/>
            </w:tcBorders>
            <w:shd w:val="clear" w:color="auto" w:fill="auto"/>
            <w:noWrap/>
            <w:vAlign w:val="bottom"/>
            <w:hideMark/>
          </w:tcPr>
          <w:p w14:paraId="101D46BE"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4E2FAA0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(0.180)</w:t>
            </w:r>
          </w:p>
        </w:tc>
        <w:tc>
          <w:tcPr>
            <w:tcW w:w="119" w:type="pct"/>
            <w:tcBorders>
              <w:top w:val="nil"/>
              <w:left w:val="nil"/>
              <w:bottom w:val="nil"/>
              <w:right w:val="nil"/>
            </w:tcBorders>
            <w:shd w:val="clear" w:color="auto" w:fill="auto"/>
            <w:noWrap/>
            <w:vAlign w:val="bottom"/>
            <w:hideMark/>
          </w:tcPr>
          <w:p w14:paraId="1599F76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4EB4FAB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(0.097)</w:t>
            </w:r>
          </w:p>
        </w:tc>
      </w:tr>
      <w:tr w:rsidR="0039576A" w:rsidRPr="004053A2" w14:paraId="2DF4BF14" w14:textId="77777777" w:rsidTr="00802415">
        <w:trPr>
          <w:trHeight w:val="300"/>
        </w:trPr>
        <w:tc>
          <w:tcPr>
            <w:tcW w:w="3250" w:type="pct"/>
            <w:tcBorders>
              <w:top w:val="nil"/>
              <w:left w:val="nil"/>
              <w:bottom w:val="nil"/>
              <w:right w:val="nil"/>
            </w:tcBorders>
            <w:shd w:val="clear" w:color="auto" w:fill="auto"/>
            <w:noWrap/>
            <w:vAlign w:val="bottom"/>
            <w:hideMark/>
          </w:tcPr>
          <w:p w14:paraId="0869169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Level of dissatisfaction with democracy</w:t>
            </w:r>
          </w:p>
        </w:tc>
        <w:tc>
          <w:tcPr>
            <w:tcW w:w="816" w:type="pct"/>
            <w:tcBorders>
              <w:top w:val="nil"/>
              <w:left w:val="nil"/>
              <w:bottom w:val="nil"/>
              <w:right w:val="nil"/>
            </w:tcBorders>
            <w:shd w:val="clear" w:color="auto" w:fill="auto"/>
            <w:noWrap/>
            <w:vAlign w:val="bottom"/>
            <w:hideMark/>
          </w:tcPr>
          <w:p w14:paraId="4294172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0.011</w:t>
            </w:r>
          </w:p>
        </w:tc>
        <w:tc>
          <w:tcPr>
            <w:tcW w:w="119" w:type="pct"/>
            <w:tcBorders>
              <w:top w:val="nil"/>
              <w:left w:val="nil"/>
              <w:bottom w:val="nil"/>
              <w:right w:val="nil"/>
            </w:tcBorders>
            <w:shd w:val="clear" w:color="auto" w:fill="auto"/>
            <w:noWrap/>
            <w:vAlign w:val="bottom"/>
            <w:hideMark/>
          </w:tcPr>
          <w:p w14:paraId="46487EB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66322CF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-0.008</w:t>
            </w:r>
          </w:p>
        </w:tc>
      </w:tr>
      <w:tr w:rsidR="0039576A" w:rsidRPr="004053A2" w14:paraId="2EAA1F99" w14:textId="77777777" w:rsidTr="00802415">
        <w:trPr>
          <w:trHeight w:val="300"/>
        </w:trPr>
        <w:tc>
          <w:tcPr>
            <w:tcW w:w="3250" w:type="pct"/>
            <w:tcBorders>
              <w:top w:val="nil"/>
              <w:left w:val="nil"/>
              <w:bottom w:val="nil"/>
              <w:right w:val="nil"/>
            </w:tcBorders>
            <w:shd w:val="clear" w:color="auto" w:fill="auto"/>
            <w:noWrap/>
            <w:vAlign w:val="bottom"/>
            <w:hideMark/>
          </w:tcPr>
          <w:p w14:paraId="21531B97"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0C56219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(0.059)</w:t>
            </w:r>
          </w:p>
        </w:tc>
        <w:tc>
          <w:tcPr>
            <w:tcW w:w="119" w:type="pct"/>
            <w:tcBorders>
              <w:top w:val="nil"/>
              <w:left w:val="nil"/>
              <w:bottom w:val="nil"/>
              <w:right w:val="nil"/>
            </w:tcBorders>
            <w:shd w:val="clear" w:color="auto" w:fill="auto"/>
            <w:noWrap/>
            <w:vAlign w:val="bottom"/>
            <w:hideMark/>
          </w:tcPr>
          <w:p w14:paraId="5F54288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AA3882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(0.033)</w:t>
            </w:r>
          </w:p>
        </w:tc>
      </w:tr>
      <w:tr w:rsidR="0039576A" w:rsidRPr="004053A2" w14:paraId="413B0F88" w14:textId="77777777" w:rsidTr="00802415">
        <w:trPr>
          <w:trHeight w:val="300"/>
        </w:trPr>
        <w:tc>
          <w:tcPr>
            <w:tcW w:w="3250" w:type="pct"/>
            <w:tcBorders>
              <w:top w:val="nil"/>
              <w:left w:val="nil"/>
              <w:bottom w:val="nil"/>
              <w:right w:val="nil"/>
            </w:tcBorders>
            <w:shd w:val="clear" w:color="auto" w:fill="auto"/>
            <w:noWrap/>
            <w:vAlign w:val="bottom"/>
            <w:hideMark/>
          </w:tcPr>
          <w:p w14:paraId="4F8B009B"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Referendum</w:t>
            </w:r>
          </w:p>
        </w:tc>
        <w:tc>
          <w:tcPr>
            <w:tcW w:w="816" w:type="pct"/>
            <w:tcBorders>
              <w:top w:val="nil"/>
              <w:left w:val="nil"/>
              <w:bottom w:val="nil"/>
              <w:right w:val="nil"/>
            </w:tcBorders>
            <w:shd w:val="clear" w:color="auto" w:fill="auto"/>
            <w:noWrap/>
            <w:vAlign w:val="bottom"/>
            <w:hideMark/>
          </w:tcPr>
          <w:p w14:paraId="22A313D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-0.013</w:t>
            </w:r>
          </w:p>
        </w:tc>
        <w:tc>
          <w:tcPr>
            <w:tcW w:w="119" w:type="pct"/>
            <w:tcBorders>
              <w:top w:val="nil"/>
              <w:left w:val="nil"/>
              <w:bottom w:val="nil"/>
              <w:right w:val="nil"/>
            </w:tcBorders>
            <w:shd w:val="clear" w:color="auto" w:fill="auto"/>
            <w:noWrap/>
            <w:vAlign w:val="bottom"/>
            <w:hideMark/>
          </w:tcPr>
          <w:p w14:paraId="653D47F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7AFFC52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-0.012</w:t>
            </w:r>
          </w:p>
        </w:tc>
      </w:tr>
      <w:tr w:rsidR="0039576A" w:rsidRPr="004053A2" w14:paraId="095CE923" w14:textId="77777777" w:rsidTr="00802415">
        <w:trPr>
          <w:trHeight w:val="300"/>
        </w:trPr>
        <w:tc>
          <w:tcPr>
            <w:tcW w:w="3250" w:type="pct"/>
            <w:tcBorders>
              <w:top w:val="nil"/>
              <w:left w:val="nil"/>
              <w:bottom w:val="nil"/>
              <w:right w:val="nil"/>
            </w:tcBorders>
            <w:shd w:val="clear" w:color="auto" w:fill="auto"/>
            <w:noWrap/>
            <w:vAlign w:val="bottom"/>
            <w:hideMark/>
          </w:tcPr>
          <w:p w14:paraId="11CFAE40"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675C788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(0.051)</w:t>
            </w:r>
          </w:p>
        </w:tc>
        <w:tc>
          <w:tcPr>
            <w:tcW w:w="119" w:type="pct"/>
            <w:tcBorders>
              <w:top w:val="nil"/>
              <w:left w:val="nil"/>
              <w:bottom w:val="nil"/>
              <w:right w:val="nil"/>
            </w:tcBorders>
            <w:shd w:val="clear" w:color="auto" w:fill="auto"/>
            <w:noWrap/>
            <w:vAlign w:val="bottom"/>
            <w:hideMark/>
          </w:tcPr>
          <w:p w14:paraId="6189DF5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0149DAD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(0.029)</w:t>
            </w:r>
          </w:p>
        </w:tc>
      </w:tr>
      <w:tr w:rsidR="0039576A" w:rsidRPr="004053A2" w14:paraId="54561D82" w14:textId="77777777" w:rsidTr="00802415">
        <w:trPr>
          <w:trHeight w:val="300"/>
        </w:trPr>
        <w:tc>
          <w:tcPr>
            <w:tcW w:w="3250" w:type="pct"/>
            <w:tcBorders>
              <w:top w:val="nil"/>
              <w:left w:val="nil"/>
              <w:bottom w:val="nil"/>
              <w:right w:val="nil"/>
            </w:tcBorders>
            <w:shd w:val="clear" w:color="auto" w:fill="auto"/>
            <w:noWrap/>
            <w:vAlign w:val="bottom"/>
            <w:hideMark/>
          </w:tcPr>
          <w:p w14:paraId="4C688954"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Deliberative participation</w:t>
            </w:r>
          </w:p>
        </w:tc>
        <w:tc>
          <w:tcPr>
            <w:tcW w:w="816" w:type="pct"/>
            <w:tcBorders>
              <w:top w:val="nil"/>
              <w:left w:val="nil"/>
              <w:bottom w:val="nil"/>
              <w:right w:val="nil"/>
            </w:tcBorders>
            <w:shd w:val="clear" w:color="auto" w:fill="auto"/>
            <w:noWrap/>
            <w:vAlign w:val="bottom"/>
            <w:hideMark/>
          </w:tcPr>
          <w:p w14:paraId="616947E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0.040</w:t>
            </w:r>
          </w:p>
        </w:tc>
        <w:tc>
          <w:tcPr>
            <w:tcW w:w="119" w:type="pct"/>
            <w:tcBorders>
              <w:top w:val="nil"/>
              <w:left w:val="nil"/>
              <w:bottom w:val="nil"/>
              <w:right w:val="nil"/>
            </w:tcBorders>
            <w:shd w:val="clear" w:color="auto" w:fill="auto"/>
            <w:noWrap/>
            <w:vAlign w:val="bottom"/>
            <w:hideMark/>
          </w:tcPr>
          <w:p w14:paraId="1EF825C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0CD703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r>
      <w:tr w:rsidR="0039576A" w:rsidRPr="004053A2" w14:paraId="7B351C13" w14:textId="77777777" w:rsidTr="00802415">
        <w:trPr>
          <w:trHeight w:val="300"/>
        </w:trPr>
        <w:tc>
          <w:tcPr>
            <w:tcW w:w="3250" w:type="pct"/>
            <w:tcBorders>
              <w:top w:val="nil"/>
              <w:left w:val="nil"/>
              <w:bottom w:val="nil"/>
              <w:right w:val="nil"/>
            </w:tcBorders>
            <w:shd w:val="clear" w:color="auto" w:fill="auto"/>
            <w:noWrap/>
            <w:vAlign w:val="bottom"/>
            <w:hideMark/>
          </w:tcPr>
          <w:p w14:paraId="06B6DAEC"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2FF9494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(0.054)</w:t>
            </w:r>
          </w:p>
        </w:tc>
        <w:tc>
          <w:tcPr>
            <w:tcW w:w="119" w:type="pct"/>
            <w:tcBorders>
              <w:top w:val="nil"/>
              <w:left w:val="nil"/>
              <w:bottom w:val="nil"/>
              <w:right w:val="nil"/>
            </w:tcBorders>
            <w:shd w:val="clear" w:color="auto" w:fill="auto"/>
            <w:noWrap/>
            <w:vAlign w:val="bottom"/>
            <w:hideMark/>
          </w:tcPr>
          <w:p w14:paraId="097D15D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1EBAB16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(0.029)</w:t>
            </w:r>
          </w:p>
        </w:tc>
      </w:tr>
      <w:tr w:rsidR="0039576A" w:rsidRPr="004053A2" w14:paraId="07AE4F03" w14:textId="77777777" w:rsidTr="00802415">
        <w:trPr>
          <w:trHeight w:val="300"/>
        </w:trPr>
        <w:tc>
          <w:tcPr>
            <w:tcW w:w="3250" w:type="pct"/>
            <w:tcBorders>
              <w:top w:val="nil"/>
              <w:left w:val="nil"/>
              <w:bottom w:val="nil"/>
              <w:right w:val="nil"/>
            </w:tcBorders>
            <w:shd w:val="clear" w:color="auto" w:fill="auto"/>
            <w:noWrap/>
            <w:vAlign w:val="bottom"/>
            <w:hideMark/>
          </w:tcPr>
          <w:p w14:paraId="3F830CA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Electoral participation</w:t>
            </w:r>
          </w:p>
        </w:tc>
        <w:tc>
          <w:tcPr>
            <w:tcW w:w="816" w:type="pct"/>
            <w:tcBorders>
              <w:top w:val="nil"/>
              <w:left w:val="nil"/>
              <w:bottom w:val="nil"/>
              <w:right w:val="nil"/>
            </w:tcBorders>
            <w:shd w:val="clear" w:color="auto" w:fill="auto"/>
            <w:noWrap/>
            <w:vAlign w:val="bottom"/>
            <w:hideMark/>
          </w:tcPr>
          <w:p w14:paraId="218A016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-0.307***</w:t>
            </w:r>
          </w:p>
        </w:tc>
        <w:tc>
          <w:tcPr>
            <w:tcW w:w="119" w:type="pct"/>
            <w:tcBorders>
              <w:top w:val="nil"/>
              <w:left w:val="nil"/>
              <w:bottom w:val="nil"/>
              <w:right w:val="nil"/>
            </w:tcBorders>
            <w:shd w:val="clear" w:color="auto" w:fill="auto"/>
            <w:noWrap/>
            <w:vAlign w:val="bottom"/>
            <w:hideMark/>
          </w:tcPr>
          <w:p w14:paraId="4665450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616119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-0.003</w:t>
            </w:r>
          </w:p>
        </w:tc>
      </w:tr>
      <w:tr w:rsidR="0039576A" w:rsidRPr="004053A2" w14:paraId="314086E1" w14:textId="77777777" w:rsidTr="00802415">
        <w:trPr>
          <w:trHeight w:val="300"/>
        </w:trPr>
        <w:tc>
          <w:tcPr>
            <w:tcW w:w="3250" w:type="pct"/>
            <w:tcBorders>
              <w:top w:val="nil"/>
              <w:left w:val="nil"/>
              <w:bottom w:val="nil"/>
              <w:right w:val="nil"/>
            </w:tcBorders>
            <w:shd w:val="clear" w:color="auto" w:fill="auto"/>
            <w:noWrap/>
            <w:vAlign w:val="bottom"/>
            <w:hideMark/>
          </w:tcPr>
          <w:p w14:paraId="4519E88D"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0DFB477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(0.052)</w:t>
            </w:r>
          </w:p>
        </w:tc>
        <w:tc>
          <w:tcPr>
            <w:tcW w:w="119" w:type="pct"/>
            <w:tcBorders>
              <w:top w:val="nil"/>
              <w:left w:val="nil"/>
              <w:bottom w:val="nil"/>
              <w:right w:val="nil"/>
            </w:tcBorders>
            <w:shd w:val="clear" w:color="auto" w:fill="auto"/>
            <w:noWrap/>
            <w:vAlign w:val="bottom"/>
            <w:hideMark/>
          </w:tcPr>
          <w:p w14:paraId="7BF226D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13C96BF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r>
      <w:tr w:rsidR="0039576A" w:rsidRPr="004053A2" w14:paraId="179E6790" w14:textId="77777777" w:rsidTr="00802415">
        <w:trPr>
          <w:trHeight w:val="300"/>
        </w:trPr>
        <w:tc>
          <w:tcPr>
            <w:tcW w:w="3250" w:type="pct"/>
            <w:tcBorders>
              <w:top w:val="nil"/>
              <w:left w:val="nil"/>
              <w:bottom w:val="nil"/>
              <w:right w:val="nil"/>
            </w:tcBorders>
            <w:shd w:val="clear" w:color="auto" w:fill="auto"/>
            <w:noWrap/>
            <w:vAlign w:val="bottom"/>
            <w:hideMark/>
          </w:tcPr>
          <w:p w14:paraId="1383218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Constant</w:t>
            </w:r>
          </w:p>
        </w:tc>
        <w:tc>
          <w:tcPr>
            <w:tcW w:w="816" w:type="pct"/>
            <w:tcBorders>
              <w:top w:val="nil"/>
              <w:left w:val="nil"/>
              <w:bottom w:val="nil"/>
              <w:right w:val="nil"/>
            </w:tcBorders>
            <w:shd w:val="clear" w:color="auto" w:fill="auto"/>
            <w:noWrap/>
            <w:vAlign w:val="bottom"/>
            <w:hideMark/>
          </w:tcPr>
          <w:p w14:paraId="28AA364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-0.450</w:t>
            </w:r>
          </w:p>
        </w:tc>
        <w:tc>
          <w:tcPr>
            <w:tcW w:w="119" w:type="pct"/>
            <w:tcBorders>
              <w:top w:val="nil"/>
              <w:left w:val="nil"/>
              <w:bottom w:val="nil"/>
              <w:right w:val="nil"/>
            </w:tcBorders>
            <w:shd w:val="clear" w:color="auto" w:fill="auto"/>
            <w:noWrap/>
            <w:vAlign w:val="bottom"/>
            <w:hideMark/>
          </w:tcPr>
          <w:p w14:paraId="24F1DDE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6DDB782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-0.888</w:t>
            </w:r>
          </w:p>
        </w:tc>
      </w:tr>
      <w:tr w:rsidR="0039576A" w:rsidRPr="004053A2" w14:paraId="6346A40A" w14:textId="77777777" w:rsidTr="00802415">
        <w:trPr>
          <w:trHeight w:val="300"/>
        </w:trPr>
        <w:tc>
          <w:tcPr>
            <w:tcW w:w="3250" w:type="pct"/>
            <w:tcBorders>
              <w:top w:val="nil"/>
              <w:left w:val="nil"/>
              <w:bottom w:val="nil"/>
              <w:right w:val="nil"/>
            </w:tcBorders>
            <w:shd w:val="clear" w:color="auto" w:fill="auto"/>
            <w:noWrap/>
            <w:vAlign w:val="bottom"/>
            <w:hideMark/>
          </w:tcPr>
          <w:p w14:paraId="32F7B3B0"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63B53F8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(1.259)</w:t>
            </w:r>
          </w:p>
        </w:tc>
        <w:tc>
          <w:tcPr>
            <w:tcW w:w="119" w:type="pct"/>
            <w:tcBorders>
              <w:top w:val="nil"/>
              <w:left w:val="nil"/>
              <w:bottom w:val="nil"/>
              <w:right w:val="nil"/>
            </w:tcBorders>
            <w:shd w:val="clear" w:color="auto" w:fill="auto"/>
            <w:noWrap/>
            <w:vAlign w:val="bottom"/>
            <w:hideMark/>
          </w:tcPr>
          <w:p w14:paraId="3B52062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54C34BF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(0.758)</w:t>
            </w:r>
          </w:p>
        </w:tc>
      </w:tr>
      <w:tr w:rsidR="0039576A" w:rsidRPr="004053A2" w14:paraId="11B42704" w14:textId="77777777" w:rsidTr="00802415">
        <w:trPr>
          <w:trHeight w:val="300"/>
        </w:trPr>
        <w:tc>
          <w:tcPr>
            <w:tcW w:w="3250" w:type="pct"/>
            <w:tcBorders>
              <w:top w:val="nil"/>
              <w:left w:val="nil"/>
              <w:bottom w:val="nil"/>
              <w:right w:val="nil"/>
            </w:tcBorders>
            <w:shd w:val="clear" w:color="auto" w:fill="auto"/>
            <w:noWrap/>
            <w:vAlign w:val="bottom"/>
            <w:hideMark/>
          </w:tcPr>
          <w:p w14:paraId="280FF4E4" w14:textId="77777777" w:rsidR="0039576A" w:rsidRPr="004053A2" w:rsidRDefault="0039576A" w:rsidP="00802415">
            <w:pP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07329FD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119" w:type="pct"/>
            <w:tcBorders>
              <w:top w:val="nil"/>
              <w:left w:val="nil"/>
              <w:bottom w:val="nil"/>
              <w:right w:val="nil"/>
            </w:tcBorders>
            <w:shd w:val="clear" w:color="auto" w:fill="auto"/>
            <w:noWrap/>
            <w:vAlign w:val="bottom"/>
            <w:hideMark/>
          </w:tcPr>
          <w:p w14:paraId="3C2A490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D416B0A" w14:textId="77777777" w:rsidR="0039576A" w:rsidRPr="004053A2" w:rsidRDefault="0039576A" w:rsidP="00802415">
            <w:pPr>
              <w:jc w:val="center"/>
              <w:rPr>
                <w:rFonts w:ascii="Garamond" w:eastAsia="Times New Roman" w:hAnsi="Garamond" w:cs="Times New Roman"/>
                <w:color w:val="000000"/>
                <w:sz w:val="20"/>
                <w:szCs w:val="20"/>
                <w:lang w:eastAsia="es-ES"/>
              </w:rPr>
            </w:pPr>
          </w:p>
        </w:tc>
      </w:tr>
      <w:tr w:rsidR="0039576A" w:rsidRPr="004053A2" w14:paraId="50DB13B2" w14:textId="77777777" w:rsidTr="00802415">
        <w:trPr>
          <w:trHeight w:val="300"/>
        </w:trPr>
        <w:tc>
          <w:tcPr>
            <w:tcW w:w="3250" w:type="pct"/>
            <w:tcBorders>
              <w:top w:val="nil"/>
              <w:left w:val="nil"/>
              <w:bottom w:val="nil"/>
              <w:right w:val="nil"/>
            </w:tcBorders>
            <w:shd w:val="clear" w:color="auto" w:fill="auto"/>
            <w:noWrap/>
            <w:vAlign w:val="bottom"/>
            <w:hideMark/>
          </w:tcPr>
          <w:p w14:paraId="474989C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Obs.</w:t>
            </w:r>
          </w:p>
        </w:tc>
        <w:tc>
          <w:tcPr>
            <w:tcW w:w="816" w:type="pct"/>
            <w:tcBorders>
              <w:top w:val="nil"/>
              <w:left w:val="nil"/>
              <w:bottom w:val="nil"/>
              <w:right w:val="nil"/>
            </w:tcBorders>
            <w:shd w:val="clear" w:color="auto" w:fill="auto"/>
            <w:noWrap/>
            <w:vAlign w:val="bottom"/>
            <w:hideMark/>
          </w:tcPr>
          <w:p w14:paraId="6B36D85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119" w:type="pct"/>
            <w:tcBorders>
              <w:top w:val="nil"/>
              <w:left w:val="nil"/>
              <w:bottom w:val="nil"/>
              <w:right w:val="nil"/>
            </w:tcBorders>
            <w:shd w:val="clear" w:color="auto" w:fill="auto"/>
            <w:noWrap/>
            <w:vAlign w:val="bottom"/>
            <w:hideMark/>
          </w:tcPr>
          <w:p w14:paraId="3216DEB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816" w:type="pct"/>
            <w:tcBorders>
              <w:top w:val="nil"/>
              <w:left w:val="nil"/>
              <w:bottom w:val="nil"/>
              <w:right w:val="nil"/>
            </w:tcBorders>
            <w:shd w:val="clear" w:color="auto" w:fill="auto"/>
            <w:noWrap/>
            <w:vAlign w:val="bottom"/>
            <w:hideMark/>
          </w:tcPr>
          <w:p w14:paraId="326B139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r>
      <w:tr w:rsidR="0039576A" w:rsidRPr="004053A2" w14:paraId="055A0D31" w14:textId="77777777" w:rsidTr="00802415">
        <w:trPr>
          <w:trHeight w:val="300"/>
        </w:trPr>
        <w:tc>
          <w:tcPr>
            <w:tcW w:w="3250" w:type="pct"/>
            <w:tcBorders>
              <w:top w:val="nil"/>
              <w:left w:val="nil"/>
              <w:bottom w:val="single" w:sz="4" w:space="0" w:color="auto"/>
              <w:right w:val="nil"/>
            </w:tcBorders>
            <w:shd w:val="clear" w:color="auto" w:fill="auto"/>
            <w:noWrap/>
            <w:vAlign w:val="bottom"/>
            <w:hideMark/>
          </w:tcPr>
          <w:p w14:paraId="7F8F61F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R-square</w:t>
            </w:r>
          </w:p>
        </w:tc>
        <w:tc>
          <w:tcPr>
            <w:tcW w:w="816" w:type="pct"/>
            <w:tcBorders>
              <w:top w:val="nil"/>
              <w:left w:val="nil"/>
              <w:bottom w:val="single" w:sz="4" w:space="0" w:color="auto"/>
              <w:right w:val="nil"/>
            </w:tcBorders>
            <w:shd w:val="clear" w:color="auto" w:fill="auto"/>
            <w:noWrap/>
            <w:vAlign w:val="bottom"/>
            <w:hideMark/>
          </w:tcPr>
          <w:p w14:paraId="3AAE137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19" w:type="pct"/>
            <w:tcBorders>
              <w:top w:val="nil"/>
              <w:left w:val="nil"/>
              <w:bottom w:val="single" w:sz="4" w:space="0" w:color="auto"/>
              <w:right w:val="nil"/>
            </w:tcBorders>
            <w:shd w:val="clear" w:color="auto" w:fill="auto"/>
            <w:noWrap/>
            <w:vAlign w:val="bottom"/>
            <w:hideMark/>
          </w:tcPr>
          <w:p w14:paraId="432D10F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816" w:type="pct"/>
            <w:tcBorders>
              <w:top w:val="nil"/>
              <w:left w:val="nil"/>
              <w:bottom w:val="single" w:sz="4" w:space="0" w:color="auto"/>
              <w:right w:val="nil"/>
            </w:tcBorders>
            <w:shd w:val="clear" w:color="auto" w:fill="auto"/>
            <w:noWrap/>
            <w:vAlign w:val="bottom"/>
            <w:hideMark/>
          </w:tcPr>
          <w:p w14:paraId="32F1E7E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r>
    </w:tbl>
    <w:p w14:paraId="6AB8D1D6" w14:textId="77777777" w:rsidR="0039576A" w:rsidRPr="004053A2" w:rsidRDefault="0039576A" w:rsidP="0039576A">
      <w:pPr>
        <w:jc w:val="both"/>
        <w:rPr>
          <w:rFonts w:ascii="Garamond" w:hAnsi="Garamond"/>
          <w:sz w:val="20"/>
          <w:szCs w:val="20"/>
        </w:rPr>
      </w:pPr>
    </w:p>
    <w:p w14:paraId="4F56F20E" w14:textId="77777777" w:rsidR="0039576A" w:rsidRPr="004053A2" w:rsidRDefault="0039576A" w:rsidP="0039576A">
      <w:pPr>
        <w:jc w:val="both"/>
        <w:outlineLvl w:val="0"/>
        <w:rPr>
          <w:rFonts w:ascii="Garamond" w:hAnsi="Garamond"/>
          <w:sz w:val="20"/>
          <w:szCs w:val="20"/>
        </w:rPr>
      </w:pPr>
      <w:r w:rsidRPr="004053A2">
        <w:rPr>
          <w:rFonts w:ascii="Garamond" w:hAnsi="Garamond"/>
          <w:sz w:val="20"/>
          <w:szCs w:val="20"/>
        </w:rPr>
        <w:t>Logistic regression results</w:t>
      </w:r>
      <w:r w:rsidRPr="004053A2">
        <w:rPr>
          <w:rFonts w:ascii="Garamond" w:eastAsia="Times New Roman" w:hAnsi="Garamond" w:cs="Times New Roman"/>
          <w:color w:val="000000"/>
          <w:sz w:val="20"/>
          <w:szCs w:val="20"/>
          <w:lang w:eastAsia="es-ES"/>
        </w:rPr>
        <w:t>. Standard errors in parentheses *** p&lt;0.001, ** p&lt;0.01, * p&lt;0.05</w:t>
      </w:r>
    </w:p>
    <w:p w14:paraId="5590F1D4" w14:textId="77777777" w:rsidR="0039576A" w:rsidRPr="004053A2" w:rsidRDefault="0039576A" w:rsidP="0039576A">
      <w:pPr>
        <w:jc w:val="both"/>
        <w:rPr>
          <w:rFonts w:ascii="Garamond" w:hAnsi="Garamond" w:cs="Times New Roman"/>
          <w:b/>
        </w:rPr>
      </w:pPr>
    </w:p>
    <w:p w14:paraId="349A3DB0" w14:textId="77777777" w:rsidR="0039576A" w:rsidRPr="004053A2" w:rsidRDefault="0039576A" w:rsidP="0039576A">
      <w:pPr>
        <w:jc w:val="both"/>
        <w:rPr>
          <w:rFonts w:ascii="Garamond" w:hAnsi="Garamond" w:cs="Times New Roman"/>
          <w:b/>
        </w:rPr>
      </w:pPr>
    </w:p>
    <w:p w14:paraId="1C3D6374" w14:textId="77777777" w:rsidR="0039576A" w:rsidRPr="004053A2" w:rsidRDefault="0039576A" w:rsidP="0039576A">
      <w:pPr>
        <w:jc w:val="both"/>
        <w:rPr>
          <w:rFonts w:ascii="Garamond" w:hAnsi="Garamond" w:cs="Times New Roman"/>
        </w:rPr>
      </w:pPr>
    </w:p>
    <w:p w14:paraId="7A1D1CCC" w14:textId="77777777" w:rsidR="0039576A" w:rsidRPr="004053A2" w:rsidRDefault="0039576A" w:rsidP="0039576A">
      <w:pPr>
        <w:jc w:val="both"/>
        <w:rPr>
          <w:rFonts w:ascii="Garamond" w:hAnsi="Garamond" w:cs="Times New Roman"/>
        </w:rPr>
      </w:pPr>
    </w:p>
    <w:p w14:paraId="49E6BF23" w14:textId="77777777" w:rsidR="0039576A" w:rsidRPr="004053A2" w:rsidRDefault="0039576A" w:rsidP="0039576A">
      <w:pPr>
        <w:jc w:val="both"/>
        <w:rPr>
          <w:rFonts w:ascii="Garamond" w:hAnsi="Garamond" w:cs="Times New Roman"/>
        </w:rPr>
      </w:pPr>
    </w:p>
    <w:p w14:paraId="343F7376" w14:textId="77777777" w:rsidR="0039576A" w:rsidRPr="004053A2" w:rsidRDefault="0039576A" w:rsidP="0039576A">
      <w:pPr>
        <w:jc w:val="both"/>
        <w:rPr>
          <w:rFonts w:ascii="Garamond" w:hAnsi="Garamond" w:cs="Times New Roman"/>
        </w:rPr>
      </w:pPr>
    </w:p>
    <w:p w14:paraId="013D563B" w14:textId="77777777" w:rsidR="0039576A" w:rsidRPr="004053A2" w:rsidRDefault="0039576A" w:rsidP="0039576A">
      <w:pPr>
        <w:jc w:val="both"/>
        <w:rPr>
          <w:rFonts w:ascii="Garamond" w:hAnsi="Garamond" w:cs="Times New Roman"/>
        </w:rPr>
      </w:pPr>
    </w:p>
    <w:p w14:paraId="2921B92D" w14:textId="77777777" w:rsidR="0039576A" w:rsidRPr="004053A2" w:rsidRDefault="0039576A" w:rsidP="0039576A">
      <w:pPr>
        <w:jc w:val="both"/>
        <w:rPr>
          <w:rFonts w:ascii="Garamond" w:hAnsi="Garamond" w:cs="Times New Roman"/>
        </w:rPr>
      </w:pPr>
    </w:p>
    <w:p w14:paraId="0DC9BF7B" w14:textId="77777777" w:rsidR="0039576A" w:rsidRPr="004053A2" w:rsidRDefault="0039576A" w:rsidP="0039576A">
      <w:pPr>
        <w:jc w:val="both"/>
        <w:rPr>
          <w:rFonts w:ascii="Garamond" w:hAnsi="Garamond" w:cs="Times New Roman"/>
        </w:rPr>
      </w:pPr>
      <w:r w:rsidRPr="004053A2">
        <w:rPr>
          <w:rFonts w:ascii="Garamond" w:hAnsi="Garamond" w:cs="Times New Roman"/>
        </w:rPr>
        <w:t>Table A.O.8.  Interaction analysis. Stealth democracy and perception of Spanish economy</w:t>
      </w:r>
    </w:p>
    <w:p w14:paraId="0FC37F48" w14:textId="77777777" w:rsidR="0039576A" w:rsidRPr="004053A2" w:rsidRDefault="0039576A" w:rsidP="0039576A">
      <w:pPr>
        <w:jc w:val="both"/>
        <w:rPr>
          <w:rFonts w:ascii="Garamond" w:hAnsi="Garamond" w:cs="Times New Roman"/>
        </w:rPr>
      </w:pPr>
    </w:p>
    <w:tbl>
      <w:tblPr>
        <w:tblW w:w="4996" w:type="pct"/>
        <w:tblLayout w:type="fixed"/>
        <w:tblCellMar>
          <w:left w:w="70" w:type="dxa"/>
          <w:right w:w="70" w:type="dxa"/>
        </w:tblCellMar>
        <w:tblLook w:val="04A0" w:firstRow="1" w:lastRow="0" w:firstColumn="1" w:lastColumn="0" w:noHBand="0" w:noVBand="1"/>
      </w:tblPr>
      <w:tblGrid>
        <w:gridCol w:w="4037"/>
        <w:gridCol w:w="879"/>
        <w:gridCol w:w="191"/>
        <w:gridCol w:w="879"/>
        <w:gridCol w:w="191"/>
        <w:gridCol w:w="912"/>
        <w:gridCol w:w="209"/>
        <w:gridCol w:w="1135"/>
      </w:tblGrid>
      <w:tr w:rsidR="0039576A" w:rsidRPr="004053A2" w14:paraId="79CE08C0" w14:textId="77777777" w:rsidTr="00802415">
        <w:trPr>
          <w:trHeight w:val="300"/>
        </w:trPr>
        <w:tc>
          <w:tcPr>
            <w:tcW w:w="2394" w:type="pct"/>
            <w:tcBorders>
              <w:top w:val="single" w:sz="4" w:space="0" w:color="auto"/>
              <w:left w:val="nil"/>
              <w:bottom w:val="nil"/>
              <w:right w:val="nil"/>
            </w:tcBorders>
            <w:shd w:val="clear" w:color="auto" w:fill="auto"/>
            <w:noWrap/>
            <w:vAlign w:val="bottom"/>
            <w:hideMark/>
          </w:tcPr>
          <w:p w14:paraId="59F6A1B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155" w:type="pct"/>
            <w:gridSpan w:val="3"/>
            <w:tcBorders>
              <w:top w:val="single" w:sz="4" w:space="0" w:color="auto"/>
              <w:left w:val="nil"/>
              <w:bottom w:val="single" w:sz="4" w:space="0" w:color="auto"/>
              <w:right w:val="nil"/>
            </w:tcBorders>
            <w:shd w:val="clear" w:color="auto" w:fill="auto"/>
            <w:noWrap/>
            <w:vAlign w:val="bottom"/>
            <w:hideMark/>
          </w:tcPr>
          <w:p w14:paraId="65A6E6A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Mainstream parties</w:t>
            </w:r>
          </w:p>
        </w:tc>
        <w:tc>
          <w:tcPr>
            <w:tcW w:w="113" w:type="pct"/>
            <w:tcBorders>
              <w:top w:val="single" w:sz="4" w:space="0" w:color="auto"/>
              <w:left w:val="nil"/>
              <w:bottom w:val="nil"/>
              <w:right w:val="nil"/>
            </w:tcBorders>
            <w:shd w:val="clear" w:color="auto" w:fill="auto"/>
            <w:noWrap/>
            <w:vAlign w:val="bottom"/>
            <w:hideMark/>
          </w:tcPr>
          <w:p w14:paraId="4EEB458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1337" w:type="pct"/>
            <w:gridSpan w:val="3"/>
            <w:tcBorders>
              <w:top w:val="single" w:sz="4" w:space="0" w:color="auto"/>
              <w:left w:val="nil"/>
              <w:bottom w:val="single" w:sz="4" w:space="0" w:color="auto"/>
              <w:right w:val="nil"/>
            </w:tcBorders>
            <w:shd w:val="clear" w:color="auto" w:fill="auto"/>
            <w:noWrap/>
            <w:vAlign w:val="bottom"/>
            <w:hideMark/>
          </w:tcPr>
          <w:p w14:paraId="32D6E9A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New and challenger parties</w:t>
            </w:r>
          </w:p>
        </w:tc>
      </w:tr>
      <w:tr w:rsidR="0039576A" w:rsidRPr="004053A2" w14:paraId="24E83EAC" w14:textId="77777777" w:rsidTr="00802415">
        <w:trPr>
          <w:trHeight w:val="320"/>
        </w:trPr>
        <w:tc>
          <w:tcPr>
            <w:tcW w:w="2394" w:type="pct"/>
            <w:tcBorders>
              <w:top w:val="nil"/>
              <w:left w:val="nil"/>
              <w:bottom w:val="nil"/>
              <w:right w:val="nil"/>
            </w:tcBorders>
            <w:shd w:val="clear" w:color="auto" w:fill="auto"/>
            <w:noWrap/>
            <w:vAlign w:val="bottom"/>
            <w:hideMark/>
          </w:tcPr>
          <w:p w14:paraId="7032953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Dependent variable: Intention to vote</w:t>
            </w:r>
          </w:p>
        </w:tc>
        <w:tc>
          <w:tcPr>
            <w:tcW w:w="521" w:type="pct"/>
            <w:tcBorders>
              <w:top w:val="nil"/>
              <w:left w:val="nil"/>
              <w:bottom w:val="double" w:sz="6" w:space="0" w:color="auto"/>
              <w:right w:val="nil"/>
            </w:tcBorders>
            <w:shd w:val="clear" w:color="auto" w:fill="auto"/>
            <w:noWrap/>
            <w:vAlign w:val="bottom"/>
            <w:hideMark/>
          </w:tcPr>
          <w:p w14:paraId="5F93A61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PP</w:t>
            </w:r>
          </w:p>
        </w:tc>
        <w:tc>
          <w:tcPr>
            <w:tcW w:w="113" w:type="pct"/>
            <w:tcBorders>
              <w:top w:val="nil"/>
              <w:left w:val="nil"/>
              <w:bottom w:val="nil"/>
              <w:right w:val="nil"/>
            </w:tcBorders>
            <w:shd w:val="clear" w:color="auto" w:fill="auto"/>
            <w:noWrap/>
            <w:vAlign w:val="bottom"/>
            <w:hideMark/>
          </w:tcPr>
          <w:p w14:paraId="3E56A57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double" w:sz="6" w:space="0" w:color="auto"/>
              <w:right w:val="nil"/>
            </w:tcBorders>
            <w:shd w:val="clear" w:color="auto" w:fill="auto"/>
            <w:noWrap/>
            <w:vAlign w:val="bottom"/>
            <w:hideMark/>
          </w:tcPr>
          <w:p w14:paraId="1D17283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PSOE</w:t>
            </w:r>
          </w:p>
        </w:tc>
        <w:tc>
          <w:tcPr>
            <w:tcW w:w="113" w:type="pct"/>
            <w:tcBorders>
              <w:top w:val="nil"/>
              <w:left w:val="nil"/>
              <w:bottom w:val="nil"/>
              <w:right w:val="nil"/>
            </w:tcBorders>
            <w:shd w:val="clear" w:color="auto" w:fill="auto"/>
            <w:noWrap/>
            <w:vAlign w:val="bottom"/>
            <w:hideMark/>
          </w:tcPr>
          <w:p w14:paraId="1C6E993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double" w:sz="6" w:space="0" w:color="auto"/>
              <w:right w:val="nil"/>
            </w:tcBorders>
            <w:shd w:val="clear" w:color="auto" w:fill="auto"/>
            <w:noWrap/>
            <w:vAlign w:val="bottom"/>
            <w:hideMark/>
          </w:tcPr>
          <w:p w14:paraId="59F91857"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Podemos</w:t>
            </w:r>
          </w:p>
        </w:tc>
        <w:tc>
          <w:tcPr>
            <w:tcW w:w="124" w:type="pct"/>
            <w:tcBorders>
              <w:top w:val="nil"/>
              <w:left w:val="nil"/>
              <w:bottom w:val="nil"/>
              <w:right w:val="nil"/>
            </w:tcBorders>
            <w:shd w:val="clear" w:color="auto" w:fill="auto"/>
            <w:noWrap/>
            <w:vAlign w:val="bottom"/>
            <w:hideMark/>
          </w:tcPr>
          <w:p w14:paraId="4427AC61" w14:textId="77777777" w:rsidR="0039576A" w:rsidRPr="004053A2" w:rsidRDefault="0039576A" w:rsidP="00802415">
            <w:pPr>
              <w:jc w:val="center"/>
              <w:rPr>
                <w:rFonts w:ascii="Garamond" w:eastAsia="Times New Roman" w:hAnsi="Garamond" w:cs="Times New Roman"/>
                <w:i/>
                <w:iCs/>
                <w:color w:val="000000"/>
                <w:sz w:val="20"/>
                <w:szCs w:val="20"/>
                <w:lang w:eastAsia="es-ES"/>
              </w:rPr>
            </w:pPr>
          </w:p>
        </w:tc>
        <w:tc>
          <w:tcPr>
            <w:tcW w:w="673" w:type="pct"/>
            <w:tcBorders>
              <w:top w:val="nil"/>
              <w:left w:val="nil"/>
              <w:bottom w:val="double" w:sz="6" w:space="0" w:color="auto"/>
              <w:right w:val="nil"/>
            </w:tcBorders>
            <w:shd w:val="clear" w:color="auto" w:fill="auto"/>
            <w:noWrap/>
            <w:vAlign w:val="bottom"/>
            <w:hideMark/>
          </w:tcPr>
          <w:p w14:paraId="410CD8DC" w14:textId="77777777" w:rsidR="0039576A" w:rsidRPr="004053A2" w:rsidRDefault="0039576A" w:rsidP="00802415">
            <w:pPr>
              <w:jc w:val="center"/>
              <w:rPr>
                <w:rFonts w:ascii="Garamond" w:eastAsia="Times New Roman" w:hAnsi="Garamond" w:cs="Times New Roman"/>
                <w:i/>
                <w:iCs/>
                <w:color w:val="000000"/>
                <w:sz w:val="20"/>
                <w:szCs w:val="20"/>
                <w:lang w:eastAsia="es-ES"/>
              </w:rPr>
            </w:pPr>
            <w:r w:rsidRPr="004053A2">
              <w:rPr>
                <w:rFonts w:ascii="Garamond" w:eastAsia="Times New Roman" w:hAnsi="Garamond" w:cs="Times New Roman"/>
                <w:i/>
                <w:iCs/>
                <w:color w:val="000000"/>
                <w:sz w:val="20"/>
                <w:szCs w:val="20"/>
                <w:lang w:eastAsia="es-ES"/>
              </w:rPr>
              <w:t>Ciudadanos</w:t>
            </w:r>
          </w:p>
        </w:tc>
      </w:tr>
      <w:tr w:rsidR="0039576A" w:rsidRPr="004053A2" w14:paraId="47F9AAAF" w14:textId="77777777" w:rsidTr="00802415">
        <w:trPr>
          <w:trHeight w:val="320"/>
        </w:trPr>
        <w:tc>
          <w:tcPr>
            <w:tcW w:w="2394" w:type="pct"/>
            <w:tcBorders>
              <w:top w:val="nil"/>
              <w:left w:val="nil"/>
              <w:bottom w:val="nil"/>
              <w:right w:val="nil"/>
            </w:tcBorders>
            <w:shd w:val="clear" w:color="auto" w:fill="auto"/>
            <w:noWrap/>
            <w:vAlign w:val="bottom"/>
            <w:hideMark/>
          </w:tcPr>
          <w:p w14:paraId="7CB922A6"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65733629"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0FF1A67A"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48C5928"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57452E45" w14:textId="77777777" w:rsidR="0039576A" w:rsidRPr="004053A2" w:rsidRDefault="0039576A" w:rsidP="00802415">
            <w:pP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140CE5A2" w14:textId="77777777" w:rsidR="0039576A" w:rsidRPr="004053A2" w:rsidRDefault="0039576A" w:rsidP="00802415">
            <w:pPr>
              <w:rPr>
                <w:rFonts w:ascii="Garamond" w:eastAsia="Times New Roman" w:hAnsi="Garamond" w:cs="Times New Roman"/>
                <w:color w:val="000000"/>
                <w:sz w:val="20"/>
                <w:szCs w:val="20"/>
                <w:lang w:eastAsia="es-ES"/>
              </w:rPr>
            </w:pPr>
          </w:p>
        </w:tc>
        <w:tc>
          <w:tcPr>
            <w:tcW w:w="124" w:type="pct"/>
            <w:tcBorders>
              <w:top w:val="nil"/>
              <w:left w:val="nil"/>
              <w:bottom w:val="nil"/>
              <w:right w:val="nil"/>
            </w:tcBorders>
            <w:shd w:val="clear" w:color="auto" w:fill="auto"/>
            <w:noWrap/>
            <w:vAlign w:val="bottom"/>
            <w:hideMark/>
          </w:tcPr>
          <w:p w14:paraId="4DD24627" w14:textId="77777777" w:rsidR="0039576A" w:rsidRPr="004053A2" w:rsidRDefault="0039576A" w:rsidP="00802415">
            <w:pP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16DA18E4" w14:textId="77777777" w:rsidR="0039576A" w:rsidRPr="004053A2" w:rsidRDefault="0039576A" w:rsidP="00802415">
            <w:pPr>
              <w:rPr>
                <w:rFonts w:ascii="Garamond" w:eastAsia="Times New Roman" w:hAnsi="Garamond" w:cs="Times New Roman"/>
                <w:color w:val="000000"/>
                <w:sz w:val="20"/>
                <w:szCs w:val="20"/>
                <w:lang w:eastAsia="es-ES"/>
              </w:rPr>
            </w:pPr>
          </w:p>
        </w:tc>
      </w:tr>
      <w:tr w:rsidR="0039576A" w:rsidRPr="004053A2" w14:paraId="2B9E6114" w14:textId="77777777" w:rsidTr="00802415">
        <w:trPr>
          <w:trHeight w:val="300"/>
        </w:trPr>
        <w:tc>
          <w:tcPr>
            <w:tcW w:w="2394" w:type="pct"/>
            <w:tcBorders>
              <w:top w:val="nil"/>
              <w:left w:val="nil"/>
              <w:bottom w:val="nil"/>
              <w:right w:val="nil"/>
            </w:tcBorders>
            <w:shd w:val="clear" w:color="auto" w:fill="auto"/>
            <w:noWrap/>
            <w:vAlign w:val="bottom"/>
            <w:hideMark/>
          </w:tcPr>
          <w:p w14:paraId="5015DCD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lastRenderedPageBreak/>
              <w:t>Stealth democracy index (SDI)</w:t>
            </w:r>
          </w:p>
        </w:tc>
        <w:tc>
          <w:tcPr>
            <w:tcW w:w="521" w:type="pct"/>
            <w:tcBorders>
              <w:top w:val="nil"/>
              <w:left w:val="nil"/>
              <w:bottom w:val="nil"/>
              <w:right w:val="nil"/>
            </w:tcBorders>
            <w:shd w:val="clear" w:color="auto" w:fill="auto"/>
            <w:noWrap/>
            <w:vAlign w:val="bottom"/>
            <w:hideMark/>
          </w:tcPr>
          <w:p w14:paraId="71C5A86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0.142</w:t>
            </w:r>
          </w:p>
        </w:tc>
        <w:tc>
          <w:tcPr>
            <w:tcW w:w="113" w:type="pct"/>
            <w:tcBorders>
              <w:top w:val="nil"/>
              <w:left w:val="nil"/>
              <w:bottom w:val="nil"/>
              <w:right w:val="nil"/>
            </w:tcBorders>
            <w:shd w:val="clear" w:color="auto" w:fill="auto"/>
            <w:noWrap/>
            <w:vAlign w:val="bottom"/>
            <w:hideMark/>
          </w:tcPr>
          <w:p w14:paraId="46D9524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1A363AB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0.351</w:t>
            </w:r>
          </w:p>
        </w:tc>
        <w:tc>
          <w:tcPr>
            <w:tcW w:w="113" w:type="pct"/>
            <w:tcBorders>
              <w:top w:val="nil"/>
              <w:left w:val="nil"/>
              <w:bottom w:val="nil"/>
              <w:right w:val="nil"/>
            </w:tcBorders>
            <w:shd w:val="clear" w:color="auto" w:fill="auto"/>
            <w:noWrap/>
            <w:vAlign w:val="bottom"/>
            <w:hideMark/>
          </w:tcPr>
          <w:p w14:paraId="2D7879C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01E43FE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-0.475</w:t>
            </w:r>
          </w:p>
        </w:tc>
        <w:tc>
          <w:tcPr>
            <w:tcW w:w="124" w:type="pct"/>
            <w:tcBorders>
              <w:top w:val="nil"/>
              <w:left w:val="nil"/>
              <w:bottom w:val="nil"/>
              <w:right w:val="nil"/>
            </w:tcBorders>
            <w:shd w:val="clear" w:color="auto" w:fill="auto"/>
            <w:noWrap/>
            <w:vAlign w:val="bottom"/>
            <w:hideMark/>
          </w:tcPr>
          <w:p w14:paraId="2C734EE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5EA6447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-0.086</w:t>
            </w:r>
          </w:p>
        </w:tc>
      </w:tr>
      <w:tr w:rsidR="0039576A" w:rsidRPr="004053A2" w14:paraId="550F2876" w14:textId="77777777" w:rsidTr="00802415">
        <w:trPr>
          <w:trHeight w:val="300"/>
        </w:trPr>
        <w:tc>
          <w:tcPr>
            <w:tcW w:w="2394" w:type="pct"/>
            <w:tcBorders>
              <w:top w:val="nil"/>
              <w:left w:val="nil"/>
              <w:bottom w:val="nil"/>
              <w:right w:val="nil"/>
            </w:tcBorders>
            <w:shd w:val="clear" w:color="auto" w:fill="auto"/>
            <w:noWrap/>
            <w:vAlign w:val="bottom"/>
            <w:hideMark/>
          </w:tcPr>
          <w:p w14:paraId="75FF04CB"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5367D95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(0.457)</w:t>
            </w:r>
          </w:p>
        </w:tc>
        <w:tc>
          <w:tcPr>
            <w:tcW w:w="113" w:type="pct"/>
            <w:tcBorders>
              <w:top w:val="nil"/>
              <w:left w:val="nil"/>
              <w:bottom w:val="nil"/>
              <w:right w:val="nil"/>
            </w:tcBorders>
            <w:shd w:val="clear" w:color="auto" w:fill="auto"/>
            <w:noWrap/>
            <w:vAlign w:val="bottom"/>
            <w:hideMark/>
          </w:tcPr>
          <w:p w14:paraId="520A4A6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6FD5432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(0.320)</w:t>
            </w:r>
          </w:p>
        </w:tc>
        <w:tc>
          <w:tcPr>
            <w:tcW w:w="113" w:type="pct"/>
            <w:tcBorders>
              <w:top w:val="nil"/>
              <w:left w:val="nil"/>
              <w:bottom w:val="nil"/>
              <w:right w:val="nil"/>
            </w:tcBorders>
            <w:shd w:val="clear" w:color="auto" w:fill="auto"/>
            <w:noWrap/>
            <w:vAlign w:val="bottom"/>
            <w:hideMark/>
          </w:tcPr>
          <w:p w14:paraId="637E4B6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7F1F30E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(0.387)</w:t>
            </w:r>
          </w:p>
        </w:tc>
        <w:tc>
          <w:tcPr>
            <w:tcW w:w="124" w:type="pct"/>
            <w:tcBorders>
              <w:top w:val="nil"/>
              <w:left w:val="nil"/>
              <w:bottom w:val="nil"/>
              <w:right w:val="nil"/>
            </w:tcBorders>
            <w:shd w:val="clear" w:color="auto" w:fill="auto"/>
            <w:noWrap/>
            <w:vAlign w:val="bottom"/>
            <w:hideMark/>
          </w:tcPr>
          <w:p w14:paraId="6AA3747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1BB6F62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(0.333)</w:t>
            </w:r>
          </w:p>
        </w:tc>
      </w:tr>
      <w:tr w:rsidR="0039576A" w:rsidRPr="004053A2" w14:paraId="0B07ABDB" w14:textId="77777777" w:rsidTr="00802415">
        <w:trPr>
          <w:trHeight w:val="300"/>
        </w:trPr>
        <w:tc>
          <w:tcPr>
            <w:tcW w:w="2394" w:type="pct"/>
            <w:tcBorders>
              <w:top w:val="nil"/>
              <w:left w:val="nil"/>
              <w:bottom w:val="nil"/>
              <w:right w:val="nil"/>
            </w:tcBorders>
            <w:shd w:val="clear" w:color="auto" w:fill="auto"/>
            <w:noWrap/>
            <w:vAlign w:val="bottom"/>
            <w:hideMark/>
          </w:tcPr>
          <w:p w14:paraId="41902A5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Perception of Spanish economy</w:t>
            </w:r>
          </w:p>
        </w:tc>
        <w:tc>
          <w:tcPr>
            <w:tcW w:w="521" w:type="pct"/>
            <w:tcBorders>
              <w:top w:val="nil"/>
              <w:left w:val="nil"/>
              <w:bottom w:val="nil"/>
              <w:right w:val="nil"/>
            </w:tcBorders>
            <w:shd w:val="clear" w:color="auto" w:fill="auto"/>
            <w:noWrap/>
            <w:vAlign w:val="bottom"/>
            <w:hideMark/>
          </w:tcPr>
          <w:p w14:paraId="52B4D53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1.132**</w:t>
            </w:r>
          </w:p>
        </w:tc>
        <w:tc>
          <w:tcPr>
            <w:tcW w:w="113" w:type="pct"/>
            <w:tcBorders>
              <w:top w:val="nil"/>
              <w:left w:val="nil"/>
              <w:bottom w:val="nil"/>
              <w:right w:val="nil"/>
            </w:tcBorders>
            <w:shd w:val="clear" w:color="auto" w:fill="auto"/>
            <w:noWrap/>
            <w:vAlign w:val="bottom"/>
            <w:hideMark/>
          </w:tcPr>
          <w:p w14:paraId="7E63C29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542D1C7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0.246</w:t>
            </w:r>
          </w:p>
        </w:tc>
        <w:tc>
          <w:tcPr>
            <w:tcW w:w="113" w:type="pct"/>
            <w:tcBorders>
              <w:top w:val="nil"/>
              <w:left w:val="nil"/>
              <w:bottom w:val="nil"/>
              <w:right w:val="nil"/>
            </w:tcBorders>
            <w:shd w:val="clear" w:color="auto" w:fill="auto"/>
            <w:noWrap/>
            <w:vAlign w:val="bottom"/>
            <w:hideMark/>
          </w:tcPr>
          <w:p w14:paraId="61AA7DD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64A97A5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-0.984</w:t>
            </w:r>
          </w:p>
        </w:tc>
        <w:tc>
          <w:tcPr>
            <w:tcW w:w="124" w:type="pct"/>
            <w:tcBorders>
              <w:top w:val="nil"/>
              <w:left w:val="nil"/>
              <w:bottom w:val="nil"/>
              <w:right w:val="nil"/>
            </w:tcBorders>
            <w:shd w:val="clear" w:color="auto" w:fill="auto"/>
            <w:noWrap/>
            <w:vAlign w:val="bottom"/>
            <w:hideMark/>
          </w:tcPr>
          <w:p w14:paraId="54C6428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54F30B5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-0.549</w:t>
            </w:r>
          </w:p>
        </w:tc>
      </w:tr>
      <w:tr w:rsidR="0039576A" w:rsidRPr="004053A2" w14:paraId="1D37943F" w14:textId="77777777" w:rsidTr="00802415">
        <w:trPr>
          <w:trHeight w:val="300"/>
        </w:trPr>
        <w:tc>
          <w:tcPr>
            <w:tcW w:w="2394" w:type="pct"/>
            <w:tcBorders>
              <w:top w:val="nil"/>
              <w:left w:val="nil"/>
              <w:bottom w:val="nil"/>
              <w:right w:val="nil"/>
            </w:tcBorders>
            <w:shd w:val="clear" w:color="auto" w:fill="auto"/>
            <w:noWrap/>
            <w:vAlign w:val="bottom"/>
            <w:hideMark/>
          </w:tcPr>
          <w:p w14:paraId="4058A575"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23D05C7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(0.427)</w:t>
            </w:r>
          </w:p>
        </w:tc>
        <w:tc>
          <w:tcPr>
            <w:tcW w:w="113" w:type="pct"/>
            <w:tcBorders>
              <w:top w:val="nil"/>
              <w:left w:val="nil"/>
              <w:bottom w:val="nil"/>
              <w:right w:val="nil"/>
            </w:tcBorders>
            <w:shd w:val="clear" w:color="auto" w:fill="auto"/>
            <w:noWrap/>
            <w:vAlign w:val="bottom"/>
            <w:hideMark/>
          </w:tcPr>
          <w:p w14:paraId="0B78D8D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36246BA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(0.361)</w:t>
            </w:r>
          </w:p>
        </w:tc>
        <w:tc>
          <w:tcPr>
            <w:tcW w:w="113" w:type="pct"/>
            <w:tcBorders>
              <w:top w:val="nil"/>
              <w:left w:val="nil"/>
              <w:bottom w:val="nil"/>
              <w:right w:val="nil"/>
            </w:tcBorders>
            <w:shd w:val="clear" w:color="auto" w:fill="auto"/>
            <w:noWrap/>
            <w:vAlign w:val="bottom"/>
            <w:hideMark/>
          </w:tcPr>
          <w:p w14:paraId="2E41D50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2E97648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(0.534)</w:t>
            </w:r>
          </w:p>
        </w:tc>
        <w:tc>
          <w:tcPr>
            <w:tcW w:w="124" w:type="pct"/>
            <w:tcBorders>
              <w:top w:val="nil"/>
              <w:left w:val="nil"/>
              <w:bottom w:val="nil"/>
              <w:right w:val="nil"/>
            </w:tcBorders>
            <w:shd w:val="clear" w:color="auto" w:fill="auto"/>
            <w:noWrap/>
            <w:vAlign w:val="bottom"/>
            <w:hideMark/>
          </w:tcPr>
          <w:p w14:paraId="00F9A01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037E3EB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(0.387)</w:t>
            </w:r>
          </w:p>
        </w:tc>
      </w:tr>
      <w:tr w:rsidR="0039576A" w:rsidRPr="004053A2" w14:paraId="6B150A7F" w14:textId="77777777" w:rsidTr="00802415">
        <w:trPr>
          <w:trHeight w:val="300"/>
        </w:trPr>
        <w:tc>
          <w:tcPr>
            <w:tcW w:w="2394" w:type="pct"/>
            <w:tcBorders>
              <w:top w:val="nil"/>
              <w:left w:val="nil"/>
              <w:bottom w:val="nil"/>
              <w:right w:val="nil"/>
            </w:tcBorders>
            <w:shd w:val="clear" w:color="auto" w:fill="auto"/>
            <w:noWrap/>
            <w:vAlign w:val="bottom"/>
            <w:hideMark/>
          </w:tcPr>
          <w:p w14:paraId="783EFD9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SDI * Perception of Spanish economy</w:t>
            </w:r>
          </w:p>
        </w:tc>
        <w:tc>
          <w:tcPr>
            <w:tcW w:w="521" w:type="pct"/>
            <w:tcBorders>
              <w:top w:val="nil"/>
              <w:left w:val="nil"/>
              <w:bottom w:val="nil"/>
              <w:right w:val="nil"/>
            </w:tcBorders>
            <w:shd w:val="clear" w:color="auto" w:fill="auto"/>
            <w:noWrap/>
            <w:vAlign w:val="bottom"/>
            <w:hideMark/>
          </w:tcPr>
          <w:p w14:paraId="2393C6C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-0.107</w:t>
            </w:r>
          </w:p>
        </w:tc>
        <w:tc>
          <w:tcPr>
            <w:tcW w:w="113" w:type="pct"/>
            <w:tcBorders>
              <w:top w:val="nil"/>
              <w:left w:val="nil"/>
              <w:bottom w:val="nil"/>
              <w:right w:val="nil"/>
            </w:tcBorders>
            <w:shd w:val="clear" w:color="auto" w:fill="auto"/>
            <w:noWrap/>
            <w:vAlign w:val="bottom"/>
            <w:hideMark/>
          </w:tcPr>
          <w:p w14:paraId="773DFA5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1FB9B5F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-0.163</w:t>
            </w:r>
          </w:p>
        </w:tc>
        <w:tc>
          <w:tcPr>
            <w:tcW w:w="113" w:type="pct"/>
            <w:tcBorders>
              <w:top w:val="nil"/>
              <w:left w:val="nil"/>
              <w:bottom w:val="nil"/>
              <w:right w:val="nil"/>
            </w:tcBorders>
            <w:shd w:val="clear" w:color="auto" w:fill="auto"/>
            <w:noWrap/>
            <w:vAlign w:val="bottom"/>
            <w:hideMark/>
          </w:tcPr>
          <w:p w14:paraId="3286C75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7799D25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0.131</w:t>
            </w:r>
          </w:p>
        </w:tc>
        <w:tc>
          <w:tcPr>
            <w:tcW w:w="124" w:type="pct"/>
            <w:tcBorders>
              <w:top w:val="nil"/>
              <w:left w:val="nil"/>
              <w:bottom w:val="nil"/>
              <w:right w:val="nil"/>
            </w:tcBorders>
            <w:shd w:val="clear" w:color="auto" w:fill="auto"/>
            <w:noWrap/>
            <w:vAlign w:val="bottom"/>
            <w:hideMark/>
          </w:tcPr>
          <w:p w14:paraId="6327DC0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0B30D2D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0.176</w:t>
            </w:r>
          </w:p>
        </w:tc>
      </w:tr>
      <w:tr w:rsidR="0039576A" w:rsidRPr="004053A2" w14:paraId="79D074FB" w14:textId="77777777" w:rsidTr="00802415">
        <w:trPr>
          <w:trHeight w:val="300"/>
        </w:trPr>
        <w:tc>
          <w:tcPr>
            <w:tcW w:w="2394" w:type="pct"/>
            <w:tcBorders>
              <w:top w:val="nil"/>
              <w:left w:val="nil"/>
              <w:bottom w:val="nil"/>
              <w:right w:val="nil"/>
            </w:tcBorders>
            <w:shd w:val="clear" w:color="auto" w:fill="auto"/>
            <w:noWrap/>
            <w:vAlign w:val="bottom"/>
            <w:hideMark/>
          </w:tcPr>
          <w:p w14:paraId="2140912A"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50DC8C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(0.162)</w:t>
            </w:r>
          </w:p>
        </w:tc>
        <w:tc>
          <w:tcPr>
            <w:tcW w:w="113" w:type="pct"/>
            <w:tcBorders>
              <w:top w:val="nil"/>
              <w:left w:val="nil"/>
              <w:bottom w:val="nil"/>
              <w:right w:val="nil"/>
            </w:tcBorders>
            <w:shd w:val="clear" w:color="auto" w:fill="auto"/>
            <w:noWrap/>
            <w:vAlign w:val="bottom"/>
            <w:hideMark/>
          </w:tcPr>
          <w:p w14:paraId="3CDD6AC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1556AD1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(0.142)</w:t>
            </w:r>
          </w:p>
        </w:tc>
        <w:tc>
          <w:tcPr>
            <w:tcW w:w="113" w:type="pct"/>
            <w:tcBorders>
              <w:top w:val="nil"/>
              <w:left w:val="nil"/>
              <w:bottom w:val="nil"/>
              <w:right w:val="nil"/>
            </w:tcBorders>
            <w:shd w:val="clear" w:color="auto" w:fill="auto"/>
            <w:noWrap/>
            <w:vAlign w:val="bottom"/>
            <w:hideMark/>
          </w:tcPr>
          <w:p w14:paraId="393A04F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01DC925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(0.216)</w:t>
            </w:r>
          </w:p>
        </w:tc>
        <w:tc>
          <w:tcPr>
            <w:tcW w:w="124" w:type="pct"/>
            <w:tcBorders>
              <w:top w:val="nil"/>
              <w:left w:val="nil"/>
              <w:bottom w:val="nil"/>
              <w:right w:val="nil"/>
            </w:tcBorders>
            <w:shd w:val="clear" w:color="auto" w:fill="auto"/>
            <w:noWrap/>
            <w:vAlign w:val="bottom"/>
            <w:hideMark/>
          </w:tcPr>
          <w:p w14:paraId="05E769C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19D0C98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(0.144)</w:t>
            </w:r>
          </w:p>
        </w:tc>
      </w:tr>
      <w:tr w:rsidR="0039576A" w:rsidRPr="004053A2" w14:paraId="438210AE" w14:textId="77777777" w:rsidTr="00802415">
        <w:trPr>
          <w:trHeight w:val="300"/>
        </w:trPr>
        <w:tc>
          <w:tcPr>
            <w:tcW w:w="2394" w:type="pct"/>
            <w:tcBorders>
              <w:top w:val="nil"/>
              <w:left w:val="nil"/>
              <w:bottom w:val="nil"/>
              <w:right w:val="nil"/>
            </w:tcBorders>
            <w:shd w:val="clear" w:color="auto" w:fill="auto"/>
            <w:noWrap/>
            <w:vAlign w:val="bottom"/>
            <w:hideMark/>
          </w:tcPr>
          <w:p w14:paraId="4D24CB8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Ideology</w:t>
            </w:r>
          </w:p>
        </w:tc>
        <w:tc>
          <w:tcPr>
            <w:tcW w:w="521" w:type="pct"/>
            <w:tcBorders>
              <w:top w:val="nil"/>
              <w:left w:val="nil"/>
              <w:bottom w:val="nil"/>
              <w:right w:val="nil"/>
            </w:tcBorders>
            <w:shd w:val="clear" w:color="auto" w:fill="auto"/>
            <w:noWrap/>
            <w:vAlign w:val="bottom"/>
            <w:hideMark/>
          </w:tcPr>
          <w:p w14:paraId="17A1433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0.781***</w:t>
            </w:r>
          </w:p>
        </w:tc>
        <w:tc>
          <w:tcPr>
            <w:tcW w:w="113" w:type="pct"/>
            <w:tcBorders>
              <w:top w:val="nil"/>
              <w:left w:val="nil"/>
              <w:bottom w:val="nil"/>
              <w:right w:val="nil"/>
            </w:tcBorders>
            <w:shd w:val="clear" w:color="auto" w:fill="auto"/>
            <w:noWrap/>
            <w:vAlign w:val="bottom"/>
            <w:hideMark/>
          </w:tcPr>
          <w:p w14:paraId="209CD69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3BE16CD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-0.275***</w:t>
            </w:r>
          </w:p>
        </w:tc>
        <w:tc>
          <w:tcPr>
            <w:tcW w:w="113" w:type="pct"/>
            <w:tcBorders>
              <w:top w:val="nil"/>
              <w:left w:val="nil"/>
              <w:bottom w:val="nil"/>
              <w:right w:val="nil"/>
            </w:tcBorders>
            <w:shd w:val="clear" w:color="auto" w:fill="auto"/>
            <w:noWrap/>
            <w:vAlign w:val="bottom"/>
            <w:hideMark/>
          </w:tcPr>
          <w:p w14:paraId="52197C5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36C35E8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-0.405***</w:t>
            </w:r>
          </w:p>
        </w:tc>
        <w:tc>
          <w:tcPr>
            <w:tcW w:w="124" w:type="pct"/>
            <w:tcBorders>
              <w:top w:val="nil"/>
              <w:left w:val="nil"/>
              <w:bottom w:val="nil"/>
              <w:right w:val="nil"/>
            </w:tcBorders>
            <w:shd w:val="clear" w:color="auto" w:fill="auto"/>
            <w:noWrap/>
            <w:vAlign w:val="bottom"/>
            <w:hideMark/>
          </w:tcPr>
          <w:p w14:paraId="000E743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458CBED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0.281***</w:t>
            </w:r>
          </w:p>
        </w:tc>
      </w:tr>
      <w:tr w:rsidR="0039576A" w:rsidRPr="004053A2" w14:paraId="73AE1B3C" w14:textId="77777777" w:rsidTr="00802415">
        <w:trPr>
          <w:trHeight w:val="300"/>
        </w:trPr>
        <w:tc>
          <w:tcPr>
            <w:tcW w:w="2394" w:type="pct"/>
            <w:tcBorders>
              <w:top w:val="nil"/>
              <w:left w:val="nil"/>
              <w:bottom w:val="nil"/>
              <w:right w:val="nil"/>
            </w:tcBorders>
            <w:shd w:val="clear" w:color="auto" w:fill="auto"/>
            <w:noWrap/>
            <w:vAlign w:val="bottom"/>
            <w:hideMark/>
          </w:tcPr>
          <w:p w14:paraId="6FC6AAC4"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33920CF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(0.091)</w:t>
            </w:r>
          </w:p>
        </w:tc>
        <w:tc>
          <w:tcPr>
            <w:tcW w:w="113" w:type="pct"/>
            <w:tcBorders>
              <w:top w:val="nil"/>
              <w:left w:val="nil"/>
              <w:bottom w:val="nil"/>
              <w:right w:val="nil"/>
            </w:tcBorders>
            <w:shd w:val="clear" w:color="auto" w:fill="auto"/>
            <w:noWrap/>
            <w:vAlign w:val="bottom"/>
            <w:hideMark/>
          </w:tcPr>
          <w:p w14:paraId="0507A7E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11C1632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(0.060)</w:t>
            </w:r>
          </w:p>
        </w:tc>
        <w:tc>
          <w:tcPr>
            <w:tcW w:w="113" w:type="pct"/>
            <w:tcBorders>
              <w:top w:val="nil"/>
              <w:left w:val="nil"/>
              <w:bottom w:val="nil"/>
              <w:right w:val="nil"/>
            </w:tcBorders>
            <w:shd w:val="clear" w:color="auto" w:fill="auto"/>
            <w:noWrap/>
            <w:vAlign w:val="bottom"/>
            <w:hideMark/>
          </w:tcPr>
          <w:p w14:paraId="43046F0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1C25614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(0.067)</w:t>
            </w:r>
          </w:p>
        </w:tc>
        <w:tc>
          <w:tcPr>
            <w:tcW w:w="124" w:type="pct"/>
            <w:tcBorders>
              <w:top w:val="nil"/>
              <w:left w:val="nil"/>
              <w:bottom w:val="nil"/>
              <w:right w:val="nil"/>
            </w:tcBorders>
            <w:shd w:val="clear" w:color="auto" w:fill="auto"/>
            <w:noWrap/>
            <w:vAlign w:val="bottom"/>
            <w:hideMark/>
          </w:tcPr>
          <w:p w14:paraId="6111979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7AF0670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(0.064)</w:t>
            </w:r>
          </w:p>
        </w:tc>
      </w:tr>
      <w:tr w:rsidR="0039576A" w:rsidRPr="004053A2" w14:paraId="26525D29" w14:textId="77777777" w:rsidTr="00802415">
        <w:trPr>
          <w:trHeight w:val="300"/>
        </w:trPr>
        <w:tc>
          <w:tcPr>
            <w:tcW w:w="2394" w:type="pct"/>
            <w:tcBorders>
              <w:top w:val="nil"/>
              <w:left w:val="nil"/>
              <w:bottom w:val="nil"/>
              <w:right w:val="nil"/>
            </w:tcBorders>
            <w:shd w:val="clear" w:color="auto" w:fill="auto"/>
            <w:noWrap/>
            <w:vAlign w:val="bottom"/>
            <w:hideMark/>
          </w:tcPr>
          <w:p w14:paraId="7957D1F1"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Age</w:t>
            </w:r>
          </w:p>
        </w:tc>
        <w:tc>
          <w:tcPr>
            <w:tcW w:w="521" w:type="pct"/>
            <w:tcBorders>
              <w:top w:val="nil"/>
              <w:left w:val="nil"/>
              <w:bottom w:val="nil"/>
              <w:right w:val="nil"/>
            </w:tcBorders>
            <w:shd w:val="clear" w:color="auto" w:fill="auto"/>
            <w:noWrap/>
            <w:vAlign w:val="bottom"/>
            <w:hideMark/>
          </w:tcPr>
          <w:p w14:paraId="391E023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0.002</w:t>
            </w:r>
          </w:p>
        </w:tc>
        <w:tc>
          <w:tcPr>
            <w:tcW w:w="113" w:type="pct"/>
            <w:tcBorders>
              <w:top w:val="nil"/>
              <w:left w:val="nil"/>
              <w:bottom w:val="nil"/>
              <w:right w:val="nil"/>
            </w:tcBorders>
            <w:shd w:val="clear" w:color="auto" w:fill="auto"/>
            <w:noWrap/>
            <w:vAlign w:val="bottom"/>
            <w:hideMark/>
          </w:tcPr>
          <w:p w14:paraId="4F47AE9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0C0233B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0.004</w:t>
            </w:r>
          </w:p>
        </w:tc>
        <w:tc>
          <w:tcPr>
            <w:tcW w:w="113" w:type="pct"/>
            <w:tcBorders>
              <w:top w:val="nil"/>
              <w:left w:val="nil"/>
              <w:bottom w:val="nil"/>
              <w:right w:val="nil"/>
            </w:tcBorders>
            <w:shd w:val="clear" w:color="auto" w:fill="auto"/>
            <w:noWrap/>
            <w:vAlign w:val="bottom"/>
            <w:hideMark/>
          </w:tcPr>
          <w:p w14:paraId="4B87EC2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387B256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-0.005</w:t>
            </w:r>
          </w:p>
        </w:tc>
        <w:tc>
          <w:tcPr>
            <w:tcW w:w="124" w:type="pct"/>
            <w:tcBorders>
              <w:top w:val="nil"/>
              <w:left w:val="nil"/>
              <w:bottom w:val="nil"/>
              <w:right w:val="nil"/>
            </w:tcBorders>
            <w:shd w:val="clear" w:color="auto" w:fill="auto"/>
            <w:noWrap/>
            <w:vAlign w:val="bottom"/>
            <w:hideMark/>
          </w:tcPr>
          <w:p w14:paraId="6756B1B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03EC966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-0.018**</w:t>
            </w:r>
          </w:p>
        </w:tc>
      </w:tr>
      <w:tr w:rsidR="0039576A" w:rsidRPr="004053A2" w14:paraId="666BCEB8" w14:textId="77777777" w:rsidTr="00802415">
        <w:trPr>
          <w:trHeight w:val="300"/>
        </w:trPr>
        <w:tc>
          <w:tcPr>
            <w:tcW w:w="2394" w:type="pct"/>
            <w:tcBorders>
              <w:top w:val="nil"/>
              <w:left w:val="nil"/>
              <w:bottom w:val="nil"/>
              <w:right w:val="nil"/>
            </w:tcBorders>
            <w:shd w:val="clear" w:color="auto" w:fill="auto"/>
            <w:noWrap/>
            <w:vAlign w:val="bottom"/>
            <w:hideMark/>
          </w:tcPr>
          <w:p w14:paraId="40CCB7C6"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08B3048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(0.008)</w:t>
            </w:r>
          </w:p>
        </w:tc>
        <w:tc>
          <w:tcPr>
            <w:tcW w:w="113" w:type="pct"/>
            <w:tcBorders>
              <w:top w:val="nil"/>
              <w:left w:val="nil"/>
              <w:bottom w:val="nil"/>
              <w:right w:val="nil"/>
            </w:tcBorders>
            <w:shd w:val="clear" w:color="auto" w:fill="auto"/>
            <w:noWrap/>
            <w:vAlign w:val="bottom"/>
            <w:hideMark/>
          </w:tcPr>
          <w:p w14:paraId="56C110C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7AD471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(0.006)</w:t>
            </w:r>
          </w:p>
        </w:tc>
        <w:tc>
          <w:tcPr>
            <w:tcW w:w="113" w:type="pct"/>
            <w:tcBorders>
              <w:top w:val="nil"/>
              <w:left w:val="nil"/>
              <w:bottom w:val="nil"/>
              <w:right w:val="nil"/>
            </w:tcBorders>
            <w:shd w:val="clear" w:color="auto" w:fill="auto"/>
            <w:noWrap/>
            <w:vAlign w:val="bottom"/>
            <w:hideMark/>
          </w:tcPr>
          <w:p w14:paraId="5D8CD19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7E5142F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(0.007)</w:t>
            </w:r>
          </w:p>
        </w:tc>
        <w:tc>
          <w:tcPr>
            <w:tcW w:w="124" w:type="pct"/>
            <w:tcBorders>
              <w:top w:val="nil"/>
              <w:left w:val="nil"/>
              <w:bottom w:val="nil"/>
              <w:right w:val="nil"/>
            </w:tcBorders>
            <w:shd w:val="clear" w:color="auto" w:fill="auto"/>
            <w:noWrap/>
            <w:vAlign w:val="bottom"/>
            <w:hideMark/>
          </w:tcPr>
          <w:p w14:paraId="0E8368B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6254B33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(0.006)</w:t>
            </w:r>
          </w:p>
        </w:tc>
      </w:tr>
      <w:tr w:rsidR="0039576A" w:rsidRPr="004053A2" w14:paraId="58EA18DF" w14:textId="77777777" w:rsidTr="00802415">
        <w:trPr>
          <w:trHeight w:val="300"/>
        </w:trPr>
        <w:tc>
          <w:tcPr>
            <w:tcW w:w="2394" w:type="pct"/>
            <w:tcBorders>
              <w:top w:val="nil"/>
              <w:left w:val="nil"/>
              <w:bottom w:val="nil"/>
              <w:right w:val="nil"/>
            </w:tcBorders>
            <w:shd w:val="clear" w:color="auto" w:fill="auto"/>
            <w:noWrap/>
            <w:vAlign w:val="bottom"/>
            <w:hideMark/>
          </w:tcPr>
          <w:p w14:paraId="50E65A3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Gender</w:t>
            </w:r>
          </w:p>
        </w:tc>
        <w:tc>
          <w:tcPr>
            <w:tcW w:w="521" w:type="pct"/>
            <w:tcBorders>
              <w:top w:val="nil"/>
              <w:left w:val="nil"/>
              <w:bottom w:val="nil"/>
              <w:right w:val="nil"/>
            </w:tcBorders>
            <w:shd w:val="clear" w:color="auto" w:fill="auto"/>
            <w:noWrap/>
            <w:vAlign w:val="bottom"/>
            <w:hideMark/>
          </w:tcPr>
          <w:p w14:paraId="301F9CA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-0.410</w:t>
            </w:r>
          </w:p>
        </w:tc>
        <w:tc>
          <w:tcPr>
            <w:tcW w:w="113" w:type="pct"/>
            <w:tcBorders>
              <w:top w:val="nil"/>
              <w:left w:val="nil"/>
              <w:bottom w:val="nil"/>
              <w:right w:val="nil"/>
            </w:tcBorders>
            <w:shd w:val="clear" w:color="auto" w:fill="auto"/>
            <w:noWrap/>
            <w:vAlign w:val="bottom"/>
            <w:hideMark/>
          </w:tcPr>
          <w:p w14:paraId="47C8FCF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049CA0B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-0.064</w:t>
            </w:r>
          </w:p>
        </w:tc>
        <w:tc>
          <w:tcPr>
            <w:tcW w:w="113" w:type="pct"/>
            <w:tcBorders>
              <w:top w:val="nil"/>
              <w:left w:val="nil"/>
              <w:bottom w:val="nil"/>
              <w:right w:val="nil"/>
            </w:tcBorders>
            <w:shd w:val="clear" w:color="auto" w:fill="auto"/>
            <w:noWrap/>
            <w:vAlign w:val="bottom"/>
            <w:hideMark/>
          </w:tcPr>
          <w:p w14:paraId="07CD527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6AE045A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0.384</w:t>
            </w:r>
          </w:p>
        </w:tc>
        <w:tc>
          <w:tcPr>
            <w:tcW w:w="124" w:type="pct"/>
            <w:tcBorders>
              <w:top w:val="nil"/>
              <w:left w:val="nil"/>
              <w:bottom w:val="nil"/>
              <w:right w:val="nil"/>
            </w:tcBorders>
            <w:shd w:val="clear" w:color="auto" w:fill="auto"/>
            <w:noWrap/>
            <w:vAlign w:val="bottom"/>
            <w:hideMark/>
          </w:tcPr>
          <w:p w14:paraId="38DC6BD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7B21C0B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0.101</w:t>
            </w:r>
          </w:p>
        </w:tc>
      </w:tr>
      <w:tr w:rsidR="0039576A" w:rsidRPr="004053A2" w14:paraId="3682B7BC" w14:textId="77777777" w:rsidTr="00802415">
        <w:trPr>
          <w:trHeight w:val="300"/>
        </w:trPr>
        <w:tc>
          <w:tcPr>
            <w:tcW w:w="2394" w:type="pct"/>
            <w:tcBorders>
              <w:top w:val="nil"/>
              <w:left w:val="nil"/>
              <w:bottom w:val="nil"/>
              <w:right w:val="nil"/>
            </w:tcBorders>
            <w:shd w:val="clear" w:color="auto" w:fill="auto"/>
            <w:noWrap/>
            <w:vAlign w:val="bottom"/>
            <w:hideMark/>
          </w:tcPr>
          <w:p w14:paraId="27C90372"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6595FD7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(0.239)</w:t>
            </w:r>
          </w:p>
        </w:tc>
        <w:tc>
          <w:tcPr>
            <w:tcW w:w="113" w:type="pct"/>
            <w:tcBorders>
              <w:top w:val="nil"/>
              <w:left w:val="nil"/>
              <w:bottom w:val="nil"/>
              <w:right w:val="nil"/>
            </w:tcBorders>
            <w:shd w:val="clear" w:color="auto" w:fill="auto"/>
            <w:noWrap/>
            <w:vAlign w:val="bottom"/>
            <w:hideMark/>
          </w:tcPr>
          <w:p w14:paraId="462A6C6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648E0DB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(0.188)</w:t>
            </w:r>
          </w:p>
        </w:tc>
        <w:tc>
          <w:tcPr>
            <w:tcW w:w="113" w:type="pct"/>
            <w:tcBorders>
              <w:top w:val="nil"/>
              <w:left w:val="nil"/>
              <w:bottom w:val="nil"/>
              <w:right w:val="nil"/>
            </w:tcBorders>
            <w:shd w:val="clear" w:color="auto" w:fill="auto"/>
            <w:noWrap/>
            <w:vAlign w:val="bottom"/>
            <w:hideMark/>
          </w:tcPr>
          <w:p w14:paraId="38B07B2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6571229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(0.215)</w:t>
            </w:r>
          </w:p>
        </w:tc>
        <w:tc>
          <w:tcPr>
            <w:tcW w:w="124" w:type="pct"/>
            <w:tcBorders>
              <w:top w:val="nil"/>
              <w:left w:val="nil"/>
              <w:bottom w:val="nil"/>
              <w:right w:val="nil"/>
            </w:tcBorders>
            <w:shd w:val="clear" w:color="auto" w:fill="auto"/>
            <w:noWrap/>
            <w:vAlign w:val="bottom"/>
            <w:hideMark/>
          </w:tcPr>
          <w:p w14:paraId="4048E72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47D7A28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(0.187)</w:t>
            </w:r>
          </w:p>
        </w:tc>
      </w:tr>
      <w:tr w:rsidR="0039576A" w:rsidRPr="004053A2" w14:paraId="312D4B20" w14:textId="77777777" w:rsidTr="00802415">
        <w:trPr>
          <w:trHeight w:val="300"/>
        </w:trPr>
        <w:tc>
          <w:tcPr>
            <w:tcW w:w="2394" w:type="pct"/>
            <w:tcBorders>
              <w:top w:val="nil"/>
              <w:left w:val="nil"/>
              <w:bottom w:val="nil"/>
              <w:right w:val="nil"/>
            </w:tcBorders>
            <w:shd w:val="clear" w:color="auto" w:fill="auto"/>
            <w:noWrap/>
            <w:vAlign w:val="bottom"/>
            <w:hideMark/>
          </w:tcPr>
          <w:p w14:paraId="4FCF84F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Low-middle class</w:t>
            </w:r>
          </w:p>
        </w:tc>
        <w:tc>
          <w:tcPr>
            <w:tcW w:w="521" w:type="pct"/>
            <w:tcBorders>
              <w:top w:val="nil"/>
              <w:left w:val="nil"/>
              <w:bottom w:val="nil"/>
              <w:right w:val="nil"/>
            </w:tcBorders>
            <w:shd w:val="clear" w:color="auto" w:fill="auto"/>
            <w:noWrap/>
            <w:vAlign w:val="bottom"/>
            <w:hideMark/>
          </w:tcPr>
          <w:p w14:paraId="672C86C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0.089</w:t>
            </w:r>
          </w:p>
        </w:tc>
        <w:tc>
          <w:tcPr>
            <w:tcW w:w="113" w:type="pct"/>
            <w:tcBorders>
              <w:top w:val="nil"/>
              <w:left w:val="nil"/>
              <w:bottom w:val="nil"/>
              <w:right w:val="nil"/>
            </w:tcBorders>
            <w:shd w:val="clear" w:color="auto" w:fill="auto"/>
            <w:noWrap/>
            <w:vAlign w:val="bottom"/>
            <w:hideMark/>
          </w:tcPr>
          <w:p w14:paraId="323BE0C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3E2B13A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0.068</w:t>
            </w:r>
          </w:p>
        </w:tc>
        <w:tc>
          <w:tcPr>
            <w:tcW w:w="113" w:type="pct"/>
            <w:tcBorders>
              <w:top w:val="nil"/>
              <w:left w:val="nil"/>
              <w:bottom w:val="nil"/>
              <w:right w:val="nil"/>
            </w:tcBorders>
            <w:shd w:val="clear" w:color="auto" w:fill="auto"/>
            <w:noWrap/>
            <w:vAlign w:val="bottom"/>
            <w:hideMark/>
          </w:tcPr>
          <w:p w14:paraId="159CB91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38758AA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0.021</w:t>
            </w:r>
          </w:p>
        </w:tc>
        <w:tc>
          <w:tcPr>
            <w:tcW w:w="124" w:type="pct"/>
            <w:tcBorders>
              <w:top w:val="nil"/>
              <w:left w:val="nil"/>
              <w:bottom w:val="nil"/>
              <w:right w:val="nil"/>
            </w:tcBorders>
            <w:shd w:val="clear" w:color="auto" w:fill="auto"/>
            <w:noWrap/>
            <w:vAlign w:val="bottom"/>
            <w:hideMark/>
          </w:tcPr>
          <w:p w14:paraId="10545C8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0F6F055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-0.085</w:t>
            </w:r>
          </w:p>
        </w:tc>
      </w:tr>
      <w:tr w:rsidR="0039576A" w:rsidRPr="004053A2" w14:paraId="641B6063" w14:textId="77777777" w:rsidTr="00802415">
        <w:trPr>
          <w:trHeight w:val="300"/>
        </w:trPr>
        <w:tc>
          <w:tcPr>
            <w:tcW w:w="2394" w:type="pct"/>
            <w:tcBorders>
              <w:top w:val="nil"/>
              <w:left w:val="nil"/>
              <w:bottom w:val="nil"/>
              <w:right w:val="nil"/>
            </w:tcBorders>
            <w:shd w:val="clear" w:color="auto" w:fill="auto"/>
            <w:noWrap/>
            <w:vAlign w:val="bottom"/>
            <w:hideMark/>
          </w:tcPr>
          <w:p w14:paraId="31A7E703"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1156368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(0.512)</w:t>
            </w:r>
          </w:p>
        </w:tc>
        <w:tc>
          <w:tcPr>
            <w:tcW w:w="113" w:type="pct"/>
            <w:tcBorders>
              <w:top w:val="nil"/>
              <w:left w:val="nil"/>
              <w:bottom w:val="nil"/>
              <w:right w:val="nil"/>
            </w:tcBorders>
            <w:shd w:val="clear" w:color="auto" w:fill="auto"/>
            <w:noWrap/>
            <w:vAlign w:val="bottom"/>
            <w:hideMark/>
          </w:tcPr>
          <w:p w14:paraId="3375D99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B2950D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(0.357)</w:t>
            </w:r>
          </w:p>
        </w:tc>
        <w:tc>
          <w:tcPr>
            <w:tcW w:w="113" w:type="pct"/>
            <w:tcBorders>
              <w:top w:val="nil"/>
              <w:left w:val="nil"/>
              <w:bottom w:val="nil"/>
              <w:right w:val="nil"/>
            </w:tcBorders>
            <w:shd w:val="clear" w:color="auto" w:fill="auto"/>
            <w:noWrap/>
            <w:vAlign w:val="bottom"/>
            <w:hideMark/>
          </w:tcPr>
          <w:p w14:paraId="0B0E4F6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3F08BDF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(0.391)</w:t>
            </w:r>
          </w:p>
        </w:tc>
        <w:tc>
          <w:tcPr>
            <w:tcW w:w="124" w:type="pct"/>
            <w:tcBorders>
              <w:top w:val="nil"/>
              <w:left w:val="nil"/>
              <w:bottom w:val="nil"/>
              <w:right w:val="nil"/>
            </w:tcBorders>
            <w:shd w:val="clear" w:color="auto" w:fill="auto"/>
            <w:noWrap/>
            <w:vAlign w:val="bottom"/>
            <w:hideMark/>
          </w:tcPr>
          <w:p w14:paraId="4D6D8D1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7ECB9B8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(0.425)</w:t>
            </w:r>
          </w:p>
        </w:tc>
      </w:tr>
      <w:tr w:rsidR="0039576A" w:rsidRPr="004053A2" w14:paraId="6453EA1B" w14:textId="77777777" w:rsidTr="00802415">
        <w:trPr>
          <w:trHeight w:val="300"/>
        </w:trPr>
        <w:tc>
          <w:tcPr>
            <w:tcW w:w="2394" w:type="pct"/>
            <w:tcBorders>
              <w:top w:val="nil"/>
              <w:left w:val="nil"/>
              <w:bottom w:val="nil"/>
              <w:right w:val="nil"/>
            </w:tcBorders>
            <w:shd w:val="clear" w:color="auto" w:fill="auto"/>
            <w:noWrap/>
            <w:vAlign w:val="bottom"/>
            <w:hideMark/>
          </w:tcPr>
          <w:p w14:paraId="094DB306"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Middle class</w:t>
            </w:r>
          </w:p>
        </w:tc>
        <w:tc>
          <w:tcPr>
            <w:tcW w:w="521" w:type="pct"/>
            <w:tcBorders>
              <w:top w:val="nil"/>
              <w:left w:val="nil"/>
              <w:bottom w:val="nil"/>
              <w:right w:val="nil"/>
            </w:tcBorders>
            <w:shd w:val="clear" w:color="auto" w:fill="auto"/>
            <w:noWrap/>
            <w:vAlign w:val="bottom"/>
            <w:hideMark/>
          </w:tcPr>
          <w:p w14:paraId="04D9A6B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0.131</w:t>
            </w:r>
          </w:p>
        </w:tc>
        <w:tc>
          <w:tcPr>
            <w:tcW w:w="113" w:type="pct"/>
            <w:tcBorders>
              <w:top w:val="nil"/>
              <w:left w:val="nil"/>
              <w:bottom w:val="nil"/>
              <w:right w:val="nil"/>
            </w:tcBorders>
            <w:shd w:val="clear" w:color="auto" w:fill="auto"/>
            <w:noWrap/>
            <w:vAlign w:val="bottom"/>
            <w:hideMark/>
          </w:tcPr>
          <w:p w14:paraId="2CDDF43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59EF39E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-0.131</w:t>
            </w:r>
          </w:p>
        </w:tc>
        <w:tc>
          <w:tcPr>
            <w:tcW w:w="113" w:type="pct"/>
            <w:tcBorders>
              <w:top w:val="nil"/>
              <w:left w:val="nil"/>
              <w:bottom w:val="nil"/>
              <w:right w:val="nil"/>
            </w:tcBorders>
            <w:shd w:val="clear" w:color="auto" w:fill="auto"/>
            <w:noWrap/>
            <w:vAlign w:val="bottom"/>
            <w:hideMark/>
          </w:tcPr>
          <w:p w14:paraId="498DFF4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678834B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-0.316</w:t>
            </w:r>
          </w:p>
        </w:tc>
        <w:tc>
          <w:tcPr>
            <w:tcW w:w="124" w:type="pct"/>
            <w:tcBorders>
              <w:top w:val="nil"/>
              <w:left w:val="nil"/>
              <w:bottom w:val="nil"/>
              <w:right w:val="nil"/>
            </w:tcBorders>
            <w:shd w:val="clear" w:color="auto" w:fill="auto"/>
            <w:noWrap/>
            <w:vAlign w:val="bottom"/>
            <w:hideMark/>
          </w:tcPr>
          <w:p w14:paraId="6F5C3BF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4075052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0.047</w:t>
            </w:r>
          </w:p>
        </w:tc>
      </w:tr>
      <w:tr w:rsidR="0039576A" w:rsidRPr="004053A2" w14:paraId="2551C719" w14:textId="77777777" w:rsidTr="00802415">
        <w:trPr>
          <w:trHeight w:val="300"/>
        </w:trPr>
        <w:tc>
          <w:tcPr>
            <w:tcW w:w="2394" w:type="pct"/>
            <w:tcBorders>
              <w:top w:val="nil"/>
              <w:left w:val="nil"/>
              <w:bottom w:val="nil"/>
              <w:right w:val="nil"/>
            </w:tcBorders>
            <w:shd w:val="clear" w:color="auto" w:fill="auto"/>
            <w:noWrap/>
            <w:vAlign w:val="bottom"/>
            <w:hideMark/>
          </w:tcPr>
          <w:p w14:paraId="02490373"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6160CF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(0.472)</w:t>
            </w:r>
          </w:p>
        </w:tc>
        <w:tc>
          <w:tcPr>
            <w:tcW w:w="113" w:type="pct"/>
            <w:tcBorders>
              <w:top w:val="nil"/>
              <w:left w:val="nil"/>
              <w:bottom w:val="nil"/>
              <w:right w:val="nil"/>
            </w:tcBorders>
            <w:shd w:val="clear" w:color="auto" w:fill="auto"/>
            <w:noWrap/>
            <w:vAlign w:val="bottom"/>
            <w:hideMark/>
          </w:tcPr>
          <w:p w14:paraId="56FD71A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53FDC41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(0.346)</w:t>
            </w:r>
          </w:p>
        </w:tc>
        <w:tc>
          <w:tcPr>
            <w:tcW w:w="113" w:type="pct"/>
            <w:tcBorders>
              <w:top w:val="nil"/>
              <w:left w:val="nil"/>
              <w:bottom w:val="nil"/>
              <w:right w:val="nil"/>
            </w:tcBorders>
            <w:shd w:val="clear" w:color="auto" w:fill="auto"/>
            <w:noWrap/>
            <w:vAlign w:val="bottom"/>
            <w:hideMark/>
          </w:tcPr>
          <w:p w14:paraId="4957CD6A"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4870446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(0.383)</w:t>
            </w:r>
          </w:p>
        </w:tc>
        <w:tc>
          <w:tcPr>
            <w:tcW w:w="124" w:type="pct"/>
            <w:tcBorders>
              <w:top w:val="nil"/>
              <w:left w:val="nil"/>
              <w:bottom w:val="nil"/>
              <w:right w:val="nil"/>
            </w:tcBorders>
            <w:shd w:val="clear" w:color="auto" w:fill="auto"/>
            <w:noWrap/>
            <w:vAlign w:val="bottom"/>
            <w:hideMark/>
          </w:tcPr>
          <w:p w14:paraId="15FD2F0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2D0148C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(0.401)</w:t>
            </w:r>
          </w:p>
        </w:tc>
      </w:tr>
      <w:tr w:rsidR="0039576A" w:rsidRPr="004053A2" w14:paraId="669DDE4C" w14:textId="77777777" w:rsidTr="00802415">
        <w:trPr>
          <w:trHeight w:val="300"/>
        </w:trPr>
        <w:tc>
          <w:tcPr>
            <w:tcW w:w="2394" w:type="pct"/>
            <w:tcBorders>
              <w:top w:val="nil"/>
              <w:left w:val="nil"/>
              <w:bottom w:val="nil"/>
              <w:right w:val="nil"/>
            </w:tcBorders>
            <w:shd w:val="clear" w:color="auto" w:fill="auto"/>
            <w:noWrap/>
            <w:vAlign w:val="bottom"/>
            <w:hideMark/>
          </w:tcPr>
          <w:p w14:paraId="4D4FC48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Upper-middle &amp; Upper class</w:t>
            </w:r>
          </w:p>
        </w:tc>
        <w:tc>
          <w:tcPr>
            <w:tcW w:w="521" w:type="pct"/>
            <w:tcBorders>
              <w:top w:val="nil"/>
              <w:left w:val="nil"/>
              <w:bottom w:val="nil"/>
              <w:right w:val="nil"/>
            </w:tcBorders>
            <w:shd w:val="clear" w:color="auto" w:fill="auto"/>
            <w:noWrap/>
            <w:vAlign w:val="bottom"/>
            <w:hideMark/>
          </w:tcPr>
          <w:p w14:paraId="08333C9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0.379</w:t>
            </w:r>
          </w:p>
        </w:tc>
        <w:tc>
          <w:tcPr>
            <w:tcW w:w="113" w:type="pct"/>
            <w:tcBorders>
              <w:top w:val="nil"/>
              <w:left w:val="nil"/>
              <w:bottom w:val="nil"/>
              <w:right w:val="nil"/>
            </w:tcBorders>
            <w:shd w:val="clear" w:color="auto" w:fill="auto"/>
            <w:noWrap/>
            <w:vAlign w:val="bottom"/>
            <w:hideMark/>
          </w:tcPr>
          <w:p w14:paraId="30A86CF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869CA4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-0.011</w:t>
            </w:r>
          </w:p>
        </w:tc>
        <w:tc>
          <w:tcPr>
            <w:tcW w:w="113" w:type="pct"/>
            <w:tcBorders>
              <w:top w:val="nil"/>
              <w:left w:val="nil"/>
              <w:bottom w:val="nil"/>
              <w:right w:val="nil"/>
            </w:tcBorders>
            <w:shd w:val="clear" w:color="auto" w:fill="auto"/>
            <w:noWrap/>
            <w:vAlign w:val="bottom"/>
            <w:hideMark/>
          </w:tcPr>
          <w:p w14:paraId="1D80D6C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72BBC4B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-0.117</w:t>
            </w:r>
          </w:p>
        </w:tc>
        <w:tc>
          <w:tcPr>
            <w:tcW w:w="124" w:type="pct"/>
            <w:tcBorders>
              <w:top w:val="nil"/>
              <w:left w:val="nil"/>
              <w:bottom w:val="nil"/>
              <w:right w:val="nil"/>
            </w:tcBorders>
            <w:shd w:val="clear" w:color="auto" w:fill="auto"/>
            <w:noWrap/>
            <w:vAlign w:val="bottom"/>
            <w:hideMark/>
          </w:tcPr>
          <w:p w14:paraId="2875899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402BAD2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-0.032</w:t>
            </w:r>
          </w:p>
        </w:tc>
      </w:tr>
      <w:tr w:rsidR="0039576A" w:rsidRPr="004053A2" w14:paraId="3A9B50D5" w14:textId="77777777" w:rsidTr="00802415">
        <w:trPr>
          <w:trHeight w:val="300"/>
        </w:trPr>
        <w:tc>
          <w:tcPr>
            <w:tcW w:w="2394" w:type="pct"/>
            <w:tcBorders>
              <w:top w:val="nil"/>
              <w:left w:val="nil"/>
              <w:bottom w:val="nil"/>
              <w:right w:val="nil"/>
            </w:tcBorders>
            <w:shd w:val="clear" w:color="auto" w:fill="auto"/>
            <w:noWrap/>
            <w:vAlign w:val="bottom"/>
            <w:hideMark/>
          </w:tcPr>
          <w:p w14:paraId="5165E77E"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D6EBD7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(0.577)</w:t>
            </w:r>
          </w:p>
        </w:tc>
        <w:tc>
          <w:tcPr>
            <w:tcW w:w="113" w:type="pct"/>
            <w:tcBorders>
              <w:top w:val="nil"/>
              <w:left w:val="nil"/>
              <w:bottom w:val="nil"/>
              <w:right w:val="nil"/>
            </w:tcBorders>
            <w:shd w:val="clear" w:color="auto" w:fill="auto"/>
            <w:noWrap/>
            <w:vAlign w:val="bottom"/>
            <w:hideMark/>
          </w:tcPr>
          <w:p w14:paraId="2C675F4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14BE6FC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(0.467)</w:t>
            </w:r>
          </w:p>
        </w:tc>
        <w:tc>
          <w:tcPr>
            <w:tcW w:w="113" w:type="pct"/>
            <w:tcBorders>
              <w:top w:val="nil"/>
              <w:left w:val="nil"/>
              <w:bottom w:val="nil"/>
              <w:right w:val="nil"/>
            </w:tcBorders>
            <w:shd w:val="clear" w:color="auto" w:fill="auto"/>
            <w:noWrap/>
            <w:vAlign w:val="bottom"/>
            <w:hideMark/>
          </w:tcPr>
          <w:p w14:paraId="68D3B28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1C74176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(0.512)</w:t>
            </w:r>
          </w:p>
        </w:tc>
        <w:tc>
          <w:tcPr>
            <w:tcW w:w="124" w:type="pct"/>
            <w:tcBorders>
              <w:top w:val="nil"/>
              <w:left w:val="nil"/>
              <w:bottom w:val="nil"/>
              <w:right w:val="nil"/>
            </w:tcBorders>
            <w:shd w:val="clear" w:color="auto" w:fill="auto"/>
            <w:noWrap/>
            <w:vAlign w:val="bottom"/>
            <w:hideMark/>
          </w:tcPr>
          <w:p w14:paraId="2CB336D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724ACCA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(0.481)</w:t>
            </w:r>
          </w:p>
        </w:tc>
      </w:tr>
      <w:tr w:rsidR="0039576A" w:rsidRPr="004053A2" w14:paraId="036BA78B" w14:textId="77777777" w:rsidTr="00802415">
        <w:trPr>
          <w:trHeight w:val="300"/>
        </w:trPr>
        <w:tc>
          <w:tcPr>
            <w:tcW w:w="2394" w:type="pct"/>
            <w:tcBorders>
              <w:top w:val="nil"/>
              <w:left w:val="nil"/>
              <w:bottom w:val="nil"/>
              <w:right w:val="nil"/>
            </w:tcBorders>
            <w:shd w:val="clear" w:color="auto" w:fill="auto"/>
            <w:noWrap/>
            <w:vAlign w:val="bottom"/>
            <w:hideMark/>
          </w:tcPr>
          <w:p w14:paraId="7378CD93"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Unemployed</w:t>
            </w:r>
          </w:p>
        </w:tc>
        <w:tc>
          <w:tcPr>
            <w:tcW w:w="521" w:type="pct"/>
            <w:tcBorders>
              <w:top w:val="nil"/>
              <w:left w:val="nil"/>
              <w:bottom w:val="nil"/>
              <w:right w:val="nil"/>
            </w:tcBorders>
            <w:shd w:val="clear" w:color="auto" w:fill="auto"/>
            <w:noWrap/>
            <w:vAlign w:val="bottom"/>
            <w:hideMark/>
          </w:tcPr>
          <w:p w14:paraId="7C73643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-0.104</w:t>
            </w:r>
          </w:p>
        </w:tc>
        <w:tc>
          <w:tcPr>
            <w:tcW w:w="113" w:type="pct"/>
            <w:tcBorders>
              <w:top w:val="nil"/>
              <w:left w:val="nil"/>
              <w:bottom w:val="nil"/>
              <w:right w:val="nil"/>
            </w:tcBorders>
            <w:shd w:val="clear" w:color="auto" w:fill="auto"/>
            <w:noWrap/>
            <w:vAlign w:val="bottom"/>
            <w:hideMark/>
          </w:tcPr>
          <w:p w14:paraId="71D81CF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0ADD311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-0.118</w:t>
            </w:r>
          </w:p>
        </w:tc>
        <w:tc>
          <w:tcPr>
            <w:tcW w:w="113" w:type="pct"/>
            <w:tcBorders>
              <w:top w:val="nil"/>
              <w:left w:val="nil"/>
              <w:bottom w:val="nil"/>
              <w:right w:val="nil"/>
            </w:tcBorders>
            <w:shd w:val="clear" w:color="auto" w:fill="auto"/>
            <w:noWrap/>
            <w:vAlign w:val="bottom"/>
            <w:hideMark/>
          </w:tcPr>
          <w:p w14:paraId="62B0F9B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3A691B2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0.156</w:t>
            </w:r>
          </w:p>
        </w:tc>
        <w:tc>
          <w:tcPr>
            <w:tcW w:w="124" w:type="pct"/>
            <w:tcBorders>
              <w:top w:val="nil"/>
              <w:left w:val="nil"/>
              <w:bottom w:val="nil"/>
              <w:right w:val="nil"/>
            </w:tcBorders>
            <w:shd w:val="clear" w:color="auto" w:fill="auto"/>
            <w:noWrap/>
            <w:vAlign w:val="bottom"/>
            <w:hideMark/>
          </w:tcPr>
          <w:p w14:paraId="6D43850D"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5254346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-0.383</w:t>
            </w:r>
          </w:p>
        </w:tc>
      </w:tr>
      <w:tr w:rsidR="0039576A" w:rsidRPr="004053A2" w14:paraId="2AE025D9" w14:textId="77777777" w:rsidTr="00802415">
        <w:trPr>
          <w:trHeight w:val="300"/>
        </w:trPr>
        <w:tc>
          <w:tcPr>
            <w:tcW w:w="2394" w:type="pct"/>
            <w:tcBorders>
              <w:top w:val="nil"/>
              <w:left w:val="nil"/>
              <w:bottom w:val="nil"/>
              <w:right w:val="nil"/>
            </w:tcBorders>
            <w:shd w:val="clear" w:color="auto" w:fill="auto"/>
            <w:noWrap/>
            <w:vAlign w:val="bottom"/>
            <w:hideMark/>
          </w:tcPr>
          <w:p w14:paraId="54073B96"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3485DD4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(0.359)</w:t>
            </w:r>
          </w:p>
        </w:tc>
        <w:tc>
          <w:tcPr>
            <w:tcW w:w="113" w:type="pct"/>
            <w:tcBorders>
              <w:top w:val="nil"/>
              <w:left w:val="nil"/>
              <w:bottom w:val="nil"/>
              <w:right w:val="nil"/>
            </w:tcBorders>
            <w:shd w:val="clear" w:color="auto" w:fill="auto"/>
            <w:noWrap/>
            <w:vAlign w:val="bottom"/>
            <w:hideMark/>
          </w:tcPr>
          <w:p w14:paraId="0E85F8C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4A6C9C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(0.248)</w:t>
            </w:r>
          </w:p>
        </w:tc>
        <w:tc>
          <w:tcPr>
            <w:tcW w:w="113" w:type="pct"/>
            <w:tcBorders>
              <w:top w:val="nil"/>
              <w:left w:val="nil"/>
              <w:bottom w:val="nil"/>
              <w:right w:val="nil"/>
            </w:tcBorders>
            <w:shd w:val="clear" w:color="auto" w:fill="auto"/>
            <w:noWrap/>
            <w:vAlign w:val="bottom"/>
            <w:hideMark/>
          </w:tcPr>
          <w:p w14:paraId="4D97DA6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55A30FC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(0.256)</w:t>
            </w:r>
          </w:p>
        </w:tc>
        <w:tc>
          <w:tcPr>
            <w:tcW w:w="124" w:type="pct"/>
            <w:tcBorders>
              <w:top w:val="nil"/>
              <w:left w:val="nil"/>
              <w:bottom w:val="nil"/>
              <w:right w:val="nil"/>
            </w:tcBorders>
            <w:shd w:val="clear" w:color="auto" w:fill="auto"/>
            <w:noWrap/>
            <w:vAlign w:val="bottom"/>
            <w:hideMark/>
          </w:tcPr>
          <w:p w14:paraId="6BA0A45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0CCCE0F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(0.269)</w:t>
            </w:r>
          </w:p>
        </w:tc>
      </w:tr>
      <w:tr w:rsidR="0039576A" w:rsidRPr="004053A2" w14:paraId="7B94E989" w14:textId="77777777" w:rsidTr="00802415">
        <w:trPr>
          <w:trHeight w:val="300"/>
        </w:trPr>
        <w:tc>
          <w:tcPr>
            <w:tcW w:w="2394" w:type="pct"/>
            <w:tcBorders>
              <w:top w:val="nil"/>
              <w:left w:val="nil"/>
              <w:bottom w:val="nil"/>
              <w:right w:val="nil"/>
            </w:tcBorders>
            <w:shd w:val="clear" w:color="auto" w:fill="auto"/>
            <w:noWrap/>
            <w:vAlign w:val="bottom"/>
            <w:hideMark/>
          </w:tcPr>
          <w:p w14:paraId="7418CACC"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Education</w:t>
            </w:r>
          </w:p>
        </w:tc>
        <w:tc>
          <w:tcPr>
            <w:tcW w:w="521" w:type="pct"/>
            <w:tcBorders>
              <w:top w:val="nil"/>
              <w:left w:val="nil"/>
              <w:bottom w:val="nil"/>
              <w:right w:val="nil"/>
            </w:tcBorders>
            <w:shd w:val="clear" w:color="auto" w:fill="auto"/>
            <w:noWrap/>
            <w:vAlign w:val="bottom"/>
            <w:hideMark/>
          </w:tcPr>
          <w:p w14:paraId="7628F38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-0.118</w:t>
            </w:r>
          </w:p>
        </w:tc>
        <w:tc>
          <w:tcPr>
            <w:tcW w:w="113" w:type="pct"/>
            <w:tcBorders>
              <w:top w:val="nil"/>
              <w:left w:val="nil"/>
              <w:bottom w:val="nil"/>
              <w:right w:val="nil"/>
            </w:tcBorders>
            <w:shd w:val="clear" w:color="auto" w:fill="auto"/>
            <w:noWrap/>
            <w:vAlign w:val="bottom"/>
            <w:hideMark/>
          </w:tcPr>
          <w:p w14:paraId="1C14B41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614E2CB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-0.301*</w:t>
            </w:r>
          </w:p>
        </w:tc>
        <w:tc>
          <w:tcPr>
            <w:tcW w:w="113" w:type="pct"/>
            <w:tcBorders>
              <w:top w:val="nil"/>
              <w:left w:val="nil"/>
              <w:bottom w:val="nil"/>
              <w:right w:val="nil"/>
            </w:tcBorders>
            <w:shd w:val="clear" w:color="auto" w:fill="auto"/>
            <w:noWrap/>
            <w:vAlign w:val="bottom"/>
            <w:hideMark/>
          </w:tcPr>
          <w:p w14:paraId="0F16A8E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735A446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0.001</w:t>
            </w:r>
          </w:p>
        </w:tc>
        <w:tc>
          <w:tcPr>
            <w:tcW w:w="124" w:type="pct"/>
            <w:tcBorders>
              <w:top w:val="nil"/>
              <w:left w:val="nil"/>
              <w:bottom w:val="nil"/>
              <w:right w:val="nil"/>
            </w:tcBorders>
            <w:shd w:val="clear" w:color="auto" w:fill="auto"/>
            <w:noWrap/>
            <w:vAlign w:val="bottom"/>
            <w:hideMark/>
          </w:tcPr>
          <w:p w14:paraId="68FF6D9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2A1B7CF1"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0.147</w:t>
            </w:r>
          </w:p>
        </w:tc>
      </w:tr>
      <w:tr w:rsidR="0039576A" w:rsidRPr="004053A2" w14:paraId="72A219D0" w14:textId="77777777" w:rsidTr="00802415">
        <w:trPr>
          <w:trHeight w:val="300"/>
        </w:trPr>
        <w:tc>
          <w:tcPr>
            <w:tcW w:w="2394" w:type="pct"/>
            <w:tcBorders>
              <w:top w:val="nil"/>
              <w:left w:val="nil"/>
              <w:bottom w:val="nil"/>
              <w:right w:val="nil"/>
            </w:tcBorders>
            <w:shd w:val="clear" w:color="auto" w:fill="auto"/>
            <w:noWrap/>
            <w:vAlign w:val="bottom"/>
            <w:hideMark/>
          </w:tcPr>
          <w:p w14:paraId="1AD0319F"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00C563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(0.139)</w:t>
            </w:r>
          </w:p>
        </w:tc>
        <w:tc>
          <w:tcPr>
            <w:tcW w:w="113" w:type="pct"/>
            <w:tcBorders>
              <w:top w:val="nil"/>
              <w:left w:val="nil"/>
              <w:bottom w:val="nil"/>
              <w:right w:val="nil"/>
            </w:tcBorders>
            <w:shd w:val="clear" w:color="auto" w:fill="auto"/>
            <w:noWrap/>
            <w:vAlign w:val="bottom"/>
            <w:hideMark/>
          </w:tcPr>
          <w:p w14:paraId="3453367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775D7AE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(0.118)</w:t>
            </w:r>
          </w:p>
        </w:tc>
        <w:tc>
          <w:tcPr>
            <w:tcW w:w="113" w:type="pct"/>
            <w:tcBorders>
              <w:top w:val="nil"/>
              <w:left w:val="nil"/>
              <w:bottom w:val="nil"/>
              <w:right w:val="nil"/>
            </w:tcBorders>
            <w:shd w:val="clear" w:color="auto" w:fill="auto"/>
            <w:noWrap/>
            <w:vAlign w:val="bottom"/>
            <w:hideMark/>
          </w:tcPr>
          <w:p w14:paraId="5841AE10"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6ABF7F3D"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(0.128)</w:t>
            </w:r>
          </w:p>
        </w:tc>
        <w:tc>
          <w:tcPr>
            <w:tcW w:w="124" w:type="pct"/>
            <w:tcBorders>
              <w:top w:val="nil"/>
              <w:left w:val="nil"/>
              <w:bottom w:val="nil"/>
              <w:right w:val="nil"/>
            </w:tcBorders>
            <w:shd w:val="clear" w:color="auto" w:fill="auto"/>
            <w:noWrap/>
            <w:vAlign w:val="bottom"/>
            <w:hideMark/>
          </w:tcPr>
          <w:p w14:paraId="4F8148C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2DD22A0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(0.106)</w:t>
            </w:r>
          </w:p>
        </w:tc>
      </w:tr>
      <w:tr w:rsidR="0039576A" w:rsidRPr="004053A2" w14:paraId="4B721AA3" w14:textId="77777777" w:rsidTr="00802415">
        <w:trPr>
          <w:trHeight w:val="300"/>
        </w:trPr>
        <w:tc>
          <w:tcPr>
            <w:tcW w:w="2394" w:type="pct"/>
            <w:tcBorders>
              <w:top w:val="nil"/>
              <w:left w:val="nil"/>
              <w:bottom w:val="nil"/>
              <w:right w:val="nil"/>
            </w:tcBorders>
            <w:shd w:val="clear" w:color="auto" w:fill="auto"/>
            <w:noWrap/>
            <w:vAlign w:val="bottom"/>
            <w:hideMark/>
          </w:tcPr>
          <w:p w14:paraId="4FC53C4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Level of dissatisfaction with democracy</w:t>
            </w:r>
          </w:p>
        </w:tc>
        <w:tc>
          <w:tcPr>
            <w:tcW w:w="521" w:type="pct"/>
            <w:tcBorders>
              <w:top w:val="nil"/>
              <w:left w:val="nil"/>
              <w:bottom w:val="nil"/>
              <w:right w:val="nil"/>
            </w:tcBorders>
            <w:shd w:val="clear" w:color="auto" w:fill="auto"/>
            <w:noWrap/>
            <w:vAlign w:val="bottom"/>
            <w:hideMark/>
          </w:tcPr>
          <w:p w14:paraId="5CA5F8B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-0.253***</w:t>
            </w:r>
          </w:p>
        </w:tc>
        <w:tc>
          <w:tcPr>
            <w:tcW w:w="113" w:type="pct"/>
            <w:tcBorders>
              <w:top w:val="nil"/>
              <w:left w:val="nil"/>
              <w:bottom w:val="nil"/>
              <w:right w:val="nil"/>
            </w:tcBorders>
            <w:shd w:val="clear" w:color="auto" w:fill="auto"/>
            <w:noWrap/>
            <w:vAlign w:val="bottom"/>
            <w:hideMark/>
          </w:tcPr>
          <w:p w14:paraId="6643293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39903D2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-0.092*</w:t>
            </w:r>
          </w:p>
        </w:tc>
        <w:tc>
          <w:tcPr>
            <w:tcW w:w="113" w:type="pct"/>
            <w:tcBorders>
              <w:top w:val="nil"/>
              <w:left w:val="nil"/>
              <w:bottom w:val="nil"/>
              <w:right w:val="nil"/>
            </w:tcBorders>
            <w:shd w:val="clear" w:color="auto" w:fill="auto"/>
            <w:noWrap/>
            <w:vAlign w:val="bottom"/>
            <w:hideMark/>
          </w:tcPr>
          <w:p w14:paraId="6D86E0C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6A6A037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0.053</w:t>
            </w:r>
          </w:p>
        </w:tc>
        <w:tc>
          <w:tcPr>
            <w:tcW w:w="124" w:type="pct"/>
            <w:tcBorders>
              <w:top w:val="nil"/>
              <w:left w:val="nil"/>
              <w:bottom w:val="nil"/>
              <w:right w:val="nil"/>
            </w:tcBorders>
            <w:shd w:val="clear" w:color="auto" w:fill="auto"/>
            <w:noWrap/>
            <w:vAlign w:val="bottom"/>
            <w:hideMark/>
          </w:tcPr>
          <w:p w14:paraId="0012D51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6D86121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-0.056</w:t>
            </w:r>
          </w:p>
        </w:tc>
      </w:tr>
      <w:tr w:rsidR="0039576A" w:rsidRPr="004053A2" w14:paraId="7091719C" w14:textId="77777777" w:rsidTr="00802415">
        <w:trPr>
          <w:trHeight w:val="300"/>
        </w:trPr>
        <w:tc>
          <w:tcPr>
            <w:tcW w:w="2394" w:type="pct"/>
            <w:tcBorders>
              <w:top w:val="nil"/>
              <w:left w:val="nil"/>
              <w:bottom w:val="nil"/>
              <w:right w:val="nil"/>
            </w:tcBorders>
            <w:shd w:val="clear" w:color="auto" w:fill="auto"/>
            <w:noWrap/>
            <w:vAlign w:val="bottom"/>
            <w:hideMark/>
          </w:tcPr>
          <w:p w14:paraId="7374AB90"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5DE6B70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(0.063)</w:t>
            </w:r>
          </w:p>
        </w:tc>
        <w:tc>
          <w:tcPr>
            <w:tcW w:w="113" w:type="pct"/>
            <w:tcBorders>
              <w:top w:val="nil"/>
              <w:left w:val="nil"/>
              <w:bottom w:val="nil"/>
              <w:right w:val="nil"/>
            </w:tcBorders>
            <w:shd w:val="clear" w:color="auto" w:fill="auto"/>
            <w:noWrap/>
            <w:vAlign w:val="bottom"/>
            <w:hideMark/>
          </w:tcPr>
          <w:p w14:paraId="7708BAB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24EF241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c>
          <w:tcPr>
            <w:tcW w:w="113" w:type="pct"/>
            <w:tcBorders>
              <w:top w:val="nil"/>
              <w:left w:val="nil"/>
              <w:bottom w:val="nil"/>
              <w:right w:val="nil"/>
            </w:tcBorders>
            <w:shd w:val="clear" w:color="auto" w:fill="auto"/>
            <w:noWrap/>
            <w:vAlign w:val="bottom"/>
            <w:hideMark/>
          </w:tcPr>
          <w:p w14:paraId="05496AA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6C8CE3F3"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(0.044)</w:t>
            </w:r>
          </w:p>
        </w:tc>
        <w:tc>
          <w:tcPr>
            <w:tcW w:w="124" w:type="pct"/>
            <w:tcBorders>
              <w:top w:val="nil"/>
              <w:left w:val="nil"/>
              <w:bottom w:val="nil"/>
              <w:right w:val="nil"/>
            </w:tcBorders>
            <w:shd w:val="clear" w:color="auto" w:fill="auto"/>
            <w:noWrap/>
            <w:vAlign w:val="bottom"/>
            <w:hideMark/>
          </w:tcPr>
          <w:p w14:paraId="7411E15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6CFE3DB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r>
      <w:tr w:rsidR="0039576A" w:rsidRPr="004053A2" w14:paraId="4094111A" w14:textId="77777777" w:rsidTr="00802415">
        <w:trPr>
          <w:trHeight w:val="300"/>
        </w:trPr>
        <w:tc>
          <w:tcPr>
            <w:tcW w:w="2394" w:type="pct"/>
            <w:tcBorders>
              <w:top w:val="nil"/>
              <w:left w:val="nil"/>
              <w:bottom w:val="nil"/>
              <w:right w:val="nil"/>
            </w:tcBorders>
            <w:shd w:val="clear" w:color="auto" w:fill="auto"/>
            <w:noWrap/>
            <w:vAlign w:val="bottom"/>
            <w:hideMark/>
          </w:tcPr>
          <w:p w14:paraId="16C06470"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Referendum</w:t>
            </w:r>
          </w:p>
        </w:tc>
        <w:tc>
          <w:tcPr>
            <w:tcW w:w="521" w:type="pct"/>
            <w:tcBorders>
              <w:top w:val="nil"/>
              <w:left w:val="nil"/>
              <w:bottom w:val="nil"/>
              <w:right w:val="nil"/>
            </w:tcBorders>
            <w:shd w:val="clear" w:color="auto" w:fill="auto"/>
            <w:noWrap/>
            <w:vAlign w:val="bottom"/>
            <w:hideMark/>
          </w:tcPr>
          <w:p w14:paraId="6DD9CC6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-0.103*</w:t>
            </w:r>
          </w:p>
        </w:tc>
        <w:tc>
          <w:tcPr>
            <w:tcW w:w="113" w:type="pct"/>
            <w:tcBorders>
              <w:top w:val="nil"/>
              <w:left w:val="nil"/>
              <w:bottom w:val="nil"/>
              <w:right w:val="nil"/>
            </w:tcBorders>
            <w:shd w:val="clear" w:color="auto" w:fill="auto"/>
            <w:noWrap/>
            <w:vAlign w:val="bottom"/>
            <w:hideMark/>
          </w:tcPr>
          <w:p w14:paraId="5783F36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7C1D515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-0.052</w:t>
            </w:r>
          </w:p>
        </w:tc>
        <w:tc>
          <w:tcPr>
            <w:tcW w:w="113" w:type="pct"/>
            <w:tcBorders>
              <w:top w:val="nil"/>
              <w:left w:val="nil"/>
              <w:bottom w:val="nil"/>
              <w:right w:val="nil"/>
            </w:tcBorders>
            <w:shd w:val="clear" w:color="auto" w:fill="auto"/>
            <w:noWrap/>
            <w:vAlign w:val="bottom"/>
            <w:hideMark/>
          </w:tcPr>
          <w:p w14:paraId="0BC5724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30BE16B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0.039</w:t>
            </w:r>
          </w:p>
        </w:tc>
        <w:tc>
          <w:tcPr>
            <w:tcW w:w="124" w:type="pct"/>
            <w:tcBorders>
              <w:top w:val="nil"/>
              <w:left w:val="nil"/>
              <w:bottom w:val="nil"/>
              <w:right w:val="nil"/>
            </w:tcBorders>
            <w:shd w:val="clear" w:color="auto" w:fill="auto"/>
            <w:noWrap/>
            <w:vAlign w:val="bottom"/>
            <w:hideMark/>
          </w:tcPr>
          <w:p w14:paraId="0779324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4F8BC86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0.024</w:t>
            </w:r>
          </w:p>
        </w:tc>
      </w:tr>
      <w:tr w:rsidR="0039576A" w:rsidRPr="004053A2" w14:paraId="16D9A7D3" w14:textId="77777777" w:rsidTr="00802415">
        <w:trPr>
          <w:trHeight w:val="300"/>
        </w:trPr>
        <w:tc>
          <w:tcPr>
            <w:tcW w:w="2394" w:type="pct"/>
            <w:tcBorders>
              <w:top w:val="nil"/>
              <w:left w:val="nil"/>
              <w:bottom w:val="nil"/>
              <w:right w:val="nil"/>
            </w:tcBorders>
            <w:shd w:val="clear" w:color="auto" w:fill="auto"/>
            <w:noWrap/>
            <w:vAlign w:val="bottom"/>
            <w:hideMark/>
          </w:tcPr>
          <w:p w14:paraId="0B60EBB0"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203E7F3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(0.044)</w:t>
            </w:r>
          </w:p>
        </w:tc>
        <w:tc>
          <w:tcPr>
            <w:tcW w:w="113" w:type="pct"/>
            <w:tcBorders>
              <w:top w:val="nil"/>
              <w:left w:val="nil"/>
              <w:bottom w:val="nil"/>
              <w:right w:val="nil"/>
            </w:tcBorders>
            <w:shd w:val="clear" w:color="auto" w:fill="auto"/>
            <w:noWrap/>
            <w:vAlign w:val="bottom"/>
            <w:hideMark/>
          </w:tcPr>
          <w:p w14:paraId="18A3A811"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59735F6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(0.035)</w:t>
            </w:r>
          </w:p>
        </w:tc>
        <w:tc>
          <w:tcPr>
            <w:tcW w:w="113" w:type="pct"/>
            <w:tcBorders>
              <w:top w:val="nil"/>
              <w:left w:val="nil"/>
              <w:bottom w:val="nil"/>
              <w:right w:val="nil"/>
            </w:tcBorders>
            <w:shd w:val="clear" w:color="auto" w:fill="auto"/>
            <w:noWrap/>
            <w:vAlign w:val="bottom"/>
            <w:hideMark/>
          </w:tcPr>
          <w:p w14:paraId="3A1FDA58"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7308395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c>
          <w:tcPr>
            <w:tcW w:w="124" w:type="pct"/>
            <w:tcBorders>
              <w:top w:val="nil"/>
              <w:left w:val="nil"/>
              <w:bottom w:val="nil"/>
              <w:right w:val="nil"/>
            </w:tcBorders>
            <w:shd w:val="clear" w:color="auto" w:fill="auto"/>
            <w:noWrap/>
            <w:vAlign w:val="bottom"/>
            <w:hideMark/>
          </w:tcPr>
          <w:p w14:paraId="1D8C6A2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2ED0AF1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(0.035)</w:t>
            </w:r>
          </w:p>
        </w:tc>
      </w:tr>
      <w:tr w:rsidR="0039576A" w:rsidRPr="004053A2" w14:paraId="3FC256BA" w14:textId="77777777" w:rsidTr="00802415">
        <w:trPr>
          <w:trHeight w:val="300"/>
        </w:trPr>
        <w:tc>
          <w:tcPr>
            <w:tcW w:w="2394" w:type="pct"/>
            <w:tcBorders>
              <w:top w:val="nil"/>
              <w:left w:val="nil"/>
              <w:bottom w:val="nil"/>
              <w:right w:val="nil"/>
            </w:tcBorders>
            <w:shd w:val="clear" w:color="auto" w:fill="auto"/>
            <w:noWrap/>
            <w:vAlign w:val="bottom"/>
            <w:hideMark/>
          </w:tcPr>
          <w:p w14:paraId="37081269"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Deliberative participation</w:t>
            </w:r>
          </w:p>
        </w:tc>
        <w:tc>
          <w:tcPr>
            <w:tcW w:w="521" w:type="pct"/>
            <w:tcBorders>
              <w:top w:val="nil"/>
              <w:left w:val="nil"/>
              <w:bottom w:val="nil"/>
              <w:right w:val="nil"/>
            </w:tcBorders>
            <w:shd w:val="clear" w:color="auto" w:fill="auto"/>
            <w:noWrap/>
            <w:vAlign w:val="bottom"/>
            <w:hideMark/>
          </w:tcPr>
          <w:p w14:paraId="4BB707EE"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0.057</w:t>
            </w:r>
          </w:p>
        </w:tc>
        <w:tc>
          <w:tcPr>
            <w:tcW w:w="113" w:type="pct"/>
            <w:tcBorders>
              <w:top w:val="nil"/>
              <w:left w:val="nil"/>
              <w:bottom w:val="nil"/>
              <w:right w:val="nil"/>
            </w:tcBorders>
            <w:shd w:val="clear" w:color="auto" w:fill="auto"/>
            <w:noWrap/>
            <w:vAlign w:val="bottom"/>
            <w:hideMark/>
          </w:tcPr>
          <w:p w14:paraId="47B821B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7DF2EED4"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0.039</w:t>
            </w:r>
          </w:p>
        </w:tc>
        <w:tc>
          <w:tcPr>
            <w:tcW w:w="113" w:type="pct"/>
            <w:tcBorders>
              <w:top w:val="nil"/>
              <w:left w:val="nil"/>
              <w:bottom w:val="nil"/>
              <w:right w:val="nil"/>
            </w:tcBorders>
            <w:shd w:val="clear" w:color="auto" w:fill="auto"/>
            <w:noWrap/>
            <w:vAlign w:val="bottom"/>
            <w:hideMark/>
          </w:tcPr>
          <w:p w14:paraId="6BC12A6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6C85C20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0.071</w:t>
            </w:r>
          </w:p>
        </w:tc>
        <w:tc>
          <w:tcPr>
            <w:tcW w:w="124" w:type="pct"/>
            <w:tcBorders>
              <w:top w:val="nil"/>
              <w:left w:val="nil"/>
              <w:bottom w:val="nil"/>
              <w:right w:val="nil"/>
            </w:tcBorders>
            <w:shd w:val="clear" w:color="auto" w:fill="auto"/>
            <w:noWrap/>
            <w:vAlign w:val="bottom"/>
            <w:hideMark/>
          </w:tcPr>
          <w:p w14:paraId="62729C4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61E2401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-0.102**</w:t>
            </w:r>
          </w:p>
        </w:tc>
      </w:tr>
      <w:tr w:rsidR="0039576A" w:rsidRPr="004053A2" w14:paraId="09120A6B" w14:textId="77777777" w:rsidTr="00802415">
        <w:trPr>
          <w:trHeight w:val="300"/>
        </w:trPr>
        <w:tc>
          <w:tcPr>
            <w:tcW w:w="2394" w:type="pct"/>
            <w:tcBorders>
              <w:top w:val="nil"/>
              <w:left w:val="nil"/>
              <w:bottom w:val="nil"/>
              <w:right w:val="nil"/>
            </w:tcBorders>
            <w:shd w:val="clear" w:color="auto" w:fill="auto"/>
            <w:noWrap/>
            <w:vAlign w:val="bottom"/>
            <w:hideMark/>
          </w:tcPr>
          <w:p w14:paraId="1D85EE45"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3612989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(0.043)</w:t>
            </w:r>
          </w:p>
        </w:tc>
        <w:tc>
          <w:tcPr>
            <w:tcW w:w="113" w:type="pct"/>
            <w:tcBorders>
              <w:top w:val="nil"/>
              <w:left w:val="nil"/>
              <w:bottom w:val="nil"/>
              <w:right w:val="nil"/>
            </w:tcBorders>
            <w:shd w:val="clear" w:color="auto" w:fill="auto"/>
            <w:noWrap/>
            <w:vAlign w:val="bottom"/>
            <w:hideMark/>
          </w:tcPr>
          <w:p w14:paraId="0274DCA9"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5841DFE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(0.038)</w:t>
            </w:r>
          </w:p>
        </w:tc>
        <w:tc>
          <w:tcPr>
            <w:tcW w:w="113" w:type="pct"/>
            <w:tcBorders>
              <w:top w:val="nil"/>
              <w:left w:val="nil"/>
              <w:bottom w:val="nil"/>
              <w:right w:val="nil"/>
            </w:tcBorders>
            <w:shd w:val="clear" w:color="auto" w:fill="auto"/>
            <w:noWrap/>
            <w:vAlign w:val="bottom"/>
            <w:hideMark/>
          </w:tcPr>
          <w:p w14:paraId="7237E767"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65B551A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(0.047)</w:t>
            </w:r>
          </w:p>
        </w:tc>
        <w:tc>
          <w:tcPr>
            <w:tcW w:w="124" w:type="pct"/>
            <w:tcBorders>
              <w:top w:val="nil"/>
              <w:left w:val="nil"/>
              <w:bottom w:val="nil"/>
              <w:right w:val="nil"/>
            </w:tcBorders>
            <w:shd w:val="clear" w:color="auto" w:fill="auto"/>
            <w:noWrap/>
            <w:vAlign w:val="bottom"/>
            <w:hideMark/>
          </w:tcPr>
          <w:p w14:paraId="7809670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1BC253B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(0.034)</w:t>
            </w:r>
          </w:p>
        </w:tc>
      </w:tr>
      <w:tr w:rsidR="0039576A" w:rsidRPr="004053A2" w14:paraId="19B6122D" w14:textId="77777777" w:rsidTr="00802415">
        <w:trPr>
          <w:trHeight w:val="300"/>
        </w:trPr>
        <w:tc>
          <w:tcPr>
            <w:tcW w:w="2394" w:type="pct"/>
            <w:tcBorders>
              <w:top w:val="nil"/>
              <w:left w:val="nil"/>
              <w:bottom w:val="nil"/>
              <w:right w:val="nil"/>
            </w:tcBorders>
            <w:shd w:val="clear" w:color="auto" w:fill="auto"/>
            <w:noWrap/>
            <w:vAlign w:val="bottom"/>
            <w:hideMark/>
          </w:tcPr>
          <w:p w14:paraId="14265F2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Electoral participation</w:t>
            </w:r>
          </w:p>
        </w:tc>
        <w:tc>
          <w:tcPr>
            <w:tcW w:w="521" w:type="pct"/>
            <w:tcBorders>
              <w:top w:val="nil"/>
              <w:left w:val="nil"/>
              <w:bottom w:val="nil"/>
              <w:right w:val="nil"/>
            </w:tcBorders>
            <w:shd w:val="clear" w:color="auto" w:fill="auto"/>
            <w:noWrap/>
            <w:vAlign w:val="bottom"/>
            <w:hideMark/>
          </w:tcPr>
          <w:p w14:paraId="1F1DEC95"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0.059</w:t>
            </w:r>
          </w:p>
        </w:tc>
        <w:tc>
          <w:tcPr>
            <w:tcW w:w="113" w:type="pct"/>
            <w:tcBorders>
              <w:top w:val="nil"/>
              <w:left w:val="nil"/>
              <w:bottom w:val="nil"/>
              <w:right w:val="nil"/>
            </w:tcBorders>
            <w:shd w:val="clear" w:color="auto" w:fill="auto"/>
            <w:noWrap/>
            <w:vAlign w:val="bottom"/>
            <w:hideMark/>
          </w:tcPr>
          <w:p w14:paraId="5A09E28C"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8450D9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0.042</w:t>
            </w:r>
          </w:p>
        </w:tc>
        <w:tc>
          <w:tcPr>
            <w:tcW w:w="113" w:type="pct"/>
            <w:tcBorders>
              <w:top w:val="nil"/>
              <w:left w:val="nil"/>
              <w:bottom w:val="nil"/>
              <w:right w:val="nil"/>
            </w:tcBorders>
            <w:shd w:val="clear" w:color="auto" w:fill="auto"/>
            <w:noWrap/>
            <w:vAlign w:val="bottom"/>
            <w:hideMark/>
          </w:tcPr>
          <w:p w14:paraId="1C26656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080D896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-0.058</w:t>
            </w:r>
          </w:p>
        </w:tc>
        <w:tc>
          <w:tcPr>
            <w:tcW w:w="124" w:type="pct"/>
            <w:tcBorders>
              <w:top w:val="nil"/>
              <w:left w:val="nil"/>
              <w:bottom w:val="nil"/>
              <w:right w:val="nil"/>
            </w:tcBorders>
            <w:shd w:val="clear" w:color="auto" w:fill="auto"/>
            <w:noWrap/>
            <w:vAlign w:val="bottom"/>
            <w:hideMark/>
          </w:tcPr>
          <w:p w14:paraId="0A5BD0A4"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7F5FCFDB"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0.180**</w:t>
            </w:r>
          </w:p>
        </w:tc>
      </w:tr>
      <w:tr w:rsidR="0039576A" w:rsidRPr="004053A2" w14:paraId="3A06B4E5" w14:textId="77777777" w:rsidTr="00802415">
        <w:trPr>
          <w:trHeight w:val="300"/>
        </w:trPr>
        <w:tc>
          <w:tcPr>
            <w:tcW w:w="2394" w:type="pct"/>
            <w:tcBorders>
              <w:top w:val="nil"/>
              <w:left w:val="nil"/>
              <w:bottom w:val="nil"/>
              <w:right w:val="nil"/>
            </w:tcBorders>
            <w:shd w:val="clear" w:color="auto" w:fill="auto"/>
            <w:noWrap/>
            <w:vAlign w:val="bottom"/>
            <w:hideMark/>
          </w:tcPr>
          <w:p w14:paraId="78E40782"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5F010B26"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(0.067)</w:t>
            </w:r>
          </w:p>
        </w:tc>
        <w:tc>
          <w:tcPr>
            <w:tcW w:w="113" w:type="pct"/>
            <w:tcBorders>
              <w:top w:val="nil"/>
              <w:left w:val="nil"/>
              <w:bottom w:val="nil"/>
              <w:right w:val="nil"/>
            </w:tcBorders>
            <w:shd w:val="clear" w:color="auto" w:fill="auto"/>
            <w:noWrap/>
            <w:vAlign w:val="bottom"/>
            <w:hideMark/>
          </w:tcPr>
          <w:p w14:paraId="461593A3"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44CD9E1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(0.049)</w:t>
            </w:r>
          </w:p>
        </w:tc>
        <w:tc>
          <w:tcPr>
            <w:tcW w:w="113" w:type="pct"/>
            <w:tcBorders>
              <w:top w:val="nil"/>
              <w:left w:val="nil"/>
              <w:bottom w:val="nil"/>
              <w:right w:val="nil"/>
            </w:tcBorders>
            <w:shd w:val="clear" w:color="auto" w:fill="auto"/>
            <w:noWrap/>
            <w:vAlign w:val="bottom"/>
            <w:hideMark/>
          </w:tcPr>
          <w:p w14:paraId="1F36DC4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16AE7128"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(0.050)</w:t>
            </w:r>
          </w:p>
        </w:tc>
        <w:tc>
          <w:tcPr>
            <w:tcW w:w="124" w:type="pct"/>
            <w:tcBorders>
              <w:top w:val="nil"/>
              <w:left w:val="nil"/>
              <w:bottom w:val="nil"/>
              <w:right w:val="nil"/>
            </w:tcBorders>
            <w:shd w:val="clear" w:color="auto" w:fill="auto"/>
            <w:noWrap/>
            <w:vAlign w:val="bottom"/>
            <w:hideMark/>
          </w:tcPr>
          <w:p w14:paraId="3D37D6AF"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2233D88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(0.056)</w:t>
            </w:r>
          </w:p>
        </w:tc>
      </w:tr>
      <w:tr w:rsidR="0039576A" w:rsidRPr="004053A2" w14:paraId="3CA9D4E6" w14:textId="77777777" w:rsidTr="00802415">
        <w:trPr>
          <w:trHeight w:val="300"/>
        </w:trPr>
        <w:tc>
          <w:tcPr>
            <w:tcW w:w="2394" w:type="pct"/>
            <w:tcBorders>
              <w:top w:val="nil"/>
              <w:left w:val="nil"/>
              <w:bottom w:val="nil"/>
              <w:right w:val="nil"/>
            </w:tcBorders>
            <w:shd w:val="clear" w:color="auto" w:fill="auto"/>
            <w:noWrap/>
            <w:vAlign w:val="bottom"/>
            <w:hideMark/>
          </w:tcPr>
          <w:p w14:paraId="2E5686B7"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Constant</w:t>
            </w:r>
          </w:p>
        </w:tc>
        <w:tc>
          <w:tcPr>
            <w:tcW w:w="521" w:type="pct"/>
            <w:tcBorders>
              <w:top w:val="nil"/>
              <w:left w:val="nil"/>
              <w:bottom w:val="nil"/>
              <w:right w:val="nil"/>
            </w:tcBorders>
            <w:shd w:val="clear" w:color="auto" w:fill="auto"/>
            <w:noWrap/>
            <w:vAlign w:val="bottom"/>
            <w:hideMark/>
          </w:tcPr>
          <w:p w14:paraId="487AE5EF"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-7.456***</w:t>
            </w:r>
          </w:p>
        </w:tc>
        <w:tc>
          <w:tcPr>
            <w:tcW w:w="113" w:type="pct"/>
            <w:tcBorders>
              <w:top w:val="nil"/>
              <w:left w:val="nil"/>
              <w:bottom w:val="nil"/>
              <w:right w:val="nil"/>
            </w:tcBorders>
            <w:shd w:val="clear" w:color="auto" w:fill="auto"/>
            <w:noWrap/>
            <w:vAlign w:val="bottom"/>
            <w:hideMark/>
          </w:tcPr>
          <w:p w14:paraId="2DD3D84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331D804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-0.027</w:t>
            </w:r>
          </w:p>
        </w:tc>
        <w:tc>
          <w:tcPr>
            <w:tcW w:w="113" w:type="pct"/>
            <w:tcBorders>
              <w:top w:val="nil"/>
              <w:left w:val="nil"/>
              <w:bottom w:val="nil"/>
              <w:right w:val="nil"/>
            </w:tcBorders>
            <w:shd w:val="clear" w:color="auto" w:fill="auto"/>
            <w:noWrap/>
            <w:vAlign w:val="bottom"/>
            <w:hideMark/>
          </w:tcPr>
          <w:p w14:paraId="0DCDEA46"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2FA13CCC"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1.743</w:t>
            </w:r>
          </w:p>
        </w:tc>
        <w:tc>
          <w:tcPr>
            <w:tcW w:w="124" w:type="pct"/>
            <w:tcBorders>
              <w:top w:val="nil"/>
              <w:left w:val="nil"/>
              <w:bottom w:val="nil"/>
              <w:right w:val="nil"/>
            </w:tcBorders>
            <w:shd w:val="clear" w:color="auto" w:fill="auto"/>
            <w:noWrap/>
            <w:vAlign w:val="bottom"/>
            <w:hideMark/>
          </w:tcPr>
          <w:p w14:paraId="57A62EE2"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1D61669A"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-3.132*</w:t>
            </w:r>
          </w:p>
        </w:tc>
      </w:tr>
      <w:tr w:rsidR="0039576A" w:rsidRPr="004053A2" w14:paraId="71651314" w14:textId="77777777" w:rsidTr="00802415">
        <w:trPr>
          <w:trHeight w:val="300"/>
        </w:trPr>
        <w:tc>
          <w:tcPr>
            <w:tcW w:w="2394" w:type="pct"/>
            <w:tcBorders>
              <w:top w:val="nil"/>
              <w:left w:val="nil"/>
              <w:bottom w:val="nil"/>
              <w:right w:val="nil"/>
            </w:tcBorders>
            <w:shd w:val="clear" w:color="auto" w:fill="auto"/>
            <w:noWrap/>
            <w:vAlign w:val="bottom"/>
            <w:hideMark/>
          </w:tcPr>
          <w:p w14:paraId="5A5942CF"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2D64F570"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(1.642)</w:t>
            </w:r>
          </w:p>
        </w:tc>
        <w:tc>
          <w:tcPr>
            <w:tcW w:w="113" w:type="pct"/>
            <w:tcBorders>
              <w:top w:val="nil"/>
              <w:left w:val="nil"/>
              <w:bottom w:val="nil"/>
              <w:right w:val="nil"/>
            </w:tcBorders>
            <w:shd w:val="clear" w:color="auto" w:fill="auto"/>
            <w:noWrap/>
            <w:vAlign w:val="bottom"/>
            <w:hideMark/>
          </w:tcPr>
          <w:p w14:paraId="1528954B"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50F41C49"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(1.205)</w:t>
            </w:r>
          </w:p>
        </w:tc>
        <w:tc>
          <w:tcPr>
            <w:tcW w:w="113" w:type="pct"/>
            <w:tcBorders>
              <w:top w:val="nil"/>
              <w:left w:val="nil"/>
              <w:bottom w:val="nil"/>
              <w:right w:val="nil"/>
            </w:tcBorders>
            <w:shd w:val="clear" w:color="auto" w:fill="auto"/>
            <w:noWrap/>
            <w:vAlign w:val="bottom"/>
            <w:hideMark/>
          </w:tcPr>
          <w:p w14:paraId="3FEE05A5"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295B5EB7"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(1.389)</w:t>
            </w:r>
          </w:p>
        </w:tc>
        <w:tc>
          <w:tcPr>
            <w:tcW w:w="124" w:type="pct"/>
            <w:tcBorders>
              <w:top w:val="nil"/>
              <w:left w:val="nil"/>
              <w:bottom w:val="nil"/>
              <w:right w:val="nil"/>
            </w:tcBorders>
            <w:shd w:val="clear" w:color="auto" w:fill="auto"/>
            <w:noWrap/>
            <w:vAlign w:val="bottom"/>
            <w:hideMark/>
          </w:tcPr>
          <w:p w14:paraId="314D48CE" w14:textId="77777777" w:rsidR="0039576A" w:rsidRPr="004053A2" w:rsidRDefault="0039576A" w:rsidP="00802415">
            <w:pPr>
              <w:jc w:val="cente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7CEED4C2" w14:textId="77777777" w:rsidR="0039576A" w:rsidRPr="004053A2" w:rsidRDefault="0039576A" w:rsidP="00802415">
            <w:pPr>
              <w:jc w:val="cente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(1.258)</w:t>
            </w:r>
          </w:p>
        </w:tc>
      </w:tr>
      <w:tr w:rsidR="0039576A" w:rsidRPr="004053A2" w14:paraId="7621F389" w14:textId="77777777" w:rsidTr="00802415">
        <w:trPr>
          <w:trHeight w:val="300"/>
        </w:trPr>
        <w:tc>
          <w:tcPr>
            <w:tcW w:w="2394" w:type="pct"/>
            <w:tcBorders>
              <w:top w:val="nil"/>
              <w:left w:val="nil"/>
              <w:bottom w:val="nil"/>
              <w:right w:val="nil"/>
            </w:tcBorders>
            <w:shd w:val="clear" w:color="auto" w:fill="auto"/>
            <w:noWrap/>
            <w:vAlign w:val="bottom"/>
            <w:hideMark/>
          </w:tcPr>
          <w:p w14:paraId="4D99E92A"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2492D6B0"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3042DD07" w14:textId="77777777" w:rsidR="0039576A" w:rsidRPr="004053A2" w:rsidRDefault="0039576A" w:rsidP="00802415">
            <w:pPr>
              <w:rPr>
                <w:rFonts w:ascii="Garamond" w:eastAsia="Times New Roman" w:hAnsi="Garamond" w:cs="Times New Roman"/>
                <w:color w:val="000000"/>
                <w:sz w:val="20"/>
                <w:szCs w:val="20"/>
                <w:lang w:eastAsia="es-ES"/>
              </w:rPr>
            </w:pPr>
          </w:p>
        </w:tc>
        <w:tc>
          <w:tcPr>
            <w:tcW w:w="521" w:type="pct"/>
            <w:tcBorders>
              <w:top w:val="nil"/>
              <w:left w:val="nil"/>
              <w:bottom w:val="nil"/>
              <w:right w:val="nil"/>
            </w:tcBorders>
            <w:shd w:val="clear" w:color="auto" w:fill="auto"/>
            <w:noWrap/>
            <w:vAlign w:val="bottom"/>
            <w:hideMark/>
          </w:tcPr>
          <w:p w14:paraId="10262D23" w14:textId="77777777" w:rsidR="0039576A" w:rsidRPr="004053A2" w:rsidRDefault="0039576A" w:rsidP="00802415">
            <w:pPr>
              <w:rPr>
                <w:rFonts w:ascii="Garamond" w:eastAsia="Times New Roman" w:hAnsi="Garamond" w:cs="Times New Roman"/>
                <w:color w:val="000000"/>
                <w:sz w:val="20"/>
                <w:szCs w:val="20"/>
                <w:lang w:eastAsia="es-ES"/>
              </w:rPr>
            </w:pPr>
          </w:p>
        </w:tc>
        <w:tc>
          <w:tcPr>
            <w:tcW w:w="113" w:type="pct"/>
            <w:tcBorders>
              <w:top w:val="nil"/>
              <w:left w:val="nil"/>
              <w:bottom w:val="nil"/>
              <w:right w:val="nil"/>
            </w:tcBorders>
            <w:shd w:val="clear" w:color="auto" w:fill="auto"/>
            <w:noWrap/>
            <w:vAlign w:val="bottom"/>
            <w:hideMark/>
          </w:tcPr>
          <w:p w14:paraId="239E5828" w14:textId="77777777" w:rsidR="0039576A" w:rsidRPr="004053A2" w:rsidRDefault="0039576A" w:rsidP="00802415">
            <w:pPr>
              <w:rPr>
                <w:rFonts w:ascii="Garamond" w:eastAsia="Times New Roman" w:hAnsi="Garamond" w:cs="Times New Roman"/>
                <w:color w:val="000000"/>
                <w:sz w:val="20"/>
                <w:szCs w:val="20"/>
                <w:lang w:eastAsia="es-ES"/>
              </w:rPr>
            </w:pPr>
          </w:p>
        </w:tc>
        <w:tc>
          <w:tcPr>
            <w:tcW w:w="541" w:type="pct"/>
            <w:tcBorders>
              <w:top w:val="nil"/>
              <w:left w:val="nil"/>
              <w:bottom w:val="nil"/>
              <w:right w:val="nil"/>
            </w:tcBorders>
            <w:shd w:val="clear" w:color="auto" w:fill="auto"/>
            <w:noWrap/>
            <w:vAlign w:val="bottom"/>
            <w:hideMark/>
          </w:tcPr>
          <w:p w14:paraId="0CA8B21A" w14:textId="77777777" w:rsidR="0039576A" w:rsidRPr="004053A2" w:rsidRDefault="0039576A" w:rsidP="00802415">
            <w:pPr>
              <w:rPr>
                <w:rFonts w:ascii="Garamond" w:eastAsia="Times New Roman" w:hAnsi="Garamond" w:cs="Times New Roman"/>
                <w:color w:val="000000"/>
                <w:sz w:val="20"/>
                <w:szCs w:val="20"/>
                <w:lang w:eastAsia="es-ES"/>
              </w:rPr>
            </w:pPr>
          </w:p>
        </w:tc>
        <w:tc>
          <w:tcPr>
            <w:tcW w:w="124" w:type="pct"/>
            <w:tcBorders>
              <w:top w:val="nil"/>
              <w:left w:val="nil"/>
              <w:bottom w:val="nil"/>
              <w:right w:val="nil"/>
            </w:tcBorders>
            <w:shd w:val="clear" w:color="auto" w:fill="auto"/>
            <w:noWrap/>
            <w:vAlign w:val="bottom"/>
            <w:hideMark/>
          </w:tcPr>
          <w:p w14:paraId="3EC5526E" w14:textId="77777777" w:rsidR="0039576A" w:rsidRPr="004053A2" w:rsidRDefault="0039576A" w:rsidP="00802415">
            <w:pPr>
              <w:rPr>
                <w:rFonts w:ascii="Garamond" w:eastAsia="Times New Roman" w:hAnsi="Garamond" w:cs="Times New Roman"/>
                <w:color w:val="000000"/>
                <w:sz w:val="20"/>
                <w:szCs w:val="20"/>
                <w:lang w:eastAsia="es-ES"/>
              </w:rPr>
            </w:pPr>
          </w:p>
        </w:tc>
        <w:tc>
          <w:tcPr>
            <w:tcW w:w="673" w:type="pct"/>
            <w:tcBorders>
              <w:top w:val="nil"/>
              <w:left w:val="nil"/>
              <w:bottom w:val="nil"/>
              <w:right w:val="nil"/>
            </w:tcBorders>
            <w:shd w:val="clear" w:color="auto" w:fill="auto"/>
            <w:noWrap/>
            <w:vAlign w:val="bottom"/>
            <w:hideMark/>
          </w:tcPr>
          <w:p w14:paraId="32F82EA3" w14:textId="77777777" w:rsidR="0039576A" w:rsidRPr="004053A2" w:rsidRDefault="0039576A" w:rsidP="00802415">
            <w:pPr>
              <w:rPr>
                <w:rFonts w:ascii="Garamond" w:eastAsia="Times New Roman" w:hAnsi="Garamond" w:cs="Times New Roman"/>
                <w:color w:val="000000"/>
                <w:sz w:val="20"/>
                <w:szCs w:val="20"/>
                <w:lang w:eastAsia="es-ES"/>
              </w:rPr>
            </w:pPr>
          </w:p>
        </w:tc>
      </w:tr>
      <w:tr w:rsidR="0039576A" w:rsidRPr="004053A2" w14:paraId="5416710F" w14:textId="77777777" w:rsidTr="00802415">
        <w:trPr>
          <w:trHeight w:val="300"/>
        </w:trPr>
        <w:tc>
          <w:tcPr>
            <w:tcW w:w="2394" w:type="pct"/>
            <w:tcBorders>
              <w:top w:val="nil"/>
              <w:left w:val="nil"/>
              <w:bottom w:val="single" w:sz="4" w:space="0" w:color="auto"/>
              <w:right w:val="nil"/>
            </w:tcBorders>
            <w:shd w:val="clear" w:color="auto" w:fill="auto"/>
            <w:noWrap/>
            <w:vAlign w:val="bottom"/>
            <w:hideMark/>
          </w:tcPr>
          <w:p w14:paraId="0F88C42F"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Obs.</w:t>
            </w:r>
          </w:p>
        </w:tc>
        <w:tc>
          <w:tcPr>
            <w:tcW w:w="521" w:type="pct"/>
            <w:tcBorders>
              <w:top w:val="nil"/>
              <w:left w:val="nil"/>
              <w:bottom w:val="single" w:sz="4" w:space="0" w:color="auto"/>
              <w:right w:val="nil"/>
            </w:tcBorders>
            <w:shd w:val="clear" w:color="auto" w:fill="auto"/>
            <w:noWrap/>
            <w:vAlign w:val="bottom"/>
            <w:hideMark/>
          </w:tcPr>
          <w:p w14:paraId="0CDB0AD5"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113" w:type="pct"/>
            <w:tcBorders>
              <w:top w:val="nil"/>
              <w:left w:val="nil"/>
              <w:bottom w:val="single" w:sz="4" w:space="0" w:color="auto"/>
              <w:right w:val="nil"/>
            </w:tcBorders>
            <w:shd w:val="clear" w:color="auto" w:fill="auto"/>
            <w:noWrap/>
            <w:vAlign w:val="bottom"/>
            <w:hideMark/>
          </w:tcPr>
          <w:p w14:paraId="4A3B32F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521" w:type="pct"/>
            <w:tcBorders>
              <w:top w:val="nil"/>
              <w:left w:val="nil"/>
              <w:bottom w:val="single" w:sz="4" w:space="0" w:color="auto"/>
              <w:right w:val="nil"/>
            </w:tcBorders>
            <w:shd w:val="clear" w:color="auto" w:fill="auto"/>
            <w:noWrap/>
            <w:vAlign w:val="bottom"/>
            <w:hideMark/>
          </w:tcPr>
          <w:p w14:paraId="5C201B28"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113" w:type="pct"/>
            <w:tcBorders>
              <w:top w:val="nil"/>
              <w:left w:val="nil"/>
              <w:bottom w:val="single" w:sz="4" w:space="0" w:color="auto"/>
              <w:right w:val="nil"/>
            </w:tcBorders>
            <w:shd w:val="clear" w:color="auto" w:fill="auto"/>
            <w:noWrap/>
            <w:vAlign w:val="bottom"/>
            <w:hideMark/>
          </w:tcPr>
          <w:p w14:paraId="56BEA20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541" w:type="pct"/>
            <w:tcBorders>
              <w:top w:val="nil"/>
              <w:left w:val="nil"/>
              <w:bottom w:val="single" w:sz="4" w:space="0" w:color="auto"/>
              <w:right w:val="nil"/>
            </w:tcBorders>
            <w:shd w:val="clear" w:color="auto" w:fill="auto"/>
            <w:noWrap/>
            <w:vAlign w:val="bottom"/>
            <w:hideMark/>
          </w:tcPr>
          <w:p w14:paraId="6A5BA25D"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c>
          <w:tcPr>
            <w:tcW w:w="124" w:type="pct"/>
            <w:tcBorders>
              <w:top w:val="nil"/>
              <w:left w:val="nil"/>
              <w:bottom w:val="single" w:sz="4" w:space="0" w:color="auto"/>
              <w:right w:val="nil"/>
            </w:tcBorders>
            <w:shd w:val="clear" w:color="auto" w:fill="auto"/>
            <w:noWrap/>
            <w:vAlign w:val="bottom"/>
            <w:hideMark/>
          </w:tcPr>
          <w:p w14:paraId="5870BB3A"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 </w:t>
            </w:r>
          </w:p>
        </w:tc>
        <w:tc>
          <w:tcPr>
            <w:tcW w:w="673" w:type="pct"/>
            <w:tcBorders>
              <w:top w:val="nil"/>
              <w:left w:val="nil"/>
              <w:bottom w:val="single" w:sz="4" w:space="0" w:color="auto"/>
              <w:right w:val="nil"/>
            </w:tcBorders>
            <w:shd w:val="clear" w:color="auto" w:fill="auto"/>
            <w:noWrap/>
            <w:vAlign w:val="bottom"/>
            <w:hideMark/>
          </w:tcPr>
          <w:p w14:paraId="77CB7A0E" w14:textId="77777777" w:rsidR="0039576A" w:rsidRPr="004053A2" w:rsidRDefault="0039576A" w:rsidP="00802415">
            <w:pPr>
              <w:rPr>
                <w:rFonts w:ascii="Garamond" w:eastAsia="Times New Roman" w:hAnsi="Garamond" w:cs="Times New Roman"/>
                <w:color w:val="000000"/>
                <w:sz w:val="20"/>
                <w:szCs w:val="20"/>
                <w:lang w:eastAsia="es-ES"/>
              </w:rPr>
            </w:pPr>
            <w:r w:rsidRPr="004053A2">
              <w:rPr>
                <w:rFonts w:ascii="Garamond" w:eastAsia="Times New Roman" w:hAnsi="Garamond" w:cs="Times New Roman"/>
                <w:color w:val="000000"/>
                <w:sz w:val="20"/>
                <w:szCs w:val="20"/>
                <w:lang w:eastAsia="es-ES"/>
              </w:rPr>
              <w:t>1,006</w:t>
            </w:r>
          </w:p>
        </w:tc>
      </w:tr>
    </w:tbl>
    <w:p w14:paraId="7BFC1D98" w14:textId="77777777" w:rsidR="0039576A" w:rsidRPr="004053A2" w:rsidRDefault="0039576A" w:rsidP="0039576A">
      <w:pPr>
        <w:jc w:val="both"/>
        <w:rPr>
          <w:rFonts w:ascii="Garamond" w:hAnsi="Garamond" w:cs="Times New Roman"/>
        </w:rPr>
      </w:pPr>
    </w:p>
    <w:p w14:paraId="1208458F" w14:textId="77777777" w:rsidR="0039576A" w:rsidRPr="004053A2" w:rsidRDefault="0039576A" w:rsidP="0039576A">
      <w:pPr>
        <w:jc w:val="both"/>
        <w:rPr>
          <w:rFonts w:ascii="Garamond" w:hAnsi="Garamond" w:cs="Times New Roman"/>
        </w:rPr>
      </w:pPr>
      <w:r w:rsidRPr="004053A2">
        <w:rPr>
          <w:rFonts w:ascii="Garamond" w:hAnsi="Garamond"/>
          <w:sz w:val="20"/>
          <w:szCs w:val="20"/>
        </w:rPr>
        <w:t>Logistic regression results</w:t>
      </w:r>
      <w:r w:rsidRPr="004053A2">
        <w:rPr>
          <w:rFonts w:ascii="Garamond" w:eastAsia="Times New Roman" w:hAnsi="Garamond" w:cs="Times New Roman"/>
          <w:color w:val="000000"/>
          <w:sz w:val="20"/>
          <w:szCs w:val="20"/>
          <w:lang w:eastAsia="es-ES"/>
        </w:rPr>
        <w:t>. Standard errors in parentheses *** p&lt;0.001, ** p&lt;0.01, * p&lt;0.05</w:t>
      </w:r>
    </w:p>
    <w:p w14:paraId="626143CE" w14:textId="77777777" w:rsidR="0039576A" w:rsidRPr="004053A2" w:rsidRDefault="0039576A" w:rsidP="0039576A">
      <w:pPr>
        <w:jc w:val="both"/>
        <w:rPr>
          <w:rFonts w:ascii="Garamond" w:hAnsi="Garamond" w:cs="Times New Roman"/>
        </w:rPr>
      </w:pPr>
    </w:p>
    <w:p w14:paraId="48733344" w14:textId="77777777" w:rsidR="0039576A" w:rsidRPr="004053A2" w:rsidRDefault="0039576A" w:rsidP="0039576A">
      <w:pPr>
        <w:jc w:val="both"/>
        <w:rPr>
          <w:rFonts w:ascii="Garamond" w:hAnsi="Garamond" w:cs="Times New Roman"/>
        </w:rPr>
      </w:pPr>
    </w:p>
    <w:p w14:paraId="06829418" w14:textId="77777777" w:rsidR="0039576A" w:rsidRPr="004053A2" w:rsidRDefault="0039576A" w:rsidP="0039576A">
      <w:pPr>
        <w:jc w:val="both"/>
        <w:rPr>
          <w:rFonts w:ascii="Garamond" w:hAnsi="Garamond" w:cs="Times New Roman"/>
        </w:rPr>
      </w:pPr>
    </w:p>
    <w:p w14:paraId="5A780EC5" w14:textId="77777777" w:rsidR="0039576A" w:rsidRPr="004053A2" w:rsidRDefault="0039576A" w:rsidP="0039576A">
      <w:pPr>
        <w:jc w:val="both"/>
        <w:rPr>
          <w:rFonts w:ascii="Garamond" w:hAnsi="Garamond" w:cs="Times New Roman"/>
        </w:rPr>
      </w:pPr>
    </w:p>
    <w:p w14:paraId="4ADB824B" w14:textId="77777777" w:rsidR="0039576A" w:rsidRDefault="0039576A" w:rsidP="0039576A">
      <w:pPr>
        <w:jc w:val="both"/>
        <w:rPr>
          <w:rFonts w:ascii="Garamond" w:hAnsi="Garamond" w:cs="Times New Roman"/>
        </w:rPr>
      </w:pPr>
    </w:p>
    <w:p w14:paraId="62225235" w14:textId="77777777" w:rsidR="0039576A" w:rsidRDefault="0039576A" w:rsidP="0039576A">
      <w:pPr>
        <w:jc w:val="both"/>
        <w:rPr>
          <w:rFonts w:ascii="Garamond" w:hAnsi="Garamond" w:cs="Times New Roman"/>
        </w:rPr>
      </w:pPr>
      <w:r>
        <w:rPr>
          <w:rFonts w:ascii="Garamond" w:hAnsi="Garamond" w:cs="Times New Roman"/>
        </w:rPr>
        <w:t>Table A.O.9. Survey information</w:t>
      </w:r>
    </w:p>
    <w:p w14:paraId="59B8A8B9" w14:textId="77777777" w:rsidR="0039576A" w:rsidRPr="004053A2" w:rsidRDefault="0039576A" w:rsidP="0039576A">
      <w:pPr>
        <w:jc w:val="both"/>
        <w:rPr>
          <w:rFonts w:ascii="Garamond" w:hAnsi="Garamond" w:cs="Times New Roman"/>
        </w:rPr>
      </w:pPr>
    </w:p>
    <w:p w14:paraId="1C2DA982" w14:textId="77777777" w:rsidR="0039576A" w:rsidRPr="004053A2" w:rsidRDefault="0039576A" w:rsidP="0039576A">
      <w:pPr>
        <w:jc w:val="both"/>
        <w:rPr>
          <w:rFonts w:ascii="Garamond" w:hAnsi="Garamond" w:cs="Times New Roman"/>
        </w:rPr>
      </w:pPr>
    </w:p>
    <w:tbl>
      <w:tblPr>
        <w:tblW w:w="6360" w:type="dxa"/>
        <w:tblInd w:w="55" w:type="dxa"/>
        <w:tblCellMar>
          <w:left w:w="70" w:type="dxa"/>
          <w:right w:w="70" w:type="dxa"/>
        </w:tblCellMar>
        <w:tblLook w:val="04A0" w:firstRow="1" w:lastRow="0" w:firstColumn="1" w:lastColumn="0" w:noHBand="0" w:noVBand="1"/>
      </w:tblPr>
      <w:tblGrid>
        <w:gridCol w:w="5060"/>
        <w:gridCol w:w="1300"/>
      </w:tblGrid>
      <w:tr w:rsidR="0039576A" w:rsidRPr="004053A2" w14:paraId="5B9F19F8" w14:textId="77777777" w:rsidTr="00802415">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CCB413" w14:textId="77777777" w:rsidR="0039576A" w:rsidRPr="004053A2" w:rsidRDefault="0039576A" w:rsidP="00802415">
            <w:pPr>
              <w:rPr>
                <w:rFonts w:ascii="Garamond" w:eastAsia="Times New Roman" w:hAnsi="Garamond" w:cs="Times New Roman"/>
                <w:b/>
                <w:bCs/>
                <w:sz w:val="20"/>
                <w:szCs w:val="20"/>
                <w:lang w:eastAsia="es-ES"/>
              </w:rPr>
            </w:pPr>
            <w:r w:rsidRPr="004053A2">
              <w:rPr>
                <w:rFonts w:ascii="Garamond" w:eastAsia="Times New Roman" w:hAnsi="Garamond" w:cs="Times New Roman"/>
                <w:b/>
                <w:bCs/>
                <w:sz w:val="20"/>
                <w:szCs w:val="20"/>
                <w:lang w:eastAsia="es-ES"/>
              </w:rPr>
              <w:t>Interview: CLIMA SOCIAL I (71st wave OCT. 2015)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24FA32"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 </w:t>
            </w:r>
          </w:p>
        </w:tc>
      </w:tr>
      <w:tr w:rsidR="0039576A" w:rsidRPr="004053A2" w14:paraId="6221CA3A"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01B415B7"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Start Date: 30th S</w:t>
            </w:r>
            <w:r>
              <w:rPr>
                <w:rFonts w:ascii="Garamond" w:eastAsia="Times New Roman" w:hAnsi="Garamond" w:cs="Times New Roman"/>
                <w:sz w:val="20"/>
                <w:szCs w:val="20"/>
                <w:lang w:eastAsia="es-ES"/>
              </w:rPr>
              <w:t>ep</w:t>
            </w:r>
            <w:r w:rsidRPr="004053A2">
              <w:rPr>
                <w:rFonts w:ascii="Garamond" w:eastAsia="Times New Roman" w:hAnsi="Garamond" w:cs="Times New Roman"/>
                <w:sz w:val="20"/>
                <w:szCs w:val="20"/>
                <w:lang w:eastAsia="es-ES"/>
              </w:rPr>
              <w:t>tember, 2015</w:t>
            </w:r>
          </w:p>
        </w:tc>
        <w:tc>
          <w:tcPr>
            <w:tcW w:w="1300" w:type="dxa"/>
            <w:tcBorders>
              <w:top w:val="nil"/>
              <w:left w:val="nil"/>
              <w:bottom w:val="single" w:sz="4" w:space="0" w:color="auto"/>
              <w:right w:val="single" w:sz="4" w:space="0" w:color="auto"/>
            </w:tcBorders>
            <w:shd w:val="clear" w:color="auto" w:fill="auto"/>
            <w:noWrap/>
            <w:vAlign w:val="bottom"/>
            <w:hideMark/>
          </w:tcPr>
          <w:p w14:paraId="74B1C00E"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 </w:t>
            </w:r>
          </w:p>
        </w:tc>
      </w:tr>
      <w:tr w:rsidR="0039576A" w:rsidRPr="004053A2" w14:paraId="5862B79D"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45580EA1"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End Date: 2nd October, 2015</w:t>
            </w:r>
          </w:p>
        </w:tc>
        <w:tc>
          <w:tcPr>
            <w:tcW w:w="1300" w:type="dxa"/>
            <w:tcBorders>
              <w:top w:val="nil"/>
              <w:left w:val="nil"/>
              <w:bottom w:val="single" w:sz="4" w:space="0" w:color="auto"/>
              <w:right w:val="single" w:sz="4" w:space="0" w:color="auto"/>
            </w:tcBorders>
            <w:shd w:val="clear" w:color="auto" w:fill="auto"/>
            <w:noWrap/>
            <w:vAlign w:val="bottom"/>
            <w:hideMark/>
          </w:tcPr>
          <w:p w14:paraId="5E35FE1E"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 </w:t>
            </w:r>
          </w:p>
        </w:tc>
      </w:tr>
      <w:tr w:rsidR="0039576A" w:rsidRPr="004053A2" w14:paraId="14DD009D"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5E2ADF65" w14:textId="77777777" w:rsidR="0039576A" w:rsidRPr="004053A2" w:rsidRDefault="0039576A" w:rsidP="00802415">
            <w:pP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lastRenderedPageBreak/>
              <w:t>Type: Telephone survey (Landlines)</w:t>
            </w:r>
          </w:p>
        </w:tc>
        <w:tc>
          <w:tcPr>
            <w:tcW w:w="1300" w:type="dxa"/>
            <w:tcBorders>
              <w:top w:val="nil"/>
              <w:left w:val="nil"/>
              <w:bottom w:val="single" w:sz="4" w:space="0" w:color="auto"/>
              <w:right w:val="single" w:sz="4" w:space="0" w:color="auto"/>
            </w:tcBorders>
            <w:shd w:val="clear" w:color="auto" w:fill="auto"/>
            <w:noWrap/>
            <w:vAlign w:val="bottom"/>
            <w:hideMark/>
          </w:tcPr>
          <w:p w14:paraId="2DC90BF8"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 </w:t>
            </w:r>
          </w:p>
        </w:tc>
      </w:tr>
      <w:tr w:rsidR="0039576A" w:rsidRPr="004053A2" w14:paraId="21884C22"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7D6D4080" w14:textId="77777777" w:rsidR="0039576A" w:rsidRPr="004053A2" w:rsidRDefault="0039576A" w:rsidP="00802415">
            <w:pP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N</w:t>
            </w:r>
            <w:r w:rsidRPr="004053A2">
              <w:rPr>
                <w:rFonts w:ascii="Garamond" w:eastAsia="Times New Roman" w:hAnsi="Garamond" w:cs="Times New Roman"/>
                <w:sz w:val="20"/>
                <w:szCs w:val="20"/>
                <w:lang w:eastAsia="es-ES"/>
              </w:rPr>
              <w:t>ot answer</w:t>
            </w:r>
          </w:p>
        </w:tc>
        <w:tc>
          <w:tcPr>
            <w:tcW w:w="1300" w:type="dxa"/>
            <w:tcBorders>
              <w:top w:val="nil"/>
              <w:left w:val="nil"/>
              <w:bottom w:val="single" w:sz="4" w:space="0" w:color="auto"/>
              <w:right w:val="single" w:sz="4" w:space="0" w:color="auto"/>
            </w:tcBorders>
            <w:shd w:val="clear" w:color="auto" w:fill="auto"/>
            <w:noWrap/>
            <w:vAlign w:val="bottom"/>
            <w:hideMark/>
          </w:tcPr>
          <w:p w14:paraId="63507AEA"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30549</w:t>
            </w:r>
          </w:p>
        </w:tc>
      </w:tr>
      <w:tr w:rsidR="0039576A" w:rsidRPr="004053A2" w14:paraId="610ADD33"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04DD8820"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Busy</w:t>
            </w:r>
          </w:p>
        </w:tc>
        <w:tc>
          <w:tcPr>
            <w:tcW w:w="1300" w:type="dxa"/>
            <w:tcBorders>
              <w:top w:val="nil"/>
              <w:left w:val="nil"/>
              <w:bottom w:val="single" w:sz="4" w:space="0" w:color="auto"/>
              <w:right w:val="single" w:sz="4" w:space="0" w:color="auto"/>
            </w:tcBorders>
            <w:shd w:val="clear" w:color="auto" w:fill="auto"/>
            <w:noWrap/>
            <w:vAlign w:val="bottom"/>
            <w:hideMark/>
          </w:tcPr>
          <w:p w14:paraId="41BBE9F3"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2228</w:t>
            </w:r>
          </w:p>
        </w:tc>
      </w:tr>
      <w:tr w:rsidR="0039576A" w:rsidRPr="004053A2" w14:paraId="40D76919"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78D4EA21"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Failed</w:t>
            </w:r>
          </w:p>
        </w:tc>
        <w:tc>
          <w:tcPr>
            <w:tcW w:w="1300" w:type="dxa"/>
            <w:tcBorders>
              <w:top w:val="nil"/>
              <w:left w:val="nil"/>
              <w:bottom w:val="single" w:sz="4" w:space="0" w:color="auto"/>
              <w:right w:val="single" w:sz="4" w:space="0" w:color="auto"/>
            </w:tcBorders>
            <w:shd w:val="clear" w:color="auto" w:fill="auto"/>
            <w:noWrap/>
            <w:vAlign w:val="bottom"/>
            <w:hideMark/>
          </w:tcPr>
          <w:p w14:paraId="1B26F6D1"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6175</w:t>
            </w:r>
          </w:p>
        </w:tc>
      </w:tr>
      <w:tr w:rsidR="0039576A" w:rsidRPr="004053A2" w14:paraId="1C977406"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22E7AE43"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Interview rejected</w:t>
            </w:r>
          </w:p>
        </w:tc>
        <w:tc>
          <w:tcPr>
            <w:tcW w:w="1300" w:type="dxa"/>
            <w:tcBorders>
              <w:top w:val="nil"/>
              <w:left w:val="nil"/>
              <w:bottom w:val="single" w:sz="4" w:space="0" w:color="auto"/>
              <w:right w:val="single" w:sz="4" w:space="0" w:color="auto"/>
            </w:tcBorders>
            <w:shd w:val="clear" w:color="auto" w:fill="auto"/>
            <w:noWrap/>
            <w:vAlign w:val="bottom"/>
            <w:hideMark/>
          </w:tcPr>
          <w:p w14:paraId="2D151370"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10948</w:t>
            </w:r>
          </w:p>
        </w:tc>
      </w:tr>
      <w:tr w:rsidR="0039576A" w:rsidRPr="004053A2" w14:paraId="444B7931"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794AD6D4"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Non-quota interview</w:t>
            </w:r>
          </w:p>
        </w:tc>
        <w:tc>
          <w:tcPr>
            <w:tcW w:w="1300" w:type="dxa"/>
            <w:tcBorders>
              <w:top w:val="nil"/>
              <w:left w:val="nil"/>
              <w:bottom w:val="single" w:sz="4" w:space="0" w:color="auto"/>
              <w:right w:val="single" w:sz="4" w:space="0" w:color="auto"/>
            </w:tcBorders>
            <w:shd w:val="clear" w:color="auto" w:fill="auto"/>
            <w:noWrap/>
            <w:vAlign w:val="bottom"/>
            <w:hideMark/>
          </w:tcPr>
          <w:p w14:paraId="47207C40"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218</w:t>
            </w:r>
          </w:p>
        </w:tc>
      </w:tr>
      <w:tr w:rsidR="0039576A" w:rsidRPr="004053A2" w14:paraId="27D55A82"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1E7533C1"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Interview deferred</w:t>
            </w:r>
          </w:p>
        </w:tc>
        <w:tc>
          <w:tcPr>
            <w:tcW w:w="1300" w:type="dxa"/>
            <w:tcBorders>
              <w:top w:val="nil"/>
              <w:left w:val="nil"/>
              <w:bottom w:val="single" w:sz="4" w:space="0" w:color="auto"/>
              <w:right w:val="single" w:sz="4" w:space="0" w:color="auto"/>
            </w:tcBorders>
            <w:shd w:val="clear" w:color="auto" w:fill="auto"/>
            <w:noWrap/>
            <w:vAlign w:val="bottom"/>
            <w:hideMark/>
          </w:tcPr>
          <w:p w14:paraId="114F3C9F"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1280</w:t>
            </w:r>
          </w:p>
        </w:tc>
      </w:tr>
      <w:tr w:rsidR="0039576A" w:rsidRPr="004053A2" w14:paraId="7D90E775"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3EFDF04A"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Interview canceled</w:t>
            </w:r>
          </w:p>
        </w:tc>
        <w:tc>
          <w:tcPr>
            <w:tcW w:w="1300" w:type="dxa"/>
            <w:tcBorders>
              <w:top w:val="nil"/>
              <w:left w:val="nil"/>
              <w:bottom w:val="single" w:sz="4" w:space="0" w:color="auto"/>
              <w:right w:val="single" w:sz="4" w:space="0" w:color="auto"/>
            </w:tcBorders>
            <w:shd w:val="clear" w:color="auto" w:fill="auto"/>
            <w:noWrap/>
            <w:vAlign w:val="bottom"/>
            <w:hideMark/>
          </w:tcPr>
          <w:p w14:paraId="2EF8102A"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296</w:t>
            </w:r>
          </w:p>
        </w:tc>
      </w:tr>
      <w:tr w:rsidR="0039576A" w:rsidRPr="004053A2" w14:paraId="60D7882F"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3B0C694B" w14:textId="77777777" w:rsidR="0039576A" w:rsidRPr="004053A2" w:rsidRDefault="0039576A" w:rsidP="00802415">
            <w:pPr>
              <w:rPr>
                <w:rFonts w:ascii="Garamond" w:eastAsia="Times New Roman" w:hAnsi="Garamond" w:cs="Times New Roman"/>
                <w:sz w:val="20"/>
                <w:szCs w:val="20"/>
                <w:lang w:eastAsia="es-ES"/>
              </w:rPr>
            </w:pPr>
            <w:r>
              <w:rPr>
                <w:rFonts w:ascii="Garamond" w:eastAsia="Times New Roman" w:hAnsi="Garamond" w:cs="Times New Roman"/>
                <w:sz w:val="20"/>
                <w:szCs w:val="20"/>
                <w:lang w:eastAsia="es-ES"/>
              </w:rPr>
              <w:t>Successful</w:t>
            </w:r>
            <w:r w:rsidRPr="004053A2">
              <w:rPr>
                <w:rFonts w:ascii="Garamond" w:eastAsia="Times New Roman" w:hAnsi="Garamond" w:cs="Times New Roman"/>
                <w:sz w:val="20"/>
                <w:szCs w:val="20"/>
                <w:lang w:eastAsia="es-ES"/>
              </w:rPr>
              <w:t xml:space="preserve"> Interviews</w:t>
            </w:r>
          </w:p>
        </w:tc>
        <w:tc>
          <w:tcPr>
            <w:tcW w:w="1300" w:type="dxa"/>
            <w:tcBorders>
              <w:top w:val="nil"/>
              <w:left w:val="nil"/>
              <w:bottom w:val="single" w:sz="4" w:space="0" w:color="auto"/>
              <w:right w:val="single" w:sz="4" w:space="0" w:color="auto"/>
            </w:tcBorders>
            <w:shd w:val="clear" w:color="auto" w:fill="auto"/>
            <w:noWrap/>
            <w:vAlign w:val="bottom"/>
            <w:hideMark/>
          </w:tcPr>
          <w:p w14:paraId="66302A66"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1201</w:t>
            </w:r>
          </w:p>
        </w:tc>
      </w:tr>
      <w:tr w:rsidR="0039576A" w:rsidRPr="004053A2" w14:paraId="775BAB93"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479059F3"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Answering machine</w:t>
            </w:r>
          </w:p>
        </w:tc>
        <w:tc>
          <w:tcPr>
            <w:tcW w:w="1300" w:type="dxa"/>
            <w:tcBorders>
              <w:top w:val="nil"/>
              <w:left w:val="nil"/>
              <w:bottom w:val="single" w:sz="4" w:space="0" w:color="auto"/>
              <w:right w:val="single" w:sz="4" w:space="0" w:color="auto"/>
            </w:tcBorders>
            <w:shd w:val="clear" w:color="auto" w:fill="auto"/>
            <w:noWrap/>
            <w:vAlign w:val="bottom"/>
            <w:hideMark/>
          </w:tcPr>
          <w:p w14:paraId="07D7A82E"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825</w:t>
            </w:r>
          </w:p>
        </w:tc>
      </w:tr>
      <w:tr w:rsidR="0039576A" w:rsidRPr="004053A2" w14:paraId="7D023B19"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12D20F74"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Fax</w:t>
            </w:r>
          </w:p>
        </w:tc>
        <w:tc>
          <w:tcPr>
            <w:tcW w:w="1300" w:type="dxa"/>
            <w:tcBorders>
              <w:top w:val="nil"/>
              <w:left w:val="nil"/>
              <w:bottom w:val="single" w:sz="4" w:space="0" w:color="auto"/>
              <w:right w:val="single" w:sz="4" w:space="0" w:color="auto"/>
            </w:tcBorders>
            <w:shd w:val="clear" w:color="auto" w:fill="auto"/>
            <w:noWrap/>
            <w:vAlign w:val="bottom"/>
            <w:hideMark/>
          </w:tcPr>
          <w:p w14:paraId="1FA7A218"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44</w:t>
            </w:r>
          </w:p>
        </w:tc>
      </w:tr>
      <w:tr w:rsidR="0039576A" w:rsidRPr="004053A2" w14:paraId="60735304"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59A219C1"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No home</w:t>
            </w:r>
          </w:p>
        </w:tc>
        <w:tc>
          <w:tcPr>
            <w:tcW w:w="1300" w:type="dxa"/>
            <w:tcBorders>
              <w:top w:val="nil"/>
              <w:left w:val="nil"/>
              <w:bottom w:val="single" w:sz="4" w:space="0" w:color="auto"/>
              <w:right w:val="single" w:sz="4" w:space="0" w:color="auto"/>
            </w:tcBorders>
            <w:shd w:val="clear" w:color="auto" w:fill="auto"/>
            <w:noWrap/>
            <w:vAlign w:val="bottom"/>
            <w:hideMark/>
          </w:tcPr>
          <w:p w14:paraId="3AC2DBB4"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290</w:t>
            </w:r>
          </w:p>
        </w:tc>
      </w:tr>
      <w:tr w:rsidR="0039576A" w:rsidRPr="004053A2" w14:paraId="7A49A596"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4344BD5C"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Not registered</w:t>
            </w:r>
          </w:p>
        </w:tc>
        <w:tc>
          <w:tcPr>
            <w:tcW w:w="1300" w:type="dxa"/>
            <w:tcBorders>
              <w:top w:val="nil"/>
              <w:left w:val="nil"/>
              <w:bottom w:val="single" w:sz="4" w:space="0" w:color="auto"/>
              <w:right w:val="single" w:sz="4" w:space="0" w:color="auto"/>
            </w:tcBorders>
            <w:shd w:val="clear" w:color="auto" w:fill="auto"/>
            <w:noWrap/>
            <w:vAlign w:val="bottom"/>
            <w:hideMark/>
          </w:tcPr>
          <w:p w14:paraId="3F214465"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100</w:t>
            </w:r>
          </w:p>
        </w:tc>
      </w:tr>
      <w:tr w:rsidR="0039576A" w:rsidRPr="004053A2" w14:paraId="4A1A30BA"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766275F5"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No age</w:t>
            </w:r>
          </w:p>
        </w:tc>
        <w:tc>
          <w:tcPr>
            <w:tcW w:w="1300" w:type="dxa"/>
            <w:tcBorders>
              <w:top w:val="nil"/>
              <w:left w:val="nil"/>
              <w:bottom w:val="single" w:sz="4" w:space="0" w:color="auto"/>
              <w:right w:val="single" w:sz="4" w:space="0" w:color="auto"/>
            </w:tcBorders>
            <w:shd w:val="clear" w:color="auto" w:fill="auto"/>
            <w:noWrap/>
            <w:vAlign w:val="bottom"/>
            <w:hideMark/>
          </w:tcPr>
          <w:p w14:paraId="3A542B9E"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6</w:t>
            </w:r>
          </w:p>
        </w:tc>
      </w:tr>
      <w:tr w:rsidR="0039576A" w:rsidRPr="004053A2" w14:paraId="64927F2D"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69CC31B9"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Under 18 years</w:t>
            </w:r>
          </w:p>
        </w:tc>
        <w:tc>
          <w:tcPr>
            <w:tcW w:w="1300" w:type="dxa"/>
            <w:tcBorders>
              <w:top w:val="nil"/>
              <w:left w:val="nil"/>
              <w:bottom w:val="single" w:sz="4" w:space="0" w:color="auto"/>
              <w:right w:val="single" w:sz="4" w:space="0" w:color="auto"/>
            </w:tcBorders>
            <w:shd w:val="clear" w:color="auto" w:fill="auto"/>
            <w:noWrap/>
            <w:vAlign w:val="bottom"/>
            <w:hideMark/>
          </w:tcPr>
          <w:p w14:paraId="599C8476"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11</w:t>
            </w:r>
          </w:p>
        </w:tc>
      </w:tr>
      <w:tr w:rsidR="0039576A" w:rsidRPr="004053A2" w14:paraId="707C69D3"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6325D928"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Non sex-age quota</w:t>
            </w:r>
          </w:p>
        </w:tc>
        <w:tc>
          <w:tcPr>
            <w:tcW w:w="1300" w:type="dxa"/>
            <w:tcBorders>
              <w:top w:val="nil"/>
              <w:left w:val="nil"/>
              <w:bottom w:val="single" w:sz="4" w:space="0" w:color="auto"/>
              <w:right w:val="single" w:sz="4" w:space="0" w:color="auto"/>
            </w:tcBorders>
            <w:shd w:val="clear" w:color="auto" w:fill="auto"/>
            <w:noWrap/>
            <w:vAlign w:val="bottom"/>
            <w:hideMark/>
          </w:tcPr>
          <w:p w14:paraId="3E08BE61"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4354</w:t>
            </w:r>
          </w:p>
        </w:tc>
      </w:tr>
      <w:tr w:rsidR="0039576A" w:rsidRPr="004053A2" w14:paraId="672A0B17"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6FF4B4A4"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 xml:space="preserve">Rejection at the </w:t>
            </w:r>
            <w:r>
              <w:rPr>
                <w:rFonts w:ascii="Garamond" w:eastAsia="Times New Roman" w:hAnsi="Garamond" w:cs="Times New Roman"/>
                <w:sz w:val="20"/>
                <w:szCs w:val="20"/>
                <w:lang w:eastAsia="es-ES"/>
              </w:rPr>
              <w:t>beginning</w:t>
            </w:r>
            <w:r w:rsidRPr="004053A2">
              <w:rPr>
                <w:rFonts w:ascii="Garamond" w:eastAsia="Times New Roman" w:hAnsi="Garamond" w:cs="Times New Roman"/>
                <w:sz w:val="20"/>
                <w:szCs w:val="20"/>
                <w:lang w:eastAsia="es-ES"/>
              </w:rPr>
              <w:t xml:space="preserve"> of the interview</w:t>
            </w:r>
          </w:p>
        </w:tc>
        <w:tc>
          <w:tcPr>
            <w:tcW w:w="1300" w:type="dxa"/>
            <w:tcBorders>
              <w:top w:val="nil"/>
              <w:left w:val="nil"/>
              <w:bottom w:val="single" w:sz="4" w:space="0" w:color="auto"/>
              <w:right w:val="single" w:sz="4" w:space="0" w:color="auto"/>
            </w:tcBorders>
            <w:shd w:val="clear" w:color="auto" w:fill="auto"/>
            <w:noWrap/>
            <w:vAlign w:val="bottom"/>
            <w:hideMark/>
          </w:tcPr>
          <w:p w14:paraId="19C2F47C"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117</w:t>
            </w:r>
          </w:p>
        </w:tc>
      </w:tr>
      <w:tr w:rsidR="0039576A" w:rsidRPr="004053A2" w14:paraId="16D95CF3"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52F86D96"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Loaded</w:t>
            </w:r>
          </w:p>
        </w:tc>
        <w:tc>
          <w:tcPr>
            <w:tcW w:w="1300" w:type="dxa"/>
            <w:tcBorders>
              <w:top w:val="nil"/>
              <w:left w:val="nil"/>
              <w:bottom w:val="single" w:sz="4" w:space="0" w:color="auto"/>
              <w:right w:val="single" w:sz="4" w:space="0" w:color="auto"/>
            </w:tcBorders>
            <w:shd w:val="clear" w:color="auto" w:fill="auto"/>
            <w:noWrap/>
            <w:vAlign w:val="bottom"/>
            <w:hideMark/>
          </w:tcPr>
          <w:p w14:paraId="1F90F37A"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62220</w:t>
            </w:r>
          </w:p>
        </w:tc>
      </w:tr>
      <w:tr w:rsidR="0039576A" w:rsidRPr="004053A2" w14:paraId="21C8405A"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2BCF90A6"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Interviewers</w:t>
            </w:r>
          </w:p>
        </w:tc>
        <w:tc>
          <w:tcPr>
            <w:tcW w:w="1300" w:type="dxa"/>
            <w:tcBorders>
              <w:top w:val="nil"/>
              <w:left w:val="nil"/>
              <w:bottom w:val="single" w:sz="4" w:space="0" w:color="auto"/>
              <w:right w:val="single" w:sz="4" w:space="0" w:color="auto"/>
            </w:tcBorders>
            <w:shd w:val="clear" w:color="auto" w:fill="auto"/>
            <w:noWrap/>
            <w:vAlign w:val="bottom"/>
            <w:hideMark/>
          </w:tcPr>
          <w:p w14:paraId="54ECF6E3"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56</w:t>
            </w:r>
          </w:p>
        </w:tc>
      </w:tr>
      <w:tr w:rsidR="0039576A" w:rsidRPr="004053A2" w14:paraId="7C964412"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1A598707"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Total contacts</w:t>
            </w:r>
          </w:p>
        </w:tc>
        <w:tc>
          <w:tcPr>
            <w:tcW w:w="1300" w:type="dxa"/>
            <w:tcBorders>
              <w:top w:val="nil"/>
              <w:left w:val="nil"/>
              <w:bottom w:val="single" w:sz="4" w:space="0" w:color="auto"/>
              <w:right w:val="single" w:sz="4" w:space="0" w:color="auto"/>
            </w:tcBorders>
            <w:shd w:val="clear" w:color="auto" w:fill="auto"/>
            <w:noWrap/>
            <w:vAlign w:val="bottom"/>
            <w:hideMark/>
          </w:tcPr>
          <w:p w14:paraId="779DD235"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19690</w:t>
            </w:r>
          </w:p>
        </w:tc>
      </w:tr>
      <w:tr w:rsidR="0039576A" w:rsidRPr="004053A2" w14:paraId="78D687DA"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2BBE5A74"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Total contacts by interview</w:t>
            </w:r>
          </w:p>
        </w:tc>
        <w:tc>
          <w:tcPr>
            <w:tcW w:w="1300" w:type="dxa"/>
            <w:tcBorders>
              <w:top w:val="nil"/>
              <w:left w:val="nil"/>
              <w:bottom w:val="single" w:sz="4" w:space="0" w:color="auto"/>
              <w:right w:val="single" w:sz="4" w:space="0" w:color="auto"/>
            </w:tcBorders>
            <w:shd w:val="clear" w:color="auto" w:fill="auto"/>
            <w:noWrap/>
            <w:vAlign w:val="bottom"/>
            <w:hideMark/>
          </w:tcPr>
          <w:p w14:paraId="40A0EDFB"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16.39</w:t>
            </w:r>
          </w:p>
        </w:tc>
      </w:tr>
      <w:tr w:rsidR="0039576A" w:rsidRPr="004053A2" w14:paraId="6859757C"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5926B5F2"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Total minutes WITH contact</w:t>
            </w:r>
          </w:p>
        </w:tc>
        <w:tc>
          <w:tcPr>
            <w:tcW w:w="1300" w:type="dxa"/>
            <w:tcBorders>
              <w:top w:val="nil"/>
              <w:left w:val="nil"/>
              <w:bottom w:val="single" w:sz="4" w:space="0" w:color="auto"/>
              <w:right w:val="single" w:sz="4" w:space="0" w:color="auto"/>
            </w:tcBorders>
            <w:shd w:val="clear" w:color="auto" w:fill="auto"/>
            <w:noWrap/>
            <w:vAlign w:val="bottom"/>
            <w:hideMark/>
          </w:tcPr>
          <w:p w14:paraId="3D1EF994"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45435</w:t>
            </w:r>
          </w:p>
        </w:tc>
      </w:tr>
      <w:tr w:rsidR="0039576A" w:rsidRPr="004053A2" w14:paraId="07B4FF5E" w14:textId="77777777" w:rsidTr="00802415">
        <w:trPr>
          <w:trHeight w:val="300"/>
        </w:trPr>
        <w:tc>
          <w:tcPr>
            <w:tcW w:w="5060" w:type="dxa"/>
            <w:tcBorders>
              <w:top w:val="nil"/>
              <w:left w:val="single" w:sz="4" w:space="0" w:color="auto"/>
              <w:bottom w:val="single" w:sz="4" w:space="0" w:color="auto"/>
              <w:right w:val="single" w:sz="4" w:space="0" w:color="auto"/>
            </w:tcBorders>
            <w:shd w:val="clear" w:color="auto" w:fill="auto"/>
            <w:noWrap/>
            <w:vAlign w:val="bottom"/>
            <w:hideMark/>
          </w:tcPr>
          <w:p w14:paraId="4AFD0444"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Total minutes WITHOUT contact</w:t>
            </w:r>
          </w:p>
        </w:tc>
        <w:tc>
          <w:tcPr>
            <w:tcW w:w="1300" w:type="dxa"/>
            <w:tcBorders>
              <w:top w:val="nil"/>
              <w:left w:val="nil"/>
              <w:bottom w:val="single" w:sz="4" w:space="0" w:color="auto"/>
              <w:right w:val="single" w:sz="4" w:space="0" w:color="auto"/>
            </w:tcBorders>
            <w:shd w:val="clear" w:color="auto" w:fill="auto"/>
            <w:noWrap/>
            <w:vAlign w:val="bottom"/>
            <w:hideMark/>
          </w:tcPr>
          <w:p w14:paraId="679985F5"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14097</w:t>
            </w:r>
          </w:p>
        </w:tc>
      </w:tr>
      <w:tr w:rsidR="0039576A" w:rsidRPr="004053A2" w14:paraId="25A1D4B6" w14:textId="77777777" w:rsidTr="00802415">
        <w:trPr>
          <w:trHeight w:val="300"/>
        </w:trPr>
        <w:tc>
          <w:tcPr>
            <w:tcW w:w="5060" w:type="dxa"/>
            <w:tcBorders>
              <w:top w:val="nil"/>
              <w:left w:val="single" w:sz="4" w:space="0" w:color="auto"/>
              <w:bottom w:val="single" w:sz="4" w:space="0" w:color="auto"/>
              <w:right w:val="single" w:sz="4" w:space="0" w:color="auto"/>
            </w:tcBorders>
            <w:shd w:val="clear" w:color="000000" w:fill="F2F2F2"/>
            <w:noWrap/>
            <w:vAlign w:val="bottom"/>
            <w:hideMark/>
          </w:tcPr>
          <w:p w14:paraId="45B57A30"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Interview duration WITH contact</w:t>
            </w:r>
          </w:p>
        </w:tc>
        <w:tc>
          <w:tcPr>
            <w:tcW w:w="1300" w:type="dxa"/>
            <w:tcBorders>
              <w:top w:val="nil"/>
              <w:left w:val="nil"/>
              <w:bottom w:val="single" w:sz="4" w:space="0" w:color="auto"/>
              <w:right w:val="single" w:sz="4" w:space="0" w:color="auto"/>
            </w:tcBorders>
            <w:shd w:val="clear" w:color="000000" w:fill="F2F2F2"/>
            <w:noWrap/>
            <w:vAlign w:val="bottom"/>
            <w:hideMark/>
          </w:tcPr>
          <w:p w14:paraId="5E1D5063"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37.83</w:t>
            </w:r>
          </w:p>
        </w:tc>
      </w:tr>
      <w:tr w:rsidR="0039576A" w:rsidRPr="004053A2" w14:paraId="47245332" w14:textId="77777777" w:rsidTr="00802415">
        <w:trPr>
          <w:trHeight w:val="300"/>
        </w:trPr>
        <w:tc>
          <w:tcPr>
            <w:tcW w:w="5060" w:type="dxa"/>
            <w:tcBorders>
              <w:top w:val="nil"/>
              <w:left w:val="single" w:sz="4" w:space="0" w:color="auto"/>
              <w:bottom w:val="single" w:sz="4" w:space="0" w:color="auto"/>
              <w:right w:val="single" w:sz="4" w:space="0" w:color="auto"/>
            </w:tcBorders>
            <w:shd w:val="clear" w:color="000000" w:fill="F2F2F2"/>
            <w:noWrap/>
            <w:vAlign w:val="bottom"/>
            <w:hideMark/>
          </w:tcPr>
          <w:p w14:paraId="4C6A0F6D" w14:textId="77777777" w:rsidR="0039576A" w:rsidRPr="004053A2" w:rsidRDefault="0039576A" w:rsidP="00802415">
            <w:pPr>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Interview duration WITHOUT contact</w:t>
            </w:r>
          </w:p>
        </w:tc>
        <w:tc>
          <w:tcPr>
            <w:tcW w:w="1300" w:type="dxa"/>
            <w:tcBorders>
              <w:top w:val="nil"/>
              <w:left w:val="nil"/>
              <w:bottom w:val="single" w:sz="4" w:space="0" w:color="auto"/>
              <w:right w:val="single" w:sz="4" w:space="0" w:color="auto"/>
            </w:tcBorders>
            <w:shd w:val="clear" w:color="000000" w:fill="F2F2F2"/>
            <w:noWrap/>
            <w:vAlign w:val="bottom"/>
            <w:hideMark/>
          </w:tcPr>
          <w:p w14:paraId="1BDEA31D" w14:textId="77777777" w:rsidR="0039576A" w:rsidRPr="004053A2" w:rsidRDefault="0039576A" w:rsidP="00802415">
            <w:pPr>
              <w:jc w:val="right"/>
              <w:rPr>
                <w:rFonts w:ascii="Garamond" w:eastAsia="Times New Roman" w:hAnsi="Garamond" w:cs="Times New Roman"/>
                <w:sz w:val="20"/>
                <w:szCs w:val="20"/>
                <w:lang w:eastAsia="es-ES"/>
              </w:rPr>
            </w:pPr>
            <w:r w:rsidRPr="004053A2">
              <w:rPr>
                <w:rFonts w:ascii="Garamond" w:eastAsia="Times New Roman" w:hAnsi="Garamond" w:cs="Times New Roman"/>
                <w:sz w:val="20"/>
                <w:szCs w:val="20"/>
                <w:lang w:eastAsia="es-ES"/>
              </w:rPr>
              <w:t>11.74</w:t>
            </w:r>
          </w:p>
        </w:tc>
      </w:tr>
    </w:tbl>
    <w:p w14:paraId="57987FD4" w14:textId="77777777" w:rsidR="0039576A" w:rsidRPr="004053A2" w:rsidRDefault="0039576A" w:rsidP="0039576A">
      <w:pPr>
        <w:jc w:val="both"/>
        <w:rPr>
          <w:rFonts w:ascii="Garamond" w:hAnsi="Garamond" w:cs="Times New Roman"/>
        </w:rPr>
      </w:pPr>
    </w:p>
    <w:p w14:paraId="42F44001" w14:textId="77777777" w:rsidR="0039576A" w:rsidRPr="00C702AB" w:rsidRDefault="0039576A">
      <w:pPr>
        <w:spacing w:line="480" w:lineRule="auto"/>
        <w:jc w:val="both"/>
        <w:rPr>
          <w:rFonts w:ascii="Garamond" w:hAnsi="Garamond" w:cs="Times New Roman"/>
        </w:rPr>
      </w:pPr>
    </w:p>
    <w:sectPr w:rsidR="0039576A" w:rsidRPr="00C702AB" w:rsidSect="0057169A">
      <w:footerReference w:type="even" r:id="rId16"/>
      <w:footerReference w:type="default" r:id="rId17"/>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6680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390E" w14:textId="77777777" w:rsidR="00F43587" w:rsidRDefault="00F43587" w:rsidP="00B32465">
      <w:r>
        <w:separator/>
      </w:r>
    </w:p>
  </w:endnote>
  <w:endnote w:type="continuationSeparator" w:id="0">
    <w:p w14:paraId="05C339D9" w14:textId="77777777" w:rsidR="00F43587" w:rsidRDefault="00F43587" w:rsidP="00B3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DroidSerif-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p∑qT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6385" w14:textId="77777777" w:rsidR="0039576A" w:rsidRDefault="0039576A" w:rsidP="00B32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4AD7A" w14:textId="77777777" w:rsidR="0039576A" w:rsidRDefault="0039576A" w:rsidP="00B324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8D16" w14:textId="77777777" w:rsidR="0039576A" w:rsidRDefault="0039576A" w:rsidP="00B32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7D9A5E87" w14:textId="77777777" w:rsidR="0039576A" w:rsidRDefault="0039576A" w:rsidP="00B3246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E44A" w14:textId="77777777" w:rsidR="0039576A" w:rsidRDefault="0039576A" w:rsidP="00B32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09D15" w14:textId="77777777" w:rsidR="0039576A" w:rsidRDefault="0039576A" w:rsidP="00B3246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DDF7" w14:textId="77777777" w:rsidR="0039576A" w:rsidRDefault="0039576A" w:rsidP="00B32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0E7D5840" w14:textId="77777777" w:rsidR="0039576A" w:rsidRDefault="0039576A" w:rsidP="00B32465">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63B8D" w14:textId="77777777" w:rsidR="00F43587" w:rsidRDefault="00F43587" w:rsidP="00B32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760C6" w14:textId="77777777" w:rsidR="00F43587" w:rsidRDefault="00F43587" w:rsidP="00B32465">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958FF" w14:textId="77777777" w:rsidR="00F43587" w:rsidRDefault="00F43587" w:rsidP="00B32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76A">
      <w:rPr>
        <w:rStyle w:val="PageNumber"/>
        <w:noProof/>
      </w:rPr>
      <w:t>40</w:t>
    </w:r>
    <w:r>
      <w:rPr>
        <w:rStyle w:val="PageNumber"/>
      </w:rPr>
      <w:fldChar w:fldCharType="end"/>
    </w:r>
  </w:p>
  <w:p w14:paraId="4007F4C5" w14:textId="77777777" w:rsidR="00F43587" w:rsidRDefault="00F43587" w:rsidP="00B324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CC7B" w14:textId="77777777" w:rsidR="00F43587" w:rsidRDefault="00F43587" w:rsidP="00B32465">
      <w:r>
        <w:separator/>
      </w:r>
    </w:p>
  </w:footnote>
  <w:footnote w:type="continuationSeparator" w:id="0">
    <w:p w14:paraId="4D14C459" w14:textId="77777777" w:rsidR="00F43587" w:rsidRDefault="00F43587" w:rsidP="00B32465">
      <w:r>
        <w:continuationSeparator/>
      </w:r>
    </w:p>
  </w:footnote>
  <w:footnote w:id="1">
    <w:p w14:paraId="2E1C50A8" w14:textId="77777777" w:rsidR="00F43587" w:rsidRPr="008F118C" w:rsidRDefault="00F43587">
      <w:pPr>
        <w:pStyle w:val="FootnoteText"/>
        <w:rPr>
          <w:rFonts w:ascii="Garamond" w:hAnsi="Garamond"/>
          <w:sz w:val="20"/>
          <w:szCs w:val="20"/>
          <w:lang w:val="es-ES_tradnl"/>
        </w:rPr>
      </w:pPr>
      <w:r w:rsidRPr="008F118C">
        <w:rPr>
          <w:rStyle w:val="FootnoteReference"/>
          <w:rFonts w:ascii="Garamond" w:hAnsi="Garamond"/>
          <w:sz w:val="20"/>
          <w:szCs w:val="20"/>
        </w:rPr>
        <w:footnoteRef/>
      </w:r>
      <w:r>
        <w:rPr>
          <w:rFonts w:ascii="Garamond" w:hAnsi="Garamond"/>
          <w:sz w:val="20"/>
          <w:szCs w:val="20"/>
        </w:rPr>
        <w:t xml:space="preserve">Hobolt and Tilley describe challenger parties as those that have not been in government, express extreme views and put new issues on the agenda (2016: 3-4), citing prominently </w:t>
      </w:r>
      <w:r w:rsidRPr="008F118C">
        <w:rPr>
          <w:rFonts w:ascii="Garamond" w:hAnsi="Garamond"/>
          <w:i/>
          <w:sz w:val="20"/>
          <w:szCs w:val="20"/>
        </w:rPr>
        <w:t>Podemos</w:t>
      </w:r>
      <w:r>
        <w:rPr>
          <w:rFonts w:ascii="Garamond" w:hAnsi="Garamond"/>
          <w:sz w:val="20"/>
          <w:szCs w:val="20"/>
        </w:rPr>
        <w:t xml:space="preserve"> as one of them.</w:t>
      </w:r>
    </w:p>
  </w:footnote>
  <w:footnote w:id="2">
    <w:p w14:paraId="0F4F0E55" w14:textId="0EA95BDE" w:rsidR="00F43587" w:rsidRPr="00227401" w:rsidRDefault="00F43587" w:rsidP="008F118C">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Among the studies analyzing socio-demographic correlates</w:t>
      </w:r>
      <w:r>
        <w:rPr>
          <w:rFonts w:ascii="Garamond" w:hAnsi="Garamond"/>
          <w:sz w:val="20"/>
          <w:szCs w:val="20"/>
        </w:rPr>
        <w:t>,</w:t>
      </w:r>
      <w:r w:rsidRPr="00227401">
        <w:rPr>
          <w:rFonts w:ascii="Garamond" w:hAnsi="Garamond"/>
          <w:sz w:val="20"/>
          <w:szCs w:val="20"/>
        </w:rPr>
        <w:t xml:space="preserve"> the one by Coff</w:t>
      </w:r>
      <w:r>
        <w:rPr>
          <w:rFonts w:ascii="Garamond" w:hAnsi="Garamond"/>
          <w:sz w:val="20"/>
          <w:szCs w:val="20"/>
        </w:rPr>
        <w:t>é</w:t>
      </w:r>
      <w:r w:rsidRPr="00227401">
        <w:rPr>
          <w:rFonts w:ascii="Garamond" w:hAnsi="Garamond"/>
          <w:sz w:val="20"/>
          <w:szCs w:val="20"/>
        </w:rPr>
        <w:t xml:space="preserve"> and Michels (2014) focus</w:t>
      </w:r>
      <w:r>
        <w:rPr>
          <w:rFonts w:ascii="Garamond" w:hAnsi="Garamond"/>
          <w:sz w:val="20"/>
          <w:szCs w:val="20"/>
        </w:rPr>
        <w:t>ing</w:t>
      </w:r>
      <w:r w:rsidRPr="00227401">
        <w:rPr>
          <w:rFonts w:ascii="Garamond" w:hAnsi="Garamond"/>
          <w:sz w:val="20"/>
          <w:szCs w:val="20"/>
        </w:rPr>
        <w:t xml:space="preserve"> on the role of education for the Dutch case is particularly insightful. </w:t>
      </w:r>
    </w:p>
  </w:footnote>
  <w:footnote w:id="3">
    <w:p w14:paraId="66E5896D" w14:textId="11255D0C" w:rsidR="00F43587" w:rsidRPr="00A55BF5"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w:t>
      </w:r>
      <w:r>
        <w:rPr>
          <w:rFonts w:ascii="Garamond" w:hAnsi="Garamond"/>
          <w:sz w:val="20"/>
          <w:szCs w:val="20"/>
        </w:rPr>
        <w:t>In relation to this</w:t>
      </w:r>
      <w:r w:rsidRPr="00227401">
        <w:rPr>
          <w:rFonts w:ascii="Garamond" w:hAnsi="Garamond"/>
          <w:sz w:val="20"/>
          <w:szCs w:val="20"/>
        </w:rPr>
        <w:t xml:space="preserve">, </w:t>
      </w:r>
      <w:r w:rsidRPr="00227401">
        <w:rPr>
          <w:rFonts w:ascii="Garamond" w:hAnsi="Garamond" w:cs="Times New Roman"/>
          <w:sz w:val="20"/>
          <w:szCs w:val="20"/>
        </w:rPr>
        <w:t>left-wing individuals have been found to support participatory processes (Font et al.</w:t>
      </w:r>
      <w:r>
        <w:rPr>
          <w:rFonts w:ascii="Garamond" w:hAnsi="Garamond" w:cs="Times New Roman"/>
          <w:sz w:val="20"/>
          <w:szCs w:val="20"/>
        </w:rPr>
        <w:t>,</w:t>
      </w:r>
      <w:r w:rsidRPr="00227401">
        <w:rPr>
          <w:rFonts w:ascii="Garamond" w:hAnsi="Garamond" w:cs="Times New Roman"/>
          <w:sz w:val="20"/>
          <w:szCs w:val="20"/>
        </w:rPr>
        <w:t xml:space="preserve"> 2012).</w:t>
      </w:r>
    </w:p>
  </w:footnote>
  <w:footnote w:id="4">
    <w:p w14:paraId="0ED5FD6E" w14:textId="28721CD6" w:rsidR="00F43587" w:rsidRPr="00227401"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According to the polls of the </w:t>
      </w:r>
      <w:r w:rsidRPr="00227401">
        <w:rPr>
          <w:rFonts w:ascii="Garamond" w:hAnsi="Garamond"/>
          <w:i/>
          <w:sz w:val="20"/>
          <w:szCs w:val="20"/>
        </w:rPr>
        <w:t xml:space="preserve">Centro de Investigaciones Sociológicas </w:t>
      </w:r>
      <w:r w:rsidRPr="00227401">
        <w:rPr>
          <w:rFonts w:ascii="Garamond" w:hAnsi="Garamond"/>
          <w:sz w:val="20"/>
          <w:szCs w:val="20"/>
        </w:rPr>
        <w:t>(</w:t>
      </w:r>
      <w:r>
        <w:rPr>
          <w:rFonts w:ascii="Garamond" w:hAnsi="Garamond"/>
          <w:sz w:val="20"/>
          <w:szCs w:val="20"/>
        </w:rPr>
        <w:t>the governmental opinion poll institute</w:t>
      </w:r>
      <w:r w:rsidRPr="00227401">
        <w:rPr>
          <w:rFonts w:ascii="Garamond" w:hAnsi="Garamond"/>
          <w:sz w:val="20"/>
          <w:szCs w:val="20"/>
        </w:rPr>
        <w:t>), befor</w:t>
      </w:r>
      <w:r w:rsidRPr="00A55BF5">
        <w:rPr>
          <w:rFonts w:ascii="Garamond" w:hAnsi="Garamond"/>
          <w:sz w:val="20"/>
          <w:szCs w:val="20"/>
        </w:rPr>
        <w:t>e the crisis</w:t>
      </w:r>
      <w:r>
        <w:rPr>
          <w:rFonts w:ascii="Garamond" w:hAnsi="Garamond"/>
          <w:sz w:val="20"/>
          <w:szCs w:val="20"/>
        </w:rPr>
        <w:t>,</w:t>
      </w:r>
      <w:r w:rsidRPr="00A55BF5">
        <w:rPr>
          <w:rFonts w:ascii="Garamond" w:hAnsi="Garamond"/>
          <w:sz w:val="20"/>
          <w:szCs w:val="20"/>
        </w:rPr>
        <w:t xml:space="preserve"> “political parties, politicians and politics” were </w:t>
      </w:r>
      <w:r>
        <w:rPr>
          <w:rFonts w:ascii="Garamond" w:hAnsi="Garamond"/>
          <w:sz w:val="20"/>
          <w:szCs w:val="20"/>
        </w:rPr>
        <w:t>barely</w:t>
      </w:r>
      <w:r w:rsidRPr="00A55BF5">
        <w:rPr>
          <w:rFonts w:ascii="Garamond" w:hAnsi="Garamond"/>
          <w:sz w:val="20"/>
          <w:szCs w:val="20"/>
        </w:rPr>
        <w:t xml:space="preserve"> an issue for Spanish society. While almost all interviewees pointed to “unemployment” or “ETA terrorism” as the most important problem </w:t>
      </w:r>
      <w:r>
        <w:rPr>
          <w:rFonts w:ascii="Garamond" w:hAnsi="Garamond"/>
          <w:sz w:val="20"/>
          <w:szCs w:val="20"/>
        </w:rPr>
        <w:t>in</w:t>
      </w:r>
      <w:r w:rsidRPr="00A55BF5">
        <w:rPr>
          <w:rFonts w:ascii="Garamond" w:hAnsi="Garamond"/>
          <w:sz w:val="20"/>
          <w:szCs w:val="20"/>
        </w:rPr>
        <w:t xml:space="preserve"> Spain, between 1993 and 2008 only 8% of the public exhibited signals of political </w:t>
      </w:r>
      <w:r>
        <w:rPr>
          <w:rFonts w:ascii="Garamond" w:hAnsi="Garamond"/>
          <w:sz w:val="20"/>
          <w:szCs w:val="20"/>
        </w:rPr>
        <w:t>discontent</w:t>
      </w:r>
      <w:r w:rsidRPr="00A55BF5">
        <w:rPr>
          <w:rFonts w:ascii="Garamond" w:hAnsi="Garamond"/>
          <w:sz w:val="20"/>
          <w:szCs w:val="20"/>
        </w:rPr>
        <w:t xml:space="preserve">. In contrast, since January 2008 polls have registered a sudden increase </w:t>
      </w:r>
      <w:r>
        <w:rPr>
          <w:rFonts w:ascii="Garamond" w:hAnsi="Garamond"/>
          <w:sz w:val="20"/>
          <w:szCs w:val="20"/>
        </w:rPr>
        <w:t xml:space="preserve">in the number </w:t>
      </w:r>
      <w:r w:rsidRPr="00A55BF5">
        <w:rPr>
          <w:rFonts w:ascii="Garamond" w:hAnsi="Garamond"/>
          <w:sz w:val="20"/>
          <w:szCs w:val="20"/>
        </w:rPr>
        <w:t>of citizens claiming that “political parties, politicians and politics” are the major problem of the country. From 2008 to</w:t>
      </w:r>
      <w:r w:rsidRPr="00227401">
        <w:rPr>
          <w:rFonts w:ascii="Garamond" w:hAnsi="Garamond"/>
          <w:sz w:val="20"/>
          <w:szCs w:val="20"/>
        </w:rPr>
        <w:t xml:space="preserve"> 2015</w:t>
      </w:r>
      <w:r>
        <w:rPr>
          <w:rFonts w:ascii="Garamond" w:hAnsi="Garamond"/>
          <w:sz w:val="20"/>
          <w:szCs w:val="20"/>
        </w:rPr>
        <w:t>,</w:t>
      </w:r>
      <w:r w:rsidRPr="00227401">
        <w:rPr>
          <w:rFonts w:ascii="Garamond" w:hAnsi="Garamond"/>
          <w:sz w:val="20"/>
          <w:szCs w:val="20"/>
        </w:rPr>
        <w:t xml:space="preserve"> the mean percentage of interviewees showing such disaffection was around 20%, with peaks of one third between October 2012 and June 2013. Additionally, as shown in the Eurobarometers, since the economic crisis </w:t>
      </w:r>
      <w:r>
        <w:rPr>
          <w:rFonts w:ascii="Garamond" w:hAnsi="Garamond"/>
          <w:sz w:val="20"/>
          <w:szCs w:val="20"/>
        </w:rPr>
        <w:t>hit</w:t>
      </w:r>
      <w:r w:rsidRPr="00227401">
        <w:rPr>
          <w:rFonts w:ascii="Garamond" w:hAnsi="Garamond"/>
          <w:sz w:val="20"/>
          <w:szCs w:val="20"/>
        </w:rPr>
        <w:t>, trust in political parties has declined dramatically. While in April 2008 40% of Spaniards stated that they tend</w:t>
      </w:r>
      <w:r>
        <w:rPr>
          <w:rFonts w:ascii="Garamond" w:hAnsi="Garamond"/>
          <w:sz w:val="20"/>
          <w:szCs w:val="20"/>
        </w:rPr>
        <w:t>ed</w:t>
      </w:r>
      <w:r w:rsidRPr="00227401">
        <w:rPr>
          <w:rFonts w:ascii="Garamond" w:hAnsi="Garamond"/>
          <w:sz w:val="20"/>
          <w:szCs w:val="20"/>
        </w:rPr>
        <w:t xml:space="preserve"> to trust political parties, in November 2014 those who supported </w:t>
      </w:r>
      <w:r>
        <w:rPr>
          <w:rFonts w:ascii="Garamond" w:hAnsi="Garamond"/>
          <w:sz w:val="20"/>
          <w:szCs w:val="20"/>
        </w:rPr>
        <w:t>this</w:t>
      </w:r>
      <w:r w:rsidRPr="00227401">
        <w:rPr>
          <w:rFonts w:ascii="Garamond" w:hAnsi="Garamond"/>
          <w:sz w:val="20"/>
          <w:szCs w:val="20"/>
        </w:rPr>
        <w:t xml:space="preserve"> statement were </w:t>
      </w:r>
      <w:r>
        <w:rPr>
          <w:rFonts w:ascii="Garamond" w:hAnsi="Garamond"/>
          <w:sz w:val="20"/>
          <w:szCs w:val="20"/>
        </w:rPr>
        <w:t>around</w:t>
      </w:r>
      <w:r w:rsidRPr="00227401">
        <w:rPr>
          <w:rFonts w:ascii="Garamond" w:hAnsi="Garamond"/>
          <w:sz w:val="20"/>
          <w:szCs w:val="20"/>
        </w:rPr>
        <w:t xml:space="preserve"> 5%. (</w:t>
      </w:r>
      <w:r w:rsidRPr="00227401">
        <w:rPr>
          <w:rFonts w:ascii="Garamond" w:hAnsi="Garamond"/>
          <w:i/>
          <w:sz w:val="20"/>
          <w:szCs w:val="20"/>
        </w:rPr>
        <w:t xml:space="preserve">Centro de Investigaciones Sociológicas </w:t>
      </w:r>
      <w:r w:rsidRPr="00227401">
        <w:rPr>
          <w:rFonts w:ascii="Garamond" w:hAnsi="Garamond"/>
          <w:sz w:val="20"/>
          <w:szCs w:val="20"/>
        </w:rPr>
        <w:t xml:space="preserve">data available </w:t>
      </w:r>
      <w:r>
        <w:rPr>
          <w:rFonts w:ascii="Garamond" w:hAnsi="Garamond"/>
          <w:sz w:val="20"/>
          <w:szCs w:val="20"/>
        </w:rPr>
        <w:t>at</w:t>
      </w:r>
      <w:r w:rsidRPr="00227401">
        <w:rPr>
          <w:rFonts w:ascii="Garamond" w:hAnsi="Garamond"/>
          <w:sz w:val="20"/>
          <w:szCs w:val="20"/>
        </w:rPr>
        <w:t xml:space="preserve"> </w:t>
      </w:r>
      <w:hyperlink r:id="rId1" w:history="1">
        <w:r w:rsidRPr="00227401">
          <w:rPr>
            <w:rStyle w:val="Hyperlink"/>
            <w:rFonts w:ascii="Garamond" w:hAnsi="Garamond"/>
            <w:sz w:val="20"/>
            <w:szCs w:val="20"/>
          </w:rPr>
          <w:t>http://www.cis.es/cis/export/sites/default/-Archivos/Indicadores/documentos_html/TresProblemas.html</w:t>
        </w:r>
      </w:hyperlink>
      <w:r w:rsidRPr="00227401">
        <w:rPr>
          <w:rFonts w:ascii="Garamond" w:hAnsi="Garamond"/>
          <w:sz w:val="20"/>
          <w:szCs w:val="20"/>
        </w:rPr>
        <w:t xml:space="preserve">; Eurobarometers data available </w:t>
      </w:r>
      <w:r>
        <w:rPr>
          <w:rFonts w:ascii="Garamond" w:hAnsi="Garamond"/>
          <w:sz w:val="20"/>
          <w:szCs w:val="20"/>
        </w:rPr>
        <w:t>at</w:t>
      </w:r>
      <w:r w:rsidRPr="00227401">
        <w:rPr>
          <w:rFonts w:ascii="Garamond" w:hAnsi="Garamond"/>
          <w:sz w:val="20"/>
          <w:szCs w:val="20"/>
        </w:rPr>
        <w:t xml:space="preserve"> </w:t>
      </w:r>
      <w:hyperlink r:id="rId2" w:history="1">
        <w:r w:rsidRPr="00227401">
          <w:rPr>
            <w:rStyle w:val="Hyperlink"/>
            <w:rFonts w:ascii="Garamond" w:hAnsi="Garamond"/>
            <w:sz w:val="20"/>
            <w:szCs w:val="20"/>
          </w:rPr>
          <w:t>http://ec.europa.eu/COMMFrontOffice/publicopinion/index.cfm/Chart/index</w:t>
        </w:r>
      </w:hyperlink>
      <w:r w:rsidRPr="00227401">
        <w:rPr>
          <w:rFonts w:ascii="Garamond" w:hAnsi="Garamond"/>
          <w:sz w:val="20"/>
          <w:szCs w:val="20"/>
        </w:rPr>
        <w:t>)</w:t>
      </w:r>
      <w:r>
        <w:rPr>
          <w:rFonts w:ascii="Garamond" w:hAnsi="Garamond"/>
          <w:sz w:val="20"/>
          <w:szCs w:val="20"/>
        </w:rPr>
        <w:t>.</w:t>
      </w:r>
    </w:p>
  </w:footnote>
  <w:footnote w:id="5">
    <w:p w14:paraId="42682ED7" w14:textId="665B5B3D" w:rsidR="00F43587"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Between 2008 and 2014 the positive evaluations of both the government and the main opposition party recorded by </w:t>
      </w:r>
      <w:r w:rsidRPr="00A55BF5">
        <w:rPr>
          <w:rFonts w:ascii="Garamond" w:hAnsi="Garamond"/>
          <w:i/>
          <w:sz w:val="20"/>
          <w:szCs w:val="20"/>
        </w:rPr>
        <w:t>Centro de Investigaciones Sociológicas</w:t>
      </w:r>
      <w:r w:rsidRPr="00A55BF5">
        <w:rPr>
          <w:rFonts w:ascii="Garamond" w:hAnsi="Garamond"/>
          <w:sz w:val="20"/>
          <w:szCs w:val="20"/>
        </w:rPr>
        <w:t xml:space="preserve"> </w:t>
      </w:r>
      <w:r>
        <w:rPr>
          <w:rFonts w:ascii="Garamond" w:hAnsi="Garamond"/>
          <w:sz w:val="20"/>
          <w:szCs w:val="20"/>
        </w:rPr>
        <w:t>consistently</w:t>
      </w:r>
      <w:r w:rsidRPr="00A55BF5">
        <w:rPr>
          <w:rFonts w:ascii="Garamond" w:hAnsi="Garamond"/>
          <w:sz w:val="20"/>
          <w:szCs w:val="20"/>
        </w:rPr>
        <w:t xml:space="preserve"> decreased</w:t>
      </w:r>
      <w:r>
        <w:rPr>
          <w:rFonts w:ascii="Garamond" w:hAnsi="Garamond"/>
          <w:sz w:val="20"/>
          <w:szCs w:val="20"/>
        </w:rPr>
        <w:t>,</w:t>
      </w:r>
      <w:r w:rsidRPr="00A55BF5">
        <w:rPr>
          <w:rFonts w:ascii="Garamond" w:hAnsi="Garamond"/>
          <w:sz w:val="20"/>
          <w:szCs w:val="20"/>
        </w:rPr>
        <w:t xml:space="preserve"> irrespective of which party, PSOE or PP, was in office (data available </w:t>
      </w:r>
      <w:r>
        <w:rPr>
          <w:rFonts w:ascii="Garamond" w:hAnsi="Garamond"/>
          <w:sz w:val="20"/>
          <w:szCs w:val="20"/>
        </w:rPr>
        <w:t>at</w:t>
      </w:r>
    </w:p>
    <w:p w14:paraId="31D9CBB1" w14:textId="77777777" w:rsidR="00F43587" w:rsidRPr="00A55BF5" w:rsidRDefault="00F43587" w:rsidP="00227401">
      <w:pPr>
        <w:pStyle w:val="FootnoteText"/>
        <w:jc w:val="both"/>
        <w:rPr>
          <w:rFonts w:ascii="Garamond" w:hAnsi="Garamond"/>
          <w:sz w:val="20"/>
          <w:szCs w:val="20"/>
        </w:rPr>
      </w:pPr>
      <w:r w:rsidRPr="00A55BF5">
        <w:rPr>
          <w:rFonts w:ascii="Garamond" w:hAnsi="Garamond"/>
          <w:sz w:val="20"/>
          <w:szCs w:val="20"/>
        </w:rPr>
        <w:t>http://www.cis.es/cis/opencms/ES/11_barometros/Indicadores_PI/gobierno.html).</w:t>
      </w:r>
    </w:p>
  </w:footnote>
  <w:footnote w:id="6">
    <w:p w14:paraId="0B681A20" w14:textId="77777777" w:rsidR="00F43587" w:rsidRPr="00227401"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The survey was conducted by </w:t>
      </w:r>
      <w:r w:rsidRPr="00227401">
        <w:rPr>
          <w:rFonts w:ascii="Garamond" w:hAnsi="Garamond"/>
          <w:i/>
          <w:sz w:val="20"/>
          <w:szCs w:val="20"/>
        </w:rPr>
        <w:t>Metroscopia Estudios Sociales y de Opinión S.L</w:t>
      </w:r>
      <w:r w:rsidRPr="00227401">
        <w:rPr>
          <w:rFonts w:ascii="Garamond" w:hAnsi="Garamond"/>
          <w:sz w:val="20"/>
          <w:szCs w:val="20"/>
        </w:rPr>
        <w:t>. between September 30</w:t>
      </w:r>
      <w:r w:rsidRPr="00227401">
        <w:rPr>
          <w:rFonts w:ascii="Garamond" w:hAnsi="Garamond"/>
          <w:sz w:val="20"/>
          <w:szCs w:val="20"/>
          <w:vertAlign w:val="superscript"/>
        </w:rPr>
        <w:t>th</w:t>
      </w:r>
      <w:r w:rsidRPr="00A55BF5">
        <w:rPr>
          <w:rFonts w:ascii="Garamond" w:hAnsi="Garamond"/>
          <w:sz w:val="20"/>
          <w:szCs w:val="20"/>
        </w:rPr>
        <w:t xml:space="preserve"> and October 2</w:t>
      </w:r>
      <w:r w:rsidRPr="00A55BF5">
        <w:rPr>
          <w:rFonts w:ascii="Garamond" w:hAnsi="Garamond"/>
          <w:sz w:val="20"/>
          <w:szCs w:val="20"/>
          <w:vertAlign w:val="superscript"/>
        </w:rPr>
        <w:t>nd</w:t>
      </w:r>
      <w:r w:rsidRPr="00227401">
        <w:rPr>
          <w:rFonts w:ascii="Garamond" w:hAnsi="Garamond"/>
          <w:sz w:val="20"/>
          <w:szCs w:val="20"/>
        </w:rPr>
        <w:t xml:space="preserve"> 2015. The sample was stratified by region and distributed proportionally, applying age and gender quotas to the unit of analysis (interviewee</w:t>
      </w:r>
      <w:r>
        <w:rPr>
          <w:rFonts w:ascii="Garamond" w:hAnsi="Garamond"/>
          <w:sz w:val="20"/>
          <w:szCs w:val="20"/>
        </w:rPr>
        <w:t>s</w:t>
      </w:r>
      <w:r w:rsidRPr="00227401">
        <w:rPr>
          <w:rFonts w:ascii="Garamond" w:hAnsi="Garamond"/>
          <w:sz w:val="20"/>
          <w:szCs w:val="20"/>
        </w:rPr>
        <w:t>). More information about the survey (interview duration, number of rejections, etc.) can be found at the end of the Online Appendix.</w:t>
      </w:r>
    </w:p>
  </w:footnote>
  <w:footnote w:id="7">
    <w:p w14:paraId="33BEE26A" w14:textId="77777777" w:rsidR="00F43587" w:rsidRPr="00A55BF5"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United States-1998 (Hibbing and Theiss-Morse</w:t>
      </w:r>
      <w:r>
        <w:rPr>
          <w:rFonts w:ascii="Garamond" w:hAnsi="Garamond"/>
          <w:sz w:val="20"/>
          <w:szCs w:val="20"/>
        </w:rPr>
        <w:t>,</w:t>
      </w:r>
      <w:r w:rsidRPr="00227401">
        <w:rPr>
          <w:rFonts w:ascii="Garamond" w:hAnsi="Garamond"/>
          <w:sz w:val="20"/>
          <w:szCs w:val="20"/>
        </w:rPr>
        <w:t xml:space="preserve"> 2002); United States-2006 (Neblo et al.</w:t>
      </w:r>
      <w:r>
        <w:rPr>
          <w:rFonts w:ascii="Garamond" w:hAnsi="Garamond"/>
          <w:sz w:val="20"/>
          <w:szCs w:val="20"/>
        </w:rPr>
        <w:t>,</w:t>
      </w:r>
      <w:r w:rsidRPr="00227401">
        <w:rPr>
          <w:rFonts w:ascii="Garamond" w:hAnsi="Garamond"/>
          <w:sz w:val="20"/>
          <w:szCs w:val="20"/>
        </w:rPr>
        <w:t xml:space="preserve"> 2010); Finland-2007 (Ben</w:t>
      </w:r>
      <w:r w:rsidRPr="00A55BF5">
        <w:rPr>
          <w:rFonts w:ascii="Garamond" w:hAnsi="Garamond"/>
          <w:sz w:val="20"/>
          <w:szCs w:val="20"/>
        </w:rPr>
        <w:t>gtsson and Mattila</w:t>
      </w:r>
      <w:r>
        <w:rPr>
          <w:rFonts w:ascii="Garamond" w:hAnsi="Garamond"/>
          <w:sz w:val="20"/>
          <w:szCs w:val="20"/>
        </w:rPr>
        <w:t>,</w:t>
      </w:r>
      <w:r w:rsidRPr="00A55BF5">
        <w:rPr>
          <w:rFonts w:ascii="Garamond" w:hAnsi="Garamond"/>
          <w:sz w:val="20"/>
          <w:szCs w:val="20"/>
        </w:rPr>
        <w:t xml:space="preserve"> 2009); Spain-2011 (Font et al.</w:t>
      </w:r>
      <w:r>
        <w:rPr>
          <w:rFonts w:ascii="Garamond" w:hAnsi="Garamond"/>
          <w:sz w:val="20"/>
          <w:szCs w:val="20"/>
        </w:rPr>
        <w:t>,</w:t>
      </w:r>
      <w:r w:rsidRPr="00A55BF5">
        <w:rPr>
          <w:rFonts w:ascii="Garamond" w:hAnsi="Garamond"/>
          <w:sz w:val="20"/>
          <w:szCs w:val="20"/>
        </w:rPr>
        <w:t xml:space="preserve"> 2012); United Kingdom-2011 (Webb</w:t>
      </w:r>
      <w:r>
        <w:rPr>
          <w:rFonts w:ascii="Garamond" w:hAnsi="Garamond"/>
          <w:sz w:val="20"/>
          <w:szCs w:val="20"/>
        </w:rPr>
        <w:t>,</w:t>
      </w:r>
      <w:r w:rsidRPr="00A55BF5">
        <w:rPr>
          <w:rFonts w:ascii="Garamond" w:hAnsi="Garamond"/>
          <w:sz w:val="20"/>
          <w:szCs w:val="20"/>
        </w:rPr>
        <w:t xml:space="preserve"> 2013); the Netherlands-2011 (Coffé and Michels</w:t>
      </w:r>
      <w:r>
        <w:rPr>
          <w:rFonts w:ascii="Garamond" w:hAnsi="Garamond"/>
          <w:sz w:val="20"/>
          <w:szCs w:val="20"/>
        </w:rPr>
        <w:t>,</w:t>
      </w:r>
      <w:r w:rsidRPr="00A55BF5">
        <w:rPr>
          <w:rFonts w:ascii="Garamond" w:hAnsi="Garamond"/>
          <w:sz w:val="20"/>
          <w:szCs w:val="20"/>
        </w:rPr>
        <w:t xml:space="preserve"> 2014); and Australia-2013 (Evans et al.</w:t>
      </w:r>
      <w:r>
        <w:rPr>
          <w:rFonts w:ascii="Garamond" w:hAnsi="Garamond"/>
          <w:sz w:val="20"/>
          <w:szCs w:val="20"/>
        </w:rPr>
        <w:t>,</w:t>
      </w:r>
      <w:r w:rsidRPr="00A55BF5">
        <w:rPr>
          <w:rFonts w:ascii="Garamond" w:hAnsi="Garamond"/>
          <w:sz w:val="20"/>
          <w:szCs w:val="20"/>
        </w:rPr>
        <w:t xml:space="preserve"> 2013). </w:t>
      </w:r>
    </w:p>
  </w:footnote>
  <w:footnote w:id="8">
    <w:p w14:paraId="3D00DD77" w14:textId="59C82F51" w:rsidR="00F43587" w:rsidRPr="00227401" w:rsidRDefault="00F43587" w:rsidP="00227401">
      <w:pPr>
        <w:pStyle w:val="FootnoteText"/>
        <w:jc w:val="both"/>
        <w:rPr>
          <w:rFonts w:ascii="Garamond" w:hAnsi="Garamond"/>
          <w:sz w:val="20"/>
          <w:szCs w:val="20"/>
          <w:lang w:val="es-ES_tradnl"/>
        </w:rPr>
      </w:pPr>
      <w:r w:rsidRPr="00227401">
        <w:rPr>
          <w:rStyle w:val="FootnoteReference"/>
          <w:rFonts w:ascii="Garamond" w:hAnsi="Garamond"/>
          <w:sz w:val="20"/>
          <w:szCs w:val="20"/>
        </w:rPr>
        <w:footnoteRef/>
      </w:r>
      <w:r w:rsidRPr="00227401">
        <w:rPr>
          <w:rFonts w:ascii="Garamond" w:hAnsi="Garamond"/>
          <w:sz w:val="20"/>
          <w:szCs w:val="20"/>
        </w:rPr>
        <w:t xml:space="preserve"> A cross-country comparison of these numbers is limited by some important differences between the surveys. Some surveys allowed respondents the ‘neither agree nor disagree’ option while other</w:t>
      </w:r>
      <w:r>
        <w:rPr>
          <w:rFonts w:ascii="Garamond" w:hAnsi="Garamond"/>
          <w:sz w:val="20"/>
          <w:szCs w:val="20"/>
        </w:rPr>
        <w:t>s</w:t>
      </w:r>
      <w:r w:rsidRPr="00227401">
        <w:rPr>
          <w:rFonts w:ascii="Garamond" w:hAnsi="Garamond"/>
          <w:sz w:val="20"/>
          <w:szCs w:val="20"/>
        </w:rPr>
        <w:t xml:space="preserve"> did not, and the wording of the questions was not always equal across co</w:t>
      </w:r>
      <w:r w:rsidRPr="00A55BF5">
        <w:rPr>
          <w:rFonts w:ascii="Garamond" w:hAnsi="Garamond"/>
          <w:sz w:val="20"/>
          <w:szCs w:val="20"/>
        </w:rPr>
        <w:t>untries because each study adapted the questions to its specific context. Additionally, the data collection</w:t>
      </w:r>
      <w:r w:rsidRPr="00227401">
        <w:rPr>
          <w:rFonts w:ascii="Garamond" w:hAnsi="Garamond"/>
          <w:sz w:val="20"/>
          <w:szCs w:val="20"/>
        </w:rPr>
        <w:t xml:space="preserve"> process also differ</w:t>
      </w:r>
      <w:r>
        <w:rPr>
          <w:rFonts w:ascii="Garamond" w:hAnsi="Garamond"/>
          <w:sz w:val="20"/>
          <w:szCs w:val="20"/>
        </w:rPr>
        <w:t>ed</w:t>
      </w:r>
      <w:r w:rsidRPr="00227401">
        <w:rPr>
          <w:rFonts w:ascii="Garamond" w:hAnsi="Garamond"/>
          <w:sz w:val="20"/>
          <w:szCs w:val="20"/>
        </w:rPr>
        <w:t>. Some surveys were face-to-face interviews (Finland, Spain), while others were telephone-based (US-1998) or internet-based (US-2006, UK, Netherlands, Australia). In spite of these differences, all of them work in the framework of Hibbing and Theiss-Morse</w:t>
      </w:r>
      <w:r>
        <w:rPr>
          <w:rFonts w:ascii="Garamond" w:hAnsi="Garamond"/>
          <w:sz w:val="20"/>
          <w:szCs w:val="20"/>
        </w:rPr>
        <w:t>’s</w:t>
      </w:r>
      <w:r w:rsidRPr="00227401">
        <w:rPr>
          <w:rFonts w:ascii="Garamond" w:hAnsi="Garamond"/>
          <w:sz w:val="20"/>
          <w:szCs w:val="20"/>
        </w:rPr>
        <w:t xml:space="preserve"> research.</w:t>
      </w:r>
    </w:p>
  </w:footnote>
  <w:footnote w:id="9">
    <w:p w14:paraId="653CF9B7" w14:textId="6FCC0F70" w:rsidR="00F43587" w:rsidRPr="00227401"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In line with our caveat about the limits of the comparison, this </w:t>
      </w:r>
      <w:r>
        <w:rPr>
          <w:rFonts w:ascii="Garamond" w:hAnsi="Garamond"/>
          <w:sz w:val="20"/>
          <w:szCs w:val="20"/>
        </w:rPr>
        <w:t>great</w:t>
      </w:r>
      <w:r w:rsidRPr="00227401">
        <w:rPr>
          <w:rFonts w:ascii="Garamond" w:hAnsi="Garamond"/>
          <w:sz w:val="20"/>
          <w:szCs w:val="20"/>
        </w:rPr>
        <w:t xml:space="preserve"> difference in the Dutch survey might be a result of the wording of the question. </w:t>
      </w:r>
    </w:p>
  </w:footnote>
  <w:footnote w:id="10">
    <w:p w14:paraId="6F44D95D" w14:textId="77777777" w:rsidR="00F43587" w:rsidRPr="00227401"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The five ordinal categories are (1) ‘None or Primary school uncompleted’, (2) ‘Primary school’, (3) ‘High school’, (4) ‘Technical degree’, (5) ‘Bachelor or Graduate degree’.</w:t>
      </w:r>
    </w:p>
  </w:footnote>
  <w:footnote w:id="11">
    <w:p w14:paraId="3F53B69A" w14:textId="65A61A92" w:rsidR="00F43587" w:rsidRPr="00227401"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A set of previous analyses </w:t>
      </w:r>
      <w:r>
        <w:rPr>
          <w:rFonts w:ascii="Garamond" w:hAnsi="Garamond"/>
          <w:sz w:val="20"/>
          <w:szCs w:val="20"/>
        </w:rPr>
        <w:t>of</w:t>
      </w:r>
      <w:r w:rsidRPr="00227401">
        <w:rPr>
          <w:rFonts w:ascii="Garamond" w:hAnsi="Garamond"/>
          <w:sz w:val="20"/>
          <w:szCs w:val="20"/>
        </w:rPr>
        <w:t xml:space="preserve"> the determinants of stealth democracy attitudes confirmed most of </w:t>
      </w:r>
      <w:r>
        <w:rPr>
          <w:rFonts w:ascii="Garamond" w:hAnsi="Garamond"/>
          <w:sz w:val="20"/>
          <w:szCs w:val="20"/>
        </w:rPr>
        <w:t xml:space="preserve">the </w:t>
      </w:r>
      <w:r w:rsidRPr="00227401">
        <w:rPr>
          <w:rFonts w:ascii="Garamond" w:hAnsi="Garamond"/>
          <w:sz w:val="20"/>
          <w:szCs w:val="20"/>
        </w:rPr>
        <w:t>previous research findings (Hibing and Theiss-Mor</w:t>
      </w:r>
      <w:r>
        <w:rPr>
          <w:rFonts w:ascii="Garamond" w:hAnsi="Garamond"/>
          <w:sz w:val="20"/>
          <w:szCs w:val="20"/>
        </w:rPr>
        <w:t>se,</w:t>
      </w:r>
      <w:r w:rsidRPr="00227401">
        <w:rPr>
          <w:rFonts w:ascii="Garamond" w:hAnsi="Garamond"/>
          <w:sz w:val="20"/>
          <w:szCs w:val="20"/>
        </w:rPr>
        <w:t xml:space="preserve"> 2002; Bengtson and Mattila</w:t>
      </w:r>
      <w:r>
        <w:rPr>
          <w:rFonts w:ascii="Garamond" w:hAnsi="Garamond"/>
          <w:sz w:val="20"/>
          <w:szCs w:val="20"/>
        </w:rPr>
        <w:t>,</w:t>
      </w:r>
      <w:r w:rsidRPr="00227401">
        <w:rPr>
          <w:rFonts w:ascii="Garamond" w:hAnsi="Garamond"/>
          <w:sz w:val="20"/>
          <w:szCs w:val="20"/>
        </w:rPr>
        <w:t xml:space="preserve"> 2009; Font et al.</w:t>
      </w:r>
      <w:r>
        <w:rPr>
          <w:rFonts w:ascii="Garamond" w:hAnsi="Garamond"/>
          <w:sz w:val="20"/>
          <w:szCs w:val="20"/>
        </w:rPr>
        <w:t>,</w:t>
      </w:r>
      <w:r w:rsidRPr="00227401">
        <w:rPr>
          <w:rFonts w:ascii="Garamond" w:hAnsi="Garamond"/>
          <w:sz w:val="20"/>
          <w:szCs w:val="20"/>
        </w:rPr>
        <w:t xml:space="preserve"> 2012; </w:t>
      </w:r>
      <w:r w:rsidRPr="00A55BF5">
        <w:rPr>
          <w:rFonts w:ascii="Garamond" w:hAnsi="Garamond"/>
          <w:sz w:val="20"/>
          <w:szCs w:val="20"/>
        </w:rPr>
        <w:t>Webb</w:t>
      </w:r>
      <w:r>
        <w:rPr>
          <w:rFonts w:ascii="Garamond" w:hAnsi="Garamond"/>
          <w:sz w:val="20"/>
          <w:szCs w:val="20"/>
        </w:rPr>
        <w:t>,</w:t>
      </w:r>
      <w:r w:rsidRPr="00A55BF5">
        <w:rPr>
          <w:rFonts w:ascii="Garamond" w:hAnsi="Garamond"/>
          <w:sz w:val="20"/>
          <w:szCs w:val="20"/>
        </w:rPr>
        <w:t xml:space="preserve"> 2013; Coffé and Michels</w:t>
      </w:r>
      <w:r>
        <w:rPr>
          <w:rFonts w:ascii="Garamond" w:hAnsi="Garamond"/>
          <w:sz w:val="20"/>
          <w:szCs w:val="20"/>
        </w:rPr>
        <w:t>,</w:t>
      </w:r>
      <w:r w:rsidRPr="00A55BF5">
        <w:rPr>
          <w:rFonts w:ascii="Garamond" w:hAnsi="Garamond"/>
          <w:sz w:val="20"/>
          <w:szCs w:val="20"/>
        </w:rPr>
        <w:t xml:space="preserve"> 2014). For the purpose of our analysis it is remarkable how these orientations are related to right-wing ideology and negatively associated </w:t>
      </w:r>
      <w:r>
        <w:rPr>
          <w:rFonts w:ascii="Garamond" w:hAnsi="Garamond"/>
          <w:sz w:val="20"/>
          <w:szCs w:val="20"/>
        </w:rPr>
        <w:t>with</w:t>
      </w:r>
      <w:r w:rsidRPr="00A55BF5">
        <w:rPr>
          <w:rFonts w:ascii="Garamond" w:hAnsi="Garamond"/>
          <w:sz w:val="20"/>
          <w:szCs w:val="20"/>
        </w:rPr>
        <w:t xml:space="preserve"> political interest and efficacy. (</w:t>
      </w:r>
      <w:r w:rsidRPr="00227401">
        <w:rPr>
          <w:rFonts w:ascii="Garamond" w:hAnsi="Garamond"/>
          <w:sz w:val="20"/>
          <w:szCs w:val="20"/>
        </w:rPr>
        <w:t>Analyses are not shown in the article, but they are available upon request).</w:t>
      </w:r>
    </w:p>
  </w:footnote>
  <w:footnote w:id="12">
    <w:p w14:paraId="0991087E" w14:textId="6DC47D3A" w:rsidR="00F43587" w:rsidRPr="00227401"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We provide a set of robustness checks in an Online Appendix (O.A.) hosted </w:t>
      </w:r>
      <w:r>
        <w:rPr>
          <w:rFonts w:ascii="Garamond" w:hAnsi="Garamond"/>
          <w:sz w:val="20"/>
          <w:szCs w:val="20"/>
        </w:rPr>
        <w:t>on</w:t>
      </w:r>
      <w:r w:rsidRPr="00227401">
        <w:rPr>
          <w:rFonts w:ascii="Garamond" w:hAnsi="Garamond"/>
          <w:sz w:val="20"/>
          <w:szCs w:val="20"/>
        </w:rPr>
        <w:t xml:space="preserve"> the website of the journal. Table O.A.1 shows result</w:t>
      </w:r>
      <w:r>
        <w:rPr>
          <w:rFonts w:ascii="Garamond" w:hAnsi="Garamond"/>
          <w:sz w:val="20"/>
          <w:szCs w:val="20"/>
        </w:rPr>
        <w:t>s</w:t>
      </w:r>
      <w:r w:rsidRPr="00227401">
        <w:rPr>
          <w:rFonts w:ascii="Garamond" w:hAnsi="Garamond"/>
          <w:sz w:val="20"/>
          <w:szCs w:val="20"/>
        </w:rPr>
        <w:t xml:space="preserve"> with OLS estimation. Fro</w:t>
      </w:r>
      <w:r w:rsidRPr="00A55BF5">
        <w:rPr>
          <w:rFonts w:ascii="Garamond" w:hAnsi="Garamond"/>
          <w:sz w:val="20"/>
          <w:szCs w:val="20"/>
        </w:rPr>
        <w:t>m Table O.A.2 to Table O.A.4 we present three different specifications of the model. In the first one, we control for age squared given the positive and significant association found between stealth attitudes and age. The second accounts for evaluation of the current political s</w:t>
      </w:r>
      <w:r w:rsidRPr="00227401">
        <w:rPr>
          <w:rFonts w:ascii="Garamond" w:hAnsi="Garamond"/>
          <w:sz w:val="20"/>
          <w:szCs w:val="20"/>
        </w:rPr>
        <w:t>ituation instead of current evaluations of the economy. In the third alternative specification we control for interviewees’ vote</w:t>
      </w:r>
      <w:r>
        <w:rPr>
          <w:rFonts w:ascii="Garamond" w:hAnsi="Garamond"/>
          <w:sz w:val="20"/>
          <w:szCs w:val="20"/>
        </w:rPr>
        <w:t>s</w:t>
      </w:r>
      <w:r w:rsidRPr="00227401">
        <w:rPr>
          <w:rFonts w:ascii="Garamond" w:hAnsi="Garamond"/>
          <w:sz w:val="20"/>
          <w:szCs w:val="20"/>
        </w:rPr>
        <w:t xml:space="preserve"> in the previous General Election (2011). Table O.A.5 shows </w:t>
      </w:r>
      <w:r>
        <w:rPr>
          <w:rFonts w:ascii="Garamond" w:hAnsi="Garamond"/>
          <w:sz w:val="20"/>
          <w:szCs w:val="20"/>
        </w:rPr>
        <w:t xml:space="preserve">the </w:t>
      </w:r>
      <w:r w:rsidRPr="00227401">
        <w:rPr>
          <w:rFonts w:ascii="Garamond" w:hAnsi="Garamond"/>
          <w:sz w:val="20"/>
          <w:szCs w:val="20"/>
        </w:rPr>
        <w:t xml:space="preserve">result with a different operationalization of the dependent variable. Instead of ‘vote intention’ we employ ‘vote intention + party sympathy’ so as to correct a potential anti-mainstream parties bias. In all cases the result found for </w:t>
      </w:r>
      <w:r w:rsidRPr="00227401">
        <w:rPr>
          <w:rFonts w:ascii="Garamond" w:hAnsi="Garamond"/>
          <w:i/>
          <w:sz w:val="20"/>
          <w:szCs w:val="20"/>
        </w:rPr>
        <w:t>Ciudadanos</w:t>
      </w:r>
      <w:r w:rsidRPr="00227401">
        <w:rPr>
          <w:rFonts w:ascii="Garamond" w:hAnsi="Garamond"/>
          <w:sz w:val="20"/>
          <w:szCs w:val="20"/>
        </w:rPr>
        <w:t xml:space="preserve"> holds or it is even statistically stronger.</w:t>
      </w:r>
    </w:p>
  </w:footnote>
  <w:footnote w:id="13">
    <w:p w14:paraId="1BFF7562" w14:textId="70BFDAE1" w:rsidR="00F43587" w:rsidRPr="00A55BF5" w:rsidRDefault="00F43587" w:rsidP="00227401">
      <w:pPr>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Given that stealth attitudes might measure some sort of political apathy, we also run models with ‘abstention’ or ‘undecided vote’ (DK/DA) as</w:t>
      </w:r>
      <w:r>
        <w:rPr>
          <w:rFonts w:ascii="Garamond" w:hAnsi="Garamond"/>
          <w:sz w:val="20"/>
          <w:szCs w:val="20"/>
        </w:rPr>
        <w:t xml:space="preserve"> the</w:t>
      </w:r>
      <w:r w:rsidRPr="00227401">
        <w:rPr>
          <w:rFonts w:ascii="Garamond" w:hAnsi="Garamond"/>
          <w:sz w:val="20"/>
          <w:szCs w:val="20"/>
        </w:rPr>
        <w:t xml:space="preserve"> dependent variable</w:t>
      </w:r>
      <w:r>
        <w:rPr>
          <w:rFonts w:ascii="Garamond" w:hAnsi="Garamond"/>
          <w:sz w:val="20"/>
          <w:szCs w:val="20"/>
        </w:rPr>
        <w:t>s</w:t>
      </w:r>
      <w:r w:rsidRPr="00227401">
        <w:rPr>
          <w:rFonts w:ascii="Garamond" w:hAnsi="Garamond"/>
          <w:sz w:val="20"/>
          <w:szCs w:val="20"/>
        </w:rPr>
        <w:t xml:space="preserve"> (Table O.A.7). The former represent</w:t>
      </w:r>
      <w:r>
        <w:rPr>
          <w:rFonts w:ascii="Garamond" w:hAnsi="Garamond"/>
          <w:sz w:val="20"/>
          <w:szCs w:val="20"/>
        </w:rPr>
        <w:t>s</w:t>
      </w:r>
      <w:r w:rsidRPr="00227401">
        <w:rPr>
          <w:rFonts w:ascii="Garamond" w:hAnsi="Garamond"/>
          <w:sz w:val="20"/>
          <w:szCs w:val="20"/>
        </w:rPr>
        <w:t xml:space="preserve"> 7% of the sample while the la</w:t>
      </w:r>
      <w:r>
        <w:rPr>
          <w:rFonts w:ascii="Garamond" w:hAnsi="Garamond"/>
          <w:sz w:val="20"/>
          <w:szCs w:val="20"/>
        </w:rPr>
        <w:t>t</w:t>
      </w:r>
      <w:r w:rsidRPr="00227401">
        <w:rPr>
          <w:rFonts w:ascii="Garamond" w:hAnsi="Garamond"/>
          <w:sz w:val="20"/>
          <w:szCs w:val="20"/>
        </w:rPr>
        <w:t>ter</w:t>
      </w:r>
      <w:r>
        <w:rPr>
          <w:rFonts w:ascii="Garamond" w:hAnsi="Garamond"/>
          <w:sz w:val="20"/>
          <w:szCs w:val="20"/>
        </w:rPr>
        <w:t xml:space="preserve"> is</w:t>
      </w:r>
      <w:r w:rsidRPr="00227401">
        <w:rPr>
          <w:rFonts w:ascii="Garamond" w:hAnsi="Garamond"/>
          <w:sz w:val="20"/>
          <w:szCs w:val="20"/>
        </w:rPr>
        <w:t xml:space="preserve"> 27%. Stealth democracy is not a significant predictor in t</w:t>
      </w:r>
      <w:r w:rsidRPr="00A55BF5">
        <w:rPr>
          <w:rFonts w:ascii="Garamond" w:hAnsi="Garamond"/>
          <w:sz w:val="20"/>
          <w:szCs w:val="20"/>
        </w:rPr>
        <w:t xml:space="preserve">hese models, thus our theoretical arguments linking stealth democracy orientations and party choice </w:t>
      </w:r>
      <w:r>
        <w:rPr>
          <w:rFonts w:ascii="Garamond" w:hAnsi="Garamond"/>
          <w:sz w:val="20"/>
          <w:szCs w:val="20"/>
        </w:rPr>
        <w:t>are</w:t>
      </w:r>
      <w:r w:rsidRPr="00A55BF5">
        <w:rPr>
          <w:rFonts w:ascii="Garamond" w:hAnsi="Garamond"/>
          <w:sz w:val="20"/>
          <w:szCs w:val="20"/>
        </w:rPr>
        <w:t xml:space="preserve"> strengthened.</w:t>
      </w:r>
    </w:p>
    <w:p w14:paraId="3246FF81" w14:textId="77777777" w:rsidR="00F43587" w:rsidRPr="00227401" w:rsidRDefault="00F43587" w:rsidP="00227401">
      <w:pPr>
        <w:pStyle w:val="FootnoteText"/>
        <w:jc w:val="both"/>
        <w:rPr>
          <w:rFonts w:ascii="Garamond" w:hAnsi="Garamond"/>
          <w:sz w:val="20"/>
          <w:szCs w:val="20"/>
        </w:rPr>
      </w:pPr>
    </w:p>
  </w:footnote>
  <w:footnote w:id="14">
    <w:p w14:paraId="68C4B59A" w14:textId="77777777" w:rsidR="00F43587" w:rsidRPr="00227401"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bCs/>
          <w:sz w:val="20"/>
          <w:szCs w:val="20"/>
        </w:rPr>
        <w:t xml:space="preserve">We differentiate from the standard practice </w:t>
      </w:r>
      <w:r>
        <w:rPr>
          <w:rFonts w:ascii="Garamond" w:hAnsi="Garamond"/>
          <w:bCs/>
          <w:sz w:val="20"/>
          <w:szCs w:val="20"/>
        </w:rPr>
        <w:t xml:space="preserve">by </w:t>
      </w:r>
      <w:r w:rsidRPr="00227401">
        <w:rPr>
          <w:rFonts w:ascii="Garamond" w:hAnsi="Garamond"/>
          <w:bCs/>
          <w:sz w:val="20"/>
          <w:szCs w:val="20"/>
        </w:rPr>
        <w:t>exploring non-linear associations between stealth democracy and ideology since we do not find compelling reasons to expect a linear relationship between these two variables. Indeed, extreme ideological positions (either leftist or rightist) might be at odds with stealth democracy attitudes. Individuals with such intense political orientations mig</w:t>
      </w:r>
      <w:r w:rsidRPr="00A55BF5">
        <w:rPr>
          <w:rFonts w:ascii="Garamond" w:hAnsi="Garamond"/>
          <w:bCs/>
          <w:sz w:val="20"/>
          <w:szCs w:val="20"/>
        </w:rPr>
        <w:t xml:space="preserve">ht be more willing to advocate </w:t>
      </w:r>
      <w:r w:rsidRPr="00227401">
        <w:rPr>
          <w:rFonts w:ascii="Garamond" w:hAnsi="Garamond"/>
          <w:sz w:val="20"/>
          <w:szCs w:val="20"/>
        </w:rPr>
        <w:t>more intense political involvement</w:t>
      </w:r>
      <w:r w:rsidRPr="00227401">
        <w:rPr>
          <w:rFonts w:ascii="Garamond" w:hAnsi="Garamond"/>
          <w:bCs/>
          <w:sz w:val="20"/>
          <w:szCs w:val="20"/>
        </w:rPr>
        <w:t>, so we could expect an inverted U-shape relationship between these two variables.</w:t>
      </w:r>
    </w:p>
  </w:footnote>
  <w:footnote w:id="15">
    <w:p w14:paraId="5D77C88F" w14:textId="375B3D2A" w:rsidR="00F43587" w:rsidRPr="00A55BF5"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Beside the conditional role of ideology in the relationship between stealth democracy attitudes and vote choice, we assessed the potential role of less structural factors such as interviewees</w:t>
      </w:r>
      <w:r>
        <w:rPr>
          <w:rFonts w:ascii="Garamond" w:hAnsi="Garamond"/>
          <w:sz w:val="20"/>
          <w:szCs w:val="20"/>
        </w:rPr>
        <w:t>’</w:t>
      </w:r>
      <w:r w:rsidRPr="00227401">
        <w:rPr>
          <w:rFonts w:ascii="Garamond" w:hAnsi="Garamond"/>
          <w:sz w:val="20"/>
          <w:szCs w:val="20"/>
        </w:rPr>
        <w:t xml:space="preserve"> perception of the </w:t>
      </w:r>
      <w:r w:rsidRPr="00647955">
        <w:rPr>
          <w:rFonts w:ascii="Garamond" w:hAnsi="Garamond"/>
          <w:sz w:val="20"/>
          <w:szCs w:val="20"/>
        </w:rPr>
        <w:t xml:space="preserve">economic situation, since the economic crisis </w:t>
      </w:r>
      <w:r>
        <w:rPr>
          <w:rFonts w:ascii="Garamond" w:hAnsi="Garamond"/>
          <w:sz w:val="20"/>
          <w:szCs w:val="20"/>
        </w:rPr>
        <w:t xml:space="preserve">could </w:t>
      </w:r>
      <w:r w:rsidRPr="00647955">
        <w:rPr>
          <w:rFonts w:ascii="Garamond" w:hAnsi="Garamond"/>
          <w:sz w:val="20"/>
          <w:szCs w:val="20"/>
        </w:rPr>
        <w:t>determine how stealth orientations shape the vote choice. Table O.A.8 in the online appendix shows the re</w:t>
      </w:r>
      <w:r w:rsidRPr="00A55BF5">
        <w:rPr>
          <w:rFonts w:ascii="Garamond" w:hAnsi="Garamond"/>
          <w:sz w:val="20"/>
          <w:szCs w:val="20"/>
        </w:rPr>
        <w:t xml:space="preserve">sults for models with interactions between the stealth democracy index and these evaluations. None of </w:t>
      </w:r>
      <w:r>
        <w:rPr>
          <w:rFonts w:ascii="Garamond" w:hAnsi="Garamond"/>
          <w:sz w:val="20"/>
          <w:szCs w:val="20"/>
        </w:rPr>
        <w:t xml:space="preserve">the </w:t>
      </w:r>
      <w:r w:rsidRPr="00A55BF5">
        <w:rPr>
          <w:rFonts w:ascii="Garamond" w:hAnsi="Garamond"/>
          <w:sz w:val="20"/>
          <w:szCs w:val="20"/>
        </w:rPr>
        <w:t xml:space="preserve">coefficients capturing the conditional impact </w:t>
      </w:r>
      <w:r>
        <w:rPr>
          <w:rFonts w:ascii="Garamond" w:hAnsi="Garamond"/>
          <w:sz w:val="20"/>
          <w:szCs w:val="20"/>
        </w:rPr>
        <w:t>are</w:t>
      </w:r>
      <w:r w:rsidRPr="00A55BF5">
        <w:rPr>
          <w:rFonts w:ascii="Garamond" w:hAnsi="Garamond"/>
          <w:sz w:val="20"/>
          <w:szCs w:val="20"/>
        </w:rPr>
        <w:t xml:space="preserve"> statistically significant.</w:t>
      </w:r>
    </w:p>
  </w:footnote>
  <w:footnote w:id="16">
    <w:p w14:paraId="5755FA34" w14:textId="5BC1C60D" w:rsidR="00F43587" w:rsidRPr="00227401" w:rsidRDefault="00F43587" w:rsidP="00227401">
      <w:pPr>
        <w:pStyle w:val="FootnoteText"/>
        <w:jc w:val="both"/>
        <w:rPr>
          <w:rFonts w:ascii="Garamond" w:hAnsi="Garamond"/>
          <w:sz w:val="20"/>
          <w:szCs w:val="20"/>
          <w:lang w:val="es-ES_tradnl"/>
        </w:rPr>
      </w:pPr>
      <w:r w:rsidRPr="00227401">
        <w:rPr>
          <w:rStyle w:val="FootnoteReference"/>
          <w:rFonts w:ascii="Garamond" w:hAnsi="Garamond"/>
          <w:sz w:val="20"/>
          <w:szCs w:val="20"/>
        </w:rPr>
        <w:footnoteRef/>
      </w:r>
      <w:r w:rsidRPr="00227401">
        <w:rPr>
          <w:rFonts w:ascii="Garamond" w:hAnsi="Garamond"/>
          <w:sz w:val="20"/>
          <w:szCs w:val="20"/>
        </w:rPr>
        <w:t xml:space="preserve"> Regression analyses show low values for McFadden’s pseudo R-square, which means that </w:t>
      </w:r>
      <w:r w:rsidRPr="00227401">
        <w:rPr>
          <w:rFonts w:ascii="Garamond" w:hAnsi="Garamond" w:cs="Arial"/>
          <w:sz w:val="20"/>
          <w:szCs w:val="20"/>
        </w:rPr>
        <w:t xml:space="preserve">the model with predictors is a much better fit than the one without them. Although to seek a comprehensive model of voting is not the aim of our study, we are still aware that results might be </w:t>
      </w:r>
      <w:r>
        <w:rPr>
          <w:rFonts w:ascii="Garamond" w:hAnsi="Garamond" w:cs="Arial"/>
          <w:sz w:val="20"/>
          <w:szCs w:val="20"/>
        </w:rPr>
        <w:t>affected by</w:t>
      </w:r>
      <w:r w:rsidRPr="00227401">
        <w:rPr>
          <w:rFonts w:ascii="Garamond" w:hAnsi="Garamond" w:cs="Arial"/>
          <w:sz w:val="20"/>
          <w:szCs w:val="20"/>
        </w:rPr>
        <w:t xml:space="preserve"> an omitted variable bias.</w:t>
      </w:r>
      <w:r w:rsidRPr="00227401">
        <w:rPr>
          <w:rFonts w:ascii="Garamond" w:hAnsi="Garamond"/>
          <w:vanish/>
          <w:sz w:val="20"/>
          <w:szCs w:val="20"/>
        </w:rPr>
        <w:t>Low levelsoice e omitidaespecto  voting.ct  voting. Our focus is to test whether or nor "n n VIF ()</w:t>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r w:rsidRPr="00227401">
        <w:rPr>
          <w:rFonts w:ascii="Garamond" w:hAnsi="Garamond"/>
          <w:vanish/>
          <w:sz w:val="20"/>
          <w:szCs w:val="20"/>
        </w:rPr>
        <w:pgNum/>
      </w:r>
    </w:p>
  </w:footnote>
  <w:footnote w:id="17">
    <w:p w14:paraId="186C7815" w14:textId="77777777" w:rsidR="00F43587" w:rsidRPr="00227401"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eastAsia="Times New Roman" w:hAnsi="Garamond" w:cs="Arial"/>
          <w:color w:val="222222"/>
          <w:sz w:val="20"/>
          <w:szCs w:val="20"/>
        </w:rPr>
        <w:t>In Font et al. (2012: 17) the Cronbach’s alpha score is 0.18.</w:t>
      </w:r>
    </w:p>
  </w:footnote>
  <w:footnote w:id="18">
    <w:p w14:paraId="14477348" w14:textId="77777777" w:rsidR="00F43587" w:rsidRPr="00227401" w:rsidRDefault="00F43587" w:rsidP="00227401">
      <w:pPr>
        <w:pStyle w:val="FootnoteText"/>
        <w:jc w:val="both"/>
        <w:rPr>
          <w:rFonts w:ascii="Garamond" w:eastAsia="Times New Roman" w:hAnsi="Garamond" w:cs="Arial"/>
          <w:color w:val="222222"/>
          <w:sz w:val="20"/>
          <w:szCs w:val="20"/>
        </w:rPr>
      </w:pPr>
      <w:r w:rsidRPr="00227401">
        <w:rPr>
          <w:rStyle w:val="FootnoteReference"/>
          <w:rFonts w:ascii="Garamond" w:hAnsi="Garamond"/>
          <w:sz w:val="20"/>
          <w:szCs w:val="20"/>
        </w:rPr>
        <w:footnoteRef/>
      </w:r>
      <w:r w:rsidRPr="00227401">
        <w:rPr>
          <w:rFonts w:ascii="Garamond" w:hAnsi="Garamond"/>
          <w:sz w:val="20"/>
          <w:szCs w:val="20"/>
        </w:rPr>
        <w:t xml:space="preserve"> The variable </w:t>
      </w:r>
      <w:r w:rsidRPr="00227401">
        <w:rPr>
          <w:rFonts w:ascii="Garamond" w:eastAsia="Times New Roman" w:hAnsi="Garamond" w:cs="Arial"/>
          <w:color w:val="222222"/>
          <w:sz w:val="20"/>
          <w:szCs w:val="20"/>
        </w:rPr>
        <w:t>‘Politicians should stop talking’ hardly varies.</w:t>
      </w:r>
    </w:p>
  </w:footnote>
  <w:footnote w:id="19">
    <w:p w14:paraId="141E46BC" w14:textId="33D7C2F4" w:rsidR="00F43587" w:rsidRPr="00227401" w:rsidRDefault="00F43587" w:rsidP="00227401">
      <w:pPr>
        <w:pStyle w:val="FootnoteText"/>
        <w:jc w:val="both"/>
        <w:rPr>
          <w:rFonts w:ascii="Garamond" w:hAnsi="Garamond"/>
          <w:sz w:val="20"/>
          <w:szCs w:val="20"/>
        </w:rPr>
      </w:pPr>
      <w:r w:rsidRPr="00227401">
        <w:rPr>
          <w:rStyle w:val="FootnoteReference"/>
          <w:rFonts w:ascii="Garamond" w:hAnsi="Garamond"/>
          <w:sz w:val="20"/>
          <w:szCs w:val="20"/>
        </w:rPr>
        <w:footnoteRef/>
      </w:r>
      <w:r w:rsidRPr="00227401">
        <w:rPr>
          <w:rFonts w:ascii="Garamond" w:eastAsia="Times New Roman" w:hAnsi="Garamond" w:cs="Arial"/>
          <w:color w:val="222222"/>
          <w:sz w:val="20"/>
          <w:szCs w:val="20"/>
        </w:rPr>
        <w:t>Further research should also assess how successive changes in parties’ position</w:t>
      </w:r>
      <w:r>
        <w:rPr>
          <w:rFonts w:ascii="Garamond" w:eastAsia="Times New Roman" w:hAnsi="Garamond" w:cs="Arial"/>
          <w:color w:val="222222"/>
          <w:sz w:val="20"/>
          <w:szCs w:val="20"/>
        </w:rPr>
        <w:t>s</w:t>
      </w:r>
      <w:r w:rsidRPr="00227401">
        <w:rPr>
          <w:rFonts w:ascii="Garamond" w:eastAsia="Times New Roman" w:hAnsi="Garamond" w:cs="Arial"/>
          <w:color w:val="222222"/>
          <w:sz w:val="20"/>
          <w:szCs w:val="20"/>
        </w:rPr>
        <w:t xml:space="preserve"> on decision-making processes impact their electoral support. Although Spain had another General Election six months after December 2015, political parties did not intro</w:t>
      </w:r>
      <w:r w:rsidRPr="00647955">
        <w:rPr>
          <w:rFonts w:ascii="Garamond" w:eastAsia="Times New Roman" w:hAnsi="Garamond" w:cs="Arial"/>
          <w:color w:val="222222"/>
          <w:sz w:val="20"/>
          <w:szCs w:val="20"/>
        </w:rPr>
        <w:t>duce substantial changes regarding the political process in their manifestos.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C69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FFE5E43"/>
    <w:multiLevelType w:val="hybridMultilevel"/>
    <w:tmpl w:val="0594655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B21609"/>
    <w:multiLevelType w:val="hybridMultilevel"/>
    <w:tmpl w:val="96188B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B44912"/>
    <w:multiLevelType w:val="hybridMultilevel"/>
    <w:tmpl w:val="219CB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di clarke">
    <w15:presenceInfo w15:providerId="Windows Live" w15:userId="8b4117b6bc88c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51"/>
    <w:rsid w:val="00000444"/>
    <w:rsid w:val="00000807"/>
    <w:rsid w:val="000031B7"/>
    <w:rsid w:val="0000409C"/>
    <w:rsid w:val="00004AE4"/>
    <w:rsid w:val="000073E0"/>
    <w:rsid w:val="00010B5E"/>
    <w:rsid w:val="00011D19"/>
    <w:rsid w:val="00011E83"/>
    <w:rsid w:val="00011FB9"/>
    <w:rsid w:val="00013123"/>
    <w:rsid w:val="00013228"/>
    <w:rsid w:val="0001351B"/>
    <w:rsid w:val="00016B84"/>
    <w:rsid w:val="000170B0"/>
    <w:rsid w:val="00021FF2"/>
    <w:rsid w:val="0002255D"/>
    <w:rsid w:val="00025A53"/>
    <w:rsid w:val="000273F8"/>
    <w:rsid w:val="000309F7"/>
    <w:rsid w:val="00031E33"/>
    <w:rsid w:val="00031FDD"/>
    <w:rsid w:val="00032D5F"/>
    <w:rsid w:val="00033621"/>
    <w:rsid w:val="000370B8"/>
    <w:rsid w:val="00037AA5"/>
    <w:rsid w:val="0004007C"/>
    <w:rsid w:val="00040622"/>
    <w:rsid w:val="00042410"/>
    <w:rsid w:val="000439D2"/>
    <w:rsid w:val="000445A2"/>
    <w:rsid w:val="0004495A"/>
    <w:rsid w:val="00044AFB"/>
    <w:rsid w:val="000454C1"/>
    <w:rsid w:val="00046E2B"/>
    <w:rsid w:val="0004717C"/>
    <w:rsid w:val="0005055D"/>
    <w:rsid w:val="00050934"/>
    <w:rsid w:val="000529F3"/>
    <w:rsid w:val="000546B6"/>
    <w:rsid w:val="000605A1"/>
    <w:rsid w:val="000737BD"/>
    <w:rsid w:val="000743DD"/>
    <w:rsid w:val="00074AE7"/>
    <w:rsid w:val="00076EBD"/>
    <w:rsid w:val="0007710B"/>
    <w:rsid w:val="00077689"/>
    <w:rsid w:val="00082108"/>
    <w:rsid w:val="00083A4D"/>
    <w:rsid w:val="000844B7"/>
    <w:rsid w:val="0008523C"/>
    <w:rsid w:val="00086067"/>
    <w:rsid w:val="00087E50"/>
    <w:rsid w:val="00091038"/>
    <w:rsid w:val="00093780"/>
    <w:rsid w:val="00094F61"/>
    <w:rsid w:val="00095313"/>
    <w:rsid w:val="00096A54"/>
    <w:rsid w:val="00096B46"/>
    <w:rsid w:val="000979F5"/>
    <w:rsid w:val="00097D11"/>
    <w:rsid w:val="000A0220"/>
    <w:rsid w:val="000A0A36"/>
    <w:rsid w:val="000A161D"/>
    <w:rsid w:val="000A1A31"/>
    <w:rsid w:val="000A1C64"/>
    <w:rsid w:val="000A2754"/>
    <w:rsid w:val="000A4C68"/>
    <w:rsid w:val="000B04CD"/>
    <w:rsid w:val="000B1727"/>
    <w:rsid w:val="000B4AD9"/>
    <w:rsid w:val="000B4EF6"/>
    <w:rsid w:val="000B5402"/>
    <w:rsid w:val="000B57B5"/>
    <w:rsid w:val="000B7198"/>
    <w:rsid w:val="000B7671"/>
    <w:rsid w:val="000C04F6"/>
    <w:rsid w:val="000C205E"/>
    <w:rsid w:val="000C48A2"/>
    <w:rsid w:val="000C4B08"/>
    <w:rsid w:val="000C51A6"/>
    <w:rsid w:val="000C5251"/>
    <w:rsid w:val="000C5D19"/>
    <w:rsid w:val="000C6528"/>
    <w:rsid w:val="000C71BF"/>
    <w:rsid w:val="000D28FC"/>
    <w:rsid w:val="000D33EC"/>
    <w:rsid w:val="000D3E8E"/>
    <w:rsid w:val="000D3F9F"/>
    <w:rsid w:val="000D43FB"/>
    <w:rsid w:val="000D4EEE"/>
    <w:rsid w:val="000D638F"/>
    <w:rsid w:val="000E1839"/>
    <w:rsid w:val="000E230E"/>
    <w:rsid w:val="000E24CE"/>
    <w:rsid w:val="000E4F2F"/>
    <w:rsid w:val="000E51B6"/>
    <w:rsid w:val="000E7B9F"/>
    <w:rsid w:val="000F0B41"/>
    <w:rsid w:val="000F231C"/>
    <w:rsid w:val="000F3D47"/>
    <w:rsid w:val="000F421C"/>
    <w:rsid w:val="000F5DA8"/>
    <w:rsid w:val="000F6A2B"/>
    <w:rsid w:val="000F6D2C"/>
    <w:rsid w:val="000F7362"/>
    <w:rsid w:val="000F7553"/>
    <w:rsid w:val="000F7CB0"/>
    <w:rsid w:val="0010011F"/>
    <w:rsid w:val="00101A2B"/>
    <w:rsid w:val="001032E5"/>
    <w:rsid w:val="00105757"/>
    <w:rsid w:val="00116731"/>
    <w:rsid w:val="00116B67"/>
    <w:rsid w:val="00120BA6"/>
    <w:rsid w:val="0012207A"/>
    <w:rsid w:val="00127EBE"/>
    <w:rsid w:val="0013020F"/>
    <w:rsid w:val="00131520"/>
    <w:rsid w:val="00132AD1"/>
    <w:rsid w:val="0014110D"/>
    <w:rsid w:val="0014112A"/>
    <w:rsid w:val="00141404"/>
    <w:rsid w:val="0014175E"/>
    <w:rsid w:val="00142229"/>
    <w:rsid w:val="00143B6C"/>
    <w:rsid w:val="00144AC3"/>
    <w:rsid w:val="00145569"/>
    <w:rsid w:val="0014675A"/>
    <w:rsid w:val="00152E92"/>
    <w:rsid w:val="00153DFC"/>
    <w:rsid w:val="00155820"/>
    <w:rsid w:val="001563C0"/>
    <w:rsid w:val="00156D61"/>
    <w:rsid w:val="00166905"/>
    <w:rsid w:val="001671EA"/>
    <w:rsid w:val="001672BC"/>
    <w:rsid w:val="00167F5D"/>
    <w:rsid w:val="00170D6F"/>
    <w:rsid w:val="00170F58"/>
    <w:rsid w:val="001712AE"/>
    <w:rsid w:val="00173084"/>
    <w:rsid w:val="00173538"/>
    <w:rsid w:val="00174C13"/>
    <w:rsid w:val="00175533"/>
    <w:rsid w:val="001814DF"/>
    <w:rsid w:val="001819BB"/>
    <w:rsid w:val="0018371D"/>
    <w:rsid w:val="00184FD4"/>
    <w:rsid w:val="00186F01"/>
    <w:rsid w:val="00191A5B"/>
    <w:rsid w:val="00192DE3"/>
    <w:rsid w:val="00194218"/>
    <w:rsid w:val="00194368"/>
    <w:rsid w:val="00195A1F"/>
    <w:rsid w:val="00195DEF"/>
    <w:rsid w:val="00196E82"/>
    <w:rsid w:val="00197363"/>
    <w:rsid w:val="001A192A"/>
    <w:rsid w:val="001A3776"/>
    <w:rsid w:val="001A3937"/>
    <w:rsid w:val="001A6A36"/>
    <w:rsid w:val="001A6ADD"/>
    <w:rsid w:val="001A6F43"/>
    <w:rsid w:val="001B0427"/>
    <w:rsid w:val="001B18B4"/>
    <w:rsid w:val="001B1FC9"/>
    <w:rsid w:val="001B2A13"/>
    <w:rsid w:val="001B4ADC"/>
    <w:rsid w:val="001B64D2"/>
    <w:rsid w:val="001B7D44"/>
    <w:rsid w:val="001C034B"/>
    <w:rsid w:val="001C04EC"/>
    <w:rsid w:val="001C6133"/>
    <w:rsid w:val="001C7682"/>
    <w:rsid w:val="001D3360"/>
    <w:rsid w:val="001D4561"/>
    <w:rsid w:val="001D4678"/>
    <w:rsid w:val="001E09FA"/>
    <w:rsid w:val="001E26F0"/>
    <w:rsid w:val="001E2850"/>
    <w:rsid w:val="001E2941"/>
    <w:rsid w:val="001E3058"/>
    <w:rsid w:val="001E33B6"/>
    <w:rsid w:val="001E68EF"/>
    <w:rsid w:val="001E7B8F"/>
    <w:rsid w:val="001F15E6"/>
    <w:rsid w:val="001F23A3"/>
    <w:rsid w:val="001F4B7D"/>
    <w:rsid w:val="001F4D78"/>
    <w:rsid w:val="001F6AA9"/>
    <w:rsid w:val="001F7EAA"/>
    <w:rsid w:val="0020029F"/>
    <w:rsid w:val="00203913"/>
    <w:rsid w:val="00205210"/>
    <w:rsid w:val="002056C9"/>
    <w:rsid w:val="002061C2"/>
    <w:rsid w:val="002069F1"/>
    <w:rsid w:val="00207B82"/>
    <w:rsid w:val="00210461"/>
    <w:rsid w:val="00213008"/>
    <w:rsid w:val="002169B3"/>
    <w:rsid w:val="00220C61"/>
    <w:rsid w:val="00223176"/>
    <w:rsid w:val="00223F48"/>
    <w:rsid w:val="00224BAD"/>
    <w:rsid w:val="0022669D"/>
    <w:rsid w:val="002269B4"/>
    <w:rsid w:val="00227401"/>
    <w:rsid w:val="002312E7"/>
    <w:rsid w:val="0023163F"/>
    <w:rsid w:val="00231923"/>
    <w:rsid w:val="00232FE2"/>
    <w:rsid w:val="00234B99"/>
    <w:rsid w:val="002352CB"/>
    <w:rsid w:val="00236867"/>
    <w:rsid w:val="00236E13"/>
    <w:rsid w:val="002376DA"/>
    <w:rsid w:val="002414AB"/>
    <w:rsid w:val="00241920"/>
    <w:rsid w:val="00241E6A"/>
    <w:rsid w:val="00241FFF"/>
    <w:rsid w:val="002434AF"/>
    <w:rsid w:val="0024555C"/>
    <w:rsid w:val="002460EA"/>
    <w:rsid w:val="00246C1E"/>
    <w:rsid w:val="00247D16"/>
    <w:rsid w:val="002511D5"/>
    <w:rsid w:val="002543CB"/>
    <w:rsid w:val="00255507"/>
    <w:rsid w:val="00255A09"/>
    <w:rsid w:val="00255DEA"/>
    <w:rsid w:val="00255F92"/>
    <w:rsid w:val="00256BB5"/>
    <w:rsid w:val="00256D9C"/>
    <w:rsid w:val="00256ECA"/>
    <w:rsid w:val="0025797D"/>
    <w:rsid w:val="00261A70"/>
    <w:rsid w:val="00263C1F"/>
    <w:rsid w:val="0026462B"/>
    <w:rsid w:val="002657A3"/>
    <w:rsid w:val="0026619E"/>
    <w:rsid w:val="00267C26"/>
    <w:rsid w:val="0027031E"/>
    <w:rsid w:val="00270418"/>
    <w:rsid w:val="002722E2"/>
    <w:rsid w:val="0027237C"/>
    <w:rsid w:val="002725BF"/>
    <w:rsid w:val="002737F8"/>
    <w:rsid w:val="002738FC"/>
    <w:rsid w:val="00274E7D"/>
    <w:rsid w:val="002762D1"/>
    <w:rsid w:val="00280773"/>
    <w:rsid w:val="00280928"/>
    <w:rsid w:val="00280D33"/>
    <w:rsid w:val="00280FFF"/>
    <w:rsid w:val="002810FD"/>
    <w:rsid w:val="00281394"/>
    <w:rsid w:val="002820F5"/>
    <w:rsid w:val="0028524B"/>
    <w:rsid w:val="00287276"/>
    <w:rsid w:val="00291F1C"/>
    <w:rsid w:val="00292623"/>
    <w:rsid w:val="00292D29"/>
    <w:rsid w:val="00292F2F"/>
    <w:rsid w:val="0029333B"/>
    <w:rsid w:val="0029676F"/>
    <w:rsid w:val="002A2698"/>
    <w:rsid w:val="002A2921"/>
    <w:rsid w:val="002A6D43"/>
    <w:rsid w:val="002A708C"/>
    <w:rsid w:val="002A73EC"/>
    <w:rsid w:val="002A7F94"/>
    <w:rsid w:val="002B0E6F"/>
    <w:rsid w:val="002B3B0F"/>
    <w:rsid w:val="002B4FB4"/>
    <w:rsid w:val="002B50D8"/>
    <w:rsid w:val="002B56F3"/>
    <w:rsid w:val="002B7047"/>
    <w:rsid w:val="002B7184"/>
    <w:rsid w:val="002B752C"/>
    <w:rsid w:val="002C073D"/>
    <w:rsid w:val="002C08AD"/>
    <w:rsid w:val="002C0ADC"/>
    <w:rsid w:val="002C2028"/>
    <w:rsid w:val="002C38C3"/>
    <w:rsid w:val="002C5F41"/>
    <w:rsid w:val="002C6593"/>
    <w:rsid w:val="002C7A1A"/>
    <w:rsid w:val="002D235A"/>
    <w:rsid w:val="002D24A9"/>
    <w:rsid w:val="002D317A"/>
    <w:rsid w:val="002D66D9"/>
    <w:rsid w:val="002D6DD0"/>
    <w:rsid w:val="002D7779"/>
    <w:rsid w:val="002D799B"/>
    <w:rsid w:val="002E2E68"/>
    <w:rsid w:val="002E3EAA"/>
    <w:rsid w:val="002E40C8"/>
    <w:rsid w:val="002E413E"/>
    <w:rsid w:val="002E4520"/>
    <w:rsid w:val="002E4FAA"/>
    <w:rsid w:val="002E6446"/>
    <w:rsid w:val="002F0363"/>
    <w:rsid w:val="002F25B8"/>
    <w:rsid w:val="002F2CE8"/>
    <w:rsid w:val="002F5344"/>
    <w:rsid w:val="002F53CA"/>
    <w:rsid w:val="002F5496"/>
    <w:rsid w:val="002F5716"/>
    <w:rsid w:val="002F58E8"/>
    <w:rsid w:val="002F59C4"/>
    <w:rsid w:val="002F6784"/>
    <w:rsid w:val="002F71DC"/>
    <w:rsid w:val="0030044C"/>
    <w:rsid w:val="0030056F"/>
    <w:rsid w:val="00300876"/>
    <w:rsid w:val="00300EC4"/>
    <w:rsid w:val="003016F6"/>
    <w:rsid w:val="00302C2E"/>
    <w:rsid w:val="00305BA7"/>
    <w:rsid w:val="0030727F"/>
    <w:rsid w:val="003159A8"/>
    <w:rsid w:val="00316117"/>
    <w:rsid w:val="00316837"/>
    <w:rsid w:val="003202D1"/>
    <w:rsid w:val="0032039A"/>
    <w:rsid w:val="0032042D"/>
    <w:rsid w:val="00322B57"/>
    <w:rsid w:val="003236F8"/>
    <w:rsid w:val="00323C7D"/>
    <w:rsid w:val="003252CE"/>
    <w:rsid w:val="00327C68"/>
    <w:rsid w:val="0033017C"/>
    <w:rsid w:val="00331BE4"/>
    <w:rsid w:val="00331F20"/>
    <w:rsid w:val="00332AD0"/>
    <w:rsid w:val="00333490"/>
    <w:rsid w:val="0033511B"/>
    <w:rsid w:val="003352BE"/>
    <w:rsid w:val="00335EE1"/>
    <w:rsid w:val="00340449"/>
    <w:rsid w:val="00341CE7"/>
    <w:rsid w:val="00342200"/>
    <w:rsid w:val="003422A8"/>
    <w:rsid w:val="003423FB"/>
    <w:rsid w:val="003440C1"/>
    <w:rsid w:val="00346FBD"/>
    <w:rsid w:val="00351190"/>
    <w:rsid w:val="003520C8"/>
    <w:rsid w:val="00352B75"/>
    <w:rsid w:val="00355B3F"/>
    <w:rsid w:val="00356ACA"/>
    <w:rsid w:val="00360744"/>
    <w:rsid w:val="0036156C"/>
    <w:rsid w:val="003622B1"/>
    <w:rsid w:val="00362BCD"/>
    <w:rsid w:val="00363FE4"/>
    <w:rsid w:val="0036401D"/>
    <w:rsid w:val="00364282"/>
    <w:rsid w:val="00365226"/>
    <w:rsid w:val="00371F32"/>
    <w:rsid w:val="00372BE0"/>
    <w:rsid w:val="00373DB3"/>
    <w:rsid w:val="0037617C"/>
    <w:rsid w:val="00376C78"/>
    <w:rsid w:val="00377266"/>
    <w:rsid w:val="0037730D"/>
    <w:rsid w:val="00380F0C"/>
    <w:rsid w:val="00381128"/>
    <w:rsid w:val="00381D6F"/>
    <w:rsid w:val="00382B02"/>
    <w:rsid w:val="0038406C"/>
    <w:rsid w:val="00385589"/>
    <w:rsid w:val="00386CC3"/>
    <w:rsid w:val="00387E6F"/>
    <w:rsid w:val="003900CF"/>
    <w:rsid w:val="00390754"/>
    <w:rsid w:val="00390BA4"/>
    <w:rsid w:val="00390BE7"/>
    <w:rsid w:val="0039238C"/>
    <w:rsid w:val="00393AC1"/>
    <w:rsid w:val="0039576A"/>
    <w:rsid w:val="003975B2"/>
    <w:rsid w:val="003A22B0"/>
    <w:rsid w:val="003A3667"/>
    <w:rsid w:val="003A39C5"/>
    <w:rsid w:val="003A42C6"/>
    <w:rsid w:val="003A4869"/>
    <w:rsid w:val="003A4CA7"/>
    <w:rsid w:val="003A54DA"/>
    <w:rsid w:val="003A6346"/>
    <w:rsid w:val="003A6842"/>
    <w:rsid w:val="003A7C2B"/>
    <w:rsid w:val="003B21EE"/>
    <w:rsid w:val="003B32BF"/>
    <w:rsid w:val="003B35D4"/>
    <w:rsid w:val="003B39C1"/>
    <w:rsid w:val="003B4230"/>
    <w:rsid w:val="003B5008"/>
    <w:rsid w:val="003B5BD7"/>
    <w:rsid w:val="003B76D9"/>
    <w:rsid w:val="003C11DA"/>
    <w:rsid w:val="003C5695"/>
    <w:rsid w:val="003D020D"/>
    <w:rsid w:val="003D24B2"/>
    <w:rsid w:val="003D4DD3"/>
    <w:rsid w:val="003D5F34"/>
    <w:rsid w:val="003D772F"/>
    <w:rsid w:val="003E35A5"/>
    <w:rsid w:val="003E49BB"/>
    <w:rsid w:val="003E55A4"/>
    <w:rsid w:val="003E5F9F"/>
    <w:rsid w:val="003F0CEB"/>
    <w:rsid w:val="003F24F4"/>
    <w:rsid w:val="003F2EC1"/>
    <w:rsid w:val="003F5D15"/>
    <w:rsid w:val="003F6243"/>
    <w:rsid w:val="003F6757"/>
    <w:rsid w:val="003F692A"/>
    <w:rsid w:val="004001A2"/>
    <w:rsid w:val="00400C39"/>
    <w:rsid w:val="00400DCE"/>
    <w:rsid w:val="00400E71"/>
    <w:rsid w:val="00401DB7"/>
    <w:rsid w:val="004023F0"/>
    <w:rsid w:val="0040287F"/>
    <w:rsid w:val="00402BB6"/>
    <w:rsid w:val="004034F7"/>
    <w:rsid w:val="0040512E"/>
    <w:rsid w:val="00406417"/>
    <w:rsid w:val="00406C4A"/>
    <w:rsid w:val="00406FFA"/>
    <w:rsid w:val="004102DC"/>
    <w:rsid w:val="004105F8"/>
    <w:rsid w:val="00411C9F"/>
    <w:rsid w:val="00412F80"/>
    <w:rsid w:val="0041617C"/>
    <w:rsid w:val="00416572"/>
    <w:rsid w:val="00416EAA"/>
    <w:rsid w:val="00417705"/>
    <w:rsid w:val="0042296F"/>
    <w:rsid w:val="00422CC1"/>
    <w:rsid w:val="00423090"/>
    <w:rsid w:val="004239D8"/>
    <w:rsid w:val="00425230"/>
    <w:rsid w:val="00425643"/>
    <w:rsid w:val="00426BFC"/>
    <w:rsid w:val="00431DFB"/>
    <w:rsid w:val="0043267F"/>
    <w:rsid w:val="00432D07"/>
    <w:rsid w:val="004336BB"/>
    <w:rsid w:val="00433FAE"/>
    <w:rsid w:val="00434B72"/>
    <w:rsid w:val="00437EB9"/>
    <w:rsid w:val="00440AA4"/>
    <w:rsid w:val="004426E3"/>
    <w:rsid w:val="00443331"/>
    <w:rsid w:val="00443A41"/>
    <w:rsid w:val="004445EA"/>
    <w:rsid w:val="00444A82"/>
    <w:rsid w:val="00445673"/>
    <w:rsid w:val="00446F6D"/>
    <w:rsid w:val="00450A8E"/>
    <w:rsid w:val="00452323"/>
    <w:rsid w:val="00454745"/>
    <w:rsid w:val="00455786"/>
    <w:rsid w:val="00455B04"/>
    <w:rsid w:val="004616C1"/>
    <w:rsid w:val="0046352D"/>
    <w:rsid w:val="00463826"/>
    <w:rsid w:val="0046572E"/>
    <w:rsid w:val="00466D71"/>
    <w:rsid w:val="00466EB0"/>
    <w:rsid w:val="00467543"/>
    <w:rsid w:val="00470223"/>
    <w:rsid w:val="00472689"/>
    <w:rsid w:val="00472BD6"/>
    <w:rsid w:val="00477CF0"/>
    <w:rsid w:val="004806CD"/>
    <w:rsid w:val="00481EB0"/>
    <w:rsid w:val="00483B2D"/>
    <w:rsid w:val="00483EBE"/>
    <w:rsid w:val="00484695"/>
    <w:rsid w:val="00486C2D"/>
    <w:rsid w:val="00491FDC"/>
    <w:rsid w:val="004920EE"/>
    <w:rsid w:val="00492ED3"/>
    <w:rsid w:val="00495098"/>
    <w:rsid w:val="004A192E"/>
    <w:rsid w:val="004A2B46"/>
    <w:rsid w:val="004A3097"/>
    <w:rsid w:val="004B0378"/>
    <w:rsid w:val="004B075F"/>
    <w:rsid w:val="004B23C7"/>
    <w:rsid w:val="004B37B7"/>
    <w:rsid w:val="004B3EC3"/>
    <w:rsid w:val="004B510E"/>
    <w:rsid w:val="004B59E8"/>
    <w:rsid w:val="004B5A03"/>
    <w:rsid w:val="004B6394"/>
    <w:rsid w:val="004B76D1"/>
    <w:rsid w:val="004C2353"/>
    <w:rsid w:val="004C2E7F"/>
    <w:rsid w:val="004C2F05"/>
    <w:rsid w:val="004C4049"/>
    <w:rsid w:val="004C5411"/>
    <w:rsid w:val="004D0A0B"/>
    <w:rsid w:val="004D196A"/>
    <w:rsid w:val="004D1BE4"/>
    <w:rsid w:val="004D2336"/>
    <w:rsid w:val="004D5B22"/>
    <w:rsid w:val="004D5FFC"/>
    <w:rsid w:val="004D687B"/>
    <w:rsid w:val="004D72AC"/>
    <w:rsid w:val="004E177C"/>
    <w:rsid w:val="004E5AC4"/>
    <w:rsid w:val="004F06EE"/>
    <w:rsid w:val="004F3D52"/>
    <w:rsid w:val="004F43BB"/>
    <w:rsid w:val="004F46BD"/>
    <w:rsid w:val="004F6076"/>
    <w:rsid w:val="004F65A0"/>
    <w:rsid w:val="004F73C0"/>
    <w:rsid w:val="00500947"/>
    <w:rsid w:val="0050144E"/>
    <w:rsid w:val="0050339D"/>
    <w:rsid w:val="00503E47"/>
    <w:rsid w:val="0050480D"/>
    <w:rsid w:val="00507A17"/>
    <w:rsid w:val="00510710"/>
    <w:rsid w:val="00512DF5"/>
    <w:rsid w:val="00513D66"/>
    <w:rsid w:val="005151CA"/>
    <w:rsid w:val="00515496"/>
    <w:rsid w:val="00515B66"/>
    <w:rsid w:val="00516B71"/>
    <w:rsid w:val="00516E3C"/>
    <w:rsid w:val="00517AEE"/>
    <w:rsid w:val="00517B03"/>
    <w:rsid w:val="00521507"/>
    <w:rsid w:val="00522076"/>
    <w:rsid w:val="00523456"/>
    <w:rsid w:val="00523A9B"/>
    <w:rsid w:val="00526131"/>
    <w:rsid w:val="005261F6"/>
    <w:rsid w:val="00527EAF"/>
    <w:rsid w:val="00533B4B"/>
    <w:rsid w:val="005344EF"/>
    <w:rsid w:val="005345C6"/>
    <w:rsid w:val="00537460"/>
    <w:rsid w:val="00541824"/>
    <w:rsid w:val="00541EAA"/>
    <w:rsid w:val="00542114"/>
    <w:rsid w:val="0054271C"/>
    <w:rsid w:val="00542D26"/>
    <w:rsid w:val="00543F73"/>
    <w:rsid w:val="00544FB3"/>
    <w:rsid w:val="00547A4D"/>
    <w:rsid w:val="00547DCB"/>
    <w:rsid w:val="00550232"/>
    <w:rsid w:val="005523E4"/>
    <w:rsid w:val="00552C12"/>
    <w:rsid w:val="00552C5B"/>
    <w:rsid w:val="0055322F"/>
    <w:rsid w:val="00555DAF"/>
    <w:rsid w:val="0055729F"/>
    <w:rsid w:val="00557861"/>
    <w:rsid w:val="0056135F"/>
    <w:rsid w:val="005617CE"/>
    <w:rsid w:val="00563686"/>
    <w:rsid w:val="005642A7"/>
    <w:rsid w:val="005647B8"/>
    <w:rsid w:val="005656DB"/>
    <w:rsid w:val="00565BF3"/>
    <w:rsid w:val="0057169A"/>
    <w:rsid w:val="00572878"/>
    <w:rsid w:val="00576BBF"/>
    <w:rsid w:val="00577A55"/>
    <w:rsid w:val="00581C4C"/>
    <w:rsid w:val="0058260F"/>
    <w:rsid w:val="00583E23"/>
    <w:rsid w:val="00584C50"/>
    <w:rsid w:val="0058509F"/>
    <w:rsid w:val="00591671"/>
    <w:rsid w:val="00592BDC"/>
    <w:rsid w:val="005A0EA9"/>
    <w:rsid w:val="005A1808"/>
    <w:rsid w:val="005A1C8D"/>
    <w:rsid w:val="005A2F52"/>
    <w:rsid w:val="005A39F6"/>
    <w:rsid w:val="005A7276"/>
    <w:rsid w:val="005A7F67"/>
    <w:rsid w:val="005B089B"/>
    <w:rsid w:val="005B0AB6"/>
    <w:rsid w:val="005B1B62"/>
    <w:rsid w:val="005B324C"/>
    <w:rsid w:val="005B3382"/>
    <w:rsid w:val="005B390E"/>
    <w:rsid w:val="005B6B87"/>
    <w:rsid w:val="005B6DA7"/>
    <w:rsid w:val="005B7351"/>
    <w:rsid w:val="005C5FDF"/>
    <w:rsid w:val="005C6531"/>
    <w:rsid w:val="005C6D9C"/>
    <w:rsid w:val="005C6E03"/>
    <w:rsid w:val="005C70B1"/>
    <w:rsid w:val="005C78C9"/>
    <w:rsid w:val="005D0D6A"/>
    <w:rsid w:val="005D2B3D"/>
    <w:rsid w:val="005D4ECB"/>
    <w:rsid w:val="005D5C6E"/>
    <w:rsid w:val="005D7A0C"/>
    <w:rsid w:val="005E33CA"/>
    <w:rsid w:val="005E3769"/>
    <w:rsid w:val="005E5DF3"/>
    <w:rsid w:val="005E6062"/>
    <w:rsid w:val="005E76AF"/>
    <w:rsid w:val="005E7C84"/>
    <w:rsid w:val="005F00C3"/>
    <w:rsid w:val="005F1129"/>
    <w:rsid w:val="005F15A1"/>
    <w:rsid w:val="005F3B38"/>
    <w:rsid w:val="005F4665"/>
    <w:rsid w:val="005F6817"/>
    <w:rsid w:val="005F6B3C"/>
    <w:rsid w:val="005F714C"/>
    <w:rsid w:val="00602FFB"/>
    <w:rsid w:val="006051C7"/>
    <w:rsid w:val="0060542D"/>
    <w:rsid w:val="00606714"/>
    <w:rsid w:val="00607EBA"/>
    <w:rsid w:val="00612C1D"/>
    <w:rsid w:val="0061355C"/>
    <w:rsid w:val="00616874"/>
    <w:rsid w:val="0062158D"/>
    <w:rsid w:val="00622087"/>
    <w:rsid w:val="0062387A"/>
    <w:rsid w:val="0062580B"/>
    <w:rsid w:val="006262DC"/>
    <w:rsid w:val="00627300"/>
    <w:rsid w:val="006274C1"/>
    <w:rsid w:val="00630835"/>
    <w:rsid w:val="006329F1"/>
    <w:rsid w:val="0063661C"/>
    <w:rsid w:val="006374B6"/>
    <w:rsid w:val="0064212A"/>
    <w:rsid w:val="006444AE"/>
    <w:rsid w:val="00645B9A"/>
    <w:rsid w:val="00645C8C"/>
    <w:rsid w:val="00647955"/>
    <w:rsid w:val="00652BA0"/>
    <w:rsid w:val="00653040"/>
    <w:rsid w:val="006532EB"/>
    <w:rsid w:val="0066391D"/>
    <w:rsid w:val="006647F8"/>
    <w:rsid w:val="00664852"/>
    <w:rsid w:val="00665DE8"/>
    <w:rsid w:val="00671734"/>
    <w:rsid w:val="006724BD"/>
    <w:rsid w:val="00676920"/>
    <w:rsid w:val="00677A65"/>
    <w:rsid w:val="00681283"/>
    <w:rsid w:val="00684927"/>
    <w:rsid w:val="00685D16"/>
    <w:rsid w:val="00686146"/>
    <w:rsid w:val="00686277"/>
    <w:rsid w:val="00691155"/>
    <w:rsid w:val="006918A1"/>
    <w:rsid w:val="00694B51"/>
    <w:rsid w:val="006A1FEF"/>
    <w:rsid w:val="006A2297"/>
    <w:rsid w:val="006A2BEE"/>
    <w:rsid w:val="006A5C07"/>
    <w:rsid w:val="006A7E99"/>
    <w:rsid w:val="006B4780"/>
    <w:rsid w:val="006B66E6"/>
    <w:rsid w:val="006B72BE"/>
    <w:rsid w:val="006B76ED"/>
    <w:rsid w:val="006C27F9"/>
    <w:rsid w:val="006C2D3B"/>
    <w:rsid w:val="006C3325"/>
    <w:rsid w:val="006C3BFF"/>
    <w:rsid w:val="006C58DA"/>
    <w:rsid w:val="006D0EF9"/>
    <w:rsid w:val="006D2609"/>
    <w:rsid w:val="006D4928"/>
    <w:rsid w:val="006D4C74"/>
    <w:rsid w:val="006D6CE1"/>
    <w:rsid w:val="006D7421"/>
    <w:rsid w:val="006D7E2C"/>
    <w:rsid w:val="006E0102"/>
    <w:rsid w:val="006E0E25"/>
    <w:rsid w:val="006E0EE6"/>
    <w:rsid w:val="006E106D"/>
    <w:rsid w:val="006E1310"/>
    <w:rsid w:val="006E2AD8"/>
    <w:rsid w:val="006E3797"/>
    <w:rsid w:val="006E44DD"/>
    <w:rsid w:val="006E552C"/>
    <w:rsid w:val="006E68F7"/>
    <w:rsid w:val="006F1FFC"/>
    <w:rsid w:val="006F25F7"/>
    <w:rsid w:val="006F36B3"/>
    <w:rsid w:val="006F3B0E"/>
    <w:rsid w:val="006F3BAD"/>
    <w:rsid w:val="006F3D21"/>
    <w:rsid w:val="006F4DCE"/>
    <w:rsid w:val="006F69A9"/>
    <w:rsid w:val="006F7055"/>
    <w:rsid w:val="00700280"/>
    <w:rsid w:val="007004DA"/>
    <w:rsid w:val="007013EC"/>
    <w:rsid w:val="007017F5"/>
    <w:rsid w:val="00701CB7"/>
    <w:rsid w:val="00703407"/>
    <w:rsid w:val="00703AB4"/>
    <w:rsid w:val="0070460C"/>
    <w:rsid w:val="00704811"/>
    <w:rsid w:val="00705A27"/>
    <w:rsid w:val="00707106"/>
    <w:rsid w:val="00710180"/>
    <w:rsid w:val="00711214"/>
    <w:rsid w:val="00712BB3"/>
    <w:rsid w:val="007139C4"/>
    <w:rsid w:val="007145D3"/>
    <w:rsid w:val="00714A7F"/>
    <w:rsid w:val="007170F0"/>
    <w:rsid w:val="00720DD3"/>
    <w:rsid w:val="007211BE"/>
    <w:rsid w:val="00734E76"/>
    <w:rsid w:val="007357CB"/>
    <w:rsid w:val="00736186"/>
    <w:rsid w:val="00740D1E"/>
    <w:rsid w:val="00741298"/>
    <w:rsid w:val="00743733"/>
    <w:rsid w:val="00744906"/>
    <w:rsid w:val="00744E7F"/>
    <w:rsid w:val="00745C68"/>
    <w:rsid w:val="00751F21"/>
    <w:rsid w:val="007525F7"/>
    <w:rsid w:val="007526F5"/>
    <w:rsid w:val="00755452"/>
    <w:rsid w:val="00756871"/>
    <w:rsid w:val="00757552"/>
    <w:rsid w:val="0076272A"/>
    <w:rsid w:val="007629B4"/>
    <w:rsid w:val="00762FB8"/>
    <w:rsid w:val="0076627E"/>
    <w:rsid w:val="00767019"/>
    <w:rsid w:val="00770BB7"/>
    <w:rsid w:val="00771D49"/>
    <w:rsid w:val="007746C8"/>
    <w:rsid w:val="00774782"/>
    <w:rsid w:val="00775B2D"/>
    <w:rsid w:val="00776248"/>
    <w:rsid w:val="0078610E"/>
    <w:rsid w:val="00786429"/>
    <w:rsid w:val="007877FB"/>
    <w:rsid w:val="00791B57"/>
    <w:rsid w:val="007A04F7"/>
    <w:rsid w:val="007A060C"/>
    <w:rsid w:val="007A4709"/>
    <w:rsid w:val="007A70D0"/>
    <w:rsid w:val="007B05A4"/>
    <w:rsid w:val="007B199C"/>
    <w:rsid w:val="007B35B8"/>
    <w:rsid w:val="007B39ED"/>
    <w:rsid w:val="007B3D19"/>
    <w:rsid w:val="007B41C6"/>
    <w:rsid w:val="007B5F1F"/>
    <w:rsid w:val="007B6450"/>
    <w:rsid w:val="007B64CD"/>
    <w:rsid w:val="007C25D2"/>
    <w:rsid w:val="007C3B3B"/>
    <w:rsid w:val="007D017B"/>
    <w:rsid w:val="007D0926"/>
    <w:rsid w:val="007D240E"/>
    <w:rsid w:val="007D2801"/>
    <w:rsid w:val="007D60F6"/>
    <w:rsid w:val="007D7E54"/>
    <w:rsid w:val="007E0567"/>
    <w:rsid w:val="007E0F02"/>
    <w:rsid w:val="007E142C"/>
    <w:rsid w:val="007E2BEE"/>
    <w:rsid w:val="007E3273"/>
    <w:rsid w:val="007E77F9"/>
    <w:rsid w:val="007F0CC7"/>
    <w:rsid w:val="007F0E01"/>
    <w:rsid w:val="007F1B55"/>
    <w:rsid w:val="007F3779"/>
    <w:rsid w:val="007F5D1E"/>
    <w:rsid w:val="007F5F9A"/>
    <w:rsid w:val="007F6C52"/>
    <w:rsid w:val="00803137"/>
    <w:rsid w:val="008047BE"/>
    <w:rsid w:val="00804D24"/>
    <w:rsid w:val="00805008"/>
    <w:rsid w:val="00807247"/>
    <w:rsid w:val="0081460A"/>
    <w:rsid w:val="00814E71"/>
    <w:rsid w:val="00815FA7"/>
    <w:rsid w:val="008167EF"/>
    <w:rsid w:val="00820609"/>
    <w:rsid w:val="00821FA1"/>
    <w:rsid w:val="0082218B"/>
    <w:rsid w:val="00824B12"/>
    <w:rsid w:val="008253F4"/>
    <w:rsid w:val="008256CB"/>
    <w:rsid w:val="00826620"/>
    <w:rsid w:val="008267A9"/>
    <w:rsid w:val="0082775C"/>
    <w:rsid w:val="00827CF5"/>
    <w:rsid w:val="00830DAA"/>
    <w:rsid w:val="0083224A"/>
    <w:rsid w:val="008327EB"/>
    <w:rsid w:val="00832CD7"/>
    <w:rsid w:val="008333A6"/>
    <w:rsid w:val="008356C6"/>
    <w:rsid w:val="00835C4B"/>
    <w:rsid w:val="0083637E"/>
    <w:rsid w:val="0083675B"/>
    <w:rsid w:val="00836B80"/>
    <w:rsid w:val="008375A9"/>
    <w:rsid w:val="00844B3B"/>
    <w:rsid w:val="0084538B"/>
    <w:rsid w:val="00845857"/>
    <w:rsid w:val="00846AF8"/>
    <w:rsid w:val="00846E28"/>
    <w:rsid w:val="008523CD"/>
    <w:rsid w:val="008524F9"/>
    <w:rsid w:val="00852AA2"/>
    <w:rsid w:val="00852E85"/>
    <w:rsid w:val="00854B85"/>
    <w:rsid w:val="00855121"/>
    <w:rsid w:val="00855396"/>
    <w:rsid w:val="0086112E"/>
    <w:rsid w:val="0086114F"/>
    <w:rsid w:val="00861D65"/>
    <w:rsid w:val="008636DE"/>
    <w:rsid w:val="00865163"/>
    <w:rsid w:val="00870965"/>
    <w:rsid w:val="008761B2"/>
    <w:rsid w:val="00876353"/>
    <w:rsid w:val="008815E3"/>
    <w:rsid w:val="008820B3"/>
    <w:rsid w:val="008829B3"/>
    <w:rsid w:val="00882C00"/>
    <w:rsid w:val="00885D4A"/>
    <w:rsid w:val="00886953"/>
    <w:rsid w:val="008913D2"/>
    <w:rsid w:val="008925C5"/>
    <w:rsid w:val="00892A2D"/>
    <w:rsid w:val="00893378"/>
    <w:rsid w:val="008951FB"/>
    <w:rsid w:val="00895BF3"/>
    <w:rsid w:val="00897ECB"/>
    <w:rsid w:val="008A0330"/>
    <w:rsid w:val="008A1CA8"/>
    <w:rsid w:val="008A1D1F"/>
    <w:rsid w:val="008A3BD4"/>
    <w:rsid w:val="008A7D65"/>
    <w:rsid w:val="008B223C"/>
    <w:rsid w:val="008B287B"/>
    <w:rsid w:val="008B4748"/>
    <w:rsid w:val="008B492C"/>
    <w:rsid w:val="008B787E"/>
    <w:rsid w:val="008C326C"/>
    <w:rsid w:val="008C7406"/>
    <w:rsid w:val="008D2AAC"/>
    <w:rsid w:val="008D3C56"/>
    <w:rsid w:val="008D3E96"/>
    <w:rsid w:val="008D4FCC"/>
    <w:rsid w:val="008D5995"/>
    <w:rsid w:val="008D77C3"/>
    <w:rsid w:val="008E09B5"/>
    <w:rsid w:val="008E0CC2"/>
    <w:rsid w:val="008E2260"/>
    <w:rsid w:val="008E38EE"/>
    <w:rsid w:val="008E51C1"/>
    <w:rsid w:val="008E5778"/>
    <w:rsid w:val="008E5804"/>
    <w:rsid w:val="008E6A98"/>
    <w:rsid w:val="008F0455"/>
    <w:rsid w:val="008F0D08"/>
    <w:rsid w:val="008F118C"/>
    <w:rsid w:val="008F5627"/>
    <w:rsid w:val="008F5C05"/>
    <w:rsid w:val="00900A97"/>
    <w:rsid w:val="00901F1B"/>
    <w:rsid w:val="00902658"/>
    <w:rsid w:val="0090310B"/>
    <w:rsid w:val="009034E6"/>
    <w:rsid w:val="00911CFB"/>
    <w:rsid w:val="0091228E"/>
    <w:rsid w:val="00912B69"/>
    <w:rsid w:val="0091419B"/>
    <w:rsid w:val="00916A72"/>
    <w:rsid w:val="009201AD"/>
    <w:rsid w:val="00920479"/>
    <w:rsid w:val="00920792"/>
    <w:rsid w:val="00921D50"/>
    <w:rsid w:val="0092223C"/>
    <w:rsid w:val="009226CC"/>
    <w:rsid w:val="0092297E"/>
    <w:rsid w:val="00924E31"/>
    <w:rsid w:val="00926E06"/>
    <w:rsid w:val="00930920"/>
    <w:rsid w:val="00930AFE"/>
    <w:rsid w:val="009310F4"/>
    <w:rsid w:val="009313BF"/>
    <w:rsid w:val="00934C6E"/>
    <w:rsid w:val="00935FEC"/>
    <w:rsid w:val="00941731"/>
    <w:rsid w:val="0094355B"/>
    <w:rsid w:val="009456E7"/>
    <w:rsid w:val="0094699A"/>
    <w:rsid w:val="00952271"/>
    <w:rsid w:val="00952665"/>
    <w:rsid w:val="0095491D"/>
    <w:rsid w:val="00954E46"/>
    <w:rsid w:val="009555AE"/>
    <w:rsid w:val="00955DA8"/>
    <w:rsid w:val="00956190"/>
    <w:rsid w:val="009572A8"/>
    <w:rsid w:val="0095792B"/>
    <w:rsid w:val="00957DA7"/>
    <w:rsid w:val="0096020B"/>
    <w:rsid w:val="009612FF"/>
    <w:rsid w:val="009616B4"/>
    <w:rsid w:val="00962E34"/>
    <w:rsid w:val="009637CA"/>
    <w:rsid w:val="00964EB3"/>
    <w:rsid w:val="00966ED5"/>
    <w:rsid w:val="00971270"/>
    <w:rsid w:val="00976E1A"/>
    <w:rsid w:val="00977616"/>
    <w:rsid w:val="00977EAC"/>
    <w:rsid w:val="00980D84"/>
    <w:rsid w:val="00981DB2"/>
    <w:rsid w:val="00982C97"/>
    <w:rsid w:val="00983DF1"/>
    <w:rsid w:val="00984094"/>
    <w:rsid w:val="00984EE4"/>
    <w:rsid w:val="00985379"/>
    <w:rsid w:val="0098551A"/>
    <w:rsid w:val="0098563B"/>
    <w:rsid w:val="00985C09"/>
    <w:rsid w:val="00986B20"/>
    <w:rsid w:val="00987631"/>
    <w:rsid w:val="009878AA"/>
    <w:rsid w:val="0099168B"/>
    <w:rsid w:val="00992981"/>
    <w:rsid w:val="00993598"/>
    <w:rsid w:val="00993AC2"/>
    <w:rsid w:val="00995E86"/>
    <w:rsid w:val="00997319"/>
    <w:rsid w:val="009A2392"/>
    <w:rsid w:val="009A2E76"/>
    <w:rsid w:val="009A3DC0"/>
    <w:rsid w:val="009A5EDC"/>
    <w:rsid w:val="009A7360"/>
    <w:rsid w:val="009A7E8D"/>
    <w:rsid w:val="009B155D"/>
    <w:rsid w:val="009B1FE1"/>
    <w:rsid w:val="009B2C57"/>
    <w:rsid w:val="009B2F34"/>
    <w:rsid w:val="009B31C5"/>
    <w:rsid w:val="009B358F"/>
    <w:rsid w:val="009B3A07"/>
    <w:rsid w:val="009B5279"/>
    <w:rsid w:val="009B6440"/>
    <w:rsid w:val="009B7673"/>
    <w:rsid w:val="009C0313"/>
    <w:rsid w:val="009C2BE5"/>
    <w:rsid w:val="009C2F79"/>
    <w:rsid w:val="009D0C51"/>
    <w:rsid w:val="009D4E46"/>
    <w:rsid w:val="009D5AEC"/>
    <w:rsid w:val="009D6732"/>
    <w:rsid w:val="009D7956"/>
    <w:rsid w:val="009E2B0C"/>
    <w:rsid w:val="009E7DA4"/>
    <w:rsid w:val="009F0B02"/>
    <w:rsid w:val="009F1779"/>
    <w:rsid w:val="009F36B6"/>
    <w:rsid w:val="009F4093"/>
    <w:rsid w:val="009F5E29"/>
    <w:rsid w:val="009F606E"/>
    <w:rsid w:val="009F68F8"/>
    <w:rsid w:val="009F6E93"/>
    <w:rsid w:val="009F7631"/>
    <w:rsid w:val="009F7A3C"/>
    <w:rsid w:val="00A00B71"/>
    <w:rsid w:val="00A0193F"/>
    <w:rsid w:val="00A01B1B"/>
    <w:rsid w:val="00A041DB"/>
    <w:rsid w:val="00A05332"/>
    <w:rsid w:val="00A11D42"/>
    <w:rsid w:val="00A14B61"/>
    <w:rsid w:val="00A1789F"/>
    <w:rsid w:val="00A21B22"/>
    <w:rsid w:val="00A2284C"/>
    <w:rsid w:val="00A22DA7"/>
    <w:rsid w:val="00A23739"/>
    <w:rsid w:val="00A2480E"/>
    <w:rsid w:val="00A26191"/>
    <w:rsid w:val="00A30432"/>
    <w:rsid w:val="00A31BC8"/>
    <w:rsid w:val="00A32F83"/>
    <w:rsid w:val="00A3315C"/>
    <w:rsid w:val="00A33236"/>
    <w:rsid w:val="00A347CA"/>
    <w:rsid w:val="00A360E1"/>
    <w:rsid w:val="00A37DEA"/>
    <w:rsid w:val="00A409F7"/>
    <w:rsid w:val="00A418F8"/>
    <w:rsid w:val="00A429FD"/>
    <w:rsid w:val="00A43160"/>
    <w:rsid w:val="00A434E8"/>
    <w:rsid w:val="00A435A8"/>
    <w:rsid w:val="00A43A15"/>
    <w:rsid w:val="00A442F8"/>
    <w:rsid w:val="00A44FF4"/>
    <w:rsid w:val="00A4587D"/>
    <w:rsid w:val="00A461AF"/>
    <w:rsid w:val="00A46F3B"/>
    <w:rsid w:val="00A47574"/>
    <w:rsid w:val="00A515BB"/>
    <w:rsid w:val="00A51B0E"/>
    <w:rsid w:val="00A5225B"/>
    <w:rsid w:val="00A53DA0"/>
    <w:rsid w:val="00A559BC"/>
    <w:rsid w:val="00A55BF5"/>
    <w:rsid w:val="00A5687A"/>
    <w:rsid w:val="00A56CF9"/>
    <w:rsid w:val="00A57B2D"/>
    <w:rsid w:val="00A62DCF"/>
    <w:rsid w:val="00A6329D"/>
    <w:rsid w:val="00A63CF5"/>
    <w:rsid w:val="00A63E35"/>
    <w:rsid w:val="00A65E2F"/>
    <w:rsid w:val="00A66833"/>
    <w:rsid w:val="00A66B19"/>
    <w:rsid w:val="00A66BD4"/>
    <w:rsid w:val="00A66CC3"/>
    <w:rsid w:val="00A67F9A"/>
    <w:rsid w:val="00A73178"/>
    <w:rsid w:val="00A73CE3"/>
    <w:rsid w:val="00A753C1"/>
    <w:rsid w:val="00A777F5"/>
    <w:rsid w:val="00A81978"/>
    <w:rsid w:val="00A84272"/>
    <w:rsid w:val="00A8585B"/>
    <w:rsid w:val="00A86B4B"/>
    <w:rsid w:val="00A87A75"/>
    <w:rsid w:val="00A87C27"/>
    <w:rsid w:val="00A956F8"/>
    <w:rsid w:val="00A9599C"/>
    <w:rsid w:val="00A96F4C"/>
    <w:rsid w:val="00AA2716"/>
    <w:rsid w:val="00AA31EF"/>
    <w:rsid w:val="00AA3AD5"/>
    <w:rsid w:val="00AA4DFF"/>
    <w:rsid w:val="00AA5353"/>
    <w:rsid w:val="00AA5B31"/>
    <w:rsid w:val="00AA73B2"/>
    <w:rsid w:val="00AA75CB"/>
    <w:rsid w:val="00AB2663"/>
    <w:rsid w:val="00AB3DAF"/>
    <w:rsid w:val="00AB4A3E"/>
    <w:rsid w:val="00AB4CE9"/>
    <w:rsid w:val="00AB52D5"/>
    <w:rsid w:val="00AB6B3F"/>
    <w:rsid w:val="00AC0E8C"/>
    <w:rsid w:val="00AC1416"/>
    <w:rsid w:val="00AC75D5"/>
    <w:rsid w:val="00AC797A"/>
    <w:rsid w:val="00AC7B74"/>
    <w:rsid w:val="00AD0FC3"/>
    <w:rsid w:val="00AD1958"/>
    <w:rsid w:val="00AD3472"/>
    <w:rsid w:val="00AD38D4"/>
    <w:rsid w:val="00AD5510"/>
    <w:rsid w:val="00AD5B36"/>
    <w:rsid w:val="00AD5D28"/>
    <w:rsid w:val="00AD637F"/>
    <w:rsid w:val="00AD6BED"/>
    <w:rsid w:val="00AE2653"/>
    <w:rsid w:val="00AE3D28"/>
    <w:rsid w:val="00AE4183"/>
    <w:rsid w:val="00AE4CB1"/>
    <w:rsid w:val="00AF1193"/>
    <w:rsid w:val="00AF2F7B"/>
    <w:rsid w:val="00AF4B60"/>
    <w:rsid w:val="00AF5683"/>
    <w:rsid w:val="00AF63AC"/>
    <w:rsid w:val="00AF790A"/>
    <w:rsid w:val="00B00FBB"/>
    <w:rsid w:val="00B017E6"/>
    <w:rsid w:val="00B04A61"/>
    <w:rsid w:val="00B05221"/>
    <w:rsid w:val="00B05C3E"/>
    <w:rsid w:val="00B0666E"/>
    <w:rsid w:val="00B0676C"/>
    <w:rsid w:val="00B0690E"/>
    <w:rsid w:val="00B11BF1"/>
    <w:rsid w:val="00B12188"/>
    <w:rsid w:val="00B12AD7"/>
    <w:rsid w:val="00B12B99"/>
    <w:rsid w:val="00B1510D"/>
    <w:rsid w:val="00B15D6A"/>
    <w:rsid w:val="00B16730"/>
    <w:rsid w:val="00B16C9C"/>
    <w:rsid w:val="00B20542"/>
    <w:rsid w:val="00B23EDF"/>
    <w:rsid w:val="00B24BB8"/>
    <w:rsid w:val="00B25AFF"/>
    <w:rsid w:val="00B26B99"/>
    <w:rsid w:val="00B273C1"/>
    <w:rsid w:val="00B30437"/>
    <w:rsid w:val="00B304F8"/>
    <w:rsid w:val="00B311B6"/>
    <w:rsid w:val="00B31DA8"/>
    <w:rsid w:val="00B32465"/>
    <w:rsid w:val="00B329F7"/>
    <w:rsid w:val="00B32E09"/>
    <w:rsid w:val="00B33CFE"/>
    <w:rsid w:val="00B3564A"/>
    <w:rsid w:val="00B36702"/>
    <w:rsid w:val="00B40CF1"/>
    <w:rsid w:val="00B412CA"/>
    <w:rsid w:val="00B4245F"/>
    <w:rsid w:val="00B447CF"/>
    <w:rsid w:val="00B45893"/>
    <w:rsid w:val="00B47A28"/>
    <w:rsid w:val="00B50D0E"/>
    <w:rsid w:val="00B531E9"/>
    <w:rsid w:val="00B53687"/>
    <w:rsid w:val="00B5507B"/>
    <w:rsid w:val="00B5525B"/>
    <w:rsid w:val="00B563DE"/>
    <w:rsid w:val="00B56929"/>
    <w:rsid w:val="00B61F2D"/>
    <w:rsid w:val="00B636FD"/>
    <w:rsid w:val="00B63FEC"/>
    <w:rsid w:val="00B701EF"/>
    <w:rsid w:val="00B71523"/>
    <w:rsid w:val="00B726D1"/>
    <w:rsid w:val="00B726DB"/>
    <w:rsid w:val="00B72F10"/>
    <w:rsid w:val="00B7378E"/>
    <w:rsid w:val="00B740AD"/>
    <w:rsid w:val="00B74C1E"/>
    <w:rsid w:val="00B753D1"/>
    <w:rsid w:val="00B75D8B"/>
    <w:rsid w:val="00B80190"/>
    <w:rsid w:val="00B831B0"/>
    <w:rsid w:val="00B8786F"/>
    <w:rsid w:val="00B87E94"/>
    <w:rsid w:val="00B90F57"/>
    <w:rsid w:val="00B91529"/>
    <w:rsid w:val="00B91D29"/>
    <w:rsid w:val="00B92660"/>
    <w:rsid w:val="00B92C86"/>
    <w:rsid w:val="00B934B6"/>
    <w:rsid w:val="00B967E0"/>
    <w:rsid w:val="00B974E7"/>
    <w:rsid w:val="00BA08F5"/>
    <w:rsid w:val="00BA2BCB"/>
    <w:rsid w:val="00BA42DB"/>
    <w:rsid w:val="00BA6D74"/>
    <w:rsid w:val="00BA7B5C"/>
    <w:rsid w:val="00BA7C4A"/>
    <w:rsid w:val="00BB004B"/>
    <w:rsid w:val="00BB06B4"/>
    <w:rsid w:val="00BB1175"/>
    <w:rsid w:val="00BB14CE"/>
    <w:rsid w:val="00BB16AC"/>
    <w:rsid w:val="00BB32C3"/>
    <w:rsid w:val="00BB5CEA"/>
    <w:rsid w:val="00BB7256"/>
    <w:rsid w:val="00BB7DCF"/>
    <w:rsid w:val="00BC1058"/>
    <w:rsid w:val="00BC1744"/>
    <w:rsid w:val="00BC1DC6"/>
    <w:rsid w:val="00BC26DF"/>
    <w:rsid w:val="00BC3729"/>
    <w:rsid w:val="00BC38FE"/>
    <w:rsid w:val="00BC3CA5"/>
    <w:rsid w:val="00BC50D9"/>
    <w:rsid w:val="00BC74C7"/>
    <w:rsid w:val="00BC7F8D"/>
    <w:rsid w:val="00BD1C6E"/>
    <w:rsid w:val="00BD2176"/>
    <w:rsid w:val="00BD2562"/>
    <w:rsid w:val="00BD2CC7"/>
    <w:rsid w:val="00BD340A"/>
    <w:rsid w:val="00BD4326"/>
    <w:rsid w:val="00BD55E6"/>
    <w:rsid w:val="00BD5B9C"/>
    <w:rsid w:val="00BD6B15"/>
    <w:rsid w:val="00BD78F4"/>
    <w:rsid w:val="00BD79EF"/>
    <w:rsid w:val="00BE1867"/>
    <w:rsid w:val="00BE1CB1"/>
    <w:rsid w:val="00BE1DBD"/>
    <w:rsid w:val="00BE1E73"/>
    <w:rsid w:val="00BE2F39"/>
    <w:rsid w:val="00BE781B"/>
    <w:rsid w:val="00BF12E6"/>
    <w:rsid w:val="00BF2209"/>
    <w:rsid w:val="00BF3B71"/>
    <w:rsid w:val="00BF7F87"/>
    <w:rsid w:val="00C00165"/>
    <w:rsid w:val="00C00D37"/>
    <w:rsid w:val="00C01774"/>
    <w:rsid w:val="00C01E83"/>
    <w:rsid w:val="00C02F12"/>
    <w:rsid w:val="00C058B3"/>
    <w:rsid w:val="00C06A17"/>
    <w:rsid w:val="00C072DB"/>
    <w:rsid w:val="00C075A0"/>
    <w:rsid w:val="00C13DEE"/>
    <w:rsid w:val="00C20167"/>
    <w:rsid w:val="00C212B6"/>
    <w:rsid w:val="00C2203D"/>
    <w:rsid w:val="00C22989"/>
    <w:rsid w:val="00C23501"/>
    <w:rsid w:val="00C23A59"/>
    <w:rsid w:val="00C23BE7"/>
    <w:rsid w:val="00C24991"/>
    <w:rsid w:val="00C25CA7"/>
    <w:rsid w:val="00C272CA"/>
    <w:rsid w:val="00C275A4"/>
    <w:rsid w:val="00C31765"/>
    <w:rsid w:val="00C33837"/>
    <w:rsid w:val="00C33C2A"/>
    <w:rsid w:val="00C34CD9"/>
    <w:rsid w:val="00C355B8"/>
    <w:rsid w:val="00C37E8A"/>
    <w:rsid w:val="00C419A5"/>
    <w:rsid w:val="00C4602D"/>
    <w:rsid w:val="00C46E1D"/>
    <w:rsid w:val="00C47E18"/>
    <w:rsid w:val="00C51352"/>
    <w:rsid w:val="00C532B0"/>
    <w:rsid w:val="00C53675"/>
    <w:rsid w:val="00C53862"/>
    <w:rsid w:val="00C55D40"/>
    <w:rsid w:val="00C55E80"/>
    <w:rsid w:val="00C61CB9"/>
    <w:rsid w:val="00C62384"/>
    <w:rsid w:val="00C6512F"/>
    <w:rsid w:val="00C6684A"/>
    <w:rsid w:val="00C702AB"/>
    <w:rsid w:val="00C730A2"/>
    <w:rsid w:val="00C73421"/>
    <w:rsid w:val="00C73AFE"/>
    <w:rsid w:val="00C76418"/>
    <w:rsid w:val="00C81121"/>
    <w:rsid w:val="00C822C4"/>
    <w:rsid w:val="00C82AC8"/>
    <w:rsid w:val="00C836DA"/>
    <w:rsid w:val="00C8554F"/>
    <w:rsid w:val="00C86669"/>
    <w:rsid w:val="00C916E7"/>
    <w:rsid w:val="00C91D9E"/>
    <w:rsid w:val="00C92F7F"/>
    <w:rsid w:val="00C930D5"/>
    <w:rsid w:val="00C94058"/>
    <w:rsid w:val="00C944DF"/>
    <w:rsid w:val="00C96381"/>
    <w:rsid w:val="00C9699F"/>
    <w:rsid w:val="00CA2580"/>
    <w:rsid w:val="00CA3535"/>
    <w:rsid w:val="00CA5EAF"/>
    <w:rsid w:val="00CA656C"/>
    <w:rsid w:val="00CA70C3"/>
    <w:rsid w:val="00CB05F4"/>
    <w:rsid w:val="00CB34E8"/>
    <w:rsid w:val="00CB453B"/>
    <w:rsid w:val="00CB5BF2"/>
    <w:rsid w:val="00CB6BD4"/>
    <w:rsid w:val="00CC02C7"/>
    <w:rsid w:val="00CC061A"/>
    <w:rsid w:val="00CC1165"/>
    <w:rsid w:val="00CC13ED"/>
    <w:rsid w:val="00CC1BF5"/>
    <w:rsid w:val="00CC2CB8"/>
    <w:rsid w:val="00CD0DD0"/>
    <w:rsid w:val="00CD171F"/>
    <w:rsid w:val="00CD1D63"/>
    <w:rsid w:val="00CD5612"/>
    <w:rsid w:val="00CD58E0"/>
    <w:rsid w:val="00CD76AE"/>
    <w:rsid w:val="00CE0F13"/>
    <w:rsid w:val="00CE14A3"/>
    <w:rsid w:val="00CE1EAE"/>
    <w:rsid w:val="00CE2A14"/>
    <w:rsid w:val="00CE2E41"/>
    <w:rsid w:val="00CE3EE8"/>
    <w:rsid w:val="00CE4093"/>
    <w:rsid w:val="00CE42E2"/>
    <w:rsid w:val="00CE4577"/>
    <w:rsid w:val="00CE4BB7"/>
    <w:rsid w:val="00CE5223"/>
    <w:rsid w:val="00CE5F07"/>
    <w:rsid w:val="00CF0BF2"/>
    <w:rsid w:val="00CF0D57"/>
    <w:rsid w:val="00CF1B61"/>
    <w:rsid w:val="00CF1BF0"/>
    <w:rsid w:val="00CF31A9"/>
    <w:rsid w:val="00CF455D"/>
    <w:rsid w:val="00CF50F8"/>
    <w:rsid w:val="00CF6209"/>
    <w:rsid w:val="00CF7290"/>
    <w:rsid w:val="00CF7F50"/>
    <w:rsid w:val="00D00552"/>
    <w:rsid w:val="00D0113C"/>
    <w:rsid w:val="00D01507"/>
    <w:rsid w:val="00D017AD"/>
    <w:rsid w:val="00D03254"/>
    <w:rsid w:val="00D04126"/>
    <w:rsid w:val="00D04151"/>
    <w:rsid w:val="00D05558"/>
    <w:rsid w:val="00D06BA7"/>
    <w:rsid w:val="00D06DF8"/>
    <w:rsid w:val="00D1123C"/>
    <w:rsid w:val="00D136B1"/>
    <w:rsid w:val="00D143D9"/>
    <w:rsid w:val="00D15266"/>
    <w:rsid w:val="00D15BB3"/>
    <w:rsid w:val="00D203FE"/>
    <w:rsid w:val="00D20CEF"/>
    <w:rsid w:val="00D21960"/>
    <w:rsid w:val="00D235CC"/>
    <w:rsid w:val="00D24C38"/>
    <w:rsid w:val="00D24F88"/>
    <w:rsid w:val="00D253CD"/>
    <w:rsid w:val="00D26693"/>
    <w:rsid w:val="00D27989"/>
    <w:rsid w:val="00D30F63"/>
    <w:rsid w:val="00D31319"/>
    <w:rsid w:val="00D32C4D"/>
    <w:rsid w:val="00D34BEF"/>
    <w:rsid w:val="00D373DD"/>
    <w:rsid w:val="00D37C2F"/>
    <w:rsid w:val="00D40305"/>
    <w:rsid w:val="00D40C8A"/>
    <w:rsid w:val="00D42CBD"/>
    <w:rsid w:val="00D431C8"/>
    <w:rsid w:val="00D43850"/>
    <w:rsid w:val="00D439A0"/>
    <w:rsid w:val="00D4545A"/>
    <w:rsid w:val="00D45719"/>
    <w:rsid w:val="00D4744F"/>
    <w:rsid w:val="00D52940"/>
    <w:rsid w:val="00D56BE7"/>
    <w:rsid w:val="00D57180"/>
    <w:rsid w:val="00D57AEA"/>
    <w:rsid w:val="00D613FB"/>
    <w:rsid w:val="00D62CBD"/>
    <w:rsid w:val="00D63186"/>
    <w:rsid w:val="00D63DA1"/>
    <w:rsid w:val="00D665B3"/>
    <w:rsid w:val="00D667D0"/>
    <w:rsid w:val="00D675FF"/>
    <w:rsid w:val="00D7044D"/>
    <w:rsid w:val="00D721DF"/>
    <w:rsid w:val="00D749BE"/>
    <w:rsid w:val="00D75224"/>
    <w:rsid w:val="00D75E1F"/>
    <w:rsid w:val="00D76865"/>
    <w:rsid w:val="00D773D4"/>
    <w:rsid w:val="00D83501"/>
    <w:rsid w:val="00D83F6D"/>
    <w:rsid w:val="00D845C3"/>
    <w:rsid w:val="00D858B3"/>
    <w:rsid w:val="00D85C99"/>
    <w:rsid w:val="00D86ADA"/>
    <w:rsid w:val="00D90AC0"/>
    <w:rsid w:val="00D90C61"/>
    <w:rsid w:val="00D9141C"/>
    <w:rsid w:val="00D928FE"/>
    <w:rsid w:val="00D9301C"/>
    <w:rsid w:val="00D948B4"/>
    <w:rsid w:val="00D95315"/>
    <w:rsid w:val="00D962CF"/>
    <w:rsid w:val="00DA0304"/>
    <w:rsid w:val="00DA0668"/>
    <w:rsid w:val="00DA1180"/>
    <w:rsid w:val="00DA5476"/>
    <w:rsid w:val="00DA56C1"/>
    <w:rsid w:val="00DA5896"/>
    <w:rsid w:val="00DA7774"/>
    <w:rsid w:val="00DA7F2B"/>
    <w:rsid w:val="00DB1512"/>
    <w:rsid w:val="00DB1AED"/>
    <w:rsid w:val="00DB2730"/>
    <w:rsid w:val="00DB3AD4"/>
    <w:rsid w:val="00DB6277"/>
    <w:rsid w:val="00DB700C"/>
    <w:rsid w:val="00DC41F5"/>
    <w:rsid w:val="00DC5318"/>
    <w:rsid w:val="00DC55D9"/>
    <w:rsid w:val="00DC63FB"/>
    <w:rsid w:val="00DC668E"/>
    <w:rsid w:val="00DC6705"/>
    <w:rsid w:val="00DD0E89"/>
    <w:rsid w:val="00DD28E8"/>
    <w:rsid w:val="00DD3AE0"/>
    <w:rsid w:val="00DD552C"/>
    <w:rsid w:val="00DD7D5A"/>
    <w:rsid w:val="00DE1372"/>
    <w:rsid w:val="00DE164E"/>
    <w:rsid w:val="00DE1A36"/>
    <w:rsid w:val="00DE1D4A"/>
    <w:rsid w:val="00DE41F2"/>
    <w:rsid w:val="00DE43EB"/>
    <w:rsid w:val="00DE4847"/>
    <w:rsid w:val="00DE4DE2"/>
    <w:rsid w:val="00DE50BD"/>
    <w:rsid w:val="00DE6688"/>
    <w:rsid w:val="00DE7EDC"/>
    <w:rsid w:val="00DF1765"/>
    <w:rsid w:val="00DF38AE"/>
    <w:rsid w:val="00DF3B7B"/>
    <w:rsid w:val="00DF3C24"/>
    <w:rsid w:val="00DF4526"/>
    <w:rsid w:val="00DF572A"/>
    <w:rsid w:val="00DF7197"/>
    <w:rsid w:val="00DF7721"/>
    <w:rsid w:val="00DF7726"/>
    <w:rsid w:val="00E00A58"/>
    <w:rsid w:val="00E028C6"/>
    <w:rsid w:val="00E02CA9"/>
    <w:rsid w:val="00E0482A"/>
    <w:rsid w:val="00E0580C"/>
    <w:rsid w:val="00E1122A"/>
    <w:rsid w:val="00E1164E"/>
    <w:rsid w:val="00E200A3"/>
    <w:rsid w:val="00E21118"/>
    <w:rsid w:val="00E2394F"/>
    <w:rsid w:val="00E24E04"/>
    <w:rsid w:val="00E30625"/>
    <w:rsid w:val="00E3168F"/>
    <w:rsid w:val="00E31805"/>
    <w:rsid w:val="00E31944"/>
    <w:rsid w:val="00E3196A"/>
    <w:rsid w:val="00E32806"/>
    <w:rsid w:val="00E3327F"/>
    <w:rsid w:val="00E34230"/>
    <w:rsid w:val="00E40834"/>
    <w:rsid w:val="00E4290C"/>
    <w:rsid w:val="00E42FEB"/>
    <w:rsid w:val="00E4392F"/>
    <w:rsid w:val="00E449A1"/>
    <w:rsid w:val="00E45F04"/>
    <w:rsid w:val="00E46D06"/>
    <w:rsid w:val="00E475E4"/>
    <w:rsid w:val="00E5068A"/>
    <w:rsid w:val="00E51362"/>
    <w:rsid w:val="00E52445"/>
    <w:rsid w:val="00E533AF"/>
    <w:rsid w:val="00E5590E"/>
    <w:rsid w:val="00E569ED"/>
    <w:rsid w:val="00E57423"/>
    <w:rsid w:val="00E623B2"/>
    <w:rsid w:val="00E62FF4"/>
    <w:rsid w:val="00E63205"/>
    <w:rsid w:val="00E63317"/>
    <w:rsid w:val="00E6432E"/>
    <w:rsid w:val="00E6686E"/>
    <w:rsid w:val="00E67952"/>
    <w:rsid w:val="00E70198"/>
    <w:rsid w:val="00E709CE"/>
    <w:rsid w:val="00E72108"/>
    <w:rsid w:val="00E7315A"/>
    <w:rsid w:val="00E73A48"/>
    <w:rsid w:val="00E74E00"/>
    <w:rsid w:val="00E770D7"/>
    <w:rsid w:val="00E77652"/>
    <w:rsid w:val="00E7789D"/>
    <w:rsid w:val="00E80346"/>
    <w:rsid w:val="00E809E1"/>
    <w:rsid w:val="00E82D4D"/>
    <w:rsid w:val="00E83885"/>
    <w:rsid w:val="00E90684"/>
    <w:rsid w:val="00E92751"/>
    <w:rsid w:val="00E93ED1"/>
    <w:rsid w:val="00E9481F"/>
    <w:rsid w:val="00E94A21"/>
    <w:rsid w:val="00E950F0"/>
    <w:rsid w:val="00E96580"/>
    <w:rsid w:val="00EA034B"/>
    <w:rsid w:val="00EA1610"/>
    <w:rsid w:val="00EA489E"/>
    <w:rsid w:val="00EA574B"/>
    <w:rsid w:val="00EA5F13"/>
    <w:rsid w:val="00EA7DF0"/>
    <w:rsid w:val="00EB10B8"/>
    <w:rsid w:val="00EB3E32"/>
    <w:rsid w:val="00EB41B3"/>
    <w:rsid w:val="00EB5840"/>
    <w:rsid w:val="00EB5BA3"/>
    <w:rsid w:val="00EB5EE7"/>
    <w:rsid w:val="00EB670D"/>
    <w:rsid w:val="00EC0967"/>
    <w:rsid w:val="00EC0E47"/>
    <w:rsid w:val="00EC2168"/>
    <w:rsid w:val="00EC685B"/>
    <w:rsid w:val="00EC6A36"/>
    <w:rsid w:val="00ED0245"/>
    <w:rsid w:val="00ED1B05"/>
    <w:rsid w:val="00ED2B8A"/>
    <w:rsid w:val="00ED3490"/>
    <w:rsid w:val="00ED4F0E"/>
    <w:rsid w:val="00ED6A83"/>
    <w:rsid w:val="00ED7588"/>
    <w:rsid w:val="00EE09B8"/>
    <w:rsid w:val="00EE1CB5"/>
    <w:rsid w:val="00EE29DF"/>
    <w:rsid w:val="00EE4A2E"/>
    <w:rsid w:val="00EF0F76"/>
    <w:rsid w:val="00EF141A"/>
    <w:rsid w:val="00EF2A2E"/>
    <w:rsid w:val="00EF5C33"/>
    <w:rsid w:val="00F0001E"/>
    <w:rsid w:val="00F01F34"/>
    <w:rsid w:val="00F0264D"/>
    <w:rsid w:val="00F026FC"/>
    <w:rsid w:val="00F05B83"/>
    <w:rsid w:val="00F06062"/>
    <w:rsid w:val="00F06867"/>
    <w:rsid w:val="00F069AA"/>
    <w:rsid w:val="00F07231"/>
    <w:rsid w:val="00F111D9"/>
    <w:rsid w:val="00F1122E"/>
    <w:rsid w:val="00F1222D"/>
    <w:rsid w:val="00F12464"/>
    <w:rsid w:val="00F12BB2"/>
    <w:rsid w:val="00F177EF"/>
    <w:rsid w:val="00F228BA"/>
    <w:rsid w:val="00F2318F"/>
    <w:rsid w:val="00F24E6B"/>
    <w:rsid w:val="00F272C2"/>
    <w:rsid w:val="00F278EA"/>
    <w:rsid w:val="00F27DCD"/>
    <w:rsid w:val="00F30B24"/>
    <w:rsid w:val="00F31BC9"/>
    <w:rsid w:val="00F32247"/>
    <w:rsid w:val="00F33567"/>
    <w:rsid w:val="00F35EB0"/>
    <w:rsid w:val="00F4114E"/>
    <w:rsid w:val="00F4186D"/>
    <w:rsid w:val="00F43032"/>
    <w:rsid w:val="00F43587"/>
    <w:rsid w:val="00F449AE"/>
    <w:rsid w:val="00F456BE"/>
    <w:rsid w:val="00F51B02"/>
    <w:rsid w:val="00F5394B"/>
    <w:rsid w:val="00F55C0C"/>
    <w:rsid w:val="00F56B38"/>
    <w:rsid w:val="00F5768A"/>
    <w:rsid w:val="00F626C7"/>
    <w:rsid w:val="00F63DB4"/>
    <w:rsid w:val="00F67944"/>
    <w:rsid w:val="00F705E0"/>
    <w:rsid w:val="00F70ECE"/>
    <w:rsid w:val="00F71A92"/>
    <w:rsid w:val="00F7305F"/>
    <w:rsid w:val="00F7397F"/>
    <w:rsid w:val="00F75AFC"/>
    <w:rsid w:val="00F77536"/>
    <w:rsid w:val="00F83B5C"/>
    <w:rsid w:val="00F8479F"/>
    <w:rsid w:val="00F85A4C"/>
    <w:rsid w:val="00F85D9E"/>
    <w:rsid w:val="00F85E26"/>
    <w:rsid w:val="00F8635C"/>
    <w:rsid w:val="00F900CF"/>
    <w:rsid w:val="00F920F4"/>
    <w:rsid w:val="00F92B47"/>
    <w:rsid w:val="00F95050"/>
    <w:rsid w:val="00F96471"/>
    <w:rsid w:val="00F978BF"/>
    <w:rsid w:val="00FA343C"/>
    <w:rsid w:val="00FA52BB"/>
    <w:rsid w:val="00FA5526"/>
    <w:rsid w:val="00FA65F0"/>
    <w:rsid w:val="00FA72F8"/>
    <w:rsid w:val="00FB0315"/>
    <w:rsid w:val="00FB0C1E"/>
    <w:rsid w:val="00FB2364"/>
    <w:rsid w:val="00FB23F8"/>
    <w:rsid w:val="00FB3A7C"/>
    <w:rsid w:val="00FB59D0"/>
    <w:rsid w:val="00FB713F"/>
    <w:rsid w:val="00FC0813"/>
    <w:rsid w:val="00FC3CB1"/>
    <w:rsid w:val="00FC4B50"/>
    <w:rsid w:val="00FC5FE2"/>
    <w:rsid w:val="00FC7962"/>
    <w:rsid w:val="00FC7DCF"/>
    <w:rsid w:val="00FD0285"/>
    <w:rsid w:val="00FD0BB4"/>
    <w:rsid w:val="00FD1194"/>
    <w:rsid w:val="00FD3F40"/>
    <w:rsid w:val="00FD4730"/>
    <w:rsid w:val="00FD4E5D"/>
    <w:rsid w:val="00FD5CB7"/>
    <w:rsid w:val="00FD616B"/>
    <w:rsid w:val="00FD6355"/>
    <w:rsid w:val="00FE1ACE"/>
    <w:rsid w:val="00FE312F"/>
    <w:rsid w:val="00FE454F"/>
    <w:rsid w:val="00FE6C67"/>
    <w:rsid w:val="00FF0FC3"/>
    <w:rsid w:val="00FF285B"/>
    <w:rsid w:val="00FF3A35"/>
    <w:rsid w:val="00FF3C6D"/>
    <w:rsid w:val="00FF432F"/>
    <w:rsid w:val="00FF5184"/>
    <w:rsid w:val="00FF5539"/>
    <w:rsid w:val="00FF606B"/>
    <w:rsid w:val="00FF6386"/>
    <w:rsid w:val="00FF6EA5"/>
    <w:rsid w:val="00FF71C2"/>
    <w:rsid w:val="00FF733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1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2465"/>
    <w:pPr>
      <w:tabs>
        <w:tab w:val="center" w:pos="4320"/>
        <w:tab w:val="right" w:pos="8640"/>
      </w:tabs>
    </w:pPr>
  </w:style>
  <w:style w:type="character" w:customStyle="1" w:styleId="FooterChar">
    <w:name w:val="Footer Char"/>
    <w:basedOn w:val="DefaultParagraphFont"/>
    <w:link w:val="Footer"/>
    <w:uiPriority w:val="99"/>
    <w:rsid w:val="00B32465"/>
  </w:style>
  <w:style w:type="character" w:styleId="PageNumber">
    <w:name w:val="page number"/>
    <w:basedOn w:val="DefaultParagraphFont"/>
    <w:uiPriority w:val="99"/>
    <w:semiHidden/>
    <w:unhideWhenUsed/>
    <w:rsid w:val="00B32465"/>
  </w:style>
  <w:style w:type="paragraph" w:styleId="NormalWeb">
    <w:name w:val="Normal (Web)"/>
    <w:basedOn w:val="Normal"/>
    <w:uiPriority w:val="99"/>
    <w:unhideWhenUsed/>
    <w:rsid w:val="00A1789F"/>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BC3CA5"/>
  </w:style>
  <w:style w:type="character" w:customStyle="1" w:styleId="FootnoteTextChar">
    <w:name w:val="Footnote Text Char"/>
    <w:basedOn w:val="DefaultParagraphFont"/>
    <w:link w:val="FootnoteText"/>
    <w:uiPriority w:val="99"/>
    <w:rsid w:val="00BC3CA5"/>
  </w:style>
  <w:style w:type="character" w:styleId="FootnoteReference">
    <w:name w:val="footnote reference"/>
    <w:basedOn w:val="DefaultParagraphFont"/>
    <w:uiPriority w:val="99"/>
    <w:unhideWhenUsed/>
    <w:rsid w:val="00BC3CA5"/>
    <w:rPr>
      <w:vertAlign w:val="superscript"/>
    </w:rPr>
  </w:style>
  <w:style w:type="character" w:styleId="CommentReference">
    <w:name w:val="annotation reference"/>
    <w:basedOn w:val="DefaultParagraphFont"/>
    <w:uiPriority w:val="99"/>
    <w:semiHidden/>
    <w:unhideWhenUsed/>
    <w:rsid w:val="000A1C64"/>
    <w:rPr>
      <w:sz w:val="18"/>
      <w:szCs w:val="18"/>
    </w:rPr>
  </w:style>
  <w:style w:type="paragraph" w:styleId="CommentText">
    <w:name w:val="annotation text"/>
    <w:basedOn w:val="Normal"/>
    <w:link w:val="CommentTextChar"/>
    <w:uiPriority w:val="99"/>
    <w:semiHidden/>
    <w:unhideWhenUsed/>
    <w:rsid w:val="000A1C64"/>
  </w:style>
  <w:style w:type="character" w:customStyle="1" w:styleId="CommentTextChar">
    <w:name w:val="Comment Text Char"/>
    <w:basedOn w:val="DefaultParagraphFont"/>
    <w:link w:val="CommentText"/>
    <w:uiPriority w:val="99"/>
    <w:semiHidden/>
    <w:rsid w:val="000A1C64"/>
  </w:style>
  <w:style w:type="paragraph" w:styleId="CommentSubject">
    <w:name w:val="annotation subject"/>
    <w:basedOn w:val="CommentText"/>
    <w:next w:val="CommentText"/>
    <w:link w:val="CommentSubjectChar"/>
    <w:uiPriority w:val="99"/>
    <w:semiHidden/>
    <w:unhideWhenUsed/>
    <w:rsid w:val="000A1C64"/>
    <w:rPr>
      <w:b/>
      <w:bCs/>
      <w:sz w:val="20"/>
      <w:szCs w:val="20"/>
    </w:rPr>
  </w:style>
  <w:style w:type="character" w:customStyle="1" w:styleId="CommentSubjectChar">
    <w:name w:val="Comment Subject Char"/>
    <w:basedOn w:val="CommentTextChar"/>
    <w:link w:val="CommentSubject"/>
    <w:uiPriority w:val="99"/>
    <w:semiHidden/>
    <w:rsid w:val="000A1C64"/>
    <w:rPr>
      <w:b/>
      <w:bCs/>
      <w:sz w:val="20"/>
      <w:szCs w:val="20"/>
    </w:rPr>
  </w:style>
  <w:style w:type="paragraph" w:styleId="BalloonText">
    <w:name w:val="Balloon Text"/>
    <w:basedOn w:val="Normal"/>
    <w:link w:val="BalloonTextChar"/>
    <w:uiPriority w:val="99"/>
    <w:semiHidden/>
    <w:unhideWhenUsed/>
    <w:rsid w:val="000A1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C64"/>
    <w:rPr>
      <w:rFonts w:ascii="Lucida Grande" w:hAnsi="Lucida Grande" w:cs="Lucida Grande"/>
      <w:sz w:val="18"/>
      <w:szCs w:val="18"/>
    </w:rPr>
  </w:style>
  <w:style w:type="character" w:styleId="Hyperlink">
    <w:name w:val="Hyperlink"/>
    <w:basedOn w:val="DefaultParagraphFont"/>
    <w:uiPriority w:val="99"/>
    <w:unhideWhenUsed/>
    <w:rsid w:val="00EA574B"/>
    <w:rPr>
      <w:color w:val="0000FF" w:themeColor="hyperlink"/>
      <w:u w:val="single"/>
    </w:rPr>
  </w:style>
  <w:style w:type="paragraph" w:styleId="ListParagraph">
    <w:name w:val="List Paragraph"/>
    <w:basedOn w:val="Normal"/>
    <w:uiPriority w:val="34"/>
    <w:qFormat/>
    <w:rsid w:val="00E709CE"/>
    <w:pPr>
      <w:ind w:left="720"/>
      <w:contextualSpacing/>
    </w:pPr>
    <w:rPr>
      <w:lang w:val="es-ES_tradnl" w:eastAsia="es-ES"/>
    </w:rPr>
  </w:style>
  <w:style w:type="paragraph" w:styleId="Revision">
    <w:name w:val="Revision"/>
    <w:hidden/>
    <w:uiPriority w:val="99"/>
    <w:semiHidden/>
    <w:rsid w:val="00934C6E"/>
  </w:style>
  <w:style w:type="character" w:customStyle="1" w:styleId="apple-converted-space">
    <w:name w:val="apple-converted-space"/>
    <w:basedOn w:val="DefaultParagraphFont"/>
    <w:rsid w:val="00E70198"/>
  </w:style>
  <w:style w:type="paragraph" w:styleId="ListBullet">
    <w:name w:val="List Bullet"/>
    <w:basedOn w:val="Normal"/>
    <w:uiPriority w:val="99"/>
    <w:unhideWhenUsed/>
    <w:rsid w:val="004F65A0"/>
    <w:pPr>
      <w:numPr>
        <w:numId w:val="4"/>
      </w:numPr>
      <w:contextualSpacing/>
    </w:pPr>
  </w:style>
  <w:style w:type="paragraph" w:customStyle="1" w:styleId="western">
    <w:name w:val="western"/>
    <w:basedOn w:val="Normal"/>
    <w:rsid w:val="00DC5318"/>
    <w:pPr>
      <w:spacing w:before="100" w:beforeAutospacing="1" w:after="119"/>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2465"/>
    <w:pPr>
      <w:tabs>
        <w:tab w:val="center" w:pos="4320"/>
        <w:tab w:val="right" w:pos="8640"/>
      </w:tabs>
    </w:pPr>
  </w:style>
  <w:style w:type="character" w:customStyle="1" w:styleId="FooterChar">
    <w:name w:val="Footer Char"/>
    <w:basedOn w:val="DefaultParagraphFont"/>
    <w:link w:val="Footer"/>
    <w:uiPriority w:val="99"/>
    <w:rsid w:val="00B32465"/>
  </w:style>
  <w:style w:type="character" w:styleId="PageNumber">
    <w:name w:val="page number"/>
    <w:basedOn w:val="DefaultParagraphFont"/>
    <w:uiPriority w:val="99"/>
    <w:semiHidden/>
    <w:unhideWhenUsed/>
    <w:rsid w:val="00B32465"/>
  </w:style>
  <w:style w:type="paragraph" w:styleId="NormalWeb">
    <w:name w:val="Normal (Web)"/>
    <w:basedOn w:val="Normal"/>
    <w:uiPriority w:val="99"/>
    <w:unhideWhenUsed/>
    <w:rsid w:val="00A1789F"/>
    <w:pPr>
      <w:spacing w:before="100" w:beforeAutospacing="1" w:after="100" w:afterAutospacing="1"/>
    </w:pPr>
    <w:rPr>
      <w:rFonts w:ascii="Times" w:hAnsi="Times" w:cs="Times New Roman"/>
      <w:sz w:val="20"/>
      <w:szCs w:val="20"/>
      <w:lang w:val="en-GB"/>
    </w:rPr>
  </w:style>
  <w:style w:type="paragraph" w:styleId="FootnoteText">
    <w:name w:val="footnote text"/>
    <w:basedOn w:val="Normal"/>
    <w:link w:val="FootnoteTextChar"/>
    <w:uiPriority w:val="99"/>
    <w:unhideWhenUsed/>
    <w:rsid w:val="00BC3CA5"/>
  </w:style>
  <w:style w:type="character" w:customStyle="1" w:styleId="FootnoteTextChar">
    <w:name w:val="Footnote Text Char"/>
    <w:basedOn w:val="DefaultParagraphFont"/>
    <w:link w:val="FootnoteText"/>
    <w:uiPriority w:val="99"/>
    <w:rsid w:val="00BC3CA5"/>
  </w:style>
  <w:style w:type="character" w:styleId="FootnoteReference">
    <w:name w:val="footnote reference"/>
    <w:basedOn w:val="DefaultParagraphFont"/>
    <w:uiPriority w:val="99"/>
    <w:unhideWhenUsed/>
    <w:rsid w:val="00BC3CA5"/>
    <w:rPr>
      <w:vertAlign w:val="superscript"/>
    </w:rPr>
  </w:style>
  <w:style w:type="character" w:styleId="CommentReference">
    <w:name w:val="annotation reference"/>
    <w:basedOn w:val="DefaultParagraphFont"/>
    <w:uiPriority w:val="99"/>
    <w:semiHidden/>
    <w:unhideWhenUsed/>
    <w:rsid w:val="000A1C64"/>
    <w:rPr>
      <w:sz w:val="18"/>
      <w:szCs w:val="18"/>
    </w:rPr>
  </w:style>
  <w:style w:type="paragraph" w:styleId="CommentText">
    <w:name w:val="annotation text"/>
    <w:basedOn w:val="Normal"/>
    <w:link w:val="CommentTextChar"/>
    <w:uiPriority w:val="99"/>
    <w:semiHidden/>
    <w:unhideWhenUsed/>
    <w:rsid w:val="000A1C64"/>
  </w:style>
  <w:style w:type="character" w:customStyle="1" w:styleId="CommentTextChar">
    <w:name w:val="Comment Text Char"/>
    <w:basedOn w:val="DefaultParagraphFont"/>
    <w:link w:val="CommentText"/>
    <w:uiPriority w:val="99"/>
    <w:semiHidden/>
    <w:rsid w:val="000A1C64"/>
  </w:style>
  <w:style w:type="paragraph" w:styleId="CommentSubject">
    <w:name w:val="annotation subject"/>
    <w:basedOn w:val="CommentText"/>
    <w:next w:val="CommentText"/>
    <w:link w:val="CommentSubjectChar"/>
    <w:uiPriority w:val="99"/>
    <w:semiHidden/>
    <w:unhideWhenUsed/>
    <w:rsid w:val="000A1C64"/>
    <w:rPr>
      <w:b/>
      <w:bCs/>
      <w:sz w:val="20"/>
      <w:szCs w:val="20"/>
    </w:rPr>
  </w:style>
  <w:style w:type="character" w:customStyle="1" w:styleId="CommentSubjectChar">
    <w:name w:val="Comment Subject Char"/>
    <w:basedOn w:val="CommentTextChar"/>
    <w:link w:val="CommentSubject"/>
    <w:uiPriority w:val="99"/>
    <w:semiHidden/>
    <w:rsid w:val="000A1C64"/>
    <w:rPr>
      <w:b/>
      <w:bCs/>
      <w:sz w:val="20"/>
      <w:szCs w:val="20"/>
    </w:rPr>
  </w:style>
  <w:style w:type="paragraph" w:styleId="BalloonText">
    <w:name w:val="Balloon Text"/>
    <w:basedOn w:val="Normal"/>
    <w:link w:val="BalloonTextChar"/>
    <w:uiPriority w:val="99"/>
    <w:semiHidden/>
    <w:unhideWhenUsed/>
    <w:rsid w:val="000A1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C64"/>
    <w:rPr>
      <w:rFonts w:ascii="Lucida Grande" w:hAnsi="Lucida Grande" w:cs="Lucida Grande"/>
      <w:sz w:val="18"/>
      <w:szCs w:val="18"/>
    </w:rPr>
  </w:style>
  <w:style w:type="character" w:styleId="Hyperlink">
    <w:name w:val="Hyperlink"/>
    <w:basedOn w:val="DefaultParagraphFont"/>
    <w:uiPriority w:val="99"/>
    <w:unhideWhenUsed/>
    <w:rsid w:val="00EA574B"/>
    <w:rPr>
      <w:color w:val="0000FF" w:themeColor="hyperlink"/>
      <w:u w:val="single"/>
    </w:rPr>
  </w:style>
  <w:style w:type="paragraph" w:styleId="ListParagraph">
    <w:name w:val="List Paragraph"/>
    <w:basedOn w:val="Normal"/>
    <w:uiPriority w:val="34"/>
    <w:qFormat/>
    <w:rsid w:val="00E709CE"/>
    <w:pPr>
      <w:ind w:left="720"/>
      <w:contextualSpacing/>
    </w:pPr>
    <w:rPr>
      <w:lang w:val="es-ES_tradnl" w:eastAsia="es-ES"/>
    </w:rPr>
  </w:style>
  <w:style w:type="paragraph" w:styleId="Revision">
    <w:name w:val="Revision"/>
    <w:hidden/>
    <w:uiPriority w:val="99"/>
    <w:semiHidden/>
    <w:rsid w:val="00934C6E"/>
  </w:style>
  <w:style w:type="character" w:customStyle="1" w:styleId="apple-converted-space">
    <w:name w:val="apple-converted-space"/>
    <w:basedOn w:val="DefaultParagraphFont"/>
    <w:rsid w:val="00E70198"/>
  </w:style>
  <w:style w:type="paragraph" w:styleId="ListBullet">
    <w:name w:val="List Bullet"/>
    <w:basedOn w:val="Normal"/>
    <w:uiPriority w:val="99"/>
    <w:unhideWhenUsed/>
    <w:rsid w:val="004F65A0"/>
    <w:pPr>
      <w:numPr>
        <w:numId w:val="4"/>
      </w:numPr>
      <w:contextualSpacing/>
    </w:pPr>
  </w:style>
  <w:style w:type="paragraph" w:customStyle="1" w:styleId="western">
    <w:name w:val="western"/>
    <w:basedOn w:val="Normal"/>
    <w:rsid w:val="00DC5318"/>
    <w:pPr>
      <w:spacing w:before="100" w:beforeAutospacing="1" w:after="119"/>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3927">
      <w:bodyDiv w:val="1"/>
      <w:marLeft w:val="0"/>
      <w:marRight w:val="0"/>
      <w:marTop w:val="0"/>
      <w:marBottom w:val="0"/>
      <w:divBdr>
        <w:top w:val="none" w:sz="0" w:space="0" w:color="auto"/>
        <w:left w:val="none" w:sz="0" w:space="0" w:color="auto"/>
        <w:bottom w:val="none" w:sz="0" w:space="0" w:color="auto"/>
        <w:right w:val="none" w:sz="0" w:space="0" w:color="auto"/>
      </w:divBdr>
    </w:div>
    <w:div w:id="67312752">
      <w:bodyDiv w:val="1"/>
      <w:marLeft w:val="0"/>
      <w:marRight w:val="0"/>
      <w:marTop w:val="0"/>
      <w:marBottom w:val="0"/>
      <w:divBdr>
        <w:top w:val="none" w:sz="0" w:space="0" w:color="auto"/>
        <w:left w:val="none" w:sz="0" w:space="0" w:color="auto"/>
        <w:bottom w:val="none" w:sz="0" w:space="0" w:color="auto"/>
        <w:right w:val="none" w:sz="0" w:space="0" w:color="auto"/>
      </w:divBdr>
    </w:div>
    <w:div w:id="385877040">
      <w:bodyDiv w:val="1"/>
      <w:marLeft w:val="0"/>
      <w:marRight w:val="0"/>
      <w:marTop w:val="0"/>
      <w:marBottom w:val="0"/>
      <w:divBdr>
        <w:top w:val="none" w:sz="0" w:space="0" w:color="auto"/>
        <w:left w:val="none" w:sz="0" w:space="0" w:color="auto"/>
        <w:bottom w:val="none" w:sz="0" w:space="0" w:color="auto"/>
        <w:right w:val="none" w:sz="0" w:space="0" w:color="auto"/>
      </w:divBdr>
    </w:div>
    <w:div w:id="389691266">
      <w:bodyDiv w:val="1"/>
      <w:marLeft w:val="0"/>
      <w:marRight w:val="0"/>
      <w:marTop w:val="0"/>
      <w:marBottom w:val="0"/>
      <w:divBdr>
        <w:top w:val="none" w:sz="0" w:space="0" w:color="auto"/>
        <w:left w:val="none" w:sz="0" w:space="0" w:color="auto"/>
        <w:bottom w:val="none" w:sz="0" w:space="0" w:color="auto"/>
        <w:right w:val="none" w:sz="0" w:space="0" w:color="auto"/>
      </w:divBdr>
    </w:div>
    <w:div w:id="403458818">
      <w:bodyDiv w:val="1"/>
      <w:marLeft w:val="0"/>
      <w:marRight w:val="0"/>
      <w:marTop w:val="0"/>
      <w:marBottom w:val="0"/>
      <w:divBdr>
        <w:top w:val="none" w:sz="0" w:space="0" w:color="auto"/>
        <w:left w:val="none" w:sz="0" w:space="0" w:color="auto"/>
        <w:bottom w:val="none" w:sz="0" w:space="0" w:color="auto"/>
        <w:right w:val="none" w:sz="0" w:space="0" w:color="auto"/>
      </w:divBdr>
      <w:divsChild>
        <w:div w:id="1573808426">
          <w:marLeft w:val="0"/>
          <w:marRight w:val="0"/>
          <w:marTop w:val="0"/>
          <w:marBottom w:val="0"/>
          <w:divBdr>
            <w:top w:val="none" w:sz="0" w:space="0" w:color="auto"/>
            <w:left w:val="none" w:sz="0" w:space="0" w:color="auto"/>
            <w:bottom w:val="none" w:sz="0" w:space="0" w:color="auto"/>
            <w:right w:val="none" w:sz="0" w:space="0" w:color="auto"/>
          </w:divBdr>
          <w:divsChild>
            <w:div w:id="1879968898">
              <w:marLeft w:val="0"/>
              <w:marRight w:val="0"/>
              <w:marTop w:val="0"/>
              <w:marBottom w:val="0"/>
              <w:divBdr>
                <w:top w:val="none" w:sz="0" w:space="0" w:color="auto"/>
                <w:left w:val="none" w:sz="0" w:space="0" w:color="auto"/>
                <w:bottom w:val="none" w:sz="0" w:space="0" w:color="auto"/>
                <w:right w:val="none" w:sz="0" w:space="0" w:color="auto"/>
              </w:divBdr>
              <w:divsChild>
                <w:div w:id="2438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4923">
      <w:bodyDiv w:val="1"/>
      <w:marLeft w:val="0"/>
      <w:marRight w:val="0"/>
      <w:marTop w:val="0"/>
      <w:marBottom w:val="0"/>
      <w:divBdr>
        <w:top w:val="none" w:sz="0" w:space="0" w:color="auto"/>
        <w:left w:val="none" w:sz="0" w:space="0" w:color="auto"/>
        <w:bottom w:val="none" w:sz="0" w:space="0" w:color="auto"/>
        <w:right w:val="none" w:sz="0" w:space="0" w:color="auto"/>
      </w:divBdr>
    </w:div>
    <w:div w:id="546063895">
      <w:bodyDiv w:val="1"/>
      <w:marLeft w:val="0"/>
      <w:marRight w:val="0"/>
      <w:marTop w:val="0"/>
      <w:marBottom w:val="0"/>
      <w:divBdr>
        <w:top w:val="none" w:sz="0" w:space="0" w:color="auto"/>
        <w:left w:val="none" w:sz="0" w:space="0" w:color="auto"/>
        <w:bottom w:val="none" w:sz="0" w:space="0" w:color="auto"/>
        <w:right w:val="none" w:sz="0" w:space="0" w:color="auto"/>
      </w:divBdr>
    </w:div>
    <w:div w:id="1423526293">
      <w:bodyDiv w:val="1"/>
      <w:marLeft w:val="0"/>
      <w:marRight w:val="0"/>
      <w:marTop w:val="0"/>
      <w:marBottom w:val="0"/>
      <w:divBdr>
        <w:top w:val="none" w:sz="0" w:space="0" w:color="auto"/>
        <w:left w:val="none" w:sz="0" w:space="0" w:color="auto"/>
        <w:bottom w:val="none" w:sz="0" w:space="0" w:color="auto"/>
        <w:right w:val="none" w:sz="0" w:space="0" w:color="auto"/>
      </w:divBdr>
      <w:divsChild>
        <w:div w:id="601259416">
          <w:marLeft w:val="0"/>
          <w:marRight w:val="0"/>
          <w:marTop w:val="0"/>
          <w:marBottom w:val="0"/>
          <w:divBdr>
            <w:top w:val="none" w:sz="0" w:space="0" w:color="auto"/>
            <w:left w:val="none" w:sz="0" w:space="0" w:color="auto"/>
            <w:bottom w:val="none" w:sz="0" w:space="0" w:color="auto"/>
            <w:right w:val="none" w:sz="0" w:space="0" w:color="auto"/>
          </w:divBdr>
          <w:divsChild>
            <w:div w:id="150685673">
              <w:marLeft w:val="0"/>
              <w:marRight w:val="0"/>
              <w:marTop w:val="0"/>
              <w:marBottom w:val="0"/>
              <w:divBdr>
                <w:top w:val="none" w:sz="0" w:space="0" w:color="auto"/>
                <w:left w:val="none" w:sz="0" w:space="0" w:color="auto"/>
                <w:bottom w:val="none" w:sz="0" w:space="0" w:color="auto"/>
                <w:right w:val="none" w:sz="0" w:space="0" w:color="auto"/>
              </w:divBdr>
              <w:divsChild>
                <w:div w:id="975379608">
                  <w:marLeft w:val="0"/>
                  <w:marRight w:val="0"/>
                  <w:marTop w:val="0"/>
                  <w:marBottom w:val="0"/>
                  <w:divBdr>
                    <w:top w:val="none" w:sz="0" w:space="0" w:color="auto"/>
                    <w:left w:val="none" w:sz="0" w:space="0" w:color="auto"/>
                    <w:bottom w:val="none" w:sz="0" w:space="0" w:color="auto"/>
                    <w:right w:val="none" w:sz="0" w:space="0" w:color="auto"/>
                  </w:divBdr>
                </w:div>
              </w:divsChild>
            </w:div>
            <w:div w:id="1141773274">
              <w:marLeft w:val="0"/>
              <w:marRight w:val="0"/>
              <w:marTop w:val="0"/>
              <w:marBottom w:val="0"/>
              <w:divBdr>
                <w:top w:val="none" w:sz="0" w:space="0" w:color="auto"/>
                <w:left w:val="none" w:sz="0" w:space="0" w:color="auto"/>
                <w:bottom w:val="none" w:sz="0" w:space="0" w:color="auto"/>
                <w:right w:val="none" w:sz="0" w:space="0" w:color="auto"/>
              </w:divBdr>
              <w:divsChild>
                <w:div w:id="14023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7212">
      <w:bodyDiv w:val="1"/>
      <w:marLeft w:val="0"/>
      <w:marRight w:val="0"/>
      <w:marTop w:val="0"/>
      <w:marBottom w:val="0"/>
      <w:divBdr>
        <w:top w:val="none" w:sz="0" w:space="0" w:color="auto"/>
        <w:left w:val="none" w:sz="0" w:space="0" w:color="auto"/>
        <w:bottom w:val="none" w:sz="0" w:space="0" w:color="auto"/>
        <w:right w:val="none" w:sz="0" w:space="0" w:color="auto"/>
      </w:divBdr>
      <w:divsChild>
        <w:div w:id="1254123453">
          <w:marLeft w:val="0"/>
          <w:marRight w:val="0"/>
          <w:marTop w:val="0"/>
          <w:marBottom w:val="0"/>
          <w:divBdr>
            <w:top w:val="none" w:sz="0" w:space="0" w:color="auto"/>
            <w:left w:val="none" w:sz="0" w:space="0" w:color="auto"/>
            <w:bottom w:val="none" w:sz="0" w:space="0" w:color="auto"/>
            <w:right w:val="none" w:sz="0" w:space="0" w:color="auto"/>
          </w:divBdr>
          <w:divsChild>
            <w:div w:id="1812750064">
              <w:marLeft w:val="0"/>
              <w:marRight w:val="0"/>
              <w:marTop w:val="0"/>
              <w:marBottom w:val="0"/>
              <w:divBdr>
                <w:top w:val="none" w:sz="0" w:space="0" w:color="auto"/>
                <w:left w:val="none" w:sz="0" w:space="0" w:color="auto"/>
                <w:bottom w:val="none" w:sz="0" w:space="0" w:color="auto"/>
                <w:right w:val="none" w:sz="0" w:space="0" w:color="auto"/>
              </w:divBdr>
              <w:divsChild>
                <w:div w:id="13726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792">
      <w:bodyDiv w:val="1"/>
      <w:marLeft w:val="0"/>
      <w:marRight w:val="0"/>
      <w:marTop w:val="0"/>
      <w:marBottom w:val="0"/>
      <w:divBdr>
        <w:top w:val="none" w:sz="0" w:space="0" w:color="auto"/>
        <w:left w:val="none" w:sz="0" w:space="0" w:color="auto"/>
        <w:bottom w:val="none" w:sz="0" w:space="0" w:color="auto"/>
        <w:right w:val="none" w:sz="0" w:space="0" w:color="auto"/>
      </w:divBdr>
    </w:div>
    <w:div w:id="1960919065">
      <w:bodyDiv w:val="1"/>
      <w:marLeft w:val="0"/>
      <w:marRight w:val="0"/>
      <w:marTop w:val="0"/>
      <w:marBottom w:val="0"/>
      <w:divBdr>
        <w:top w:val="none" w:sz="0" w:space="0" w:color="auto"/>
        <w:left w:val="none" w:sz="0" w:space="0" w:color="auto"/>
        <w:bottom w:val="none" w:sz="0" w:space="0" w:color="auto"/>
        <w:right w:val="none" w:sz="0" w:space="0" w:color="auto"/>
      </w:divBdr>
      <w:divsChild>
        <w:div w:id="209464333">
          <w:marLeft w:val="0"/>
          <w:marRight w:val="0"/>
          <w:marTop w:val="0"/>
          <w:marBottom w:val="0"/>
          <w:divBdr>
            <w:top w:val="none" w:sz="0" w:space="0" w:color="auto"/>
            <w:left w:val="none" w:sz="0" w:space="0" w:color="auto"/>
            <w:bottom w:val="none" w:sz="0" w:space="0" w:color="auto"/>
            <w:right w:val="none" w:sz="0" w:space="0" w:color="auto"/>
          </w:divBdr>
          <w:divsChild>
            <w:div w:id="1210806290">
              <w:marLeft w:val="0"/>
              <w:marRight w:val="0"/>
              <w:marTop w:val="0"/>
              <w:marBottom w:val="0"/>
              <w:divBdr>
                <w:top w:val="none" w:sz="0" w:space="0" w:color="auto"/>
                <w:left w:val="none" w:sz="0" w:space="0" w:color="auto"/>
                <w:bottom w:val="none" w:sz="0" w:space="0" w:color="auto"/>
                <w:right w:val="none" w:sz="0" w:space="0" w:color="auto"/>
              </w:divBdr>
              <w:divsChild>
                <w:div w:id="1578978578">
                  <w:marLeft w:val="0"/>
                  <w:marRight w:val="0"/>
                  <w:marTop w:val="0"/>
                  <w:marBottom w:val="0"/>
                  <w:divBdr>
                    <w:top w:val="none" w:sz="0" w:space="0" w:color="auto"/>
                    <w:left w:val="none" w:sz="0" w:space="0" w:color="auto"/>
                    <w:bottom w:val="none" w:sz="0" w:space="0" w:color="auto"/>
                    <w:right w:val="none" w:sz="0" w:space="0" w:color="auto"/>
                  </w:divBdr>
                </w:div>
              </w:divsChild>
            </w:div>
            <w:div w:id="1799641303">
              <w:marLeft w:val="0"/>
              <w:marRight w:val="0"/>
              <w:marTop w:val="0"/>
              <w:marBottom w:val="0"/>
              <w:divBdr>
                <w:top w:val="none" w:sz="0" w:space="0" w:color="auto"/>
                <w:left w:val="none" w:sz="0" w:space="0" w:color="auto"/>
                <w:bottom w:val="none" w:sz="0" w:space="0" w:color="auto"/>
                <w:right w:val="none" w:sz="0" w:space="0" w:color="auto"/>
              </w:divBdr>
              <w:divsChild>
                <w:div w:id="779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5440">
      <w:bodyDiv w:val="1"/>
      <w:marLeft w:val="0"/>
      <w:marRight w:val="0"/>
      <w:marTop w:val="0"/>
      <w:marBottom w:val="0"/>
      <w:divBdr>
        <w:top w:val="none" w:sz="0" w:space="0" w:color="auto"/>
        <w:left w:val="none" w:sz="0" w:space="0" w:color="auto"/>
        <w:bottom w:val="none" w:sz="0" w:space="0" w:color="auto"/>
        <w:right w:val="none" w:sz="0" w:space="0" w:color="auto"/>
      </w:divBdr>
      <w:divsChild>
        <w:div w:id="74783509">
          <w:marLeft w:val="0"/>
          <w:marRight w:val="0"/>
          <w:marTop w:val="0"/>
          <w:marBottom w:val="0"/>
          <w:divBdr>
            <w:top w:val="none" w:sz="0" w:space="0" w:color="auto"/>
            <w:left w:val="none" w:sz="0" w:space="0" w:color="auto"/>
            <w:bottom w:val="none" w:sz="0" w:space="0" w:color="auto"/>
            <w:right w:val="none" w:sz="0" w:space="0" w:color="auto"/>
          </w:divBdr>
          <w:divsChild>
            <w:div w:id="239678964">
              <w:marLeft w:val="0"/>
              <w:marRight w:val="0"/>
              <w:marTop w:val="0"/>
              <w:marBottom w:val="0"/>
              <w:divBdr>
                <w:top w:val="none" w:sz="0" w:space="0" w:color="auto"/>
                <w:left w:val="none" w:sz="0" w:space="0" w:color="auto"/>
                <w:bottom w:val="none" w:sz="0" w:space="0" w:color="auto"/>
                <w:right w:val="none" w:sz="0" w:space="0" w:color="auto"/>
              </w:divBdr>
              <w:divsChild>
                <w:div w:id="1458796699">
                  <w:marLeft w:val="0"/>
                  <w:marRight w:val="0"/>
                  <w:marTop w:val="0"/>
                  <w:marBottom w:val="0"/>
                  <w:divBdr>
                    <w:top w:val="none" w:sz="0" w:space="0" w:color="auto"/>
                    <w:left w:val="none" w:sz="0" w:space="0" w:color="auto"/>
                    <w:bottom w:val="none" w:sz="0" w:space="0" w:color="auto"/>
                    <w:right w:val="none" w:sz="0" w:space="0" w:color="auto"/>
                  </w:divBdr>
                </w:div>
              </w:divsChild>
            </w:div>
            <w:div w:id="1532257254">
              <w:marLeft w:val="0"/>
              <w:marRight w:val="0"/>
              <w:marTop w:val="0"/>
              <w:marBottom w:val="0"/>
              <w:divBdr>
                <w:top w:val="none" w:sz="0" w:space="0" w:color="auto"/>
                <w:left w:val="none" w:sz="0" w:space="0" w:color="auto"/>
                <w:bottom w:val="none" w:sz="0" w:space="0" w:color="auto"/>
                <w:right w:val="none" w:sz="0" w:space="0" w:color="auto"/>
              </w:divBdr>
              <w:divsChild>
                <w:div w:id="19240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9488">
      <w:bodyDiv w:val="1"/>
      <w:marLeft w:val="0"/>
      <w:marRight w:val="0"/>
      <w:marTop w:val="0"/>
      <w:marBottom w:val="0"/>
      <w:divBdr>
        <w:top w:val="none" w:sz="0" w:space="0" w:color="auto"/>
        <w:left w:val="none" w:sz="0" w:space="0" w:color="auto"/>
        <w:bottom w:val="none" w:sz="0" w:space="0" w:color="auto"/>
        <w:right w:val="none" w:sz="0" w:space="0" w:color="auto"/>
      </w:divBdr>
      <w:divsChild>
        <w:div w:id="254705296">
          <w:marLeft w:val="0"/>
          <w:marRight w:val="0"/>
          <w:marTop w:val="0"/>
          <w:marBottom w:val="0"/>
          <w:divBdr>
            <w:top w:val="none" w:sz="0" w:space="0" w:color="auto"/>
            <w:left w:val="none" w:sz="0" w:space="0" w:color="auto"/>
            <w:bottom w:val="none" w:sz="0" w:space="0" w:color="auto"/>
            <w:right w:val="none" w:sz="0" w:space="0" w:color="auto"/>
          </w:divBdr>
          <w:divsChild>
            <w:div w:id="473572071">
              <w:marLeft w:val="0"/>
              <w:marRight w:val="0"/>
              <w:marTop w:val="0"/>
              <w:marBottom w:val="0"/>
              <w:divBdr>
                <w:top w:val="none" w:sz="0" w:space="0" w:color="auto"/>
                <w:left w:val="none" w:sz="0" w:space="0" w:color="auto"/>
                <w:bottom w:val="none" w:sz="0" w:space="0" w:color="auto"/>
                <w:right w:val="none" w:sz="0" w:space="0" w:color="auto"/>
              </w:divBdr>
              <w:divsChild>
                <w:div w:id="9873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ebastian.lavezzolo.perez@uc3m.es"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mailto:luis.ramiro@leicester.ac.uk" TargetMode="External"/><Relationship Id="rId11" Type="http://schemas.openxmlformats.org/officeDocument/2006/relationships/hyperlink" Target="http://psx.sagepub.com/content/early/2016/06/30/0032321716647400"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is.es/cis/export/sites/default/-Archivos/Indicadores/documentos_html/TresProblemas.html" TargetMode="External"/><Relationship Id="rId2" Type="http://schemas.openxmlformats.org/officeDocument/2006/relationships/hyperlink" Target="http://ec.europa.eu/COMMFrontOffice/publicopinion/index.cfm/Char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D143-DC1D-594B-887B-52628529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11158</Words>
  <Characters>63378</Characters>
  <Application>Microsoft Macintosh Word</Application>
  <DocSecurity>0</DocSecurity>
  <Lines>2112</Lines>
  <Paragraphs>1021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73515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cp:lastPrinted>2016-02-09T12:51:00Z</cp:lastPrinted>
  <dcterms:created xsi:type="dcterms:W3CDTF">2017-06-23T18:01:00Z</dcterms:created>
  <dcterms:modified xsi:type="dcterms:W3CDTF">2017-06-23T18:01:00Z</dcterms:modified>
</cp:coreProperties>
</file>