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285"/>
        <w:gridCol w:w="1287"/>
        <w:gridCol w:w="1286"/>
        <w:gridCol w:w="1284"/>
        <w:gridCol w:w="1283"/>
        <w:gridCol w:w="1286"/>
      </w:tblGrid>
      <w:tr w:rsidR="00DC378C" w:rsidTr="0044489B"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DC378C" w:rsidRPr="00A62D12" w:rsidRDefault="00DC378C" w:rsidP="0044489B">
            <w:r w:rsidRPr="00A62D12">
              <w:rPr>
                <w:i/>
                <w:color w:val="FFFFFF" w:themeColor="background1"/>
              </w:rPr>
              <w:t>Table 2.</w:t>
            </w:r>
          </w:p>
        </w:tc>
      </w:tr>
      <w:tr w:rsidR="00DC378C" w:rsidTr="0044489B"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Aerosol fraction based on the CAMS analysis product for the afternoon of 16/10/2017 for the four different aerosol types.</w:t>
            </w:r>
          </w:p>
        </w:tc>
      </w:tr>
      <w:tr w:rsidR="00DC378C" w:rsidTr="0044489B">
        <w:tc>
          <w:tcPr>
            <w:tcW w:w="3877" w:type="dxa"/>
            <w:gridSpan w:val="3"/>
            <w:tcBorders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</w:p>
        </w:tc>
        <w:tc>
          <w:tcPr>
            <w:tcW w:w="5139" w:type="dxa"/>
            <w:gridSpan w:val="4"/>
            <w:tcBorders>
              <w:left w:val="nil"/>
              <w:bottom w:val="single" w:sz="4" w:space="0" w:color="auto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Aerosol fraction [%]</w:t>
            </w:r>
          </w:p>
        </w:tc>
      </w:tr>
      <w:tr w:rsidR="00DC378C" w:rsidTr="0044489B">
        <w:tc>
          <w:tcPr>
            <w:tcW w:w="1305" w:type="dxa"/>
            <w:tcBorders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City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Latitude (</w:t>
            </w:r>
            <w:proofErr w:type="spellStart"/>
            <w:r w:rsidRPr="00A62D12">
              <w:rPr>
                <w:i/>
                <w:vertAlign w:val="superscript"/>
              </w:rPr>
              <w:t>o</w:t>
            </w:r>
            <w:r w:rsidRPr="00A62D12">
              <w:rPr>
                <w:i/>
              </w:rPr>
              <w:t>N</w:t>
            </w:r>
            <w:proofErr w:type="spellEnd"/>
            <w:r w:rsidRPr="00A62D12">
              <w:rPr>
                <w:i/>
              </w:rPr>
              <w:t>)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Longitude (</w:t>
            </w:r>
            <w:proofErr w:type="spellStart"/>
            <w:r w:rsidRPr="00A62D12">
              <w:rPr>
                <w:i/>
                <w:vertAlign w:val="superscript"/>
              </w:rPr>
              <w:t>o</w:t>
            </w:r>
            <w:r w:rsidRPr="00A62D12">
              <w:rPr>
                <w:i/>
              </w:rPr>
              <w:t>W</w:t>
            </w:r>
            <w:proofErr w:type="spellEnd"/>
            <w:r w:rsidRPr="00A62D12">
              <w:rPr>
                <w:i/>
              </w:rPr>
              <w:t>)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Biomass burning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  <w:rPr>
                <w:i/>
              </w:rPr>
            </w:pPr>
            <w:r w:rsidRPr="00A62D12">
              <w:rPr>
                <w:i/>
              </w:rPr>
              <w:t>Dust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Sea salt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Sulphate</w:t>
            </w:r>
          </w:p>
        </w:tc>
      </w:tr>
      <w:tr w:rsidR="00DC378C" w:rsidTr="0044489B">
        <w:tc>
          <w:tcPr>
            <w:tcW w:w="1305" w:type="dxa"/>
            <w:tcBorders>
              <w:top w:val="single" w:sz="4" w:space="0" w:color="auto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London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51.5074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0.1278</w:t>
            </w:r>
            <w:r w:rsidRPr="00A62D12">
              <w:rPr>
                <w:vertAlign w:val="superscript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21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Birmingham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52.4862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1.8904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19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Liverpool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53.4084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2.9916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19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Nottingham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52.9548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1.1581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19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Sheffield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53.3811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1.4701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22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Bristol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51.4545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2.5879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12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Glasgow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55.8642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4.2518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30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Leicester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52.6369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1.1398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18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Edinburgh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55.9533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3.1883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34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Leeds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53.8008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1.6491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26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Cardiff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51.4816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3.1791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10</w:t>
            </w:r>
          </w:p>
        </w:tc>
      </w:tr>
      <w:tr w:rsidR="00DC378C" w:rsidTr="0044489B">
        <w:tc>
          <w:tcPr>
            <w:tcW w:w="1305" w:type="dxa"/>
            <w:tcBorders>
              <w:top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Manchester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53.4808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2.2426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40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30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:rsidR="00DC378C" w:rsidRPr="00A62D12" w:rsidRDefault="00DC378C" w:rsidP="0044489B">
            <w:pPr>
              <w:jc w:val="center"/>
            </w:pPr>
            <w:r w:rsidRPr="00A62D12">
              <w:t>9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C378C" w:rsidRPr="00A62D12" w:rsidRDefault="00DC378C" w:rsidP="0044489B">
            <w:pPr>
              <w:keepNext/>
              <w:jc w:val="center"/>
            </w:pPr>
            <w:r w:rsidRPr="00A62D12">
              <w:t>21</w:t>
            </w:r>
          </w:p>
        </w:tc>
      </w:tr>
    </w:tbl>
    <w:p w:rsidR="005C16F9" w:rsidRDefault="005C16F9">
      <w:bookmarkStart w:id="0" w:name="_GoBack"/>
      <w:bookmarkEnd w:id="0"/>
    </w:p>
    <w:sectPr w:rsidR="005C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8C"/>
    <w:rsid w:val="005C16F9"/>
    <w:rsid w:val="00D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3D0F3-37BE-4CA6-B527-BE8FDFE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F55DA77A.dotm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David P. (Dr.)</dc:creator>
  <cp:keywords/>
  <dc:description/>
  <cp:lastModifiedBy>Moore, David P. (Dr.)</cp:lastModifiedBy>
  <cp:revision>1</cp:revision>
  <dcterms:created xsi:type="dcterms:W3CDTF">2018-08-10T11:43:00Z</dcterms:created>
  <dcterms:modified xsi:type="dcterms:W3CDTF">2018-08-10T11:43:00Z</dcterms:modified>
</cp:coreProperties>
</file>