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FAF5" w14:textId="77777777" w:rsidR="002A0E32" w:rsidRPr="002D6176" w:rsidRDefault="002A0E32" w:rsidP="009D6132">
      <w:pPr>
        <w:pStyle w:val="BodyText"/>
        <w:spacing w:before="5" w:line="276" w:lineRule="auto"/>
        <w:rPr>
          <w:rFonts w:asciiTheme="minorHAnsi" w:hAnsiTheme="minorHAnsi"/>
          <w:b/>
          <w:sz w:val="22"/>
          <w:szCs w:val="22"/>
        </w:rPr>
      </w:pPr>
    </w:p>
    <w:p w14:paraId="1CE367A4" w14:textId="7DA75BD9" w:rsidR="002A0E32" w:rsidRPr="008E52FF" w:rsidRDefault="00896F29" w:rsidP="009D6132">
      <w:pPr>
        <w:spacing w:line="276" w:lineRule="auto"/>
        <w:ind w:right="136"/>
        <w:rPr>
          <w:rFonts w:asciiTheme="minorHAnsi" w:hAnsiTheme="minorHAnsi"/>
          <w:b/>
        </w:rPr>
      </w:pPr>
      <w:r w:rsidRPr="008E52FF">
        <w:rPr>
          <w:rFonts w:asciiTheme="minorHAnsi" w:hAnsiTheme="minorHAnsi"/>
          <w:b/>
        </w:rPr>
        <w:t>Management of p</w:t>
      </w:r>
      <w:r w:rsidR="00D9520C" w:rsidRPr="008E52FF">
        <w:rPr>
          <w:rFonts w:asciiTheme="minorHAnsi" w:hAnsiTheme="minorHAnsi"/>
          <w:b/>
        </w:rPr>
        <w:t xml:space="preserve">atients with high baseline hip fracture risk by FRAX </w:t>
      </w:r>
      <w:r w:rsidRPr="008E52FF">
        <w:rPr>
          <w:rFonts w:asciiTheme="minorHAnsi" w:hAnsiTheme="minorHAnsi"/>
          <w:b/>
        </w:rPr>
        <w:t xml:space="preserve">reduces </w:t>
      </w:r>
      <w:r w:rsidR="00D9520C" w:rsidRPr="008E52FF">
        <w:rPr>
          <w:rFonts w:asciiTheme="minorHAnsi" w:hAnsiTheme="minorHAnsi"/>
          <w:b/>
        </w:rPr>
        <w:t>hip fractures –</w:t>
      </w:r>
      <w:r w:rsidRPr="008E52FF">
        <w:rPr>
          <w:rFonts w:asciiTheme="minorHAnsi" w:hAnsiTheme="minorHAnsi"/>
          <w:b/>
        </w:rPr>
        <w:t xml:space="preserve"> a </w:t>
      </w:r>
      <w:r w:rsidR="00CE3677">
        <w:rPr>
          <w:rFonts w:asciiTheme="minorHAnsi" w:hAnsiTheme="minorHAnsi"/>
          <w:b/>
        </w:rPr>
        <w:t>post hoc</w:t>
      </w:r>
      <w:r w:rsidR="00D9520C" w:rsidRPr="008E52FF">
        <w:rPr>
          <w:rFonts w:asciiTheme="minorHAnsi" w:hAnsiTheme="minorHAnsi"/>
          <w:b/>
        </w:rPr>
        <w:t xml:space="preserve"> analysis </w:t>
      </w:r>
      <w:r w:rsidR="00966861">
        <w:rPr>
          <w:rFonts w:asciiTheme="minorHAnsi" w:hAnsiTheme="minorHAnsi"/>
          <w:b/>
        </w:rPr>
        <w:t>of</w:t>
      </w:r>
      <w:r w:rsidR="00966861" w:rsidRPr="008E52FF">
        <w:rPr>
          <w:rFonts w:asciiTheme="minorHAnsi" w:hAnsiTheme="minorHAnsi"/>
          <w:b/>
        </w:rPr>
        <w:t xml:space="preserve"> </w:t>
      </w:r>
      <w:r w:rsidR="00D9520C" w:rsidRPr="008E52FF">
        <w:rPr>
          <w:rFonts w:asciiTheme="minorHAnsi" w:hAnsiTheme="minorHAnsi"/>
          <w:b/>
        </w:rPr>
        <w:t xml:space="preserve">the </w:t>
      </w:r>
      <w:r w:rsidR="00067040" w:rsidRPr="008E52FF">
        <w:rPr>
          <w:rFonts w:asciiTheme="minorHAnsi" w:hAnsiTheme="minorHAnsi"/>
          <w:b/>
        </w:rPr>
        <w:t>SCOOP Study</w:t>
      </w:r>
    </w:p>
    <w:p w14:paraId="5B0BC1DD" w14:textId="30764FCA" w:rsidR="002A0E32" w:rsidRPr="008E52FF" w:rsidRDefault="00D9520C" w:rsidP="009D6132">
      <w:pPr>
        <w:spacing w:before="158" w:line="276" w:lineRule="auto"/>
        <w:ind w:right="95"/>
        <w:rPr>
          <w:rFonts w:asciiTheme="minorHAnsi" w:hAnsiTheme="minorHAnsi"/>
        </w:rPr>
      </w:pPr>
      <w:r w:rsidRPr="008E52FF">
        <w:rPr>
          <w:rFonts w:asciiTheme="minorHAnsi" w:hAnsiTheme="minorHAnsi"/>
        </w:rPr>
        <w:t>E</w:t>
      </w:r>
      <w:r w:rsidRPr="006550D3">
        <w:rPr>
          <w:rFonts w:asciiTheme="minorHAnsi" w:hAnsiTheme="minorHAnsi"/>
        </w:rPr>
        <w:t xml:space="preserve">ugene McCloskey, </w:t>
      </w:r>
      <w:r w:rsidR="00691B2D" w:rsidRPr="006550D3">
        <w:rPr>
          <w:rFonts w:asciiTheme="minorHAnsi" w:hAnsiTheme="minorHAnsi"/>
        </w:rPr>
        <w:t xml:space="preserve">Helena Johansson, </w:t>
      </w:r>
      <w:r w:rsidR="00B970C4" w:rsidRPr="006550D3">
        <w:rPr>
          <w:rFonts w:asciiTheme="minorHAnsi" w:hAnsiTheme="minorHAnsi"/>
        </w:rPr>
        <w:t xml:space="preserve">Nicholas C. Harvey, </w:t>
      </w:r>
      <w:r w:rsidR="003D5A8E" w:rsidRPr="006550D3">
        <w:rPr>
          <w:rFonts w:asciiTheme="minorHAnsi" w:hAnsiTheme="minorHAnsi"/>
        </w:rPr>
        <w:t xml:space="preserve">Lee Shepstone, </w:t>
      </w:r>
      <w:r w:rsidR="00067040" w:rsidRPr="006550D3">
        <w:rPr>
          <w:rFonts w:asciiTheme="minorHAnsi" w:hAnsiTheme="minorHAnsi"/>
        </w:rPr>
        <w:t xml:space="preserve">Elizabeth Lenaghan, </w:t>
      </w:r>
      <w:r w:rsidR="00B970C4" w:rsidRPr="006550D3">
        <w:rPr>
          <w:rFonts w:asciiTheme="minorHAnsi" w:hAnsiTheme="minorHAnsi"/>
        </w:rPr>
        <w:t xml:space="preserve">Ric Fordham, Ian Harvey, Amanda Howe, </w:t>
      </w:r>
      <w:r w:rsidR="00067040" w:rsidRPr="006550D3">
        <w:rPr>
          <w:rFonts w:asciiTheme="minorHAnsi" w:hAnsiTheme="minorHAnsi"/>
        </w:rPr>
        <w:t xml:space="preserve">Cyrus Cooper, Shane Clarke, Neil Gittoes, Alison Heawood, Richard Holland, </w:t>
      </w:r>
      <w:r w:rsidR="002821EB" w:rsidRPr="006550D3">
        <w:rPr>
          <w:rFonts w:asciiTheme="minorHAnsi" w:hAnsiTheme="minorHAnsi"/>
        </w:rPr>
        <w:t>Tarnya Marshall, Tere</w:t>
      </w:r>
      <w:r w:rsidR="00067040" w:rsidRPr="006550D3">
        <w:rPr>
          <w:rFonts w:asciiTheme="minorHAnsi" w:hAnsiTheme="minorHAnsi"/>
        </w:rPr>
        <w:t xml:space="preserve">nce </w:t>
      </w:r>
      <w:r w:rsidR="002357D2" w:rsidRPr="006550D3">
        <w:rPr>
          <w:rFonts w:asciiTheme="minorHAnsi" w:hAnsiTheme="minorHAnsi"/>
        </w:rPr>
        <w:t xml:space="preserve">W </w:t>
      </w:r>
      <w:r w:rsidR="00067040" w:rsidRPr="006550D3">
        <w:rPr>
          <w:rFonts w:asciiTheme="minorHAnsi" w:hAnsiTheme="minorHAnsi"/>
        </w:rPr>
        <w:t>O’Neill, Tim</w:t>
      </w:r>
      <w:r w:rsidR="00062C7B" w:rsidRPr="006550D3">
        <w:rPr>
          <w:rFonts w:asciiTheme="minorHAnsi" w:hAnsiTheme="minorHAnsi"/>
        </w:rPr>
        <w:t xml:space="preserve"> J</w:t>
      </w:r>
      <w:r w:rsidR="00067040" w:rsidRPr="006550D3">
        <w:rPr>
          <w:rFonts w:asciiTheme="minorHAnsi" w:hAnsiTheme="minorHAnsi"/>
        </w:rPr>
        <w:t xml:space="preserve"> Peters, Niamh Redmond, David Torgerson, </w:t>
      </w:r>
      <w:r w:rsidR="003D5A8E" w:rsidRPr="006550D3">
        <w:rPr>
          <w:rFonts w:asciiTheme="minorHAnsi" w:hAnsiTheme="minorHAnsi"/>
        </w:rPr>
        <w:t xml:space="preserve">John </w:t>
      </w:r>
      <w:r w:rsidR="00F94DF7" w:rsidRPr="006550D3">
        <w:rPr>
          <w:rFonts w:asciiTheme="minorHAnsi" w:hAnsiTheme="minorHAnsi"/>
        </w:rPr>
        <w:t xml:space="preserve">A </w:t>
      </w:r>
      <w:r w:rsidR="003D5A8E" w:rsidRPr="006550D3">
        <w:rPr>
          <w:rFonts w:asciiTheme="minorHAnsi" w:hAnsiTheme="minorHAnsi"/>
        </w:rPr>
        <w:t>Kanis</w:t>
      </w:r>
      <w:r w:rsidRPr="006550D3">
        <w:rPr>
          <w:rFonts w:asciiTheme="minorHAnsi" w:hAnsiTheme="minorHAnsi"/>
        </w:rPr>
        <w:t xml:space="preserve"> </w:t>
      </w:r>
      <w:r w:rsidR="00067040" w:rsidRPr="006550D3">
        <w:rPr>
          <w:rFonts w:asciiTheme="minorHAnsi" w:hAnsiTheme="minorHAnsi"/>
        </w:rPr>
        <w:t>&amp; the SCOOP Study Team.</w:t>
      </w:r>
    </w:p>
    <w:p w14:paraId="6D191978" w14:textId="77777777" w:rsidR="00691B2D" w:rsidRPr="008E52FF" w:rsidRDefault="00691B2D" w:rsidP="009D6132">
      <w:pPr>
        <w:pStyle w:val="BodyText"/>
        <w:spacing w:before="7" w:line="276" w:lineRule="auto"/>
        <w:rPr>
          <w:rFonts w:asciiTheme="minorHAnsi" w:hAnsiTheme="minorHAnsi"/>
          <w:sz w:val="22"/>
          <w:szCs w:val="22"/>
        </w:rPr>
      </w:pPr>
    </w:p>
    <w:p w14:paraId="76F2F6CB" w14:textId="77777777" w:rsidR="002A0E32" w:rsidRPr="008E52FF" w:rsidRDefault="00067040" w:rsidP="009D6132">
      <w:pPr>
        <w:spacing w:before="1" w:line="276" w:lineRule="auto"/>
        <w:rPr>
          <w:rFonts w:asciiTheme="minorHAnsi" w:hAnsiTheme="minorHAnsi"/>
        </w:rPr>
      </w:pPr>
      <w:r w:rsidRPr="008E52FF">
        <w:rPr>
          <w:rFonts w:asciiTheme="minorHAnsi" w:hAnsiTheme="minorHAnsi"/>
        </w:rPr>
        <w:t>Correspondence to</w:t>
      </w:r>
    </w:p>
    <w:p w14:paraId="61F2C0A8" w14:textId="77777777" w:rsidR="00B970C4" w:rsidRPr="008E52FF" w:rsidRDefault="00067040" w:rsidP="009D6132">
      <w:pPr>
        <w:spacing w:line="276" w:lineRule="auto"/>
        <w:rPr>
          <w:rFonts w:asciiTheme="minorHAnsi" w:hAnsiTheme="minorHAnsi"/>
        </w:rPr>
      </w:pPr>
      <w:r w:rsidRPr="008E52FF">
        <w:rPr>
          <w:rFonts w:asciiTheme="minorHAnsi" w:hAnsiTheme="minorHAnsi"/>
        </w:rPr>
        <w:t xml:space="preserve">Professor </w:t>
      </w:r>
      <w:r w:rsidR="00B970C4">
        <w:rPr>
          <w:rFonts w:asciiTheme="minorHAnsi" w:hAnsiTheme="minorHAnsi"/>
        </w:rPr>
        <w:t>Eugene McCloskey</w:t>
      </w:r>
    </w:p>
    <w:p w14:paraId="38D5D110" w14:textId="77777777" w:rsidR="002A0E32" w:rsidRPr="008E52FF" w:rsidRDefault="00D9520C" w:rsidP="009D6132">
      <w:pPr>
        <w:spacing w:line="276" w:lineRule="auto"/>
        <w:rPr>
          <w:rFonts w:asciiTheme="minorHAnsi" w:hAnsiTheme="minorHAnsi"/>
        </w:rPr>
      </w:pPr>
      <w:r w:rsidRPr="008E52FF">
        <w:rPr>
          <w:rFonts w:asciiTheme="minorHAnsi" w:hAnsiTheme="minorHAnsi"/>
        </w:rPr>
        <w:t xml:space="preserve">Metabolic Bone Centre, Northern General Hospital, Herries Road, Sheffield, S5 7AU, </w:t>
      </w:r>
      <w:r w:rsidR="00067040" w:rsidRPr="008E52FF">
        <w:rPr>
          <w:rFonts w:asciiTheme="minorHAnsi" w:hAnsiTheme="minorHAnsi"/>
        </w:rPr>
        <w:t>UK</w:t>
      </w:r>
    </w:p>
    <w:p w14:paraId="7DC21917" w14:textId="77777777" w:rsidR="002A0E32" w:rsidRPr="008E52FF" w:rsidRDefault="00067040" w:rsidP="009D6132">
      <w:pPr>
        <w:spacing w:line="276" w:lineRule="auto"/>
        <w:rPr>
          <w:rFonts w:asciiTheme="minorHAnsi" w:hAnsiTheme="minorHAnsi"/>
        </w:rPr>
      </w:pPr>
      <w:r w:rsidRPr="008E52FF">
        <w:rPr>
          <w:rFonts w:asciiTheme="minorHAnsi" w:hAnsiTheme="minorHAnsi"/>
        </w:rPr>
        <w:t>+44(0)</w:t>
      </w:r>
      <w:r w:rsidR="00D9520C" w:rsidRPr="008E52FF">
        <w:rPr>
          <w:rFonts w:asciiTheme="minorHAnsi" w:hAnsiTheme="minorHAnsi"/>
        </w:rPr>
        <w:t xml:space="preserve"> 114 271 4705</w:t>
      </w:r>
    </w:p>
    <w:p w14:paraId="1A499619" w14:textId="77777777" w:rsidR="002A0E32" w:rsidRPr="008E52FF" w:rsidRDefault="00D9520C" w:rsidP="009D6132">
      <w:pPr>
        <w:spacing w:line="276" w:lineRule="auto"/>
        <w:rPr>
          <w:rFonts w:asciiTheme="minorHAnsi" w:hAnsiTheme="minorHAnsi"/>
        </w:rPr>
      </w:pPr>
      <w:r w:rsidRPr="008E52FF">
        <w:rPr>
          <w:rFonts w:asciiTheme="minorHAnsi" w:hAnsiTheme="minorHAnsi"/>
        </w:rPr>
        <w:t>e.v.mccloskey@sheffield.ac.uk</w:t>
      </w:r>
    </w:p>
    <w:p w14:paraId="140FF19C" w14:textId="77777777" w:rsidR="00C936BA" w:rsidRDefault="00C936BA" w:rsidP="009D6132">
      <w:pPr>
        <w:rPr>
          <w:rFonts w:asciiTheme="minorHAnsi" w:hAnsiTheme="minorHAnsi"/>
          <w:b/>
        </w:rPr>
      </w:pPr>
    </w:p>
    <w:p w14:paraId="42B4ADD0" w14:textId="77777777" w:rsidR="00B970C4" w:rsidRDefault="00B970C4" w:rsidP="009D6132">
      <w:pPr>
        <w:rPr>
          <w:rFonts w:asciiTheme="minorHAnsi" w:hAnsiTheme="minorHAnsi"/>
          <w:b/>
        </w:rPr>
      </w:pPr>
      <w:r>
        <w:rPr>
          <w:rFonts w:asciiTheme="minorHAnsi" w:hAnsiTheme="minorHAnsi"/>
          <w:b/>
        </w:rPr>
        <w:t>Author Affiliations</w:t>
      </w:r>
    </w:p>
    <w:p w14:paraId="287CCA9F" w14:textId="77777777" w:rsidR="00B970C4" w:rsidRDefault="00B970C4" w:rsidP="009D6132">
      <w:pPr>
        <w:rPr>
          <w:rFonts w:asciiTheme="minorHAnsi" w:hAnsiTheme="minorHAnsi"/>
          <w:b/>
        </w:rPr>
      </w:pPr>
    </w:p>
    <w:p w14:paraId="094D039D" w14:textId="4FA5529B" w:rsidR="00B970C4" w:rsidRPr="00B970C4" w:rsidRDefault="00B970C4" w:rsidP="009D6132">
      <w:pPr>
        <w:spacing w:line="276" w:lineRule="auto"/>
        <w:rPr>
          <w:rFonts w:asciiTheme="minorHAnsi" w:hAnsiTheme="minorHAnsi"/>
        </w:rPr>
      </w:pPr>
      <w:r w:rsidRPr="00B970C4">
        <w:rPr>
          <w:rFonts w:asciiTheme="minorHAnsi" w:hAnsiTheme="minorHAnsi"/>
          <w:b/>
        </w:rPr>
        <w:t xml:space="preserve">EM: </w:t>
      </w:r>
      <w:r w:rsidRPr="00B970C4">
        <w:rPr>
          <w:rFonts w:asciiTheme="minorHAnsi" w:hAnsiTheme="minorHAnsi"/>
        </w:rPr>
        <w:t xml:space="preserve">Mellanby Centre for </w:t>
      </w:r>
      <w:r w:rsidR="00CE3677">
        <w:rPr>
          <w:rFonts w:asciiTheme="minorHAnsi" w:hAnsiTheme="minorHAnsi"/>
        </w:rPr>
        <w:t>b</w:t>
      </w:r>
      <w:r w:rsidRPr="00B970C4">
        <w:rPr>
          <w:rFonts w:asciiTheme="minorHAnsi" w:hAnsiTheme="minorHAnsi"/>
        </w:rPr>
        <w:t xml:space="preserve">one </w:t>
      </w:r>
      <w:r w:rsidR="00CE3677">
        <w:rPr>
          <w:rFonts w:asciiTheme="minorHAnsi" w:hAnsiTheme="minorHAnsi"/>
        </w:rPr>
        <w:t>r</w:t>
      </w:r>
      <w:r w:rsidRPr="00B970C4">
        <w:rPr>
          <w:rFonts w:asciiTheme="minorHAnsi" w:hAnsiTheme="minorHAnsi"/>
        </w:rPr>
        <w:t>esearch, Centre for Integrated research in Musculoskeletal Ageing,</w:t>
      </w:r>
      <w:r w:rsidR="00CE3677">
        <w:rPr>
          <w:rFonts w:asciiTheme="minorHAnsi" w:hAnsiTheme="minorHAnsi"/>
        </w:rPr>
        <w:t xml:space="preserve"> </w:t>
      </w:r>
      <w:r w:rsidRPr="00B970C4">
        <w:rPr>
          <w:rFonts w:asciiTheme="minorHAnsi" w:hAnsiTheme="minorHAnsi"/>
        </w:rPr>
        <w:t>University of Sheffield, Sheffield, UK</w:t>
      </w:r>
      <w:r w:rsidR="00CE3677">
        <w:rPr>
          <w:rFonts w:asciiTheme="minorHAnsi" w:hAnsiTheme="minorHAnsi"/>
        </w:rPr>
        <w:t xml:space="preserve"> and Sheffield Teaching Hospitals Foundation Trust, Sheffield UK</w:t>
      </w:r>
    </w:p>
    <w:p w14:paraId="6A905614" w14:textId="77777777" w:rsidR="00B970C4" w:rsidRPr="00B970C4" w:rsidRDefault="00B970C4" w:rsidP="009D6132">
      <w:pPr>
        <w:rPr>
          <w:rFonts w:asciiTheme="minorHAnsi" w:hAnsiTheme="minorHAnsi"/>
          <w:b/>
        </w:rPr>
      </w:pPr>
    </w:p>
    <w:p w14:paraId="3E433860" w14:textId="40C09B95" w:rsidR="00B970C4" w:rsidRPr="00B970C4" w:rsidRDefault="0054337B" w:rsidP="009D6132">
      <w:pPr>
        <w:rPr>
          <w:rFonts w:asciiTheme="minorHAnsi" w:hAnsiTheme="minorHAnsi"/>
          <w:b/>
        </w:rPr>
      </w:pPr>
      <w:r>
        <w:rPr>
          <w:rFonts w:asciiTheme="minorHAnsi" w:hAnsiTheme="minorHAnsi"/>
          <w:b/>
        </w:rPr>
        <w:t>HJ</w:t>
      </w:r>
      <w:r w:rsidR="00B970C4" w:rsidRPr="00B970C4">
        <w:rPr>
          <w:rFonts w:asciiTheme="minorHAnsi" w:hAnsiTheme="minorHAnsi"/>
          <w:b/>
        </w:rPr>
        <w:t xml:space="preserve">: </w:t>
      </w:r>
      <w:r w:rsidR="00B970C4" w:rsidRPr="00B970C4">
        <w:rPr>
          <w:rFonts w:asciiTheme="minorHAnsi" w:hAnsiTheme="minorHAnsi"/>
        </w:rPr>
        <w:t>Australian Catholic University, Melbourne, Australia</w:t>
      </w:r>
    </w:p>
    <w:p w14:paraId="33D67F10" w14:textId="77777777" w:rsidR="00B970C4" w:rsidRDefault="00B970C4" w:rsidP="009D6132">
      <w:pPr>
        <w:rPr>
          <w:rFonts w:asciiTheme="minorHAnsi" w:hAnsiTheme="minorHAnsi"/>
          <w:b/>
        </w:rPr>
      </w:pPr>
    </w:p>
    <w:p w14:paraId="46D54787" w14:textId="77777777" w:rsidR="00B970C4" w:rsidRDefault="00B970C4" w:rsidP="009D6132">
      <w:pPr>
        <w:rPr>
          <w:rFonts w:asciiTheme="minorHAnsi" w:hAnsiTheme="minorHAnsi"/>
        </w:rPr>
      </w:pPr>
      <w:r w:rsidRPr="00C936BA">
        <w:rPr>
          <w:rFonts w:asciiTheme="minorHAnsi" w:hAnsiTheme="minorHAnsi"/>
          <w:b/>
        </w:rPr>
        <w:t>NCH</w:t>
      </w:r>
      <w:r w:rsidRPr="00A74907">
        <w:rPr>
          <w:rFonts w:asciiTheme="minorHAnsi" w:hAnsiTheme="minorHAnsi"/>
        </w:rPr>
        <w:t>: MRC Lifecourse Epidemiology Unit, University of Southampton, Southampton, UK; NIHR Southampton Nutrition Biomedical Research Centre, University of Southampton and University Hospital Southampton NHS Foundation Trust, Southampton, UK</w:t>
      </w:r>
    </w:p>
    <w:p w14:paraId="7F25E127" w14:textId="35B19A28" w:rsidR="00B970C4" w:rsidRPr="00B970C4" w:rsidRDefault="00B970C4" w:rsidP="009D6132">
      <w:pPr>
        <w:spacing w:before="158" w:line="276" w:lineRule="auto"/>
        <w:rPr>
          <w:rFonts w:asciiTheme="minorHAnsi" w:hAnsiTheme="minorHAnsi"/>
        </w:rPr>
      </w:pPr>
      <w:r w:rsidRPr="00B970C4">
        <w:rPr>
          <w:rFonts w:asciiTheme="minorHAnsi" w:hAnsiTheme="minorHAnsi"/>
          <w:b/>
        </w:rPr>
        <w:t>LS, EL, RF, IH, AH</w:t>
      </w:r>
      <w:r>
        <w:rPr>
          <w:rFonts w:asciiTheme="minorHAnsi" w:hAnsiTheme="minorHAnsi"/>
          <w:b/>
        </w:rPr>
        <w:t>o</w:t>
      </w:r>
      <w:r w:rsidRPr="00B970C4">
        <w:rPr>
          <w:rFonts w:asciiTheme="minorHAnsi" w:hAnsiTheme="minorHAnsi"/>
          <w:b/>
        </w:rPr>
        <w:t xml:space="preserve">: </w:t>
      </w:r>
      <w:r w:rsidR="00E473D2">
        <w:rPr>
          <w:rFonts w:asciiTheme="minorHAnsi" w:hAnsiTheme="minorHAnsi"/>
        </w:rPr>
        <w:t>Norwich Medical School</w:t>
      </w:r>
      <w:r w:rsidRPr="00B970C4">
        <w:rPr>
          <w:rFonts w:asciiTheme="minorHAnsi" w:hAnsiTheme="minorHAnsi"/>
        </w:rPr>
        <w:t>, University of East Anglia, Norwich, UK</w:t>
      </w:r>
    </w:p>
    <w:p w14:paraId="6B3B9093" w14:textId="77777777" w:rsidR="00B970C4" w:rsidRDefault="00B970C4" w:rsidP="009D6132">
      <w:pPr>
        <w:rPr>
          <w:rFonts w:asciiTheme="minorHAnsi" w:hAnsiTheme="minorHAnsi"/>
          <w:b/>
        </w:rPr>
      </w:pPr>
    </w:p>
    <w:p w14:paraId="67263789" w14:textId="77777777" w:rsidR="00B970C4" w:rsidRDefault="00C936BA" w:rsidP="009D6132">
      <w:pPr>
        <w:rPr>
          <w:rFonts w:asciiTheme="minorHAnsi" w:hAnsiTheme="minorHAnsi"/>
          <w:b/>
        </w:rPr>
      </w:pPr>
      <w:r w:rsidRPr="00C936BA">
        <w:rPr>
          <w:rFonts w:asciiTheme="minorHAnsi" w:hAnsiTheme="minorHAnsi"/>
          <w:b/>
        </w:rPr>
        <w:t>CC</w:t>
      </w:r>
      <w:r w:rsidRPr="00A74907">
        <w:rPr>
          <w:rFonts w:asciiTheme="minorHAnsi" w:hAnsiTheme="minorHAnsi"/>
        </w:rPr>
        <w:t>: MRC Lifecourse Epidemiology Unit, University of Southampton, Southampton, UK; NIHR Southampton Nutrition Biomedical Research Centre, University of Southampton and University Hospital Southampton NHS Foundation Trust, Southampton, UK; NIHR Musculoskeletal Biomedical Research Unit, University of Oxford, Oxford, UK</w:t>
      </w:r>
      <w:r w:rsidRPr="00C936BA">
        <w:rPr>
          <w:rFonts w:asciiTheme="minorHAnsi" w:hAnsiTheme="minorHAnsi"/>
          <w:b/>
        </w:rPr>
        <w:t xml:space="preserve"> </w:t>
      </w:r>
    </w:p>
    <w:p w14:paraId="402D5E68" w14:textId="77777777" w:rsidR="00B970C4" w:rsidRDefault="00B970C4" w:rsidP="009D6132">
      <w:pPr>
        <w:rPr>
          <w:rFonts w:asciiTheme="minorHAnsi" w:hAnsiTheme="minorHAnsi"/>
          <w:b/>
        </w:rPr>
      </w:pPr>
    </w:p>
    <w:p w14:paraId="278B9B3E" w14:textId="77777777" w:rsidR="00B970C4" w:rsidRPr="00B970C4" w:rsidRDefault="00B970C4" w:rsidP="009D6132">
      <w:pPr>
        <w:spacing w:line="276" w:lineRule="auto"/>
        <w:rPr>
          <w:rFonts w:asciiTheme="minorHAnsi" w:hAnsiTheme="minorHAnsi"/>
        </w:rPr>
      </w:pPr>
      <w:r w:rsidRPr="00B970C4">
        <w:rPr>
          <w:rFonts w:asciiTheme="minorHAnsi" w:hAnsiTheme="minorHAnsi"/>
          <w:b/>
        </w:rPr>
        <w:t>SC:</w:t>
      </w:r>
      <w:r w:rsidRPr="00B970C4">
        <w:rPr>
          <w:rFonts w:asciiTheme="minorHAnsi" w:hAnsiTheme="minorHAnsi"/>
        </w:rPr>
        <w:t xml:space="preserve"> Department of Rheumatology, University Hospitals Bristol, Bristol, UK</w:t>
      </w:r>
    </w:p>
    <w:p w14:paraId="31CF5CBC" w14:textId="77777777" w:rsidR="00B970C4" w:rsidRDefault="00B970C4" w:rsidP="009D6132">
      <w:pPr>
        <w:rPr>
          <w:rFonts w:asciiTheme="minorHAnsi" w:hAnsiTheme="minorHAnsi"/>
          <w:b/>
        </w:rPr>
      </w:pPr>
    </w:p>
    <w:p w14:paraId="7B256F83" w14:textId="77777777" w:rsidR="00B970C4" w:rsidRPr="00B970C4" w:rsidRDefault="00B970C4" w:rsidP="009D6132">
      <w:pPr>
        <w:spacing w:line="276" w:lineRule="auto"/>
        <w:rPr>
          <w:rFonts w:asciiTheme="minorHAnsi" w:hAnsiTheme="minorHAnsi"/>
        </w:rPr>
      </w:pPr>
      <w:r w:rsidRPr="00B970C4">
        <w:rPr>
          <w:rFonts w:asciiTheme="minorHAnsi" w:hAnsiTheme="minorHAnsi"/>
          <w:b/>
        </w:rPr>
        <w:t>NG:</w:t>
      </w:r>
      <w:r>
        <w:rPr>
          <w:rFonts w:asciiTheme="minorHAnsi" w:hAnsiTheme="minorHAnsi"/>
          <w:i/>
        </w:rPr>
        <w:t xml:space="preserve"> </w:t>
      </w:r>
      <w:r w:rsidRPr="00B970C4">
        <w:rPr>
          <w:rFonts w:asciiTheme="minorHAnsi" w:hAnsiTheme="minorHAnsi"/>
        </w:rPr>
        <w:t>Centre for Endocrinology, Diabetes and Metabolism, Queen Elizabeth Hospital, Birmingham, UK</w:t>
      </w:r>
    </w:p>
    <w:p w14:paraId="6633DEE9" w14:textId="77777777" w:rsidR="00B970C4" w:rsidRDefault="00B970C4" w:rsidP="009D6132">
      <w:pPr>
        <w:rPr>
          <w:rFonts w:asciiTheme="minorHAnsi" w:hAnsiTheme="minorHAnsi"/>
          <w:b/>
        </w:rPr>
      </w:pPr>
    </w:p>
    <w:p w14:paraId="6EFB8741" w14:textId="2A5B2BD0" w:rsidR="00B970C4" w:rsidRPr="00B970C4" w:rsidRDefault="00B970C4" w:rsidP="009D6132">
      <w:pPr>
        <w:spacing w:line="276" w:lineRule="auto"/>
        <w:rPr>
          <w:rFonts w:asciiTheme="minorHAnsi" w:hAnsiTheme="minorHAnsi"/>
        </w:rPr>
      </w:pPr>
      <w:r w:rsidRPr="00B970C4">
        <w:rPr>
          <w:rFonts w:asciiTheme="minorHAnsi" w:hAnsiTheme="minorHAnsi"/>
          <w:b/>
        </w:rPr>
        <w:t>AHe</w:t>
      </w:r>
      <w:r w:rsidR="00062C7B">
        <w:rPr>
          <w:rFonts w:asciiTheme="minorHAnsi" w:hAnsiTheme="minorHAnsi"/>
          <w:b/>
        </w:rPr>
        <w:t>, TJP, NR</w:t>
      </w:r>
      <w:r w:rsidRPr="00B970C4">
        <w:rPr>
          <w:rFonts w:asciiTheme="minorHAnsi" w:hAnsiTheme="minorHAnsi"/>
          <w:b/>
        </w:rPr>
        <w:t>:</w:t>
      </w:r>
      <w:r>
        <w:rPr>
          <w:rFonts w:asciiTheme="minorHAnsi" w:hAnsiTheme="minorHAnsi"/>
          <w:i/>
        </w:rPr>
        <w:t xml:space="preserve"> </w:t>
      </w:r>
      <w:r w:rsidR="00062C7B">
        <w:rPr>
          <w:rFonts w:asciiTheme="minorHAnsi" w:hAnsiTheme="minorHAnsi"/>
        </w:rPr>
        <w:t xml:space="preserve">Bristol Medical </w:t>
      </w:r>
      <w:r w:rsidRPr="00B970C4">
        <w:rPr>
          <w:rFonts w:asciiTheme="minorHAnsi" w:hAnsiTheme="minorHAnsi"/>
        </w:rPr>
        <w:t>School, University of Bristol, Bristol, UK</w:t>
      </w:r>
    </w:p>
    <w:p w14:paraId="4280B70F" w14:textId="77777777" w:rsidR="00B970C4" w:rsidRDefault="00B970C4" w:rsidP="009D6132">
      <w:pPr>
        <w:rPr>
          <w:rFonts w:asciiTheme="minorHAnsi" w:hAnsiTheme="minorHAnsi"/>
          <w:b/>
        </w:rPr>
      </w:pPr>
    </w:p>
    <w:p w14:paraId="5EFB8A65" w14:textId="77777777" w:rsidR="00B970C4" w:rsidRPr="00B970C4" w:rsidRDefault="00B970C4" w:rsidP="009D6132">
      <w:pPr>
        <w:spacing w:line="276" w:lineRule="auto"/>
        <w:rPr>
          <w:rFonts w:asciiTheme="minorHAnsi" w:hAnsiTheme="minorHAnsi"/>
        </w:rPr>
      </w:pPr>
      <w:r w:rsidRPr="00B970C4">
        <w:rPr>
          <w:rFonts w:asciiTheme="minorHAnsi" w:hAnsiTheme="minorHAnsi"/>
          <w:b/>
        </w:rPr>
        <w:t>RH:</w:t>
      </w:r>
      <w:r w:rsidRPr="00B970C4">
        <w:rPr>
          <w:rFonts w:asciiTheme="minorHAnsi" w:hAnsiTheme="minorHAnsi"/>
        </w:rPr>
        <w:t xml:space="preserve"> Leicester Medical School, Centre for Medicine, University of Leicester, UK</w:t>
      </w:r>
    </w:p>
    <w:p w14:paraId="72F93D9F" w14:textId="77777777" w:rsidR="00B970C4" w:rsidRDefault="00B970C4" w:rsidP="009D6132">
      <w:pPr>
        <w:rPr>
          <w:rFonts w:asciiTheme="minorHAnsi" w:hAnsiTheme="minorHAnsi"/>
          <w:b/>
        </w:rPr>
      </w:pPr>
    </w:p>
    <w:p w14:paraId="5EBE0368" w14:textId="77777777" w:rsidR="00B970C4" w:rsidRPr="00CE3677" w:rsidRDefault="00B970C4" w:rsidP="009D6132">
      <w:pPr>
        <w:rPr>
          <w:rFonts w:asciiTheme="minorHAnsi" w:hAnsiTheme="minorHAnsi"/>
        </w:rPr>
      </w:pPr>
      <w:r>
        <w:rPr>
          <w:rFonts w:asciiTheme="minorHAnsi" w:hAnsiTheme="minorHAnsi"/>
          <w:b/>
        </w:rPr>
        <w:t xml:space="preserve">TM: </w:t>
      </w:r>
      <w:r w:rsidRPr="00CE3677">
        <w:rPr>
          <w:rFonts w:asciiTheme="minorHAnsi" w:hAnsiTheme="minorHAnsi"/>
        </w:rPr>
        <w:t>Norfolk and Norwich University Hospital, Norwich, UK</w:t>
      </w:r>
    </w:p>
    <w:p w14:paraId="3A95965B" w14:textId="77777777" w:rsidR="00B970C4" w:rsidRPr="00CE3677" w:rsidRDefault="00B970C4" w:rsidP="009D6132">
      <w:pPr>
        <w:pStyle w:val="BodyText"/>
        <w:spacing w:before="4" w:line="276" w:lineRule="auto"/>
        <w:rPr>
          <w:rFonts w:asciiTheme="minorHAnsi" w:hAnsiTheme="minorHAnsi"/>
          <w:sz w:val="22"/>
          <w:szCs w:val="22"/>
        </w:rPr>
      </w:pPr>
    </w:p>
    <w:p w14:paraId="7CCD00A7" w14:textId="77777777" w:rsidR="00CE3677" w:rsidRDefault="00CE3677" w:rsidP="009D6132">
      <w:pPr>
        <w:rPr>
          <w:rFonts w:asciiTheme="minorHAnsi" w:hAnsiTheme="minorHAnsi"/>
          <w:b/>
        </w:rPr>
      </w:pPr>
      <w:r>
        <w:rPr>
          <w:rFonts w:asciiTheme="minorHAnsi" w:hAnsiTheme="minorHAnsi"/>
          <w:b/>
        </w:rPr>
        <w:br w:type="page"/>
      </w:r>
    </w:p>
    <w:p w14:paraId="17B5F847" w14:textId="5CECA043" w:rsidR="00B970C4" w:rsidRPr="00CE3677" w:rsidRDefault="00B970C4" w:rsidP="009D6132">
      <w:pPr>
        <w:spacing w:line="276" w:lineRule="auto"/>
        <w:ind w:right="901"/>
        <w:rPr>
          <w:rFonts w:asciiTheme="minorHAnsi" w:hAnsiTheme="minorHAnsi"/>
        </w:rPr>
      </w:pPr>
      <w:r w:rsidRPr="00CE3677">
        <w:rPr>
          <w:rFonts w:asciiTheme="minorHAnsi" w:hAnsiTheme="minorHAnsi"/>
          <w:b/>
        </w:rPr>
        <w:lastRenderedPageBreak/>
        <w:t>T O’N:</w:t>
      </w:r>
      <w:r w:rsidRPr="00CE3677">
        <w:rPr>
          <w:rFonts w:asciiTheme="minorHAnsi" w:hAnsiTheme="minorHAnsi"/>
        </w:rPr>
        <w:t xml:space="preserve"> </w:t>
      </w:r>
      <w:r w:rsidR="00CE3677" w:rsidRPr="00CE3677">
        <w:rPr>
          <w:rStyle w:val="institution"/>
          <w:rFonts w:asciiTheme="minorHAnsi" w:hAnsiTheme="minorHAnsi"/>
          <w:color w:val="000000"/>
          <w:bdr w:val="none" w:sz="0" w:space="0" w:color="auto" w:frame="1"/>
          <w:shd w:val="clear" w:color="auto" w:fill="FFFFFF"/>
        </w:rPr>
        <w:t>Arthritis Research UK Centre for Epidemiology, Manchester Academic Health Science Centre, The University of Manchester, Manchester, UK &amp; NIHR Manchester Biomedical Research Centre, Central Manchester University Hospitals NHS Foundation Trust, Manchester, UK</w:t>
      </w:r>
    </w:p>
    <w:p w14:paraId="3B027FC1" w14:textId="77777777" w:rsidR="00B970C4" w:rsidRPr="00CE3677" w:rsidRDefault="00B970C4" w:rsidP="009D6132">
      <w:pPr>
        <w:pStyle w:val="BodyText"/>
        <w:spacing w:before="4" w:line="276" w:lineRule="auto"/>
        <w:rPr>
          <w:rFonts w:asciiTheme="minorHAnsi" w:hAnsiTheme="minorHAnsi"/>
          <w:sz w:val="22"/>
          <w:szCs w:val="22"/>
        </w:rPr>
      </w:pPr>
    </w:p>
    <w:p w14:paraId="2B9B3C8F" w14:textId="77777777" w:rsidR="00B970C4" w:rsidRPr="00B970C4" w:rsidRDefault="00B970C4" w:rsidP="009D6132">
      <w:pPr>
        <w:spacing w:before="1" w:line="276" w:lineRule="auto"/>
        <w:rPr>
          <w:rFonts w:asciiTheme="minorHAnsi" w:hAnsiTheme="minorHAnsi"/>
        </w:rPr>
      </w:pPr>
      <w:r w:rsidRPr="00CE3677">
        <w:rPr>
          <w:rFonts w:asciiTheme="minorHAnsi" w:hAnsiTheme="minorHAnsi"/>
          <w:b/>
        </w:rPr>
        <w:t xml:space="preserve">DT: </w:t>
      </w:r>
      <w:r w:rsidRPr="00CE3677">
        <w:rPr>
          <w:rFonts w:asciiTheme="minorHAnsi" w:hAnsiTheme="minorHAnsi"/>
        </w:rPr>
        <w:t>Department of Health</w:t>
      </w:r>
      <w:r w:rsidRPr="00B970C4">
        <w:rPr>
          <w:rFonts w:asciiTheme="minorHAnsi" w:hAnsiTheme="minorHAnsi"/>
        </w:rPr>
        <w:t xml:space="preserve"> Sciences, University of York, York, UK</w:t>
      </w:r>
    </w:p>
    <w:p w14:paraId="7D6EFE35" w14:textId="77777777" w:rsidR="00B970C4" w:rsidRPr="008E52FF" w:rsidRDefault="00B970C4" w:rsidP="009D6132">
      <w:pPr>
        <w:pStyle w:val="BodyText"/>
        <w:spacing w:line="276" w:lineRule="auto"/>
        <w:rPr>
          <w:rFonts w:asciiTheme="minorHAnsi" w:hAnsiTheme="minorHAnsi"/>
          <w:sz w:val="22"/>
          <w:szCs w:val="22"/>
        </w:rPr>
      </w:pPr>
    </w:p>
    <w:p w14:paraId="261B234D" w14:textId="77777777" w:rsidR="00B970C4" w:rsidRPr="00B970C4" w:rsidRDefault="00B970C4" w:rsidP="009D6132">
      <w:pPr>
        <w:spacing w:line="276" w:lineRule="auto"/>
        <w:rPr>
          <w:rFonts w:asciiTheme="minorHAnsi" w:hAnsiTheme="minorHAnsi"/>
        </w:rPr>
      </w:pPr>
      <w:r w:rsidRPr="00B970C4">
        <w:rPr>
          <w:rFonts w:asciiTheme="minorHAnsi" w:hAnsiTheme="minorHAnsi"/>
          <w:b/>
        </w:rPr>
        <w:t>JAK:</w:t>
      </w:r>
      <w:r w:rsidRPr="00B970C4">
        <w:rPr>
          <w:rFonts w:asciiTheme="minorHAnsi" w:hAnsiTheme="minorHAnsi"/>
        </w:rPr>
        <w:t xml:space="preserve"> Centre for Metabolic Bone Diseases, University of Sheffield, Sheffield, UK; Australian Catholic University, Melbourne, Australia</w:t>
      </w:r>
    </w:p>
    <w:p w14:paraId="7A26181C" w14:textId="77777777" w:rsidR="003D5A8E" w:rsidRPr="008E52FF" w:rsidRDefault="003D5A8E" w:rsidP="009D6132">
      <w:pPr>
        <w:rPr>
          <w:rFonts w:asciiTheme="minorHAnsi" w:hAnsiTheme="minorHAnsi"/>
          <w:b/>
        </w:rPr>
      </w:pPr>
      <w:r w:rsidRPr="008E52FF">
        <w:rPr>
          <w:rFonts w:asciiTheme="minorHAnsi" w:hAnsiTheme="minorHAnsi"/>
          <w:b/>
        </w:rPr>
        <w:br w:type="page"/>
      </w:r>
    </w:p>
    <w:p w14:paraId="2277F3E4" w14:textId="77777777" w:rsidR="002A0E32" w:rsidRPr="008E52FF" w:rsidRDefault="00464B77" w:rsidP="009D6132">
      <w:pPr>
        <w:spacing w:before="159" w:line="276" w:lineRule="auto"/>
        <w:rPr>
          <w:rFonts w:asciiTheme="minorHAnsi" w:hAnsiTheme="minorHAnsi"/>
          <w:b/>
        </w:rPr>
      </w:pPr>
      <w:r w:rsidRPr="008E52FF">
        <w:rPr>
          <w:rFonts w:asciiTheme="minorHAnsi" w:hAnsiTheme="minorHAnsi"/>
          <w:b/>
        </w:rPr>
        <w:lastRenderedPageBreak/>
        <w:t>Abstract</w:t>
      </w:r>
    </w:p>
    <w:p w14:paraId="6ED44645" w14:textId="77777777" w:rsidR="00464B77" w:rsidRPr="008E52FF" w:rsidRDefault="00464B77" w:rsidP="009D6132">
      <w:pPr>
        <w:spacing w:line="276" w:lineRule="auto"/>
        <w:rPr>
          <w:rFonts w:asciiTheme="minorHAnsi" w:hAnsiTheme="minorHAnsi"/>
        </w:rPr>
      </w:pPr>
    </w:p>
    <w:p w14:paraId="58E7EEE7" w14:textId="35B4FA1B" w:rsidR="00066040" w:rsidRDefault="00066040" w:rsidP="00066040">
      <w:pPr>
        <w:spacing w:line="276" w:lineRule="auto"/>
        <w:rPr>
          <w:rFonts w:asciiTheme="minorHAnsi" w:hAnsiTheme="minorHAnsi"/>
        </w:rPr>
      </w:pPr>
      <w:r w:rsidRPr="00066040">
        <w:rPr>
          <w:rFonts w:asciiTheme="minorHAnsi" w:hAnsiTheme="minorHAnsi"/>
        </w:rPr>
        <w:t>T</w:t>
      </w:r>
      <w:r>
        <w:rPr>
          <w:rFonts w:asciiTheme="minorHAnsi" w:hAnsiTheme="minorHAnsi"/>
        </w:rPr>
        <w:t xml:space="preserve">he SCreening for Osteoporosis in Older women for the Prevention of fracture [SCOOP] study </w:t>
      </w:r>
      <w:r w:rsidR="00942FAE">
        <w:rPr>
          <w:rFonts w:asciiTheme="minorHAnsi" w:hAnsiTheme="minorHAnsi"/>
        </w:rPr>
        <w:t xml:space="preserve">was </w:t>
      </w:r>
      <w:r w:rsidR="0025265A">
        <w:rPr>
          <w:rFonts w:asciiTheme="minorHAnsi" w:hAnsiTheme="minorHAnsi"/>
        </w:rPr>
        <w:t>a</w:t>
      </w:r>
      <w:r w:rsidR="0025265A" w:rsidRPr="008E52FF">
        <w:rPr>
          <w:rFonts w:asciiTheme="minorHAnsi" w:hAnsiTheme="minorHAnsi"/>
        </w:rPr>
        <w:t xml:space="preserve"> </w:t>
      </w:r>
      <w:r>
        <w:rPr>
          <w:rFonts w:asciiTheme="minorHAnsi" w:hAnsiTheme="minorHAnsi"/>
        </w:rPr>
        <w:t xml:space="preserve">community-based </w:t>
      </w:r>
      <w:r w:rsidR="0025265A" w:rsidRPr="008E52FF">
        <w:rPr>
          <w:rFonts w:asciiTheme="minorHAnsi" w:hAnsiTheme="minorHAnsi"/>
        </w:rPr>
        <w:t>screening intervention</w:t>
      </w:r>
      <w:r>
        <w:rPr>
          <w:rFonts w:asciiTheme="minorHAnsi" w:hAnsiTheme="minorHAnsi"/>
        </w:rPr>
        <w:t xml:space="preserve">, </w:t>
      </w:r>
      <w:r w:rsidR="00942FAE" w:rsidRPr="008E52FF">
        <w:rPr>
          <w:rFonts w:asciiTheme="minorHAnsi" w:hAnsiTheme="minorHAnsi"/>
        </w:rPr>
        <w:t>in women aged 70 to 85 years</w:t>
      </w:r>
      <w:r w:rsidR="00942FAE">
        <w:rPr>
          <w:rFonts w:asciiTheme="minorHAnsi" w:hAnsiTheme="minorHAnsi"/>
        </w:rPr>
        <w:t xml:space="preserve"> in the UK.  </w:t>
      </w:r>
      <w:r w:rsidR="00942FAE" w:rsidRPr="008E52FF">
        <w:rPr>
          <w:rFonts w:asciiTheme="minorHAnsi" w:hAnsiTheme="minorHAnsi"/>
        </w:rPr>
        <w:t xml:space="preserve">In the screening arm, </w:t>
      </w:r>
      <w:r w:rsidR="00942FAE">
        <w:rPr>
          <w:rFonts w:asciiTheme="minorHAnsi" w:hAnsiTheme="minorHAnsi"/>
        </w:rPr>
        <w:t xml:space="preserve">licensed osteoporosis </w:t>
      </w:r>
      <w:r w:rsidR="00942FAE" w:rsidRPr="008E52FF">
        <w:rPr>
          <w:rFonts w:asciiTheme="minorHAnsi" w:hAnsiTheme="minorHAnsi"/>
        </w:rPr>
        <w:t>treatment</w:t>
      </w:r>
      <w:r w:rsidR="00942FAE">
        <w:rPr>
          <w:rFonts w:asciiTheme="minorHAnsi" w:hAnsiTheme="minorHAnsi"/>
        </w:rPr>
        <w:t xml:space="preserve">s were </w:t>
      </w:r>
      <w:r w:rsidR="00942FAE" w:rsidRPr="008E52FF">
        <w:rPr>
          <w:rFonts w:asciiTheme="minorHAnsi" w:hAnsiTheme="minorHAnsi"/>
        </w:rPr>
        <w:t xml:space="preserve">recommended in women identified to be at high risk of hip fracture </w:t>
      </w:r>
      <w:r w:rsidR="00942FAE">
        <w:rPr>
          <w:rFonts w:asciiTheme="minorHAnsi" w:hAnsiTheme="minorHAnsi"/>
        </w:rPr>
        <w:t xml:space="preserve">using the </w:t>
      </w:r>
      <w:r w:rsidR="00942FAE" w:rsidRPr="008E52FF">
        <w:rPr>
          <w:rFonts w:asciiTheme="minorHAnsi" w:hAnsiTheme="minorHAnsi"/>
        </w:rPr>
        <w:t>FRAX</w:t>
      </w:r>
      <w:r w:rsidR="00942FAE">
        <w:rPr>
          <w:rFonts w:asciiTheme="minorHAnsi" w:hAnsiTheme="minorHAnsi"/>
        </w:rPr>
        <w:t xml:space="preserve"> risk assessment tool</w:t>
      </w:r>
      <w:r w:rsidR="00942FAE" w:rsidRPr="008E52FF">
        <w:rPr>
          <w:rFonts w:asciiTheme="minorHAnsi" w:hAnsiTheme="minorHAnsi"/>
        </w:rPr>
        <w:t xml:space="preserve"> (including BMD</w:t>
      </w:r>
      <w:r w:rsidR="00942FAE">
        <w:rPr>
          <w:rFonts w:asciiTheme="minorHAnsi" w:hAnsiTheme="minorHAnsi"/>
        </w:rPr>
        <w:t xml:space="preserve"> measurement</w:t>
      </w:r>
      <w:r w:rsidR="00942FAE" w:rsidRPr="008E52FF">
        <w:rPr>
          <w:rFonts w:asciiTheme="minorHAnsi" w:hAnsiTheme="minorHAnsi"/>
        </w:rPr>
        <w:t xml:space="preserve">).  In the control arm, standard care </w:t>
      </w:r>
      <w:r w:rsidR="00942FAE">
        <w:rPr>
          <w:rFonts w:asciiTheme="minorHAnsi" w:hAnsiTheme="minorHAnsi"/>
        </w:rPr>
        <w:t>was provided</w:t>
      </w:r>
      <w:r w:rsidR="00942FAE" w:rsidRPr="008E52FF">
        <w:rPr>
          <w:rFonts w:asciiTheme="minorHAnsi" w:hAnsiTheme="minorHAnsi"/>
        </w:rPr>
        <w:t>.</w:t>
      </w:r>
      <w:r w:rsidR="00942FAE">
        <w:rPr>
          <w:rFonts w:asciiTheme="minorHAnsi" w:hAnsiTheme="minorHAnsi"/>
        </w:rPr>
        <w:t xml:space="preserve">  Screening </w:t>
      </w:r>
      <w:r>
        <w:rPr>
          <w:rFonts w:asciiTheme="minorHAnsi" w:hAnsiTheme="minorHAnsi"/>
        </w:rPr>
        <w:t xml:space="preserve">led to a 28% reduction in hip fractures over 5 years.  In this </w:t>
      </w:r>
      <w:r w:rsidR="0025265A">
        <w:rPr>
          <w:rFonts w:asciiTheme="minorHAnsi" w:hAnsiTheme="minorHAnsi"/>
        </w:rPr>
        <w:t>planned post hoc analysis</w:t>
      </w:r>
      <w:r>
        <w:rPr>
          <w:rFonts w:asciiTheme="minorHAnsi" w:hAnsiTheme="minorHAnsi"/>
        </w:rPr>
        <w:t xml:space="preserve">, we wished to examine for interactions between screening effectiveness on fracture outcome (any, osteoporotic and hip fractures) on the one hand and </w:t>
      </w:r>
      <w:r>
        <w:rPr>
          <w:rFonts w:asciiTheme="minorHAnsi" w:hAnsiTheme="minorHAnsi" w:cstheme="minorHAnsi"/>
          <w:iCs/>
        </w:rPr>
        <w:t>baseline</w:t>
      </w:r>
      <w:r w:rsidRPr="008E52FF">
        <w:rPr>
          <w:rFonts w:asciiTheme="minorHAnsi" w:hAnsiTheme="minorHAnsi" w:cstheme="minorHAnsi"/>
        </w:rPr>
        <w:t xml:space="preserve"> FRAX 10-year probability of hip fracture on the </w:t>
      </w:r>
      <w:r>
        <w:rPr>
          <w:rFonts w:asciiTheme="minorHAnsi" w:hAnsiTheme="minorHAnsi" w:cstheme="minorHAnsi"/>
        </w:rPr>
        <w:t xml:space="preserve">other.  </w:t>
      </w:r>
      <w:r w:rsidRPr="008E52FF">
        <w:rPr>
          <w:rFonts w:asciiTheme="minorHAnsi" w:hAnsiTheme="minorHAnsi"/>
        </w:rPr>
        <w:t>All analyses were conducted on an intention-to-treat basis</w:t>
      </w:r>
      <w:r w:rsidR="00E84E6F">
        <w:rPr>
          <w:rFonts w:asciiTheme="minorHAnsi" w:hAnsiTheme="minorHAnsi"/>
        </w:rPr>
        <w:t>,</w:t>
      </w:r>
      <w:r w:rsidRPr="008E52FF">
        <w:rPr>
          <w:rFonts w:asciiTheme="minorHAnsi" w:hAnsiTheme="minorHAnsi"/>
        </w:rPr>
        <w:t xml:space="preserve"> </w:t>
      </w:r>
      <w:r w:rsidR="00E84E6F">
        <w:rPr>
          <w:rFonts w:asciiTheme="minorHAnsi" w:hAnsiTheme="minorHAnsi"/>
        </w:rPr>
        <w:t xml:space="preserve">based on </w:t>
      </w:r>
      <w:r w:rsidRPr="008E52FF">
        <w:rPr>
          <w:rFonts w:asciiTheme="minorHAnsi" w:hAnsiTheme="minorHAnsi"/>
        </w:rPr>
        <w:t xml:space="preserve">the group to which </w:t>
      </w:r>
      <w:r w:rsidR="00E84E6F">
        <w:rPr>
          <w:rFonts w:asciiTheme="minorHAnsi" w:hAnsiTheme="minorHAnsi"/>
        </w:rPr>
        <w:t>women</w:t>
      </w:r>
      <w:r w:rsidRPr="008E52FF">
        <w:rPr>
          <w:rFonts w:asciiTheme="minorHAnsi" w:hAnsiTheme="minorHAnsi"/>
        </w:rPr>
        <w:t xml:space="preserve"> were randomised, irrespective of wh</w:t>
      </w:r>
      <w:r>
        <w:rPr>
          <w:rFonts w:asciiTheme="minorHAnsi" w:hAnsiTheme="minorHAnsi"/>
        </w:rPr>
        <w:t xml:space="preserve">ether screening was completed.  </w:t>
      </w:r>
    </w:p>
    <w:p w14:paraId="21980AC9" w14:textId="44B475ED" w:rsidR="0025265A" w:rsidRDefault="00F92455" w:rsidP="009D6132">
      <w:pPr>
        <w:spacing w:line="276" w:lineRule="auto"/>
        <w:rPr>
          <w:rFonts w:asciiTheme="minorHAnsi" w:hAnsiTheme="minorHAnsi"/>
        </w:rPr>
      </w:pPr>
      <w:r w:rsidRPr="008E52FF">
        <w:rPr>
          <w:rFonts w:asciiTheme="minorHAnsi" w:hAnsiTheme="minorHAnsi"/>
        </w:rPr>
        <w:t>Of 12</w:t>
      </w:r>
      <w:r w:rsidR="001A25A1">
        <w:rPr>
          <w:rFonts w:asciiTheme="minorHAnsi" w:hAnsiTheme="minorHAnsi"/>
        </w:rPr>
        <w:t>,</w:t>
      </w:r>
      <w:r w:rsidRPr="008E52FF">
        <w:rPr>
          <w:rFonts w:asciiTheme="minorHAnsi" w:hAnsiTheme="minorHAnsi"/>
        </w:rPr>
        <w:t>483 eligible participants, 6</w:t>
      </w:r>
      <w:r w:rsidR="001A25A1">
        <w:rPr>
          <w:rFonts w:asciiTheme="minorHAnsi" w:hAnsiTheme="minorHAnsi"/>
        </w:rPr>
        <w:t>,</w:t>
      </w:r>
      <w:r w:rsidRPr="008E52FF">
        <w:rPr>
          <w:rFonts w:asciiTheme="minorHAnsi" w:hAnsiTheme="minorHAnsi"/>
        </w:rPr>
        <w:t>233 women were randomised to screening, with treatment recommended in 898 (14.4%).</w:t>
      </w:r>
      <w:r>
        <w:rPr>
          <w:rFonts w:asciiTheme="minorHAnsi" w:hAnsiTheme="minorHAnsi"/>
        </w:rPr>
        <w:t xml:space="preserve"> </w:t>
      </w:r>
      <w:r w:rsidRPr="008E52FF">
        <w:rPr>
          <w:rFonts w:asciiTheme="minorHAnsi" w:hAnsiTheme="minorHAnsi"/>
        </w:rPr>
        <w:t xml:space="preserve"> </w:t>
      </w:r>
      <w:r>
        <w:rPr>
          <w:rFonts w:asciiTheme="minorHAnsi" w:hAnsiTheme="minorHAnsi"/>
        </w:rPr>
        <w:t xml:space="preserve">No </w:t>
      </w:r>
      <w:r w:rsidR="0055015B">
        <w:rPr>
          <w:rFonts w:asciiTheme="minorHAnsi" w:hAnsiTheme="minorHAnsi"/>
        </w:rPr>
        <w:t xml:space="preserve">evidence of an </w:t>
      </w:r>
      <w:r>
        <w:rPr>
          <w:rFonts w:asciiTheme="minorHAnsi" w:hAnsiTheme="minorHAnsi"/>
        </w:rPr>
        <w:t xml:space="preserve">effect or interaction was observed for the outcomes of any </w:t>
      </w:r>
      <w:r w:rsidR="00E84E6F">
        <w:rPr>
          <w:rFonts w:asciiTheme="minorHAnsi" w:hAnsiTheme="minorHAnsi"/>
        </w:rPr>
        <w:t xml:space="preserve">fracture </w:t>
      </w:r>
      <w:r>
        <w:rPr>
          <w:rFonts w:asciiTheme="minorHAnsi" w:hAnsiTheme="minorHAnsi"/>
        </w:rPr>
        <w:t xml:space="preserve">or osteoporotic fracture.  </w:t>
      </w:r>
      <w:r w:rsidRPr="008E52FF">
        <w:rPr>
          <w:rFonts w:asciiTheme="minorHAnsi" w:hAnsiTheme="minorHAnsi"/>
        </w:rPr>
        <w:t xml:space="preserve">In the screening arm, </w:t>
      </w:r>
      <w:r w:rsidR="00671569">
        <w:rPr>
          <w:rFonts w:asciiTheme="minorHAnsi" w:hAnsiTheme="minorHAnsi"/>
        </w:rPr>
        <w:t>54 fewer hip fractures were observed than in the control arm (164 v</w:t>
      </w:r>
      <w:r w:rsidR="00E505EF">
        <w:rPr>
          <w:rFonts w:asciiTheme="minorHAnsi" w:hAnsiTheme="minorHAnsi"/>
        </w:rPr>
        <w:t>er</w:t>
      </w:r>
      <w:r w:rsidR="00671569">
        <w:rPr>
          <w:rFonts w:asciiTheme="minorHAnsi" w:hAnsiTheme="minorHAnsi"/>
        </w:rPr>
        <w:t>s</w:t>
      </w:r>
      <w:r w:rsidR="00E505EF">
        <w:rPr>
          <w:rFonts w:asciiTheme="minorHAnsi" w:hAnsiTheme="minorHAnsi"/>
        </w:rPr>
        <w:t>us</w:t>
      </w:r>
      <w:r w:rsidR="00671569">
        <w:rPr>
          <w:rFonts w:asciiTheme="minorHAnsi" w:hAnsiTheme="minorHAnsi"/>
        </w:rPr>
        <w:t xml:space="preserve"> 218, 2.6% vs 3.5%)</w:t>
      </w:r>
      <w:r w:rsidR="00E84E6F">
        <w:rPr>
          <w:rFonts w:asciiTheme="minorHAnsi" w:hAnsiTheme="minorHAnsi"/>
        </w:rPr>
        <w:t>, and c</w:t>
      </w:r>
      <w:r w:rsidR="0055015B">
        <w:rPr>
          <w:rFonts w:asciiTheme="minorHAnsi" w:hAnsiTheme="minorHAnsi"/>
        </w:rPr>
        <w:t>ommensurate with</w:t>
      </w:r>
      <w:r w:rsidR="0055015B" w:rsidRPr="008E52FF">
        <w:rPr>
          <w:rFonts w:asciiTheme="minorHAnsi" w:hAnsiTheme="minorHAnsi"/>
        </w:rPr>
        <w:t xml:space="preserve"> </w:t>
      </w:r>
      <w:r w:rsidRPr="008E52FF">
        <w:rPr>
          <w:rFonts w:asciiTheme="minorHAnsi" w:hAnsiTheme="minorHAnsi"/>
        </w:rPr>
        <w:t xml:space="preserve">treatment </w:t>
      </w:r>
      <w:r w:rsidR="0055015B">
        <w:rPr>
          <w:rFonts w:asciiTheme="minorHAnsi" w:hAnsiTheme="minorHAnsi"/>
        </w:rPr>
        <w:t>being</w:t>
      </w:r>
      <w:r w:rsidR="0055015B" w:rsidRPr="008E52FF">
        <w:rPr>
          <w:rFonts w:asciiTheme="minorHAnsi" w:hAnsiTheme="minorHAnsi"/>
        </w:rPr>
        <w:t xml:space="preserve"> </w:t>
      </w:r>
      <w:r w:rsidRPr="008E52FF">
        <w:rPr>
          <w:rFonts w:asciiTheme="minorHAnsi" w:hAnsiTheme="minorHAnsi"/>
        </w:rPr>
        <w:t>targeted to those at highest</w:t>
      </w:r>
      <w:r>
        <w:rPr>
          <w:rFonts w:asciiTheme="minorHAnsi" w:hAnsiTheme="minorHAnsi"/>
        </w:rPr>
        <w:t xml:space="preserve"> hip fracture </w:t>
      </w:r>
      <w:r w:rsidRPr="008E52FF">
        <w:rPr>
          <w:rFonts w:asciiTheme="minorHAnsi" w:hAnsiTheme="minorHAnsi"/>
        </w:rPr>
        <w:t>risk, the effect on hip fracture increased with baseline FRAX hip fracture probability (p=0.021 for interaction); for example, at the 10</w:t>
      </w:r>
      <w:r w:rsidRPr="008E52FF">
        <w:rPr>
          <w:rFonts w:asciiTheme="minorHAnsi" w:hAnsiTheme="minorHAnsi"/>
          <w:vertAlign w:val="superscript"/>
        </w:rPr>
        <w:t>th</w:t>
      </w:r>
      <w:r w:rsidRPr="008E52FF">
        <w:rPr>
          <w:rFonts w:asciiTheme="minorHAnsi" w:hAnsiTheme="minorHAnsi"/>
        </w:rPr>
        <w:t xml:space="preserve"> percentile of baseline FRAX hip probability (2.6%), </w:t>
      </w:r>
      <w:r w:rsidR="0055015B">
        <w:rPr>
          <w:rFonts w:asciiTheme="minorHAnsi" w:hAnsiTheme="minorHAnsi"/>
        </w:rPr>
        <w:t xml:space="preserve">there was no evidence that </w:t>
      </w:r>
      <w:r w:rsidRPr="008E52FF">
        <w:rPr>
          <w:rFonts w:asciiTheme="minorHAnsi" w:hAnsiTheme="minorHAnsi"/>
        </w:rPr>
        <w:t xml:space="preserve">hip fractures </w:t>
      </w:r>
      <w:r w:rsidR="00D02195">
        <w:rPr>
          <w:rFonts w:asciiTheme="minorHAnsi" w:hAnsiTheme="minorHAnsi"/>
        </w:rPr>
        <w:t xml:space="preserve">were </w:t>
      </w:r>
      <w:r w:rsidRPr="008E52FF">
        <w:rPr>
          <w:rFonts w:asciiTheme="minorHAnsi" w:hAnsiTheme="minorHAnsi"/>
        </w:rPr>
        <w:t>reduced (HR 0.93, 0.71</w:t>
      </w:r>
      <w:r>
        <w:rPr>
          <w:rFonts w:asciiTheme="minorHAnsi" w:hAnsiTheme="minorHAnsi"/>
        </w:rPr>
        <w:t xml:space="preserve"> to </w:t>
      </w:r>
      <w:r w:rsidRPr="008E52FF">
        <w:rPr>
          <w:rFonts w:asciiTheme="minorHAnsi" w:hAnsiTheme="minorHAnsi"/>
        </w:rPr>
        <w:t>1.23) but at the 90</w:t>
      </w:r>
      <w:r w:rsidRPr="008E52FF">
        <w:rPr>
          <w:rFonts w:asciiTheme="minorHAnsi" w:hAnsiTheme="minorHAnsi"/>
          <w:vertAlign w:val="superscript"/>
        </w:rPr>
        <w:t>th</w:t>
      </w:r>
      <w:r w:rsidRPr="008E52FF">
        <w:rPr>
          <w:rFonts w:asciiTheme="minorHAnsi" w:hAnsiTheme="minorHAnsi"/>
        </w:rPr>
        <w:t xml:space="preserve"> percentile (16.6%), there was a 33% reduction (HR 0.67, 0.53</w:t>
      </w:r>
      <w:r>
        <w:rPr>
          <w:rFonts w:asciiTheme="minorHAnsi" w:hAnsiTheme="minorHAnsi"/>
        </w:rPr>
        <w:t xml:space="preserve"> to </w:t>
      </w:r>
      <w:r w:rsidRPr="008E52FF">
        <w:rPr>
          <w:rFonts w:asciiTheme="minorHAnsi" w:hAnsiTheme="minorHAnsi"/>
        </w:rPr>
        <w:t>0.84).</w:t>
      </w:r>
      <w:r w:rsidR="00D75876">
        <w:rPr>
          <w:rFonts w:asciiTheme="minorHAnsi" w:hAnsiTheme="minorHAnsi"/>
        </w:rPr>
        <w:t xml:space="preserve">  Prior fracture and parental history of hip fracture positively influenced screening </w:t>
      </w:r>
      <w:r w:rsidR="00853493">
        <w:rPr>
          <w:rFonts w:asciiTheme="minorHAnsi" w:hAnsiTheme="minorHAnsi"/>
        </w:rPr>
        <w:t xml:space="preserve">effectiveness </w:t>
      </w:r>
      <w:r w:rsidR="00D75876">
        <w:rPr>
          <w:rFonts w:asciiTheme="minorHAnsi" w:hAnsiTheme="minorHAnsi"/>
        </w:rPr>
        <w:t>on hip fracture risk.</w:t>
      </w:r>
    </w:p>
    <w:p w14:paraId="60E281FB" w14:textId="7543EF19" w:rsidR="0025265A" w:rsidRDefault="00971BE5" w:rsidP="009D6132">
      <w:pPr>
        <w:spacing w:line="276" w:lineRule="auto"/>
        <w:rPr>
          <w:rFonts w:asciiTheme="minorHAnsi" w:hAnsiTheme="minorHAnsi"/>
        </w:rPr>
      </w:pPr>
      <w:r>
        <w:rPr>
          <w:rFonts w:asciiTheme="minorHAnsi" w:hAnsiTheme="minorHAnsi"/>
        </w:rPr>
        <w:t>We conclude that w</w:t>
      </w:r>
      <w:r w:rsidR="00F92455" w:rsidRPr="008E52FF">
        <w:rPr>
          <w:rFonts w:asciiTheme="minorHAnsi" w:hAnsiTheme="minorHAnsi"/>
        </w:rPr>
        <w:t>omen at high</w:t>
      </w:r>
      <w:r w:rsidR="00F92455">
        <w:rPr>
          <w:rFonts w:asciiTheme="minorHAnsi" w:hAnsiTheme="minorHAnsi"/>
        </w:rPr>
        <w:t xml:space="preserve"> </w:t>
      </w:r>
      <w:r w:rsidR="006550D3">
        <w:rPr>
          <w:rFonts w:asciiTheme="minorHAnsi" w:hAnsiTheme="minorHAnsi"/>
        </w:rPr>
        <w:t xml:space="preserve">risk of </w:t>
      </w:r>
      <w:r w:rsidR="00F92455">
        <w:rPr>
          <w:rFonts w:asciiTheme="minorHAnsi" w:hAnsiTheme="minorHAnsi"/>
        </w:rPr>
        <w:t>hip</w:t>
      </w:r>
      <w:r w:rsidR="00F92455" w:rsidRPr="008E52FF">
        <w:rPr>
          <w:rFonts w:asciiTheme="minorHAnsi" w:hAnsiTheme="minorHAnsi"/>
        </w:rPr>
        <w:t xml:space="preserve"> fracture based on FRAX probability are responsive to appro</w:t>
      </w:r>
      <w:r>
        <w:rPr>
          <w:rFonts w:asciiTheme="minorHAnsi" w:hAnsiTheme="minorHAnsi"/>
        </w:rPr>
        <w:t>priate osteoporosis management.</w:t>
      </w:r>
    </w:p>
    <w:p w14:paraId="6CA16687" w14:textId="77777777" w:rsidR="0025265A" w:rsidRDefault="0025265A" w:rsidP="009D6132">
      <w:pPr>
        <w:spacing w:line="276" w:lineRule="auto"/>
        <w:rPr>
          <w:rFonts w:asciiTheme="minorHAnsi" w:hAnsiTheme="minorHAnsi"/>
        </w:rPr>
      </w:pPr>
    </w:p>
    <w:p w14:paraId="06E73BE9" w14:textId="77777777" w:rsidR="0025265A" w:rsidRDefault="0025265A" w:rsidP="009D6132">
      <w:pPr>
        <w:spacing w:line="276" w:lineRule="auto"/>
        <w:rPr>
          <w:rFonts w:asciiTheme="minorHAnsi" w:hAnsiTheme="minorHAnsi"/>
        </w:rPr>
      </w:pPr>
    </w:p>
    <w:p w14:paraId="6FF21EA7" w14:textId="77777777" w:rsidR="002A0E32" w:rsidRPr="008E52FF" w:rsidRDefault="00067040" w:rsidP="009D6132">
      <w:pPr>
        <w:spacing w:before="158" w:line="276" w:lineRule="auto"/>
        <w:rPr>
          <w:rFonts w:asciiTheme="minorHAnsi" w:hAnsiTheme="minorHAnsi"/>
          <w:b/>
        </w:rPr>
      </w:pPr>
      <w:r w:rsidRPr="008E52FF">
        <w:rPr>
          <w:rFonts w:asciiTheme="minorHAnsi" w:hAnsiTheme="minorHAnsi"/>
          <w:b/>
        </w:rPr>
        <w:t>Funding</w:t>
      </w:r>
    </w:p>
    <w:p w14:paraId="368ED1AC" w14:textId="77777777" w:rsidR="002A0E32" w:rsidRPr="008E52FF" w:rsidRDefault="00067040" w:rsidP="009D6132">
      <w:pPr>
        <w:spacing w:before="182" w:line="276" w:lineRule="auto"/>
        <w:ind w:right="113"/>
        <w:rPr>
          <w:rFonts w:asciiTheme="minorHAnsi" w:hAnsiTheme="minorHAnsi"/>
        </w:rPr>
      </w:pPr>
      <w:r w:rsidRPr="008E52FF">
        <w:rPr>
          <w:rFonts w:asciiTheme="minorHAnsi" w:hAnsiTheme="minorHAnsi"/>
        </w:rPr>
        <w:t>The Arthritis Research United Kingdom (ARUK), formerly the Arthritis Research Campaign (ARC), and the Medical Research Council (MRC) of the UK jointly funded this trial.</w:t>
      </w:r>
    </w:p>
    <w:p w14:paraId="200E87A2" w14:textId="77777777" w:rsidR="002A0E32" w:rsidRPr="008E52FF" w:rsidRDefault="002A0E32" w:rsidP="009D6132">
      <w:pPr>
        <w:spacing w:line="276" w:lineRule="auto"/>
        <w:rPr>
          <w:rFonts w:asciiTheme="minorHAnsi" w:hAnsiTheme="minorHAnsi"/>
        </w:rPr>
        <w:sectPr w:rsidR="002A0E32" w:rsidRPr="008E52FF">
          <w:footerReference w:type="default" r:id="rId8"/>
          <w:type w:val="nextColumn"/>
          <w:pgSz w:w="11910" w:h="16840"/>
          <w:pgMar w:top="1440" w:right="1440" w:bottom="1440" w:left="1440" w:header="720" w:footer="720" w:gutter="0"/>
          <w:cols w:space="720"/>
          <w:docGrid w:linePitch="299"/>
        </w:sectPr>
      </w:pPr>
    </w:p>
    <w:p w14:paraId="687604A7" w14:textId="77777777" w:rsidR="00F92455" w:rsidRPr="00671569" w:rsidRDefault="00F92455" w:rsidP="009D6132">
      <w:pPr>
        <w:spacing w:before="52" w:line="276" w:lineRule="auto"/>
        <w:rPr>
          <w:rFonts w:asciiTheme="minorHAnsi" w:hAnsiTheme="minorHAnsi"/>
          <w:b/>
        </w:rPr>
      </w:pPr>
    </w:p>
    <w:p w14:paraId="561857E8" w14:textId="77777777" w:rsidR="002A0E32" w:rsidRPr="008E52FF" w:rsidRDefault="00067040" w:rsidP="009D6132">
      <w:pPr>
        <w:spacing w:before="52" w:line="276" w:lineRule="auto"/>
        <w:rPr>
          <w:rFonts w:asciiTheme="minorHAnsi" w:hAnsiTheme="minorHAnsi"/>
          <w:b/>
        </w:rPr>
      </w:pPr>
      <w:r w:rsidRPr="008E52FF">
        <w:rPr>
          <w:rFonts w:asciiTheme="minorHAnsi" w:hAnsiTheme="minorHAnsi"/>
          <w:b/>
        </w:rPr>
        <w:t>Introduction</w:t>
      </w:r>
    </w:p>
    <w:p w14:paraId="7EF14029" w14:textId="77777777" w:rsidR="002A0E32" w:rsidRPr="008E52FF" w:rsidRDefault="002A0E32" w:rsidP="009D6132">
      <w:pPr>
        <w:pStyle w:val="BodyText"/>
        <w:spacing w:before="7" w:line="276" w:lineRule="auto"/>
        <w:rPr>
          <w:rFonts w:asciiTheme="minorHAnsi" w:hAnsiTheme="minorHAnsi"/>
          <w:sz w:val="22"/>
          <w:szCs w:val="22"/>
        </w:rPr>
      </w:pPr>
    </w:p>
    <w:p w14:paraId="08375FC8" w14:textId="7B0E3122" w:rsidR="00370340" w:rsidRDefault="003812EE" w:rsidP="009D6132">
      <w:pPr>
        <w:spacing w:line="276" w:lineRule="auto"/>
        <w:ind w:right="100"/>
        <w:rPr>
          <w:rFonts w:asciiTheme="minorHAnsi" w:hAnsiTheme="minorHAnsi"/>
        </w:rPr>
      </w:pPr>
      <w:r w:rsidRPr="008E52FF">
        <w:rPr>
          <w:rFonts w:asciiTheme="minorHAnsi" w:hAnsiTheme="minorHAnsi"/>
        </w:rPr>
        <w:t>O</w:t>
      </w:r>
      <w:r w:rsidR="00067040" w:rsidRPr="008E52FF">
        <w:rPr>
          <w:rFonts w:asciiTheme="minorHAnsi" w:hAnsiTheme="minorHAnsi"/>
        </w:rPr>
        <w:t xml:space="preserve">ver the last </w:t>
      </w:r>
      <w:r w:rsidR="00A97B0C" w:rsidRPr="008E52FF">
        <w:rPr>
          <w:rFonts w:asciiTheme="minorHAnsi" w:hAnsiTheme="minorHAnsi"/>
        </w:rPr>
        <w:t>few years</w:t>
      </w:r>
      <w:r w:rsidRPr="008E52FF">
        <w:rPr>
          <w:rFonts w:asciiTheme="minorHAnsi" w:hAnsiTheme="minorHAnsi"/>
        </w:rPr>
        <w:t>, treatment based on the absolute risk of fracture ha</w:t>
      </w:r>
      <w:r w:rsidR="00067040" w:rsidRPr="008E52FF">
        <w:rPr>
          <w:rFonts w:asciiTheme="minorHAnsi" w:hAnsiTheme="minorHAnsi"/>
        </w:rPr>
        <w:t xml:space="preserve">s </w:t>
      </w:r>
      <w:r w:rsidRPr="008E52FF">
        <w:rPr>
          <w:rFonts w:asciiTheme="minorHAnsi" w:hAnsiTheme="minorHAnsi"/>
        </w:rPr>
        <w:t xml:space="preserve">been </w:t>
      </w:r>
      <w:r w:rsidR="001A71A1">
        <w:rPr>
          <w:rFonts w:asciiTheme="minorHAnsi" w:hAnsiTheme="minorHAnsi"/>
        </w:rPr>
        <w:t xml:space="preserve">incorporated into </w:t>
      </w:r>
      <w:r w:rsidRPr="008E52FF">
        <w:rPr>
          <w:rFonts w:asciiTheme="minorHAnsi" w:hAnsiTheme="minorHAnsi"/>
        </w:rPr>
        <w:t xml:space="preserve">many </w:t>
      </w:r>
      <w:r w:rsidR="00962C62">
        <w:rPr>
          <w:rFonts w:asciiTheme="minorHAnsi" w:hAnsiTheme="minorHAnsi"/>
        </w:rPr>
        <w:t xml:space="preserve">national and international </w:t>
      </w:r>
      <w:r w:rsidRPr="008E52FF">
        <w:rPr>
          <w:rFonts w:asciiTheme="minorHAnsi" w:hAnsiTheme="minorHAnsi"/>
        </w:rPr>
        <w:t>guidelines, given the</w:t>
      </w:r>
      <w:r w:rsidR="00067040" w:rsidRPr="008E52FF">
        <w:rPr>
          <w:rFonts w:asciiTheme="minorHAnsi" w:hAnsiTheme="minorHAnsi"/>
        </w:rPr>
        <w:t xml:space="preserve"> </w:t>
      </w:r>
      <w:r w:rsidR="00A97B0C" w:rsidRPr="008E52FF">
        <w:rPr>
          <w:rFonts w:asciiTheme="minorHAnsi" w:hAnsiTheme="minorHAnsi"/>
        </w:rPr>
        <w:t>availability</w:t>
      </w:r>
      <w:r w:rsidR="00067040" w:rsidRPr="008E52FF">
        <w:rPr>
          <w:rFonts w:asciiTheme="minorHAnsi" w:hAnsiTheme="minorHAnsi"/>
        </w:rPr>
        <w:t xml:space="preserve"> of </w:t>
      </w:r>
      <w:r w:rsidR="00AD4030">
        <w:rPr>
          <w:rFonts w:asciiTheme="minorHAnsi" w:hAnsiTheme="minorHAnsi"/>
        </w:rPr>
        <w:t xml:space="preserve">validated </w:t>
      </w:r>
      <w:r w:rsidR="00067040" w:rsidRPr="008E52FF">
        <w:rPr>
          <w:rFonts w:asciiTheme="minorHAnsi" w:hAnsiTheme="minorHAnsi"/>
        </w:rPr>
        <w:t>fracture risk assessment tools such as FRAX®</w:t>
      </w:r>
      <w:r w:rsidR="00E743EB">
        <w:rPr>
          <w:rFonts w:asciiTheme="minorHAnsi" w:hAnsiTheme="minorHAnsi"/>
        </w:rPr>
        <w:t>,</w:t>
      </w:r>
      <w:r w:rsidR="00A97B0C" w:rsidRPr="008E52FF">
        <w:rPr>
          <w:rFonts w:asciiTheme="minorHAnsi" w:hAnsiTheme="minorHAnsi"/>
        </w:rPr>
        <w:t xml:space="preserve"> launched in 2008</w:t>
      </w:r>
      <w:r w:rsidR="00067040" w:rsidRPr="008E52FF">
        <w:rPr>
          <w:rFonts w:asciiTheme="minorHAnsi" w:hAnsiTheme="minorHAnsi"/>
        </w:rPr>
        <w:t>.</w:t>
      </w:r>
      <w:r w:rsidR="003E5AA7" w:rsidRPr="008E52FF">
        <w:rPr>
          <w:rFonts w:asciiTheme="minorHAnsi" w:hAnsiTheme="minorHAnsi"/>
        </w:rPr>
        <w:fldChar w:fldCharType="begin">
          <w:fldData xml:space="preserve">PEVuZE5vdGU+PENpdGU+PEF1dGhvcj5LYW5pczwvQXV0aG9yPjxZZWFyPjIwMTY8L1llYXI+PFJl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c2Vjb25kYXJ5LXRpdGxlPjwvdGl0bGVzPjxwZXJpb2RpY2FsPjxmdWxsLXRpdGxlPkFyY2ggT3N0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PEVuZE5vdGU+PENpdGU+PEF1dGhvcj5LYW5pczwvQXV0aG9yPjxZZWFyPjIwMTY8L1llYXI+PFJl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c2Vjb25kYXJ5LXRpdGxlPjwvdGl0bGVzPjxwZXJpb2RpY2FsPjxmdWxsLXRpdGxlPkFyY2ggT3N0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(1,2)</w:t>
      </w:r>
      <w:r w:rsidR="003E5AA7" w:rsidRPr="008E52FF">
        <w:rPr>
          <w:rFonts w:asciiTheme="minorHAnsi" w:hAnsiTheme="minorHAnsi"/>
        </w:rPr>
        <w:fldChar w:fldCharType="end"/>
      </w:r>
      <w:r w:rsidR="00962C62">
        <w:rPr>
          <w:rFonts w:asciiTheme="minorHAnsi" w:hAnsiTheme="minorHAnsi"/>
        </w:rPr>
        <w:t xml:space="preserve">  For example, in the UK, </w:t>
      </w:r>
      <w:r w:rsidR="001A71A1">
        <w:rPr>
          <w:rFonts w:asciiTheme="minorHAnsi" w:hAnsiTheme="minorHAnsi"/>
        </w:rPr>
        <w:t xml:space="preserve">specific </w:t>
      </w:r>
      <w:r w:rsidR="00962C62">
        <w:rPr>
          <w:rFonts w:asciiTheme="minorHAnsi" w:hAnsiTheme="minorHAnsi"/>
        </w:rPr>
        <w:t>age-dependent intervention thresholds based on 10-year probability of fracture are advocated by the National Osteoporosis Guideline Group in their recent NICE-accredited guidance.</w:t>
      </w:r>
      <w:r w:rsidR="003E5AA7">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Pr>
          <w:rFonts w:asciiTheme="minorHAnsi" w:hAnsiTheme="minorHAnsi"/>
        </w:rPr>
      </w:r>
      <w:r w:rsidR="003E5AA7">
        <w:rPr>
          <w:rFonts w:asciiTheme="minorHAnsi" w:hAnsiTheme="minorHAnsi"/>
        </w:rPr>
        <w:fldChar w:fldCharType="separate"/>
      </w:r>
      <w:r w:rsidR="00AF40C3" w:rsidRPr="00AF40C3">
        <w:rPr>
          <w:rFonts w:asciiTheme="minorHAnsi" w:hAnsiTheme="minorHAnsi"/>
          <w:noProof/>
          <w:vertAlign w:val="superscript"/>
        </w:rPr>
        <w:t>(3)</w:t>
      </w:r>
      <w:r w:rsidR="003E5AA7">
        <w:rPr>
          <w:rFonts w:asciiTheme="minorHAnsi" w:hAnsiTheme="minorHAnsi"/>
        </w:rPr>
        <w:fldChar w:fldCharType="end"/>
      </w:r>
      <w:r w:rsidR="00067040" w:rsidRPr="008E52FF">
        <w:rPr>
          <w:rFonts w:asciiTheme="minorHAnsi" w:hAnsiTheme="minorHAnsi"/>
        </w:rPr>
        <w:t xml:space="preserve"> </w:t>
      </w:r>
      <w:r w:rsidRPr="008E52FF">
        <w:rPr>
          <w:rFonts w:asciiTheme="minorHAnsi" w:hAnsiTheme="minorHAnsi"/>
        </w:rPr>
        <w:t xml:space="preserve"> </w:t>
      </w:r>
      <w:r w:rsidR="00A97B0C" w:rsidRPr="008E52FF">
        <w:rPr>
          <w:rFonts w:asciiTheme="minorHAnsi" w:hAnsiTheme="minorHAnsi"/>
        </w:rPr>
        <w:t xml:space="preserve"> A cornerstone of the</w:t>
      </w:r>
      <w:r w:rsidR="00093FF2" w:rsidRPr="008E52FF">
        <w:rPr>
          <w:rFonts w:asciiTheme="minorHAnsi" w:hAnsiTheme="minorHAnsi"/>
        </w:rPr>
        <w:t xml:space="preserve"> clinical</w:t>
      </w:r>
      <w:r w:rsidR="00A97B0C" w:rsidRPr="008E52FF">
        <w:rPr>
          <w:rFonts w:asciiTheme="minorHAnsi" w:hAnsiTheme="minorHAnsi"/>
        </w:rPr>
        <w:t xml:space="preserve"> </w:t>
      </w:r>
      <w:r w:rsidR="00093FF2" w:rsidRPr="008E52FF">
        <w:rPr>
          <w:rFonts w:asciiTheme="minorHAnsi" w:hAnsiTheme="minorHAnsi"/>
        </w:rPr>
        <w:t>utility</w:t>
      </w:r>
      <w:r w:rsidR="00A97B0C" w:rsidRPr="008E52FF">
        <w:rPr>
          <w:rFonts w:asciiTheme="minorHAnsi" w:hAnsiTheme="minorHAnsi"/>
        </w:rPr>
        <w:t xml:space="preserve"> of </w:t>
      </w:r>
      <w:r w:rsidR="00B235C1" w:rsidRPr="008E52FF">
        <w:rPr>
          <w:rFonts w:asciiTheme="minorHAnsi" w:hAnsiTheme="minorHAnsi"/>
        </w:rPr>
        <w:t>fracture risk</w:t>
      </w:r>
      <w:r w:rsidR="00A97B0C" w:rsidRPr="008E52FF">
        <w:rPr>
          <w:rFonts w:asciiTheme="minorHAnsi" w:hAnsiTheme="minorHAnsi"/>
        </w:rPr>
        <w:t xml:space="preserve"> tools is that the risk identified should be reversible by bone targeted therapies</w:t>
      </w:r>
      <w:r w:rsidR="00093FF2" w:rsidRPr="008E52FF">
        <w:rPr>
          <w:rFonts w:asciiTheme="minorHAnsi" w:hAnsiTheme="minorHAnsi"/>
        </w:rPr>
        <w:t>, and a number of post hoc analyses of phase III clinical trials have demonstrated that this is the case for risk identified by FRAX.</w:t>
      </w:r>
      <w:r w:rsidR="003E5AA7" w:rsidRPr="008E52FF">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(4-11)</w:t>
      </w:r>
      <w:r w:rsidR="003E5AA7" w:rsidRPr="008E52FF">
        <w:rPr>
          <w:rFonts w:asciiTheme="minorHAnsi" w:hAnsiTheme="minorHAnsi"/>
        </w:rPr>
        <w:fldChar w:fldCharType="end"/>
      </w:r>
      <w:r w:rsidR="00093FF2" w:rsidRPr="008E52FF">
        <w:rPr>
          <w:rFonts w:asciiTheme="minorHAnsi" w:hAnsiTheme="minorHAnsi"/>
        </w:rPr>
        <w:t xml:space="preserve">  </w:t>
      </w:r>
      <w:r w:rsidR="001C45D0">
        <w:rPr>
          <w:rFonts w:asciiTheme="minorHAnsi" w:hAnsiTheme="minorHAnsi"/>
        </w:rPr>
        <w:t>Very recently</w:t>
      </w:r>
      <w:r w:rsidR="00093FF2" w:rsidRPr="008E52FF">
        <w:rPr>
          <w:rFonts w:asciiTheme="minorHAnsi" w:hAnsiTheme="minorHAnsi"/>
        </w:rPr>
        <w:t xml:space="preserve">, </w:t>
      </w:r>
      <w:r w:rsidR="001C45D0">
        <w:rPr>
          <w:rFonts w:asciiTheme="minorHAnsi" w:hAnsiTheme="minorHAnsi"/>
        </w:rPr>
        <w:t>the first</w:t>
      </w:r>
      <w:r w:rsidR="00093FF2" w:rsidRPr="008E52FF">
        <w:rPr>
          <w:rFonts w:asciiTheme="minorHAnsi" w:hAnsiTheme="minorHAnsi"/>
        </w:rPr>
        <w:t xml:space="preserve"> study </w:t>
      </w:r>
      <w:r w:rsidR="001C45D0">
        <w:rPr>
          <w:rFonts w:asciiTheme="minorHAnsi" w:hAnsiTheme="minorHAnsi"/>
        </w:rPr>
        <w:t>that</w:t>
      </w:r>
      <w:r w:rsidR="00093FF2" w:rsidRPr="008E52FF">
        <w:rPr>
          <w:rFonts w:asciiTheme="minorHAnsi" w:hAnsiTheme="minorHAnsi"/>
        </w:rPr>
        <w:t xml:space="preserve"> </w:t>
      </w:r>
      <w:r w:rsidR="001E5407" w:rsidRPr="008E52FF">
        <w:rPr>
          <w:rFonts w:asciiTheme="minorHAnsi" w:hAnsiTheme="minorHAnsi"/>
        </w:rPr>
        <w:t xml:space="preserve">prospectively </w:t>
      </w:r>
      <w:r w:rsidR="00476AD4">
        <w:rPr>
          <w:rFonts w:asciiTheme="minorHAnsi" w:hAnsiTheme="minorHAnsi"/>
        </w:rPr>
        <w:t>screened</w:t>
      </w:r>
      <w:r w:rsidR="00476AD4" w:rsidRPr="008E52FF">
        <w:rPr>
          <w:rFonts w:asciiTheme="minorHAnsi" w:hAnsiTheme="minorHAnsi"/>
        </w:rPr>
        <w:t xml:space="preserve"> </w:t>
      </w:r>
      <w:r w:rsidR="00093FF2" w:rsidRPr="008E52FF">
        <w:rPr>
          <w:rFonts w:asciiTheme="minorHAnsi" w:hAnsiTheme="minorHAnsi"/>
        </w:rPr>
        <w:t xml:space="preserve">patients </w:t>
      </w:r>
      <w:r w:rsidR="00476AD4">
        <w:rPr>
          <w:rFonts w:asciiTheme="minorHAnsi" w:hAnsiTheme="minorHAnsi"/>
        </w:rPr>
        <w:t>using</w:t>
      </w:r>
      <w:r w:rsidR="00093FF2" w:rsidRPr="008E52FF">
        <w:rPr>
          <w:rFonts w:asciiTheme="minorHAnsi" w:hAnsiTheme="minorHAnsi"/>
        </w:rPr>
        <w:t xml:space="preserve"> FRAX probabilities</w:t>
      </w:r>
      <w:r w:rsidR="00476AD4">
        <w:rPr>
          <w:rFonts w:asciiTheme="minorHAnsi" w:hAnsiTheme="minorHAnsi"/>
        </w:rPr>
        <w:t xml:space="preserve"> to assess fracture risk (</w:t>
      </w:r>
      <w:r w:rsidR="00370340" w:rsidRPr="008E52FF">
        <w:rPr>
          <w:rFonts w:asciiTheme="minorHAnsi" w:hAnsiTheme="minorHAnsi"/>
        </w:rPr>
        <w:t>t</w:t>
      </w:r>
      <w:r w:rsidR="00093FF2" w:rsidRPr="008E52FF">
        <w:rPr>
          <w:rFonts w:asciiTheme="minorHAnsi" w:hAnsiTheme="minorHAnsi"/>
        </w:rPr>
        <w:t xml:space="preserve">he </w:t>
      </w:r>
      <w:r w:rsidR="001C45D0" w:rsidRPr="001C45D0">
        <w:rPr>
          <w:rFonts w:asciiTheme="minorHAnsi" w:hAnsiTheme="minorHAnsi"/>
          <w:i/>
        </w:rPr>
        <w:t>S</w:t>
      </w:r>
      <w:r w:rsidR="00093FF2" w:rsidRPr="008E52FF">
        <w:rPr>
          <w:rFonts w:asciiTheme="minorHAnsi" w:hAnsiTheme="minorHAnsi"/>
          <w:i/>
        </w:rPr>
        <w:t>COOP</w:t>
      </w:r>
      <w:r w:rsidR="00476AD4">
        <w:rPr>
          <w:rFonts w:asciiTheme="minorHAnsi" w:hAnsiTheme="minorHAnsi"/>
        </w:rPr>
        <w:t xml:space="preserve"> </w:t>
      </w:r>
      <w:r w:rsidR="00093FF2" w:rsidRPr="008E52FF">
        <w:rPr>
          <w:rFonts w:asciiTheme="minorHAnsi" w:hAnsiTheme="minorHAnsi"/>
        </w:rPr>
        <w:t>‘</w:t>
      </w:r>
      <w:r w:rsidR="00E473D2">
        <w:rPr>
          <w:rFonts w:asciiTheme="minorHAnsi" w:hAnsiTheme="minorHAnsi"/>
        </w:rPr>
        <w:t>SCreening for Osteoporosis in Older women for the Prevention of fracture’ study</w:t>
      </w:r>
      <w:r w:rsidR="00476AD4">
        <w:rPr>
          <w:rFonts w:asciiTheme="minorHAnsi" w:hAnsiTheme="minorHAnsi"/>
        </w:rPr>
        <w:t>)</w:t>
      </w:r>
      <w:r w:rsidR="001C45D0">
        <w:rPr>
          <w:rFonts w:asciiTheme="minorHAnsi" w:hAnsiTheme="minorHAnsi"/>
        </w:rPr>
        <w:t xml:space="preserve"> has been published</w:t>
      </w:r>
      <w:r w:rsidR="00370340"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370340" w:rsidRPr="008E52FF">
        <w:rPr>
          <w:rFonts w:asciiTheme="minorHAnsi" w:hAnsiTheme="minorHAnsi"/>
        </w:rPr>
        <w:t xml:space="preserve">  This UK </w:t>
      </w:r>
      <w:r w:rsidR="001E5407" w:rsidRPr="008E52FF">
        <w:rPr>
          <w:rFonts w:asciiTheme="minorHAnsi" w:hAnsiTheme="minorHAnsi"/>
        </w:rPr>
        <w:t>multi-centre</w:t>
      </w:r>
      <w:r w:rsidR="00DC2946">
        <w:rPr>
          <w:rFonts w:asciiTheme="minorHAnsi" w:hAnsiTheme="minorHAnsi"/>
        </w:rPr>
        <w:t xml:space="preserve"> study</w:t>
      </w:r>
      <w:r w:rsidR="001E5407" w:rsidRPr="008E52FF">
        <w:rPr>
          <w:rFonts w:asciiTheme="minorHAnsi" w:hAnsiTheme="minorHAnsi"/>
        </w:rPr>
        <w:t>, largely primary care-based</w:t>
      </w:r>
      <w:r w:rsidR="00E743EB">
        <w:rPr>
          <w:rFonts w:asciiTheme="minorHAnsi" w:hAnsiTheme="minorHAnsi"/>
        </w:rPr>
        <w:t>,</w:t>
      </w:r>
      <w:r w:rsidR="00370340" w:rsidRPr="008E52FF">
        <w:rPr>
          <w:rFonts w:asciiTheme="minorHAnsi" w:hAnsiTheme="minorHAnsi"/>
        </w:rPr>
        <w:t xml:space="preserve"> </w:t>
      </w:r>
      <w:r w:rsidR="00093FF2" w:rsidRPr="008E52FF">
        <w:rPr>
          <w:rFonts w:asciiTheme="minorHAnsi" w:hAnsiTheme="minorHAnsi"/>
        </w:rPr>
        <w:t>assessed the effectiveness of a FRAX-based, community screening</w:t>
      </w:r>
      <w:r w:rsidR="00093FF2" w:rsidRPr="009D0847">
        <w:rPr>
          <w:rFonts w:asciiTheme="minorHAnsi" w:hAnsiTheme="minorHAnsi"/>
          <w:lang w:val="en-GB"/>
        </w:rPr>
        <w:t xml:space="preserve"> programme</w:t>
      </w:r>
      <w:r w:rsidR="00093FF2" w:rsidRPr="008E52FF">
        <w:rPr>
          <w:rFonts w:asciiTheme="minorHAnsi" w:hAnsiTheme="minorHAnsi"/>
        </w:rPr>
        <w:t xml:space="preserve"> </w:t>
      </w:r>
      <w:r w:rsidR="00370340" w:rsidRPr="008E52FF">
        <w:rPr>
          <w:rFonts w:asciiTheme="minorHAnsi" w:hAnsiTheme="minorHAnsi"/>
        </w:rPr>
        <w:t>in</w:t>
      </w:r>
      <w:r w:rsidR="00093FF2" w:rsidRPr="008E52FF">
        <w:rPr>
          <w:rFonts w:asciiTheme="minorHAnsi" w:hAnsiTheme="minorHAnsi"/>
        </w:rPr>
        <w:t xml:space="preserve"> women aged 70 to 85 years</w:t>
      </w:r>
      <w:r w:rsidR="00370340" w:rsidRPr="008E52FF">
        <w:rPr>
          <w:rFonts w:asciiTheme="minorHAnsi" w:hAnsiTheme="minorHAnsi"/>
        </w:rPr>
        <w:t xml:space="preserve">, with treatment targeted at women at high risk of hip fracture, compared to a control group receiving standard clinical care. </w:t>
      </w:r>
      <w:r w:rsidR="005F3966">
        <w:rPr>
          <w:rFonts w:asciiTheme="minorHAnsi" w:hAnsiTheme="minorHAnsi"/>
        </w:rPr>
        <w:t xml:space="preserve"> The approach appears to be acceptable to both patients and GPs.</w:t>
      </w:r>
      <w:r w:rsidR="005F3966">
        <w:rPr>
          <w:rFonts w:asciiTheme="minorHAnsi" w:hAnsiTheme="minorHAnsi"/>
        </w:rPr>
        <w:fldChar w:fldCharType="begin"/>
      </w:r>
      <w:r w:rsidR="00AF40C3">
        <w:rPr>
          <w:rFonts w:asciiTheme="minorHAnsi" w:hAnsiTheme="minorHAnsi"/>
        </w:rPr>
        <w:instrText xml:space="preserve"> ADDIN EN.CITE &lt;EndNote&gt;&lt;Cite&gt;&lt;Author&gt;Emmett&lt;/Author&gt;&lt;Year&gt;2012&lt;/Year&gt;&lt;RecNum&gt;39315&lt;/RecNum&gt;&lt;DisplayText&gt;&lt;style face="superscript"&gt;(13)&lt;/style&gt;&lt;/DisplayText&gt;&lt;record&gt;&lt;rec-number&gt;39315&lt;/rec-number&gt;&lt;foreign-keys&gt;&lt;key app="EN" db-id="xxvespv5fd5p0hepe51pt9r89wt0e2eezx25" timestamp="1508955436"&gt;39315&lt;/key&gt;&lt;/foreign-keys&gt;&lt;ref-type name="Journal Article"&gt;17&lt;/ref-type&gt;&lt;contributors&gt;&lt;authors&gt;&lt;author&gt;Emmett, C. L.&lt;/author&gt;&lt;author&gt;Redmond, N. M.&lt;/author&gt;&lt;author&gt;Peters, T. J.&lt;/author&gt;&lt;author&gt;Clarke, S.&lt;/author&gt;&lt;author&gt;Shepstone, L.&lt;/author&gt;&lt;author&gt;Lenaghan, E.&lt;/author&gt;&lt;author&gt;Shaw, A. R.&lt;/author&gt;&lt;/authors&gt;&lt;/contributors&gt;&lt;auth-address&gt;School of Social and Community Medicine, University of Bristol, Canynge Hall, 39 Whatley Road, Bristol BS8 2PS, UK. clare.thomas@bristol.ac.uk&lt;/auth-address&gt;&lt;titles&gt;&lt;title&gt;Acceptability of screening to prevent osteoporotic fractures: a qualitative study with older women&lt;/title&gt;&lt;secondary-title&gt;Fam Pract&lt;/secondary-title&gt;&lt;/titles&gt;&lt;periodical&gt;&lt;full-title&gt;Fam Pract&lt;/full-title&gt;&lt;/periodical&gt;&lt;pages&gt;235-42&lt;/pages&gt;&lt;volume&gt;29&lt;/volume&gt;&lt;number&gt;2&lt;/number&gt;&lt;keywords&gt;&lt;keyword&gt;Aged&lt;/keyword&gt;&lt;keyword&gt;Aged, 80 and over&lt;/keyword&gt;&lt;keyword&gt;Cost-Benefit Analysis&lt;/keyword&gt;&lt;keyword&gt;Female&lt;/keyword&gt;&lt;keyword&gt;Focus Groups&lt;/keyword&gt;&lt;keyword&gt;Humans&lt;/keyword&gt;&lt;keyword&gt;Interviews as Topic&lt;/keyword&gt;&lt;keyword&gt;Mass Screening/economics/methods/*psychology&lt;/keyword&gt;&lt;keyword&gt;Osteoporotic Fractures/economics/*prevention &amp;amp; control&lt;/keyword&gt;&lt;keyword&gt;Patient Acceptance of Health Care/*psychology&lt;/keyword&gt;&lt;keyword&gt;Risk Factors&lt;/keyword&gt;&lt;keyword&gt;United Kingdom&lt;/keyword&gt;&lt;/keywords&gt;&lt;dates&gt;&lt;year&gt;2012&lt;/year&gt;&lt;pub-dates&gt;&lt;date&gt;Apr&lt;/date&gt;&lt;/pub-dates&gt;&lt;/dates&gt;&lt;isbn&gt;1460-2229 (Electronic)&amp;#xD;0263-2136 (Linking)&lt;/isbn&gt;&lt;accession-num&gt;21908537&lt;/accession-num&gt;&lt;urls&gt;&lt;related-urls&gt;&lt;url&gt;https://www.ncbi.nlm.nih.gov/pubmed/21908537&lt;/url&gt;&lt;/related-urls&gt;&lt;/urls&gt;&lt;electronic-resource-num&gt;10.1093/fampra/cmr069&lt;/electronic-resource-num&gt;&lt;/record&gt;&lt;/Cite&gt;&lt;/EndNote&gt;</w:instrText>
      </w:r>
      <w:r w:rsidR="005F3966">
        <w:rPr>
          <w:rFonts w:asciiTheme="minorHAnsi" w:hAnsiTheme="minorHAnsi"/>
        </w:rPr>
        <w:fldChar w:fldCharType="separate"/>
      </w:r>
      <w:r w:rsidR="00AF40C3" w:rsidRPr="00AF40C3">
        <w:rPr>
          <w:rFonts w:asciiTheme="minorHAnsi" w:hAnsiTheme="minorHAnsi"/>
          <w:noProof/>
          <w:vertAlign w:val="superscript"/>
        </w:rPr>
        <w:t>(13)</w:t>
      </w:r>
      <w:r w:rsidR="005F3966">
        <w:rPr>
          <w:rFonts w:asciiTheme="minorHAnsi" w:hAnsiTheme="minorHAnsi"/>
        </w:rPr>
        <w:fldChar w:fldCharType="end"/>
      </w:r>
      <w:r w:rsidR="005F3966">
        <w:rPr>
          <w:rFonts w:asciiTheme="minorHAnsi" w:hAnsiTheme="minorHAnsi"/>
        </w:rPr>
        <w:t xml:space="preserve"> </w:t>
      </w:r>
      <w:r w:rsidR="00370340" w:rsidRPr="008E52FF">
        <w:rPr>
          <w:rFonts w:asciiTheme="minorHAnsi" w:hAnsiTheme="minorHAnsi"/>
        </w:rPr>
        <w:t xml:space="preserve"> </w:t>
      </w:r>
      <w:r w:rsidR="003F4794" w:rsidRPr="008E52FF">
        <w:rPr>
          <w:rFonts w:asciiTheme="minorHAnsi" w:hAnsiTheme="minorHAnsi"/>
        </w:rPr>
        <w:t xml:space="preserve">During </w:t>
      </w:r>
      <w:r w:rsidR="00E505EF">
        <w:rPr>
          <w:rFonts w:asciiTheme="minorHAnsi" w:hAnsiTheme="minorHAnsi"/>
        </w:rPr>
        <w:t>five</w:t>
      </w:r>
      <w:r w:rsidR="003F4794" w:rsidRPr="008E52FF">
        <w:rPr>
          <w:rFonts w:asciiTheme="minorHAnsi" w:hAnsiTheme="minorHAnsi"/>
        </w:rPr>
        <w:t xml:space="preserve"> years of follow up, </w:t>
      </w:r>
      <w:r w:rsidR="00A4258E">
        <w:rPr>
          <w:rFonts w:asciiTheme="minorHAnsi" w:hAnsiTheme="minorHAnsi"/>
        </w:rPr>
        <w:t>prescriptions for anti-osteoporosis medications were more frequent, and hip fracture incidence lower, in the screening intervention arm compared with the control arm</w:t>
      </w:r>
      <w:r w:rsidR="00AA3D31">
        <w:rPr>
          <w:rFonts w:asciiTheme="minorHAnsi" w:hAnsiTheme="minorHAnsi"/>
        </w:rPr>
        <w:t xml:space="preserve"> (Table 1)</w:t>
      </w:r>
      <w:r w:rsidR="00A4258E">
        <w:rPr>
          <w:rFonts w:asciiTheme="minorHAnsi" w:hAnsiTheme="minorHAnsi"/>
        </w:rPr>
        <w:t>. Anti</w:t>
      </w:r>
      <w:r w:rsidR="002216FE">
        <w:rPr>
          <w:rFonts w:asciiTheme="minorHAnsi" w:hAnsiTheme="minorHAnsi"/>
        </w:rPr>
        <w:t>-</w:t>
      </w:r>
      <w:r w:rsidR="00A4258E">
        <w:rPr>
          <w:rFonts w:asciiTheme="minorHAnsi" w:hAnsiTheme="minorHAnsi"/>
        </w:rPr>
        <w:t>osteoporosis medications were particularly frequently prescribed in those intervention participants classified as at high fracture risk, and so</w:t>
      </w:r>
      <w:r w:rsidR="00BC3AA4" w:rsidRPr="008E52FF">
        <w:rPr>
          <w:rFonts w:asciiTheme="minorHAnsi" w:hAnsiTheme="minorHAnsi"/>
        </w:rPr>
        <w:t xml:space="preserve"> we hypothesized that </w:t>
      </w:r>
      <w:r w:rsidR="003F4794" w:rsidRPr="008E52FF">
        <w:rPr>
          <w:rFonts w:asciiTheme="minorHAnsi" w:hAnsiTheme="minorHAnsi"/>
        </w:rPr>
        <w:t xml:space="preserve">the </w:t>
      </w:r>
      <w:r w:rsidR="00BC3AA4" w:rsidRPr="008E52FF">
        <w:rPr>
          <w:rFonts w:asciiTheme="minorHAnsi" w:hAnsiTheme="minorHAnsi"/>
        </w:rPr>
        <w:t xml:space="preserve">effect </w:t>
      </w:r>
      <w:r w:rsidR="003F4794" w:rsidRPr="008E52FF">
        <w:rPr>
          <w:rFonts w:asciiTheme="minorHAnsi" w:hAnsiTheme="minorHAnsi"/>
        </w:rPr>
        <w:t xml:space="preserve">of screening </w:t>
      </w:r>
      <w:r w:rsidR="00BC3AA4" w:rsidRPr="008E52FF">
        <w:rPr>
          <w:rFonts w:asciiTheme="minorHAnsi" w:hAnsiTheme="minorHAnsi"/>
        </w:rPr>
        <w:t xml:space="preserve">to reduce hip fractures </w:t>
      </w:r>
      <w:r w:rsidR="003F4794" w:rsidRPr="008E52FF">
        <w:rPr>
          <w:rFonts w:asciiTheme="minorHAnsi" w:hAnsiTheme="minorHAnsi"/>
        </w:rPr>
        <w:t xml:space="preserve">would be greatest </w:t>
      </w:r>
      <w:r w:rsidR="00BC3AA4" w:rsidRPr="008E52FF">
        <w:rPr>
          <w:rFonts w:asciiTheme="minorHAnsi" w:hAnsiTheme="minorHAnsi"/>
        </w:rPr>
        <w:t xml:space="preserve">in women </w:t>
      </w:r>
      <w:r w:rsidR="003F4794" w:rsidRPr="008E52FF">
        <w:rPr>
          <w:rFonts w:asciiTheme="minorHAnsi" w:hAnsiTheme="minorHAnsi"/>
        </w:rPr>
        <w:t xml:space="preserve">with higher baseline </w:t>
      </w:r>
      <w:r w:rsidR="00303F4E">
        <w:rPr>
          <w:rFonts w:asciiTheme="minorHAnsi" w:hAnsiTheme="minorHAnsi"/>
        </w:rPr>
        <w:t xml:space="preserve">FRAX </w:t>
      </w:r>
      <w:r w:rsidR="002216FE">
        <w:rPr>
          <w:rFonts w:asciiTheme="minorHAnsi" w:hAnsiTheme="minorHAnsi"/>
        </w:rPr>
        <w:t>probability</w:t>
      </w:r>
      <w:r w:rsidR="003F4794" w:rsidRPr="008E52FF">
        <w:rPr>
          <w:rFonts w:asciiTheme="minorHAnsi" w:hAnsiTheme="minorHAnsi"/>
        </w:rPr>
        <w:t xml:space="preserve">, </w:t>
      </w:r>
      <w:r w:rsidR="001C45D0">
        <w:rPr>
          <w:rFonts w:asciiTheme="minorHAnsi" w:hAnsiTheme="minorHAnsi"/>
        </w:rPr>
        <w:t xml:space="preserve">with a </w:t>
      </w:r>
      <w:r w:rsidR="00DC2946">
        <w:rPr>
          <w:rFonts w:asciiTheme="minorHAnsi" w:hAnsiTheme="minorHAnsi"/>
        </w:rPr>
        <w:t xml:space="preserve">consequent </w:t>
      </w:r>
      <w:r w:rsidR="001C45D0">
        <w:rPr>
          <w:rFonts w:asciiTheme="minorHAnsi" w:hAnsiTheme="minorHAnsi"/>
        </w:rPr>
        <w:t xml:space="preserve">interaction between baseline </w:t>
      </w:r>
      <w:r w:rsidR="00303F4E">
        <w:rPr>
          <w:rFonts w:asciiTheme="minorHAnsi" w:hAnsiTheme="minorHAnsi"/>
        </w:rPr>
        <w:t>FRAX hip fracture probability a</w:t>
      </w:r>
      <w:r w:rsidR="001C45D0">
        <w:rPr>
          <w:rFonts w:asciiTheme="minorHAnsi" w:hAnsiTheme="minorHAnsi"/>
        </w:rPr>
        <w:t xml:space="preserve">nd screening </w:t>
      </w:r>
      <w:r w:rsidR="00DC2946">
        <w:rPr>
          <w:rFonts w:asciiTheme="minorHAnsi" w:hAnsiTheme="minorHAnsi"/>
        </w:rPr>
        <w:t>effectiveness</w:t>
      </w:r>
      <w:r w:rsidR="00BF7D55" w:rsidRPr="008E52FF">
        <w:rPr>
          <w:rFonts w:asciiTheme="minorHAnsi" w:hAnsiTheme="minorHAnsi"/>
        </w:rPr>
        <w:t>.</w:t>
      </w:r>
    </w:p>
    <w:p w14:paraId="4F622AEF" w14:textId="77777777" w:rsidR="00BF52DD" w:rsidRDefault="00BF52DD" w:rsidP="009D6132">
      <w:pPr>
        <w:spacing w:line="276" w:lineRule="auto"/>
        <w:ind w:right="100"/>
        <w:rPr>
          <w:rFonts w:asciiTheme="minorHAnsi" w:hAnsiTheme="minorHAnsi"/>
        </w:rPr>
      </w:pPr>
    </w:p>
    <w:p w14:paraId="04160445" w14:textId="77777777" w:rsidR="00093FF2" w:rsidRPr="008E52FF" w:rsidRDefault="00093FF2" w:rsidP="009D6132">
      <w:pPr>
        <w:spacing w:line="276" w:lineRule="auto"/>
        <w:rPr>
          <w:rFonts w:asciiTheme="minorHAnsi" w:hAnsiTheme="minorHAnsi"/>
          <w:b/>
        </w:rPr>
      </w:pPr>
      <w:r w:rsidRPr="008E52FF">
        <w:rPr>
          <w:rFonts w:asciiTheme="minorHAnsi" w:hAnsiTheme="minorHAnsi"/>
          <w:b/>
        </w:rPr>
        <w:t>Methods</w:t>
      </w:r>
    </w:p>
    <w:p w14:paraId="5BAE7EB1" w14:textId="7BD98D88" w:rsidR="002A0E32" w:rsidRPr="008E52FF" w:rsidRDefault="00093FF2" w:rsidP="009D6132">
      <w:pPr>
        <w:spacing w:before="180" w:line="276" w:lineRule="auto"/>
        <w:ind w:right="446"/>
        <w:rPr>
          <w:rFonts w:asciiTheme="minorHAnsi" w:hAnsiTheme="minorHAnsi"/>
        </w:rPr>
      </w:pPr>
      <w:r w:rsidRPr="008E52FF">
        <w:rPr>
          <w:rFonts w:asciiTheme="minorHAnsi" w:hAnsiTheme="minorHAnsi"/>
        </w:rPr>
        <w:t xml:space="preserve">The </w:t>
      </w:r>
      <w:r w:rsidRPr="008E52FF">
        <w:rPr>
          <w:rFonts w:asciiTheme="minorHAnsi" w:hAnsiTheme="minorHAnsi"/>
          <w:i/>
        </w:rPr>
        <w:t xml:space="preserve">SCOOP </w:t>
      </w:r>
      <w:r w:rsidRPr="008E52FF">
        <w:rPr>
          <w:rFonts w:asciiTheme="minorHAnsi" w:hAnsiTheme="minorHAnsi"/>
        </w:rPr>
        <w:t>clinical study was a pragmatic, unblinded, two group, parallel, randomised controlled trial to assess the effectiveness and cost-effectiveness of screening to prevent fractures in older women</w:t>
      </w:r>
      <w:r w:rsidR="00A8676A" w:rsidRPr="008E52FF">
        <w:rPr>
          <w:rFonts w:asciiTheme="minorHAnsi" w:hAnsiTheme="minorHAnsi"/>
        </w:rPr>
        <w:t>; the design and results have been published previously</w:t>
      </w:r>
      <w:r w:rsidRPr="008E52FF">
        <w:rPr>
          <w:rFonts w:asciiTheme="minorHAnsi" w:hAnsiTheme="minorHAnsi"/>
        </w:rPr>
        <w:t>.</w:t>
      </w:r>
      <w:r w:rsidR="003E5AA7" w:rsidRPr="008E52FF">
        <w:rPr>
          <w:rFonts w:asciiTheme="minorHAnsi" w:hAnsiTheme="minorHAnsi"/>
        </w:rPr>
        <w:fldChar w:fldCharType="begin">
          <w:fldData xml:space="preserve">PEVuZE5vdGU+PENpdGU+PEF1dGhvcj5TaGVwc3RvbmU8L0F1dGhvcj48WWVhcj4yMDEyPC9ZZWFy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PEVuZE5vdGU+PENpdGU+PEF1dGhvcj5TaGVwc3RvbmU8L0F1dGhvcj48WWVhcj4yMDEyPC9ZZWFy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(12,14)</w:t>
      </w:r>
      <w:r w:rsidR="003E5AA7" w:rsidRPr="008E52FF">
        <w:rPr>
          <w:rFonts w:asciiTheme="minorHAnsi" w:hAnsiTheme="minorHAnsi"/>
        </w:rPr>
        <w:fldChar w:fldCharType="end"/>
      </w:r>
      <w:r w:rsidR="00A8676A" w:rsidRPr="008E52FF">
        <w:rPr>
          <w:rFonts w:asciiTheme="minorHAnsi" w:hAnsiTheme="minorHAnsi"/>
        </w:rPr>
        <w:t xml:space="preserve">  In brief, w</w:t>
      </w:r>
      <w:r w:rsidR="00E16303" w:rsidRPr="008E52FF">
        <w:rPr>
          <w:rFonts w:asciiTheme="minorHAnsi" w:hAnsiTheme="minorHAnsi"/>
        </w:rPr>
        <w:t>omen age 70-85 years</w:t>
      </w:r>
      <w:r w:rsidR="00A8676A" w:rsidRPr="008E52FF">
        <w:rPr>
          <w:rFonts w:asciiTheme="minorHAnsi" w:hAnsiTheme="minorHAnsi"/>
        </w:rPr>
        <w:t>, not already on osteoporosis medications but suitable to participate,</w:t>
      </w:r>
      <w:r w:rsidR="00E16303" w:rsidRPr="008E52FF">
        <w:rPr>
          <w:rFonts w:asciiTheme="minorHAnsi" w:hAnsiTheme="minorHAnsi"/>
        </w:rPr>
        <w:t xml:space="preserve"> were </w:t>
      </w:r>
      <w:r w:rsidR="00BC3AA4" w:rsidRPr="008E52FF">
        <w:rPr>
          <w:rFonts w:asciiTheme="minorHAnsi" w:hAnsiTheme="minorHAnsi"/>
        </w:rPr>
        <w:t>approa</w:t>
      </w:r>
      <w:r w:rsidR="00A8676A" w:rsidRPr="008E52FF">
        <w:rPr>
          <w:rFonts w:asciiTheme="minorHAnsi" w:hAnsiTheme="minorHAnsi"/>
        </w:rPr>
        <w:t>ched</w:t>
      </w:r>
      <w:r w:rsidR="00E16303" w:rsidRPr="008E52FF">
        <w:rPr>
          <w:rFonts w:asciiTheme="minorHAnsi" w:hAnsiTheme="minorHAnsi"/>
        </w:rPr>
        <w:t xml:space="preserve"> through primary care lists </w:t>
      </w:r>
      <w:r w:rsidR="00067040" w:rsidRPr="008E52FF">
        <w:rPr>
          <w:rFonts w:asciiTheme="minorHAnsi" w:hAnsiTheme="minorHAnsi"/>
        </w:rPr>
        <w:t xml:space="preserve">in </w:t>
      </w:r>
      <w:r w:rsidR="00E16303" w:rsidRPr="008E52FF">
        <w:rPr>
          <w:rFonts w:asciiTheme="minorHAnsi" w:hAnsiTheme="minorHAnsi"/>
        </w:rPr>
        <w:t xml:space="preserve">and </w:t>
      </w:r>
      <w:r w:rsidR="00067040" w:rsidRPr="008E52FF">
        <w:rPr>
          <w:rFonts w:asciiTheme="minorHAnsi" w:hAnsiTheme="minorHAnsi"/>
        </w:rPr>
        <w:t xml:space="preserve">around seven regions </w:t>
      </w:r>
      <w:r w:rsidR="00BF52DD">
        <w:rPr>
          <w:rFonts w:asciiTheme="minorHAnsi" w:hAnsiTheme="minorHAnsi"/>
        </w:rPr>
        <w:t>of</w:t>
      </w:r>
      <w:r w:rsidR="00BF52DD" w:rsidRPr="008E52FF">
        <w:rPr>
          <w:rFonts w:asciiTheme="minorHAnsi" w:hAnsiTheme="minorHAnsi"/>
        </w:rPr>
        <w:t xml:space="preserve"> </w:t>
      </w:r>
      <w:r w:rsidR="00067040" w:rsidRPr="008E52FF">
        <w:rPr>
          <w:rFonts w:asciiTheme="minorHAnsi" w:hAnsiTheme="minorHAnsi"/>
        </w:rPr>
        <w:t>England</w:t>
      </w:r>
      <w:r w:rsidR="00E16303" w:rsidRPr="008E52FF">
        <w:rPr>
          <w:rFonts w:asciiTheme="minorHAnsi" w:hAnsiTheme="minorHAnsi"/>
        </w:rPr>
        <w:t xml:space="preserve">. </w:t>
      </w:r>
      <w:r w:rsidR="00A8676A" w:rsidRPr="008E52FF">
        <w:rPr>
          <w:rFonts w:asciiTheme="minorHAnsi" w:hAnsiTheme="minorHAnsi"/>
        </w:rPr>
        <w:t xml:space="preserve"> </w:t>
      </w:r>
      <w:r w:rsidR="00067040" w:rsidRPr="008E52FF">
        <w:rPr>
          <w:rFonts w:asciiTheme="minorHAnsi" w:hAnsiTheme="minorHAnsi"/>
        </w:rPr>
        <w:t xml:space="preserve">Written, informed consent was obtained from all </w:t>
      </w:r>
      <w:r w:rsidR="00A8676A" w:rsidRPr="008E52FF">
        <w:rPr>
          <w:rFonts w:asciiTheme="minorHAnsi" w:hAnsiTheme="minorHAnsi"/>
        </w:rPr>
        <w:t xml:space="preserve">agreeing to </w:t>
      </w:r>
      <w:r w:rsidR="00067040" w:rsidRPr="008E52FF">
        <w:rPr>
          <w:rFonts w:asciiTheme="minorHAnsi" w:hAnsiTheme="minorHAnsi"/>
        </w:rPr>
        <w:t>participa</w:t>
      </w:r>
      <w:r w:rsidR="00A8676A" w:rsidRPr="008E52FF">
        <w:rPr>
          <w:rFonts w:asciiTheme="minorHAnsi" w:hAnsiTheme="minorHAnsi"/>
        </w:rPr>
        <w:t xml:space="preserve">te, </w:t>
      </w:r>
      <w:r w:rsidR="006E323D" w:rsidRPr="008E52FF">
        <w:rPr>
          <w:rFonts w:asciiTheme="minorHAnsi" w:hAnsiTheme="minorHAnsi"/>
        </w:rPr>
        <w:t xml:space="preserve">and they completed </w:t>
      </w:r>
      <w:r w:rsidR="00067040" w:rsidRPr="008E52FF">
        <w:rPr>
          <w:rFonts w:asciiTheme="minorHAnsi" w:hAnsiTheme="minorHAnsi"/>
        </w:rPr>
        <w:t>a self-filled questionnaire captur</w:t>
      </w:r>
      <w:r w:rsidR="006E323D" w:rsidRPr="008E52FF">
        <w:rPr>
          <w:rFonts w:asciiTheme="minorHAnsi" w:hAnsiTheme="minorHAnsi"/>
        </w:rPr>
        <w:t>ing</w:t>
      </w:r>
      <w:r w:rsidR="00067040" w:rsidRPr="008E52FF">
        <w:rPr>
          <w:rFonts w:asciiTheme="minorHAnsi" w:hAnsiTheme="minorHAnsi"/>
        </w:rPr>
        <w:t xml:space="preserve"> the FRAX risk factors prior to being randomised to the intervention (screening) or control arm. </w:t>
      </w:r>
      <w:r w:rsidR="006E323D" w:rsidRPr="008E52FF">
        <w:rPr>
          <w:rFonts w:asciiTheme="minorHAnsi" w:hAnsiTheme="minorHAnsi"/>
        </w:rPr>
        <w:t xml:space="preserve"> </w:t>
      </w:r>
      <w:r w:rsidR="00067040" w:rsidRPr="008E52FF">
        <w:rPr>
          <w:rFonts w:asciiTheme="minorHAnsi" w:hAnsiTheme="minorHAnsi"/>
        </w:rPr>
        <w:t>Baseline data comprised age, sex, height and weight for Body Mass Index (BMI) calculation, and dichotomised risk variables including a prior fragility fracture since the age of 50 years, parental history of hip fracture, current tobacco smoking, any long-term</w:t>
      </w:r>
      <w:r w:rsidR="00E16303" w:rsidRPr="008E52FF">
        <w:rPr>
          <w:rFonts w:asciiTheme="minorHAnsi" w:hAnsiTheme="minorHAnsi"/>
        </w:rPr>
        <w:t xml:space="preserve"> </w:t>
      </w:r>
      <w:r w:rsidR="00067040" w:rsidRPr="008E52FF">
        <w:rPr>
          <w:rFonts w:asciiTheme="minorHAnsi" w:hAnsiTheme="minorHAnsi"/>
        </w:rPr>
        <w:t>use of oral glucocorticoids, rheumatoid arthritis, other causes of secondary osteoporosis and daily alcohol consumption of ≥3 units daily. If the respondent did not know the answer to an individual question a negative response was assumed.</w:t>
      </w:r>
    </w:p>
    <w:p w14:paraId="503F2BE9" w14:textId="357BB0A0" w:rsidR="002A0E32" w:rsidRPr="008E52FF" w:rsidRDefault="00067040" w:rsidP="009D6132">
      <w:pPr>
        <w:spacing w:before="180" w:line="276" w:lineRule="auto"/>
        <w:ind w:right="98"/>
        <w:rPr>
          <w:rFonts w:asciiTheme="minorHAnsi" w:hAnsiTheme="minorHAnsi"/>
          <w:i/>
        </w:rPr>
      </w:pPr>
      <w:r w:rsidRPr="008E52FF">
        <w:rPr>
          <w:rFonts w:asciiTheme="minorHAnsi" w:hAnsiTheme="minorHAnsi"/>
        </w:rPr>
        <w:t>In the screening arm, the baseline risk factor questionnaire was used to calculate the 10-year probability of hip fracture using the FRAX risk algorithm.</w:t>
      </w:r>
      <w:r w:rsidR="00BC3AA4" w:rsidRPr="008E52FF">
        <w:rPr>
          <w:rFonts w:asciiTheme="minorHAnsi" w:hAnsiTheme="minorHAnsi"/>
        </w:rPr>
        <w:t xml:space="preserve">  Women deemed at</w:t>
      </w:r>
      <w:r w:rsidR="000D03E3" w:rsidRPr="008E52FF">
        <w:rPr>
          <w:rFonts w:asciiTheme="minorHAnsi" w:hAnsiTheme="minorHAnsi"/>
        </w:rPr>
        <w:t xml:space="preserve"> </w:t>
      </w:r>
      <w:r w:rsidR="007F1F9B">
        <w:rPr>
          <w:rFonts w:asciiTheme="minorHAnsi" w:hAnsiTheme="minorHAnsi"/>
        </w:rPr>
        <w:t xml:space="preserve">moderate </w:t>
      </w:r>
      <w:r w:rsidR="00D611AB">
        <w:rPr>
          <w:rFonts w:asciiTheme="minorHAnsi" w:hAnsiTheme="minorHAnsi"/>
        </w:rPr>
        <w:t>to</w:t>
      </w:r>
      <w:r w:rsidR="007F1F9B">
        <w:rPr>
          <w:rFonts w:asciiTheme="minorHAnsi" w:hAnsiTheme="minorHAnsi"/>
        </w:rPr>
        <w:t xml:space="preserve"> </w:t>
      </w:r>
      <w:r w:rsidR="000D03E3" w:rsidRPr="008E52FF">
        <w:rPr>
          <w:rFonts w:asciiTheme="minorHAnsi" w:hAnsiTheme="minorHAnsi"/>
        </w:rPr>
        <w:t xml:space="preserve">high risk </w:t>
      </w:r>
      <w:r w:rsidR="00FA6DC4">
        <w:rPr>
          <w:rFonts w:asciiTheme="minorHAnsi" w:hAnsiTheme="minorHAnsi"/>
        </w:rPr>
        <w:t xml:space="preserve">of hip fracture </w:t>
      </w:r>
      <w:r w:rsidRPr="008E52FF">
        <w:rPr>
          <w:rFonts w:asciiTheme="minorHAnsi" w:hAnsiTheme="minorHAnsi"/>
        </w:rPr>
        <w:t xml:space="preserve">were invited to undergo </w:t>
      </w:r>
      <w:r w:rsidR="000D03E3" w:rsidRPr="008E52FF">
        <w:rPr>
          <w:rFonts w:asciiTheme="minorHAnsi" w:hAnsiTheme="minorHAnsi"/>
        </w:rPr>
        <w:t>a</w:t>
      </w:r>
      <w:r w:rsidRPr="008E52FF">
        <w:rPr>
          <w:rFonts w:asciiTheme="minorHAnsi" w:hAnsiTheme="minorHAnsi"/>
        </w:rPr>
        <w:t xml:space="preserve"> </w:t>
      </w:r>
      <w:r w:rsidR="009770C5">
        <w:rPr>
          <w:rFonts w:asciiTheme="minorHAnsi" w:hAnsiTheme="minorHAnsi"/>
        </w:rPr>
        <w:t>dual</w:t>
      </w:r>
      <w:r w:rsidR="00476AD4">
        <w:rPr>
          <w:rFonts w:asciiTheme="minorHAnsi" w:hAnsiTheme="minorHAnsi"/>
        </w:rPr>
        <w:t>-energy</w:t>
      </w:r>
      <w:r w:rsidR="009770C5">
        <w:rPr>
          <w:rFonts w:asciiTheme="minorHAnsi" w:hAnsiTheme="minorHAnsi"/>
        </w:rPr>
        <w:t xml:space="preserve"> x-ray absorptiometry (</w:t>
      </w:r>
      <w:r w:rsidRPr="008E52FF">
        <w:rPr>
          <w:rFonts w:asciiTheme="minorHAnsi" w:hAnsiTheme="minorHAnsi"/>
        </w:rPr>
        <w:t>DXA</w:t>
      </w:r>
      <w:r w:rsidR="009770C5">
        <w:rPr>
          <w:rFonts w:asciiTheme="minorHAnsi" w:hAnsiTheme="minorHAnsi"/>
        </w:rPr>
        <w:t xml:space="preserve">) measurement of </w:t>
      </w:r>
      <w:r w:rsidRPr="008E52FF">
        <w:rPr>
          <w:rFonts w:asciiTheme="minorHAnsi" w:hAnsiTheme="minorHAnsi"/>
        </w:rPr>
        <w:t>femoral neck BMD measurement and the 10-year hip fracture probability was recalculated with inclusion of BMD. The final risk category (</w:t>
      </w:r>
      <w:r w:rsidR="00BC3AA4" w:rsidRPr="008E52FF">
        <w:rPr>
          <w:rFonts w:asciiTheme="minorHAnsi" w:hAnsiTheme="minorHAnsi"/>
        </w:rPr>
        <w:t xml:space="preserve">low or high) </w:t>
      </w:r>
      <w:r w:rsidRPr="008E52FF">
        <w:rPr>
          <w:rFonts w:asciiTheme="minorHAnsi" w:hAnsiTheme="minorHAnsi"/>
        </w:rPr>
        <w:t xml:space="preserve">was communicated to the participant and </w:t>
      </w:r>
      <w:r w:rsidRPr="008E52FF">
        <w:rPr>
          <w:rFonts w:asciiTheme="minorHAnsi" w:hAnsiTheme="minorHAnsi"/>
        </w:rPr>
        <w:lastRenderedPageBreak/>
        <w:t xml:space="preserve">family doctor by letter; participants </w:t>
      </w:r>
      <w:r w:rsidR="00FC1E2C" w:rsidRPr="008E52FF">
        <w:rPr>
          <w:rFonts w:asciiTheme="minorHAnsi" w:hAnsiTheme="minorHAnsi"/>
        </w:rPr>
        <w:t xml:space="preserve">remaining at high risk after incorporation of BMD into FRAX </w:t>
      </w:r>
      <w:r w:rsidRPr="008E52FF">
        <w:rPr>
          <w:rFonts w:asciiTheme="minorHAnsi" w:hAnsiTheme="minorHAnsi"/>
        </w:rPr>
        <w:t>were advised to make an appointment with their family doctor to discuss treatment options.</w:t>
      </w:r>
    </w:p>
    <w:p w14:paraId="22845ACB" w14:textId="56F531DD" w:rsidR="002A0E32" w:rsidRPr="008E52FF" w:rsidRDefault="00BC3AA4" w:rsidP="009D6132">
      <w:pPr>
        <w:spacing w:before="182" w:line="276" w:lineRule="auto"/>
        <w:ind w:right="121"/>
        <w:rPr>
          <w:rFonts w:asciiTheme="minorHAnsi" w:hAnsiTheme="minorHAnsi"/>
        </w:rPr>
      </w:pPr>
      <w:r w:rsidRPr="008E52FF">
        <w:rPr>
          <w:rFonts w:asciiTheme="minorHAnsi" w:hAnsiTheme="minorHAnsi"/>
        </w:rPr>
        <w:t>In the control arm, a</w:t>
      </w:r>
      <w:r w:rsidR="00067040" w:rsidRPr="008E52FF">
        <w:rPr>
          <w:rFonts w:asciiTheme="minorHAnsi" w:hAnsiTheme="minorHAnsi"/>
        </w:rPr>
        <w:t xml:space="preserve">part from a letter to the GP informing them of their patient participating in the study, no additional information was provided and they received </w:t>
      </w:r>
      <w:r w:rsidR="007F1F9B">
        <w:rPr>
          <w:rFonts w:asciiTheme="minorHAnsi" w:hAnsiTheme="minorHAnsi"/>
        </w:rPr>
        <w:t>usual</w:t>
      </w:r>
      <w:r w:rsidR="00067040" w:rsidRPr="008E52FF">
        <w:rPr>
          <w:rFonts w:asciiTheme="minorHAnsi" w:hAnsiTheme="minorHAnsi"/>
        </w:rPr>
        <w:t xml:space="preserve"> care. The baseline 10-year </w:t>
      </w:r>
      <w:r w:rsidR="00476AD4">
        <w:rPr>
          <w:rFonts w:asciiTheme="minorHAnsi" w:hAnsiTheme="minorHAnsi"/>
        </w:rPr>
        <w:t>FRAX</w:t>
      </w:r>
      <w:r w:rsidR="00476AD4" w:rsidRPr="008E52FF">
        <w:rPr>
          <w:rFonts w:asciiTheme="minorHAnsi" w:hAnsiTheme="minorHAnsi"/>
        </w:rPr>
        <w:t xml:space="preserve"> </w:t>
      </w:r>
      <w:r w:rsidR="00067040" w:rsidRPr="008E52FF">
        <w:rPr>
          <w:rFonts w:asciiTheme="minorHAnsi" w:hAnsiTheme="minorHAnsi"/>
        </w:rPr>
        <w:t>probabilities, without the inclusion of BMD, were calculated at the end of the trial for comparative purposes only.</w:t>
      </w:r>
    </w:p>
    <w:p w14:paraId="4A9BECB8" w14:textId="43A4392B" w:rsidR="003F4794" w:rsidRPr="008E52FF" w:rsidRDefault="003F4794" w:rsidP="009D6132">
      <w:pPr>
        <w:spacing w:before="182" w:line="276" w:lineRule="auto"/>
        <w:ind w:right="121"/>
        <w:rPr>
          <w:rFonts w:asciiTheme="minorHAnsi" w:hAnsiTheme="minorHAnsi"/>
        </w:rPr>
      </w:pPr>
      <w:r w:rsidRPr="008E52FF">
        <w:rPr>
          <w:rFonts w:asciiTheme="minorHAnsi" w:hAnsiTheme="minorHAnsi"/>
        </w:rPr>
        <w:t xml:space="preserve">During </w:t>
      </w:r>
      <w:r w:rsidR="00E505EF">
        <w:rPr>
          <w:rFonts w:asciiTheme="minorHAnsi" w:hAnsiTheme="minorHAnsi"/>
        </w:rPr>
        <w:t>five</w:t>
      </w:r>
      <w:r w:rsidRPr="008E52FF">
        <w:rPr>
          <w:rFonts w:asciiTheme="minorHAnsi" w:hAnsiTheme="minorHAnsi"/>
        </w:rPr>
        <w:t xml:space="preserve"> years of follow up, exposure to osteoporosis treatment was higher in the screening arm with around 24% of the screening arm participants receiving at least one prescription for anti-osteoporosis medication compared with 16% of the control arm.  The difference reflected a high uptake of treatment in the high risk group within the screening arm with 703 </w:t>
      </w:r>
      <w:r w:rsidR="009C5C5C" w:rsidRPr="008E52FF">
        <w:rPr>
          <w:rFonts w:asciiTheme="minorHAnsi" w:hAnsiTheme="minorHAnsi"/>
        </w:rPr>
        <w:t xml:space="preserve">women </w:t>
      </w:r>
      <w:r w:rsidRPr="008E52FF">
        <w:rPr>
          <w:rFonts w:asciiTheme="minorHAnsi" w:hAnsiTheme="minorHAnsi"/>
        </w:rPr>
        <w:t>(78·3%</w:t>
      </w:r>
      <w:r w:rsidR="009C5C5C" w:rsidRPr="008E52FF">
        <w:rPr>
          <w:rFonts w:asciiTheme="minorHAnsi" w:hAnsiTheme="minorHAnsi"/>
        </w:rPr>
        <w:t xml:space="preserve"> of the high risk group</w:t>
      </w:r>
      <w:r w:rsidRPr="008E52FF">
        <w:rPr>
          <w:rFonts w:asciiTheme="minorHAnsi" w:hAnsiTheme="minorHAnsi"/>
        </w:rPr>
        <w:t xml:space="preserve">) having received at least one prescription of anti-osteoporosis medication within </w:t>
      </w:r>
      <w:r w:rsidR="00E505EF">
        <w:rPr>
          <w:rFonts w:asciiTheme="minorHAnsi" w:hAnsiTheme="minorHAnsi"/>
        </w:rPr>
        <w:t>six</w:t>
      </w:r>
      <w:r w:rsidRPr="008E52FF">
        <w:rPr>
          <w:rFonts w:asciiTheme="minorHAnsi" w:hAnsiTheme="minorHAnsi"/>
        </w:rPr>
        <w:t xml:space="preserve"> months of randomisation.</w:t>
      </w:r>
    </w:p>
    <w:p w14:paraId="5AD539EA" w14:textId="77777777" w:rsidR="00256FF8" w:rsidRPr="008E52FF" w:rsidRDefault="00256FF8" w:rsidP="009D6132">
      <w:pPr>
        <w:spacing w:before="182" w:line="276" w:lineRule="auto"/>
        <w:ind w:right="121"/>
        <w:rPr>
          <w:rFonts w:asciiTheme="minorHAnsi" w:hAnsiTheme="minorHAnsi"/>
        </w:rPr>
      </w:pPr>
    </w:p>
    <w:p w14:paraId="411BB580" w14:textId="77777777" w:rsidR="002A0E32" w:rsidRPr="008E52FF" w:rsidRDefault="00067040" w:rsidP="009D6132">
      <w:pPr>
        <w:spacing w:before="164" w:line="276" w:lineRule="auto"/>
        <w:rPr>
          <w:rFonts w:asciiTheme="minorHAnsi" w:hAnsiTheme="minorHAnsi"/>
          <w:i/>
        </w:rPr>
      </w:pPr>
      <w:r w:rsidRPr="008E52FF">
        <w:rPr>
          <w:rFonts w:asciiTheme="minorHAnsi" w:hAnsiTheme="minorHAnsi"/>
          <w:i/>
        </w:rPr>
        <w:t xml:space="preserve">Fracture </w:t>
      </w:r>
      <w:r w:rsidR="009770C5">
        <w:rPr>
          <w:rFonts w:asciiTheme="minorHAnsi" w:hAnsiTheme="minorHAnsi"/>
          <w:i/>
        </w:rPr>
        <w:t>Outcomes</w:t>
      </w:r>
    </w:p>
    <w:p w14:paraId="5F0ED421" w14:textId="273DD9AD" w:rsidR="002A0E32" w:rsidRPr="008E52FF" w:rsidRDefault="00067040" w:rsidP="009D6132">
      <w:pPr>
        <w:spacing w:before="181" w:line="276" w:lineRule="auto"/>
        <w:rPr>
          <w:rFonts w:asciiTheme="minorHAnsi" w:hAnsiTheme="minorHAnsi"/>
        </w:rPr>
      </w:pPr>
      <w:r w:rsidRPr="008E52FF">
        <w:rPr>
          <w:rFonts w:asciiTheme="minorHAnsi" w:hAnsiTheme="minorHAnsi"/>
        </w:rPr>
        <w:t>Only verified fractures, at any anatomical site, within the five-year follow-up period, were included as outcomes.</w:t>
      </w:r>
      <w:r w:rsidR="0056263A">
        <w:rPr>
          <w:rFonts w:asciiTheme="minorHAnsi" w:hAnsiTheme="minorHAnsi"/>
        </w:rPr>
        <w:t xml:space="preserve">  </w:t>
      </w:r>
      <w:r w:rsidR="008241C1">
        <w:rPr>
          <w:rFonts w:asciiTheme="minorHAnsi" w:eastAsiaTheme="minorHAnsi" w:hAnsiTheme="minorHAnsi" w:cs="ScalaLancetPro"/>
          <w:i/>
          <w:lang w:val="en-GB"/>
        </w:rPr>
        <w:t xml:space="preserve">In brief, we captured self-reported fractures as well as searching </w:t>
      </w:r>
      <w:r w:rsidR="00CC46AE">
        <w:rPr>
          <w:rFonts w:asciiTheme="minorHAnsi" w:eastAsiaTheme="minorHAnsi" w:hAnsiTheme="minorHAnsi" w:cs="ScalaLancetPro"/>
          <w:i/>
          <w:lang w:val="en-GB"/>
        </w:rPr>
        <w:t>routine H</w:t>
      </w:r>
      <w:r w:rsidR="008241C1" w:rsidRPr="0056263A">
        <w:rPr>
          <w:rFonts w:asciiTheme="minorHAnsi" w:eastAsiaTheme="minorHAnsi" w:hAnsiTheme="minorHAnsi" w:cs="ScalaLancetPro"/>
          <w:i/>
          <w:lang w:val="en-GB"/>
        </w:rPr>
        <w:t xml:space="preserve">ospital </w:t>
      </w:r>
      <w:r w:rsidR="00CC46AE">
        <w:rPr>
          <w:rFonts w:asciiTheme="minorHAnsi" w:eastAsiaTheme="minorHAnsi" w:hAnsiTheme="minorHAnsi" w:cs="ScalaLancetPro"/>
          <w:i/>
          <w:lang w:val="en-GB"/>
        </w:rPr>
        <w:t>E</w:t>
      </w:r>
      <w:r w:rsidR="008241C1" w:rsidRPr="0056263A">
        <w:rPr>
          <w:rFonts w:asciiTheme="minorHAnsi" w:eastAsiaTheme="minorHAnsi" w:hAnsiTheme="minorHAnsi" w:cs="ScalaLancetPro"/>
          <w:i/>
          <w:lang w:val="en-GB"/>
        </w:rPr>
        <w:t xml:space="preserve">pisode </w:t>
      </w:r>
      <w:r w:rsidR="00CC46AE">
        <w:rPr>
          <w:rFonts w:asciiTheme="minorHAnsi" w:eastAsiaTheme="minorHAnsi" w:hAnsiTheme="minorHAnsi" w:cs="ScalaLancetPro"/>
          <w:i/>
          <w:lang w:val="en-GB"/>
        </w:rPr>
        <w:t>S</w:t>
      </w:r>
      <w:r w:rsidR="008241C1" w:rsidRPr="0056263A">
        <w:rPr>
          <w:rFonts w:asciiTheme="minorHAnsi" w:eastAsiaTheme="minorHAnsi" w:hAnsiTheme="minorHAnsi" w:cs="ScalaLancetPro"/>
          <w:i/>
          <w:lang w:val="en-GB"/>
        </w:rPr>
        <w:t xml:space="preserve">tatistics data, comprising information on hospital inpatient stays and emergency department attendance, </w:t>
      </w:r>
      <w:r w:rsidR="00CC46AE">
        <w:rPr>
          <w:rFonts w:asciiTheme="minorHAnsi" w:eastAsiaTheme="minorHAnsi" w:hAnsiTheme="minorHAnsi" w:cs="ScalaLancetPro"/>
          <w:i/>
          <w:lang w:val="en-GB"/>
        </w:rPr>
        <w:t>together with</w:t>
      </w:r>
      <w:r w:rsidR="008241C1">
        <w:rPr>
          <w:rFonts w:asciiTheme="minorHAnsi" w:eastAsiaTheme="minorHAnsi" w:hAnsiTheme="minorHAnsi" w:cs="ScalaLancetPro"/>
          <w:i/>
          <w:lang w:val="en-GB"/>
        </w:rPr>
        <w:t xml:space="preserve"> primary care records </w:t>
      </w:r>
      <w:r w:rsidR="008241C1" w:rsidRPr="0056263A">
        <w:rPr>
          <w:rFonts w:asciiTheme="minorHAnsi" w:eastAsiaTheme="minorHAnsi" w:hAnsiTheme="minorHAnsi" w:cs="ScalaLancetPro"/>
          <w:i/>
          <w:lang w:val="en-GB"/>
        </w:rPr>
        <w:t xml:space="preserve">to identify fractures in any of the study participants from the point of randomisation until the end of follow-up. </w:t>
      </w:r>
      <w:r w:rsidR="008241C1">
        <w:rPr>
          <w:rFonts w:asciiTheme="minorHAnsi" w:eastAsiaTheme="minorHAnsi" w:hAnsiTheme="minorHAnsi" w:cs="ScalaLancetPro"/>
          <w:i/>
          <w:lang w:val="en-GB"/>
        </w:rPr>
        <w:t>Only independently confirmed fractures were included</w:t>
      </w:r>
      <w:r w:rsidR="008241C1" w:rsidRPr="0056263A">
        <w:rPr>
          <w:rFonts w:asciiTheme="minorHAnsi" w:eastAsiaTheme="minorHAnsi" w:hAnsiTheme="minorHAnsi" w:cs="ScalaLancetPro"/>
          <w:i/>
          <w:lang w:val="en-GB"/>
        </w:rPr>
        <w:t>.</w:t>
      </w:r>
      <w:r w:rsidR="008241C1">
        <w:rPr>
          <w:rFonts w:asciiTheme="minorHAnsi" w:eastAsiaTheme="minorHAnsi" w:hAnsiTheme="minorHAnsi" w:cs="ScalaLancetPro"/>
          <w:i/>
          <w:lang w:val="en-GB"/>
        </w:rPr>
        <w:t xml:space="preserve"> </w:t>
      </w:r>
      <w:r w:rsidR="0056263A">
        <w:rPr>
          <w:rFonts w:asciiTheme="minorHAnsi" w:eastAsiaTheme="minorHAnsi" w:hAnsiTheme="minorHAnsi" w:cs="ScalaLancetPro"/>
          <w:i/>
          <w:lang w:val="en-GB"/>
        </w:rPr>
        <w:t xml:space="preserve"> </w:t>
      </w:r>
      <w:r w:rsidRPr="008E52FF">
        <w:rPr>
          <w:rFonts w:asciiTheme="minorHAnsi" w:hAnsiTheme="minorHAnsi"/>
        </w:rPr>
        <w:t>Incident osteoporosis-related fractures were defined as those excluding the hands, feet, nose, skull or cervical vertebrae. Hip fractures were defined as verified fractures with a specific description of ‘neck of femur’ or ‘proximal femur’.</w:t>
      </w:r>
    </w:p>
    <w:p w14:paraId="56ECCDA7" w14:textId="77777777" w:rsidR="00256FF8" w:rsidRPr="008E52FF" w:rsidRDefault="00256FF8" w:rsidP="009D6132">
      <w:pPr>
        <w:spacing w:before="161" w:line="276" w:lineRule="auto"/>
        <w:rPr>
          <w:rFonts w:asciiTheme="minorHAnsi" w:hAnsiTheme="minorHAnsi"/>
          <w:i/>
        </w:rPr>
      </w:pPr>
    </w:p>
    <w:p w14:paraId="559A6D70" w14:textId="77777777" w:rsidR="00266AEA" w:rsidRPr="008E52FF" w:rsidRDefault="00067040" w:rsidP="009D6132">
      <w:pPr>
        <w:spacing w:before="161" w:line="276" w:lineRule="auto"/>
        <w:rPr>
          <w:rFonts w:asciiTheme="minorHAnsi" w:hAnsiTheme="minorHAnsi"/>
          <w:i/>
        </w:rPr>
      </w:pPr>
      <w:r w:rsidRPr="008E52FF">
        <w:rPr>
          <w:rFonts w:asciiTheme="minorHAnsi" w:hAnsiTheme="minorHAnsi"/>
          <w:i/>
        </w:rPr>
        <w:t>Statistical Analysis</w:t>
      </w:r>
    </w:p>
    <w:p w14:paraId="733965C3" w14:textId="3A0C3A27" w:rsidR="005F3966" w:rsidRDefault="009D0847" w:rsidP="009D6132">
      <w:pPr>
        <w:spacing w:before="161" w:line="276" w:lineRule="auto"/>
        <w:rPr>
          <w:rFonts w:asciiTheme="minorHAnsi" w:hAnsiTheme="minorHAnsi" w:cstheme="minorHAnsi"/>
        </w:rPr>
      </w:pPr>
      <w:r>
        <w:rPr>
          <w:rFonts w:asciiTheme="minorHAnsi" w:hAnsiTheme="minorHAnsi" w:cstheme="minorHAnsi"/>
          <w:iCs/>
        </w:rPr>
        <w:t xml:space="preserve">As BMD measurements were not undertaken in all participants, the FRAX 10-year hip fracture probability calculated without BMD was used in the analyses as this was available in both the control and intervention groups.  </w:t>
      </w:r>
      <w:r w:rsidR="00266AEA" w:rsidRPr="008E52FF">
        <w:rPr>
          <w:rFonts w:asciiTheme="minorHAnsi" w:hAnsiTheme="minorHAnsi" w:cstheme="minorHAnsi"/>
          <w:iCs/>
        </w:rPr>
        <w:t>A</w:t>
      </w:r>
      <w:r w:rsidR="00266AEA" w:rsidRPr="008E52FF">
        <w:rPr>
          <w:rFonts w:asciiTheme="minorHAnsi" w:hAnsiTheme="minorHAnsi" w:cstheme="minorHAnsi"/>
        </w:rPr>
        <w:t xml:space="preserve"> Poisson model was used to study the relationship between age, the time since baseline,</w:t>
      </w:r>
      <w:r w:rsidR="00833E02">
        <w:rPr>
          <w:rFonts w:asciiTheme="minorHAnsi" w:hAnsiTheme="minorHAnsi" w:cstheme="minorHAnsi"/>
        </w:rPr>
        <w:t xml:space="preserve"> invitation for</w:t>
      </w:r>
      <w:r w:rsidR="00266AEA" w:rsidRPr="008E52FF">
        <w:rPr>
          <w:rFonts w:asciiTheme="minorHAnsi" w:hAnsiTheme="minorHAnsi" w:cstheme="minorHAnsi"/>
        </w:rPr>
        <w:t xml:space="preserve"> screening, and </w:t>
      </w:r>
      <w:r w:rsidR="00FC1E2C" w:rsidRPr="008E52FF">
        <w:rPr>
          <w:rFonts w:asciiTheme="minorHAnsi" w:hAnsiTheme="minorHAnsi" w:cstheme="minorHAnsi"/>
        </w:rPr>
        <w:t xml:space="preserve">FRAX </w:t>
      </w:r>
      <w:r w:rsidR="00266AEA" w:rsidRPr="008E52FF">
        <w:rPr>
          <w:rFonts w:asciiTheme="minorHAnsi" w:hAnsiTheme="minorHAnsi" w:cstheme="minorHAnsi"/>
        </w:rPr>
        <w:t xml:space="preserve">10-year probability of hip fracture on the one hand and on the other hand, the risk of </w:t>
      </w:r>
      <w:r w:rsidR="009770C5">
        <w:rPr>
          <w:rFonts w:asciiTheme="minorHAnsi" w:hAnsiTheme="minorHAnsi" w:cstheme="minorHAnsi"/>
        </w:rPr>
        <w:t xml:space="preserve">any fracture, osteoporotic fracture or </w:t>
      </w:r>
      <w:r w:rsidR="00266AEA" w:rsidRPr="008E52FF">
        <w:rPr>
          <w:rFonts w:asciiTheme="minorHAnsi" w:hAnsiTheme="minorHAnsi" w:cstheme="minorHAnsi"/>
        </w:rPr>
        <w:t xml:space="preserve">hip fracture with only one fracture being counted per patient during follow-up (expressed as person-years).  </w:t>
      </w:r>
      <w:r w:rsidR="005F3966" w:rsidRPr="008E52FF">
        <w:rPr>
          <w:rFonts w:asciiTheme="minorHAnsi" w:hAnsiTheme="minorHAnsi"/>
        </w:rPr>
        <w:t xml:space="preserve">A reduction in hip fracture risk that showed no interaction, with a flat reduction </w:t>
      </w:r>
      <w:r w:rsidR="005F3966">
        <w:rPr>
          <w:rFonts w:asciiTheme="minorHAnsi" w:hAnsiTheme="minorHAnsi"/>
        </w:rPr>
        <w:t xml:space="preserve">in risk </w:t>
      </w:r>
      <w:r w:rsidR="005F3966" w:rsidRPr="008E52FF">
        <w:rPr>
          <w:rFonts w:asciiTheme="minorHAnsi" w:hAnsiTheme="minorHAnsi"/>
        </w:rPr>
        <w:t xml:space="preserve">across the range of baseline risk, would have suggested that factors other than treatment could </w:t>
      </w:r>
      <w:r w:rsidR="005F3966">
        <w:rPr>
          <w:rFonts w:asciiTheme="minorHAnsi" w:hAnsiTheme="minorHAnsi"/>
        </w:rPr>
        <w:t xml:space="preserve">have </w:t>
      </w:r>
      <w:r w:rsidR="005F3966" w:rsidRPr="008E52FF">
        <w:rPr>
          <w:rFonts w:asciiTheme="minorHAnsi" w:hAnsiTheme="minorHAnsi"/>
        </w:rPr>
        <w:t>explain</w:t>
      </w:r>
      <w:r w:rsidR="005F3966">
        <w:rPr>
          <w:rFonts w:asciiTheme="minorHAnsi" w:hAnsiTheme="minorHAnsi"/>
        </w:rPr>
        <w:t>ed</w:t>
      </w:r>
      <w:r w:rsidR="005F3966" w:rsidRPr="008E52FF">
        <w:rPr>
          <w:rFonts w:asciiTheme="minorHAnsi" w:hAnsiTheme="minorHAnsi"/>
        </w:rPr>
        <w:t xml:space="preserve"> the observed effect.</w:t>
      </w:r>
    </w:p>
    <w:p w14:paraId="20653F80" w14:textId="7C01E714" w:rsidR="00266AEA" w:rsidRPr="008E52FF" w:rsidRDefault="0055002F" w:rsidP="009D6132">
      <w:pPr>
        <w:spacing w:before="161" w:line="276" w:lineRule="auto"/>
        <w:rPr>
          <w:rFonts w:asciiTheme="minorHAnsi" w:hAnsiTheme="minorHAnsi" w:cstheme="minorHAnsi"/>
        </w:rPr>
      </w:pPr>
      <w:r w:rsidRPr="008E52FF">
        <w:rPr>
          <w:rFonts w:asciiTheme="minorHAnsi" w:hAnsiTheme="minorHAnsi"/>
        </w:rPr>
        <w:t xml:space="preserve">All analyses were conducted on an intention-to-treat basis with participants analysed according to the group to which they were randomised, irrespective of whether screening was completed.  </w:t>
      </w:r>
      <w:r w:rsidR="00266AEA" w:rsidRPr="008E52FF">
        <w:rPr>
          <w:rFonts w:asciiTheme="minorHAnsi" w:hAnsiTheme="minorHAnsi" w:cstheme="minorHAnsi"/>
        </w:rPr>
        <w:t>The hazard function was assumed to be exp(β</w:t>
      </w:r>
      <w:r w:rsidR="00266AEA" w:rsidRPr="00A9113F">
        <w:rPr>
          <w:rFonts w:asciiTheme="minorHAnsi" w:hAnsiTheme="minorHAnsi" w:cstheme="minorHAnsi"/>
          <w:vertAlign w:val="subscript"/>
        </w:rPr>
        <w:t>0</w:t>
      </w:r>
      <w:r w:rsidR="00266AEA" w:rsidRPr="008E52FF">
        <w:rPr>
          <w:rFonts w:asciiTheme="minorHAnsi" w:hAnsiTheme="minorHAnsi" w:cstheme="minorHAnsi"/>
        </w:rPr>
        <w:t xml:space="preserve"> + β</w:t>
      </w:r>
      <w:r w:rsidR="00266AEA" w:rsidRPr="00A9113F">
        <w:rPr>
          <w:rFonts w:asciiTheme="minorHAnsi" w:hAnsiTheme="minorHAnsi" w:cstheme="minorHAnsi"/>
          <w:vertAlign w:val="subscript"/>
        </w:rPr>
        <w:t>1</w:t>
      </w:r>
      <w:r w:rsidR="00266AEA" w:rsidRPr="008E52FF">
        <w:rPr>
          <w:rFonts w:asciiTheme="minorHAnsi" w:hAnsiTheme="minorHAnsi" w:cstheme="minorHAnsi"/>
        </w:rPr>
        <w:t>·current time from baseline + β</w:t>
      </w:r>
      <w:r w:rsidR="00266AEA" w:rsidRPr="00A9113F">
        <w:rPr>
          <w:rFonts w:asciiTheme="minorHAnsi" w:hAnsiTheme="minorHAnsi" w:cstheme="minorHAnsi"/>
          <w:vertAlign w:val="subscript"/>
        </w:rPr>
        <w:t>2</w:t>
      </w:r>
      <w:r w:rsidR="00266AEA" w:rsidRPr="008E52FF">
        <w:rPr>
          <w:rFonts w:asciiTheme="minorHAnsi" w:hAnsiTheme="minorHAnsi" w:cstheme="minorHAnsi"/>
        </w:rPr>
        <w:t>·current age + β</w:t>
      </w:r>
      <w:r w:rsidR="00266AEA" w:rsidRPr="00A9113F">
        <w:rPr>
          <w:rFonts w:asciiTheme="minorHAnsi" w:hAnsiTheme="minorHAnsi" w:cstheme="minorHAnsi"/>
          <w:vertAlign w:val="subscript"/>
        </w:rPr>
        <w:t>3</w:t>
      </w:r>
      <w:r w:rsidR="00266AEA" w:rsidRPr="008E52FF">
        <w:rPr>
          <w:rFonts w:asciiTheme="minorHAnsi" w:hAnsiTheme="minorHAnsi" w:cstheme="minorHAnsi"/>
        </w:rPr>
        <w:t>·10-year probability + β</w:t>
      </w:r>
      <w:r w:rsidR="00266AEA" w:rsidRPr="00A9113F">
        <w:rPr>
          <w:rFonts w:asciiTheme="minorHAnsi" w:hAnsiTheme="minorHAnsi" w:cstheme="minorHAnsi"/>
          <w:vertAlign w:val="subscript"/>
        </w:rPr>
        <w:t>4</w:t>
      </w:r>
      <w:r w:rsidR="00266AEA" w:rsidRPr="008E52FF">
        <w:rPr>
          <w:rFonts w:asciiTheme="minorHAnsi" w:hAnsiTheme="minorHAnsi" w:cstheme="minorHAnsi"/>
        </w:rPr>
        <w:t>·</w:t>
      </w:r>
      <w:r w:rsidR="00962C91">
        <w:rPr>
          <w:rFonts w:asciiTheme="minorHAnsi" w:hAnsiTheme="minorHAnsi" w:cstheme="minorHAnsi"/>
        </w:rPr>
        <w:t>screening</w:t>
      </w:r>
      <w:r w:rsidR="00962C91" w:rsidRPr="008E52FF">
        <w:rPr>
          <w:rFonts w:asciiTheme="minorHAnsi" w:hAnsiTheme="minorHAnsi" w:cstheme="minorHAnsi"/>
        </w:rPr>
        <w:t xml:space="preserve"> </w:t>
      </w:r>
      <w:r w:rsidR="00266AEA" w:rsidRPr="008E52FF">
        <w:rPr>
          <w:rFonts w:asciiTheme="minorHAnsi" w:hAnsiTheme="minorHAnsi" w:cstheme="minorHAnsi"/>
        </w:rPr>
        <w:t>+ β</w:t>
      </w:r>
      <w:r w:rsidR="00266AEA" w:rsidRPr="00A9113F">
        <w:rPr>
          <w:rFonts w:asciiTheme="minorHAnsi" w:hAnsiTheme="minorHAnsi" w:cstheme="minorHAnsi"/>
          <w:vertAlign w:val="subscript"/>
        </w:rPr>
        <w:t>5</w:t>
      </w:r>
      <w:r w:rsidR="00266AEA" w:rsidRPr="008E52FF">
        <w:rPr>
          <w:rFonts w:asciiTheme="minorHAnsi" w:hAnsiTheme="minorHAnsi" w:cstheme="minorHAnsi"/>
        </w:rPr>
        <w:t>·10-year probability·screening). The beta coefficients reflect the importance of the variables as in a logistic model, and β</w:t>
      </w:r>
      <w:r w:rsidR="00266AEA" w:rsidRPr="00A9113F">
        <w:rPr>
          <w:rFonts w:asciiTheme="minorHAnsi" w:hAnsiTheme="minorHAnsi" w:cstheme="minorHAnsi"/>
          <w:vertAlign w:val="subscript"/>
        </w:rPr>
        <w:t>x</w:t>
      </w:r>
      <w:r w:rsidR="00266AEA" w:rsidRPr="008E52FF">
        <w:rPr>
          <w:rFonts w:asciiTheme="minorHAnsi" w:hAnsiTheme="minorHAnsi" w:cstheme="minorHAnsi"/>
        </w:rPr>
        <w:t xml:space="preserve"> = 0 denotes that the corresponding variable does not contribute to fracture risk. The variable “10-year probability·</w:t>
      </w:r>
      <w:r w:rsidR="00962C91">
        <w:rPr>
          <w:rFonts w:asciiTheme="minorHAnsi" w:hAnsiTheme="minorHAnsi" w:cstheme="minorHAnsi"/>
        </w:rPr>
        <w:t>screening</w:t>
      </w:r>
      <w:r w:rsidR="00266AEA" w:rsidRPr="008E52FF">
        <w:rPr>
          <w:rFonts w:asciiTheme="minorHAnsi" w:hAnsiTheme="minorHAnsi" w:cstheme="minorHAnsi"/>
        </w:rPr>
        <w:t xml:space="preserve">” tested for an interaction between </w:t>
      </w:r>
      <w:r w:rsidR="00962C91">
        <w:rPr>
          <w:rFonts w:asciiTheme="minorHAnsi" w:hAnsiTheme="minorHAnsi" w:cstheme="minorHAnsi"/>
        </w:rPr>
        <w:t xml:space="preserve">screening </w:t>
      </w:r>
      <w:r w:rsidR="00E505EF">
        <w:rPr>
          <w:rFonts w:asciiTheme="minorHAnsi" w:hAnsiTheme="minorHAnsi" w:cstheme="minorHAnsi"/>
        </w:rPr>
        <w:t>effectiveness</w:t>
      </w:r>
      <w:r w:rsidR="00E505EF" w:rsidRPr="008E52FF">
        <w:rPr>
          <w:rFonts w:asciiTheme="minorHAnsi" w:hAnsiTheme="minorHAnsi" w:cstheme="minorHAnsi"/>
        </w:rPr>
        <w:t xml:space="preserve"> </w:t>
      </w:r>
      <w:r w:rsidR="00266AEA" w:rsidRPr="008E52FF">
        <w:rPr>
          <w:rFonts w:asciiTheme="minorHAnsi" w:hAnsiTheme="minorHAnsi" w:cstheme="minorHAnsi"/>
        </w:rPr>
        <w:t>and baseline 10-year probability, handled as a continuous variable, by determining if β</w:t>
      </w:r>
      <w:r w:rsidR="00266AEA" w:rsidRPr="00A9113F">
        <w:rPr>
          <w:rFonts w:asciiTheme="minorHAnsi" w:hAnsiTheme="minorHAnsi" w:cstheme="minorHAnsi"/>
          <w:vertAlign w:val="subscript"/>
        </w:rPr>
        <w:t>5</w:t>
      </w:r>
      <w:r w:rsidR="00833E02" w:rsidRPr="00833E02">
        <w:rPr>
          <w:rFonts w:asciiTheme="minorHAnsi" w:hAnsiTheme="minorHAnsi" w:cstheme="minorHAnsi"/>
        </w:rPr>
        <w:t>&lt;</w:t>
      </w:r>
      <w:r w:rsidR="00266AEA" w:rsidRPr="008E52FF">
        <w:rPr>
          <w:rFonts w:asciiTheme="minorHAnsi" w:hAnsiTheme="minorHAnsi" w:cstheme="minorHAnsi"/>
        </w:rPr>
        <w:t xml:space="preserve">&gt;0. Hazard ratios (HR) for screening effect and 95% </w:t>
      </w:r>
      <w:r w:rsidR="00266AEA" w:rsidRPr="008E52FF">
        <w:rPr>
          <w:rFonts w:asciiTheme="minorHAnsi" w:hAnsiTheme="minorHAnsi" w:cstheme="minorHAnsi"/>
        </w:rPr>
        <w:lastRenderedPageBreak/>
        <w:t xml:space="preserve">confidence intervals (95% CI) were computed as a continuous variable. For presentation, hazard ratios were shown at the 10th, 25th, 50th, 75th, and 90th percentile of fracture probability. </w:t>
      </w:r>
      <w:r w:rsidR="00A15241" w:rsidRPr="008E52FF">
        <w:rPr>
          <w:rFonts w:asciiTheme="minorHAnsi" w:hAnsiTheme="minorHAnsi" w:cstheme="minorHAnsi"/>
        </w:rPr>
        <w:t xml:space="preserve"> </w:t>
      </w:r>
      <w:r w:rsidR="006E2CD2" w:rsidRPr="008E52FF">
        <w:rPr>
          <w:rFonts w:asciiTheme="minorHAnsi" w:hAnsiTheme="minorHAnsi" w:cstheme="minorHAnsi"/>
        </w:rPr>
        <w:t xml:space="preserve">Further analyses explored the interaction between </w:t>
      </w:r>
      <w:r w:rsidR="00966861">
        <w:rPr>
          <w:rFonts w:asciiTheme="minorHAnsi" w:hAnsiTheme="minorHAnsi" w:cstheme="minorHAnsi"/>
        </w:rPr>
        <w:t>effectiveness</w:t>
      </w:r>
      <w:r w:rsidR="00966861" w:rsidRPr="008E52FF">
        <w:rPr>
          <w:rFonts w:asciiTheme="minorHAnsi" w:hAnsiTheme="minorHAnsi" w:cstheme="minorHAnsi"/>
        </w:rPr>
        <w:t xml:space="preserve"> </w:t>
      </w:r>
      <w:r w:rsidR="006E2CD2" w:rsidRPr="008E52FF">
        <w:rPr>
          <w:rFonts w:asciiTheme="minorHAnsi" w:hAnsiTheme="minorHAnsi" w:cstheme="minorHAnsi"/>
        </w:rPr>
        <w:t xml:space="preserve">and individual clinical risk factors within FRAX to determine the drivers of any potential interaction.  </w:t>
      </w:r>
      <w:r w:rsidR="00A15241" w:rsidRPr="008E52FF">
        <w:rPr>
          <w:rFonts w:asciiTheme="minorHAnsi" w:hAnsiTheme="minorHAnsi" w:cstheme="minorHAnsi"/>
        </w:rPr>
        <w:t xml:space="preserve">A similar analysis was conducted for </w:t>
      </w:r>
      <w:r w:rsidR="007B53A7" w:rsidRPr="008E52FF">
        <w:rPr>
          <w:rFonts w:asciiTheme="minorHAnsi" w:hAnsiTheme="minorHAnsi" w:cstheme="minorHAnsi"/>
        </w:rPr>
        <w:t xml:space="preserve">any fracture and </w:t>
      </w:r>
      <w:r w:rsidR="00A15241" w:rsidRPr="008E52FF">
        <w:rPr>
          <w:rFonts w:asciiTheme="minorHAnsi" w:hAnsiTheme="minorHAnsi" w:cstheme="minorHAnsi"/>
        </w:rPr>
        <w:t>all incident osteoporotic fractures</w:t>
      </w:r>
      <w:r w:rsidR="007B53A7" w:rsidRPr="008E52FF">
        <w:rPr>
          <w:rFonts w:asciiTheme="minorHAnsi" w:hAnsiTheme="minorHAnsi" w:cstheme="minorHAnsi"/>
        </w:rPr>
        <w:t xml:space="preserve">.  An exploratory </w:t>
      </w:r>
      <w:r w:rsidR="00A15241" w:rsidRPr="008E52FF">
        <w:rPr>
          <w:rFonts w:asciiTheme="minorHAnsi" w:hAnsiTheme="minorHAnsi" w:cstheme="minorHAnsi"/>
        </w:rPr>
        <w:t>analysis used the 10-year probability of major osteoporotic fracture instead of hip fracture as the baseline risk</w:t>
      </w:r>
      <w:r w:rsidR="006E2CD2" w:rsidRPr="008E52FF">
        <w:rPr>
          <w:rFonts w:asciiTheme="minorHAnsi" w:hAnsiTheme="minorHAnsi" w:cstheme="minorHAnsi"/>
        </w:rPr>
        <w:t>.</w:t>
      </w:r>
    </w:p>
    <w:p w14:paraId="6741D4DC" w14:textId="77777777" w:rsidR="00A15241" w:rsidRPr="008E52FF" w:rsidRDefault="00A15241" w:rsidP="009D6132">
      <w:pPr>
        <w:spacing w:before="52" w:line="276" w:lineRule="auto"/>
        <w:rPr>
          <w:rFonts w:asciiTheme="minorHAnsi" w:hAnsiTheme="minorHAnsi"/>
        </w:rPr>
      </w:pPr>
    </w:p>
    <w:p w14:paraId="638FE113" w14:textId="77777777" w:rsidR="00A15241" w:rsidRPr="008E52FF" w:rsidRDefault="00A15241" w:rsidP="009D6132">
      <w:pPr>
        <w:spacing w:before="52" w:line="276" w:lineRule="auto"/>
        <w:rPr>
          <w:rFonts w:asciiTheme="minorHAnsi" w:hAnsiTheme="minorHAnsi"/>
          <w:b/>
        </w:rPr>
      </w:pPr>
      <w:r w:rsidRPr="008E52FF">
        <w:rPr>
          <w:rFonts w:asciiTheme="minorHAnsi" w:hAnsiTheme="minorHAnsi"/>
          <w:b/>
        </w:rPr>
        <w:t>Results</w:t>
      </w:r>
    </w:p>
    <w:p w14:paraId="21BA77FC" w14:textId="77777777" w:rsidR="00C32071" w:rsidRPr="008E52FF" w:rsidRDefault="00C32071" w:rsidP="009D6132">
      <w:pPr>
        <w:spacing w:before="158" w:line="276" w:lineRule="auto"/>
        <w:rPr>
          <w:rFonts w:asciiTheme="minorHAnsi" w:hAnsiTheme="minorHAnsi"/>
          <w:u w:val="single"/>
        </w:rPr>
      </w:pPr>
      <w:r w:rsidRPr="008E52FF">
        <w:rPr>
          <w:rFonts w:asciiTheme="minorHAnsi" w:hAnsiTheme="minorHAnsi"/>
          <w:u w:val="single"/>
        </w:rPr>
        <w:t>Baseline Characteristics</w:t>
      </w:r>
    </w:p>
    <w:p w14:paraId="0999CF79" w14:textId="7EED844B" w:rsidR="002A0E32" w:rsidRPr="008E52FF" w:rsidRDefault="00D85FA2" w:rsidP="009D6132">
      <w:pPr>
        <w:spacing w:before="182" w:line="276" w:lineRule="auto"/>
        <w:rPr>
          <w:rFonts w:asciiTheme="minorHAnsi" w:hAnsiTheme="minorHAnsi"/>
        </w:rPr>
      </w:pPr>
      <w:r w:rsidRPr="008E52FF">
        <w:rPr>
          <w:rFonts w:asciiTheme="minorHAnsi" w:hAnsiTheme="minorHAnsi"/>
        </w:rPr>
        <w:t>A total of 12</w:t>
      </w:r>
      <w:r w:rsidR="00BF52DD">
        <w:rPr>
          <w:rFonts w:asciiTheme="minorHAnsi" w:hAnsiTheme="minorHAnsi"/>
        </w:rPr>
        <w:t>,</w:t>
      </w:r>
      <w:r w:rsidR="00067040" w:rsidRPr="008E52FF">
        <w:rPr>
          <w:rFonts w:asciiTheme="minorHAnsi" w:hAnsiTheme="minorHAnsi"/>
        </w:rPr>
        <w:t xml:space="preserve">483 </w:t>
      </w:r>
      <w:r w:rsidRPr="008E52FF">
        <w:rPr>
          <w:rFonts w:asciiTheme="minorHAnsi" w:hAnsiTheme="minorHAnsi"/>
        </w:rPr>
        <w:t xml:space="preserve">women were </w:t>
      </w:r>
      <w:r w:rsidR="00D02195">
        <w:rPr>
          <w:rFonts w:asciiTheme="minorHAnsi" w:hAnsiTheme="minorHAnsi"/>
        </w:rPr>
        <w:t>randomise</w:t>
      </w:r>
      <w:r w:rsidRPr="008E52FF">
        <w:rPr>
          <w:rFonts w:asciiTheme="minorHAnsi" w:hAnsiTheme="minorHAnsi"/>
        </w:rPr>
        <w:t>d, with 6</w:t>
      </w:r>
      <w:r w:rsidR="00BF52DD">
        <w:rPr>
          <w:rFonts w:asciiTheme="minorHAnsi" w:hAnsiTheme="minorHAnsi"/>
        </w:rPr>
        <w:t>,</w:t>
      </w:r>
      <w:r w:rsidRPr="008E52FF">
        <w:rPr>
          <w:rFonts w:asciiTheme="minorHAnsi" w:hAnsiTheme="minorHAnsi"/>
        </w:rPr>
        <w:t>250 assigned to the control group and 6</w:t>
      </w:r>
      <w:r w:rsidR="00BF52DD">
        <w:rPr>
          <w:rFonts w:asciiTheme="minorHAnsi" w:hAnsiTheme="minorHAnsi"/>
        </w:rPr>
        <w:t>,</w:t>
      </w:r>
      <w:r w:rsidRPr="008E52FF">
        <w:rPr>
          <w:rFonts w:asciiTheme="minorHAnsi" w:hAnsiTheme="minorHAnsi"/>
        </w:rPr>
        <w:t xml:space="preserve">233 to the screening arm.  The two groups were </w:t>
      </w:r>
      <w:r w:rsidR="001A25A1">
        <w:rPr>
          <w:rFonts w:asciiTheme="minorHAnsi" w:hAnsiTheme="minorHAnsi"/>
        </w:rPr>
        <w:t>very similar</w:t>
      </w:r>
      <w:r w:rsidRPr="008E52FF">
        <w:rPr>
          <w:rFonts w:asciiTheme="minorHAnsi" w:hAnsiTheme="minorHAnsi"/>
        </w:rPr>
        <w:t xml:space="preserve"> at baseline (Table </w:t>
      </w:r>
      <w:r w:rsidR="005A49DA" w:rsidRPr="008E52FF">
        <w:rPr>
          <w:rFonts w:asciiTheme="minorHAnsi" w:hAnsiTheme="minorHAnsi"/>
        </w:rPr>
        <w:t>2</w:t>
      </w:r>
      <w:r w:rsidRPr="008E52FF">
        <w:rPr>
          <w:rFonts w:asciiTheme="minorHAnsi" w:hAnsiTheme="minorHAnsi"/>
        </w:rPr>
        <w:t>)</w:t>
      </w:r>
      <w:r w:rsidR="00342FF6" w:rsidRPr="008E52FF">
        <w:rPr>
          <w:rFonts w:asciiTheme="minorHAnsi" w:hAnsiTheme="minorHAnsi"/>
        </w:rPr>
        <w:t>, with a</w:t>
      </w:r>
      <w:r w:rsidRPr="008E52FF">
        <w:rPr>
          <w:rFonts w:asciiTheme="minorHAnsi" w:hAnsiTheme="minorHAnsi"/>
        </w:rPr>
        <w:t xml:space="preserve"> mean age </w:t>
      </w:r>
      <w:r w:rsidR="00342FF6" w:rsidRPr="008E52FF">
        <w:rPr>
          <w:rFonts w:asciiTheme="minorHAnsi" w:hAnsiTheme="minorHAnsi"/>
        </w:rPr>
        <w:t>of</w:t>
      </w:r>
      <w:r w:rsidRPr="008E52FF">
        <w:rPr>
          <w:rFonts w:asciiTheme="minorHAnsi" w:hAnsiTheme="minorHAnsi"/>
        </w:rPr>
        <w:t xml:space="preserve"> 75 years and mean BMI just under 27kg/m</w:t>
      </w:r>
      <w:r w:rsidRPr="008E52FF">
        <w:rPr>
          <w:rFonts w:asciiTheme="minorHAnsi" w:hAnsiTheme="minorHAnsi"/>
          <w:vertAlign w:val="superscript"/>
        </w:rPr>
        <w:t>2</w:t>
      </w:r>
      <w:r w:rsidRPr="008E52FF">
        <w:rPr>
          <w:rFonts w:asciiTheme="minorHAnsi" w:hAnsiTheme="minorHAnsi"/>
        </w:rPr>
        <w:t xml:space="preserve"> in both groups.  </w:t>
      </w:r>
      <w:r w:rsidR="00A26260" w:rsidRPr="00C05908">
        <w:rPr>
          <w:rFonts w:asciiTheme="minorHAnsi" w:hAnsiTheme="minorHAnsi"/>
          <w:i/>
        </w:rPr>
        <w:t>The completion rates for the risk factors in the questionnaire were all above 90%, ranging from 92.6% for parental history of hip fracture to 99.9% for current smoking</w:t>
      </w:r>
      <w:r w:rsidR="00B42B91">
        <w:rPr>
          <w:rFonts w:asciiTheme="minorHAnsi" w:hAnsiTheme="minorHAnsi"/>
          <w:i/>
        </w:rPr>
        <w:t>,</w:t>
      </w:r>
      <w:bookmarkStart w:id="0" w:name="_GoBack"/>
      <w:r w:rsidR="00B42B91">
        <w:rPr>
          <w:rFonts w:asciiTheme="minorHAnsi" w:hAnsiTheme="minorHAnsi"/>
          <w:i/>
        </w:rPr>
        <w:t xml:space="preserve"> and were similar in the screening and control arms</w:t>
      </w:r>
      <w:bookmarkEnd w:id="0"/>
      <w:r w:rsidR="00A26260" w:rsidRPr="00C05908">
        <w:rPr>
          <w:rFonts w:asciiTheme="minorHAnsi" w:hAnsiTheme="minorHAnsi"/>
          <w:i/>
        </w:rPr>
        <w:t>.</w:t>
      </w:r>
      <w:r w:rsidR="00A26260">
        <w:rPr>
          <w:rFonts w:asciiTheme="minorHAnsi" w:hAnsiTheme="minorHAnsi"/>
          <w:i/>
        </w:rPr>
        <w:t xml:space="preserve">  </w:t>
      </w:r>
      <w:r w:rsidRPr="008E52FF">
        <w:rPr>
          <w:rFonts w:asciiTheme="minorHAnsi" w:hAnsiTheme="minorHAnsi"/>
        </w:rPr>
        <w:t xml:space="preserve">The prevalence of FRAX risk factors in the control group ranged from 3.6% for </w:t>
      </w:r>
      <w:r w:rsidR="007F1F9B">
        <w:rPr>
          <w:rFonts w:asciiTheme="minorHAnsi" w:hAnsiTheme="minorHAnsi"/>
        </w:rPr>
        <w:t xml:space="preserve">average </w:t>
      </w:r>
      <w:r w:rsidRPr="008E52FF">
        <w:rPr>
          <w:rFonts w:asciiTheme="minorHAnsi" w:hAnsiTheme="minorHAnsi"/>
        </w:rPr>
        <w:t>alcohol intake</w:t>
      </w:r>
      <w:r w:rsidR="007F1F9B">
        <w:rPr>
          <w:rFonts w:asciiTheme="minorHAnsi" w:hAnsiTheme="minorHAnsi"/>
        </w:rPr>
        <w:t xml:space="preserve"> above 3</w:t>
      </w:r>
      <w:r w:rsidR="00833E02">
        <w:rPr>
          <w:rFonts w:asciiTheme="minorHAnsi" w:hAnsiTheme="minorHAnsi"/>
        </w:rPr>
        <w:t xml:space="preserve"> </w:t>
      </w:r>
      <w:r w:rsidR="007F1F9B">
        <w:rPr>
          <w:rFonts w:asciiTheme="minorHAnsi" w:hAnsiTheme="minorHAnsi"/>
        </w:rPr>
        <w:t>units per day</w:t>
      </w:r>
      <w:r w:rsidRPr="008E52FF">
        <w:rPr>
          <w:rFonts w:asciiTheme="minorHAnsi" w:hAnsiTheme="minorHAnsi"/>
        </w:rPr>
        <w:t xml:space="preserve"> to 23.4% for prior fracture, with very similar rates in the screening arm.  </w:t>
      </w:r>
      <w:r w:rsidR="00AE1B7A" w:rsidRPr="008E52FF">
        <w:rPr>
          <w:rFonts w:asciiTheme="minorHAnsi" w:hAnsiTheme="minorHAnsi"/>
        </w:rPr>
        <w:t>Following DXA measurement of femoral neck BMD in 2</w:t>
      </w:r>
      <w:r w:rsidR="00986A9A">
        <w:rPr>
          <w:rFonts w:asciiTheme="minorHAnsi" w:hAnsiTheme="minorHAnsi"/>
        </w:rPr>
        <w:t>,</w:t>
      </w:r>
      <w:r w:rsidR="00AE1B7A" w:rsidRPr="008E52FF">
        <w:rPr>
          <w:rFonts w:asciiTheme="minorHAnsi" w:hAnsiTheme="minorHAnsi"/>
        </w:rPr>
        <w:t xml:space="preserve">817 women </w:t>
      </w:r>
      <w:r w:rsidR="00986A9A">
        <w:rPr>
          <w:rFonts w:asciiTheme="minorHAnsi" w:hAnsiTheme="minorHAnsi"/>
        </w:rPr>
        <w:t>considered to</w:t>
      </w:r>
      <w:r w:rsidR="00AE1B7A" w:rsidRPr="008E52FF">
        <w:rPr>
          <w:rFonts w:asciiTheme="minorHAnsi" w:hAnsiTheme="minorHAnsi"/>
        </w:rPr>
        <w:t xml:space="preserve"> be at </w:t>
      </w:r>
      <w:r w:rsidR="009505E4">
        <w:rPr>
          <w:rFonts w:asciiTheme="minorHAnsi" w:hAnsiTheme="minorHAnsi"/>
        </w:rPr>
        <w:t>moderate/</w:t>
      </w:r>
      <w:r w:rsidR="00AE1B7A" w:rsidRPr="008E52FF">
        <w:rPr>
          <w:rFonts w:asciiTheme="minorHAnsi" w:hAnsiTheme="minorHAnsi"/>
        </w:rPr>
        <w:t>high risk i</w:t>
      </w:r>
      <w:r w:rsidRPr="008E52FF">
        <w:rPr>
          <w:rFonts w:asciiTheme="minorHAnsi" w:hAnsiTheme="minorHAnsi"/>
        </w:rPr>
        <w:t>n the screening arm</w:t>
      </w:r>
      <w:r w:rsidR="00AE1B7A" w:rsidRPr="008E52FF">
        <w:rPr>
          <w:rFonts w:asciiTheme="minorHAnsi" w:hAnsiTheme="minorHAnsi"/>
        </w:rPr>
        <w:t xml:space="preserve"> and recalculation of their FRAX hip fracture probabilities, </w:t>
      </w:r>
      <w:r w:rsidRPr="008E52FF">
        <w:rPr>
          <w:rFonts w:asciiTheme="minorHAnsi" w:hAnsiTheme="minorHAnsi"/>
        </w:rPr>
        <w:t xml:space="preserve">898 (14·4% of the screening arm) were </w:t>
      </w:r>
      <w:r w:rsidR="00317FE1">
        <w:rPr>
          <w:rFonts w:asciiTheme="minorHAnsi" w:hAnsiTheme="minorHAnsi"/>
        </w:rPr>
        <w:t>identified</w:t>
      </w:r>
      <w:r w:rsidR="00317FE1" w:rsidRPr="008E52FF">
        <w:rPr>
          <w:rFonts w:asciiTheme="minorHAnsi" w:hAnsiTheme="minorHAnsi"/>
        </w:rPr>
        <w:t xml:space="preserve"> </w:t>
      </w:r>
      <w:r w:rsidRPr="008E52FF">
        <w:rPr>
          <w:rFonts w:asciiTheme="minorHAnsi" w:hAnsiTheme="minorHAnsi"/>
        </w:rPr>
        <w:t>to be at high risk</w:t>
      </w:r>
      <w:r w:rsidR="00AE1B7A" w:rsidRPr="008E52FF">
        <w:rPr>
          <w:rFonts w:asciiTheme="minorHAnsi" w:hAnsiTheme="minorHAnsi"/>
        </w:rPr>
        <w:t xml:space="preserve"> and treatment recommended via their GP</w:t>
      </w:r>
      <w:r w:rsidR="00FC1E2C" w:rsidRPr="008E52FF">
        <w:rPr>
          <w:rFonts w:asciiTheme="minorHAnsi" w:hAnsiTheme="minorHAnsi"/>
        </w:rPr>
        <w:t>.  As expected, given the risk factors included in FRAX, these women tended to be older, have lower BMI and a higher prevalence of risk factors than those in the control arm</w:t>
      </w:r>
      <w:r w:rsidRPr="008E52FF">
        <w:rPr>
          <w:rFonts w:asciiTheme="minorHAnsi" w:hAnsiTheme="minorHAnsi"/>
        </w:rPr>
        <w:t xml:space="preserve"> (Table </w:t>
      </w:r>
      <w:r w:rsidR="005A49DA" w:rsidRPr="008E52FF">
        <w:rPr>
          <w:rFonts w:asciiTheme="minorHAnsi" w:hAnsiTheme="minorHAnsi"/>
        </w:rPr>
        <w:t>2</w:t>
      </w:r>
      <w:r w:rsidRPr="008E52FF">
        <w:rPr>
          <w:rFonts w:asciiTheme="minorHAnsi" w:hAnsiTheme="minorHAnsi"/>
        </w:rPr>
        <w:t xml:space="preserve">). </w:t>
      </w:r>
      <w:r w:rsidR="00C32071" w:rsidRPr="008E52FF">
        <w:rPr>
          <w:rFonts w:asciiTheme="minorHAnsi" w:hAnsiTheme="minorHAnsi"/>
        </w:rPr>
        <w:t xml:space="preserve">  The mean FRAX 10-year probability of hip fracture</w:t>
      </w:r>
      <w:r w:rsidR="00A74907">
        <w:rPr>
          <w:rFonts w:asciiTheme="minorHAnsi" w:hAnsiTheme="minorHAnsi"/>
        </w:rPr>
        <w:t>, calculated without BMD,</w:t>
      </w:r>
      <w:r w:rsidR="00C32071" w:rsidRPr="008E52FF">
        <w:rPr>
          <w:rFonts w:asciiTheme="minorHAnsi" w:hAnsiTheme="minorHAnsi"/>
        </w:rPr>
        <w:t xml:space="preserve"> was more than two-fold higher in those </w:t>
      </w:r>
      <w:r w:rsidR="00962C91">
        <w:rPr>
          <w:rFonts w:asciiTheme="minorHAnsi" w:hAnsiTheme="minorHAnsi"/>
        </w:rPr>
        <w:t>identified</w:t>
      </w:r>
      <w:r w:rsidR="00962C91" w:rsidRPr="008E52FF">
        <w:rPr>
          <w:rFonts w:asciiTheme="minorHAnsi" w:hAnsiTheme="minorHAnsi"/>
        </w:rPr>
        <w:t xml:space="preserve"> </w:t>
      </w:r>
      <w:r w:rsidR="00C32071" w:rsidRPr="008E52FF">
        <w:rPr>
          <w:rFonts w:asciiTheme="minorHAnsi" w:hAnsiTheme="minorHAnsi"/>
        </w:rPr>
        <w:t>at high risk compared to the control group</w:t>
      </w:r>
      <w:r w:rsidR="00A74907">
        <w:rPr>
          <w:rFonts w:asciiTheme="minorHAnsi" w:hAnsiTheme="minorHAnsi"/>
        </w:rPr>
        <w:t>.</w:t>
      </w:r>
    </w:p>
    <w:p w14:paraId="6CB90F06" w14:textId="77777777" w:rsidR="00DA21CF" w:rsidRPr="008E52FF" w:rsidRDefault="00DA21CF" w:rsidP="009D6132">
      <w:pPr>
        <w:spacing w:before="158" w:line="276" w:lineRule="auto"/>
        <w:rPr>
          <w:rFonts w:asciiTheme="minorHAnsi" w:hAnsiTheme="minorHAnsi"/>
          <w:u w:val="single"/>
        </w:rPr>
      </w:pPr>
    </w:p>
    <w:p w14:paraId="1282509E" w14:textId="77777777" w:rsidR="009C5C5C" w:rsidRPr="008E52FF" w:rsidRDefault="009C5C5C" w:rsidP="009D6132">
      <w:pPr>
        <w:spacing w:before="39" w:line="276" w:lineRule="auto"/>
        <w:rPr>
          <w:rFonts w:asciiTheme="minorHAnsi" w:hAnsiTheme="minorHAnsi"/>
          <w:u w:val="single"/>
        </w:rPr>
      </w:pPr>
      <w:r w:rsidRPr="008E52FF">
        <w:rPr>
          <w:rFonts w:asciiTheme="minorHAnsi" w:hAnsiTheme="minorHAnsi"/>
          <w:u w:val="single"/>
        </w:rPr>
        <w:t xml:space="preserve">Baseline FRAX </w:t>
      </w:r>
      <w:r w:rsidR="004078C5" w:rsidRPr="008E52FF">
        <w:rPr>
          <w:rFonts w:asciiTheme="minorHAnsi" w:hAnsiTheme="minorHAnsi"/>
          <w:u w:val="single"/>
        </w:rPr>
        <w:t xml:space="preserve">hip fracture </w:t>
      </w:r>
      <w:r w:rsidRPr="008E52FF">
        <w:rPr>
          <w:rFonts w:asciiTheme="minorHAnsi" w:hAnsiTheme="minorHAnsi"/>
          <w:u w:val="single"/>
        </w:rPr>
        <w:t>probability and observed incidence of fractures</w:t>
      </w:r>
    </w:p>
    <w:p w14:paraId="2C5B858E" w14:textId="0DA3B802" w:rsidR="00BF2489" w:rsidRPr="008E52FF" w:rsidRDefault="00560C6F" w:rsidP="009D6132">
      <w:pPr>
        <w:spacing w:before="39" w:line="276" w:lineRule="auto"/>
        <w:rPr>
          <w:rFonts w:asciiTheme="minorHAnsi" w:hAnsiTheme="minorHAnsi"/>
        </w:rPr>
      </w:pPr>
      <w:r w:rsidRPr="008E52FF">
        <w:rPr>
          <w:rFonts w:asciiTheme="minorHAnsi" w:hAnsiTheme="minorHAnsi"/>
        </w:rPr>
        <w:t>Over 5 years of follow-up, 3.5%</w:t>
      </w:r>
      <w:r w:rsidR="00F70566" w:rsidRPr="008E52FF">
        <w:rPr>
          <w:rFonts w:asciiTheme="minorHAnsi" w:hAnsiTheme="minorHAnsi"/>
        </w:rPr>
        <w:t xml:space="preserve">, 11.6% </w:t>
      </w:r>
      <w:r w:rsidRPr="008E52FF">
        <w:rPr>
          <w:rFonts w:asciiTheme="minorHAnsi" w:hAnsiTheme="minorHAnsi"/>
        </w:rPr>
        <w:t>and 13.6% of the control arm sustained a new hip fracture</w:t>
      </w:r>
      <w:r w:rsidR="00F70566" w:rsidRPr="008E52FF">
        <w:rPr>
          <w:rFonts w:asciiTheme="minorHAnsi" w:hAnsiTheme="minorHAnsi"/>
        </w:rPr>
        <w:t>, a new major osteoporotic fracture or any</w:t>
      </w:r>
      <w:r w:rsidRPr="008E52FF">
        <w:rPr>
          <w:rFonts w:asciiTheme="minorHAnsi" w:hAnsiTheme="minorHAnsi"/>
        </w:rPr>
        <w:t xml:space="preserve"> new osteoporotic fracture, respectively.  </w:t>
      </w:r>
      <w:r w:rsidR="004078C5" w:rsidRPr="008E52FF">
        <w:rPr>
          <w:rFonts w:asciiTheme="minorHAnsi" w:hAnsiTheme="minorHAnsi"/>
        </w:rPr>
        <w:t>There was</w:t>
      </w:r>
      <w:r w:rsidR="001A25A1">
        <w:rPr>
          <w:rFonts w:asciiTheme="minorHAnsi" w:hAnsiTheme="minorHAnsi"/>
        </w:rPr>
        <w:t xml:space="preserve"> evidence of</w:t>
      </w:r>
      <w:r w:rsidR="004078C5" w:rsidRPr="008E52FF">
        <w:rPr>
          <w:rFonts w:asciiTheme="minorHAnsi" w:hAnsiTheme="minorHAnsi"/>
        </w:rPr>
        <w:t xml:space="preserve"> a</w:t>
      </w:r>
      <w:r w:rsidR="001A25A1">
        <w:rPr>
          <w:rFonts w:asciiTheme="minorHAnsi" w:hAnsiTheme="minorHAnsi"/>
        </w:rPr>
        <w:t>n</w:t>
      </w:r>
      <w:r w:rsidR="004078C5" w:rsidRPr="008E52FF">
        <w:rPr>
          <w:rFonts w:asciiTheme="minorHAnsi" w:hAnsiTheme="minorHAnsi"/>
        </w:rPr>
        <w:t xml:space="preserve"> increase in the observed incidence of hip and osteoporotic fractures in the control arm of the study (Figure 1)</w:t>
      </w:r>
      <w:r w:rsidR="00E8235E" w:rsidRPr="008E52FF">
        <w:rPr>
          <w:rFonts w:asciiTheme="minorHAnsi" w:hAnsiTheme="minorHAnsi"/>
        </w:rPr>
        <w:t xml:space="preserve"> across the range of baseline FRAX hip fracture probability.</w:t>
      </w:r>
      <w:r w:rsidR="004078C5" w:rsidRPr="008E52FF">
        <w:rPr>
          <w:rFonts w:asciiTheme="minorHAnsi" w:hAnsiTheme="minorHAnsi"/>
        </w:rPr>
        <w:t xml:space="preserve">  For example, the</w:t>
      </w:r>
      <w:r w:rsidR="00E8235E" w:rsidRPr="008E52FF">
        <w:rPr>
          <w:rFonts w:asciiTheme="minorHAnsi" w:hAnsiTheme="minorHAnsi"/>
        </w:rPr>
        <w:t xml:space="preserve"> observed</w:t>
      </w:r>
      <w:r w:rsidR="004078C5" w:rsidRPr="008E52FF">
        <w:rPr>
          <w:rFonts w:asciiTheme="minorHAnsi" w:hAnsiTheme="minorHAnsi"/>
        </w:rPr>
        <w:t xml:space="preserve"> incidence of hip fracture </w:t>
      </w:r>
      <w:r w:rsidR="00E8235E" w:rsidRPr="008E52FF">
        <w:rPr>
          <w:rFonts w:asciiTheme="minorHAnsi" w:hAnsiTheme="minorHAnsi"/>
        </w:rPr>
        <w:t>was</w:t>
      </w:r>
      <w:r w:rsidR="004078C5" w:rsidRPr="008E52FF">
        <w:rPr>
          <w:rFonts w:asciiTheme="minorHAnsi" w:hAnsiTheme="minorHAnsi"/>
        </w:rPr>
        <w:t xml:space="preserve"> </w:t>
      </w:r>
      <w:r w:rsidR="00986A9A" w:rsidRPr="008E52FF">
        <w:rPr>
          <w:rFonts w:asciiTheme="minorHAnsi" w:hAnsiTheme="minorHAnsi"/>
        </w:rPr>
        <w:t>6.5-fold</w:t>
      </w:r>
      <w:r w:rsidR="00E8235E" w:rsidRPr="008E52FF">
        <w:rPr>
          <w:rFonts w:asciiTheme="minorHAnsi" w:hAnsiTheme="minorHAnsi"/>
        </w:rPr>
        <w:t xml:space="preserve"> higher in the highest quintile of baseline risk compared to the lowest quintile of risk.  </w:t>
      </w:r>
      <w:r w:rsidR="004078C5" w:rsidRPr="008E52FF">
        <w:rPr>
          <w:rFonts w:asciiTheme="minorHAnsi" w:hAnsiTheme="minorHAnsi"/>
        </w:rPr>
        <w:t>The inc</w:t>
      </w:r>
      <w:r w:rsidR="00E8235E" w:rsidRPr="008E52FF">
        <w:rPr>
          <w:rFonts w:asciiTheme="minorHAnsi" w:hAnsiTheme="minorHAnsi"/>
        </w:rPr>
        <w:t>idence of osteoporotic fractures also increased in a stepwise fashion across the quintiles of risk, but the increase was less marked than that seen in hip fractures, with only a 2.3</w:t>
      </w:r>
      <w:r w:rsidR="001A25A1">
        <w:rPr>
          <w:rFonts w:asciiTheme="minorHAnsi" w:hAnsiTheme="minorHAnsi"/>
        </w:rPr>
        <w:t>-</w:t>
      </w:r>
      <w:r w:rsidR="00E8235E" w:rsidRPr="008E52FF">
        <w:rPr>
          <w:rFonts w:asciiTheme="minorHAnsi" w:hAnsiTheme="minorHAnsi"/>
        </w:rPr>
        <w:t>fold increase from lowest to highest quintile</w:t>
      </w:r>
      <w:r w:rsidR="008D5059" w:rsidRPr="008E52FF">
        <w:rPr>
          <w:rFonts w:asciiTheme="minorHAnsi" w:hAnsiTheme="minorHAnsi"/>
        </w:rPr>
        <w:t>.</w:t>
      </w:r>
      <w:r w:rsidR="00660DC0" w:rsidRPr="008E52FF">
        <w:rPr>
          <w:rFonts w:asciiTheme="minorHAnsi" w:hAnsiTheme="minorHAnsi"/>
        </w:rPr>
        <w:t xml:space="preserve"> </w:t>
      </w:r>
    </w:p>
    <w:p w14:paraId="4E1F6F5A" w14:textId="77777777" w:rsidR="00BF2489" w:rsidRPr="008E52FF" w:rsidRDefault="00BF2489" w:rsidP="009D6132">
      <w:pPr>
        <w:spacing w:before="39" w:line="276" w:lineRule="auto"/>
        <w:rPr>
          <w:rFonts w:asciiTheme="minorHAnsi" w:hAnsiTheme="minorHAnsi"/>
        </w:rPr>
      </w:pPr>
    </w:p>
    <w:p w14:paraId="26FFB693" w14:textId="5CD6CA57" w:rsidR="002A0E32" w:rsidRPr="008E52FF" w:rsidRDefault="00966861" w:rsidP="009D6132">
      <w:pPr>
        <w:spacing w:before="39" w:line="276" w:lineRule="auto"/>
        <w:rPr>
          <w:rFonts w:asciiTheme="minorHAnsi" w:hAnsiTheme="minorHAnsi"/>
          <w:u w:val="single"/>
        </w:rPr>
      </w:pPr>
      <w:r>
        <w:rPr>
          <w:rFonts w:asciiTheme="minorHAnsi" w:hAnsiTheme="minorHAnsi"/>
          <w:u w:val="single"/>
        </w:rPr>
        <w:t>Effectiveness</w:t>
      </w:r>
      <w:r w:rsidRPr="008E52FF">
        <w:rPr>
          <w:rFonts w:asciiTheme="minorHAnsi" w:hAnsiTheme="minorHAnsi"/>
          <w:u w:val="single"/>
        </w:rPr>
        <w:t xml:space="preserve"> </w:t>
      </w:r>
      <w:r w:rsidR="00342FF6" w:rsidRPr="008E52FF">
        <w:rPr>
          <w:rFonts w:asciiTheme="minorHAnsi" w:hAnsiTheme="minorHAnsi"/>
          <w:u w:val="single"/>
        </w:rPr>
        <w:t>and relationship to FRAX</w:t>
      </w:r>
    </w:p>
    <w:p w14:paraId="3B0BE7F0" w14:textId="2B470537" w:rsidR="00DC05A9" w:rsidRPr="008E52FF" w:rsidRDefault="005C078A" w:rsidP="009D6132">
      <w:pPr>
        <w:pStyle w:val="BodyText"/>
        <w:spacing w:line="276" w:lineRule="auto"/>
        <w:rPr>
          <w:rFonts w:asciiTheme="minorHAnsi" w:hAnsiTheme="minorHAnsi"/>
          <w:sz w:val="22"/>
          <w:szCs w:val="22"/>
        </w:rPr>
      </w:pPr>
      <w:r w:rsidRPr="008E52FF">
        <w:rPr>
          <w:rFonts w:asciiTheme="minorHAnsi" w:hAnsiTheme="minorHAnsi"/>
          <w:sz w:val="22"/>
          <w:szCs w:val="22"/>
        </w:rPr>
        <w:t xml:space="preserve">In Table </w:t>
      </w:r>
      <w:r w:rsidR="005A49DA" w:rsidRPr="008E52FF">
        <w:rPr>
          <w:rFonts w:asciiTheme="minorHAnsi" w:hAnsiTheme="minorHAnsi"/>
          <w:sz w:val="22"/>
          <w:szCs w:val="22"/>
        </w:rPr>
        <w:t>3</w:t>
      </w:r>
      <w:r w:rsidRPr="008E52FF">
        <w:rPr>
          <w:rFonts w:asciiTheme="minorHAnsi" w:hAnsiTheme="minorHAnsi"/>
          <w:sz w:val="22"/>
          <w:szCs w:val="22"/>
        </w:rPr>
        <w:t xml:space="preserve">, the effects of </w:t>
      </w:r>
      <w:r w:rsidR="009C5C5C" w:rsidRPr="008E52FF">
        <w:rPr>
          <w:rFonts w:asciiTheme="minorHAnsi" w:hAnsiTheme="minorHAnsi"/>
          <w:sz w:val="22"/>
          <w:szCs w:val="22"/>
        </w:rPr>
        <w:t>screening</w:t>
      </w:r>
      <w:r w:rsidRPr="008E52FF">
        <w:rPr>
          <w:rFonts w:asciiTheme="minorHAnsi" w:hAnsiTheme="minorHAnsi"/>
          <w:sz w:val="22"/>
          <w:szCs w:val="22"/>
        </w:rPr>
        <w:t xml:space="preserve"> on various categories of fracture outcomes </w:t>
      </w:r>
      <w:r w:rsidR="00DC05A9" w:rsidRPr="008E52FF">
        <w:rPr>
          <w:rFonts w:asciiTheme="minorHAnsi" w:hAnsiTheme="minorHAnsi"/>
          <w:sz w:val="22"/>
          <w:szCs w:val="22"/>
        </w:rPr>
        <w:t xml:space="preserve">are shown, </w:t>
      </w:r>
      <w:r w:rsidRPr="008E52FF">
        <w:rPr>
          <w:rFonts w:asciiTheme="minorHAnsi" w:hAnsiTheme="minorHAnsi"/>
          <w:sz w:val="22"/>
          <w:szCs w:val="22"/>
        </w:rPr>
        <w:t xml:space="preserve">according to the </w:t>
      </w:r>
      <w:r w:rsidR="00C661D8" w:rsidRPr="008E52FF">
        <w:rPr>
          <w:rFonts w:asciiTheme="minorHAnsi" w:hAnsiTheme="minorHAnsi"/>
          <w:sz w:val="22"/>
          <w:szCs w:val="22"/>
        </w:rPr>
        <w:t xml:space="preserve">baseline FRAX </w:t>
      </w:r>
      <w:r w:rsidRPr="008E52FF">
        <w:rPr>
          <w:rFonts w:asciiTheme="minorHAnsi" w:hAnsiTheme="minorHAnsi"/>
          <w:sz w:val="22"/>
          <w:szCs w:val="22"/>
        </w:rPr>
        <w:t xml:space="preserve">10-year probability of a </w:t>
      </w:r>
      <w:r w:rsidR="009C5C5C" w:rsidRPr="008E52FF">
        <w:rPr>
          <w:rFonts w:asciiTheme="minorHAnsi" w:hAnsiTheme="minorHAnsi"/>
          <w:sz w:val="22"/>
          <w:szCs w:val="22"/>
        </w:rPr>
        <w:t>hip</w:t>
      </w:r>
      <w:r w:rsidRPr="008E52FF">
        <w:rPr>
          <w:rFonts w:asciiTheme="minorHAnsi" w:hAnsiTheme="minorHAnsi"/>
          <w:sz w:val="22"/>
          <w:szCs w:val="22"/>
        </w:rPr>
        <w:t xml:space="preserve"> fracture</w:t>
      </w:r>
      <w:r w:rsidR="00DC05A9" w:rsidRPr="008E52FF">
        <w:rPr>
          <w:rFonts w:asciiTheme="minorHAnsi" w:hAnsiTheme="minorHAnsi"/>
          <w:sz w:val="22"/>
          <w:szCs w:val="22"/>
        </w:rPr>
        <w:t xml:space="preserve">.  The latter was entered </w:t>
      </w:r>
      <w:r w:rsidRPr="008E52FF">
        <w:rPr>
          <w:rFonts w:asciiTheme="minorHAnsi" w:hAnsiTheme="minorHAnsi"/>
          <w:sz w:val="22"/>
          <w:szCs w:val="22"/>
        </w:rPr>
        <w:t>as a continuous variable in the model</w:t>
      </w:r>
      <w:r w:rsidR="00DC05A9" w:rsidRPr="008E52FF">
        <w:rPr>
          <w:rFonts w:asciiTheme="minorHAnsi" w:hAnsiTheme="minorHAnsi"/>
          <w:sz w:val="22"/>
          <w:szCs w:val="22"/>
        </w:rPr>
        <w:t xml:space="preserve">, but for illustrative purposes </w:t>
      </w:r>
      <w:r w:rsidR="001A25A1">
        <w:rPr>
          <w:rFonts w:asciiTheme="minorHAnsi" w:hAnsiTheme="minorHAnsi"/>
          <w:sz w:val="22"/>
          <w:szCs w:val="22"/>
        </w:rPr>
        <w:t xml:space="preserve">the table shows </w:t>
      </w:r>
      <w:r w:rsidR="00DC05A9" w:rsidRPr="008E52FF">
        <w:rPr>
          <w:rFonts w:asciiTheme="minorHAnsi" w:hAnsiTheme="minorHAnsi"/>
          <w:sz w:val="22"/>
          <w:szCs w:val="22"/>
        </w:rPr>
        <w:t>the eff</w:t>
      </w:r>
      <w:r w:rsidR="001A25A1">
        <w:rPr>
          <w:rFonts w:asciiTheme="minorHAnsi" w:hAnsiTheme="minorHAnsi"/>
          <w:sz w:val="22"/>
          <w:szCs w:val="22"/>
        </w:rPr>
        <w:t>ect</w:t>
      </w:r>
      <w:r w:rsidR="00DC05A9" w:rsidRPr="008E52FF">
        <w:rPr>
          <w:rFonts w:asciiTheme="minorHAnsi" w:hAnsiTheme="minorHAnsi"/>
          <w:sz w:val="22"/>
          <w:szCs w:val="22"/>
        </w:rPr>
        <w:t xml:space="preserve"> at various values of baseline probability</w:t>
      </w:r>
      <w:r w:rsidR="00CB0539" w:rsidRPr="008E52FF">
        <w:rPr>
          <w:rFonts w:asciiTheme="minorHAnsi" w:hAnsiTheme="minorHAnsi"/>
          <w:sz w:val="22"/>
          <w:szCs w:val="22"/>
        </w:rPr>
        <w:t xml:space="preserve">.  </w:t>
      </w:r>
      <w:r w:rsidRPr="008E52FF">
        <w:rPr>
          <w:rFonts w:asciiTheme="minorHAnsi" w:hAnsiTheme="minorHAnsi"/>
          <w:sz w:val="22"/>
          <w:szCs w:val="22"/>
        </w:rPr>
        <w:t xml:space="preserve">Confidence estimates for the hazard ratio crossed unity at all probabilities for </w:t>
      </w:r>
      <w:r w:rsidR="00DC05A9" w:rsidRPr="008E52FF">
        <w:rPr>
          <w:rFonts w:asciiTheme="minorHAnsi" w:hAnsiTheme="minorHAnsi"/>
          <w:sz w:val="22"/>
          <w:szCs w:val="22"/>
        </w:rPr>
        <w:t xml:space="preserve">any fracture and osteoporotic fractures, with no </w:t>
      </w:r>
      <w:r w:rsidR="001A25A1">
        <w:rPr>
          <w:rFonts w:asciiTheme="minorHAnsi" w:hAnsiTheme="minorHAnsi"/>
          <w:sz w:val="22"/>
          <w:szCs w:val="22"/>
        </w:rPr>
        <w:t>evidence of an</w:t>
      </w:r>
      <w:r w:rsidR="00DC05A9" w:rsidRPr="008E52FF">
        <w:rPr>
          <w:rFonts w:asciiTheme="minorHAnsi" w:hAnsiTheme="minorHAnsi"/>
          <w:sz w:val="22"/>
          <w:szCs w:val="22"/>
        </w:rPr>
        <w:t xml:space="preserve"> interaction between</w:t>
      </w:r>
      <w:r w:rsidR="001A25A1">
        <w:rPr>
          <w:rFonts w:asciiTheme="minorHAnsi" w:hAnsiTheme="minorHAnsi"/>
          <w:sz w:val="22"/>
          <w:szCs w:val="22"/>
        </w:rPr>
        <w:t xml:space="preserve"> effectiveness</w:t>
      </w:r>
      <w:r w:rsidR="00DC05A9" w:rsidRPr="008E52FF">
        <w:rPr>
          <w:rFonts w:asciiTheme="minorHAnsi" w:hAnsiTheme="minorHAnsi"/>
          <w:sz w:val="22"/>
          <w:szCs w:val="22"/>
        </w:rPr>
        <w:t xml:space="preserve"> and baseline FRAX hip fracture probability.  </w:t>
      </w:r>
    </w:p>
    <w:p w14:paraId="52CDC76A" w14:textId="77777777" w:rsidR="00DC05A9" w:rsidRPr="008E52FF" w:rsidRDefault="00DC05A9" w:rsidP="009D6132">
      <w:pPr>
        <w:pStyle w:val="BodyText"/>
        <w:spacing w:line="276" w:lineRule="auto"/>
        <w:rPr>
          <w:rFonts w:asciiTheme="minorHAnsi" w:hAnsiTheme="minorHAnsi"/>
          <w:sz w:val="22"/>
          <w:szCs w:val="22"/>
        </w:rPr>
      </w:pPr>
    </w:p>
    <w:p w14:paraId="3B68168F" w14:textId="153A4173" w:rsidR="008D3550" w:rsidRPr="008E52FF" w:rsidRDefault="005C078A" w:rsidP="009D6132">
      <w:pPr>
        <w:pStyle w:val="BodyText"/>
        <w:spacing w:line="276" w:lineRule="auto"/>
        <w:rPr>
          <w:rFonts w:asciiTheme="minorHAnsi" w:hAnsiTheme="minorHAnsi"/>
          <w:sz w:val="22"/>
          <w:szCs w:val="22"/>
        </w:rPr>
      </w:pPr>
      <w:r w:rsidRPr="008E52FF">
        <w:rPr>
          <w:rFonts w:asciiTheme="minorHAnsi" w:hAnsiTheme="minorHAnsi"/>
          <w:sz w:val="22"/>
          <w:szCs w:val="22"/>
        </w:rPr>
        <w:lastRenderedPageBreak/>
        <w:t xml:space="preserve">In contrast, the hazard ratio </w:t>
      </w:r>
      <w:r w:rsidR="00B136D1" w:rsidRPr="008E52FF">
        <w:rPr>
          <w:rFonts w:asciiTheme="minorHAnsi" w:hAnsiTheme="minorHAnsi"/>
          <w:sz w:val="22"/>
          <w:szCs w:val="22"/>
        </w:rPr>
        <w:t>showed a</w:t>
      </w:r>
      <w:r w:rsidR="001A25A1">
        <w:rPr>
          <w:rFonts w:asciiTheme="minorHAnsi" w:hAnsiTheme="minorHAnsi"/>
          <w:sz w:val="22"/>
          <w:szCs w:val="22"/>
        </w:rPr>
        <w:t>n</w:t>
      </w:r>
      <w:r w:rsidR="00B136D1" w:rsidRPr="008E52FF">
        <w:rPr>
          <w:rFonts w:asciiTheme="minorHAnsi" w:hAnsiTheme="minorHAnsi"/>
          <w:sz w:val="22"/>
          <w:szCs w:val="22"/>
        </w:rPr>
        <w:t xml:space="preserve"> interaction with baseline FRAX hip </w:t>
      </w:r>
      <w:r w:rsidR="009505E4">
        <w:rPr>
          <w:rFonts w:asciiTheme="minorHAnsi" w:hAnsiTheme="minorHAnsi"/>
          <w:sz w:val="22"/>
          <w:szCs w:val="22"/>
        </w:rPr>
        <w:t xml:space="preserve">fracture </w:t>
      </w:r>
      <w:r w:rsidR="00B136D1" w:rsidRPr="008E52FF">
        <w:rPr>
          <w:rFonts w:asciiTheme="minorHAnsi" w:hAnsiTheme="minorHAnsi"/>
          <w:sz w:val="22"/>
          <w:szCs w:val="22"/>
        </w:rPr>
        <w:t>probability for the outcome of hip fracture</w:t>
      </w:r>
      <w:r w:rsidR="00EB3088">
        <w:rPr>
          <w:rFonts w:asciiTheme="minorHAnsi" w:hAnsiTheme="minorHAnsi"/>
          <w:sz w:val="22"/>
          <w:szCs w:val="22"/>
        </w:rPr>
        <w:t xml:space="preserve"> (p=0.021)</w:t>
      </w:r>
      <w:r w:rsidR="00B136D1" w:rsidRPr="008E52FF">
        <w:rPr>
          <w:rFonts w:asciiTheme="minorHAnsi" w:hAnsiTheme="minorHAnsi"/>
          <w:sz w:val="22"/>
          <w:szCs w:val="22"/>
        </w:rPr>
        <w:t xml:space="preserve">, and the </w:t>
      </w:r>
      <w:r w:rsidR="00283B1B" w:rsidRPr="008E52FF">
        <w:rPr>
          <w:rFonts w:asciiTheme="minorHAnsi" w:hAnsiTheme="minorHAnsi"/>
          <w:sz w:val="22"/>
          <w:szCs w:val="22"/>
        </w:rPr>
        <w:t xml:space="preserve">upper </w:t>
      </w:r>
      <w:r w:rsidR="00B136D1" w:rsidRPr="008E52FF">
        <w:rPr>
          <w:rFonts w:asciiTheme="minorHAnsi" w:hAnsiTheme="minorHAnsi"/>
          <w:sz w:val="22"/>
          <w:szCs w:val="22"/>
        </w:rPr>
        <w:t xml:space="preserve">confidence intervals were </w:t>
      </w:r>
      <w:r w:rsidRPr="008E52FF">
        <w:rPr>
          <w:rFonts w:asciiTheme="minorHAnsi" w:hAnsiTheme="minorHAnsi"/>
          <w:sz w:val="22"/>
          <w:szCs w:val="22"/>
        </w:rPr>
        <w:t xml:space="preserve">below unity </w:t>
      </w:r>
      <w:r w:rsidR="00283B1B" w:rsidRPr="008E52FF">
        <w:rPr>
          <w:rFonts w:asciiTheme="minorHAnsi" w:hAnsiTheme="minorHAnsi"/>
          <w:sz w:val="22"/>
          <w:szCs w:val="22"/>
        </w:rPr>
        <w:t xml:space="preserve">at higher baseline risk (Table 3).  </w:t>
      </w:r>
      <w:r w:rsidRPr="008E52FF">
        <w:rPr>
          <w:rFonts w:asciiTheme="minorHAnsi" w:hAnsiTheme="minorHAnsi"/>
          <w:sz w:val="22"/>
          <w:szCs w:val="22"/>
        </w:rPr>
        <w:t xml:space="preserve">The interaction between </w:t>
      </w:r>
      <w:r w:rsidR="00283B1B" w:rsidRPr="008E52FF">
        <w:rPr>
          <w:rFonts w:asciiTheme="minorHAnsi" w:hAnsiTheme="minorHAnsi"/>
          <w:sz w:val="22"/>
          <w:szCs w:val="22"/>
        </w:rPr>
        <w:t>screening</w:t>
      </w:r>
      <w:r w:rsidRPr="008E52FF">
        <w:rPr>
          <w:rFonts w:asciiTheme="minorHAnsi" w:hAnsiTheme="minorHAnsi"/>
          <w:sz w:val="22"/>
          <w:szCs w:val="22"/>
        </w:rPr>
        <w:t xml:space="preserve"> effect and fracture probability for the outcome of </w:t>
      </w:r>
      <w:r w:rsidR="00283B1B" w:rsidRPr="008E52FF">
        <w:rPr>
          <w:rFonts w:asciiTheme="minorHAnsi" w:hAnsiTheme="minorHAnsi"/>
          <w:sz w:val="22"/>
          <w:szCs w:val="22"/>
        </w:rPr>
        <w:t>hip</w:t>
      </w:r>
      <w:r w:rsidRPr="008E52FF">
        <w:rPr>
          <w:rFonts w:asciiTheme="minorHAnsi" w:hAnsiTheme="minorHAnsi"/>
          <w:sz w:val="22"/>
          <w:szCs w:val="22"/>
        </w:rPr>
        <w:t xml:space="preserve"> fracture is shown in Figure </w:t>
      </w:r>
      <w:r w:rsidR="00283B1B" w:rsidRPr="008E52FF">
        <w:rPr>
          <w:rFonts w:asciiTheme="minorHAnsi" w:hAnsiTheme="minorHAnsi"/>
          <w:sz w:val="22"/>
          <w:szCs w:val="22"/>
        </w:rPr>
        <w:t>2</w:t>
      </w:r>
      <w:r w:rsidRPr="008E52FF">
        <w:rPr>
          <w:rFonts w:asciiTheme="minorHAnsi" w:hAnsiTheme="minorHAnsi"/>
          <w:sz w:val="22"/>
          <w:szCs w:val="22"/>
        </w:rPr>
        <w:t xml:space="preserve">.  </w:t>
      </w:r>
      <w:r w:rsidR="00C270F4" w:rsidRPr="008E52FF">
        <w:rPr>
          <w:rFonts w:asciiTheme="minorHAnsi" w:hAnsiTheme="minorHAnsi"/>
          <w:sz w:val="22"/>
          <w:szCs w:val="22"/>
        </w:rPr>
        <w:t xml:space="preserve">At the median value of baseline </w:t>
      </w:r>
      <w:r w:rsidR="00EB3088">
        <w:rPr>
          <w:rFonts w:asciiTheme="minorHAnsi" w:hAnsiTheme="minorHAnsi"/>
          <w:sz w:val="22"/>
          <w:szCs w:val="22"/>
        </w:rPr>
        <w:t xml:space="preserve">hip fracture </w:t>
      </w:r>
      <w:r w:rsidR="00C270F4" w:rsidRPr="008E52FF">
        <w:rPr>
          <w:rFonts w:asciiTheme="minorHAnsi" w:hAnsiTheme="minorHAnsi"/>
          <w:sz w:val="22"/>
          <w:szCs w:val="22"/>
        </w:rPr>
        <w:t xml:space="preserve">probability in the whole study population (6.3%), </w:t>
      </w:r>
      <w:r w:rsidR="001A25A1">
        <w:rPr>
          <w:rFonts w:asciiTheme="minorHAnsi" w:hAnsiTheme="minorHAnsi"/>
          <w:sz w:val="22"/>
          <w:szCs w:val="22"/>
        </w:rPr>
        <w:t xml:space="preserve">invitation for </w:t>
      </w:r>
      <w:r w:rsidR="00C270F4" w:rsidRPr="008E52FF">
        <w:rPr>
          <w:rFonts w:asciiTheme="minorHAnsi" w:hAnsiTheme="minorHAnsi"/>
          <w:sz w:val="22"/>
          <w:szCs w:val="22"/>
        </w:rPr>
        <w:t>screening was associated with a 15% reduction in hip fracture risk</w:t>
      </w:r>
      <w:r w:rsidR="001A25A1">
        <w:rPr>
          <w:rFonts w:asciiTheme="minorHAnsi" w:hAnsiTheme="minorHAnsi"/>
          <w:sz w:val="22"/>
          <w:szCs w:val="22"/>
        </w:rPr>
        <w:t xml:space="preserve"> </w:t>
      </w:r>
      <w:r w:rsidR="00532694">
        <w:rPr>
          <w:rFonts w:asciiTheme="minorHAnsi" w:hAnsiTheme="minorHAnsi"/>
          <w:sz w:val="22"/>
          <w:szCs w:val="22"/>
        </w:rPr>
        <w:t>albeit with a 95%CI that included the null</w:t>
      </w:r>
      <w:r w:rsidR="00C270F4" w:rsidRPr="008E52FF">
        <w:rPr>
          <w:rFonts w:asciiTheme="minorHAnsi" w:hAnsiTheme="minorHAnsi"/>
          <w:sz w:val="22"/>
          <w:szCs w:val="22"/>
        </w:rPr>
        <w:t xml:space="preserve">.  </w:t>
      </w:r>
      <w:r w:rsidR="00532694">
        <w:rPr>
          <w:rFonts w:asciiTheme="minorHAnsi" w:hAnsiTheme="minorHAnsi"/>
          <w:sz w:val="22"/>
          <w:szCs w:val="22"/>
        </w:rPr>
        <w:t>At</w:t>
      </w:r>
      <w:r w:rsidR="00C270F4" w:rsidRPr="008E52FF">
        <w:rPr>
          <w:rFonts w:asciiTheme="minorHAnsi" w:hAnsiTheme="minorHAnsi"/>
          <w:sz w:val="22"/>
          <w:szCs w:val="22"/>
        </w:rPr>
        <w:t xml:space="preserve"> the 90</w:t>
      </w:r>
      <w:r w:rsidR="00C270F4" w:rsidRPr="008E52FF">
        <w:rPr>
          <w:rFonts w:asciiTheme="minorHAnsi" w:hAnsiTheme="minorHAnsi"/>
          <w:sz w:val="22"/>
          <w:szCs w:val="22"/>
          <w:vertAlign w:val="superscript"/>
        </w:rPr>
        <w:t>th</w:t>
      </w:r>
      <w:r w:rsidR="00C270F4" w:rsidRPr="008E52FF">
        <w:rPr>
          <w:rFonts w:asciiTheme="minorHAnsi" w:hAnsiTheme="minorHAnsi"/>
          <w:sz w:val="22"/>
          <w:szCs w:val="22"/>
        </w:rPr>
        <w:t xml:space="preserve"> centile of the whole population risk (16.8%), there was a </w:t>
      </w:r>
      <w:r w:rsidR="001A25A1">
        <w:rPr>
          <w:rFonts w:asciiTheme="minorHAnsi" w:hAnsiTheme="minorHAnsi"/>
          <w:sz w:val="22"/>
          <w:szCs w:val="22"/>
        </w:rPr>
        <w:t>larger</w:t>
      </w:r>
      <w:r w:rsidR="00C270F4" w:rsidRPr="008E52FF">
        <w:rPr>
          <w:rFonts w:asciiTheme="minorHAnsi" w:hAnsiTheme="minorHAnsi"/>
          <w:sz w:val="22"/>
          <w:szCs w:val="22"/>
        </w:rPr>
        <w:t xml:space="preserve"> 33% reduction</w:t>
      </w:r>
      <w:r w:rsidR="00532694">
        <w:rPr>
          <w:rFonts w:asciiTheme="minorHAnsi" w:hAnsiTheme="minorHAnsi"/>
          <w:sz w:val="22"/>
          <w:szCs w:val="22"/>
        </w:rPr>
        <w:t xml:space="preserve"> with a 95%CI that excluded the null, and </w:t>
      </w:r>
      <w:r w:rsidR="00C270F4" w:rsidRPr="008E52FF">
        <w:rPr>
          <w:rFonts w:asciiTheme="minorHAnsi" w:hAnsiTheme="minorHAnsi"/>
          <w:sz w:val="22"/>
          <w:szCs w:val="22"/>
        </w:rPr>
        <w:t>at the 90</w:t>
      </w:r>
      <w:r w:rsidR="00C270F4" w:rsidRPr="008E52FF">
        <w:rPr>
          <w:rFonts w:asciiTheme="minorHAnsi" w:hAnsiTheme="minorHAnsi"/>
          <w:sz w:val="22"/>
          <w:szCs w:val="22"/>
          <w:vertAlign w:val="superscript"/>
        </w:rPr>
        <w:t>th</w:t>
      </w:r>
      <w:r w:rsidR="00C270F4" w:rsidRPr="008E52FF">
        <w:rPr>
          <w:rFonts w:asciiTheme="minorHAnsi" w:hAnsiTheme="minorHAnsi"/>
          <w:sz w:val="22"/>
          <w:szCs w:val="22"/>
        </w:rPr>
        <w:t xml:space="preserve"> centile of </w:t>
      </w:r>
      <w:r w:rsidR="00602FF9" w:rsidRPr="008E52FF">
        <w:rPr>
          <w:rFonts w:asciiTheme="minorHAnsi" w:hAnsiTheme="minorHAnsi"/>
          <w:sz w:val="22"/>
          <w:szCs w:val="22"/>
        </w:rPr>
        <w:t>baseline risk in the</w:t>
      </w:r>
      <w:r w:rsidR="00C270F4" w:rsidRPr="008E52FF">
        <w:rPr>
          <w:rFonts w:asciiTheme="minorHAnsi" w:hAnsiTheme="minorHAnsi"/>
          <w:sz w:val="22"/>
          <w:szCs w:val="22"/>
        </w:rPr>
        <w:t xml:space="preserve"> </w:t>
      </w:r>
      <w:r w:rsidR="00740555" w:rsidRPr="008E52FF">
        <w:rPr>
          <w:rFonts w:asciiTheme="minorHAnsi" w:hAnsiTheme="minorHAnsi"/>
          <w:sz w:val="22"/>
          <w:szCs w:val="22"/>
        </w:rPr>
        <w:t>high-risk</w:t>
      </w:r>
      <w:r w:rsidR="00C270F4" w:rsidRPr="008E52FF">
        <w:rPr>
          <w:rFonts w:asciiTheme="minorHAnsi" w:hAnsiTheme="minorHAnsi"/>
          <w:sz w:val="22"/>
          <w:szCs w:val="22"/>
        </w:rPr>
        <w:t xml:space="preserve"> population</w:t>
      </w:r>
      <w:r w:rsidR="00602FF9" w:rsidRPr="008E52FF">
        <w:rPr>
          <w:rFonts w:asciiTheme="minorHAnsi" w:hAnsiTheme="minorHAnsi"/>
          <w:sz w:val="22"/>
          <w:szCs w:val="22"/>
        </w:rPr>
        <w:t xml:space="preserve"> (32%)</w:t>
      </w:r>
      <w:r w:rsidR="00C270F4" w:rsidRPr="008E52FF">
        <w:rPr>
          <w:rFonts w:asciiTheme="minorHAnsi" w:hAnsiTheme="minorHAnsi"/>
          <w:sz w:val="22"/>
          <w:szCs w:val="22"/>
        </w:rPr>
        <w:t xml:space="preserve">, the reduction was </w:t>
      </w:r>
      <w:r w:rsidR="00532694">
        <w:rPr>
          <w:rFonts w:asciiTheme="minorHAnsi" w:hAnsiTheme="minorHAnsi"/>
          <w:sz w:val="22"/>
          <w:szCs w:val="22"/>
        </w:rPr>
        <w:t xml:space="preserve">even higher at </w:t>
      </w:r>
      <w:r w:rsidR="00602FF9" w:rsidRPr="008E52FF">
        <w:rPr>
          <w:rFonts w:asciiTheme="minorHAnsi" w:hAnsiTheme="minorHAnsi"/>
          <w:sz w:val="22"/>
          <w:szCs w:val="22"/>
        </w:rPr>
        <w:t>53% (95</w:t>
      </w:r>
      <w:r w:rsidR="00532694">
        <w:rPr>
          <w:rFonts w:asciiTheme="minorHAnsi" w:hAnsiTheme="minorHAnsi"/>
          <w:sz w:val="22"/>
          <w:szCs w:val="22"/>
        </w:rPr>
        <w:t>%</w:t>
      </w:r>
      <w:r w:rsidR="00602FF9" w:rsidRPr="008E52FF">
        <w:rPr>
          <w:rFonts w:asciiTheme="minorHAnsi" w:hAnsiTheme="minorHAnsi"/>
          <w:sz w:val="22"/>
          <w:szCs w:val="22"/>
        </w:rPr>
        <w:t>CI, 26-70%)</w:t>
      </w:r>
      <w:r w:rsidR="00EB3088" w:rsidRPr="008E52FF">
        <w:rPr>
          <w:rFonts w:asciiTheme="minorHAnsi" w:hAnsiTheme="minorHAnsi"/>
          <w:sz w:val="22"/>
          <w:szCs w:val="22"/>
        </w:rPr>
        <w:t xml:space="preserve"> (Figure 2)</w:t>
      </w:r>
      <w:r w:rsidR="00602FF9" w:rsidRPr="008E52FF">
        <w:rPr>
          <w:rFonts w:asciiTheme="minorHAnsi" w:hAnsiTheme="minorHAnsi"/>
          <w:sz w:val="22"/>
          <w:szCs w:val="22"/>
        </w:rPr>
        <w:t>.</w:t>
      </w:r>
    </w:p>
    <w:p w14:paraId="233638C1" w14:textId="77777777" w:rsidR="00602FF9" w:rsidRPr="008E52FF" w:rsidRDefault="00602FF9" w:rsidP="009D6132">
      <w:pPr>
        <w:pStyle w:val="BodyText"/>
        <w:spacing w:line="276" w:lineRule="auto"/>
        <w:rPr>
          <w:rFonts w:asciiTheme="minorHAnsi" w:hAnsiTheme="minorHAnsi"/>
          <w:sz w:val="22"/>
          <w:szCs w:val="22"/>
        </w:rPr>
      </w:pPr>
    </w:p>
    <w:p w14:paraId="722BFE8E" w14:textId="77777777" w:rsidR="007B53A7" w:rsidRPr="008E52FF" w:rsidRDefault="007B53A7" w:rsidP="009D6132">
      <w:pPr>
        <w:pStyle w:val="HeadingFRAX2"/>
        <w:spacing w:line="276" w:lineRule="auto"/>
        <w:rPr>
          <w:rFonts w:asciiTheme="minorHAnsi" w:hAnsiTheme="minorHAnsi"/>
          <w:b w:val="0"/>
          <w:i w:val="0"/>
          <w:sz w:val="22"/>
          <w:szCs w:val="22"/>
          <w:u w:val="single"/>
        </w:rPr>
      </w:pPr>
      <w:bookmarkStart w:id="1" w:name="_Toc431334597"/>
      <w:bookmarkStart w:id="2" w:name="_Toc434261571"/>
      <w:r w:rsidRPr="008E52FF">
        <w:rPr>
          <w:rFonts w:asciiTheme="minorHAnsi" w:hAnsiTheme="minorHAnsi"/>
          <w:b w:val="0"/>
          <w:i w:val="0"/>
          <w:sz w:val="22"/>
          <w:szCs w:val="22"/>
          <w:u w:val="single"/>
        </w:rPr>
        <w:t>Components of screening effect</w:t>
      </w:r>
      <w:bookmarkEnd w:id="1"/>
      <w:bookmarkEnd w:id="2"/>
    </w:p>
    <w:p w14:paraId="1CD18181" w14:textId="2BF56456" w:rsidR="007B53A7" w:rsidRPr="008E52FF" w:rsidRDefault="00532694" w:rsidP="009D6132">
      <w:pPr>
        <w:spacing w:after="120" w:line="276" w:lineRule="auto"/>
        <w:rPr>
          <w:rFonts w:asciiTheme="minorHAnsi" w:hAnsiTheme="minorHAnsi"/>
        </w:rPr>
      </w:pPr>
      <w:r>
        <w:rPr>
          <w:rFonts w:asciiTheme="minorHAnsi" w:hAnsiTheme="minorHAnsi"/>
        </w:rPr>
        <w:t xml:space="preserve">In the context of evidence for an </w:t>
      </w:r>
      <w:r w:rsidR="007B53A7" w:rsidRPr="008E52FF">
        <w:rPr>
          <w:rFonts w:asciiTheme="minorHAnsi" w:hAnsiTheme="minorHAnsi"/>
        </w:rPr>
        <w:t>interaction between fracture probability and screening, we explore</w:t>
      </w:r>
      <w:r w:rsidR="00487950">
        <w:rPr>
          <w:rFonts w:asciiTheme="minorHAnsi" w:hAnsiTheme="minorHAnsi"/>
        </w:rPr>
        <w:t>d</w:t>
      </w:r>
      <w:r w:rsidR="007B53A7" w:rsidRPr="008E52FF">
        <w:rPr>
          <w:rFonts w:asciiTheme="minorHAnsi" w:hAnsiTheme="minorHAnsi"/>
        </w:rPr>
        <w:t xml:space="preserve"> the </w:t>
      </w:r>
      <w:r w:rsidR="008772DB" w:rsidRPr="008E52FF">
        <w:rPr>
          <w:rFonts w:asciiTheme="minorHAnsi" w:hAnsiTheme="minorHAnsi"/>
        </w:rPr>
        <w:t xml:space="preserve">potential </w:t>
      </w:r>
      <w:r w:rsidR="007B53A7" w:rsidRPr="008E52FF">
        <w:rPr>
          <w:rFonts w:asciiTheme="minorHAnsi" w:hAnsiTheme="minorHAnsi"/>
        </w:rPr>
        <w:t xml:space="preserve">drivers of the screening effect by examining </w:t>
      </w:r>
      <w:r>
        <w:rPr>
          <w:rFonts w:asciiTheme="minorHAnsi" w:hAnsiTheme="minorHAnsi"/>
        </w:rPr>
        <w:t xml:space="preserve">the effect on </w:t>
      </w:r>
      <w:r w:rsidR="007B53A7" w:rsidRPr="008E52FF">
        <w:rPr>
          <w:rFonts w:asciiTheme="minorHAnsi" w:hAnsiTheme="minorHAnsi"/>
        </w:rPr>
        <w:t xml:space="preserve">hip fracture </w:t>
      </w:r>
      <w:r>
        <w:rPr>
          <w:rFonts w:asciiTheme="minorHAnsi" w:hAnsiTheme="minorHAnsi"/>
        </w:rPr>
        <w:t>risk</w:t>
      </w:r>
      <w:r w:rsidR="007B53A7" w:rsidRPr="008E52FF">
        <w:rPr>
          <w:rFonts w:asciiTheme="minorHAnsi" w:hAnsiTheme="minorHAnsi"/>
        </w:rPr>
        <w:t xml:space="preserve"> as a function of each variable within FRAX</w:t>
      </w:r>
      <w:r w:rsidR="00FB7221" w:rsidRPr="008E52FF">
        <w:rPr>
          <w:rFonts w:asciiTheme="minorHAnsi" w:hAnsiTheme="minorHAnsi"/>
        </w:rPr>
        <w:t xml:space="preserve">.  </w:t>
      </w:r>
      <w:r w:rsidR="00487950">
        <w:rPr>
          <w:rFonts w:asciiTheme="minorHAnsi" w:hAnsiTheme="minorHAnsi"/>
        </w:rPr>
        <w:t>For</w:t>
      </w:r>
      <w:r w:rsidR="00FB7221" w:rsidRPr="008E52FF">
        <w:rPr>
          <w:rFonts w:asciiTheme="minorHAnsi" w:hAnsiTheme="minorHAnsi"/>
        </w:rPr>
        <w:t xml:space="preserve"> the continuous variables of age and BMI, </w:t>
      </w:r>
      <w:r>
        <w:rPr>
          <w:rFonts w:asciiTheme="minorHAnsi" w:hAnsiTheme="minorHAnsi"/>
        </w:rPr>
        <w:t xml:space="preserve">there was </w:t>
      </w:r>
      <w:r w:rsidR="00FB7221" w:rsidRPr="008E52FF">
        <w:rPr>
          <w:rFonts w:asciiTheme="minorHAnsi" w:hAnsiTheme="minorHAnsi"/>
        </w:rPr>
        <w:t xml:space="preserve">no </w:t>
      </w:r>
      <w:r>
        <w:rPr>
          <w:rFonts w:asciiTheme="minorHAnsi" w:hAnsiTheme="minorHAnsi"/>
        </w:rPr>
        <w:t xml:space="preserve">evidence of an </w:t>
      </w:r>
      <w:r w:rsidR="00FB7221" w:rsidRPr="008E52FF">
        <w:rPr>
          <w:rFonts w:asciiTheme="minorHAnsi" w:hAnsiTheme="minorHAnsi"/>
        </w:rPr>
        <w:t xml:space="preserve">interaction with screening.  </w:t>
      </w:r>
      <w:r w:rsidR="00EB3088">
        <w:rPr>
          <w:rFonts w:asciiTheme="minorHAnsi" w:hAnsiTheme="minorHAnsi"/>
        </w:rPr>
        <w:t>For example</w:t>
      </w:r>
      <w:r w:rsidR="00FB7221" w:rsidRPr="008E52FF">
        <w:rPr>
          <w:rFonts w:asciiTheme="minorHAnsi" w:hAnsiTheme="minorHAnsi"/>
        </w:rPr>
        <w:t>, at a BMI of 21kg/m</w:t>
      </w:r>
      <w:r w:rsidR="00FB7221" w:rsidRPr="008E52FF">
        <w:rPr>
          <w:rFonts w:asciiTheme="minorHAnsi" w:hAnsiTheme="minorHAnsi"/>
          <w:vertAlign w:val="superscript"/>
        </w:rPr>
        <w:t>2</w:t>
      </w:r>
      <w:r w:rsidR="00FB7221" w:rsidRPr="008E52FF">
        <w:rPr>
          <w:rFonts w:asciiTheme="minorHAnsi" w:hAnsiTheme="minorHAnsi"/>
        </w:rPr>
        <w:t>, screening reduced hip fracture risk by 24% (HR 0.76, 0.57-1.01), with a similar reduction at a BMI of 33kg/m</w:t>
      </w:r>
      <w:r w:rsidR="00FB7221" w:rsidRPr="008E52FF">
        <w:rPr>
          <w:rFonts w:asciiTheme="minorHAnsi" w:hAnsiTheme="minorHAnsi"/>
          <w:vertAlign w:val="superscript"/>
        </w:rPr>
        <w:t>2</w:t>
      </w:r>
      <w:r w:rsidR="00FB7221" w:rsidRPr="008E52FF">
        <w:rPr>
          <w:rFonts w:asciiTheme="minorHAnsi" w:hAnsiTheme="minorHAnsi"/>
        </w:rPr>
        <w:t xml:space="preserve"> (HR 0.73, 0.47-1.14).  </w:t>
      </w:r>
      <w:r w:rsidR="00252294" w:rsidRPr="008E52FF">
        <w:rPr>
          <w:rFonts w:asciiTheme="minorHAnsi" w:hAnsiTheme="minorHAnsi"/>
        </w:rPr>
        <w:t>BMD could not be included in this analysis due to its absence in the vast majority of women in the control arm.</w:t>
      </w:r>
    </w:p>
    <w:p w14:paraId="2C61E557" w14:textId="17B4EBCB" w:rsidR="008772DB" w:rsidRPr="008E52FF" w:rsidRDefault="008772DB" w:rsidP="009D6132">
      <w:pPr>
        <w:spacing w:after="120" w:line="276" w:lineRule="auto"/>
        <w:rPr>
          <w:rFonts w:asciiTheme="minorHAnsi" w:hAnsiTheme="minorHAnsi"/>
        </w:rPr>
      </w:pPr>
      <w:r w:rsidRPr="008E52FF">
        <w:rPr>
          <w:rFonts w:asciiTheme="minorHAnsi" w:hAnsiTheme="minorHAnsi"/>
        </w:rPr>
        <w:t xml:space="preserve">The interaction between screening </w:t>
      </w:r>
      <w:r w:rsidR="004F122F">
        <w:rPr>
          <w:rFonts w:asciiTheme="minorHAnsi" w:hAnsiTheme="minorHAnsi"/>
        </w:rPr>
        <w:t>effectiveness</w:t>
      </w:r>
      <w:r w:rsidR="004F122F" w:rsidRPr="008E52FF">
        <w:rPr>
          <w:rFonts w:asciiTheme="minorHAnsi" w:hAnsiTheme="minorHAnsi"/>
        </w:rPr>
        <w:t xml:space="preserve"> </w:t>
      </w:r>
      <w:r w:rsidRPr="008E52FF">
        <w:rPr>
          <w:rFonts w:asciiTheme="minorHAnsi" w:hAnsiTheme="minorHAnsi"/>
        </w:rPr>
        <w:t>on hip fracture risk and the dichotomous variables within FRAX are shown in Table 4.</w:t>
      </w:r>
      <w:r w:rsidR="009F6AD7" w:rsidRPr="008E52FF">
        <w:rPr>
          <w:rFonts w:asciiTheme="minorHAnsi" w:hAnsiTheme="minorHAnsi"/>
        </w:rPr>
        <w:t xml:space="preserve">  </w:t>
      </w:r>
      <w:r w:rsidR="00E24427" w:rsidRPr="008E52FF">
        <w:rPr>
          <w:rFonts w:asciiTheme="minorHAnsi" w:hAnsiTheme="minorHAnsi"/>
        </w:rPr>
        <w:t xml:space="preserve">For both prior fracture and parental history of hip fracture, there was </w:t>
      </w:r>
      <w:r w:rsidR="004F122F">
        <w:rPr>
          <w:rFonts w:asciiTheme="minorHAnsi" w:hAnsiTheme="minorHAnsi"/>
        </w:rPr>
        <w:t xml:space="preserve">evidence of </w:t>
      </w:r>
      <w:r w:rsidR="00E24427" w:rsidRPr="008E52FF">
        <w:rPr>
          <w:rFonts w:asciiTheme="minorHAnsi" w:hAnsiTheme="minorHAnsi"/>
        </w:rPr>
        <w:t>a</w:t>
      </w:r>
      <w:r w:rsidR="004F122F">
        <w:rPr>
          <w:rFonts w:asciiTheme="minorHAnsi" w:hAnsiTheme="minorHAnsi"/>
        </w:rPr>
        <w:t>n</w:t>
      </w:r>
      <w:r w:rsidR="00E24427" w:rsidRPr="008E52FF">
        <w:rPr>
          <w:rFonts w:asciiTheme="minorHAnsi" w:hAnsiTheme="minorHAnsi"/>
        </w:rPr>
        <w:t xml:space="preserve"> interaction</w:t>
      </w:r>
      <w:r w:rsidR="004F122F">
        <w:rPr>
          <w:rFonts w:asciiTheme="minorHAnsi" w:hAnsiTheme="minorHAnsi"/>
        </w:rPr>
        <w:t>,</w:t>
      </w:r>
      <w:r w:rsidR="00E24427" w:rsidRPr="008E52FF">
        <w:rPr>
          <w:rFonts w:asciiTheme="minorHAnsi" w:hAnsiTheme="minorHAnsi"/>
        </w:rPr>
        <w:t xml:space="preserve"> with greater effect on hip fracture reduction in those with the risk factor present.  In contrast, </w:t>
      </w:r>
      <w:r w:rsidR="004F122F">
        <w:rPr>
          <w:rFonts w:asciiTheme="minorHAnsi" w:hAnsiTheme="minorHAnsi"/>
        </w:rPr>
        <w:t xml:space="preserve">an interaction was observed for </w:t>
      </w:r>
      <w:r w:rsidR="00E24427" w:rsidRPr="008E52FF">
        <w:rPr>
          <w:rFonts w:asciiTheme="minorHAnsi" w:hAnsiTheme="minorHAnsi"/>
        </w:rPr>
        <w:t>prevalent smoking whereby non-smokers appeared to achieve the benefit while current smokers did not.</w:t>
      </w:r>
    </w:p>
    <w:p w14:paraId="42A80C47" w14:textId="77777777" w:rsidR="00252294" w:rsidRPr="008E52FF" w:rsidRDefault="00252294" w:rsidP="009D6132">
      <w:pPr>
        <w:spacing w:line="276" w:lineRule="auto"/>
        <w:rPr>
          <w:rFonts w:asciiTheme="minorHAnsi" w:hAnsiTheme="minorHAnsi"/>
        </w:rPr>
      </w:pPr>
    </w:p>
    <w:p w14:paraId="43EBD92F" w14:textId="77777777" w:rsidR="00FC7913" w:rsidRPr="008E52FF" w:rsidRDefault="00FC7913" w:rsidP="009D6132">
      <w:pPr>
        <w:spacing w:line="276" w:lineRule="auto"/>
        <w:rPr>
          <w:rFonts w:asciiTheme="minorHAnsi" w:hAnsiTheme="minorHAnsi"/>
        </w:rPr>
      </w:pPr>
    </w:p>
    <w:p w14:paraId="49F7AE4D" w14:textId="77777777" w:rsidR="002A0E32" w:rsidRPr="008E52FF" w:rsidRDefault="00067040" w:rsidP="009D6132">
      <w:pPr>
        <w:spacing w:line="276" w:lineRule="auto"/>
        <w:rPr>
          <w:rFonts w:asciiTheme="minorHAnsi" w:hAnsiTheme="minorHAnsi"/>
          <w:b/>
        </w:rPr>
      </w:pPr>
      <w:r w:rsidRPr="008E52FF">
        <w:rPr>
          <w:rFonts w:asciiTheme="minorHAnsi" w:hAnsiTheme="minorHAnsi"/>
          <w:b/>
        </w:rPr>
        <w:t>Discussion</w:t>
      </w:r>
    </w:p>
    <w:p w14:paraId="3DE68BBA" w14:textId="77777777" w:rsidR="0085223A" w:rsidRPr="008E52FF" w:rsidRDefault="0085223A" w:rsidP="009D6132">
      <w:pPr>
        <w:spacing w:before="1" w:line="276" w:lineRule="auto"/>
        <w:ind w:right="85"/>
        <w:rPr>
          <w:rFonts w:asciiTheme="minorHAnsi" w:hAnsiTheme="minorHAnsi"/>
        </w:rPr>
      </w:pPr>
    </w:p>
    <w:p w14:paraId="508B2A8C" w14:textId="6A42F0BB" w:rsidR="004D2088" w:rsidRPr="008E52FF" w:rsidRDefault="00067040" w:rsidP="009D6132">
      <w:pPr>
        <w:spacing w:before="1" w:line="276" w:lineRule="auto"/>
        <w:ind w:right="85"/>
        <w:rPr>
          <w:rFonts w:asciiTheme="minorHAnsi" w:hAnsiTheme="minorHAnsi"/>
        </w:rPr>
      </w:pPr>
      <w:r w:rsidRPr="008E52FF">
        <w:rPr>
          <w:rFonts w:asciiTheme="minorHAnsi" w:hAnsiTheme="minorHAnsi"/>
        </w:rPr>
        <w:t xml:space="preserve">The SCOOP study </w:t>
      </w:r>
      <w:r w:rsidR="00DC08C5" w:rsidRPr="008E52FF">
        <w:rPr>
          <w:rFonts w:asciiTheme="minorHAnsi" w:hAnsiTheme="minorHAnsi"/>
        </w:rPr>
        <w:t>is the first prospective, randomi</w:t>
      </w:r>
      <w:r w:rsidR="004F122F">
        <w:rPr>
          <w:rFonts w:asciiTheme="minorHAnsi" w:hAnsiTheme="minorHAnsi"/>
        </w:rPr>
        <w:t>s</w:t>
      </w:r>
      <w:r w:rsidR="00DC08C5" w:rsidRPr="008E52FF">
        <w:rPr>
          <w:rFonts w:asciiTheme="minorHAnsi" w:hAnsiTheme="minorHAnsi"/>
        </w:rPr>
        <w:t xml:space="preserve">ed study to utilize </w:t>
      </w:r>
      <w:r w:rsidR="004B1360" w:rsidRPr="008E52FF">
        <w:rPr>
          <w:rFonts w:asciiTheme="minorHAnsi" w:hAnsiTheme="minorHAnsi"/>
        </w:rPr>
        <w:t xml:space="preserve">the </w:t>
      </w:r>
      <w:r w:rsidR="00DC08C5" w:rsidRPr="008E52FF">
        <w:rPr>
          <w:rFonts w:asciiTheme="minorHAnsi" w:hAnsiTheme="minorHAnsi"/>
        </w:rPr>
        <w:t xml:space="preserve">absolute risk of fracture, determined as the FRAX </w:t>
      </w:r>
      <w:r w:rsidR="00487950" w:rsidRPr="008E52FF">
        <w:rPr>
          <w:rFonts w:asciiTheme="minorHAnsi" w:hAnsiTheme="minorHAnsi"/>
        </w:rPr>
        <w:t>10-year</w:t>
      </w:r>
      <w:r w:rsidR="00DC08C5" w:rsidRPr="008E52FF">
        <w:rPr>
          <w:rFonts w:asciiTheme="minorHAnsi" w:hAnsiTheme="minorHAnsi"/>
        </w:rPr>
        <w:t xml:space="preserve"> probability of hip fracture, as the means to target intervention</w:t>
      </w:r>
      <w:r w:rsidR="00477C4A">
        <w:rPr>
          <w:rFonts w:asciiTheme="minorHAnsi" w:hAnsiTheme="minorHAnsi"/>
        </w:rPr>
        <w:t xml:space="preserve"> to reduce fracture risk</w:t>
      </w:r>
      <w:r w:rsidR="00DC08C5" w:rsidRPr="008E52FF">
        <w:rPr>
          <w:rFonts w:asciiTheme="minorHAnsi" w:hAnsiTheme="minorHAnsi"/>
        </w:rPr>
        <w:t xml:space="preserve">.  It </w:t>
      </w:r>
      <w:r w:rsidRPr="008E52FF">
        <w:rPr>
          <w:rFonts w:asciiTheme="minorHAnsi" w:hAnsiTheme="minorHAnsi"/>
        </w:rPr>
        <w:t xml:space="preserve">has demonstrated the </w:t>
      </w:r>
      <w:r w:rsidR="00DC08C5" w:rsidRPr="008E52FF">
        <w:rPr>
          <w:rFonts w:asciiTheme="minorHAnsi" w:hAnsiTheme="minorHAnsi"/>
        </w:rPr>
        <w:t xml:space="preserve">effectiveness </w:t>
      </w:r>
      <w:r w:rsidRPr="008E52FF">
        <w:rPr>
          <w:rFonts w:asciiTheme="minorHAnsi" w:hAnsiTheme="minorHAnsi"/>
        </w:rPr>
        <w:t>of a community based, screening programme in women aged 70 to 85 years to reduce hip fractures</w:t>
      </w:r>
      <w:r w:rsidR="00DC08C5" w:rsidRPr="008E52FF">
        <w:rPr>
          <w:rFonts w:asciiTheme="minorHAnsi" w:hAnsiTheme="minorHAnsi"/>
        </w:rPr>
        <w:t>, showing an average 28% reduction in incidence</w:t>
      </w:r>
      <w:r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Pr="008E52FF">
        <w:rPr>
          <w:rFonts w:asciiTheme="minorHAnsi" w:hAnsiTheme="minorHAnsi"/>
        </w:rPr>
        <w:t xml:space="preserve"> </w:t>
      </w:r>
      <w:r w:rsidR="00DC08C5" w:rsidRPr="008E52FF">
        <w:rPr>
          <w:rFonts w:asciiTheme="minorHAnsi" w:hAnsiTheme="minorHAnsi"/>
        </w:rPr>
        <w:t xml:space="preserve"> </w:t>
      </w:r>
      <w:r w:rsidR="004D2088" w:rsidRPr="008E52FF">
        <w:rPr>
          <w:rFonts w:asciiTheme="minorHAnsi" w:hAnsiTheme="minorHAnsi"/>
        </w:rPr>
        <w:t xml:space="preserve">Since intervention was targeted </w:t>
      </w:r>
      <w:r w:rsidR="007E458B" w:rsidRPr="008E52FF">
        <w:rPr>
          <w:rFonts w:asciiTheme="minorHAnsi" w:hAnsiTheme="minorHAnsi"/>
        </w:rPr>
        <w:t xml:space="preserve">only </w:t>
      </w:r>
      <w:r w:rsidR="004D2088" w:rsidRPr="008E52FF">
        <w:rPr>
          <w:rFonts w:asciiTheme="minorHAnsi" w:hAnsiTheme="minorHAnsi"/>
        </w:rPr>
        <w:t>at those women with high risk of hip fracture, we hypothesized that there would be a</w:t>
      </w:r>
      <w:r w:rsidR="004F122F">
        <w:rPr>
          <w:rFonts w:asciiTheme="minorHAnsi" w:hAnsiTheme="minorHAnsi"/>
        </w:rPr>
        <w:t>n</w:t>
      </w:r>
      <w:r w:rsidR="004D2088" w:rsidRPr="008E52FF">
        <w:rPr>
          <w:rFonts w:asciiTheme="minorHAnsi" w:hAnsiTheme="minorHAnsi"/>
        </w:rPr>
        <w:t xml:space="preserve"> interaction between baseline risk and screening </w:t>
      </w:r>
      <w:r w:rsidR="004F122F">
        <w:rPr>
          <w:rFonts w:asciiTheme="minorHAnsi" w:hAnsiTheme="minorHAnsi"/>
        </w:rPr>
        <w:t>effectiveness</w:t>
      </w:r>
      <w:r w:rsidR="004D2088" w:rsidRPr="008E52FF">
        <w:rPr>
          <w:rFonts w:asciiTheme="minorHAnsi" w:hAnsiTheme="minorHAnsi"/>
        </w:rPr>
        <w:t xml:space="preserve">, and the </w:t>
      </w:r>
      <w:r w:rsidR="00DC08C5" w:rsidRPr="008E52FF">
        <w:rPr>
          <w:rFonts w:asciiTheme="minorHAnsi" w:hAnsiTheme="minorHAnsi"/>
        </w:rPr>
        <w:t>present analysis</w:t>
      </w:r>
      <w:r w:rsidR="004D2088" w:rsidRPr="008E52FF">
        <w:rPr>
          <w:rFonts w:asciiTheme="minorHAnsi" w:hAnsiTheme="minorHAnsi"/>
        </w:rPr>
        <w:t xml:space="preserve"> confirms this to be the case.  In individuals at very high risk of hip fracture, the</w:t>
      </w:r>
      <w:r w:rsidR="004F122F">
        <w:rPr>
          <w:rFonts w:asciiTheme="minorHAnsi" w:hAnsiTheme="minorHAnsi"/>
        </w:rPr>
        <w:t xml:space="preserve"> estimated</w:t>
      </w:r>
      <w:r w:rsidR="004D2088" w:rsidRPr="008E52FF">
        <w:rPr>
          <w:rFonts w:asciiTheme="minorHAnsi" w:hAnsiTheme="minorHAnsi"/>
        </w:rPr>
        <w:t xml:space="preserve"> reduction </w:t>
      </w:r>
      <w:r w:rsidR="009770C5">
        <w:rPr>
          <w:rFonts w:asciiTheme="minorHAnsi" w:hAnsiTheme="minorHAnsi"/>
        </w:rPr>
        <w:t xml:space="preserve">in hip fracture risk </w:t>
      </w:r>
      <w:r w:rsidR="00A07F68">
        <w:rPr>
          <w:rFonts w:asciiTheme="minorHAnsi" w:hAnsiTheme="minorHAnsi"/>
        </w:rPr>
        <w:t>was</w:t>
      </w:r>
      <w:r w:rsidR="00A07F68" w:rsidRPr="008E52FF">
        <w:rPr>
          <w:rFonts w:asciiTheme="minorHAnsi" w:hAnsiTheme="minorHAnsi"/>
        </w:rPr>
        <w:t xml:space="preserve"> </w:t>
      </w:r>
      <w:r w:rsidR="004D2088" w:rsidRPr="008E52FF">
        <w:rPr>
          <w:rFonts w:asciiTheme="minorHAnsi" w:hAnsiTheme="minorHAnsi"/>
        </w:rPr>
        <w:t xml:space="preserve">more than 50%.  </w:t>
      </w:r>
    </w:p>
    <w:p w14:paraId="05EC1DBF" w14:textId="5C756BC3" w:rsidR="0080627D" w:rsidRPr="008E52FF" w:rsidRDefault="00067040" w:rsidP="009D6132">
      <w:pPr>
        <w:spacing w:before="159" w:line="276" w:lineRule="auto"/>
        <w:ind w:right="147"/>
        <w:rPr>
          <w:rFonts w:asciiTheme="minorHAnsi" w:hAnsiTheme="minorHAnsi"/>
        </w:rPr>
      </w:pPr>
      <w:r w:rsidRPr="008E52FF">
        <w:rPr>
          <w:rFonts w:asciiTheme="minorHAnsi" w:hAnsiTheme="minorHAnsi"/>
        </w:rPr>
        <w:t>The</w:t>
      </w:r>
      <w:r w:rsidR="004D2088" w:rsidRPr="008E52FF">
        <w:rPr>
          <w:rFonts w:asciiTheme="minorHAnsi" w:hAnsiTheme="minorHAnsi"/>
        </w:rPr>
        <w:t xml:space="preserve"> study design of the SCOOP study </w:t>
      </w:r>
      <w:r w:rsidR="007B458B" w:rsidRPr="008E52FF">
        <w:rPr>
          <w:rFonts w:asciiTheme="minorHAnsi" w:hAnsiTheme="minorHAnsi"/>
        </w:rPr>
        <w:t>has</w:t>
      </w:r>
      <w:r w:rsidR="004D2088" w:rsidRPr="008E52FF">
        <w:rPr>
          <w:rFonts w:asciiTheme="minorHAnsi" w:hAnsiTheme="minorHAnsi"/>
        </w:rPr>
        <w:t xml:space="preserve"> strengths and </w:t>
      </w:r>
      <w:r w:rsidR="007B458B" w:rsidRPr="008E52FF">
        <w:rPr>
          <w:rFonts w:asciiTheme="minorHAnsi" w:hAnsiTheme="minorHAnsi"/>
        </w:rPr>
        <w:t>limitations</w:t>
      </w:r>
      <w:r w:rsidR="004D2088" w:rsidRPr="008E52FF">
        <w:rPr>
          <w:rFonts w:asciiTheme="minorHAnsi" w:hAnsiTheme="minorHAnsi"/>
        </w:rPr>
        <w:t>.  The pragmatic design</w:t>
      </w:r>
      <w:r w:rsidR="00BB0B3B">
        <w:rPr>
          <w:rFonts w:asciiTheme="minorHAnsi" w:hAnsiTheme="minorHAnsi"/>
        </w:rPr>
        <w:t>,</w:t>
      </w:r>
      <w:r w:rsidR="004D2088" w:rsidRPr="008E52FF">
        <w:rPr>
          <w:rFonts w:asciiTheme="minorHAnsi" w:hAnsiTheme="minorHAnsi"/>
        </w:rPr>
        <w:t xml:space="preserve"> </w:t>
      </w:r>
      <w:r w:rsidR="00BB0B3B">
        <w:rPr>
          <w:rFonts w:asciiTheme="minorHAnsi" w:hAnsiTheme="minorHAnsi"/>
        </w:rPr>
        <w:t>in which</w:t>
      </w:r>
      <w:r w:rsidR="00BB0B3B" w:rsidRPr="008E52FF">
        <w:rPr>
          <w:rFonts w:asciiTheme="minorHAnsi" w:hAnsiTheme="minorHAnsi"/>
        </w:rPr>
        <w:t xml:space="preserve"> </w:t>
      </w:r>
      <w:r w:rsidR="002F1B88">
        <w:rPr>
          <w:rFonts w:asciiTheme="minorHAnsi" w:hAnsiTheme="minorHAnsi"/>
        </w:rPr>
        <w:t>a novel</w:t>
      </w:r>
      <w:r w:rsidR="004D2088" w:rsidRPr="008E52FF">
        <w:rPr>
          <w:rFonts w:asciiTheme="minorHAnsi" w:hAnsiTheme="minorHAnsi"/>
        </w:rPr>
        <w:t xml:space="preserve"> strategy was directly compared </w:t>
      </w:r>
      <w:r w:rsidR="002F1B88">
        <w:rPr>
          <w:rFonts w:asciiTheme="minorHAnsi" w:hAnsiTheme="minorHAnsi"/>
        </w:rPr>
        <w:t>to existing practice</w:t>
      </w:r>
      <w:r w:rsidR="00BB0B3B">
        <w:rPr>
          <w:rFonts w:asciiTheme="minorHAnsi" w:hAnsiTheme="minorHAnsi"/>
        </w:rPr>
        <w:t>,</w:t>
      </w:r>
      <w:r w:rsidR="002F1B88">
        <w:rPr>
          <w:rFonts w:asciiTheme="minorHAnsi" w:hAnsiTheme="minorHAnsi"/>
        </w:rPr>
        <w:t xml:space="preserve"> </w:t>
      </w:r>
      <w:r w:rsidR="003D2B98" w:rsidRPr="008E52FF">
        <w:rPr>
          <w:rFonts w:asciiTheme="minorHAnsi" w:hAnsiTheme="minorHAnsi"/>
        </w:rPr>
        <w:t xml:space="preserve">allowed assessment of the </w:t>
      </w:r>
      <w:r w:rsidR="00A74907">
        <w:rPr>
          <w:rFonts w:asciiTheme="minorHAnsi" w:hAnsiTheme="minorHAnsi"/>
        </w:rPr>
        <w:t>effectiveness</w:t>
      </w:r>
      <w:r w:rsidR="00A74907" w:rsidRPr="008E52FF">
        <w:rPr>
          <w:rFonts w:asciiTheme="minorHAnsi" w:hAnsiTheme="minorHAnsi"/>
        </w:rPr>
        <w:t xml:space="preserve"> </w:t>
      </w:r>
      <w:r w:rsidR="003D2B98" w:rsidRPr="008E52FF">
        <w:rPr>
          <w:rFonts w:asciiTheme="minorHAnsi" w:hAnsiTheme="minorHAnsi"/>
        </w:rPr>
        <w:t xml:space="preserve">of the screening pathway </w:t>
      </w:r>
      <w:r w:rsidR="002F1B88">
        <w:rPr>
          <w:rFonts w:asciiTheme="minorHAnsi" w:hAnsiTheme="minorHAnsi"/>
        </w:rPr>
        <w:t xml:space="preserve">in reducing </w:t>
      </w:r>
      <w:r w:rsidR="00A74907">
        <w:rPr>
          <w:rFonts w:asciiTheme="minorHAnsi" w:hAnsiTheme="minorHAnsi"/>
        </w:rPr>
        <w:t xml:space="preserve">hip </w:t>
      </w:r>
      <w:r w:rsidR="002F1B88">
        <w:rPr>
          <w:rFonts w:asciiTheme="minorHAnsi" w:hAnsiTheme="minorHAnsi"/>
        </w:rPr>
        <w:t>fracture risk</w:t>
      </w:r>
      <w:r w:rsidR="004B1360"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4B1360" w:rsidRPr="008E52FF">
        <w:rPr>
          <w:rFonts w:asciiTheme="minorHAnsi" w:hAnsiTheme="minorHAnsi"/>
        </w:rPr>
        <w:t xml:space="preserve">  </w:t>
      </w:r>
      <w:r w:rsidR="002F1B88">
        <w:rPr>
          <w:rFonts w:asciiTheme="minorHAnsi" w:hAnsiTheme="minorHAnsi"/>
        </w:rPr>
        <w:t xml:space="preserve">The main limitation is </w:t>
      </w:r>
      <w:r w:rsidR="00D75876">
        <w:rPr>
          <w:rFonts w:asciiTheme="minorHAnsi" w:hAnsiTheme="minorHAnsi"/>
        </w:rPr>
        <w:t xml:space="preserve">the lack of </w:t>
      </w:r>
      <w:r w:rsidR="004B1360" w:rsidRPr="008E52FF">
        <w:rPr>
          <w:rFonts w:asciiTheme="minorHAnsi" w:hAnsiTheme="minorHAnsi"/>
        </w:rPr>
        <w:t>BMD measurements in some of the screening arm and the vast majority of the control arm</w:t>
      </w:r>
      <w:r w:rsidR="00D75876">
        <w:rPr>
          <w:rFonts w:asciiTheme="minorHAnsi" w:hAnsiTheme="minorHAnsi"/>
        </w:rPr>
        <w:t>,</w:t>
      </w:r>
      <w:r w:rsidR="004B1360" w:rsidRPr="008E52FF">
        <w:rPr>
          <w:rFonts w:asciiTheme="minorHAnsi" w:hAnsiTheme="minorHAnsi"/>
        </w:rPr>
        <w:t xml:space="preserve"> </w:t>
      </w:r>
      <w:r w:rsidR="00A07F68">
        <w:rPr>
          <w:rFonts w:asciiTheme="minorHAnsi" w:hAnsiTheme="minorHAnsi"/>
        </w:rPr>
        <w:t>impairing</w:t>
      </w:r>
      <w:r w:rsidR="00A07F68" w:rsidRPr="008E52FF">
        <w:rPr>
          <w:rFonts w:asciiTheme="minorHAnsi" w:hAnsiTheme="minorHAnsi"/>
        </w:rPr>
        <w:t xml:space="preserve"> </w:t>
      </w:r>
      <w:r w:rsidR="004B1360" w:rsidRPr="008E52FF">
        <w:rPr>
          <w:rFonts w:asciiTheme="minorHAnsi" w:hAnsiTheme="minorHAnsi"/>
        </w:rPr>
        <w:t xml:space="preserve">the ability to undertake </w:t>
      </w:r>
      <w:r w:rsidR="00BF2DEA">
        <w:rPr>
          <w:rFonts w:asciiTheme="minorHAnsi" w:hAnsiTheme="minorHAnsi"/>
        </w:rPr>
        <w:t xml:space="preserve">traditional </w:t>
      </w:r>
      <w:r w:rsidR="004B1360" w:rsidRPr="008E52FF">
        <w:rPr>
          <w:rFonts w:asciiTheme="minorHAnsi" w:hAnsiTheme="minorHAnsi"/>
        </w:rPr>
        <w:t xml:space="preserve">post hoc subgroup analyses.  </w:t>
      </w:r>
      <w:r w:rsidR="00BF2DEA">
        <w:rPr>
          <w:rFonts w:asciiTheme="minorHAnsi" w:hAnsiTheme="minorHAnsi"/>
        </w:rPr>
        <w:t>However, t</w:t>
      </w:r>
      <w:r w:rsidR="003D2B98" w:rsidRPr="008E52FF">
        <w:rPr>
          <w:rFonts w:asciiTheme="minorHAnsi" w:hAnsiTheme="minorHAnsi"/>
        </w:rPr>
        <w:t xml:space="preserve">he use of FRAX probabilities as a continuous variable has been used to </w:t>
      </w:r>
      <w:r w:rsidR="00BB0B3B">
        <w:rPr>
          <w:rFonts w:asciiTheme="minorHAnsi" w:hAnsiTheme="minorHAnsi"/>
        </w:rPr>
        <w:t>investigate</w:t>
      </w:r>
      <w:r w:rsidR="003D2B98" w:rsidRPr="008E52FF">
        <w:rPr>
          <w:rFonts w:asciiTheme="minorHAnsi" w:hAnsiTheme="minorHAnsi"/>
        </w:rPr>
        <w:t xml:space="preserve"> interactions with treatment </w:t>
      </w:r>
      <w:r w:rsidR="004F122F">
        <w:rPr>
          <w:rFonts w:asciiTheme="minorHAnsi" w:hAnsiTheme="minorHAnsi"/>
        </w:rPr>
        <w:t>effects</w:t>
      </w:r>
      <w:r w:rsidR="004F122F" w:rsidRPr="008E52FF">
        <w:rPr>
          <w:rFonts w:asciiTheme="minorHAnsi" w:hAnsiTheme="minorHAnsi"/>
        </w:rPr>
        <w:t xml:space="preserve"> </w:t>
      </w:r>
      <w:r w:rsidR="003D2B98" w:rsidRPr="008E52FF">
        <w:rPr>
          <w:rFonts w:asciiTheme="minorHAnsi" w:hAnsiTheme="minorHAnsi"/>
        </w:rPr>
        <w:t>in a number of previous analyses,</w:t>
      </w:r>
      <w:r w:rsidR="003E5AA7" w:rsidRPr="008E52FF">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(4-11)</w:t>
      </w:r>
      <w:r w:rsidR="003E5AA7" w:rsidRPr="008E52FF">
        <w:rPr>
          <w:rFonts w:asciiTheme="minorHAnsi" w:hAnsiTheme="minorHAnsi"/>
        </w:rPr>
        <w:fldChar w:fldCharType="end"/>
      </w:r>
      <w:r w:rsidR="003D2B98" w:rsidRPr="008E52FF">
        <w:rPr>
          <w:rFonts w:asciiTheme="minorHAnsi" w:hAnsiTheme="minorHAnsi"/>
        </w:rPr>
        <w:t xml:space="preserve"> </w:t>
      </w:r>
      <w:r w:rsidR="00BF2DEA">
        <w:rPr>
          <w:rFonts w:asciiTheme="minorHAnsi" w:hAnsiTheme="minorHAnsi"/>
        </w:rPr>
        <w:t xml:space="preserve">and </w:t>
      </w:r>
      <w:r w:rsidR="003D2B98" w:rsidRPr="008E52FF">
        <w:rPr>
          <w:rFonts w:asciiTheme="minorHAnsi" w:hAnsiTheme="minorHAnsi"/>
        </w:rPr>
        <w:t xml:space="preserve">it is particularly apt for use in the current study where the </w:t>
      </w:r>
      <w:r w:rsidR="00225BAC" w:rsidRPr="008E52FF">
        <w:rPr>
          <w:rFonts w:asciiTheme="minorHAnsi" w:hAnsiTheme="minorHAnsi"/>
        </w:rPr>
        <w:t>exposure to treatment</w:t>
      </w:r>
      <w:r w:rsidR="003D2B98" w:rsidRPr="008E52FF">
        <w:rPr>
          <w:rFonts w:asciiTheme="minorHAnsi" w:hAnsiTheme="minorHAnsi"/>
        </w:rPr>
        <w:t xml:space="preserve"> varied by the baseline risk.  </w:t>
      </w:r>
      <w:r w:rsidR="00477C4A">
        <w:rPr>
          <w:rFonts w:asciiTheme="minorHAnsi" w:hAnsiTheme="minorHAnsi"/>
        </w:rPr>
        <w:t xml:space="preserve">The greater reduction in </w:t>
      </w:r>
      <w:r w:rsidR="003D2B98" w:rsidRPr="008E52FF">
        <w:rPr>
          <w:rFonts w:asciiTheme="minorHAnsi" w:hAnsiTheme="minorHAnsi"/>
        </w:rPr>
        <w:t>hip fracture risk</w:t>
      </w:r>
      <w:r w:rsidR="00477C4A">
        <w:rPr>
          <w:rFonts w:asciiTheme="minorHAnsi" w:hAnsiTheme="minorHAnsi"/>
        </w:rPr>
        <w:t xml:space="preserve"> at higher baseline risk, suggests that treatment rather than </w:t>
      </w:r>
      <w:r w:rsidR="003D2B98" w:rsidRPr="008E52FF">
        <w:rPr>
          <w:rFonts w:asciiTheme="minorHAnsi" w:hAnsiTheme="minorHAnsi"/>
        </w:rPr>
        <w:t xml:space="preserve">other </w:t>
      </w:r>
      <w:r w:rsidR="00477C4A">
        <w:rPr>
          <w:rFonts w:asciiTheme="minorHAnsi" w:hAnsiTheme="minorHAnsi"/>
        </w:rPr>
        <w:t xml:space="preserve">factors </w:t>
      </w:r>
      <w:r w:rsidR="003D2B98" w:rsidRPr="008E52FF">
        <w:rPr>
          <w:rFonts w:asciiTheme="minorHAnsi" w:hAnsiTheme="minorHAnsi"/>
        </w:rPr>
        <w:lastRenderedPageBreak/>
        <w:t>explain</w:t>
      </w:r>
      <w:r w:rsidR="00BF2DEA">
        <w:rPr>
          <w:rFonts w:asciiTheme="minorHAnsi" w:hAnsiTheme="minorHAnsi"/>
        </w:rPr>
        <w:t>ed</w:t>
      </w:r>
      <w:r w:rsidR="003D2B98" w:rsidRPr="008E52FF">
        <w:rPr>
          <w:rFonts w:asciiTheme="minorHAnsi" w:hAnsiTheme="minorHAnsi"/>
        </w:rPr>
        <w:t xml:space="preserve"> the observed effect. </w:t>
      </w:r>
    </w:p>
    <w:p w14:paraId="4E3DD68B" w14:textId="6BC80557" w:rsidR="000F2DDF" w:rsidRPr="008E52FF" w:rsidRDefault="0080627D" w:rsidP="009D6132">
      <w:pPr>
        <w:spacing w:before="159" w:line="276" w:lineRule="auto"/>
        <w:ind w:right="147"/>
        <w:rPr>
          <w:rFonts w:asciiTheme="minorHAnsi" w:hAnsiTheme="minorHAnsi"/>
        </w:rPr>
      </w:pPr>
      <w:r w:rsidRPr="008E52FF">
        <w:rPr>
          <w:rFonts w:asciiTheme="minorHAnsi" w:hAnsiTheme="minorHAnsi"/>
        </w:rPr>
        <w:t>Exploratory e</w:t>
      </w:r>
      <w:r w:rsidR="009F6AD7" w:rsidRPr="008E52FF">
        <w:rPr>
          <w:rFonts w:asciiTheme="minorHAnsi" w:hAnsiTheme="minorHAnsi"/>
        </w:rPr>
        <w:t xml:space="preserve">xamination of individual FRAX risk factors shows that the screening </w:t>
      </w:r>
      <w:r w:rsidR="004F122F">
        <w:rPr>
          <w:rFonts w:asciiTheme="minorHAnsi" w:hAnsiTheme="minorHAnsi"/>
        </w:rPr>
        <w:t>effectiveness</w:t>
      </w:r>
      <w:r w:rsidR="004F122F" w:rsidRPr="008E52FF">
        <w:rPr>
          <w:rFonts w:asciiTheme="minorHAnsi" w:hAnsiTheme="minorHAnsi"/>
        </w:rPr>
        <w:t xml:space="preserve"> </w:t>
      </w:r>
      <w:r w:rsidR="009F6AD7" w:rsidRPr="008E52FF">
        <w:rPr>
          <w:rFonts w:asciiTheme="minorHAnsi" w:hAnsiTheme="minorHAnsi"/>
        </w:rPr>
        <w:t xml:space="preserve">was </w:t>
      </w:r>
      <w:r w:rsidR="002729E5">
        <w:rPr>
          <w:rFonts w:asciiTheme="minorHAnsi" w:hAnsiTheme="minorHAnsi"/>
        </w:rPr>
        <w:t>particularly</w:t>
      </w:r>
      <w:r w:rsidR="009F6AD7" w:rsidRPr="008E52FF">
        <w:rPr>
          <w:rFonts w:asciiTheme="minorHAnsi" w:hAnsiTheme="minorHAnsi"/>
        </w:rPr>
        <w:t xml:space="preserve"> influenced by the presence of </w:t>
      </w:r>
      <w:r w:rsidRPr="008E52FF">
        <w:rPr>
          <w:rFonts w:asciiTheme="minorHAnsi" w:hAnsiTheme="minorHAnsi"/>
        </w:rPr>
        <w:t xml:space="preserve">the </w:t>
      </w:r>
      <w:r w:rsidR="009F6AD7" w:rsidRPr="008E52FF">
        <w:rPr>
          <w:rFonts w:asciiTheme="minorHAnsi" w:hAnsiTheme="minorHAnsi"/>
        </w:rPr>
        <w:t xml:space="preserve">two </w:t>
      </w:r>
      <w:r w:rsidRPr="008E52FF">
        <w:rPr>
          <w:rFonts w:asciiTheme="minorHAnsi" w:hAnsiTheme="minorHAnsi"/>
        </w:rPr>
        <w:t xml:space="preserve">most prevalent </w:t>
      </w:r>
      <w:r w:rsidR="009F6AD7" w:rsidRPr="008E52FF">
        <w:rPr>
          <w:rFonts w:asciiTheme="minorHAnsi" w:hAnsiTheme="minorHAnsi"/>
        </w:rPr>
        <w:t>clinical risk factors</w:t>
      </w:r>
      <w:r w:rsidRPr="008E52FF">
        <w:rPr>
          <w:rFonts w:asciiTheme="minorHAnsi" w:hAnsiTheme="minorHAnsi"/>
        </w:rPr>
        <w:t xml:space="preserve"> in the </w:t>
      </w:r>
      <w:r w:rsidR="00487950" w:rsidRPr="008E52FF">
        <w:rPr>
          <w:rFonts w:asciiTheme="minorHAnsi" w:hAnsiTheme="minorHAnsi"/>
        </w:rPr>
        <w:t>high-risk</w:t>
      </w:r>
      <w:r w:rsidRPr="008E52FF">
        <w:rPr>
          <w:rFonts w:asciiTheme="minorHAnsi" w:hAnsiTheme="minorHAnsi"/>
        </w:rPr>
        <w:t xml:space="preserve"> group</w:t>
      </w:r>
      <w:r w:rsidR="009F6AD7" w:rsidRPr="008E52FF">
        <w:rPr>
          <w:rFonts w:asciiTheme="minorHAnsi" w:hAnsiTheme="minorHAnsi"/>
        </w:rPr>
        <w:t>, namely prior fracture and parental history of hip fracture.</w:t>
      </w:r>
      <w:r w:rsidRPr="008E52FF">
        <w:rPr>
          <w:rFonts w:asciiTheme="minorHAnsi" w:hAnsiTheme="minorHAnsi"/>
        </w:rPr>
        <w:t xml:space="preserve">  For both risk factors, the effect of screening was greater in those with the risk factor </w:t>
      </w:r>
      <w:r w:rsidR="00DB3A75" w:rsidRPr="008E52FF">
        <w:rPr>
          <w:rFonts w:asciiTheme="minorHAnsi" w:hAnsiTheme="minorHAnsi"/>
        </w:rPr>
        <w:t xml:space="preserve">present, </w:t>
      </w:r>
      <w:r w:rsidRPr="008E52FF">
        <w:rPr>
          <w:rFonts w:asciiTheme="minorHAnsi" w:hAnsiTheme="minorHAnsi"/>
        </w:rPr>
        <w:t xml:space="preserve">raising questions about the potential underlying mechanism.  </w:t>
      </w:r>
      <w:r w:rsidR="00DB3A75" w:rsidRPr="008E52FF">
        <w:rPr>
          <w:rFonts w:asciiTheme="minorHAnsi" w:hAnsiTheme="minorHAnsi"/>
        </w:rPr>
        <w:t xml:space="preserve"> </w:t>
      </w:r>
      <w:r w:rsidR="00477C4A">
        <w:rPr>
          <w:rFonts w:asciiTheme="minorHAnsi" w:hAnsiTheme="minorHAnsi"/>
        </w:rPr>
        <w:t>The most obvious</w:t>
      </w:r>
      <w:r w:rsidR="009041B8">
        <w:rPr>
          <w:rFonts w:asciiTheme="minorHAnsi" w:hAnsiTheme="minorHAnsi"/>
        </w:rPr>
        <w:t xml:space="preserve"> and most likely mechanism</w:t>
      </w:r>
      <w:r w:rsidR="00477C4A">
        <w:rPr>
          <w:rFonts w:asciiTheme="minorHAnsi" w:hAnsiTheme="minorHAnsi"/>
        </w:rPr>
        <w:t xml:space="preserve">, of course, is that these two factors drove the increased exposure to treatment in the intervention arm.  </w:t>
      </w:r>
      <w:r w:rsidR="002729E5" w:rsidRPr="008E52FF">
        <w:rPr>
          <w:rFonts w:asciiTheme="minorHAnsi" w:hAnsiTheme="minorHAnsi"/>
        </w:rPr>
        <w:t xml:space="preserve">The well-documented association between prior fracture and lower BMD might suggest that the greater effect </w:t>
      </w:r>
      <w:r w:rsidR="00477C4A">
        <w:rPr>
          <w:rFonts w:asciiTheme="minorHAnsi" w:hAnsiTheme="minorHAnsi"/>
        </w:rPr>
        <w:t>was additionally</w:t>
      </w:r>
      <w:r w:rsidR="002729E5" w:rsidRPr="008E52FF">
        <w:rPr>
          <w:rFonts w:asciiTheme="minorHAnsi" w:hAnsiTheme="minorHAnsi"/>
        </w:rPr>
        <w:t xml:space="preserve"> mediated by the presence of a lower or osteoporotic BMD, but the evidence base for that is questionable</w:t>
      </w:r>
      <w:r w:rsidR="002729E5">
        <w:rPr>
          <w:rFonts w:asciiTheme="minorHAnsi" w:hAnsiTheme="minorHAnsi"/>
        </w:rPr>
        <w:t xml:space="preserve"> for most anti-resorptive medications</w:t>
      </w:r>
      <w:r w:rsidR="002729E5" w:rsidRPr="008E52FF">
        <w:rPr>
          <w:rFonts w:asciiTheme="minorHAnsi" w:hAnsiTheme="minorHAnsi"/>
        </w:rPr>
        <w:t>.</w:t>
      </w:r>
      <w:r w:rsidR="003E5AA7" w:rsidRPr="008E52FF">
        <w:rPr>
          <w:rFonts w:asciiTheme="minorHAnsi" w:hAnsiTheme="minorHAnsi"/>
        </w:rPr>
        <w:fldChar w:fldCharType="begin"/>
      </w:r>
      <w:r w:rsidR="00AF40C3">
        <w:rPr>
          <w:rFonts w:asciiTheme="minorHAnsi" w:hAnsiTheme="minorHAnsi"/>
        </w:rPr>
        <w:instrText xml:space="preserve"> ADDIN EN.CITE &lt;EndNote&gt;&lt;Cite&gt;&lt;Author&gt;McCloskey&lt;/Author&gt;&lt;Year&gt;2016&lt;/Year&gt;&lt;RecNum&gt;36678&lt;/RecNum&gt;&lt;DisplayText&gt;&lt;style face="superscript"&gt;(15)&lt;/style&gt;&lt;/DisplayText&gt;&lt;record&gt;&lt;rec-number&gt;36678&lt;/rec-number&gt;&lt;foreign-keys&gt;&lt;key app="EN" db-id="xxvespv5fd5p0hepe51pt9r89wt0e2eezx25" timestamp="1456509442"&gt;36678&lt;/key&gt;&lt;/foreign-keys&gt;&lt;ref-type name="Journal Article"&gt;17&lt;/ref-type&gt;&lt;contributors&gt;&lt;authors&gt;&lt;author&gt;McCloskey, E.&lt;/author&gt;&lt;/authors&gt;&lt;/contributors&gt;&lt;auth-address&gt;Academic Unit of Bone Metabolism, Department of Oncology and Metabolism Metabolic Bone Centre, Northern General Hospital, Herries Road, Sheffield, S5 7AU, UK. e.v.mccloskey@sheffield.ac.uk.&lt;/auth-address&gt;&lt;titles&gt;&lt;title&gt;A BMD threshold for treatment efficacy in osteoporosis? A need to consider the whole evidence base&lt;/title&gt;&lt;secondary-title&gt;Osteoporos Int&lt;/secondary-title&gt;&lt;/titles&gt;&lt;periodical&gt;&lt;full-title&gt;Osteoporos Int&lt;/full-title&gt;&lt;/periodical&gt;&lt;pages&gt;417-9&lt;/pages&gt;&lt;volume&gt;27&lt;/volume&gt;&lt;number&gt;1&lt;/number&gt;&lt;dates&gt;&lt;year&gt;2016&lt;/year&gt;&lt;pub-dates&gt;&lt;date&gt;Jan&lt;/date&gt;&lt;/pub-dates&gt;&lt;/dates&gt;&lt;isbn&gt;1433-2965 (Electronic)&amp;#xD;0937-941X (Linking)&lt;/isbn&gt;&lt;accession-num&gt;26564227&lt;/accession-num&gt;&lt;urls&gt;&lt;related-urls&gt;&lt;url&gt;http://www.ncbi.nlm.nih.gov/pubmed/26564227&lt;/url&gt;&lt;/related-urls&gt;&lt;/urls&gt;&lt;electronic-resource-num&gt;10.1007/s00198-015-3406-5&lt;/electronic-resource-num&gt;&lt;/record&gt;&lt;/Cite&gt;&lt;/EndNote&gt;</w:instrText>
      </w:r>
      <w:r w:rsidR="003E5AA7" w:rsidRPr="008E52FF">
        <w:rPr>
          <w:rFonts w:asciiTheme="minorHAnsi" w:hAnsiTheme="minorHAnsi"/>
        </w:rPr>
        <w:fldChar w:fldCharType="separate"/>
      </w:r>
      <w:r w:rsidR="00AF40C3" w:rsidRPr="00AF40C3">
        <w:rPr>
          <w:rFonts w:asciiTheme="minorHAnsi" w:hAnsiTheme="minorHAnsi"/>
          <w:noProof/>
          <w:vertAlign w:val="superscript"/>
        </w:rPr>
        <w:t>(15)</w:t>
      </w:r>
      <w:r w:rsidR="003E5AA7" w:rsidRPr="008E52FF">
        <w:rPr>
          <w:rFonts w:asciiTheme="minorHAnsi" w:hAnsiTheme="minorHAnsi"/>
        </w:rPr>
        <w:fldChar w:fldCharType="end"/>
      </w:r>
      <w:r w:rsidR="002729E5" w:rsidRPr="008E52FF">
        <w:rPr>
          <w:rFonts w:asciiTheme="minorHAnsi" w:hAnsiTheme="minorHAnsi"/>
        </w:rPr>
        <w:t xml:space="preserve">  </w:t>
      </w:r>
      <w:r w:rsidR="00660DC0" w:rsidRPr="008E52FF">
        <w:rPr>
          <w:rFonts w:asciiTheme="minorHAnsi" w:hAnsiTheme="minorHAnsi"/>
        </w:rPr>
        <w:t xml:space="preserve">The effective reduction in hip fracture risk in these 70-85 year old women with prior fracture is, however, </w:t>
      </w:r>
      <w:r w:rsidR="00BF2DEA">
        <w:rPr>
          <w:rFonts w:asciiTheme="minorHAnsi" w:hAnsiTheme="minorHAnsi"/>
        </w:rPr>
        <w:t xml:space="preserve">supportive of the </w:t>
      </w:r>
      <w:r w:rsidR="00660DC0" w:rsidRPr="008E52FF">
        <w:rPr>
          <w:rFonts w:asciiTheme="minorHAnsi" w:hAnsiTheme="minorHAnsi"/>
        </w:rPr>
        <w:t>many international and national guidelines, including those in the UK, which state that all such women should be strongly considered for osteoporosis therapy, without necessarily measuring BMD</w:t>
      </w:r>
      <w:r w:rsidR="0028387B" w:rsidRPr="008E52FF">
        <w:rPr>
          <w:rFonts w:asciiTheme="minorHAnsi" w:hAnsiTheme="minorHAnsi"/>
        </w:rPr>
        <w:t>, recently recognized as an unmet need in closing the osteoporosis treatment gap</w:t>
      </w:r>
      <w:r w:rsidR="00660DC0" w:rsidRPr="008E52FF">
        <w:rPr>
          <w:rFonts w:asciiTheme="minorHAnsi" w:hAnsiTheme="minorHAnsi"/>
        </w:rPr>
        <w:t>.</w:t>
      </w:r>
      <w:r w:rsidR="003E5AA7" w:rsidRPr="008E52FF">
        <w:rPr>
          <w:rFonts w:asciiTheme="minorHAnsi" w:hAnsiTheme="minorHAnsi"/>
        </w:rPr>
        <w:fldChar w:fldCharType="begin">
          <w:fldData xml:space="preserve">PEVuZE5vdGU+PENpdGU+PEF1dGhvcj5LYW5pczwvQXV0aG9yPjxZZWFyPjIwMTY8L1llYXI+PFJl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eS10aXRsZT48L3RpdGxlcz48cGVyaW9kaWNhbD48ZnVsbC10aXRsZT5Pc3Rlb3Bvcm9zIEludDwv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PEVuZE5vdGU+PENpdGU+PEF1dGhvcj5LYW5pczwvQXV0aG9yPjxZZWFyPjIwMTY8L1llYXI+PFJl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eS10aXRsZT48L3RpdGxlcz48cGVyaW9kaWNhbD48ZnVsbC10aXRsZT5Pc3Rlb3Bvcm9zIEludDwv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(1,3,16,17)</w:t>
      </w:r>
      <w:r w:rsidR="003E5AA7" w:rsidRPr="008E52FF">
        <w:rPr>
          <w:rFonts w:asciiTheme="minorHAnsi" w:hAnsiTheme="minorHAnsi"/>
        </w:rPr>
        <w:fldChar w:fldCharType="end"/>
      </w:r>
      <w:r w:rsidR="002729E5">
        <w:rPr>
          <w:rFonts w:asciiTheme="minorHAnsi" w:hAnsiTheme="minorHAnsi"/>
        </w:rPr>
        <w:t xml:space="preserve">  </w:t>
      </w:r>
      <w:r w:rsidR="00BF2DEA">
        <w:rPr>
          <w:rFonts w:asciiTheme="minorHAnsi" w:hAnsiTheme="minorHAnsi"/>
        </w:rPr>
        <w:t>T</w:t>
      </w:r>
      <w:r w:rsidR="000F2DDF" w:rsidRPr="008E52FF">
        <w:rPr>
          <w:rFonts w:asciiTheme="minorHAnsi" w:hAnsiTheme="minorHAnsi"/>
        </w:rPr>
        <w:t xml:space="preserve">here is </w:t>
      </w:r>
      <w:r w:rsidR="00BF2DEA">
        <w:rPr>
          <w:rFonts w:asciiTheme="minorHAnsi" w:hAnsiTheme="minorHAnsi"/>
        </w:rPr>
        <w:t xml:space="preserve">certainly </w:t>
      </w:r>
      <w:r w:rsidR="000F2DDF" w:rsidRPr="008E52FF">
        <w:rPr>
          <w:rFonts w:asciiTheme="minorHAnsi" w:hAnsiTheme="minorHAnsi"/>
        </w:rPr>
        <w:t>little evidence for a strong relationship between a parental history of hi</w:t>
      </w:r>
      <w:r w:rsidR="00660DC0" w:rsidRPr="008E52FF">
        <w:rPr>
          <w:rFonts w:asciiTheme="minorHAnsi" w:hAnsiTheme="minorHAnsi"/>
        </w:rPr>
        <w:t>p fracture and BMD; indeed, meta-analysi</w:t>
      </w:r>
      <w:r w:rsidR="000F2DDF" w:rsidRPr="008E52FF">
        <w:rPr>
          <w:rFonts w:asciiTheme="minorHAnsi" w:hAnsiTheme="minorHAnsi"/>
        </w:rPr>
        <w:t>s show</w:t>
      </w:r>
      <w:r w:rsidR="00660DC0" w:rsidRPr="008E52FF">
        <w:rPr>
          <w:rFonts w:asciiTheme="minorHAnsi" w:hAnsiTheme="minorHAnsi"/>
        </w:rPr>
        <w:t>s</w:t>
      </w:r>
      <w:r w:rsidR="000F2DDF" w:rsidRPr="008E52FF">
        <w:rPr>
          <w:rFonts w:asciiTheme="minorHAnsi" w:hAnsiTheme="minorHAnsi"/>
        </w:rPr>
        <w:t xml:space="preserve"> that the effect of </w:t>
      </w:r>
      <w:r w:rsidR="00660DC0" w:rsidRPr="008E52FF">
        <w:rPr>
          <w:rFonts w:asciiTheme="minorHAnsi" w:hAnsiTheme="minorHAnsi"/>
        </w:rPr>
        <w:t>parental</w:t>
      </w:r>
      <w:r w:rsidR="000F2DDF" w:rsidRPr="008E52FF">
        <w:rPr>
          <w:rFonts w:asciiTheme="minorHAnsi" w:hAnsiTheme="minorHAnsi"/>
        </w:rPr>
        <w:t xml:space="preserve"> history</w:t>
      </w:r>
      <w:r w:rsidR="00BF2DEA">
        <w:rPr>
          <w:rFonts w:asciiTheme="minorHAnsi" w:hAnsiTheme="minorHAnsi"/>
        </w:rPr>
        <w:t xml:space="preserve"> on fracture risk </w:t>
      </w:r>
      <w:r w:rsidR="000F2DDF" w:rsidRPr="008E52FF">
        <w:rPr>
          <w:rFonts w:asciiTheme="minorHAnsi" w:hAnsiTheme="minorHAnsi"/>
        </w:rPr>
        <w:t>is almost completely independent of BMD.</w:t>
      </w:r>
      <w:r w:rsidR="003E5AA7" w:rsidRPr="008E52FF">
        <w:rPr>
          <w:rFonts w:asciiTheme="minorHAnsi" w:hAnsiTheme="minorHAnsi"/>
        </w:rPr>
        <w:fldChar w:fldCharType="begin">
          <w:fldData xml:space="preserve">PEVuZE5vdGU+PENpdGU+PEF1dGhvcj5LYW5pczwvQXV0aG9yPjxZZWFyPjIwMDQ8L1llYXI+PFJl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PEVuZE5vdGU+PENpdGU+PEF1dGhvcj5LYW5pczwvQXV0aG9yPjxZZWFyPjIwMDQ8L1llYXI+PFJl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(18)</w:t>
      </w:r>
      <w:r w:rsidR="003E5AA7" w:rsidRPr="008E52FF">
        <w:rPr>
          <w:rFonts w:asciiTheme="minorHAnsi" w:hAnsiTheme="minorHAnsi"/>
        </w:rPr>
        <w:fldChar w:fldCharType="end"/>
      </w:r>
      <w:r w:rsidR="000F2DDF" w:rsidRPr="008E52FF">
        <w:rPr>
          <w:rFonts w:asciiTheme="minorHAnsi" w:hAnsiTheme="minorHAnsi"/>
        </w:rPr>
        <w:t xml:space="preserve">  </w:t>
      </w:r>
      <w:r w:rsidR="009041B8">
        <w:rPr>
          <w:rFonts w:asciiTheme="minorHAnsi" w:hAnsiTheme="minorHAnsi"/>
        </w:rPr>
        <w:t xml:space="preserve">A further </w:t>
      </w:r>
      <w:r w:rsidR="00660DC0" w:rsidRPr="008E52FF">
        <w:rPr>
          <w:rFonts w:asciiTheme="minorHAnsi" w:hAnsiTheme="minorHAnsi"/>
        </w:rPr>
        <w:t xml:space="preserve">potential explanation </w:t>
      </w:r>
      <w:r w:rsidR="002729E5">
        <w:rPr>
          <w:rFonts w:asciiTheme="minorHAnsi" w:hAnsiTheme="minorHAnsi"/>
        </w:rPr>
        <w:t xml:space="preserve">is that </w:t>
      </w:r>
      <w:r w:rsidR="00BF2DEA">
        <w:rPr>
          <w:rFonts w:asciiTheme="minorHAnsi" w:hAnsiTheme="minorHAnsi"/>
        </w:rPr>
        <w:t xml:space="preserve">both factors </w:t>
      </w:r>
      <w:r w:rsidR="00660DC0" w:rsidRPr="008E52FF">
        <w:rPr>
          <w:rFonts w:asciiTheme="minorHAnsi" w:hAnsiTheme="minorHAnsi"/>
        </w:rPr>
        <w:t xml:space="preserve">may have influenced persistence </w:t>
      </w:r>
      <w:r w:rsidR="00477C4A">
        <w:rPr>
          <w:rFonts w:asciiTheme="minorHAnsi" w:hAnsiTheme="minorHAnsi"/>
        </w:rPr>
        <w:t xml:space="preserve">as well as uptake of </w:t>
      </w:r>
      <w:r w:rsidR="00660DC0" w:rsidRPr="008E52FF">
        <w:rPr>
          <w:rFonts w:asciiTheme="minorHAnsi" w:hAnsiTheme="minorHAnsi"/>
        </w:rPr>
        <w:t xml:space="preserve">osteoporosis therapies, a hypothesis that will be explored in </w:t>
      </w:r>
      <w:r w:rsidR="002729E5">
        <w:rPr>
          <w:rFonts w:asciiTheme="minorHAnsi" w:hAnsiTheme="minorHAnsi"/>
        </w:rPr>
        <w:t xml:space="preserve">a </w:t>
      </w:r>
      <w:r w:rsidR="00660DC0" w:rsidRPr="008E52FF">
        <w:rPr>
          <w:rFonts w:asciiTheme="minorHAnsi" w:hAnsiTheme="minorHAnsi"/>
        </w:rPr>
        <w:t>subsequent analysis of the SCOOP study.</w:t>
      </w:r>
      <w:r w:rsidR="0028387B" w:rsidRPr="008E52FF">
        <w:rPr>
          <w:rFonts w:asciiTheme="minorHAnsi" w:hAnsiTheme="minorHAnsi"/>
        </w:rPr>
        <w:t xml:space="preserve">  Certainly the study participants represented motivated volunteers with a higher level of education, more fracture risk factors but less frequent smoking exposure than non-participants.</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A21992" w:rsidRPr="008E52FF">
        <w:rPr>
          <w:rFonts w:asciiTheme="minorHAnsi" w:hAnsiTheme="minorHAnsi"/>
        </w:rPr>
        <w:t xml:space="preserve"> </w:t>
      </w:r>
    </w:p>
    <w:p w14:paraId="0100F373" w14:textId="5C016EE5" w:rsidR="00501FAA" w:rsidRDefault="002729E5" w:rsidP="009D6132">
      <w:pPr>
        <w:spacing w:before="161" w:line="276" w:lineRule="auto"/>
        <w:ind w:right="130"/>
        <w:rPr>
          <w:rFonts w:asciiTheme="minorHAnsi" w:hAnsiTheme="minorHAnsi"/>
        </w:rPr>
      </w:pPr>
      <w:r>
        <w:rPr>
          <w:rFonts w:asciiTheme="minorHAnsi" w:hAnsiTheme="minorHAnsi"/>
        </w:rPr>
        <w:t>The results of the SCOOP study have potential impacts on future healthcare policy, including the implement</w:t>
      </w:r>
      <w:r w:rsidR="00D75876">
        <w:rPr>
          <w:rFonts w:asciiTheme="minorHAnsi" w:hAnsiTheme="minorHAnsi"/>
        </w:rPr>
        <w:t>ation of</w:t>
      </w:r>
      <w:r>
        <w:rPr>
          <w:rFonts w:asciiTheme="minorHAnsi" w:hAnsiTheme="minorHAnsi"/>
        </w:rPr>
        <w:t xml:space="preserve"> a screening strategy for fracture prevention.  Indeed, a screening approach was </w:t>
      </w:r>
      <w:r w:rsidR="00045D08">
        <w:rPr>
          <w:rFonts w:asciiTheme="minorHAnsi" w:hAnsiTheme="minorHAnsi"/>
        </w:rPr>
        <w:t>recommended</w:t>
      </w:r>
      <w:r>
        <w:rPr>
          <w:rFonts w:asciiTheme="minorHAnsi" w:hAnsiTheme="minorHAnsi"/>
        </w:rPr>
        <w:t xml:space="preserve"> by NICE in 2012, </w:t>
      </w:r>
      <w:r w:rsidR="00045D08">
        <w:rPr>
          <w:rFonts w:asciiTheme="minorHAnsi" w:hAnsiTheme="minorHAnsi"/>
        </w:rPr>
        <w:t>when</w:t>
      </w:r>
      <w:r>
        <w:rPr>
          <w:rFonts w:asciiTheme="minorHAnsi" w:hAnsiTheme="minorHAnsi"/>
        </w:rPr>
        <w:t xml:space="preserve"> it proposed that all women aged 65 years or older and men aged 75 years or older should have a fracture risk assessment</w:t>
      </w:r>
      <w:r w:rsidR="00045D08">
        <w:rPr>
          <w:rFonts w:asciiTheme="minorHAnsi" w:hAnsiTheme="minorHAnsi"/>
        </w:rPr>
        <w:t xml:space="preserve"> using the FRAX or Q</w:t>
      </w:r>
      <w:r w:rsidR="00CD3555">
        <w:rPr>
          <w:rFonts w:asciiTheme="minorHAnsi" w:hAnsiTheme="minorHAnsi"/>
        </w:rPr>
        <w:t>F</w:t>
      </w:r>
      <w:r w:rsidR="00045D08">
        <w:rPr>
          <w:rFonts w:asciiTheme="minorHAnsi" w:hAnsiTheme="minorHAnsi"/>
        </w:rPr>
        <w:t>racture tools</w:t>
      </w:r>
      <w:r>
        <w:rPr>
          <w:rFonts w:asciiTheme="minorHAnsi" w:hAnsiTheme="minorHAnsi"/>
        </w:rPr>
        <w:t>.</w:t>
      </w:r>
      <w:r w:rsidR="003E5AA7">
        <w:rPr>
          <w:rFonts w:asciiTheme="minorHAnsi" w:hAnsiTheme="minorHAnsi"/>
        </w:rPr>
        <w:fldChar w:fldCharType="begin"/>
      </w:r>
      <w:r w:rsidR="00AF40C3">
        <w:rPr>
          <w:rFonts w:asciiTheme="minorHAnsi" w:hAnsiTheme="minorHAnsi"/>
        </w:rPr>
        <w:instrText xml:space="preserve"> ADDIN EN.CITE &lt;EndNote&gt;&lt;Cite&gt;&lt;Author&gt;National Institute for Health and Care Excellence&lt;/Author&gt;&lt;Year&gt;2012&lt;/Year&gt;&lt;RecNum&gt;34806&lt;/RecNum&gt;&lt;DisplayText&gt;&lt;style face="superscript"&gt;(19)&lt;/style&gt;&lt;/DisplayText&gt;&lt;record&gt;&lt;rec-number&gt;34806&lt;/rec-number&gt;&lt;foreign-keys&gt;&lt;key app="EN" db-id="xxvespv5fd5p0hepe51pt9r89wt0e2eezx25" timestamp="1398281788"&gt;34806&lt;/key&gt;&lt;/foreign-keys&gt;&lt;ref-type name="Electronic Article"&gt;43&lt;/ref-type&gt;&lt;contributors&gt;&lt;authors&gt;&lt;author&gt;National Institute for Health and Care Excellence,&lt;/author&gt;&lt;/authors&gt;&lt;/contributors&gt;&lt;titles&gt;&lt;title&gt;NICE Clinical Guideline 146.  Osteoporosis: assessing the risk of fragility fracture&lt;/title&gt;&lt;/titles&gt;&lt;dates&gt;&lt;year&gt;2012&lt;/year&gt;&lt;/dates&gt;&lt;urls&gt;&lt;/urls&gt;&lt;electronic-resource-num&gt;guidance.nice.org.uk/CG146&lt;/electronic-resource-num&gt;&lt;/record&gt;&lt;/Cite&gt;&lt;/EndNote&gt;</w:instrText>
      </w:r>
      <w:r w:rsidR="003E5AA7">
        <w:rPr>
          <w:rFonts w:asciiTheme="minorHAnsi" w:hAnsiTheme="minorHAnsi"/>
        </w:rPr>
        <w:fldChar w:fldCharType="separate"/>
      </w:r>
      <w:r w:rsidR="00AF40C3" w:rsidRPr="00AF40C3">
        <w:rPr>
          <w:rFonts w:asciiTheme="minorHAnsi" w:hAnsiTheme="minorHAnsi"/>
          <w:noProof/>
          <w:vertAlign w:val="superscript"/>
        </w:rPr>
        <w:t>(19)</w:t>
      </w:r>
      <w:r w:rsidR="003E5AA7">
        <w:rPr>
          <w:rFonts w:asciiTheme="minorHAnsi" w:hAnsiTheme="minorHAnsi"/>
        </w:rPr>
        <w:fldChar w:fldCharType="end"/>
      </w:r>
      <w:r>
        <w:rPr>
          <w:rFonts w:asciiTheme="minorHAnsi" w:hAnsiTheme="minorHAnsi"/>
        </w:rPr>
        <w:t xml:space="preserve">  </w:t>
      </w:r>
      <w:r w:rsidR="00045D08">
        <w:rPr>
          <w:rFonts w:asciiTheme="minorHAnsi" w:hAnsiTheme="minorHAnsi"/>
        </w:rPr>
        <w:t>In contrast to FRAX, the risk identified by the QFracture tool has not been examined for reversibility, intervention thresholds have</w:t>
      </w:r>
      <w:r w:rsidR="00BB0B3B">
        <w:rPr>
          <w:rFonts w:asciiTheme="minorHAnsi" w:hAnsiTheme="minorHAnsi"/>
        </w:rPr>
        <w:t xml:space="preserve"> not</w:t>
      </w:r>
      <w:r w:rsidR="00045D08">
        <w:rPr>
          <w:rFonts w:asciiTheme="minorHAnsi" w:hAnsiTheme="minorHAnsi"/>
        </w:rPr>
        <w:t xml:space="preserve"> been defined, and QFracture does not </w:t>
      </w:r>
      <w:r w:rsidR="00BB0B3B">
        <w:rPr>
          <w:rFonts w:asciiTheme="minorHAnsi" w:hAnsiTheme="minorHAnsi"/>
        </w:rPr>
        <w:t xml:space="preserve">permit </w:t>
      </w:r>
      <w:r w:rsidR="00045D08">
        <w:rPr>
          <w:rFonts w:asciiTheme="minorHAnsi" w:hAnsiTheme="minorHAnsi"/>
        </w:rPr>
        <w:t xml:space="preserve">the incorporation of BMD values into the risk assessment.   </w:t>
      </w:r>
      <w:r w:rsidR="003D51A2">
        <w:rPr>
          <w:rFonts w:asciiTheme="minorHAnsi" w:hAnsiTheme="minorHAnsi"/>
        </w:rPr>
        <w:t xml:space="preserve">The SCOOP study readily demonstrates the reversibility of high risk identified by FRAX; interestingly, the intervention thresholds used in SCOOP, defined before the launch of </w:t>
      </w:r>
      <w:r w:rsidR="002F1B88">
        <w:rPr>
          <w:rFonts w:asciiTheme="minorHAnsi" w:hAnsiTheme="minorHAnsi"/>
        </w:rPr>
        <w:t xml:space="preserve">the first </w:t>
      </w:r>
      <w:r w:rsidR="003D51A2">
        <w:rPr>
          <w:rFonts w:asciiTheme="minorHAnsi" w:hAnsiTheme="minorHAnsi"/>
        </w:rPr>
        <w:t>NOGG guidance in 2008, ranged from a FRAX 10-year probability of hip fracture from 5.24% in 70-75 year</w:t>
      </w:r>
      <w:r w:rsidR="004F122F">
        <w:rPr>
          <w:rFonts w:asciiTheme="minorHAnsi" w:hAnsiTheme="minorHAnsi"/>
        </w:rPr>
        <w:t>-</w:t>
      </w:r>
      <w:r w:rsidR="003D51A2">
        <w:rPr>
          <w:rFonts w:asciiTheme="minorHAnsi" w:hAnsiTheme="minorHAnsi"/>
        </w:rPr>
        <w:t>olds to 8.99% in 85 year</w:t>
      </w:r>
      <w:r w:rsidR="004F122F">
        <w:rPr>
          <w:rFonts w:asciiTheme="minorHAnsi" w:hAnsiTheme="minorHAnsi"/>
        </w:rPr>
        <w:t>-</w:t>
      </w:r>
      <w:r w:rsidR="003D51A2">
        <w:rPr>
          <w:rFonts w:asciiTheme="minorHAnsi" w:hAnsiTheme="minorHAnsi"/>
        </w:rPr>
        <w:t>olds.  In the recently updated NOGG guidance, treatment is recommended in patients aged 70</w:t>
      </w:r>
      <w:r w:rsidR="00BB0B3B">
        <w:rPr>
          <w:rFonts w:asciiTheme="minorHAnsi" w:hAnsiTheme="minorHAnsi"/>
        </w:rPr>
        <w:t xml:space="preserve"> years</w:t>
      </w:r>
      <w:r w:rsidR="003D51A2">
        <w:rPr>
          <w:rFonts w:asciiTheme="minorHAnsi" w:hAnsiTheme="minorHAnsi"/>
        </w:rPr>
        <w:t xml:space="preserve"> or older with a 10-year major osteoporotic fracture probability of at least 20% or a hip fracture probability of at least 5%,</w:t>
      </w:r>
      <w:r w:rsidR="003E5AA7">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Pr>
          <w:rFonts w:asciiTheme="minorHAnsi" w:hAnsiTheme="minorHAnsi"/>
        </w:rPr>
      </w:r>
      <w:r w:rsidR="003E5AA7">
        <w:rPr>
          <w:rFonts w:asciiTheme="minorHAnsi" w:hAnsiTheme="minorHAnsi"/>
        </w:rPr>
        <w:fldChar w:fldCharType="separate"/>
      </w:r>
      <w:r w:rsidR="00AF40C3" w:rsidRPr="00AF40C3">
        <w:rPr>
          <w:rFonts w:asciiTheme="minorHAnsi" w:hAnsiTheme="minorHAnsi"/>
          <w:noProof/>
          <w:vertAlign w:val="superscript"/>
        </w:rPr>
        <w:t>(3)</w:t>
      </w:r>
      <w:r w:rsidR="003E5AA7">
        <w:rPr>
          <w:rFonts w:asciiTheme="minorHAnsi" w:hAnsiTheme="minorHAnsi"/>
        </w:rPr>
        <w:fldChar w:fldCharType="end"/>
      </w:r>
      <w:r w:rsidR="003D51A2">
        <w:rPr>
          <w:rFonts w:asciiTheme="minorHAnsi" w:hAnsiTheme="minorHAnsi"/>
        </w:rPr>
        <w:t xml:space="preserve"> thresholds that </w:t>
      </w:r>
      <w:r w:rsidR="001815AC">
        <w:rPr>
          <w:rFonts w:asciiTheme="minorHAnsi" w:hAnsiTheme="minorHAnsi"/>
        </w:rPr>
        <w:t xml:space="preserve">are </w:t>
      </w:r>
      <w:r w:rsidR="003D51A2">
        <w:rPr>
          <w:rFonts w:asciiTheme="minorHAnsi" w:hAnsiTheme="minorHAnsi"/>
        </w:rPr>
        <w:t>associated with very acceptable cost-effectiveness</w:t>
      </w:r>
      <w:r w:rsidR="001815AC">
        <w:rPr>
          <w:rFonts w:asciiTheme="minorHAnsi" w:hAnsiTheme="minorHAnsi"/>
        </w:rPr>
        <w:t xml:space="preserve"> as concluded by the recent NICE HTA on oral and intravenous bisphosphonates.</w:t>
      </w:r>
      <w:r w:rsidR="002335D1">
        <w:rPr>
          <w:rFonts w:asciiTheme="minorHAnsi" w:hAnsiTheme="minorHAnsi"/>
        </w:rPr>
        <w:fldChar w:fldCharType="begin"/>
      </w:r>
      <w:r w:rsidR="00AF40C3">
        <w:rPr>
          <w:rFonts w:asciiTheme="minorHAnsi" w:hAnsiTheme="minorHAnsi"/>
        </w:rPr>
        <w:instrText xml:space="preserve"> ADDIN EN.CITE &lt;EndNote&gt;&lt;Cite&gt;&lt;Author&gt;National Institute for Health and Care Excellence (NICE)&lt;/Author&gt;&lt;Year&gt;2017&lt;/Year&gt;&lt;RecNum&gt;39317&lt;/RecNum&gt;&lt;DisplayText&gt;&lt;style face="superscript"&gt;(20)&lt;/style&gt;&lt;/DisplayText&gt;&lt;record&gt;&lt;rec-number&gt;39317&lt;/rec-number&gt;&lt;foreign-keys&gt;&lt;key app="EN" db-id="xxvespv5fd5p0hepe51pt9r89wt0e2eezx25" timestamp="1508959076"&gt;39317&lt;/key&gt;&lt;/foreign-keys&gt;&lt;ref-type name="Electronic Article"&gt;43&lt;/ref-type&gt;&lt;contributors&gt;&lt;authors&gt;&lt;author&gt;National Institute for Health and Care Excellence (NICE),&lt;/author&gt;&lt;/authors&gt;&lt;/contributors&gt;&lt;titles&gt;&lt;title&gt;Bisphosphonates for treating osteoporosis.  Technology appraisal guidance 464.&lt;/title&gt;&lt;/titles&gt;&lt;dates&gt;&lt;year&gt;2017&lt;/year&gt;&lt;/dates&gt;&lt;pub-location&gt;http://nice.org.uk/guidance/ta464&lt;/pub-location&gt;&lt;urls&gt;&lt;/urls&gt;&lt;/record&gt;&lt;/Cite&gt;&lt;/EndNote&gt;</w:instrText>
      </w:r>
      <w:r w:rsidR="002335D1">
        <w:rPr>
          <w:rFonts w:asciiTheme="minorHAnsi" w:hAnsiTheme="minorHAnsi"/>
        </w:rPr>
        <w:fldChar w:fldCharType="separate"/>
      </w:r>
      <w:r w:rsidR="00AF40C3" w:rsidRPr="00AF40C3">
        <w:rPr>
          <w:rFonts w:asciiTheme="minorHAnsi" w:hAnsiTheme="minorHAnsi"/>
          <w:noProof/>
          <w:vertAlign w:val="superscript"/>
        </w:rPr>
        <w:t>(20)</w:t>
      </w:r>
      <w:r w:rsidR="002335D1">
        <w:rPr>
          <w:rFonts w:asciiTheme="minorHAnsi" w:hAnsiTheme="minorHAnsi"/>
        </w:rPr>
        <w:fldChar w:fldCharType="end"/>
      </w:r>
      <w:r w:rsidR="00D75876">
        <w:rPr>
          <w:rFonts w:asciiTheme="minorHAnsi" w:hAnsiTheme="minorHAnsi"/>
        </w:rPr>
        <w:t xml:space="preserve"> </w:t>
      </w:r>
    </w:p>
    <w:p w14:paraId="355C6824" w14:textId="6B3BBBF5" w:rsidR="001815AC" w:rsidRDefault="005D6D76" w:rsidP="009D6132">
      <w:pPr>
        <w:spacing w:before="158" w:line="256" w:lineRule="auto"/>
        <w:ind w:right="98"/>
        <w:rPr>
          <w:rFonts w:asciiTheme="minorHAnsi" w:hAnsiTheme="minorHAnsi"/>
        </w:rPr>
      </w:pPr>
      <w:r w:rsidRPr="00644766">
        <w:rPr>
          <w:rFonts w:asciiTheme="minorHAnsi" w:hAnsiTheme="minorHAnsi"/>
        </w:rPr>
        <w:t xml:space="preserve">Preliminary </w:t>
      </w:r>
      <w:r>
        <w:rPr>
          <w:rFonts w:asciiTheme="minorHAnsi" w:hAnsiTheme="minorHAnsi"/>
        </w:rPr>
        <w:t xml:space="preserve">health economic </w:t>
      </w:r>
      <w:r w:rsidRPr="00644766">
        <w:rPr>
          <w:rFonts w:asciiTheme="minorHAnsi" w:hAnsiTheme="minorHAnsi"/>
        </w:rPr>
        <w:t>analyses</w:t>
      </w:r>
      <w:r>
        <w:rPr>
          <w:rFonts w:asciiTheme="minorHAnsi" w:hAnsiTheme="minorHAnsi"/>
        </w:rPr>
        <w:t xml:space="preserve"> of the SCOOP study </w:t>
      </w:r>
      <w:r w:rsidRPr="00644766">
        <w:rPr>
          <w:rFonts w:asciiTheme="minorHAnsi" w:hAnsiTheme="minorHAnsi"/>
        </w:rPr>
        <w:t xml:space="preserve">indicate </w:t>
      </w:r>
      <w:r>
        <w:rPr>
          <w:rFonts w:asciiTheme="minorHAnsi" w:hAnsiTheme="minorHAnsi"/>
        </w:rPr>
        <w:t xml:space="preserve">that </w:t>
      </w:r>
      <w:r w:rsidRPr="00644766">
        <w:rPr>
          <w:rFonts w:asciiTheme="minorHAnsi" w:hAnsiTheme="minorHAnsi"/>
        </w:rPr>
        <w:t xml:space="preserve">the cost per prevented </w:t>
      </w:r>
      <w:r>
        <w:rPr>
          <w:rFonts w:asciiTheme="minorHAnsi" w:hAnsiTheme="minorHAnsi"/>
        </w:rPr>
        <w:t xml:space="preserve">hip </w:t>
      </w:r>
      <w:r w:rsidRPr="00644766">
        <w:rPr>
          <w:rFonts w:asciiTheme="minorHAnsi" w:hAnsiTheme="minorHAnsi"/>
        </w:rPr>
        <w:t xml:space="preserve">fracture </w:t>
      </w:r>
      <w:r>
        <w:rPr>
          <w:rFonts w:asciiTheme="minorHAnsi" w:hAnsiTheme="minorHAnsi"/>
        </w:rPr>
        <w:t>is</w:t>
      </w:r>
      <w:r w:rsidRPr="00644766">
        <w:rPr>
          <w:rFonts w:asciiTheme="minorHAnsi" w:hAnsiTheme="minorHAnsi"/>
        </w:rPr>
        <w:t xml:space="preserve"> less than </w:t>
      </w:r>
      <w:r>
        <w:rPr>
          <w:rFonts w:asciiTheme="minorHAnsi" w:hAnsiTheme="minorHAnsi"/>
        </w:rPr>
        <w:t>£</w:t>
      </w:r>
      <w:r w:rsidRPr="00644766">
        <w:rPr>
          <w:rFonts w:asciiTheme="minorHAnsi" w:hAnsiTheme="minorHAnsi"/>
        </w:rPr>
        <w:t>8 000</w:t>
      </w:r>
      <w:r>
        <w:rPr>
          <w:rFonts w:asciiTheme="minorHAnsi" w:hAnsiTheme="minorHAnsi"/>
        </w:rPr>
        <w:t xml:space="preserve"> and that t</w:t>
      </w:r>
      <w:r w:rsidRPr="00644766">
        <w:rPr>
          <w:rFonts w:asciiTheme="minorHAnsi" w:hAnsiTheme="minorHAnsi"/>
        </w:rPr>
        <w:t xml:space="preserve">he cost per QALY gained, estimated under a number of different scenarios, </w:t>
      </w:r>
      <w:r>
        <w:rPr>
          <w:rFonts w:asciiTheme="minorHAnsi" w:hAnsiTheme="minorHAnsi"/>
        </w:rPr>
        <w:t>is</w:t>
      </w:r>
      <w:r w:rsidRPr="00644766">
        <w:rPr>
          <w:rFonts w:asciiTheme="minorHAnsi" w:hAnsiTheme="minorHAnsi"/>
        </w:rPr>
        <w:t xml:space="preserve"> less than £20 000.</w:t>
      </w:r>
      <w:r w:rsidR="000837FA">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0837FA">
        <w:rPr>
          <w:rFonts w:asciiTheme="minorHAnsi" w:hAnsiTheme="minorHAnsi"/>
        </w:rPr>
        <w:fldChar w:fldCharType="separate"/>
      </w:r>
      <w:r w:rsidR="00AF40C3" w:rsidRPr="00AF40C3">
        <w:rPr>
          <w:rFonts w:asciiTheme="minorHAnsi" w:hAnsiTheme="minorHAnsi"/>
          <w:noProof/>
          <w:vertAlign w:val="superscript"/>
        </w:rPr>
        <w:t>(12)</w:t>
      </w:r>
      <w:r w:rsidR="000837FA">
        <w:rPr>
          <w:rFonts w:asciiTheme="minorHAnsi" w:hAnsiTheme="minorHAnsi"/>
        </w:rPr>
        <w:fldChar w:fldCharType="end"/>
      </w:r>
      <w:r>
        <w:rPr>
          <w:rFonts w:asciiTheme="minorHAnsi" w:hAnsiTheme="minorHAnsi"/>
        </w:rPr>
        <w:t xml:space="preserve">  </w:t>
      </w:r>
      <w:r w:rsidR="00E36644">
        <w:rPr>
          <w:rFonts w:asciiTheme="minorHAnsi" w:hAnsiTheme="minorHAnsi"/>
        </w:rPr>
        <w:t xml:space="preserve">If one estimates that had screening been applied to the whole SCOOP study, then approximately 108 hip fractures would have been prevented.  The original target population for the study comprised 52 033 women aged 70-85 years, suggesting that if the </w:t>
      </w:r>
      <w:r w:rsidR="00D75876">
        <w:rPr>
          <w:rFonts w:asciiTheme="minorHAnsi" w:hAnsiTheme="minorHAnsi"/>
        </w:rPr>
        <w:t xml:space="preserve">SCOOP strategy </w:t>
      </w:r>
      <w:r w:rsidR="00E36644">
        <w:rPr>
          <w:rFonts w:asciiTheme="minorHAnsi" w:hAnsiTheme="minorHAnsi"/>
        </w:rPr>
        <w:t>was</w:t>
      </w:r>
      <w:r w:rsidR="00D75876">
        <w:rPr>
          <w:rFonts w:asciiTheme="minorHAnsi" w:hAnsiTheme="minorHAnsi"/>
        </w:rPr>
        <w:t xml:space="preserve"> applied across the whole population of 70-85 year old women in the UK, </w:t>
      </w:r>
      <w:r w:rsidR="00E36644">
        <w:rPr>
          <w:rFonts w:asciiTheme="minorHAnsi" w:hAnsiTheme="minorHAnsi"/>
        </w:rPr>
        <w:t>estimated at 3.7 million (2016, mid-year estimate)</w:t>
      </w:r>
      <w:r w:rsidR="000837FA">
        <w:rPr>
          <w:rFonts w:asciiTheme="minorHAnsi" w:hAnsiTheme="minorHAnsi"/>
        </w:rPr>
        <w:fldChar w:fldCharType="begin"/>
      </w:r>
      <w:r w:rsidR="00AF40C3">
        <w:rPr>
          <w:rFonts w:asciiTheme="minorHAnsi" w:hAnsiTheme="minorHAnsi"/>
        </w:rPr>
        <w:instrText xml:space="preserve"> ADDIN EN.CITE &lt;EndNote&gt;&lt;Cite&gt;&lt;Author&gt;Office for National Statistics&lt;/Author&gt;&lt;RecNum&gt;39318&lt;/RecNum&gt;&lt;DisplayText&gt;&lt;style face="superscript"&gt;(21)&lt;/style&gt;&lt;/DisplayText&gt;&lt;record&gt;&lt;rec-number&gt;39318&lt;/rec-number&gt;&lt;foreign-keys&gt;&lt;key app="EN" db-id="xxvespv5fd5p0hepe51pt9r89wt0e2eezx25" timestamp="1510254391"&gt;39318&lt;/key&gt;&lt;/foreign-keys&gt;&lt;ref-type name="Journal Article"&gt;17&lt;/ref-type&gt;&lt;contributors&gt;&lt;authors&gt;&lt;author&gt;Office for National Statistics,&lt;/author&gt;&lt;/authors&gt;&lt;/contributors&gt;&lt;titles&gt;&lt;title&gt;Population Estimates for UK, England and Wales, Scotland and Northern Ireland. Mid-2016 (https://www.ons.gov.uk/peoplepopulationandcommunity/populationandmigration/populationestimates/datasets/populationestimatesforukenglandandwalesscotlandandnorthernireland).  Accessed 9th Nov 2017.&lt;/title&gt;&lt;/titles&gt;&lt;dates&gt;&lt;/dates&gt;&lt;urls&gt;&lt;/urls&gt;&lt;/record&gt;&lt;/Cite&gt;&lt;/EndNote&gt;</w:instrText>
      </w:r>
      <w:r w:rsidR="000837FA">
        <w:rPr>
          <w:rFonts w:asciiTheme="minorHAnsi" w:hAnsiTheme="minorHAnsi"/>
        </w:rPr>
        <w:fldChar w:fldCharType="separate"/>
      </w:r>
      <w:r w:rsidR="00AF40C3" w:rsidRPr="00AF40C3">
        <w:rPr>
          <w:rFonts w:asciiTheme="minorHAnsi" w:hAnsiTheme="minorHAnsi"/>
          <w:noProof/>
          <w:vertAlign w:val="superscript"/>
        </w:rPr>
        <w:t>(21)</w:t>
      </w:r>
      <w:r w:rsidR="000837FA">
        <w:rPr>
          <w:rFonts w:asciiTheme="minorHAnsi" w:hAnsiTheme="minorHAnsi"/>
        </w:rPr>
        <w:fldChar w:fldCharType="end"/>
      </w:r>
      <w:r w:rsidR="00E36644">
        <w:rPr>
          <w:rFonts w:asciiTheme="minorHAnsi" w:hAnsiTheme="minorHAnsi"/>
        </w:rPr>
        <w:t xml:space="preserve">, </w:t>
      </w:r>
      <w:r w:rsidR="00D75876">
        <w:rPr>
          <w:rFonts w:asciiTheme="minorHAnsi" w:hAnsiTheme="minorHAnsi"/>
        </w:rPr>
        <w:t xml:space="preserve">then </w:t>
      </w:r>
      <w:r w:rsidR="00BB0B3B">
        <w:rPr>
          <w:rFonts w:asciiTheme="minorHAnsi" w:hAnsiTheme="minorHAnsi"/>
        </w:rPr>
        <w:t>almost</w:t>
      </w:r>
      <w:r w:rsidR="00D75876">
        <w:rPr>
          <w:rFonts w:asciiTheme="minorHAnsi" w:hAnsiTheme="minorHAnsi"/>
        </w:rPr>
        <w:t xml:space="preserve"> </w:t>
      </w:r>
      <w:r w:rsidR="00E36644">
        <w:rPr>
          <w:rFonts w:asciiTheme="minorHAnsi" w:hAnsiTheme="minorHAnsi"/>
        </w:rPr>
        <w:t>8</w:t>
      </w:r>
      <w:r w:rsidR="00D75876">
        <w:rPr>
          <w:rFonts w:asciiTheme="minorHAnsi" w:hAnsiTheme="minorHAnsi"/>
        </w:rPr>
        <w:t xml:space="preserve">000 hip fractures </w:t>
      </w:r>
      <w:r w:rsidR="000837FA">
        <w:rPr>
          <w:rFonts w:asciiTheme="minorHAnsi" w:hAnsiTheme="minorHAnsi"/>
        </w:rPr>
        <w:t>c</w:t>
      </w:r>
      <w:r w:rsidR="00D75876">
        <w:rPr>
          <w:rFonts w:asciiTheme="minorHAnsi" w:hAnsiTheme="minorHAnsi"/>
        </w:rPr>
        <w:t>oul</w:t>
      </w:r>
      <w:r w:rsidR="000837FA">
        <w:rPr>
          <w:rFonts w:asciiTheme="minorHAnsi" w:hAnsiTheme="minorHAnsi"/>
        </w:rPr>
        <w:t>d be prevented each year; this c</w:t>
      </w:r>
      <w:r w:rsidR="00D75876">
        <w:rPr>
          <w:rFonts w:asciiTheme="minorHAnsi" w:hAnsiTheme="minorHAnsi"/>
        </w:rPr>
        <w:t>ould be further enhanced by mechanisms that extend</w:t>
      </w:r>
      <w:r w:rsidR="000837FA">
        <w:rPr>
          <w:rFonts w:asciiTheme="minorHAnsi" w:hAnsiTheme="minorHAnsi"/>
        </w:rPr>
        <w:t>ed</w:t>
      </w:r>
      <w:r w:rsidR="00D75876">
        <w:rPr>
          <w:rFonts w:asciiTheme="minorHAnsi" w:hAnsiTheme="minorHAnsi"/>
        </w:rPr>
        <w:t xml:space="preserve"> the strategy to the two-thirds of eligible women who did not participate in the screening study</w:t>
      </w:r>
      <w:r w:rsidR="0063299F">
        <w:rPr>
          <w:rFonts w:asciiTheme="minorHAnsi" w:hAnsiTheme="minorHAnsi"/>
        </w:rPr>
        <w:t xml:space="preserve">, as well as </w:t>
      </w:r>
      <w:r w:rsidR="0063299F">
        <w:rPr>
          <w:rFonts w:asciiTheme="minorHAnsi" w:hAnsiTheme="minorHAnsi"/>
        </w:rPr>
        <w:lastRenderedPageBreak/>
        <w:t>combining osteoporosis treatment with falls prevention in eligible individuals</w:t>
      </w:r>
      <w:r w:rsidR="00D75876">
        <w:rPr>
          <w:rFonts w:asciiTheme="minorHAnsi" w:hAnsiTheme="minorHAnsi"/>
        </w:rPr>
        <w:t>.</w:t>
      </w:r>
    </w:p>
    <w:p w14:paraId="3513F828" w14:textId="09F7CF72" w:rsidR="002A0E32" w:rsidRPr="008E52FF" w:rsidRDefault="00067040" w:rsidP="009D6132">
      <w:pPr>
        <w:spacing w:before="161" w:line="276" w:lineRule="auto"/>
        <w:ind w:right="130"/>
        <w:rPr>
          <w:rFonts w:asciiTheme="minorHAnsi" w:hAnsiTheme="minorHAnsi"/>
        </w:rPr>
      </w:pPr>
      <w:r w:rsidRPr="008E52FF">
        <w:rPr>
          <w:rFonts w:asciiTheme="minorHAnsi" w:hAnsiTheme="minorHAnsi"/>
        </w:rPr>
        <w:t xml:space="preserve">In conclusion, </w:t>
      </w:r>
      <w:r w:rsidR="00353948" w:rsidRPr="008E52FF">
        <w:rPr>
          <w:rFonts w:asciiTheme="minorHAnsi" w:hAnsiTheme="minorHAnsi"/>
        </w:rPr>
        <w:t>the analysis demonstrates a</w:t>
      </w:r>
      <w:r w:rsidR="004F122F">
        <w:rPr>
          <w:rFonts w:asciiTheme="minorHAnsi" w:hAnsiTheme="minorHAnsi"/>
        </w:rPr>
        <w:t>n</w:t>
      </w:r>
      <w:r w:rsidR="00353948" w:rsidRPr="008E52FF">
        <w:rPr>
          <w:rFonts w:asciiTheme="minorHAnsi" w:hAnsiTheme="minorHAnsi"/>
        </w:rPr>
        <w:t xml:space="preserve"> interaction between baseline FRAX hip fracture probability and a subsequent reduction in hip fracture incidence in those at higher risk targeted for appropriate treatment.  Treatment success appears to have been driven by factors that might influence treatment adherence, a hypothesis that can be </w:t>
      </w:r>
      <w:r w:rsidR="00F4571A">
        <w:rPr>
          <w:rFonts w:asciiTheme="minorHAnsi" w:hAnsiTheme="minorHAnsi"/>
        </w:rPr>
        <w:t>investigated</w:t>
      </w:r>
      <w:r w:rsidR="00F4571A" w:rsidRPr="008E52FF">
        <w:rPr>
          <w:rFonts w:asciiTheme="minorHAnsi" w:hAnsiTheme="minorHAnsi"/>
        </w:rPr>
        <w:t xml:space="preserve"> </w:t>
      </w:r>
      <w:r w:rsidR="00353948" w:rsidRPr="008E52FF">
        <w:rPr>
          <w:rFonts w:asciiTheme="minorHAnsi" w:hAnsiTheme="minorHAnsi"/>
        </w:rPr>
        <w:t>in subsequent analyses.  Future studies should examine how this FRAX-based approach can be made available to, or accessible by, the wider community to achieve greater reductions in the number of hip fractures in the UK and elsewhere.</w:t>
      </w:r>
    </w:p>
    <w:p w14:paraId="5A23F085" w14:textId="77777777" w:rsidR="002A0E32" w:rsidRPr="008E52FF" w:rsidRDefault="002A0E32" w:rsidP="009D6132">
      <w:pPr>
        <w:pStyle w:val="BodyText"/>
        <w:spacing w:line="276" w:lineRule="auto"/>
        <w:rPr>
          <w:rFonts w:asciiTheme="minorHAnsi" w:hAnsiTheme="minorHAnsi"/>
          <w:sz w:val="22"/>
          <w:szCs w:val="22"/>
        </w:rPr>
      </w:pPr>
    </w:p>
    <w:p w14:paraId="2FCEFDED" w14:textId="77777777" w:rsidR="00225BAC" w:rsidRPr="008E52FF" w:rsidRDefault="00225BAC" w:rsidP="009D6132">
      <w:pPr>
        <w:rPr>
          <w:rFonts w:asciiTheme="minorHAnsi" w:hAnsiTheme="minorHAnsi"/>
        </w:rPr>
      </w:pPr>
      <w:r w:rsidRPr="008E52FF">
        <w:rPr>
          <w:rFonts w:asciiTheme="minorHAnsi" w:hAnsiTheme="minorHAnsi"/>
        </w:rPr>
        <w:br w:type="page"/>
      </w:r>
    </w:p>
    <w:p w14:paraId="32F03E3F" w14:textId="77777777" w:rsidR="002A0E32" w:rsidRPr="008E52FF" w:rsidRDefault="002A0E32" w:rsidP="009D6132">
      <w:pPr>
        <w:pStyle w:val="BodyText"/>
        <w:spacing w:before="9" w:line="276" w:lineRule="auto"/>
        <w:rPr>
          <w:rFonts w:asciiTheme="minorHAnsi" w:hAnsiTheme="minorHAnsi"/>
          <w:sz w:val="22"/>
          <w:szCs w:val="22"/>
        </w:rPr>
      </w:pPr>
    </w:p>
    <w:p w14:paraId="4590C5DC" w14:textId="77777777" w:rsidR="00225BAC" w:rsidRPr="008E52FF" w:rsidRDefault="00225BAC" w:rsidP="009D6132">
      <w:pPr>
        <w:pStyle w:val="BodyText"/>
        <w:spacing w:before="1" w:line="276" w:lineRule="auto"/>
        <w:ind w:right="462"/>
        <w:rPr>
          <w:rFonts w:asciiTheme="minorHAnsi" w:hAnsiTheme="minorHAnsi"/>
          <w:b/>
          <w:sz w:val="22"/>
          <w:szCs w:val="22"/>
        </w:rPr>
      </w:pPr>
      <w:r w:rsidRPr="008E52FF">
        <w:rPr>
          <w:rFonts w:asciiTheme="minorHAnsi" w:hAnsiTheme="minorHAnsi"/>
          <w:b/>
          <w:sz w:val="22"/>
          <w:szCs w:val="22"/>
        </w:rPr>
        <w:t>SCOOP Study Team</w:t>
      </w:r>
    </w:p>
    <w:p w14:paraId="5E0373FE" w14:textId="77777777" w:rsidR="00225BAC" w:rsidRPr="008E52FF" w:rsidRDefault="00225BAC" w:rsidP="009D6132">
      <w:pPr>
        <w:pStyle w:val="BodyText"/>
        <w:spacing w:before="1" w:line="276" w:lineRule="auto"/>
        <w:ind w:right="462"/>
        <w:rPr>
          <w:rFonts w:asciiTheme="minorHAnsi" w:hAnsiTheme="minorHAnsi"/>
          <w:sz w:val="22"/>
          <w:szCs w:val="22"/>
        </w:rPr>
      </w:pPr>
    </w:p>
    <w:p w14:paraId="4585C6C4" w14:textId="77777777" w:rsidR="002A0E32" w:rsidRPr="008E52FF" w:rsidRDefault="00067040" w:rsidP="009D6132">
      <w:pPr>
        <w:pStyle w:val="BodyText"/>
        <w:spacing w:before="1" w:line="276" w:lineRule="auto"/>
        <w:ind w:right="462"/>
        <w:rPr>
          <w:rFonts w:asciiTheme="minorHAnsi" w:hAnsiTheme="minorHAnsi"/>
          <w:sz w:val="22"/>
          <w:szCs w:val="22"/>
        </w:rPr>
      </w:pPr>
      <w:r w:rsidRPr="008E52FF">
        <w:rPr>
          <w:rFonts w:asciiTheme="minorHAnsi" w:hAnsiTheme="minorHAnsi"/>
          <w:sz w:val="22"/>
          <w:szCs w:val="22"/>
        </w:rPr>
        <w:t>The ’SCOOP Study Team’ consists of the authors and the following researchers who worked directly on the SCOOP study</w:t>
      </w:r>
    </w:p>
    <w:p w14:paraId="382731D5" w14:textId="77777777" w:rsidR="002A0E32" w:rsidRPr="008E52FF" w:rsidRDefault="00067040" w:rsidP="009D6132">
      <w:pPr>
        <w:pStyle w:val="BodyText"/>
        <w:spacing w:before="163" w:line="276" w:lineRule="auto"/>
        <w:ind w:right="147"/>
        <w:rPr>
          <w:rFonts w:asciiTheme="minorHAnsi" w:hAnsiTheme="minorHAnsi"/>
          <w:sz w:val="22"/>
          <w:szCs w:val="22"/>
        </w:rPr>
      </w:pPr>
      <w:r w:rsidRPr="008E52FF">
        <w:rPr>
          <w:rFonts w:asciiTheme="minorHAnsi" w:hAnsiTheme="minorHAnsi"/>
          <w:sz w:val="22"/>
          <w:szCs w:val="22"/>
        </w:rPr>
        <w:t xml:space="preserve">Birmingham : Nicola Crabtree, Helen Duffy, Jim Parle, Farzana Rashid, Katie Stant </w:t>
      </w:r>
      <w:r w:rsidR="004F122F">
        <w:rPr>
          <w:rFonts w:asciiTheme="minorHAnsi" w:hAnsiTheme="minorHAnsi"/>
          <w:sz w:val="22"/>
          <w:szCs w:val="22"/>
        </w:rPr>
        <w:br/>
      </w:r>
      <w:r w:rsidRPr="008E52FF">
        <w:rPr>
          <w:rFonts w:asciiTheme="minorHAnsi" w:hAnsiTheme="minorHAnsi"/>
          <w:sz w:val="22"/>
          <w:szCs w:val="22"/>
        </w:rPr>
        <w:t>Bristol : Kate Taylor, Clare Thomas (nee Emmett)</w:t>
      </w:r>
    </w:p>
    <w:p w14:paraId="52AF900B" w14:textId="77777777" w:rsidR="002A0E32" w:rsidRPr="008E52FF" w:rsidRDefault="00067040" w:rsidP="009D6132">
      <w:pPr>
        <w:pStyle w:val="BodyText"/>
        <w:spacing w:line="276" w:lineRule="auto"/>
        <w:ind w:right="147"/>
        <w:rPr>
          <w:rFonts w:asciiTheme="minorHAnsi" w:hAnsiTheme="minorHAnsi"/>
          <w:sz w:val="22"/>
          <w:szCs w:val="22"/>
        </w:rPr>
      </w:pPr>
      <w:r w:rsidRPr="008E52FF">
        <w:rPr>
          <w:rFonts w:asciiTheme="minorHAnsi" w:hAnsiTheme="minorHAnsi"/>
          <w:sz w:val="22"/>
          <w:szCs w:val="22"/>
        </w:rPr>
        <w:t>Manchester : Emma Knox, Cherry Tenneson, Helen Williams Norwich: David Adams, Veronica Bion, Jeanette Blacklock, Tony</w:t>
      </w:r>
      <w:r w:rsidR="004F122F">
        <w:rPr>
          <w:rFonts w:asciiTheme="minorHAnsi" w:hAnsiTheme="minorHAnsi"/>
          <w:sz w:val="22"/>
          <w:szCs w:val="22"/>
        </w:rPr>
        <w:t xml:space="preserve"> </w:t>
      </w:r>
      <w:r w:rsidRPr="008E52FF">
        <w:rPr>
          <w:rFonts w:asciiTheme="minorHAnsi" w:hAnsiTheme="minorHAnsi"/>
          <w:sz w:val="22"/>
          <w:szCs w:val="22"/>
        </w:rPr>
        <w:t>Dyer</w:t>
      </w:r>
    </w:p>
    <w:p w14:paraId="3435E3C4" w14:textId="77777777" w:rsidR="002A0E32" w:rsidRPr="008E52FF" w:rsidRDefault="00067040" w:rsidP="009D6132">
      <w:pPr>
        <w:pStyle w:val="BodyText"/>
        <w:spacing w:before="3" w:line="276" w:lineRule="auto"/>
        <w:ind w:right="147"/>
        <w:rPr>
          <w:rFonts w:asciiTheme="minorHAnsi" w:hAnsiTheme="minorHAnsi"/>
          <w:sz w:val="22"/>
          <w:szCs w:val="22"/>
        </w:rPr>
      </w:pPr>
      <w:r w:rsidRPr="008E52FF">
        <w:rPr>
          <w:rFonts w:asciiTheme="minorHAnsi" w:hAnsiTheme="minorHAnsi"/>
          <w:sz w:val="22"/>
          <w:szCs w:val="22"/>
        </w:rPr>
        <w:t>Sheffield : Selina Bratherton (nee Simpson), Matt Fidler, Katharine Knight, Carol McGurk, Katie Smith, Stacey Young</w:t>
      </w:r>
    </w:p>
    <w:p w14:paraId="126FB404" w14:textId="77777777" w:rsidR="002A0E32" w:rsidRPr="008E52FF" w:rsidRDefault="00067040" w:rsidP="009D6132">
      <w:pPr>
        <w:pStyle w:val="BodyText"/>
        <w:spacing w:line="276" w:lineRule="auto"/>
        <w:ind w:right="147"/>
        <w:rPr>
          <w:rFonts w:asciiTheme="minorHAnsi" w:hAnsiTheme="minorHAnsi"/>
          <w:sz w:val="22"/>
          <w:szCs w:val="22"/>
        </w:rPr>
      </w:pPr>
      <w:r w:rsidRPr="008E52FF">
        <w:rPr>
          <w:rFonts w:asciiTheme="minorHAnsi" w:hAnsiTheme="minorHAnsi"/>
          <w:sz w:val="22"/>
          <w:szCs w:val="22"/>
        </w:rPr>
        <w:t>Southampton : Karen Collins, Janet Cushnaghan</w:t>
      </w:r>
    </w:p>
    <w:p w14:paraId="6259C0D0" w14:textId="77777777" w:rsidR="00CC6EAD" w:rsidRPr="008E52FF" w:rsidRDefault="00067040" w:rsidP="009D6132">
      <w:pPr>
        <w:pStyle w:val="BodyText"/>
        <w:spacing w:before="41" w:line="276" w:lineRule="auto"/>
        <w:ind w:right="147"/>
        <w:rPr>
          <w:rFonts w:asciiTheme="minorHAnsi" w:hAnsiTheme="minorHAnsi"/>
          <w:sz w:val="22"/>
          <w:szCs w:val="22"/>
        </w:rPr>
      </w:pPr>
      <w:r w:rsidRPr="008E52FF">
        <w:rPr>
          <w:rFonts w:asciiTheme="minorHAnsi" w:hAnsiTheme="minorHAnsi"/>
          <w:sz w:val="22"/>
          <w:szCs w:val="22"/>
        </w:rPr>
        <w:t xml:space="preserve">York : Catherine Arundel, Kerry Bell, Laura Clark, Sue Collins, Sarah Gardner, Natasha Mitchell </w:t>
      </w:r>
    </w:p>
    <w:p w14:paraId="2846D0B8" w14:textId="77777777" w:rsidR="00CC6EAD" w:rsidRPr="008E52FF" w:rsidRDefault="00CC6EAD" w:rsidP="009D6132">
      <w:pPr>
        <w:pStyle w:val="BodyText"/>
        <w:spacing w:before="41" w:line="276" w:lineRule="auto"/>
        <w:ind w:right="168"/>
        <w:rPr>
          <w:rFonts w:asciiTheme="minorHAnsi" w:hAnsiTheme="minorHAnsi"/>
          <w:sz w:val="22"/>
          <w:szCs w:val="22"/>
        </w:rPr>
      </w:pPr>
    </w:p>
    <w:p w14:paraId="3FC1DE90" w14:textId="77777777" w:rsidR="00CC6EAD" w:rsidRPr="008E52FF" w:rsidRDefault="00067040" w:rsidP="009D6132">
      <w:pPr>
        <w:pStyle w:val="BodyText"/>
        <w:spacing w:before="41" w:line="276" w:lineRule="auto"/>
        <w:ind w:right="168"/>
        <w:rPr>
          <w:rFonts w:asciiTheme="minorHAnsi" w:hAnsiTheme="minorHAnsi"/>
          <w:b/>
          <w:sz w:val="22"/>
          <w:szCs w:val="22"/>
        </w:rPr>
      </w:pPr>
      <w:r w:rsidRPr="008E52FF">
        <w:rPr>
          <w:rFonts w:asciiTheme="minorHAnsi" w:hAnsiTheme="minorHAnsi"/>
          <w:b/>
          <w:sz w:val="22"/>
          <w:szCs w:val="22"/>
        </w:rPr>
        <w:t>Contributions</w:t>
      </w:r>
    </w:p>
    <w:p w14:paraId="0B840B3D" w14:textId="0FAF9BAF" w:rsidR="002A0E32" w:rsidRPr="008E52FF" w:rsidRDefault="00067040" w:rsidP="009D6132">
      <w:pPr>
        <w:pStyle w:val="BodyText"/>
        <w:spacing w:before="41" w:line="276" w:lineRule="auto"/>
        <w:ind w:right="168"/>
        <w:rPr>
          <w:rFonts w:asciiTheme="minorHAnsi" w:hAnsiTheme="minorHAnsi"/>
          <w:sz w:val="22"/>
          <w:szCs w:val="22"/>
        </w:rPr>
      </w:pPr>
      <w:r w:rsidRPr="008E52FF">
        <w:rPr>
          <w:rFonts w:asciiTheme="minorHAnsi" w:hAnsiTheme="minorHAnsi"/>
          <w:sz w:val="22"/>
          <w:szCs w:val="22"/>
        </w:rPr>
        <w:t>EL was responsible for the organisation and co-ordination of the trial. LS was the Chief Investigator and also responsible for the data-analysis.  LS, CC, SC, RF, NG, IH, AH, RH, AHo, JK, TM, TO, T</w:t>
      </w:r>
      <w:r w:rsidR="004F122F">
        <w:rPr>
          <w:rFonts w:asciiTheme="minorHAnsi" w:hAnsiTheme="minorHAnsi"/>
          <w:sz w:val="22"/>
          <w:szCs w:val="22"/>
        </w:rPr>
        <w:t>J</w:t>
      </w:r>
      <w:r w:rsidRPr="008E52FF">
        <w:rPr>
          <w:rFonts w:asciiTheme="minorHAnsi" w:hAnsiTheme="minorHAnsi"/>
          <w:sz w:val="22"/>
          <w:szCs w:val="22"/>
        </w:rPr>
        <w:t>P, DT and</w:t>
      </w:r>
      <w:r w:rsidR="001100AA">
        <w:rPr>
          <w:rFonts w:asciiTheme="minorHAnsi" w:hAnsiTheme="minorHAnsi"/>
          <w:sz w:val="22"/>
          <w:szCs w:val="22"/>
        </w:rPr>
        <w:t xml:space="preserve"> EM developed the trial design.  </w:t>
      </w:r>
      <w:r w:rsidRPr="008E52FF">
        <w:rPr>
          <w:rFonts w:asciiTheme="minorHAnsi" w:hAnsiTheme="minorHAnsi"/>
          <w:sz w:val="22"/>
          <w:szCs w:val="22"/>
        </w:rPr>
        <w:t xml:space="preserve">All authors contributed to the writing of the final trial manuscript. All members of the </w:t>
      </w:r>
      <w:r w:rsidRPr="008E52FF">
        <w:rPr>
          <w:rFonts w:asciiTheme="minorHAnsi" w:hAnsiTheme="minorHAnsi"/>
          <w:i/>
          <w:sz w:val="22"/>
          <w:szCs w:val="22"/>
        </w:rPr>
        <w:t xml:space="preserve">SCOOP Study Team </w:t>
      </w:r>
      <w:r w:rsidRPr="008E52FF">
        <w:rPr>
          <w:rFonts w:asciiTheme="minorHAnsi" w:hAnsiTheme="minorHAnsi"/>
          <w:sz w:val="22"/>
          <w:szCs w:val="22"/>
        </w:rPr>
        <w:t>contributed to the management or administration of the trial.</w:t>
      </w:r>
    </w:p>
    <w:p w14:paraId="462AFD75" w14:textId="77777777" w:rsidR="00225BAC" w:rsidRPr="008E52FF" w:rsidRDefault="00225BAC" w:rsidP="009D6132">
      <w:pPr>
        <w:pStyle w:val="BodyText"/>
        <w:spacing w:line="276" w:lineRule="auto"/>
        <w:ind w:right="147"/>
        <w:rPr>
          <w:rFonts w:asciiTheme="minorHAnsi" w:hAnsiTheme="minorHAnsi"/>
          <w:b/>
          <w:sz w:val="22"/>
          <w:szCs w:val="22"/>
        </w:rPr>
      </w:pPr>
    </w:p>
    <w:p w14:paraId="7A4A3EAD" w14:textId="77777777" w:rsidR="002A0E32" w:rsidRPr="008E52FF" w:rsidRDefault="00067040" w:rsidP="009D6132">
      <w:pPr>
        <w:pStyle w:val="BodyText"/>
        <w:spacing w:line="276" w:lineRule="auto"/>
        <w:ind w:right="147"/>
        <w:rPr>
          <w:rFonts w:asciiTheme="minorHAnsi" w:hAnsiTheme="minorHAnsi"/>
          <w:b/>
          <w:sz w:val="22"/>
          <w:szCs w:val="22"/>
        </w:rPr>
      </w:pPr>
      <w:r w:rsidRPr="008E52FF">
        <w:rPr>
          <w:rFonts w:asciiTheme="minorHAnsi" w:hAnsiTheme="minorHAnsi"/>
          <w:b/>
          <w:sz w:val="22"/>
          <w:szCs w:val="22"/>
        </w:rPr>
        <w:t>Acknowledgments</w:t>
      </w:r>
    </w:p>
    <w:p w14:paraId="0D537680" w14:textId="77777777" w:rsidR="002A0E32" w:rsidRPr="00540A0A" w:rsidRDefault="00067040" w:rsidP="009D6132">
      <w:pPr>
        <w:pStyle w:val="BodyText"/>
        <w:spacing w:before="2" w:line="276" w:lineRule="auto"/>
        <w:ind w:right="147"/>
        <w:rPr>
          <w:rFonts w:asciiTheme="minorHAnsi" w:hAnsiTheme="minorHAnsi"/>
          <w:sz w:val="22"/>
          <w:szCs w:val="22"/>
        </w:rPr>
      </w:pPr>
      <w:r w:rsidRPr="008E52FF">
        <w:rPr>
          <w:rFonts w:asciiTheme="minorHAnsi" w:hAnsiTheme="minorHAnsi"/>
          <w:sz w:val="22"/>
          <w:szCs w:val="22"/>
        </w:rPr>
        <w:t>The SCOOP study was designed and conducted with substantial input from the Norwich Clinical Trials Unit, UK, particularly the construction of the study database and provision of on-line randomisation (completed by Mr Tony Dyer). Invaluable advice and support were provided by Mrs Margaret McWilliams and Mrs Ann Pulford,</w:t>
      </w:r>
      <w:r w:rsidR="005A7EDC" w:rsidRPr="008E52FF">
        <w:rPr>
          <w:rFonts w:asciiTheme="minorHAnsi" w:hAnsiTheme="minorHAnsi"/>
          <w:sz w:val="22"/>
          <w:szCs w:val="22"/>
        </w:rPr>
        <w:t xml:space="preserve"> </w:t>
      </w:r>
      <w:r w:rsidRPr="008E52FF">
        <w:rPr>
          <w:rFonts w:asciiTheme="minorHAnsi" w:hAnsiTheme="minorHAnsi"/>
          <w:sz w:val="22"/>
          <w:szCs w:val="22"/>
        </w:rPr>
        <w:t xml:space="preserve">the study’s public and patient involvement (PPI) representatives. We would like to acknowledge and thank our Trial Steering Committee and Data </w:t>
      </w:r>
      <w:r w:rsidRPr="00540A0A">
        <w:rPr>
          <w:rFonts w:asciiTheme="minorHAnsi" w:hAnsiTheme="minorHAnsi"/>
          <w:sz w:val="22"/>
          <w:szCs w:val="22"/>
        </w:rPr>
        <w:t>Monitoring Committee.</w:t>
      </w:r>
    </w:p>
    <w:p w14:paraId="0B344D35" w14:textId="77777777" w:rsidR="00540A0A" w:rsidRPr="00540A0A" w:rsidRDefault="00540A0A" w:rsidP="009D6132">
      <w:pPr>
        <w:pStyle w:val="BodyText"/>
        <w:spacing w:before="2" w:line="276" w:lineRule="auto"/>
        <w:ind w:right="147"/>
        <w:rPr>
          <w:rFonts w:asciiTheme="minorHAnsi" w:hAnsiTheme="minorHAnsi"/>
          <w:sz w:val="22"/>
          <w:szCs w:val="22"/>
        </w:rPr>
      </w:pPr>
    </w:p>
    <w:p w14:paraId="5D152A2D" w14:textId="77777777" w:rsidR="00540A0A" w:rsidRPr="00540A0A" w:rsidRDefault="00540A0A" w:rsidP="00540A0A">
      <w:pPr>
        <w:spacing w:before="158"/>
        <w:rPr>
          <w:rFonts w:ascii="Calibri"/>
          <w:b/>
        </w:rPr>
      </w:pPr>
      <w:r w:rsidRPr="00540A0A">
        <w:rPr>
          <w:rFonts w:ascii="Calibri"/>
          <w:b/>
        </w:rPr>
        <w:t>Funding</w:t>
      </w:r>
    </w:p>
    <w:p w14:paraId="7082982F" w14:textId="1EEC2B69" w:rsidR="00540A0A" w:rsidRPr="00CF5785" w:rsidRDefault="00540A0A" w:rsidP="00CF5785">
      <w:pPr>
        <w:spacing w:line="259" w:lineRule="auto"/>
        <w:ind w:right="130"/>
        <w:rPr>
          <w:rFonts w:asciiTheme="minorHAnsi" w:hAnsiTheme="minorHAnsi"/>
        </w:rPr>
      </w:pPr>
      <w:r w:rsidRPr="00540A0A">
        <w:rPr>
          <w:rFonts w:ascii="Calibri"/>
        </w:rPr>
        <w:t xml:space="preserve">The Arthritis Research United Kingdom (ARUK), formerly the </w:t>
      </w:r>
      <w:r w:rsidRPr="00CF5785">
        <w:rPr>
          <w:rFonts w:ascii="Calibri"/>
        </w:rPr>
        <w:t>Arthritis Research Campaign (ARC), and the Medical Research Council (MRC) of the UK jointly funded this trial.</w:t>
      </w:r>
      <w:r w:rsidR="00CF5785" w:rsidRPr="00CF5785">
        <w:rPr>
          <w:rFonts w:ascii="Calibri"/>
        </w:rPr>
        <w:t xml:space="preserve">  The funders of the study played no role in the study design, data collection, data analysis, data interpretation or writing of this report.  </w:t>
      </w:r>
    </w:p>
    <w:p w14:paraId="55F5C585" w14:textId="77777777" w:rsidR="002A0E32" w:rsidRPr="00CF5785" w:rsidRDefault="002A0E32" w:rsidP="009D6132">
      <w:pPr>
        <w:pStyle w:val="BodyText"/>
        <w:spacing w:line="276" w:lineRule="auto"/>
        <w:ind w:right="147"/>
        <w:rPr>
          <w:rFonts w:asciiTheme="minorHAnsi" w:hAnsiTheme="minorHAnsi"/>
          <w:b/>
          <w:sz w:val="22"/>
          <w:szCs w:val="22"/>
        </w:rPr>
      </w:pPr>
    </w:p>
    <w:p w14:paraId="69AC52C3" w14:textId="79090AA8" w:rsidR="00CF5785" w:rsidRPr="00CF5785" w:rsidRDefault="00CF5785" w:rsidP="00CF5785">
      <w:pPr>
        <w:spacing w:before="163"/>
        <w:rPr>
          <w:rFonts w:ascii="Calibri"/>
          <w:b/>
        </w:rPr>
      </w:pPr>
      <w:r w:rsidRPr="00CF5785">
        <w:rPr>
          <w:rFonts w:ascii="Calibri"/>
          <w:b/>
        </w:rPr>
        <w:t>Ethical Approval and Trial Registration</w:t>
      </w:r>
    </w:p>
    <w:p w14:paraId="6AEAD167" w14:textId="72A5178B" w:rsidR="00CF5785" w:rsidRPr="00CF5785" w:rsidRDefault="00CF5785" w:rsidP="00CF5785">
      <w:pPr>
        <w:spacing w:line="259" w:lineRule="auto"/>
        <w:ind w:right="130"/>
        <w:rPr>
          <w:rFonts w:ascii="Calibri"/>
          <w:sz w:val="19"/>
        </w:rPr>
      </w:pPr>
      <w:r>
        <w:rPr>
          <w:rFonts w:ascii="Calibri"/>
        </w:rPr>
        <w:t>Full ethical approval was obtained from the North Western - Haydock Research Ethics Committee of England in September 2007 (REC 07/H1010/70). The trial was registered on the International Standard Randomised Controlled Tria</w:t>
      </w:r>
      <w:r w:rsidRPr="00CF5785">
        <w:rPr>
          <w:rFonts w:ascii="Calibri"/>
        </w:rPr>
        <w:t>l Register in June 2007 (ISRCTN 55814835).  The corresponding author had full access to all data used in this study and had final responsibility for the decision to submit for publication.</w:t>
      </w:r>
    </w:p>
    <w:p w14:paraId="7CA89014" w14:textId="77777777" w:rsidR="00CF5785" w:rsidRPr="00540A0A" w:rsidRDefault="00CF5785" w:rsidP="009D6132">
      <w:pPr>
        <w:pStyle w:val="BodyText"/>
        <w:spacing w:line="276" w:lineRule="auto"/>
        <w:ind w:right="147"/>
        <w:rPr>
          <w:rFonts w:asciiTheme="minorHAnsi" w:hAnsiTheme="minorHAnsi"/>
          <w:sz w:val="22"/>
          <w:szCs w:val="22"/>
        </w:rPr>
      </w:pPr>
    </w:p>
    <w:p w14:paraId="18413EFD" w14:textId="77777777" w:rsidR="00FE0B73" w:rsidRDefault="00FE0B73">
      <w:pPr>
        <w:rPr>
          <w:rFonts w:asciiTheme="minorHAnsi" w:hAnsiTheme="minorHAnsi"/>
          <w:b/>
          <w:smallCaps/>
        </w:rPr>
      </w:pPr>
      <w:r>
        <w:rPr>
          <w:rFonts w:asciiTheme="minorHAnsi" w:hAnsiTheme="minorHAnsi"/>
          <w:b/>
          <w:smallCaps/>
        </w:rPr>
        <w:br w:type="page"/>
      </w:r>
    </w:p>
    <w:p w14:paraId="69127A7C" w14:textId="6A4C9D73" w:rsidR="0007023E" w:rsidRPr="009D6132" w:rsidRDefault="00067040" w:rsidP="009D6132">
      <w:pPr>
        <w:spacing w:line="276" w:lineRule="auto"/>
        <w:rPr>
          <w:rFonts w:asciiTheme="minorHAnsi" w:hAnsiTheme="minorHAnsi"/>
          <w:b/>
          <w:smallCaps/>
        </w:rPr>
      </w:pPr>
      <w:r w:rsidRPr="009D6132">
        <w:rPr>
          <w:rFonts w:asciiTheme="minorHAnsi" w:hAnsiTheme="minorHAnsi"/>
          <w:b/>
          <w:smallCaps/>
        </w:rPr>
        <w:lastRenderedPageBreak/>
        <w:t>REFERENCES</w:t>
      </w:r>
    </w:p>
    <w:p w14:paraId="7B7E53BF" w14:textId="77777777" w:rsidR="00AF40C3" w:rsidRPr="00AF40C3" w:rsidRDefault="003E5AA7" w:rsidP="00AF40C3">
      <w:pPr>
        <w:pStyle w:val="EndNoteBibliography"/>
        <w:ind w:left="720" w:hanging="720"/>
      </w:pPr>
      <w:r w:rsidRPr="005C1B6D">
        <w:rPr>
          <w:rFonts w:asciiTheme="minorHAnsi" w:hAnsiTheme="minorHAnsi"/>
        </w:rPr>
        <w:fldChar w:fldCharType="begin"/>
      </w:r>
      <w:r w:rsidR="009225BF" w:rsidRPr="005C1B6D">
        <w:rPr>
          <w:rFonts w:asciiTheme="minorHAnsi" w:hAnsiTheme="minorHAnsi"/>
        </w:rPr>
        <w:instrText xml:space="preserve"> ADDIN EN.REFLIST </w:instrText>
      </w:r>
      <w:r w:rsidRPr="005C1B6D">
        <w:rPr>
          <w:rFonts w:asciiTheme="minorHAnsi" w:hAnsiTheme="minorHAnsi"/>
        </w:rPr>
        <w:fldChar w:fldCharType="separate"/>
      </w:r>
      <w:r w:rsidR="00AF40C3" w:rsidRPr="00AF40C3">
        <w:t>1.</w:t>
      </w:r>
      <w:r w:rsidR="00AF40C3" w:rsidRPr="00AF40C3">
        <w:tab/>
        <w:t>Kanis JA, Harvey NC, Cooper C, et al. A systematic review of intervention thresholds based on FRAX : A report prepared for the National Osteoporosis Guideline Group and the International Osteoporosis Foundation. Arch Osteoporos. 2016;11(1):25.</w:t>
      </w:r>
    </w:p>
    <w:p w14:paraId="38EBD8EF" w14:textId="77777777" w:rsidR="00AF40C3" w:rsidRPr="00AF40C3" w:rsidRDefault="00AF40C3" w:rsidP="00AF40C3">
      <w:pPr>
        <w:pStyle w:val="EndNoteBibliography"/>
        <w:ind w:left="720" w:hanging="720"/>
      </w:pPr>
      <w:r w:rsidRPr="00AF40C3">
        <w:t>2.</w:t>
      </w:r>
      <w:r w:rsidRPr="00AF40C3">
        <w:tab/>
        <w:t>Kanis JA, Johnell O, Oden A, Johansson H, McCloskey E. FRAX and the assessment of fracture probability in men and women from the UK. Osteoporos Int. 2008;19(4):385-97.</w:t>
      </w:r>
    </w:p>
    <w:p w14:paraId="25ABB870" w14:textId="77777777" w:rsidR="00AF40C3" w:rsidRPr="00AF40C3" w:rsidRDefault="00AF40C3" w:rsidP="00AF40C3">
      <w:pPr>
        <w:pStyle w:val="EndNoteBibliography"/>
        <w:ind w:left="720" w:hanging="720"/>
      </w:pPr>
      <w:r w:rsidRPr="00AF40C3">
        <w:t>3.</w:t>
      </w:r>
      <w:r w:rsidRPr="00AF40C3">
        <w:tab/>
        <w:t>Compston J, Cooper A, Cooper C, et al. UK clinical guideline for the prevention and treatment of osteoporosis. Arch Osteoporos. 2017;12(1):43.</w:t>
      </w:r>
    </w:p>
    <w:p w14:paraId="3622194A" w14:textId="77777777" w:rsidR="00AF40C3" w:rsidRPr="00AF40C3" w:rsidRDefault="00AF40C3" w:rsidP="00AF40C3">
      <w:pPr>
        <w:pStyle w:val="EndNoteBibliography"/>
        <w:ind w:left="720" w:hanging="720"/>
      </w:pPr>
      <w:r w:rsidRPr="00AF40C3">
        <w:t>4.</w:t>
      </w:r>
      <w:r w:rsidRPr="00AF40C3">
        <w:tab/>
        <w:t>McCloskey EV, Johansson H, Oden A, et al. The Effect of Abaloparatide-SC on Fracture Risk Is Independent of Baseline FRAX Fracture Probability: A Post Hoc Analysis of the ACTIVE Study. J Bone Miner Res. 2017.</w:t>
      </w:r>
    </w:p>
    <w:p w14:paraId="50CD08E2" w14:textId="77777777" w:rsidR="00AF40C3" w:rsidRPr="00AF40C3" w:rsidRDefault="00AF40C3" w:rsidP="00AF40C3">
      <w:pPr>
        <w:pStyle w:val="EndNoteBibliography"/>
        <w:ind w:left="720" w:hanging="720"/>
      </w:pPr>
      <w:r w:rsidRPr="00AF40C3">
        <w:t>5.</w:t>
      </w:r>
      <w:r w:rsidRPr="00AF40C3">
        <w:tab/>
        <w:t>Harvey NC, Kanis JA, Oden A, et al. FRAX and the effect of teriparatide on vertebral and non-vertebral fracture. Osteoporos Int. 2015;26(11):2677-84.</w:t>
      </w:r>
    </w:p>
    <w:p w14:paraId="4FA2A552" w14:textId="77777777" w:rsidR="00AF40C3" w:rsidRPr="00AF40C3" w:rsidRDefault="00AF40C3" w:rsidP="00AF40C3">
      <w:pPr>
        <w:pStyle w:val="EndNoteBibliography"/>
        <w:ind w:left="720" w:hanging="720"/>
      </w:pPr>
      <w:r w:rsidRPr="00AF40C3">
        <w:t>6.</w:t>
      </w:r>
      <w:r w:rsidRPr="00AF40C3">
        <w:tab/>
        <w:t>Harvey NC, Kanis JA, Oden A, et al. Efficacy of weekly teriparatide does not vary by baseline fracture probability calculated using FRAX. Osteoporos Int. 2015;26(9):2347-53.</w:t>
      </w:r>
    </w:p>
    <w:p w14:paraId="6BEAAB57" w14:textId="77777777" w:rsidR="00AF40C3" w:rsidRPr="00AF40C3" w:rsidRDefault="00AF40C3" w:rsidP="00AF40C3">
      <w:pPr>
        <w:pStyle w:val="EndNoteBibliography"/>
        <w:ind w:left="720" w:hanging="720"/>
      </w:pPr>
      <w:r w:rsidRPr="00AF40C3">
        <w:t>7.</w:t>
      </w:r>
      <w:r w:rsidRPr="00AF40C3">
        <w:tab/>
        <w:t>McCloskey EV, Johansson H, Oden A, et al. Denosumab reduces the risk of osteoporotic fractures in postmenopausal women, particularly in those with moderate to high fracture risk as assessed with FRAX. J Bone Miner Res. 2012;27(7):1480-6.</w:t>
      </w:r>
    </w:p>
    <w:p w14:paraId="313B2073" w14:textId="77777777" w:rsidR="00AF40C3" w:rsidRPr="00AF40C3" w:rsidRDefault="00AF40C3" w:rsidP="00AF40C3">
      <w:pPr>
        <w:pStyle w:val="EndNoteBibliography"/>
        <w:ind w:left="720" w:hanging="720"/>
      </w:pPr>
      <w:r w:rsidRPr="00AF40C3">
        <w:t>8.</w:t>
      </w:r>
      <w:r w:rsidRPr="00AF40C3">
        <w:tab/>
        <w:t>Kanis JA, Johansson H, Oden A, McCloskey EV. A meta-analysis of the effect of strontium ranelate on the risk of vertebral and non-vertebral fracture in postmenopausal osteoporosis and the interaction with FRAX((R)). Osteoporos Int. 2011;22(8):2347-55.</w:t>
      </w:r>
    </w:p>
    <w:p w14:paraId="519875D5" w14:textId="77777777" w:rsidR="00AF40C3" w:rsidRPr="00AF40C3" w:rsidRDefault="00AF40C3" w:rsidP="00AF40C3">
      <w:pPr>
        <w:pStyle w:val="EndNoteBibliography"/>
        <w:ind w:left="720" w:hanging="720"/>
      </w:pPr>
      <w:r w:rsidRPr="00AF40C3">
        <w:t>9.</w:t>
      </w:r>
      <w:r w:rsidRPr="00AF40C3">
        <w:tab/>
        <w:t>Kanis JA, Johansson H, Oden A, McCloskey EV. A meta-analysis of the efficacy of raloxifene on all clinical and vertebral fractures and its dependency on FRAX. Bone. 2010;47(4):729-35.</w:t>
      </w:r>
    </w:p>
    <w:p w14:paraId="0AA5B8C5" w14:textId="77777777" w:rsidR="00AF40C3" w:rsidRPr="00AF40C3" w:rsidRDefault="00AF40C3" w:rsidP="00AF40C3">
      <w:pPr>
        <w:pStyle w:val="EndNoteBibliography"/>
        <w:ind w:left="720" w:hanging="720"/>
      </w:pPr>
      <w:r w:rsidRPr="00AF40C3">
        <w:t>10.</w:t>
      </w:r>
      <w:r w:rsidRPr="00AF40C3">
        <w:tab/>
        <w:t>Kanis JA, Johansson H, Oden A, McCloskey EV. Bazedoxifene reduces vertebral and clinical fractures in postmenopausal women at high risk assessed with FRAX. Bone. 2009;44(6):1049-54.</w:t>
      </w:r>
    </w:p>
    <w:p w14:paraId="1CF45B86" w14:textId="77777777" w:rsidR="00AF40C3" w:rsidRPr="00AF40C3" w:rsidRDefault="00AF40C3" w:rsidP="00AF40C3">
      <w:pPr>
        <w:pStyle w:val="EndNoteBibliography"/>
        <w:ind w:left="720" w:hanging="720"/>
      </w:pPr>
      <w:r w:rsidRPr="00AF40C3">
        <w:t>11.</w:t>
      </w:r>
      <w:r w:rsidRPr="00AF40C3">
        <w:tab/>
        <w:t>McCloskey EV, Johansson H, Oden A, et al. Ten-year fracture probability identifies women who will benefit from clodronate therapy--additional results from a double-blind, placebo-controlled randomised study. Osteoporos Int. 2009;20(5):811-7.</w:t>
      </w:r>
    </w:p>
    <w:p w14:paraId="1C65FC50" w14:textId="77777777" w:rsidR="00AF40C3" w:rsidRPr="00AF40C3" w:rsidRDefault="00AF40C3" w:rsidP="00AF40C3">
      <w:pPr>
        <w:pStyle w:val="EndNoteBibliography"/>
        <w:ind w:left="720" w:hanging="720"/>
      </w:pPr>
      <w:r w:rsidRPr="00AF40C3">
        <w:t>12.</w:t>
      </w:r>
      <w:r w:rsidRPr="00AF40C3">
        <w:tab/>
        <w:t>Shepstone L, Lenaghan E, Cooper C, et al. A Randomized Controlled Trial of Screening in the Community to Reduce Fractures in Older Women: The SCOOP Study. Lancet (in press). 2017.</w:t>
      </w:r>
    </w:p>
    <w:p w14:paraId="634F7F56" w14:textId="77777777" w:rsidR="00AF40C3" w:rsidRPr="00AF40C3" w:rsidRDefault="00AF40C3" w:rsidP="00AF40C3">
      <w:pPr>
        <w:pStyle w:val="EndNoteBibliography"/>
        <w:ind w:left="720" w:hanging="720"/>
      </w:pPr>
      <w:r w:rsidRPr="00AF40C3">
        <w:t>13.</w:t>
      </w:r>
      <w:r w:rsidRPr="00AF40C3">
        <w:tab/>
        <w:t>Emmett CL, Redmond NM, Peters TJ, et al. Acceptability of screening to prevent osteoporotic fractures: a qualitative study with older women. Fam Pract. 2012;29(2):235-42.</w:t>
      </w:r>
    </w:p>
    <w:p w14:paraId="16198A08" w14:textId="77777777" w:rsidR="00AF40C3" w:rsidRPr="00AF40C3" w:rsidRDefault="00AF40C3" w:rsidP="00AF40C3">
      <w:pPr>
        <w:pStyle w:val="EndNoteBibliography"/>
        <w:ind w:left="720" w:hanging="720"/>
      </w:pPr>
      <w:r w:rsidRPr="00AF40C3">
        <w:t>14.</w:t>
      </w:r>
      <w:r w:rsidRPr="00AF40C3">
        <w:tab/>
        <w:t>Shepstone L, Fordham R, Lenaghan E, et al. A pragmatic randomised controlled trial of the effectiveness and cost-effectiveness of screening older women for the prevention of fractures: rationale, design and methods for the SCOOP study. Osteoporos Int. 2012;23(10):2507-15.</w:t>
      </w:r>
    </w:p>
    <w:p w14:paraId="2E8857BE" w14:textId="77777777" w:rsidR="00AF40C3" w:rsidRPr="00AF40C3" w:rsidRDefault="00AF40C3" w:rsidP="00AF40C3">
      <w:pPr>
        <w:pStyle w:val="EndNoteBibliography"/>
        <w:ind w:left="720" w:hanging="720"/>
      </w:pPr>
      <w:r w:rsidRPr="00AF40C3">
        <w:t>15.</w:t>
      </w:r>
      <w:r w:rsidRPr="00AF40C3">
        <w:tab/>
        <w:t>McCloskey E. A BMD threshold for treatment efficacy in osteoporosis? A need to consider the whole evidence base. Osteoporos Int. 2016;27(1):417-9.</w:t>
      </w:r>
    </w:p>
    <w:p w14:paraId="578434EC" w14:textId="77777777" w:rsidR="00AF40C3" w:rsidRPr="00AF40C3" w:rsidRDefault="00AF40C3" w:rsidP="00AF40C3">
      <w:pPr>
        <w:pStyle w:val="EndNoteBibliography"/>
        <w:ind w:left="720" w:hanging="720"/>
      </w:pPr>
      <w:r w:rsidRPr="00F12FC8">
        <w:rPr>
          <w:lang w:val="fr-FR"/>
        </w:rPr>
        <w:t>16.</w:t>
      </w:r>
      <w:r w:rsidRPr="00F12FC8">
        <w:rPr>
          <w:lang w:val="fr-FR"/>
        </w:rPr>
        <w:tab/>
        <w:t xml:space="preserve">Kanis JA, Cooper C, Rizzoli R, et al. </w:t>
      </w:r>
      <w:r w:rsidRPr="00AF40C3">
        <w:t>Identification and management of patients at increased risk of osteoporotic fracture: outcomes of an ESCEO expert consensus meeting. Osteoporos Int. 2017;28(7):2023-34.</w:t>
      </w:r>
    </w:p>
    <w:p w14:paraId="408613E6" w14:textId="77777777" w:rsidR="00AF40C3" w:rsidRPr="00AF40C3" w:rsidRDefault="00AF40C3" w:rsidP="00AF40C3">
      <w:pPr>
        <w:pStyle w:val="EndNoteBibliography"/>
        <w:ind w:left="720" w:hanging="720"/>
      </w:pPr>
      <w:r w:rsidRPr="00AF40C3">
        <w:t>17.</w:t>
      </w:r>
      <w:r w:rsidRPr="00AF40C3">
        <w:tab/>
        <w:t>Harvey NC, McCloskey EV, Mitchell PJ, et al. Mind the (treatment) gap: a global perspective on current and future strategies for prevention of fragility fractures. Osteoporos Int. 2017;28(5):1507-29.</w:t>
      </w:r>
    </w:p>
    <w:p w14:paraId="55C63388" w14:textId="77777777" w:rsidR="00AF40C3" w:rsidRPr="00AF40C3" w:rsidRDefault="00AF40C3" w:rsidP="00AF40C3">
      <w:pPr>
        <w:pStyle w:val="EndNoteBibliography"/>
        <w:ind w:left="720" w:hanging="720"/>
      </w:pPr>
      <w:r w:rsidRPr="00AF40C3">
        <w:t>18.</w:t>
      </w:r>
      <w:r w:rsidRPr="00AF40C3">
        <w:tab/>
        <w:t>Kanis JA, Johansson H, Oden A, et al. A family history of fracture and fracture risk: a meta-analysis. Bone. 2004;35(5):1029-37.</w:t>
      </w:r>
    </w:p>
    <w:p w14:paraId="241756C9" w14:textId="77777777" w:rsidR="00AF40C3" w:rsidRPr="00AF40C3" w:rsidRDefault="00AF40C3" w:rsidP="00AF40C3">
      <w:pPr>
        <w:pStyle w:val="EndNoteBibliography"/>
        <w:ind w:left="720" w:hanging="720"/>
      </w:pPr>
      <w:r w:rsidRPr="00AF40C3">
        <w:t>19.</w:t>
      </w:r>
      <w:r w:rsidRPr="00AF40C3">
        <w:tab/>
        <w:t>National Institute for Health and Care Excellence. NICE Clinical Guideline 146.  Osteoporosis: assessing the risk of fragility fracture. 2012.</w:t>
      </w:r>
    </w:p>
    <w:p w14:paraId="3A582FBE" w14:textId="48ECADA0" w:rsidR="00AF40C3" w:rsidRPr="00AF40C3" w:rsidRDefault="00AF40C3" w:rsidP="00AF40C3">
      <w:pPr>
        <w:pStyle w:val="EndNoteBibliography"/>
        <w:ind w:left="720" w:hanging="720"/>
      </w:pPr>
      <w:r w:rsidRPr="00AF40C3">
        <w:t>20.</w:t>
      </w:r>
      <w:r w:rsidRPr="00AF40C3">
        <w:tab/>
        <w:t xml:space="preserve">National Institute for Health and Care Excellence (NICE). Bisphosphonates for treating osteoporosis.  Technology appraisal guidance 464. </w:t>
      </w:r>
      <w:hyperlink r:id="rId9" w:history="1">
        <w:r w:rsidRPr="00AF40C3">
          <w:rPr>
            <w:rStyle w:val="Hyperlink"/>
          </w:rPr>
          <w:t>http://nice.org.uk/guidance/ta4642017</w:t>
        </w:r>
      </w:hyperlink>
      <w:r w:rsidRPr="00AF40C3">
        <w:t>.</w:t>
      </w:r>
    </w:p>
    <w:p w14:paraId="271CD80A" w14:textId="29710171" w:rsidR="00AF40C3" w:rsidRPr="00AF40C3" w:rsidRDefault="00AF40C3" w:rsidP="00AF40C3">
      <w:pPr>
        <w:pStyle w:val="EndNoteBibliography"/>
        <w:ind w:left="720" w:hanging="720"/>
      </w:pPr>
      <w:r w:rsidRPr="00AF40C3">
        <w:t>21.</w:t>
      </w:r>
      <w:r w:rsidRPr="00AF40C3">
        <w:tab/>
        <w:t>Office for National Statistics. Population Estimates for UK, England and Wales, Scotland and Northern Ireland. Mid-2016 (</w:t>
      </w:r>
      <w:hyperlink r:id="rId10" w:history="1">
        <w:r w:rsidRPr="00AF40C3">
          <w:rPr>
            <w:rStyle w:val="Hyperlink"/>
          </w:rPr>
          <w:t>https://www.ons.gov.uk/peoplepopulationandcommunity/populationandmigration/populationestimates/datasets/populationestimatesforukenglandandwalesscotlandandnorthernireland</w:t>
        </w:r>
      </w:hyperlink>
      <w:r w:rsidRPr="00AF40C3">
        <w:t>).  Accessed 9th Nov 2017.</w:t>
      </w:r>
    </w:p>
    <w:p w14:paraId="749B8DB4" w14:textId="12A38B1F" w:rsidR="000F0D8B" w:rsidRDefault="003E5AA7" w:rsidP="009D6132">
      <w:pPr>
        <w:pStyle w:val="ListParagraph"/>
        <w:tabs>
          <w:tab w:val="left" w:pos="824"/>
        </w:tabs>
        <w:spacing w:line="276" w:lineRule="auto"/>
        <w:ind w:left="0" w:right="101"/>
        <w:rPr>
          <w:rFonts w:asciiTheme="minorHAnsi" w:hAnsiTheme="minorHAnsi"/>
        </w:rPr>
      </w:pPr>
      <w:r w:rsidRPr="005C1B6D">
        <w:rPr>
          <w:rFonts w:asciiTheme="minorHAnsi" w:hAnsiTheme="minorHAnsi"/>
        </w:rPr>
        <w:fldChar w:fldCharType="end"/>
      </w:r>
    </w:p>
    <w:p w14:paraId="494F3A60" w14:textId="77777777" w:rsidR="000F0D8B" w:rsidRDefault="000F0D8B">
      <w:pPr>
        <w:rPr>
          <w:rFonts w:asciiTheme="minorHAnsi" w:eastAsia="Arial Narrow" w:hAnsiTheme="minorHAnsi" w:cs="Arial Narrow"/>
        </w:rPr>
      </w:pPr>
      <w:r>
        <w:rPr>
          <w:rFonts w:asciiTheme="minorHAnsi" w:hAnsiTheme="minorHAnsi"/>
        </w:rPr>
        <w:lastRenderedPageBreak/>
        <w:br w:type="page"/>
      </w:r>
    </w:p>
    <w:p w14:paraId="427C9393" w14:textId="77777777" w:rsidR="000F0D8B" w:rsidRDefault="000F0D8B" w:rsidP="000F0D8B">
      <w:pPr>
        <w:spacing w:line="276" w:lineRule="auto"/>
        <w:ind w:right="100"/>
        <w:rPr>
          <w:rFonts w:asciiTheme="minorHAnsi" w:hAnsiTheme="minorHAnsi"/>
          <w:b/>
        </w:rPr>
      </w:pPr>
    </w:p>
    <w:p w14:paraId="403634FC" w14:textId="77777777" w:rsidR="000F0D8B" w:rsidRDefault="000F0D8B" w:rsidP="000F0D8B">
      <w:pPr>
        <w:spacing w:line="276" w:lineRule="auto"/>
        <w:ind w:right="100"/>
        <w:rPr>
          <w:rFonts w:asciiTheme="minorHAnsi" w:hAnsiTheme="minorHAnsi"/>
          <w:b/>
        </w:rPr>
      </w:pPr>
    </w:p>
    <w:p w14:paraId="7F7F3FA6" w14:textId="65B0F0AA" w:rsidR="000F0D8B" w:rsidRPr="008E52FF" w:rsidRDefault="000F0D8B" w:rsidP="000F0D8B">
      <w:pPr>
        <w:spacing w:line="276" w:lineRule="auto"/>
        <w:ind w:right="100"/>
        <w:rPr>
          <w:rFonts w:asciiTheme="minorHAnsi" w:hAnsiTheme="minorHAnsi"/>
        </w:rPr>
      </w:pPr>
      <w:r w:rsidRPr="00BF52DD">
        <w:rPr>
          <w:rFonts w:asciiTheme="minorHAnsi" w:hAnsiTheme="minorHAnsi"/>
          <w:b/>
        </w:rPr>
        <w:t>Table 1.  Fracture and mortality outcomes in the SCOOP trial of screening in women aged 70-85 years in England.</w:t>
      </w:r>
      <w:r w:rsidR="001F3E69">
        <w:rPr>
          <w:rFonts w:asciiTheme="minorHAnsi" w:hAnsiTheme="minorHAnsi"/>
          <w:b/>
        </w:rPr>
        <w:fldChar w:fldCharType="begin"/>
      </w:r>
      <w:r w:rsidR="00AF40C3">
        <w:rPr>
          <w:rFonts w:asciiTheme="minorHAnsi" w:hAnsiTheme="minorHAnsi"/>
          <w:b/>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1F3E69">
        <w:rPr>
          <w:rFonts w:asciiTheme="minorHAnsi" w:hAnsiTheme="minorHAnsi"/>
          <w:b/>
        </w:rPr>
        <w:fldChar w:fldCharType="separate"/>
      </w:r>
      <w:r w:rsidR="00AF40C3" w:rsidRPr="00AF40C3">
        <w:rPr>
          <w:rFonts w:asciiTheme="minorHAnsi" w:hAnsiTheme="minorHAnsi"/>
          <w:b/>
          <w:noProof/>
          <w:vertAlign w:val="superscript"/>
        </w:rPr>
        <w:t>(12)</w:t>
      </w:r>
      <w:r w:rsidR="001F3E69">
        <w:rPr>
          <w:rFonts w:asciiTheme="minorHAnsi" w:hAnsiTheme="minorHAnsi"/>
          <w:b/>
        </w:rPr>
        <w:fldChar w:fldCharType="end"/>
      </w:r>
    </w:p>
    <w:p w14:paraId="4FB9CE25" w14:textId="77777777" w:rsidR="000F0D8B" w:rsidRPr="008E52FF" w:rsidRDefault="000F0D8B" w:rsidP="000F0D8B">
      <w:pPr>
        <w:spacing w:line="276" w:lineRule="auto"/>
        <w:rPr>
          <w:rFonts w:asciiTheme="minorHAnsi" w:hAnsiTheme="minorHAnsi"/>
        </w:rPr>
      </w:pPr>
    </w:p>
    <w:tbl>
      <w:tblPr>
        <w:tblStyle w:val="TableGrid"/>
        <w:tblW w:w="7792" w:type="dxa"/>
        <w:tblLayout w:type="fixed"/>
        <w:tblLook w:val="01E0" w:firstRow="1" w:lastRow="1" w:firstColumn="1" w:lastColumn="1" w:noHBand="0" w:noVBand="0"/>
      </w:tblPr>
      <w:tblGrid>
        <w:gridCol w:w="2405"/>
        <w:gridCol w:w="1418"/>
        <w:gridCol w:w="1417"/>
        <w:gridCol w:w="1701"/>
        <w:gridCol w:w="851"/>
      </w:tblGrid>
      <w:tr w:rsidR="000F0D8B" w:rsidRPr="008E52FF" w14:paraId="6849004E" w14:textId="77777777" w:rsidTr="006715C7">
        <w:trPr>
          <w:trHeight w:val="268"/>
        </w:trPr>
        <w:tc>
          <w:tcPr>
            <w:tcW w:w="2405" w:type="dxa"/>
          </w:tcPr>
          <w:p w14:paraId="2626519C" w14:textId="77777777" w:rsidR="000F0D8B" w:rsidRPr="008E52FF" w:rsidRDefault="000F0D8B" w:rsidP="006715C7">
            <w:pPr>
              <w:pStyle w:val="TableParagraph"/>
              <w:spacing w:line="240" w:lineRule="auto"/>
              <w:rPr>
                <w:rFonts w:asciiTheme="minorHAnsi" w:hAnsiTheme="minorHAnsi"/>
              </w:rPr>
            </w:pPr>
            <w:r w:rsidRPr="008E52FF">
              <w:rPr>
                <w:rFonts w:asciiTheme="minorHAnsi" w:hAnsiTheme="minorHAnsi"/>
                <w:i/>
              </w:rPr>
              <w:t>Outcomes</w:t>
            </w:r>
          </w:p>
        </w:tc>
        <w:tc>
          <w:tcPr>
            <w:tcW w:w="1418" w:type="dxa"/>
          </w:tcPr>
          <w:p w14:paraId="2715A44A"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Control (N=6250)</w:t>
            </w:r>
          </w:p>
        </w:tc>
        <w:tc>
          <w:tcPr>
            <w:tcW w:w="1417" w:type="dxa"/>
          </w:tcPr>
          <w:p w14:paraId="044C83D4"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Screening</w:t>
            </w:r>
          </w:p>
          <w:p w14:paraId="066A006F"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(N=6233)</w:t>
            </w:r>
          </w:p>
        </w:tc>
        <w:tc>
          <w:tcPr>
            <w:tcW w:w="1701" w:type="dxa"/>
          </w:tcPr>
          <w:p w14:paraId="2B9F6071" w14:textId="77777777" w:rsidR="000F0D8B" w:rsidRPr="008E52FF" w:rsidRDefault="000F0D8B" w:rsidP="006715C7">
            <w:pPr>
              <w:pStyle w:val="TableParagraph"/>
              <w:spacing w:line="261" w:lineRule="exact"/>
              <w:ind w:left="9"/>
              <w:jc w:val="center"/>
              <w:rPr>
                <w:rFonts w:asciiTheme="minorHAnsi" w:hAnsiTheme="minorHAnsi"/>
                <w:i/>
              </w:rPr>
            </w:pPr>
            <w:r w:rsidRPr="008E52FF">
              <w:rPr>
                <w:rFonts w:asciiTheme="minorHAnsi" w:hAnsiTheme="minorHAnsi"/>
                <w:i/>
              </w:rPr>
              <w:t>Hazard Ratio</w:t>
            </w:r>
            <w:r w:rsidRPr="008E52FF">
              <w:rPr>
                <w:rFonts w:asciiTheme="minorHAnsi" w:hAnsiTheme="minorHAnsi"/>
                <w:i/>
                <w:position w:val="10"/>
              </w:rPr>
              <w:t>1</w:t>
            </w:r>
          </w:p>
        </w:tc>
        <w:tc>
          <w:tcPr>
            <w:tcW w:w="851" w:type="dxa"/>
          </w:tcPr>
          <w:p w14:paraId="1C4398C8" w14:textId="77777777" w:rsidR="000F0D8B" w:rsidRPr="008E52FF" w:rsidRDefault="000F0D8B" w:rsidP="006715C7">
            <w:pPr>
              <w:pStyle w:val="TableParagraph"/>
              <w:spacing w:line="261" w:lineRule="exact"/>
              <w:jc w:val="center"/>
              <w:rPr>
                <w:rFonts w:asciiTheme="minorHAnsi" w:hAnsiTheme="minorHAnsi"/>
                <w:i/>
              </w:rPr>
            </w:pPr>
            <w:r w:rsidRPr="008E52FF">
              <w:rPr>
                <w:rFonts w:asciiTheme="minorHAnsi" w:hAnsiTheme="minorHAnsi"/>
                <w:i/>
              </w:rPr>
              <w:t>P-value</w:t>
            </w:r>
          </w:p>
        </w:tc>
      </w:tr>
      <w:tr w:rsidR="000F0D8B" w:rsidRPr="008E52FF" w14:paraId="787129A3" w14:textId="77777777" w:rsidTr="006715C7">
        <w:trPr>
          <w:trHeight w:val="249"/>
        </w:trPr>
        <w:tc>
          <w:tcPr>
            <w:tcW w:w="2405" w:type="dxa"/>
          </w:tcPr>
          <w:p w14:paraId="539D8D65"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OP-related fractures</w:t>
            </w:r>
          </w:p>
        </w:tc>
        <w:tc>
          <w:tcPr>
            <w:tcW w:w="1418" w:type="dxa"/>
          </w:tcPr>
          <w:p w14:paraId="5E464C75"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852 (13.6%)</w:t>
            </w:r>
          </w:p>
        </w:tc>
        <w:tc>
          <w:tcPr>
            <w:tcW w:w="1417" w:type="dxa"/>
          </w:tcPr>
          <w:p w14:paraId="49F00C81"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805 (12.9%)</w:t>
            </w:r>
          </w:p>
        </w:tc>
        <w:tc>
          <w:tcPr>
            <w:tcW w:w="1701" w:type="dxa"/>
          </w:tcPr>
          <w:p w14:paraId="191C8F33"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0.94 (0.85-1.03)</w:t>
            </w:r>
          </w:p>
        </w:tc>
        <w:tc>
          <w:tcPr>
            <w:tcW w:w="851" w:type="dxa"/>
          </w:tcPr>
          <w:p w14:paraId="77AE654D"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0.178</w:t>
            </w:r>
          </w:p>
        </w:tc>
      </w:tr>
      <w:tr w:rsidR="000F0D8B" w:rsidRPr="008E52FF" w14:paraId="5769B5A4" w14:textId="77777777" w:rsidTr="006715C7">
        <w:trPr>
          <w:trHeight w:val="212"/>
        </w:trPr>
        <w:tc>
          <w:tcPr>
            <w:tcW w:w="2405" w:type="dxa"/>
          </w:tcPr>
          <w:p w14:paraId="28575D5C"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Any clinical fracture</w:t>
            </w:r>
          </w:p>
        </w:tc>
        <w:tc>
          <w:tcPr>
            <w:tcW w:w="1418" w:type="dxa"/>
          </w:tcPr>
          <w:p w14:paraId="3AA551BD"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1002 (16.0)</w:t>
            </w:r>
          </w:p>
        </w:tc>
        <w:tc>
          <w:tcPr>
            <w:tcW w:w="1417" w:type="dxa"/>
          </w:tcPr>
          <w:p w14:paraId="733D85CA" w14:textId="77777777" w:rsidR="000F0D8B" w:rsidRPr="008E52FF" w:rsidRDefault="000F0D8B" w:rsidP="006715C7">
            <w:pPr>
              <w:pStyle w:val="TableParagraph"/>
              <w:ind w:left="19"/>
              <w:jc w:val="center"/>
              <w:rPr>
                <w:rFonts w:asciiTheme="minorHAnsi" w:hAnsiTheme="minorHAnsi"/>
                <w:lang w:val="en-GB"/>
              </w:rPr>
            </w:pPr>
            <w:r w:rsidRPr="008E52FF">
              <w:rPr>
                <w:rFonts w:asciiTheme="minorHAnsi" w:hAnsiTheme="minorHAnsi"/>
              </w:rPr>
              <w:t>951 (15.3)</w:t>
            </w:r>
          </w:p>
        </w:tc>
        <w:tc>
          <w:tcPr>
            <w:tcW w:w="1701" w:type="dxa"/>
          </w:tcPr>
          <w:p w14:paraId="1A429730"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0.94 (0.86-1.03)</w:t>
            </w:r>
          </w:p>
        </w:tc>
        <w:tc>
          <w:tcPr>
            <w:tcW w:w="851" w:type="dxa"/>
          </w:tcPr>
          <w:p w14:paraId="07AEC935"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0.18</w:t>
            </w:r>
          </w:p>
        </w:tc>
      </w:tr>
      <w:tr w:rsidR="000F0D8B" w:rsidRPr="008E52FF" w14:paraId="3316E411" w14:textId="77777777" w:rsidTr="006715C7">
        <w:trPr>
          <w:trHeight w:val="249"/>
        </w:trPr>
        <w:tc>
          <w:tcPr>
            <w:tcW w:w="2405" w:type="dxa"/>
          </w:tcPr>
          <w:p w14:paraId="0D6A480C"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Hip fractures</w:t>
            </w:r>
          </w:p>
        </w:tc>
        <w:tc>
          <w:tcPr>
            <w:tcW w:w="1418" w:type="dxa"/>
          </w:tcPr>
          <w:p w14:paraId="415AA450"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218 (3.5%)</w:t>
            </w:r>
          </w:p>
        </w:tc>
        <w:tc>
          <w:tcPr>
            <w:tcW w:w="1417" w:type="dxa"/>
          </w:tcPr>
          <w:p w14:paraId="4D5E747E"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164 (2.6%)</w:t>
            </w:r>
          </w:p>
        </w:tc>
        <w:tc>
          <w:tcPr>
            <w:tcW w:w="1701" w:type="dxa"/>
          </w:tcPr>
          <w:p w14:paraId="3BA7E109"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0.72 (0.59-0.89)</w:t>
            </w:r>
          </w:p>
        </w:tc>
        <w:tc>
          <w:tcPr>
            <w:tcW w:w="851" w:type="dxa"/>
          </w:tcPr>
          <w:p w14:paraId="3270F940"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0.002</w:t>
            </w:r>
          </w:p>
        </w:tc>
      </w:tr>
      <w:tr w:rsidR="000F0D8B" w:rsidRPr="008E52FF" w14:paraId="26C4EC53" w14:textId="77777777" w:rsidTr="006715C7">
        <w:trPr>
          <w:trHeight w:val="230"/>
        </w:trPr>
        <w:tc>
          <w:tcPr>
            <w:tcW w:w="2405" w:type="dxa"/>
          </w:tcPr>
          <w:p w14:paraId="10383586" w14:textId="77777777" w:rsidR="000F0D8B" w:rsidRPr="008E52FF" w:rsidRDefault="000F0D8B" w:rsidP="006715C7">
            <w:pPr>
              <w:pStyle w:val="TableParagraph"/>
              <w:spacing w:line="240" w:lineRule="auto"/>
              <w:ind w:left="108"/>
              <w:rPr>
                <w:rFonts w:asciiTheme="minorHAnsi" w:hAnsiTheme="minorHAnsi"/>
                <w:i/>
              </w:rPr>
            </w:pPr>
            <w:r w:rsidRPr="008E52FF">
              <w:rPr>
                <w:rFonts w:asciiTheme="minorHAnsi" w:hAnsiTheme="minorHAnsi"/>
              </w:rPr>
              <w:t>Deaths</w:t>
            </w:r>
          </w:p>
        </w:tc>
        <w:tc>
          <w:tcPr>
            <w:tcW w:w="1418" w:type="dxa"/>
          </w:tcPr>
          <w:p w14:paraId="576A04E2" w14:textId="77777777" w:rsidR="000F0D8B" w:rsidRPr="008E52FF" w:rsidRDefault="000F0D8B" w:rsidP="006715C7">
            <w:pPr>
              <w:pStyle w:val="TableParagraph"/>
              <w:spacing w:line="240" w:lineRule="auto"/>
              <w:ind w:left="19"/>
              <w:jc w:val="center"/>
              <w:rPr>
                <w:rFonts w:asciiTheme="minorHAnsi" w:hAnsiTheme="minorHAnsi"/>
              </w:rPr>
            </w:pPr>
            <w:r w:rsidRPr="008E52FF">
              <w:rPr>
                <w:rFonts w:asciiTheme="minorHAnsi" w:hAnsiTheme="minorHAnsi"/>
              </w:rPr>
              <w:t>525 (8.4%)</w:t>
            </w:r>
          </w:p>
        </w:tc>
        <w:tc>
          <w:tcPr>
            <w:tcW w:w="1417" w:type="dxa"/>
          </w:tcPr>
          <w:p w14:paraId="194A3C94" w14:textId="77777777" w:rsidR="000F0D8B" w:rsidRPr="008E52FF" w:rsidRDefault="000F0D8B" w:rsidP="006715C7">
            <w:pPr>
              <w:pStyle w:val="TableParagraph"/>
              <w:spacing w:line="240" w:lineRule="auto"/>
              <w:ind w:left="19"/>
              <w:jc w:val="center"/>
              <w:rPr>
                <w:rFonts w:asciiTheme="minorHAnsi" w:hAnsiTheme="minorHAnsi"/>
              </w:rPr>
            </w:pPr>
            <w:r w:rsidRPr="008E52FF">
              <w:rPr>
                <w:rFonts w:asciiTheme="minorHAnsi" w:hAnsiTheme="minorHAnsi"/>
              </w:rPr>
              <w:t>550</w:t>
            </w:r>
            <w:r w:rsidRPr="008E52FF">
              <w:rPr>
                <w:rFonts w:asciiTheme="minorHAnsi" w:hAnsiTheme="minorHAnsi"/>
                <w:spacing w:val="46"/>
              </w:rPr>
              <w:t xml:space="preserve"> </w:t>
            </w:r>
            <w:r w:rsidRPr="008E52FF">
              <w:rPr>
                <w:rFonts w:asciiTheme="minorHAnsi" w:hAnsiTheme="minorHAnsi"/>
              </w:rPr>
              <w:t>(8.8%)</w:t>
            </w:r>
          </w:p>
        </w:tc>
        <w:tc>
          <w:tcPr>
            <w:tcW w:w="1701" w:type="dxa"/>
          </w:tcPr>
          <w:p w14:paraId="5002B183" w14:textId="77777777" w:rsidR="000F0D8B" w:rsidRPr="008E52FF" w:rsidRDefault="000F0D8B" w:rsidP="006715C7">
            <w:pPr>
              <w:pStyle w:val="TableParagraph"/>
              <w:spacing w:line="240" w:lineRule="auto"/>
              <w:ind w:left="9"/>
              <w:jc w:val="center"/>
              <w:rPr>
                <w:rFonts w:asciiTheme="minorHAnsi" w:hAnsiTheme="minorHAnsi"/>
              </w:rPr>
            </w:pPr>
            <w:r w:rsidRPr="008E52FF">
              <w:rPr>
                <w:rFonts w:asciiTheme="minorHAnsi" w:hAnsiTheme="minorHAnsi"/>
              </w:rPr>
              <w:t>1.05 (0.93-1.19)</w:t>
            </w:r>
          </w:p>
        </w:tc>
        <w:tc>
          <w:tcPr>
            <w:tcW w:w="851" w:type="dxa"/>
          </w:tcPr>
          <w:p w14:paraId="1260CDD4" w14:textId="77777777" w:rsidR="000F0D8B" w:rsidRPr="008E52FF" w:rsidRDefault="000F0D8B" w:rsidP="006715C7">
            <w:pPr>
              <w:pStyle w:val="TableParagraph"/>
              <w:spacing w:line="240" w:lineRule="auto"/>
              <w:jc w:val="center"/>
              <w:rPr>
                <w:rFonts w:asciiTheme="minorHAnsi" w:hAnsiTheme="minorHAnsi"/>
              </w:rPr>
            </w:pPr>
            <w:r w:rsidRPr="008E52FF">
              <w:rPr>
                <w:rFonts w:asciiTheme="minorHAnsi" w:hAnsiTheme="minorHAnsi"/>
              </w:rPr>
              <w:t>0.436</w:t>
            </w:r>
          </w:p>
        </w:tc>
      </w:tr>
    </w:tbl>
    <w:p w14:paraId="6BAAE95E" w14:textId="77777777" w:rsidR="000F0D8B" w:rsidRDefault="000F0D8B" w:rsidP="000F0D8B">
      <w:pPr>
        <w:spacing w:line="276" w:lineRule="auto"/>
        <w:rPr>
          <w:rFonts w:asciiTheme="minorHAnsi" w:hAnsiTheme="minorHAnsi"/>
        </w:rPr>
      </w:pPr>
      <w:r w:rsidRPr="008E52FF">
        <w:rPr>
          <w:rFonts w:asciiTheme="minorHAnsi" w:hAnsiTheme="minorHAnsi"/>
          <w:vertAlign w:val="superscript"/>
        </w:rPr>
        <w:t>1</w:t>
      </w:r>
      <w:r w:rsidRPr="008E52FF">
        <w:rPr>
          <w:rFonts w:asciiTheme="minorHAnsi" w:hAnsiTheme="minorHAnsi"/>
        </w:rPr>
        <w:t>Adjusted for Recruiting Region, Baseline FRAX Probability and Falls.</w:t>
      </w:r>
    </w:p>
    <w:p w14:paraId="16C7A45A" w14:textId="77777777" w:rsidR="000F0D8B" w:rsidRDefault="000F0D8B" w:rsidP="000F0D8B">
      <w:pPr>
        <w:spacing w:line="276" w:lineRule="auto"/>
        <w:rPr>
          <w:rFonts w:asciiTheme="minorHAnsi" w:hAnsiTheme="minorHAnsi"/>
          <w:b/>
        </w:rPr>
      </w:pPr>
      <w:r>
        <w:rPr>
          <w:rFonts w:asciiTheme="minorHAnsi" w:hAnsiTheme="minorHAnsi"/>
        </w:rPr>
        <w:t>OP – Osteoporosis (excludes fractures of the hands, feet, nose, skull or cervical vertebrae)</w:t>
      </w:r>
      <w:r w:rsidRPr="008E52FF">
        <w:rPr>
          <w:rFonts w:asciiTheme="minorHAnsi" w:hAnsiTheme="minorHAnsi"/>
        </w:rPr>
        <w:br/>
      </w:r>
    </w:p>
    <w:p w14:paraId="7A9B856E" w14:textId="77777777" w:rsidR="000F0D8B" w:rsidRDefault="000F0D8B" w:rsidP="000F0D8B">
      <w:pPr>
        <w:spacing w:before="39" w:line="276" w:lineRule="auto"/>
        <w:rPr>
          <w:rFonts w:asciiTheme="minorHAnsi" w:hAnsiTheme="minorHAnsi"/>
          <w:b/>
        </w:rPr>
      </w:pPr>
    </w:p>
    <w:p w14:paraId="3B5ABDA7" w14:textId="77777777" w:rsidR="000F0D8B" w:rsidRDefault="000F0D8B" w:rsidP="000F0D8B">
      <w:pPr>
        <w:spacing w:before="39" w:line="276" w:lineRule="auto"/>
        <w:rPr>
          <w:rFonts w:asciiTheme="minorHAnsi" w:hAnsiTheme="minorHAnsi"/>
          <w:b/>
        </w:rPr>
      </w:pPr>
    </w:p>
    <w:p w14:paraId="232A90B4" w14:textId="77777777" w:rsidR="000F0D8B" w:rsidRDefault="000F0D8B" w:rsidP="000F0D8B">
      <w:pPr>
        <w:spacing w:before="39" w:line="276" w:lineRule="auto"/>
        <w:rPr>
          <w:rFonts w:asciiTheme="minorHAnsi" w:hAnsiTheme="minorHAnsi"/>
          <w:b/>
        </w:rPr>
      </w:pPr>
    </w:p>
    <w:p w14:paraId="32FE057C" w14:textId="77777777" w:rsidR="000F0D8B" w:rsidRDefault="000F0D8B" w:rsidP="000F0D8B">
      <w:pPr>
        <w:spacing w:before="39" w:line="276" w:lineRule="auto"/>
        <w:rPr>
          <w:rFonts w:asciiTheme="minorHAnsi" w:hAnsiTheme="minorHAnsi"/>
          <w:b/>
        </w:rPr>
      </w:pPr>
    </w:p>
    <w:p w14:paraId="03F8C513" w14:textId="77777777" w:rsidR="000F0D8B" w:rsidRPr="008E52FF" w:rsidRDefault="000F0D8B" w:rsidP="000F0D8B">
      <w:pPr>
        <w:spacing w:before="39" w:line="276" w:lineRule="auto"/>
        <w:rPr>
          <w:rFonts w:asciiTheme="minorHAnsi" w:hAnsiTheme="minorHAnsi"/>
          <w:i/>
        </w:rPr>
      </w:pPr>
      <w:r w:rsidRPr="008E52FF">
        <w:rPr>
          <w:rFonts w:asciiTheme="minorHAnsi" w:hAnsiTheme="minorHAnsi"/>
          <w:b/>
        </w:rPr>
        <w:t>Table 2.  Baseline characteristics of the control and screening arms, including details of those identified at high risk within the screening group.</w:t>
      </w:r>
    </w:p>
    <w:p w14:paraId="79AD1C1A" w14:textId="77777777" w:rsidR="000F0D8B" w:rsidRPr="008E52FF" w:rsidRDefault="000F0D8B" w:rsidP="000F0D8B">
      <w:pPr>
        <w:pStyle w:val="BodyText"/>
        <w:spacing w:line="276" w:lineRule="auto"/>
        <w:rPr>
          <w:rFonts w:asciiTheme="minorHAnsi" w:hAnsiTheme="minorHAnsi"/>
          <w:sz w:val="22"/>
          <w:szCs w:val="22"/>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560"/>
        <w:gridCol w:w="1559"/>
        <w:gridCol w:w="1701"/>
      </w:tblGrid>
      <w:tr w:rsidR="000F0D8B" w:rsidRPr="008E52FF" w14:paraId="735C7EBF" w14:textId="77777777" w:rsidTr="006715C7">
        <w:trPr>
          <w:trHeight w:val="240"/>
        </w:trPr>
        <w:tc>
          <w:tcPr>
            <w:tcW w:w="3118" w:type="dxa"/>
          </w:tcPr>
          <w:p w14:paraId="011C061D" w14:textId="77777777" w:rsidR="000F0D8B" w:rsidRPr="008E52FF" w:rsidRDefault="000F0D8B" w:rsidP="006715C7">
            <w:pPr>
              <w:pStyle w:val="TableParagraph"/>
              <w:spacing w:line="276" w:lineRule="auto"/>
              <w:rPr>
                <w:rFonts w:asciiTheme="minorHAnsi" w:hAnsiTheme="minorHAnsi"/>
                <w:b/>
              </w:rPr>
            </w:pPr>
          </w:p>
        </w:tc>
        <w:tc>
          <w:tcPr>
            <w:tcW w:w="1560" w:type="dxa"/>
          </w:tcPr>
          <w:p w14:paraId="2B2332F8" w14:textId="77777777" w:rsidR="000F0D8B" w:rsidRPr="008E52FF" w:rsidRDefault="000F0D8B" w:rsidP="006715C7">
            <w:pPr>
              <w:pStyle w:val="TableParagraph"/>
              <w:spacing w:line="276" w:lineRule="auto"/>
              <w:jc w:val="center"/>
              <w:rPr>
                <w:rFonts w:asciiTheme="minorHAnsi" w:hAnsiTheme="minorHAnsi"/>
                <w:b/>
              </w:rPr>
            </w:pPr>
            <w:r w:rsidRPr="008E52FF">
              <w:rPr>
                <w:rFonts w:asciiTheme="minorHAnsi" w:hAnsiTheme="minorHAnsi"/>
                <w:b/>
              </w:rPr>
              <w:t>Control (N=6250)</w:t>
            </w:r>
          </w:p>
        </w:tc>
        <w:tc>
          <w:tcPr>
            <w:tcW w:w="1559" w:type="dxa"/>
          </w:tcPr>
          <w:p w14:paraId="006722EC" w14:textId="77777777" w:rsidR="000F0D8B" w:rsidRPr="008E52FF" w:rsidRDefault="000F0D8B" w:rsidP="006715C7">
            <w:pPr>
              <w:pStyle w:val="TableParagraph"/>
              <w:spacing w:line="276" w:lineRule="auto"/>
              <w:jc w:val="center"/>
              <w:rPr>
                <w:rFonts w:asciiTheme="minorHAnsi" w:hAnsiTheme="minorHAnsi"/>
                <w:b/>
              </w:rPr>
            </w:pPr>
            <w:r w:rsidRPr="008E52FF">
              <w:rPr>
                <w:rFonts w:asciiTheme="minorHAnsi" w:hAnsiTheme="minorHAnsi"/>
                <w:b/>
              </w:rPr>
              <w:t>Screening (N=6233)</w:t>
            </w:r>
          </w:p>
        </w:tc>
        <w:tc>
          <w:tcPr>
            <w:tcW w:w="1701" w:type="dxa"/>
          </w:tcPr>
          <w:p w14:paraId="0FB37A03" w14:textId="77777777" w:rsidR="000F0D8B" w:rsidRPr="008E52FF" w:rsidRDefault="000F0D8B" w:rsidP="006715C7">
            <w:pPr>
              <w:pStyle w:val="TableParagraph"/>
              <w:spacing w:line="276" w:lineRule="auto"/>
              <w:ind w:right="210"/>
              <w:jc w:val="center"/>
              <w:rPr>
                <w:rFonts w:asciiTheme="minorHAnsi" w:hAnsiTheme="minorHAnsi"/>
                <w:b/>
              </w:rPr>
            </w:pPr>
            <w:r w:rsidRPr="008E52FF">
              <w:rPr>
                <w:rFonts w:asciiTheme="minorHAnsi" w:hAnsiTheme="minorHAnsi"/>
                <w:b/>
              </w:rPr>
              <w:t>Screened High</w:t>
            </w:r>
            <w:r w:rsidRPr="008E52FF">
              <w:rPr>
                <w:rFonts w:asciiTheme="minorHAnsi" w:hAnsiTheme="minorHAnsi"/>
                <w:b/>
              </w:rPr>
              <w:br/>
              <w:t>Risk (N= 898)</w:t>
            </w:r>
          </w:p>
        </w:tc>
      </w:tr>
      <w:tr w:rsidR="000F0D8B" w:rsidRPr="008E52FF" w14:paraId="44772C2E" w14:textId="77777777" w:rsidTr="006715C7">
        <w:trPr>
          <w:trHeight w:val="400"/>
        </w:trPr>
        <w:tc>
          <w:tcPr>
            <w:tcW w:w="3118" w:type="dxa"/>
            <w:tcBorders>
              <w:bottom w:val="single" w:sz="4" w:space="0" w:color="auto"/>
            </w:tcBorders>
          </w:tcPr>
          <w:p w14:paraId="3E77580C" w14:textId="77777777" w:rsidR="000F0D8B" w:rsidRPr="008E52FF" w:rsidRDefault="000F0D8B" w:rsidP="006715C7">
            <w:pPr>
              <w:pStyle w:val="TableParagraph"/>
              <w:spacing w:before="113" w:line="276" w:lineRule="auto"/>
              <w:rPr>
                <w:rFonts w:asciiTheme="minorHAnsi" w:hAnsiTheme="minorHAnsi"/>
                <w:b/>
              </w:rPr>
            </w:pPr>
            <w:r w:rsidRPr="008E52FF">
              <w:rPr>
                <w:rFonts w:asciiTheme="minorHAnsi" w:hAnsiTheme="minorHAnsi"/>
                <w:b/>
              </w:rPr>
              <w:t>Age (mean, SD)</w:t>
            </w:r>
          </w:p>
        </w:tc>
        <w:tc>
          <w:tcPr>
            <w:tcW w:w="1560" w:type="dxa"/>
            <w:tcBorders>
              <w:bottom w:val="single" w:sz="4" w:space="0" w:color="auto"/>
            </w:tcBorders>
          </w:tcPr>
          <w:p w14:paraId="037992F7"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75.5 (4.1)</w:t>
            </w:r>
          </w:p>
        </w:tc>
        <w:tc>
          <w:tcPr>
            <w:tcW w:w="1559" w:type="dxa"/>
            <w:tcBorders>
              <w:bottom w:val="single" w:sz="4" w:space="0" w:color="auto"/>
            </w:tcBorders>
          </w:tcPr>
          <w:p w14:paraId="6A07AF99"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75.4 (4.2)</w:t>
            </w:r>
          </w:p>
        </w:tc>
        <w:tc>
          <w:tcPr>
            <w:tcW w:w="1701" w:type="dxa"/>
            <w:tcBorders>
              <w:bottom w:val="single" w:sz="4" w:space="0" w:color="auto"/>
            </w:tcBorders>
          </w:tcPr>
          <w:p w14:paraId="43E85E51"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77.2 (4.4)</w:t>
            </w:r>
          </w:p>
        </w:tc>
      </w:tr>
      <w:tr w:rsidR="000F0D8B" w:rsidRPr="008E52FF" w14:paraId="215184B2" w14:textId="77777777" w:rsidTr="006715C7">
        <w:trPr>
          <w:trHeight w:val="260"/>
        </w:trPr>
        <w:tc>
          <w:tcPr>
            <w:tcW w:w="3118" w:type="dxa"/>
            <w:tcBorders>
              <w:bottom w:val="single" w:sz="4" w:space="0" w:color="auto"/>
            </w:tcBorders>
          </w:tcPr>
          <w:p w14:paraId="2AE6C9FD"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BMI (mean, SD)</w:t>
            </w:r>
          </w:p>
        </w:tc>
        <w:tc>
          <w:tcPr>
            <w:tcW w:w="1560" w:type="dxa"/>
            <w:tcBorders>
              <w:bottom w:val="single" w:sz="4" w:space="0" w:color="auto"/>
            </w:tcBorders>
          </w:tcPr>
          <w:p w14:paraId="72DFAA40"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26.7 (4.8)</w:t>
            </w:r>
          </w:p>
        </w:tc>
        <w:tc>
          <w:tcPr>
            <w:tcW w:w="1559" w:type="dxa"/>
            <w:tcBorders>
              <w:bottom w:val="single" w:sz="4" w:space="0" w:color="auto"/>
            </w:tcBorders>
          </w:tcPr>
          <w:p w14:paraId="09935410"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26.7 (4.7)</w:t>
            </w:r>
          </w:p>
        </w:tc>
        <w:tc>
          <w:tcPr>
            <w:tcW w:w="1701" w:type="dxa"/>
            <w:tcBorders>
              <w:bottom w:val="single" w:sz="4" w:space="0" w:color="auto"/>
            </w:tcBorders>
          </w:tcPr>
          <w:p w14:paraId="740C9232"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24.4 (4.1)</w:t>
            </w:r>
          </w:p>
        </w:tc>
      </w:tr>
      <w:tr w:rsidR="000F0D8B" w:rsidRPr="008E52FF" w14:paraId="558F1C59" w14:textId="77777777" w:rsidTr="006715C7">
        <w:trPr>
          <w:trHeight w:val="260"/>
        </w:trPr>
        <w:tc>
          <w:tcPr>
            <w:tcW w:w="3118" w:type="dxa"/>
            <w:tcBorders>
              <w:top w:val="single" w:sz="4" w:space="0" w:color="auto"/>
              <w:bottom w:val="nil"/>
            </w:tcBorders>
          </w:tcPr>
          <w:p w14:paraId="4F5C764E"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Self-reported prevalence (N, %) of:</w:t>
            </w:r>
          </w:p>
        </w:tc>
        <w:tc>
          <w:tcPr>
            <w:tcW w:w="1560" w:type="dxa"/>
            <w:tcBorders>
              <w:top w:val="single" w:sz="4" w:space="0" w:color="auto"/>
              <w:bottom w:val="nil"/>
            </w:tcBorders>
          </w:tcPr>
          <w:p w14:paraId="29337FC7" w14:textId="77777777" w:rsidR="000F0D8B" w:rsidRPr="008E52FF" w:rsidRDefault="000F0D8B" w:rsidP="006715C7">
            <w:pPr>
              <w:pStyle w:val="TableParagraph"/>
              <w:spacing w:line="276" w:lineRule="auto"/>
              <w:jc w:val="center"/>
              <w:rPr>
                <w:rFonts w:asciiTheme="minorHAnsi" w:hAnsiTheme="minorHAnsi"/>
              </w:rPr>
            </w:pPr>
          </w:p>
        </w:tc>
        <w:tc>
          <w:tcPr>
            <w:tcW w:w="1559" w:type="dxa"/>
            <w:tcBorders>
              <w:top w:val="single" w:sz="4" w:space="0" w:color="auto"/>
              <w:bottom w:val="nil"/>
            </w:tcBorders>
          </w:tcPr>
          <w:p w14:paraId="37B9CF48" w14:textId="77777777" w:rsidR="000F0D8B" w:rsidRPr="008E52FF" w:rsidRDefault="000F0D8B" w:rsidP="006715C7">
            <w:pPr>
              <w:pStyle w:val="TableParagraph"/>
              <w:spacing w:line="276" w:lineRule="auto"/>
              <w:jc w:val="center"/>
              <w:rPr>
                <w:rFonts w:asciiTheme="minorHAnsi" w:hAnsiTheme="minorHAnsi"/>
              </w:rPr>
            </w:pPr>
          </w:p>
        </w:tc>
        <w:tc>
          <w:tcPr>
            <w:tcW w:w="1701" w:type="dxa"/>
            <w:tcBorders>
              <w:top w:val="single" w:sz="4" w:space="0" w:color="auto"/>
              <w:bottom w:val="nil"/>
            </w:tcBorders>
          </w:tcPr>
          <w:p w14:paraId="6E51DCC3" w14:textId="77777777" w:rsidR="000F0D8B" w:rsidRPr="008E52FF" w:rsidRDefault="000F0D8B" w:rsidP="006715C7">
            <w:pPr>
              <w:pStyle w:val="TableParagraph"/>
              <w:spacing w:line="276" w:lineRule="auto"/>
              <w:ind w:right="210"/>
              <w:jc w:val="center"/>
              <w:rPr>
                <w:rFonts w:asciiTheme="minorHAnsi" w:hAnsiTheme="minorHAnsi"/>
              </w:rPr>
            </w:pPr>
          </w:p>
        </w:tc>
      </w:tr>
      <w:tr w:rsidR="000F0D8B" w:rsidRPr="008E52FF" w14:paraId="3F66AE31" w14:textId="77777777" w:rsidTr="006715C7">
        <w:trPr>
          <w:trHeight w:val="260"/>
        </w:trPr>
        <w:tc>
          <w:tcPr>
            <w:tcW w:w="3118" w:type="dxa"/>
            <w:tcBorders>
              <w:top w:val="nil"/>
              <w:bottom w:val="nil"/>
            </w:tcBorders>
          </w:tcPr>
          <w:p w14:paraId="6E3F77BE"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Fracture since age 50</w:t>
            </w:r>
          </w:p>
        </w:tc>
        <w:tc>
          <w:tcPr>
            <w:tcW w:w="1560" w:type="dxa"/>
            <w:tcBorders>
              <w:top w:val="nil"/>
              <w:bottom w:val="nil"/>
            </w:tcBorders>
          </w:tcPr>
          <w:p w14:paraId="13E1A61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1463 (23.4%)</w:t>
            </w:r>
          </w:p>
        </w:tc>
        <w:tc>
          <w:tcPr>
            <w:tcW w:w="1559" w:type="dxa"/>
            <w:tcBorders>
              <w:top w:val="nil"/>
              <w:bottom w:val="nil"/>
            </w:tcBorders>
          </w:tcPr>
          <w:p w14:paraId="52AC9F55"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1399 (22.4%)</w:t>
            </w:r>
          </w:p>
        </w:tc>
        <w:tc>
          <w:tcPr>
            <w:tcW w:w="1701" w:type="dxa"/>
            <w:tcBorders>
              <w:top w:val="nil"/>
              <w:bottom w:val="nil"/>
            </w:tcBorders>
          </w:tcPr>
          <w:p w14:paraId="436972D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409 (46.0%)</w:t>
            </w:r>
          </w:p>
        </w:tc>
      </w:tr>
      <w:tr w:rsidR="000F0D8B" w:rsidRPr="008E52FF" w14:paraId="26C1BEF6" w14:textId="77777777" w:rsidTr="006715C7">
        <w:trPr>
          <w:trHeight w:val="260"/>
        </w:trPr>
        <w:tc>
          <w:tcPr>
            <w:tcW w:w="3118" w:type="dxa"/>
            <w:tcBorders>
              <w:top w:val="nil"/>
              <w:bottom w:val="nil"/>
            </w:tcBorders>
          </w:tcPr>
          <w:p w14:paraId="613567B7"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Parental hip fracture</w:t>
            </w:r>
          </w:p>
        </w:tc>
        <w:tc>
          <w:tcPr>
            <w:tcW w:w="1560" w:type="dxa"/>
            <w:tcBorders>
              <w:top w:val="nil"/>
              <w:bottom w:val="nil"/>
            </w:tcBorders>
          </w:tcPr>
          <w:p w14:paraId="58D8B01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577  ( 9.2%)</w:t>
            </w:r>
          </w:p>
        </w:tc>
        <w:tc>
          <w:tcPr>
            <w:tcW w:w="1559" w:type="dxa"/>
            <w:tcBorders>
              <w:top w:val="nil"/>
              <w:bottom w:val="nil"/>
            </w:tcBorders>
          </w:tcPr>
          <w:p w14:paraId="0BE96A89"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585 ( 9.4%)</w:t>
            </w:r>
          </w:p>
        </w:tc>
        <w:tc>
          <w:tcPr>
            <w:tcW w:w="1701" w:type="dxa"/>
            <w:tcBorders>
              <w:top w:val="nil"/>
              <w:bottom w:val="nil"/>
            </w:tcBorders>
          </w:tcPr>
          <w:p w14:paraId="14A8B20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354 (41.6%)</w:t>
            </w:r>
          </w:p>
        </w:tc>
      </w:tr>
      <w:tr w:rsidR="000F0D8B" w:rsidRPr="008E52FF" w14:paraId="0E2FF004" w14:textId="77777777" w:rsidTr="006715C7">
        <w:trPr>
          <w:trHeight w:val="260"/>
        </w:trPr>
        <w:tc>
          <w:tcPr>
            <w:tcW w:w="3118" w:type="dxa"/>
            <w:tcBorders>
              <w:top w:val="nil"/>
              <w:bottom w:val="nil"/>
            </w:tcBorders>
          </w:tcPr>
          <w:p w14:paraId="71C79ABD"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Smoking</w:t>
            </w:r>
          </w:p>
        </w:tc>
        <w:tc>
          <w:tcPr>
            <w:tcW w:w="1560" w:type="dxa"/>
            <w:tcBorders>
              <w:top w:val="nil"/>
              <w:bottom w:val="nil"/>
            </w:tcBorders>
          </w:tcPr>
          <w:p w14:paraId="1188276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290  ( 4.6%)</w:t>
            </w:r>
          </w:p>
        </w:tc>
        <w:tc>
          <w:tcPr>
            <w:tcW w:w="1559" w:type="dxa"/>
            <w:tcBorders>
              <w:top w:val="nil"/>
              <w:bottom w:val="nil"/>
            </w:tcBorders>
          </w:tcPr>
          <w:p w14:paraId="2F5CF6E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290 ( 4.7%)</w:t>
            </w:r>
          </w:p>
        </w:tc>
        <w:tc>
          <w:tcPr>
            <w:tcW w:w="1701" w:type="dxa"/>
            <w:tcBorders>
              <w:top w:val="nil"/>
              <w:bottom w:val="nil"/>
            </w:tcBorders>
          </w:tcPr>
          <w:p w14:paraId="1C79F81B"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86 ( 9.6%)</w:t>
            </w:r>
          </w:p>
        </w:tc>
      </w:tr>
      <w:tr w:rsidR="000F0D8B" w:rsidRPr="008E52FF" w14:paraId="5235DE74" w14:textId="77777777" w:rsidTr="006715C7">
        <w:trPr>
          <w:trHeight w:val="260"/>
        </w:trPr>
        <w:tc>
          <w:tcPr>
            <w:tcW w:w="3118" w:type="dxa"/>
            <w:tcBorders>
              <w:top w:val="nil"/>
              <w:bottom w:val="nil"/>
            </w:tcBorders>
          </w:tcPr>
          <w:p w14:paraId="60177283"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Alcohol ≥3 units/day</w:t>
            </w:r>
          </w:p>
        </w:tc>
        <w:tc>
          <w:tcPr>
            <w:tcW w:w="1560" w:type="dxa"/>
            <w:tcBorders>
              <w:top w:val="nil"/>
              <w:bottom w:val="nil"/>
            </w:tcBorders>
          </w:tcPr>
          <w:p w14:paraId="7E90FA1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225  ( 3.6%)</w:t>
            </w:r>
          </w:p>
        </w:tc>
        <w:tc>
          <w:tcPr>
            <w:tcW w:w="1559" w:type="dxa"/>
            <w:tcBorders>
              <w:top w:val="nil"/>
              <w:bottom w:val="nil"/>
            </w:tcBorders>
          </w:tcPr>
          <w:p w14:paraId="1AD7DAF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219 ( 3.5%)</w:t>
            </w:r>
          </w:p>
        </w:tc>
        <w:tc>
          <w:tcPr>
            <w:tcW w:w="1701" w:type="dxa"/>
            <w:tcBorders>
              <w:top w:val="nil"/>
              <w:bottom w:val="nil"/>
            </w:tcBorders>
          </w:tcPr>
          <w:p w14:paraId="65F71036"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60 ( 6.7%)</w:t>
            </w:r>
          </w:p>
        </w:tc>
      </w:tr>
      <w:tr w:rsidR="000F0D8B" w:rsidRPr="008E52FF" w14:paraId="184F1F1E" w14:textId="77777777" w:rsidTr="006715C7">
        <w:trPr>
          <w:trHeight w:val="80"/>
        </w:trPr>
        <w:tc>
          <w:tcPr>
            <w:tcW w:w="3118" w:type="dxa"/>
            <w:tcBorders>
              <w:top w:val="nil"/>
              <w:bottom w:val="nil"/>
            </w:tcBorders>
          </w:tcPr>
          <w:p w14:paraId="77A3E520"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Glucocorticoid Use</w:t>
            </w:r>
          </w:p>
        </w:tc>
        <w:tc>
          <w:tcPr>
            <w:tcW w:w="1560" w:type="dxa"/>
            <w:tcBorders>
              <w:top w:val="nil"/>
              <w:bottom w:val="nil"/>
            </w:tcBorders>
          </w:tcPr>
          <w:p w14:paraId="6599E66C"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312  ( 5.0%)</w:t>
            </w:r>
          </w:p>
        </w:tc>
        <w:tc>
          <w:tcPr>
            <w:tcW w:w="1559" w:type="dxa"/>
            <w:tcBorders>
              <w:top w:val="nil"/>
              <w:bottom w:val="nil"/>
            </w:tcBorders>
          </w:tcPr>
          <w:p w14:paraId="5C29A95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316 ( 5.1%)</w:t>
            </w:r>
          </w:p>
        </w:tc>
        <w:tc>
          <w:tcPr>
            <w:tcW w:w="1701" w:type="dxa"/>
            <w:tcBorders>
              <w:top w:val="nil"/>
              <w:bottom w:val="nil"/>
            </w:tcBorders>
          </w:tcPr>
          <w:p w14:paraId="4552E605"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113 (13.3%)</w:t>
            </w:r>
          </w:p>
        </w:tc>
      </w:tr>
      <w:tr w:rsidR="000F0D8B" w:rsidRPr="008E52FF" w14:paraId="5E694033" w14:textId="77777777" w:rsidTr="006715C7">
        <w:trPr>
          <w:trHeight w:val="260"/>
        </w:trPr>
        <w:tc>
          <w:tcPr>
            <w:tcW w:w="3118" w:type="dxa"/>
            <w:tcBorders>
              <w:top w:val="nil"/>
              <w:bottom w:val="nil"/>
            </w:tcBorders>
          </w:tcPr>
          <w:p w14:paraId="2E697873"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Rheumatoid Arthritis</w:t>
            </w:r>
          </w:p>
        </w:tc>
        <w:tc>
          <w:tcPr>
            <w:tcW w:w="1560" w:type="dxa"/>
            <w:tcBorders>
              <w:top w:val="nil"/>
              <w:bottom w:val="nil"/>
            </w:tcBorders>
          </w:tcPr>
          <w:p w14:paraId="1F3E903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410 ( 6.6%)</w:t>
            </w:r>
          </w:p>
        </w:tc>
        <w:tc>
          <w:tcPr>
            <w:tcW w:w="1559" w:type="dxa"/>
            <w:tcBorders>
              <w:top w:val="nil"/>
              <w:bottom w:val="nil"/>
            </w:tcBorders>
          </w:tcPr>
          <w:p w14:paraId="3E308AC4"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426 ( 6.8%)</w:t>
            </w:r>
          </w:p>
        </w:tc>
        <w:tc>
          <w:tcPr>
            <w:tcW w:w="1701" w:type="dxa"/>
            <w:tcBorders>
              <w:top w:val="nil"/>
              <w:bottom w:val="nil"/>
            </w:tcBorders>
          </w:tcPr>
          <w:p w14:paraId="67485EC9"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79 ( 9.3%)</w:t>
            </w:r>
          </w:p>
        </w:tc>
      </w:tr>
      <w:tr w:rsidR="000F0D8B" w:rsidRPr="008E52FF" w14:paraId="26A1640B" w14:textId="77777777" w:rsidTr="006715C7">
        <w:trPr>
          <w:trHeight w:val="400"/>
        </w:trPr>
        <w:tc>
          <w:tcPr>
            <w:tcW w:w="3118" w:type="dxa"/>
            <w:tcBorders>
              <w:top w:val="nil"/>
              <w:bottom w:val="single" w:sz="4" w:space="0" w:color="auto"/>
            </w:tcBorders>
          </w:tcPr>
          <w:p w14:paraId="06D0D60C"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Secondary Causes of OP</w:t>
            </w:r>
          </w:p>
        </w:tc>
        <w:tc>
          <w:tcPr>
            <w:tcW w:w="1560" w:type="dxa"/>
            <w:tcBorders>
              <w:top w:val="nil"/>
              <w:bottom w:val="single" w:sz="4" w:space="0" w:color="auto"/>
            </w:tcBorders>
          </w:tcPr>
          <w:p w14:paraId="14B044F5"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1408 (22.5%)</w:t>
            </w:r>
          </w:p>
        </w:tc>
        <w:tc>
          <w:tcPr>
            <w:tcW w:w="1559" w:type="dxa"/>
            <w:tcBorders>
              <w:top w:val="nil"/>
              <w:bottom w:val="single" w:sz="4" w:space="0" w:color="auto"/>
            </w:tcBorders>
          </w:tcPr>
          <w:p w14:paraId="4952202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1483 (23.8%)</w:t>
            </w:r>
          </w:p>
        </w:tc>
        <w:tc>
          <w:tcPr>
            <w:tcW w:w="1701" w:type="dxa"/>
            <w:tcBorders>
              <w:top w:val="nil"/>
              <w:bottom w:val="single" w:sz="4" w:space="0" w:color="auto"/>
            </w:tcBorders>
          </w:tcPr>
          <w:p w14:paraId="6EA7638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267 (29.7%)</w:t>
            </w:r>
          </w:p>
        </w:tc>
      </w:tr>
      <w:tr w:rsidR="000F0D8B" w:rsidRPr="008E52FF" w14:paraId="271053E3" w14:textId="77777777" w:rsidTr="006715C7">
        <w:trPr>
          <w:trHeight w:val="520"/>
        </w:trPr>
        <w:tc>
          <w:tcPr>
            <w:tcW w:w="3118" w:type="dxa"/>
            <w:tcBorders>
              <w:top w:val="single" w:sz="4" w:space="0" w:color="auto"/>
              <w:bottom w:val="nil"/>
            </w:tcBorders>
          </w:tcPr>
          <w:p w14:paraId="1887D08A" w14:textId="77777777" w:rsidR="000F0D8B" w:rsidRPr="008E52FF" w:rsidRDefault="000F0D8B" w:rsidP="006715C7">
            <w:pPr>
              <w:pStyle w:val="TableParagraph"/>
              <w:spacing w:before="2" w:line="276" w:lineRule="auto"/>
              <w:ind w:right="425"/>
              <w:rPr>
                <w:rFonts w:asciiTheme="minorHAnsi" w:hAnsiTheme="minorHAnsi"/>
                <w:b/>
              </w:rPr>
            </w:pPr>
            <w:r w:rsidRPr="008E52FF">
              <w:rPr>
                <w:rFonts w:asciiTheme="minorHAnsi" w:hAnsiTheme="minorHAnsi"/>
                <w:b/>
              </w:rPr>
              <w:t xml:space="preserve">FRAX 10 year </w:t>
            </w:r>
            <w:r>
              <w:rPr>
                <w:rFonts w:asciiTheme="minorHAnsi" w:hAnsiTheme="minorHAnsi"/>
                <w:b/>
              </w:rPr>
              <w:t xml:space="preserve">hip fracture </w:t>
            </w:r>
            <w:r w:rsidRPr="008E52FF">
              <w:rPr>
                <w:rFonts w:asciiTheme="minorHAnsi" w:hAnsiTheme="minorHAnsi"/>
                <w:b/>
              </w:rPr>
              <w:t>probability (without BMD</w:t>
            </w:r>
            <w:r>
              <w:rPr>
                <w:rFonts w:asciiTheme="minorHAnsi" w:hAnsiTheme="minorHAnsi"/>
                <w:b/>
              </w:rPr>
              <w:t>)</w:t>
            </w:r>
            <w:r w:rsidRPr="008E52FF">
              <w:rPr>
                <w:rFonts w:asciiTheme="minorHAnsi" w:hAnsiTheme="minorHAnsi"/>
                <w:b/>
              </w:rPr>
              <w:t>;</w:t>
            </w:r>
            <w:r>
              <w:rPr>
                <w:rFonts w:asciiTheme="minorHAnsi" w:hAnsiTheme="minorHAnsi"/>
                <w:b/>
              </w:rPr>
              <w:t xml:space="preserve"> </w:t>
            </w:r>
            <w:r w:rsidRPr="008E52FF">
              <w:rPr>
                <w:rFonts w:asciiTheme="minorHAnsi" w:hAnsiTheme="minorHAnsi"/>
                <w:b/>
              </w:rPr>
              <w:t>mean</w:t>
            </w:r>
            <w:r>
              <w:rPr>
                <w:rFonts w:asciiTheme="minorHAnsi" w:hAnsiTheme="minorHAnsi"/>
                <w:b/>
              </w:rPr>
              <w:t>(</w:t>
            </w:r>
            <w:r w:rsidRPr="008E52FF">
              <w:rPr>
                <w:rFonts w:asciiTheme="minorHAnsi" w:hAnsiTheme="minorHAnsi"/>
                <w:b/>
              </w:rPr>
              <w:t>SD)</w:t>
            </w:r>
          </w:p>
        </w:tc>
        <w:tc>
          <w:tcPr>
            <w:tcW w:w="1560" w:type="dxa"/>
            <w:tcBorders>
              <w:top w:val="single" w:sz="4" w:space="0" w:color="auto"/>
              <w:bottom w:val="nil"/>
            </w:tcBorders>
          </w:tcPr>
          <w:p w14:paraId="2D58101B" w14:textId="77777777" w:rsidR="000F0D8B" w:rsidRPr="008E52FF" w:rsidRDefault="000F0D8B" w:rsidP="006715C7">
            <w:pPr>
              <w:pStyle w:val="TableParagraph"/>
              <w:spacing w:line="276" w:lineRule="auto"/>
              <w:jc w:val="center"/>
              <w:rPr>
                <w:rFonts w:asciiTheme="minorHAnsi" w:hAnsiTheme="minorHAnsi"/>
              </w:rPr>
            </w:pPr>
          </w:p>
          <w:p w14:paraId="266EAAB6" w14:textId="77777777" w:rsidR="000F0D8B" w:rsidRPr="008E52FF" w:rsidRDefault="000F0D8B" w:rsidP="006715C7">
            <w:pPr>
              <w:pStyle w:val="TableParagraph"/>
              <w:spacing w:line="276" w:lineRule="auto"/>
              <w:jc w:val="center"/>
              <w:rPr>
                <w:rFonts w:asciiTheme="minorHAnsi" w:hAnsiTheme="minorHAnsi"/>
              </w:rPr>
            </w:pPr>
          </w:p>
          <w:p w14:paraId="7E97C5D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8.5% (7.3%)</w:t>
            </w:r>
          </w:p>
        </w:tc>
        <w:tc>
          <w:tcPr>
            <w:tcW w:w="1559" w:type="dxa"/>
            <w:tcBorders>
              <w:top w:val="single" w:sz="4" w:space="0" w:color="auto"/>
              <w:bottom w:val="nil"/>
            </w:tcBorders>
          </w:tcPr>
          <w:p w14:paraId="1F8E562D" w14:textId="77777777" w:rsidR="000F0D8B" w:rsidRPr="008E52FF" w:rsidRDefault="000F0D8B" w:rsidP="006715C7">
            <w:pPr>
              <w:pStyle w:val="TableParagraph"/>
              <w:spacing w:line="276" w:lineRule="auto"/>
              <w:jc w:val="center"/>
              <w:rPr>
                <w:rFonts w:asciiTheme="minorHAnsi" w:hAnsiTheme="minorHAnsi"/>
              </w:rPr>
            </w:pPr>
          </w:p>
          <w:p w14:paraId="328CBA51" w14:textId="77777777" w:rsidR="000F0D8B" w:rsidRPr="008E52FF" w:rsidRDefault="000F0D8B" w:rsidP="006715C7">
            <w:pPr>
              <w:pStyle w:val="TableParagraph"/>
              <w:spacing w:line="276" w:lineRule="auto"/>
              <w:jc w:val="center"/>
              <w:rPr>
                <w:rFonts w:asciiTheme="minorHAnsi" w:hAnsiTheme="minorHAnsi"/>
              </w:rPr>
            </w:pPr>
          </w:p>
          <w:p w14:paraId="5BD47138"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8.5% (7.4%)</w:t>
            </w:r>
          </w:p>
        </w:tc>
        <w:tc>
          <w:tcPr>
            <w:tcW w:w="1701" w:type="dxa"/>
            <w:tcBorders>
              <w:top w:val="single" w:sz="4" w:space="0" w:color="auto"/>
              <w:bottom w:val="nil"/>
            </w:tcBorders>
          </w:tcPr>
          <w:p w14:paraId="0008493D" w14:textId="77777777" w:rsidR="000F0D8B" w:rsidRPr="008E52FF" w:rsidRDefault="000F0D8B" w:rsidP="006715C7">
            <w:pPr>
              <w:pStyle w:val="TableParagraph"/>
              <w:spacing w:line="276" w:lineRule="auto"/>
              <w:ind w:right="48"/>
              <w:jc w:val="center"/>
              <w:rPr>
                <w:rFonts w:asciiTheme="minorHAnsi" w:hAnsiTheme="minorHAnsi"/>
              </w:rPr>
            </w:pPr>
          </w:p>
          <w:p w14:paraId="58EE5F1B" w14:textId="77777777" w:rsidR="000F0D8B" w:rsidRPr="008E52FF" w:rsidRDefault="000F0D8B" w:rsidP="006715C7">
            <w:pPr>
              <w:pStyle w:val="TableParagraph"/>
              <w:spacing w:line="276" w:lineRule="auto"/>
              <w:ind w:right="48"/>
              <w:jc w:val="center"/>
              <w:rPr>
                <w:rFonts w:asciiTheme="minorHAnsi" w:hAnsiTheme="minorHAnsi"/>
              </w:rPr>
            </w:pPr>
          </w:p>
          <w:p w14:paraId="4BC3869F" w14:textId="77777777" w:rsidR="000F0D8B" w:rsidRPr="008E52FF" w:rsidRDefault="000F0D8B" w:rsidP="006715C7">
            <w:pPr>
              <w:pStyle w:val="TableParagraph"/>
              <w:spacing w:line="276" w:lineRule="auto"/>
              <w:ind w:right="48"/>
              <w:jc w:val="center"/>
              <w:rPr>
                <w:rFonts w:asciiTheme="minorHAnsi" w:hAnsiTheme="minorHAnsi"/>
              </w:rPr>
            </w:pPr>
            <w:r w:rsidRPr="008E52FF">
              <w:rPr>
                <w:rFonts w:asciiTheme="minorHAnsi" w:hAnsiTheme="minorHAnsi"/>
              </w:rPr>
              <w:t>17.9% (10.9%)</w:t>
            </w:r>
          </w:p>
        </w:tc>
      </w:tr>
      <w:tr w:rsidR="000F0D8B" w:rsidRPr="008E52FF" w14:paraId="464CEF36" w14:textId="77777777" w:rsidTr="006715C7">
        <w:trPr>
          <w:trHeight w:val="80"/>
        </w:trPr>
        <w:tc>
          <w:tcPr>
            <w:tcW w:w="3118" w:type="dxa"/>
            <w:tcBorders>
              <w:top w:val="nil"/>
            </w:tcBorders>
          </w:tcPr>
          <w:p w14:paraId="386EE1F0" w14:textId="77777777" w:rsidR="000F0D8B" w:rsidRPr="008E52FF" w:rsidRDefault="000F0D8B" w:rsidP="006715C7">
            <w:pPr>
              <w:pStyle w:val="TableParagraph"/>
              <w:spacing w:line="276" w:lineRule="auto"/>
              <w:rPr>
                <w:rFonts w:asciiTheme="minorHAnsi" w:hAnsiTheme="minorHAnsi"/>
                <w:b/>
              </w:rPr>
            </w:pPr>
          </w:p>
        </w:tc>
        <w:tc>
          <w:tcPr>
            <w:tcW w:w="1560" w:type="dxa"/>
            <w:tcBorders>
              <w:top w:val="nil"/>
            </w:tcBorders>
          </w:tcPr>
          <w:p w14:paraId="10DE900E" w14:textId="77777777" w:rsidR="000F0D8B" w:rsidRPr="008E52FF" w:rsidRDefault="000F0D8B" w:rsidP="006715C7">
            <w:pPr>
              <w:pStyle w:val="TableParagraph"/>
              <w:spacing w:line="276" w:lineRule="auto"/>
              <w:jc w:val="center"/>
              <w:rPr>
                <w:rFonts w:asciiTheme="minorHAnsi" w:hAnsiTheme="minorHAnsi"/>
              </w:rPr>
            </w:pPr>
          </w:p>
        </w:tc>
        <w:tc>
          <w:tcPr>
            <w:tcW w:w="1559" w:type="dxa"/>
            <w:tcBorders>
              <w:top w:val="nil"/>
            </w:tcBorders>
          </w:tcPr>
          <w:p w14:paraId="454910B9" w14:textId="77777777" w:rsidR="000F0D8B" w:rsidRPr="008E52FF" w:rsidRDefault="000F0D8B" w:rsidP="006715C7">
            <w:pPr>
              <w:pStyle w:val="TableParagraph"/>
              <w:spacing w:line="276" w:lineRule="auto"/>
              <w:jc w:val="center"/>
              <w:rPr>
                <w:rFonts w:asciiTheme="minorHAnsi" w:hAnsiTheme="minorHAnsi"/>
              </w:rPr>
            </w:pPr>
          </w:p>
        </w:tc>
        <w:tc>
          <w:tcPr>
            <w:tcW w:w="1701" w:type="dxa"/>
            <w:tcBorders>
              <w:top w:val="nil"/>
            </w:tcBorders>
          </w:tcPr>
          <w:p w14:paraId="1F13666C" w14:textId="77777777" w:rsidR="000F0D8B" w:rsidRPr="008E52FF" w:rsidRDefault="000F0D8B" w:rsidP="006715C7">
            <w:pPr>
              <w:pStyle w:val="TableParagraph"/>
              <w:spacing w:line="276" w:lineRule="auto"/>
              <w:ind w:right="48"/>
              <w:jc w:val="center"/>
              <w:rPr>
                <w:rFonts w:asciiTheme="minorHAnsi" w:hAnsiTheme="minorHAnsi"/>
              </w:rPr>
            </w:pPr>
          </w:p>
        </w:tc>
      </w:tr>
    </w:tbl>
    <w:p w14:paraId="1081CA61" w14:textId="77777777" w:rsidR="000F0D8B" w:rsidRDefault="000F0D8B" w:rsidP="000F0D8B">
      <w:pPr>
        <w:pStyle w:val="BodyText"/>
        <w:spacing w:line="276" w:lineRule="auto"/>
        <w:rPr>
          <w:rFonts w:asciiTheme="minorHAnsi" w:hAnsiTheme="minorHAnsi"/>
          <w:sz w:val="22"/>
          <w:szCs w:val="22"/>
        </w:rPr>
      </w:pPr>
      <w:r w:rsidRPr="008E52FF">
        <w:rPr>
          <w:rFonts w:asciiTheme="minorHAnsi" w:hAnsiTheme="minorHAnsi"/>
        </w:rPr>
        <w:t>OP – osteoporosis/osteoporotic.</w:t>
      </w:r>
      <w:r w:rsidRPr="008E52FF">
        <w:rPr>
          <w:rFonts w:asciiTheme="minorHAnsi" w:hAnsiTheme="minorHAnsi"/>
        </w:rPr>
        <w:br/>
      </w:r>
    </w:p>
    <w:p w14:paraId="5E3DA3F5" w14:textId="77777777" w:rsidR="000F0D8B" w:rsidRDefault="000F0D8B" w:rsidP="000F0D8B">
      <w:pPr>
        <w:rPr>
          <w:rFonts w:asciiTheme="minorHAnsi" w:hAnsiTheme="minorHAnsi"/>
        </w:rPr>
      </w:pPr>
      <w:r>
        <w:rPr>
          <w:rFonts w:asciiTheme="minorHAnsi" w:hAnsiTheme="minorHAnsi"/>
        </w:rPr>
        <w:br w:type="page"/>
      </w:r>
    </w:p>
    <w:p w14:paraId="7DC7DB19" w14:textId="77777777" w:rsidR="000F0D8B" w:rsidRDefault="000F0D8B" w:rsidP="000F0D8B">
      <w:pPr>
        <w:pStyle w:val="BodyText"/>
        <w:spacing w:line="276" w:lineRule="auto"/>
        <w:rPr>
          <w:rFonts w:asciiTheme="minorHAnsi" w:hAnsiTheme="minorHAnsi"/>
          <w:sz w:val="22"/>
          <w:szCs w:val="22"/>
        </w:rPr>
      </w:pPr>
    </w:p>
    <w:p w14:paraId="772D39E7" w14:textId="77777777" w:rsidR="000F0D8B" w:rsidRPr="008E52FF" w:rsidRDefault="000F0D8B" w:rsidP="000F0D8B">
      <w:pPr>
        <w:spacing w:before="39" w:line="276" w:lineRule="auto"/>
        <w:rPr>
          <w:rFonts w:asciiTheme="minorHAnsi" w:hAnsiTheme="minorHAnsi"/>
          <w:i/>
        </w:rPr>
      </w:pPr>
      <w:r w:rsidRPr="008E52FF">
        <w:rPr>
          <w:rFonts w:asciiTheme="minorHAnsi" w:hAnsiTheme="minorHAnsi"/>
          <w:b/>
        </w:rPr>
        <w:t xml:space="preserve">Table 3. </w:t>
      </w:r>
      <w:r w:rsidRPr="008E52FF">
        <w:rPr>
          <w:rFonts w:asciiTheme="minorHAnsi" w:hAnsiTheme="minorHAnsi" w:cs="Arial"/>
          <w:b/>
        </w:rPr>
        <w:t>Hazard ratio (95%CI) between screening and control arms for any fracture, osteoporotic fracture and hip fracture at different values of FRAX 10-year probability (%) of a hip fracture calculated without BMD.  The p-value is for the interaction between screening and the outcome.</w:t>
      </w:r>
    </w:p>
    <w:p w14:paraId="1D133B72" w14:textId="77777777" w:rsidR="000F0D8B" w:rsidRPr="008E52FF" w:rsidRDefault="000F0D8B" w:rsidP="000F0D8B">
      <w:pPr>
        <w:pStyle w:val="BodyText"/>
        <w:spacing w:line="276" w:lineRule="auto"/>
        <w:rPr>
          <w:rFonts w:asciiTheme="minorHAnsi" w:hAnsiTheme="minorHAnsi"/>
          <w:sz w:val="22"/>
          <w:szCs w:val="22"/>
        </w:rPr>
      </w:pPr>
    </w:p>
    <w:tbl>
      <w:tblPr>
        <w:tblStyle w:val="TableGrid"/>
        <w:tblpPr w:leftFromText="180" w:rightFromText="180" w:vertAnchor="text" w:horzAnchor="page" w:tblpX="1999" w:tblpY="82"/>
        <w:tblW w:w="7792" w:type="dxa"/>
        <w:tblLook w:val="04A0" w:firstRow="1" w:lastRow="0" w:firstColumn="1" w:lastColumn="0" w:noHBand="0" w:noVBand="1"/>
      </w:tblPr>
      <w:tblGrid>
        <w:gridCol w:w="857"/>
        <w:gridCol w:w="1548"/>
        <w:gridCol w:w="1841"/>
        <w:gridCol w:w="1845"/>
        <w:gridCol w:w="1701"/>
      </w:tblGrid>
      <w:tr w:rsidR="000F0D8B" w:rsidRPr="008E52FF" w14:paraId="6269D243" w14:textId="77777777" w:rsidTr="006715C7">
        <w:tc>
          <w:tcPr>
            <w:tcW w:w="0" w:type="auto"/>
          </w:tcPr>
          <w:p w14:paraId="05DC46E1" w14:textId="77777777" w:rsidR="000F0D8B" w:rsidRPr="008E52FF" w:rsidRDefault="000F0D8B" w:rsidP="006715C7">
            <w:pPr>
              <w:pStyle w:val="PlainText"/>
              <w:rPr>
                <w:rFonts w:asciiTheme="minorHAnsi" w:hAnsiTheme="minorHAnsi" w:cstheme="minorHAnsi"/>
                <w:b/>
                <w:sz w:val="22"/>
                <w:szCs w:val="22"/>
                <w:lang w:val="en-GB"/>
              </w:rPr>
            </w:pPr>
            <w:r w:rsidRPr="008E52FF">
              <w:rPr>
                <w:rFonts w:asciiTheme="minorHAnsi" w:hAnsiTheme="minorHAnsi" w:cstheme="minorHAnsi"/>
                <w:b/>
                <w:sz w:val="22"/>
                <w:szCs w:val="22"/>
                <w:lang w:val="en-GB"/>
              </w:rPr>
              <w:t>Centile</w:t>
            </w:r>
          </w:p>
        </w:tc>
        <w:tc>
          <w:tcPr>
            <w:tcW w:w="1548" w:type="dxa"/>
          </w:tcPr>
          <w:p w14:paraId="6E97DDA2"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FRAX probability</w:t>
            </w:r>
          </w:p>
        </w:tc>
        <w:tc>
          <w:tcPr>
            <w:tcW w:w="1841" w:type="dxa"/>
          </w:tcPr>
          <w:p w14:paraId="531E7D05"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Any fracture</w:t>
            </w:r>
          </w:p>
        </w:tc>
        <w:tc>
          <w:tcPr>
            <w:tcW w:w="1845" w:type="dxa"/>
          </w:tcPr>
          <w:p w14:paraId="53AF1BAE"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Osteoporotic fracture</w:t>
            </w:r>
          </w:p>
        </w:tc>
        <w:tc>
          <w:tcPr>
            <w:tcW w:w="1701" w:type="dxa"/>
          </w:tcPr>
          <w:p w14:paraId="7FC5CD81"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Hip fracture</w:t>
            </w:r>
          </w:p>
        </w:tc>
      </w:tr>
      <w:tr w:rsidR="000F0D8B" w:rsidRPr="008E52FF" w14:paraId="7DA1AD59" w14:textId="77777777" w:rsidTr="006715C7">
        <w:tc>
          <w:tcPr>
            <w:tcW w:w="0" w:type="auto"/>
          </w:tcPr>
          <w:p w14:paraId="10B42CAF"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10</w:t>
            </w:r>
            <w:r w:rsidRPr="008E52FF">
              <w:rPr>
                <w:rFonts w:asciiTheme="minorHAnsi" w:hAnsiTheme="minorHAnsi" w:cstheme="minorHAnsi"/>
                <w:b/>
                <w:sz w:val="22"/>
                <w:szCs w:val="22"/>
                <w:vertAlign w:val="superscript"/>
                <w:lang w:val="en-GB"/>
              </w:rPr>
              <w:t>th</w:t>
            </w:r>
          </w:p>
        </w:tc>
        <w:tc>
          <w:tcPr>
            <w:tcW w:w="1548" w:type="dxa"/>
          </w:tcPr>
          <w:p w14:paraId="6B22EEF8"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2.6</w:t>
            </w:r>
          </w:p>
        </w:tc>
        <w:tc>
          <w:tcPr>
            <w:tcW w:w="1841" w:type="dxa"/>
          </w:tcPr>
          <w:p w14:paraId="36367F2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1.08)</w:t>
            </w:r>
          </w:p>
        </w:tc>
        <w:tc>
          <w:tcPr>
            <w:tcW w:w="1845" w:type="dxa"/>
          </w:tcPr>
          <w:p w14:paraId="63B9CE84"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0.97 (0.85, 1.09)</w:t>
            </w:r>
          </w:p>
        </w:tc>
        <w:tc>
          <w:tcPr>
            <w:tcW w:w="1701" w:type="dxa"/>
          </w:tcPr>
          <w:p w14:paraId="6A3490B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0.93 (0.71, 1.23)</w:t>
            </w:r>
          </w:p>
        </w:tc>
      </w:tr>
      <w:tr w:rsidR="000F0D8B" w:rsidRPr="008E52FF" w14:paraId="36EAF7D8" w14:textId="77777777" w:rsidTr="006715C7">
        <w:tc>
          <w:tcPr>
            <w:tcW w:w="0" w:type="auto"/>
          </w:tcPr>
          <w:p w14:paraId="3E8437DA"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25</w:t>
            </w:r>
            <w:r w:rsidRPr="008E52FF">
              <w:rPr>
                <w:rFonts w:asciiTheme="minorHAnsi" w:hAnsiTheme="minorHAnsi" w:cstheme="minorHAnsi"/>
                <w:b/>
                <w:sz w:val="22"/>
                <w:szCs w:val="22"/>
                <w:vertAlign w:val="superscript"/>
                <w:lang w:val="en-GB"/>
              </w:rPr>
              <w:t>th</w:t>
            </w:r>
          </w:p>
        </w:tc>
        <w:tc>
          <w:tcPr>
            <w:tcW w:w="1548" w:type="dxa"/>
          </w:tcPr>
          <w:p w14:paraId="715F7E3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3.8</w:t>
            </w:r>
          </w:p>
        </w:tc>
        <w:tc>
          <w:tcPr>
            <w:tcW w:w="1841" w:type="dxa"/>
          </w:tcPr>
          <w:p w14:paraId="777AAE0B"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1.07)</w:t>
            </w:r>
          </w:p>
        </w:tc>
        <w:tc>
          <w:tcPr>
            <w:tcW w:w="1845" w:type="dxa"/>
          </w:tcPr>
          <w:p w14:paraId="3873CBB7"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1.08)</w:t>
            </w:r>
          </w:p>
        </w:tc>
        <w:tc>
          <w:tcPr>
            <w:tcW w:w="1701" w:type="dxa"/>
          </w:tcPr>
          <w:p w14:paraId="4D5AFEBA"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0.91 (0.70, 1.17)</w:t>
            </w:r>
          </w:p>
        </w:tc>
      </w:tr>
      <w:tr w:rsidR="000F0D8B" w:rsidRPr="008E52FF" w14:paraId="46A879E6" w14:textId="77777777" w:rsidTr="006715C7">
        <w:tc>
          <w:tcPr>
            <w:tcW w:w="0" w:type="auto"/>
          </w:tcPr>
          <w:p w14:paraId="6F32DDE0"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50</w:t>
            </w:r>
            <w:r w:rsidRPr="008E52FF">
              <w:rPr>
                <w:rFonts w:asciiTheme="minorHAnsi" w:hAnsiTheme="minorHAnsi" w:cstheme="minorHAnsi"/>
                <w:b/>
                <w:sz w:val="22"/>
                <w:szCs w:val="22"/>
                <w:vertAlign w:val="superscript"/>
                <w:lang w:val="en-GB"/>
              </w:rPr>
              <w:t>th</w:t>
            </w:r>
          </w:p>
        </w:tc>
        <w:tc>
          <w:tcPr>
            <w:tcW w:w="1548" w:type="dxa"/>
          </w:tcPr>
          <w:p w14:paraId="0D76D45D"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6.3</w:t>
            </w:r>
          </w:p>
        </w:tc>
        <w:tc>
          <w:tcPr>
            <w:tcW w:w="1841" w:type="dxa"/>
          </w:tcPr>
          <w:p w14:paraId="22BD9C2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(0.87, 1.05)</w:t>
            </w:r>
          </w:p>
        </w:tc>
        <w:tc>
          <w:tcPr>
            <w:tcW w:w="1845" w:type="dxa"/>
          </w:tcPr>
          <w:p w14:paraId="5F1D1A26"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1.06)</w:t>
            </w:r>
          </w:p>
        </w:tc>
        <w:tc>
          <w:tcPr>
            <w:tcW w:w="1701" w:type="dxa"/>
          </w:tcPr>
          <w:p w14:paraId="7A811FA8"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0.85 (0.68, 1.08)</w:t>
            </w:r>
          </w:p>
        </w:tc>
      </w:tr>
      <w:tr w:rsidR="000F0D8B" w:rsidRPr="008E52FF" w14:paraId="12179208" w14:textId="77777777" w:rsidTr="006715C7">
        <w:tc>
          <w:tcPr>
            <w:tcW w:w="0" w:type="auto"/>
          </w:tcPr>
          <w:p w14:paraId="48594EC9"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75</w:t>
            </w:r>
            <w:r w:rsidRPr="008E52FF">
              <w:rPr>
                <w:rFonts w:asciiTheme="minorHAnsi" w:hAnsiTheme="minorHAnsi" w:cstheme="minorHAnsi"/>
                <w:b/>
                <w:sz w:val="22"/>
                <w:szCs w:val="22"/>
                <w:vertAlign w:val="superscript"/>
                <w:lang w:val="en-GB"/>
              </w:rPr>
              <w:t>th</w:t>
            </w:r>
          </w:p>
        </w:tc>
        <w:tc>
          <w:tcPr>
            <w:tcW w:w="1548" w:type="dxa"/>
          </w:tcPr>
          <w:p w14:paraId="253053E1"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10.5</w:t>
            </w:r>
          </w:p>
        </w:tc>
        <w:tc>
          <w:tcPr>
            <w:tcW w:w="1841" w:type="dxa"/>
          </w:tcPr>
          <w:p w14:paraId="4A0EB6E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0.95 (0.87, 1.04)</w:t>
            </w:r>
          </w:p>
        </w:tc>
        <w:tc>
          <w:tcPr>
            <w:tcW w:w="1845" w:type="dxa"/>
          </w:tcPr>
          <w:p w14:paraId="318C9A4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0.95 (0.86, 1.04)</w:t>
            </w:r>
          </w:p>
        </w:tc>
        <w:tc>
          <w:tcPr>
            <w:tcW w:w="1701" w:type="dxa"/>
          </w:tcPr>
          <w:p w14:paraId="7A07A37B"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0.77 (0.63, 0.95)</w:t>
            </w:r>
          </w:p>
        </w:tc>
      </w:tr>
      <w:tr w:rsidR="000F0D8B" w:rsidRPr="008E52FF" w14:paraId="622B484B" w14:textId="77777777" w:rsidTr="006715C7">
        <w:tc>
          <w:tcPr>
            <w:tcW w:w="0" w:type="auto"/>
          </w:tcPr>
          <w:p w14:paraId="2D4A098F"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90</w:t>
            </w:r>
            <w:r w:rsidRPr="008E52FF">
              <w:rPr>
                <w:rFonts w:asciiTheme="minorHAnsi" w:hAnsiTheme="minorHAnsi" w:cstheme="minorHAnsi"/>
                <w:b/>
                <w:sz w:val="22"/>
                <w:szCs w:val="22"/>
                <w:vertAlign w:val="superscript"/>
                <w:lang w:val="en-GB"/>
              </w:rPr>
              <w:t>th</w:t>
            </w:r>
          </w:p>
        </w:tc>
        <w:tc>
          <w:tcPr>
            <w:tcW w:w="1548" w:type="dxa"/>
          </w:tcPr>
          <w:p w14:paraId="0C5D85D3"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16.8</w:t>
            </w:r>
          </w:p>
        </w:tc>
        <w:tc>
          <w:tcPr>
            <w:tcW w:w="1841" w:type="dxa"/>
          </w:tcPr>
          <w:p w14:paraId="7AE39F14"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0.94 (0.84, 1.05)</w:t>
            </w:r>
          </w:p>
        </w:tc>
        <w:tc>
          <w:tcPr>
            <w:tcW w:w="1845" w:type="dxa"/>
          </w:tcPr>
          <w:p w14:paraId="095AC1A6"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0.93 (0.83, 1.05)</w:t>
            </w:r>
          </w:p>
        </w:tc>
        <w:tc>
          <w:tcPr>
            <w:tcW w:w="1701" w:type="dxa"/>
          </w:tcPr>
          <w:p w14:paraId="79C3A8AF"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0.67 (0.53, 0.84)</w:t>
            </w:r>
          </w:p>
        </w:tc>
      </w:tr>
      <w:tr w:rsidR="000F0D8B" w:rsidRPr="008E52FF" w14:paraId="0CBAF7EF" w14:textId="77777777" w:rsidTr="006715C7">
        <w:tc>
          <w:tcPr>
            <w:tcW w:w="0" w:type="auto"/>
          </w:tcPr>
          <w:p w14:paraId="318155DD"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P-value</w:t>
            </w:r>
          </w:p>
        </w:tc>
        <w:tc>
          <w:tcPr>
            <w:tcW w:w="1548" w:type="dxa"/>
          </w:tcPr>
          <w:p w14:paraId="49C7D95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p>
        </w:tc>
        <w:tc>
          <w:tcPr>
            <w:tcW w:w="1841" w:type="dxa"/>
          </w:tcPr>
          <w:p w14:paraId="12EA11E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&gt;0.30</w:t>
            </w:r>
          </w:p>
        </w:tc>
        <w:tc>
          <w:tcPr>
            <w:tcW w:w="1845" w:type="dxa"/>
          </w:tcPr>
          <w:p w14:paraId="38BDE4A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&gt;0.30</w:t>
            </w:r>
          </w:p>
        </w:tc>
        <w:tc>
          <w:tcPr>
            <w:tcW w:w="1701" w:type="dxa"/>
          </w:tcPr>
          <w:p w14:paraId="67FA69D5"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0.021</w:t>
            </w:r>
          </w:p>
        </w:tc>
      </w:tr>
    </w:tbl>
    <w:p w14:paraId="7BC64058" w14:textId="77777777" w:rsidR="000F0D8B" w:rsidRPr="008E52FF" w:rsidRDefault="000F0D8B" w:rsidP="000F0D8B">
      <w:pPr>
        <w:pStyle w:val="BodyText"/>
        <w:spacing w:line="276" w:lineRule="auto"/>
        <w:rPr>
          <w:rFonts w:asciiTheme="minorHAnsi" w:hAnsiTheme="minorHAnsi"/>
          <w:sz w:val="22"/>
          <w:szCs w:val="22"/>
        </w:rPr>
      </w:pPr>
    </w:p>
    <w:p w14:paraId="7F9F7CD5" w14:textId="77777777" w:rsidR="000F0D8B" w:rsidRPr="008E52FF" w:rsidRDefault="000F0D8B" w:rsidP="000F0D8B">
      <w:pPr>
        <w:pStyle w:val="BodyText"/>
        <w:spacing w:line="276" w:lineRule="auto"/>
        <w:rPr>
          <w:rFonts w:asciiTheme="minorHAnsi" w:hAnsiTheme="minorHAnsi"/>
          <w:sz w:val="22"/>
          <w:szCs w:val="22"/>
        </w:rPr>
      </w:pPr>
    </w:p>
    <w:p w14:paraId="2484E3CD" w14:textId="77777777" w:rsidR="000F0D8B" w:rsidRPr="008E52FF" w:rsidRDefault="000F0D8B" w:rsidP="000F0D8B">
      <w:pPr>
        <w:spacing w:before="39" w:line="276" w:lineRule="auto"/>
        <w:rPr>
          <w:rFonts w:asciiTheme="minorHAnsi" w:hAnsiTheme="minorHAnsi"/>
          <w:b/>
        </w:rPr>
      </w:pPr>
    </w:p>
    <w:p w14:paraId="19240305" w14:textId="77777777" w:rsidR="000F0D8B" w:rsidRPr="008E52FF" w:rsidRDefault="000F0D8B" w:rsidP="000F0D8B">
      <w:pPr>
        <w:spacing w:before="39" w:line="276" w:lineRule="auto"/>
        <w:rPr>
          <w:rFonts w:asciiTheme="minorHAnsi" w:hAnsiTheme="minorHAnsi"/>
          <w:b/>
        </w:rPr>
      </w:pPr>
    </w:p>
    <w:p w14:paraId="15949E9A" w14:textId="77777777" w:rsidR="000F0D8B" w:rsidRPr="008E52FF" w:rsidRDefault="000F0D8B" w:rsidP="000F0D8B">
      <w:pPr>
        <w:spacing w:before="39" w:line="276" w:lineRule="auto"/>
        <w:rPr>
          <w:rFonts w:asciiTheme="minorHAnsi" w:hAnsiTheme="minorHAnsi"/>
          <w:b/>
        </w:rPr>
      </w:pPr>
    </w:p>
    <w:p w14:paraId="01952DE0" w14:textId="77777777" w:rsidR="000F0D8B" w:rsidRPr="008E52FF" w:rsidRDefault="000F0D8B" w:rsidP="000F0D8B">
      <w:pPr>
        <w:spacing w:before="39" w:line="276" w:lineRule="auto"/>
        <w:rPr>
          <w:rFonts w:asciiTheme="minorHAnsi" w:hAnsiTheme="minorHAnsi"/>
          <w:b/>
        </w:rPr>
      </w:pPr>
    </w:p>
    <w:p w14:paraId="530D9921" w14:textId="77777777" w:rsidR="000F0D8B" w:rsidRPr="008E52FF" w:rsidRDefault="000F0D8B" w:rsidP="000F0D8B">
      <w:pPr>
        <w:spacing w:before="39" w:line="276" w:lineRule="auto"/>
        <w:rPr>
          <w:rFonts w:asciiTheme="minorHAnsi" w:hAnsiTheme="minorHAnsi"/>
          <w:b/>
        </w:rPr>
      </w:pPr>
    </w:p>
    <w:p w14:paraId="4BB86E04" w14:textId="77777777" w:rsidR="000F0D8B" w:rsidRPr="008E52FF" w:rsidRDefault="000F0D8B" w:rsidP="000F0D8B">
      <w:pPr>
        <w:spacing w:before="39" w:line="276" w:lineRule="auto"/>
        <w:rPr>
          <w:rFonts w:asciiTheme="minorHAnsi" w:hAnsiTheme="minorHAnsi"/>
          <w:b/>
        </w:rPr>
      </w:pPr>
    </w:p>
    <w:p w14:paraId="7D616B63" w14:textId="77777777" w:rsidR="000F0D8B" w:rsidRPr="008E52FF" w:rsidRDefault="000F0D8B" w:rsidP="000F0D8B">
      <w:pPr>
        <w:spacing w:before="39" w:line="276" w:lineRule="auto"/>
        <w:rPr>
          <w:rFonts w:asciiTheme="minorHAnsi" w:hAnsiTheme="minorHAnsi"/>
          <w:b/>
        </w:rPr>
      </w:pPr>
    </w:p>
    <w:p w14:paraId="1D61B04D" w14:textId="77777777" w:rsidR="000F0D8B" w:rsidRPr="008E52FF" w:rsidRDefault="000F0D8B" w:rsidP="000F0D8B">
      <w:pPr>
        <w:pStyle w:val="BodyText"/>
        <w:spacing w:line="276" w:lineRule="auto"/>
        <w:rPr>
          <w:rFonts w:asciiTheme="minorHAnsi" w:hAnsiTheme="minorHAnsi"/>
          <w:sz w:val="22"/>
          <w:szCs w:val="22"/>
        </w:rPr>
      </w:pPr>
    </w:p>
    <w:p w14:paraId="56253372" w14:textId="77777777" w:rsidR="000F0D8B" w:rsidRDefault="000F0D8B" w:rsidP="000F0D8B">
      <w:pPr>
        <w:pStyle w:val="BodyText"/>
        <w:spacing w:line="276" w:lineRule="auto"/>
        <w:rPr>
          <w:rFonts w:asciiTheme="minorHAnsi" w:hAnsiTheme="minorHAnsi" w:cs="Arial"/>
          <w:b/>
          <w:bCs/>
          <w:sz w:val="22"/>
          <w:szCs w:val="22"/>
        </w:rPr>
      </w:pPr>
    </w:p>
    <w:p w14:paraId="6C338E9A" w14:textId="77777777" w:rsidR="000F0D8B" w:rsidRDefault="000F0D8B" w:rsidP="000F0D8B">
      <w:pPr>
        <w:pStyle w:val="BodyText"/>
        <w:spacing w:line="276" w:lineRule="auto"/>
        <w:rPr>
          <w:rFonts w:asciiTheme="minorHAnsi" w:hAnsiTheme="minorHAnsi" w:cs="Arial"/>
          <w:b/>
          <w:bCs/>
          <w:sz w:val="22"/>
          <w:szCs w:val="22"/>
        </w:rPr>
      </w:pPr>
    </w:p>
    <w:p w14:paraId="10F2A342" w14:textId="77777777" w:rsidR="000F0D8B" w:rsidRDefault="000F0D8B" w:rsidP="000F0D8B">
      <w:pPr>
        <w:pStyle w:val="BodyText"/>
        <w:spacing w:line="276" w:lineRule="auto"/>
        <w:rPr>
          <w:rFonts w:asciiTheme="minorHAnsi" w:hAnsiTheme="minorHAnsi" w:cs="Arial"/>
          <w:b/>
          <w:bCs/>
          <w:sz w:val="22"/>
          <w:szCs w:val="22"/>
        </w:rPr>
      </w:pPr>
    </w:p>
    <w:p w14:paraId="47B52CD9" w14:textId="77777777" w:rsidR="000F0D8B" w:rsidRPr="00911797" w:rsidRDefault="000F0D8B" w:rsidP="000F0D8B">
      <w:pPr>
        <w:pStyle w:val="BodyText"/>
        <w:spacing w:line="276" w:lineRule="auto"/>
        <w:rPr>
          <w:rFonts w:asciiTheme="minorHAnsi" w:hAnsiTheme="minorHAnsi" w:cs="Arial"/>
          <w:b/>
          <w:bCs/>
          <w:sz w:val="22"/>
          <w:szCs w:val="22"/>
        </w:rPr>
      </w:pPr>
      <w:r w:rsidRPr="00911797">
        <w:rPr>
          <w:rFonts w:asciiTheme="minorHAnsi" w:hAnsiTheme="minorHAnsi" w:cs="Arial"/>
          <w:b/>
          <w:bCs/>
          <w:sz w:val="22"/>
          <w:szCs w:val="22"/>
        </w:rPr>
        <w:t>Table 4.</w:t>
      </w:r>
      <w:r w:rsidRPr="00911797">
        <w:rPr>
          <w:rFonts w:asciiTheme="minorHAnsi" w:hAnsiTheme="minorHAnsi" w:cs="Arial"/>
          <w:b/>
          <w:sz w:val="22"/>
          <w:szCs w:val="22"/>
        </w:rPr>
        <w:t xml:space="preserve">  Hazard ratio between study arms (screening versus control) for hip fractures in those with and without the presence of a risk factor at baseline.</w:t>
      </w:r>
    </w:p>
    <w:p w14:paraId="0C86677D" w14:textId="77777777" w:rsidR="000F0D8B" w:rsidRPr="008E52FF" w:rsidRDefault="000F0D8B" w:rsidP="000F0D8B">
      <w:pPr>
        <w:rPr>
          <w:rFonts w:asciiTheme="minorHAnsi" w:hAnsiTheme="minorHAnsi"/>
          <w:b/>
          <w:bCs/>
        </w:rPr>
      </w:pPr>
    </w:p>
    <w:tbl>
      <w:tblPr>
        <w:tblStyle w:val="TableGrid"/>
        <w:tblW w:w="0" w:type="auto"/>
        <w:tblLook w:val="04A0" w:firstRow="1" w:lastRow="0" w:firstColumn="1" w:lastColumn="0" w:noHBand="0" w:noVBand="1"/>
      </w:tblPr>
      <w:tblGrid>
        <w:gridCol w:w="2689"/>
        <w:gridCol w:w="1984"/>
        <w:gridCol w:w="1843"/>
        <w:gridCol w:w="1276"/>
      </w:tblGrid>
      <w:tr w:rsidR="000F0D8B" w:rsidRPr="008E52FF" w14:paraId="216F6538" w14:textId="77777777" w:rsidTr="006715C7">
        <w:tc>
          <w:tcPr>
            <w:tcW w:w="2689" w:type="dxa"/>
          </w:tcPr>
          <w:p w14:paraId="1B3CD40B" w14:textId="77777777" w:rsidR="000F0D8B" w:rsidRPr="008E52FF" w:rsidRDefault="000F0D8B" w:rsidP="006715C7">
            <w:pPr>
              <w:spacing w:line="276" w:lineRule="auto"/>
              <w:rPr>
                <w:rFonts w:asciiTheme="minorHAnsi" w:hAnsiTheme="minorHAnsi"/>
                <w:b/>
              </w:rPr>
            </w:pPr>
          </w:p>
        </w:tc>
        <w:tc>
          <w:tcPr>
            <w:tcW w:w="3827" w:type="dxa"/>
            <w:gridSpan w:val="2"/>
          </w:tcPr>
          <w:p w14:paraId="079F753A"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Hazard ratio (95% CI)</w:t>
            </w:r>
          </w:p>
        </w:tc>
        <w:tc>
          <w:tcPr>
            <w:tcW w:w="1276" w:type="dxa"/>
          </w:tcPr>
          <w:p w14:paraId="0B60F3A3" w14:textId="77777777" w:rsidR="000F0D8B" w:rsidRPr="008E52FF" w:rsidRDefault="000F0D8B" w:rsidP="006715C7">
            <w:pPr>
              <w:spacing w:line="276" w:lineRule="auto"/>
              <w:jc w:val="center"/>
              <w:rPr>
                <w:rFonts w:asciiTheme="minorHAnsi" w:hAnsiTheme="minorHAnsi"/>
                <w:b/>
              </w:rPr>
            </w:pPr>
          </w:p>
        </w:tc>
      </w:tr>
      <w:tr w:rsidR="000F0D8B" w:rsidRPr="008E52FF" w14:paraId="37C72FD4" w14:textId="77777777" w:rsidTr="006715C7">
        <w:tc>
          <w:tcPr>
            <w:tcW w:w="2689" w:type="dxa"/>
          </w:tcPr>
          <w:p w14:paraId="498AE73D" w14:textId="77777777" w:rsidR="000F0D8B" w:rsidRPr="008E52FF" w:rsidRDefault="000F0D8B" w:rsidP="006715C7">
            <w:pPr>
              <w:spacing w:line="276" w:lineRule="auto"/>
              <w:rPr>
                <w:rFonts w:asciiTheme="minorHAnsi" w:hAnsiTheme="minorHAnsi"/>
                <w:b/>
              </w:rPr>
            </w:pPr>
            <w:r w:rsidRPr="008E52FF">
              <w:rPr>
                <w:rFonts w:asciiTheme="minorHAnsi" w:hAnsiTheme="minorHAnsi"/>
                <w:b/>
              </w:rPr>
              <w:t>FRAX Variable</w:t>
            </w:r>
          </w:p>
        </w:tc>
        <w:tc>
          <w:tcPr>
            <w:tcW w:w="1984" w:type="dxa"/>
          </w:tcPr>
          <w:p w14:paraId="70D5FD74"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Absent</w:t>
            </w:r>
          </w:p>
        </w:tc>
        <w:tc>
          <w:tcPr>
            <w:tcW w:w="1843" w:type="dxa"/>
          </w:tcPr>
          <w:p w14:paraId="5C69335D"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Present</w:t>
            </w:r>
          </w:p>
        </w:tc>
        <w:tc>
          <w:tcPr>
            <w:tcW w:w="1276" w:type="dxa"/>
          </w:tcPr>
          <w:p w14:paraId="4AE46A19"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P-value</w:t>
            </w:r>
          </w:p>
        </w:tc>
      </w:tr>
      <w:tr w:rsidR="000F0D8B" w:rsidRPr="008E52FF" w14:paraId="585027D9" w14:textId="77777777" w:rsidTr="006715C7">
        <w:tc>
          <w:tcPr>
            <w:tcW w:w="2689" w:type="dxa"/>
          </w:tcPr>
          <w:p w14:paraId="6F829D52"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Previous fracture</w:t>
            </w:r>
          </w:p>
        </w:tc>
        <w:tc>
          <w:tcPr>
            <w:tcW w:w="1984" w:type="dxa"/>
          </w:tcPr>
          <w:p w14:paraId="00DA53AB"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0.87 (0.68, 1.12)</w:t>
            </w:r>
          </w:p>
        </w:tc>
        <w:tc>
          <w:tcPr>
            <w:tcW w:w="1843" w:type="dxa"/>
          </w:tcPr>
          <w:p w14:paraId="52C88AC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0.55 (0.38, 0.79)</w:t>
            </w:r>
          </w:p>
        </w:tc>
        <w:tc>
          <w:tcPr>
            <w:tcW w:w="1276" w:type="dxa"/>
          </w:tcPr>
          <w:p w14:paraId="7280F551"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0.040</w:t>
            </w:r>
          </w:p>
        </w:tc>
      </w:tr>
      <w:tr w:rsidR="000F0D8B" w:rsidRPr="008E52FF" w14:paraId="775105C4" w14:textId="77777777" w:rsidTr="006715C7">
        <w:tc>
          <w:tcPr>
            <w:tcW w:w="2689" w:type="dxa"/>
          </w:tcPr>
          <w:p w14:paraId="1615A0C0"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Parental hip fracture</w:t>
            </w:r>
          </w:p>
        </w:tc>
        <w:tc>
          <w:tcPr>
            <w:tcW w:w="1984" w:type="dxa"/>
          </w:tcPr>
          <w:p w14:paraId="56C4B55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0.79 (0.63, 0.99)</w:t>
            </w:r>
          </w:p>
        </w:tc>
        <w:tc>
          <w:tcPr>
            <w:tcW w:w="1843" w:type="dxa"/>
          </w:tcPr>
          <w:p w14:paraId="536D073E"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0.27 (0.13, 0.56)</w:t>
            </w:r>
          </w:p>
        </w:tc>
        <w:tc>
          <w:tcPr>
            <w:tcW w:w="1276" w:type="dxa"/>
          </w:tcPr>
          <w:p w14:paraId="18BBCA6A"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0.0061</w:t>
            </w:r>
          </w:p>
        </w:tc>
      </w:tr>
      <w:tr w:rsidR="000F0D8B" w:rsidRPr="008E52FF" w14:paraId="51189A41" w14:textId="77777777" w:rsidTr="006715C7">
        <w:tc>
          <w:tcPr>
            <w:tcW w:w="2689" w:type="dxa"/>
          </w:tcPr>
          <w:p w14:paraId="7A57386B"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Glucocorticoid use</w:t>
            </w:r>
          </w:p>
        </w:tc>
        <w:tc>
          <w:tcPr>
            <w:tcW w:w="1984" w:type="dxa"/>
          </w:tcPr>
          <w:p w14:paraId="7F1C69C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0.76 (0.61, 0.94)</w:t>
            </w:r>
          </w:p>
        </w:tc>
        <w:tc>
          <w:tcPr>
            <w:tcW w:w="1843" w:type="dxa"/>
          </w:tcPr>
          <w:p w14:paraId="001258A7"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0.75 (0.28, 2.01)</w:t>
            </w:r>
          </w:p>
        </w:tc>
        <w:tc>
          <w:tcPr>
            <w:tcW w:w="1276" w:type="dxa"/>
          </w:tcPr>
          <w:p w14:paraId="5ADFA70E"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63FC8428" w14:textId="77777777" w:rsidTr="006715C7">
        <w:tc>
          <w:tcPr>
            <w:tcW w:w="2689" w:type="dxa"/>
          </w:tcPr>
          <w:p w14:paraId="37E292BF"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Smoking</w:t>
            </w:r>
          </w:p>
        </w:tc>
        <w:tc>
          <w:tcPr>
            <w:tcW w:w="1984" w:type="dxa"/>
          </w:tcPr>
          <w:p w14:paraId="0A2468C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0.72 (0.58, 0.88)</w:t>
            </w:r>
          </w:p>
        </w:tc>
        <w:tc>
          <w:tcPr>
            <w:tcW w:w="1843" w:type="dxa"/>
          </w:tcPr>
          <w:p w14:paraId="31D46765"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1.93 (0.78, 4.79)</w:t>
            </w:r>
          </w:p>
        </w:tc>
        <w:tc>
          <w:tcPr>
            <w:tcW w:w="1276" w:type="dxa"/>
          </w:tcPr>
          <w:p w14:paraId="3C8F6402"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0.037</w:t>
            </w:r>
          </w:p>
        </w:tc>
      </w:tr>
      <w:tr w:rsidR="000F0D8B" w:rsidRPr="008E52FF" w14:paraId="2ACB5D45" w14:textId="77777777" w:rsidTr="006715C7">
        <w:tc>
          <w:tcPr>
            <w:tcW w:w="2689" w:type="dxa"/>
          </w:tcPr>
          <w:p w14:paraId="6966CDCB"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Alcohol</w:t>
            </w:r>
          </w:p>
        </w:tc>
        <w:tc>
          <w:tcPr>
            <w:tcW w:w="1984" w:type="dxa"/>
          </w:tcPr>
          <w:p w14:paraId="27F1C7BA"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0.76 (0.62, 0.94)</w:t>
            </w:r>
          </w:p>
        </w:tc>
        <w:tc>
          <w:tcPr>
            <w:tcW w:w="1843" w:type="dxa"/>
          </w:tcPr>
          <w:p w14:paraId="01880264"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0.68 (0.24, 1.92)</w:t>
            </w:r>
          </w:p>
        </w:tc>
        <w:tc>
          <w:tcPr>
            <w:tcW w:w="1276" w:type="dxa"/>
          </w:tcPr>
          <w:p w14:paraId="59D0654F"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046E828F" w14:textId="77777777" w:rsidTr="006715C7">
        <w:tc>
          <w:tcPr>
            <w:tcW w:w="2689" w:type="dxa"/>
          </w:tcPr>
          <w:p w14:paraId="56C5EFA4"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Rheumatoid arthritis</w:t>
            </w:r>
          </w:p>
        </w:tc>
        <w:tc>
          <w:tcPr>
            <w:tcW w:w="1984" w:type="dxa"/>
          </w:tcPr>
          <w:p w14:paraId="02873CAD"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0.72 (0.58, 0.90)</w:t>
            </w:r>
          </w:p>
        </w:tc>
        <w:tc>
          <w:tcPr>
            <w:tcW w:w="1843" w:type="dxa"/>
          </w:tcPr>
          <w:p w14:paraId="192F610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0.83 (0.40, 1.70)</w:t>
            </w:r>
          </w:p>
        </w:tc>
        <w:tc>
          <w:tcPr>
            <w:tcW w:w="1276" w:type="dxa"/>
          </w:tcPr>
          <w:p w14:paraId="49A9715B"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0E24EA2E" w14:textId="77777777" w:rsidTr="006715C7">
        <w:tc>
          <w:tcPr>
            <w:tcW w:w="2689" w:type="dxa"/>
          </w:tcPr>
          <w:p w14:paraId="1E935AE7"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Secondary osteoporosis</w:t>
            </w:r>
          </w:p>
        </w:tc>
        <w:tc>
          <w:tcPr>
            <w:tcW w:w="1984" w:type="dxa"/>
          </w:tcPr>
          <w:p w14:paraId="1613172D"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0.77 (0.61, 0.97</w:t>
            </w:r>
          </w:p>
        </w:tc>
        <w:tc>
          <w:tcPr>
            <w:tcW w:w="1843" w:type="dxa"/>
          </w:tcPr>
          <w:p w14:paraId="756CE93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0.71 (0.47, 1.08)</w:t>
            </w:r>
          </w:p>
        </w:tc>
        <w:tc>
          <w:tcPr>
            <w:tcW w:w="1276" w:type="dxa"/>
          </w:tcPr>
          <w:p w14:paraId="6E3BFB4F"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bl>
    <w:p w14:paraId="3938B084" w14:textId="77777777" w:rsidR="000F0D8B" w:rsidRPr="008E52FF" w:rsidRDefault="000F0D8B" w:rsidP="000F0D8B">
      <w:pPr>
        <w:pStyle w:val="HeadingFRAX2"/>
        <w:rPr>
          <w:rFonts w:asciiTheme="minorHAnsi" w:hAnsiTheme="minorHAnsi"/>
          <w:sz w:val="22"/>
          <w:szCs w:val="22"/>
        </w:rPr>
      </w:pPr>
    </w:p>
    <w:p w14:paraId="4ED88E92" w14:textId="77777777" w:rsidR="000F0D8B" w:rsidRPr="008E52FF" w:rsidRDefault="000F0D8B" w:rsidP="000F0D8B">
      <w:pPr>
        <w:spacing w:before="163" w:line="276" w:lineRule="auto"/>
        <w:rPr>
          <w:rFonts w:asciiTheme="minorHAnsi" w:hAnsiTheme="minorHAnsi"/>
          <w:i/>
        </w:rPr>
      </w:pPr>
    </w:p>
    <w:p w14:paraId="64E24FFA" w14:textId="77777777" w:rsidR="000F0D8B" w:rsidRPr="008E52FF" w:rsidRDefault="000F0D8B" w:rsidP="000F0D8B">
      <w:pPr>
        <w:spacing w:before="39" w:line="276" w:lineRule="auto"/>
        <w:rPr>
          <w:rFonts w:asciiTheme="minorHAnsi" w:hAnsiTheme="minorHAnsi"/>
          <w:b/>
        </w:rPr>
      </w:pPr>
      <w:r w:rsidRPr="008E52FF">
        <w:rPr>
          <w:rFonts w:asciiTheme="minorHAnsi" w:hAnsiTheme="minorHAnsi"/>
          <w:noProof/>
          <w:lang w:val="en-GB" w:eastAsia="en-GB"/>
        </w:rPr>
        <w:lastRenderedPageBreak/>
        <w:drawing>
          <wp:inline distT="0" distB="0" distL="0" distR="0" wp14:anchorId="3178C0F4" wp14:editId="008F2FA7">
            <wp:extent cx="49530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rotWithShape="1">
                    <a:blip r:embed="rId11">
                      <a:extLst>
                        <a:ext uri="{28A0092B-C50C-407E-A947-70E740481C1C}">
                          <a14:useLocalDpi xmlns:a14="http://schemas.microsoft.com/office/drawing/2010/main" val="0"/>
                        </a:ext>
                      </a:extLst>
                    </a:blip>
                    <a:srcRect l="3156" t="12181" r="10465" b="9863"/>
                    <a:stretch/>
                  </pic:blipFill>
                  <pic:spPr bwMode="auto">
                    <a:xfrm>
                      <a:off x="0" y="0"/>
                      <a:ext cx="4953000" cy="3352800"/>
                    </a:xfrm>
                    <a:prstGeom prst="rect">
                      <a:avLst/>
                    </a:prstGeom>
                    <a:ln>
                      <a:noFill/>
                    </a:ln>
                    <a:extLst>
                      <a:ext uri="{53640926-AAD7-44D8-BBD7-CCE9431645EC}">
                        <a14:shadowObscured xmlns:a14="http://schemas.microsoft.com/office/drawing/2010/main"/>
                      </a:ext>
                    </a:extLst>
                  </pic:spPr>
                </pic:pic>
              </a:graphicData>
            </a:graphic>
          </wp:inline>
        </w:drawing>
      </w:r>
    </w:p>
    <w:p w14:paraId="59231AF6" w14:textId="77777777" w:rsidR="000F0D8B" w:rsidRPr="008E52FF" w:rsidRDefault="000F0D8B" w:rsidP="000F0D8B">
      <w:pPr>
        <w:spacing w:before="39" w:line="276" w:lineRule="auto"/>
        <w:rPr>
          <w:rFonts w:asciiTheme="minorHAnsi" w:hAnsiTheme="minorHAnsi"/>
          <w:b/>
        </w:rPr>
      </w:pPr>
      <w:r w:rsidRPr="008E52FF">
        <w:rPr>
          <w:rFonts w:asciiTheme="minorHAnsi" w:hAnsiTheme="minorHAnsi"/>
          <w:b/>
        </w:rPr>
        <w:t>Figure 1.  Observed incidence of osteoporotic and hip fractures during follow up in the control arm of the SCOOP study, within quintiles of baseline FRAX hip probability.</w:t>
      </w:r>
    </w:p>
    <w:p w14:paraId="32CE33D9" w14:textId="77777777" w:rsidR="000F0D8B" w:rsidRPr="008E52FF" w:rsidRDefault="000F0D8B" w:rsidP="000F0D8B">
      <w:pPr>
        <w:spacing w:before="39" w:line="276" w:lineRule="auto"/>
        <w:rPr>
          <w:rFonts w:asciiTheme="minorHAnsi" w:hAnsiTheme="minorHAnsi"/>
          <w:i/>
        </w:rPr>
      </w:pPr>
    </w:p>
    <w:p w14:paraId="2BA7D590" w14:textId="77777777" w:rsidR="000F0D8B" w:rsidRDefault="000F0D8B" w:rsidP="000F0D8B">
      <w:pPr>
        <w:rPr>
          <w:rFonts w:asciiTheme="minorHAnsi" w:hAnsiTheme="minorHAnsi"/>
        </w:rPr>
      </w:pPr>
      <w:r>
        <w:rPr>
          <w:rFonts w:asciiTheme="minorHAnsi" w:hAnsiTheme="minorHAnsi"/>
        </w:rPr>
        <w:br w:type="page"/>
      </w:r>
    </w:p>
    <w:p w14:paraId="60B8C4F6" w14:textId="77777777" w:rsidR="000F0D8B" w:rsidRPr="008E52FF" w:rsidRDefault="000F0D8B" w:rsidP="000F0D8B">
      <w:pPr>
        <w:rPr>
          <w:rFonts w:asciiTheme="minorHAnsi" w:hAnsiTheme="minorHAnsi"/>
        </w:rPr>
      </w:pPr>
    </w:p>
    <w:p w14:paraId="2B68EE6E" w14:textId="77777777" w:rsidR="000F0D8B" w:rsidRPr="008E52FF" w:rsidRDefault="000F0D8B" w:rsidP="000F0D8B">
      <w:pPr>
        <w:spacing w:line="276" w:lineRule="auto"/>
        <w:rPr>
          <w:rFonts w:asciiTheme="minorHAnsi" w:hAnsiTheme="minorHAnsi"/>
        </w:rPr>
      </w:pPr>
    </w:p>
    <w:p w14:paraId="738FBC5D" w14:textId="77777777" w:rsidR="000F0D8B" w:rsidRPr="008E52FF" w:rsidRDefault="000F0D8B" w:rsidP="000F0D8B">
      <w:pPr>
        <w:pStyle w:val="BodyText"/>
        <w:spacing w:line="276" w:lineRule="auto"/>
        <w:rPr>
          <w:rFonts w:asciiTheme="minorHAnsi" w:hAnsiTheme="minorHAnsi"/>
          <w:sz w:val="22"/>
          <w:szCs w:val="22"/>
        </w:rPr>
      </w:pPr>
      <w:r w:rsidRPr="008E52FF">
        <w:rPr>
          <w:rFonts w:asciiTheme="minorHAnsi" w:hAnsiTheme="minorHAnsi"/>
          <w:noProof/>
          <w:sz w:val="22"/>
          <w:szCs w:val="22"/>
          <w:lang w:val="en-GB" w:eastAsia="en-GB"/>
        </w:rPr>
        <w:drawing>
          <wp:inline distT="0" distB="0" distL="0" distR="0" wp14:anchorId="1023D96F" wp14:editId="4A5940E8">
            <wp:extent cx="5140960" cy="305375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rotWithShape="1">
                    <a:blip r:embed="rId12">
                      <a:extLst>
                        <a:ext uri="{28A0092B-C50C-407E-A947-70E740481C1C}">
                          <a14:useLocalDpi xmlns:a14="http://schemas.microsoft.com/office/drawing/2010/main" val="0"/>
                        </a:ext>
                      </a:extLst>
                    </a:blip>
                    <a:srcRect l="5267" t="20258" r="5045" b="8713"/>
                    <a:stretch/>
                  </pic:blipFill>
                  <pic:spPr bwMode="auto">
                    <a:xfrm>
                      <a:off x="0" y="0"/>
                      <a:ext cx="5142814" cy="3054852"/>
                    </a:xfrm>
                    <a:prstGeom prst="rect">
                      <a:avLst/>
                    </a:prstGeom>
                    <a:ln>
                      <a:noFill/>
                    </a:ln>
                    <a:extLst>
                      <a:ext uri="{53640926-AAD7-44D8-BBD7-CCE9431645EC}">
                        <a14:shadowObscured xmlns:a14="http://schemas.microsoft.com/office/drawing/2010/main"/>
                      </a:ext>
                    </a:extLst>
                  </pic:spPr>
                </pic:pic>
              </a:graphicData>
            </a:graphic>
          </wp:inline>
        </w:drawing>
      </w:r>
      <w:r w:rsidRPr="008E52FF">
        <w:rPr>
          <w:rFonts w:asciiTheme="minorHAnsi" w:hAnsiTheme="minorHAnsi"/>
          <w:sz w:val="22"/>
          <w:szCs w:val="22"/>
        </w:rPr>
        <w:t xml:space="preserve"> </w:t>
      </w:r>
    </w:p>
    <w:p w14:paraId="6C3A23C9" w14:textId="77777777" w:rsidR="000F0D8B" w:rsidRDefault="000F0D8B" w:rsidP="000F0D8B">
      <w:pPr>
        <w:spacing w:before="39" w:line="276" w:lineRule="auto"/>
        <w:rPr>
          <w:rFonts w:asciiTheme="minorHAnsi" w:hAnsiTheme="minorHAnsi"/>
          <w:b/>
        </w:rPr>
      </w:pPr>
      <w:r>
        <w:rPr>
          <w:rFonts w:asciiTheme="minorHAnsi" w:hAnsiTheme="minorHAnsi"/>
          <w:noProof/>
          <w:lang w:val="en-GB" w:eastAsia="en-GB"/>
        </w:rPr>
        <w:drawing>
          <wp:anchor distT="0" distB="0" distL="114300" distR="114300" simplePos="0" relativeHeight="251659264" behindDoc="1" locked="0" layoutInCell="1" allowOverlap="1" wp14:anchorId="5D1BD17E" wp14:editId="0F40C2C4">
            <wp:simplePos x="0" y="0"/>
            <wp:positionH relativeFrom="margin">
              <wp:posOffset>1314450</wp:posOffset>
            </wp:positionH>
            <wp:positionV relativeFrom="paragraph">
              <wp:posOffset>40005</wp:posOffset>
            </wp:positionV>
            <wp:extent cx="2447925" cy="228600"/>
            <wp:effectExtent l="0" t="0" r="9525" b="0"/>
            <wp:wrapTight wrapText="bothSides">
              <wp:wrapPolygon edited="0">
                <wp:start x="0" y="0"/>
                <wp:lineTo x="0" y="19800"/>
                <wp:lineTo x="21516" y="19800"/>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2.JPG"/>
                    <pic:cNvPicPr/>
                  </pic:nvPicPr>
                  <pic:blipFill rotWithShape="1">
                    <a:blip r:embed="rId13">
                      <a:extLst>
                        <a:ext uri="{28A0092B-C50C-407E-A947-70E740481C1C}">
                          <a14:useLocalDpi xmlns:a14="http://schemas.microsoft.com/office/drawing/2010/main" val="0"/>
                        </a:ext>
                      </a:extLst>
                    </a:blip>
                    <a:srcRect l="19767" t="46662" r="37542" b="46250"/>
                    <a:stretch/>
                  </pic:blipFill>
                  <pic:spPr bwMode="auto">
                    <a:xfrm>
                      <a:off x="0" y="0"/>
                      <a:ext cx="2447925" cy="228600"/>
                    </a:xfrm>
                    <a:prstGeom prst="rect">
                      <a:avLst/>
                    </a:prstGeom>
                    <a:ln>
                      <a:noFill/>
                    </a:ln>
                    <a:extLst>
                      <a:ext uri="{53640926-AAD7-44D8-BBD7-CCE9431645EC}">
                        <a14:shadowObscured xmlns:a14="http://schemas.microsoft.com/office/drawing/2010/main"/>
                      </a:ext>
                    </a:extLst>
                  </pic:spPr>
                </pic:pic>
              </a:graphicData>
            </a:graphic>
          </wp:anchor>
        </w:drawing>
      </w:r>
    </w:p>
    <w:p w14:paraId="0D7BB45C" w14:textId="77777777" w:rsidR="000F0D8B" w:rsidRDefault="000F0D8B" w:rsidP="000F0D8B">
      <w:pPr>
        <w:spacing w:before="39" w:line="276" w:lineRule="auto"/>
        <w:rPr>
          <w:rFonts w:asciiTheme="minorHAnsi" w:hAnsiTheme="minorHAnsi"/>
          <w:b/>
        </w:rPr>
      </w:pPr>
    </w:p>
    <w:p w14:paraId="5DC2D4E8" w14:textId="77777777" w:rsidR="000F0D8B" w:rsidRDefault="000F0D8B" w:rsidP="000F0D8B">
      <w:pPr>
        <w:spacing w:before="39" w:line="276" w:lineRule="auto"/>
        <w:rPr>
          <w:rFonts w:asciiTheme="minorHAnsi" w:hAnsiTheme="minorHAnsi"/>
          <w:b/>
        </w:rPr>
      </w:pPr>
      <w:r w:rsidRPr="008E52FF">
        <w:rPr>
          <w:rFonts w:asciiTheme="minorHAnsi" w:hAnsiTheme="minorHAnsi"/>
          <w:b/>
        </w:rPr>
        <w:t xml:space="preserve">Figure 2.  </w:t>
      </w:r>
      <w:r w:rsidRPr="008E52FF">
        <w:rPr>
          <w:rFonts w:asciiTheme="minorHAnsi" w:hAnsiTheme="minorHAnsi"/>
          <w:b/>
          <w:bCs/>
          <w:lang w:val="en-GB"/>
        </w:rPr>
        <w:t>Impact of screening on hip fracture compared to control arm, expressed as hazard ratio, across range of FRAX 10-year hip fracture probabilities at baseline, calculated without BMD.  The</w:t>
      </w:r>
      <w:r>
        <w:rPr>
          <w:rFonts w:asciiTheme="minorHAnsi" w:hAnsiTheme="minorHAnsi"/>
          <w:b/>
          <w:bCs/>
          <w:lang w:val="en-GB"/>
        </w:rPr>
        <w:t>re was evidence of an</w:t>
      </w:r>
      <w:r w:rsidRPr="008E52FF">
        <w:rPr>
          <w:rFonts w:asciiTheme="minorHAnsi" w:hAnsiTheme="minorHAnsi"/>
          <w:b/>
          <w:bCs/>
          <w:lang w:val="en-GB"/>
        </w:rPr>
        <w:t xml:space="preserve"> interaction of </w:t>
      </w:r>
      <w:r>
        <w:rPr>
          <w:rFonts w:asciiTheme="minorHAnsi" w:hAnsiTheme="minorHAnsi"/>
          <w:b/>
          <w:bCs/>
          <w:lang w:val="en-GB"/>
        </w:rPr>
        <w:t>effectiveness</w:t>
      </w:r>
      <w:r w:rsidRPr="008E52FF">
        <w:rPr>
          <w:rFonts w:asciiTheme="minorHAnsi" w:hAnsiTheme="minorHAnsi"/>
          <w:b/>
          <w:bCs/>
          <w:lang w:val="en-GB"/>
        </w:rPr>
        <w:t xml:space="preserve"> with baseline probability (p=0.021).  The symbols indicate the range of baseline probabilities in the whole study population (closed symbols) and in the high-risk group identified by screening (open symbols)</w:t>
      </w:r>
      <w:r w:rsidRPr="008E52FF">
        <w:rPr>
          <w:rFonts w:asciiTheme="minorHAnsi" w:hAnsiTheme="minorHAnsi"/>
          <w:b/>
        </w:rPr>
        <w:t xml:space="preserve">.   </w:t>
      </w:r>
    </w:p>
    <w:p w14:paraId="166EBDEC" w14:textId="77777777" w:rsidR="000F0D8B" w:rsidRPr="008E52FF" w:rsidRDefault="000F0D8B" w:rsidP="000F0D8B">
      <w:pPr>
        <w:spacing w:before="39" w:line="276" w:lineRule="auto"/>
        <w:rPr>
          <w:rFonts w:asciiTheme="minorHAnsi" w:hAnsiTheme="minorHAnsi"/>
        </w:rPr>
      </w:pPr>
    </w:p>
    <w:p w14:paraId="6A0A9640" w14:textId="4F539EE7" w:rsidR="002A0E32" w:rsidRPr="009D6132" w:rsidRDefault="002A0E32" w:rsidP="009D6132">
      <w:pPr>
        <w:pStyle w:val="ListParagraph"/>
        <w:tabs>
          <w:tab w:val="left" w:pos="824"/>
        </w:tabs>
        <w:spacing w:line="276" w:lineRule="auto"/>
        <w:ind w:left="0" w:right="101"/>
        <w:rPr>
          <w:rFonts w:asciiTheme="minorHAnsi" w:hAnsiTheme="minorHAnsi"/>
        </w:rPr>
      </w:pPr>
    </w:p>
    <w:sectPr w:rsidR="002A0E32" w:rsidRPr="009D6132" w:rsidSect="00896F29">
      <w:footerReference w:type="default" r:id="rId14"/>
      <w:type w:val="nextColumn"/>
      <w:pgSz w:w="11910" w:h="16840"/>
      <w:pgMar w:top="1440" w:right="1440" w:bottom="1440" w:left="1440" w:header="0" w:footer="90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C6F43" w16cid:durableId="1E198F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86E1" w14:textId="77777777" w:rsidR="003E172D" w:rsidRDefault="003E172D">
      <w:r>
        <w:separator/>
      </w:r>
    </w:p>
  </w:endnote>
  <w:endnote w:type="continuationSeparator" w:id="0">
    <w:p w14:paraId="1861E19D" w14:textId="77777777" w:rsidR="003E172D" w:rsidRDefault="003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calaLancet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52528"/>
      <w:docPartObj>
        <w:docPartGallery w:val="Page Numbers (Bottom of Page)"/>
        <w:docPartUnique/>
      </w:docPartObj>
    </w:sdtPr>
    <w:sdtEndPr>
      <w:rPr>
        <w:noProof/>
      </w:rPr>
    </w:sdtEndPr>
    <w:sdtContent>
      <w:p w14:paraId="732E5DF6" w14:textId="23D7CD12" w:rsidR="00C6035E" w:rsidRDefault="00C6035E">
        <w:pPr>
          <w:pStyle w:val="Footer"/>
          <w:jc w:val="right"/>
        </w:pPr>
        <w:r>
          <w:fldChar w:fldCharType="begin"/>
        </w:r>
        <w:r>
          <w:instrText xml:space="preserve"> PAGE   \* MERGEFORMAT </w:instrText>
        </w:r>
        <w:r>
          <w:fldChar w:fldCharType="separate"/>
        </w:r>
        <w:r w:rsidR="00F12FC8">
          <w:rPr>
            <w:noProof/>
          </w:rPr>
          <w:t>3</w:t>
        </w:r>
        <w:r>
          <w:rPr>
            <w:noProof/>
          </w:rPr>
          <w:fldChar w:fldCharType="end"/>
        </w:r>
      </w:p>
    </w:sdtContent>
  </w:sdt>
  <w:p w14:paraId="54D7A5F8" w14:textId="77777777" w:rsidR="00C6035E" w:rsidRDefault="00C60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B040" w14:textId="6210B1C6" w:rsidR="00C6035E" w:rsidRDefault="00C6035E">
    <w:pPr>
      <w:pStyle w:val="BodyText"/>
      <w:spacing w:line="14" w:lineRule="auto"/>
    </w:pPr>
    <w:r>
      <w:rPr>
        <w:noProof/>
        <w:lang w:val="en-GB" w:eastAsia="en-GB"/>
      </w:rPr>
      <mc:AlternateContent>
        <mc:Choice Requires="wps">
          <w:drawing>
            <wp:anchor distT="0" distB="0" distL="114300" distR="114300" simplePos="0" relativeHeight="503245856" behindDoc="1" locked="0" layoutInCell="1" allowOverlap="1" wp14:anchorId="308BF638" wp14:editId="09717E8E">
              <wp:simplePos x="0" y="0"/>
              <wp:positionH relativeFrom="page">
                <wp:posOffset>815340</wp:posOffset>
              </wp:positionH>
              <wp:positionV relativeFrom="page">
                <wp:posOffset>9975850</wp:posOffset>
              </wp:positionV>
              <wp:extent cx="1816735" cy="153670"/>
              <wp:effectExtent l="0"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C0AD" w14:textId="77777777" w:rsidR="00C6035E" w:rsidRDefault="00C6035E">
                          <w:pPr>
                            <w:spacing w:before="14"/>
                            <w:ind w:left="20"/>
                            <w:rPr>
                              <w:rFonts w:ascii="Arial"/>
                              <w:sz w:val="18"/>
                            </w:rPr>
                          </w:pPr>
                          <w:r>
                            <w:rPr>
                              <w:rFonts w:ascii="Arial"/>
                              <w:sz w:val="18"/>
                            </w:rPr>
                            <w:t>SCOOP protocol v2.4 31Jan13.doc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8BF638" id="_x0000_t202" coordsize="21600,21600" o:spt="202" path="m,l,21600r21600,l21600,xe">
              <v:stroke joinstyle="miter"/>
              <v:path gradientshapeok="t" o:connecttype="rect"/>
            </v:shapetype>
            <v:shape id="Text Box 2" o:spid="_x0000_s1026" type="#_x0000_t202" style="position:absolute;margin-left:64.2pt;margin-top:785.5pt;width:143.05pt;height:12.1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qb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" filled="f" stroked="f">
              <v:textbox inset="0,0,0,0">
                <w:txbxContent>
                  <w:p w14:paraId="136DC0AD" w14:textId="77777777" w:rsidR="006715C7" w:rsidRDefault="006715C7">
                    <w:pPr>
                      <w:spacing w:before="14"/>
                      <w:ind w:left="20"/>
                      <w:rPr>
                        <w:rFonts w:ascii="Arial"/>
                        <w:sz w:val="18"/>
                      </w:rPr>
                    </w:pPr>
                    <w:r>
                      <w:rPr>
                        <w:rFonts w:ascii="Arial"/>
                        <w:sz w:val="18"/>
                      </w:rPr>
                      <w:t>SCOOP protocol v2.4 31Jan13.doc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45880" behindDoc="1" locked="0" layoutInCell="1" allowOverlap="1" wp14:anchorId="04718E53" wp14:editId="7A605C2F">
              <wp:simplePos x="0" y="0"/>
              <wp:positionH relativeFrom="page">
                <wp:posOffset>3093720</wp:posOffset>
              </wp:positionH>
              <wp:positionV relativeFrom="page">
                <wp:posOffset>9975850</wp:posOffset>
              </wp:positionV>
              <wp:extent cx="741680" cy="153670"/>
              <wp:effectExtent l="0" t="0" r="12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0B02" w14:textId="2EF64EC4" w:rsidR="00C6035E" w:rsidRDefault="00C6035E">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F12FC8">
                            <w:rPr>
                              <w:rFonts w:ascii="Arial"/>
                              <w:noProof/>
                              <w:sz w:val="18"/>
                            </w:rPr>
                            <w:t>6</w:t>
                          </w:r>
                          <w:r>
                            <w:fldChar w:fldCharType="end"/>
                          </w:r>
                          <w:r>
                            <w:rPr>
                              <w:rFonts w:ascii="Arial"/>
                              <w:sz w:val="18"/>
                            </w:rPr>
                            <w:t xml:space="preserve"> of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8E53" id="_x0000_t202" coordsize="21600,21600" o:spt="202" path="m,l,21600r21600,l21600,xe">
              <v:stroke joinstyle="miter"/>
              <v:path gradientshapeok="t" o:connecttype="rect"/>
            </v:shapetype>
            <v:shape id="Text Box 1" o:spid="_x0000_s1027" type="#_x0000_t202" style="position:absolute;margin-left:243.6pt;margin-top:785.5pt;width:58.4pt;height:12.1pt;z-index:-7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srg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" filled="f" stroked="f">
              <v:textbox inset="0,0,0,0">
                <w:txbxContent>
                  <w:p w14:paraId="3B010B02" w14:textId="2EF64EC4" w:rsidR="00C6035E" w:rsidRDefault="00C6035E">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F12FC8">
                      <w:rPr>
                        <w:rFonts w:ascii="Arial"/>
                        <w:noProof/>
                        <w:sz w:val="18"/>
                      </w:rPr>
                      <w:t>6</w:t>
                    </w:r>
                    <w:r>
                      <w:fldChar w:fldCharType="end"/>
                    </w:r>
                    <w:r>
                      <w:rPr>
                        <w:rFonts w:ascii="Arial"/>
                        <w:sz w:val="18"/>
                      </w:rPr>
                      <w:t xml:space="preserve"> of 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2894" w14:textId="77777777" w:rsidR="003E172D" w:rsidRDefault="003E172D">
      <w:r>
        <w:separator/>
      </w:r>
    </w:p>
  </w:footnote>
  <w:footnote w:type="continuationSeparator" w:id="0">
    <w:p w14:paraId="6E46A5D5" w14:textId="77777777" w:rsidR="003E172D" w:rsidRDefault="003E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CC6"/>
    <w:multiLevelType w:val="hybridMultilevel"/>
    <w:tmpl w:val="FBDCB2F4"/>
    <w:lvl w:ilvl="0" w:tplc="D38E74A8">
      <w:start w:val="1"/>
      <w:numFmt w:val="decimal"/>
      <w:lvlText w:val="%1."/>
      <w:lvlJc w:val="left"/>
      <w:pPr>
        <w:ind w:left="823" w:hanging="720"/>
      </w:pPr>
      <w:rPr>
        <w:rFonts w:ascii="Verdana" w:eastAsia="Verdana" w:hAnsi="Verdana" w:cs="Verdana" w:hint="default"/>
        <w:w w:val="99"/>
        <w:sz w:val="20"/>
        <w:szCs w:val="20"/>
      </w:rPr>
    </w:lvl>
    <w:lvl w:ilvl="1" w:tplc="F474AE96">
      <w:numFmt w:val="bullet"/>
      <w:lvlText w:val="•"/>
      <w:lvlJc w:val="left"/>
      <w:pPr>
        <w:ind w:left="1682" w:hanging="720"/>
      </w:pPr>
      <w:rPr>
        <w:rFonts w:hint="default"/>
      </w:rPr>
    </w:lvl>
    <w:lvl w:ilvl="2" w:tplc="2E90B638">
      <w:numFmt w:val="bullet"/>
      <w:lvlText w:val="•"/>
      <w:lvlJc w:val="left"/>
      <w:pPr>
        <w:ind w:left="2545" w:hanging="720"/>
      </w:pPr>
      <w:rPr>
        <w:rFonts w:hint="default"/>
      </w:rPr>
    </w:lvl>
    <w:lvl w:ilvl="3" w:tplc="07BC3BFC">
      <w:numFmt w:val="bullet"/>
      <w:lvlText w:val="•"/>
      <w:lvlJc w:val="left"/>
      <w:pPr>
        <w:ind w:left="3408" w:hanging="720"/>
      </w:pPr>
      <w:rPr>
        <w:rFonts w:hint="default"/>
      </w:rPr>
    </w:lvl>
    <w:lvl w:ilvl="4" w:tplc="B2F27300">
      <w:numFmt w:val="bullet"/>
      <w:lvlText w:val="•"/>
      <w:lvlJc w:val="left"/>
      <w:pPr>
        <w:ind w:left="4271" w:hanging="720"/>
      </w:pPr>
      <w:rPr>
        <w:rFonts w:hint="default"/>
      </w:rPr>
    </w:lvl>
    <w:lvl w:ilvl="5" w:tplc="2CB69362">
      <w:numFmt w:val="bullet"/>
      <w:lvlText w:val="•"/>
      <w:lvlJc w:val="left"/>
      <w:pPr>
        <w:ind w:left="5134" w:hanging="720"/>
      </w:pPr>
      <w:rPr>
        <w:rFonts w:hint="default"/>
      </w:rPr>
    </w:lvl>
    <w:lvl w:ilvl="6" w:tplc="C28E4850">
      <w:numFmt w:val="bullet"/>
      <w:lvlText w:val="•"/>
      <w:lvlJc w:val="left"/>
      <w:pPr>
        <w:ind w:left="5997" w:hanging="720"/>
      </w:pPr>
      <w:rPr>
        <w:rFonts w:hint="default"/>
      </w:rPr>
    </w:lvl>
    <w:lvl w:ilvl="7" w:tplc="8DC680E2">
      <w:numFmt w:val="bullet"/>
      <w:lvlText w:val="•"/>
      <w:lvlJc w:val="left"/>
      <w:pPr>
        <w:ind w:left="6860" w:hanging="720"/>
      </w:pPr>
      <w:rPr>
        <w:rFonts w:hint="default"/>
      </w:rPr>
    </w:lvl>
    <w:lvl w:ilvl="8" w:tplc="C03A2952">
      <w:numFmt w:val="bullet"/>
      <w:lvlText w:val="•"/>
      <w:lvlJc w:val="left"/>
      <w:pPr>
        <w:ind w:left="7723" w:hanging="720"/>
      </w:pPr>
      <w:rPr>
        <w:rFonts w:hint="default"/>
      </w:rPr>
    </w:lvl>
  </w:abstractNum>
  <w:abstractNum w:abstractNumId="1" w15:restartNumberingAfterBreak="0">
    <w:nsid w:val="0A19008B"/>
    <w:multiLevelType w:val="multilevel"/>
    <w:tmpl w:val="027490B2"/>
    <w:lvl w:ilvl="0">
      <w:start w:val="3"/>
      <w:numFmt w:val="decimal"/>
      <w:lvlText w:val="%1."/>
      <w:lvlJc w:val="left"/>
      <w:pPr>
        <w:ind w:left="362" w:hanging="259"/>
      </w:pPr>
      <w:rPr>
        <w:rFonts w:hint="default"/>
        <w:u w:val="thick" w:color="000000"/>
      </w:rPr>
    </w:lvl>
    <w:lvl w:ilvl="1">
      <w:start w:val="1"/>
      <w:numFmt w:val="decimal"/>
      <w:lvlText w:val="%1.%2"/>
      <w:lvlJc w:val="left"/>
      <w:pPr>
        <w:ind w:left="593" w:hanging="490"/>
      </w:pPr>
      <w:rPr>
        <w:rFonts w:ascii="Verdana" w:eastAsia="Verdana" w:hAnsi="Verdana" w:cs="Verdana" w:hint="default"/>
        <w:b/>
        <w:bCs/>
        <w:w w:val="99"/>
        <w:sz w:val="20"/>
        <w:szCs w:val="20"/>
      </w:rPr>
    </w:lvl>
    <w:lvl w:ilvl="2">
      <w:numFmt w:val="bullet"/>
      <w:lvlText w:val=""/>
      <w:lvlJc w:val="left"/>
      <w:pPr>
        <w:ind w:left="823" w:hanging="360"/>
      </w:pPr>
      <w:rPr>
        <w:rFonts w:ascii="Symbol" w:eastAsia="Symbol" w:hAnsi="Symbol" w:cs="Symbol" w:hint="default"/>
        <w:w w:val="99"/>
        <w:sz w:val="20"/>
        <w:szCs w:val="20"/>
      </w:rPr>
    </w:lvl>
    <w:lvl w:ilvl="3">
      <w:numFmt w:val="bullet"/>
      <w:lvlText w:val="•"/>
      <w:lvlJc w:val="left"/>
      <w:pPr>
        <w:ind w:left="820" w:hanging="360"/>
      </w:pPr>
      <w:rPr>
        <w:rFonts w:hint="default"/>
      </w:rPr>
    </w:lvl>
    <w:lvl w:ilvl="4">
      <w:numFmt w:val="bullet"/>
      <w:lvlText w:val="•"/>
      <w:lvlJc w:val="left"/>
      <w:pPr>
        <w:ind w:left="2066" w:hanging="360"/>
      </w:pPr>
      <w:rPr>
        <w:rFonts w:hint="default"/>
      </w:rPr>
    </w:lvl>
    <w:lvl w:ilvl="5">
      <w:numFmt w:val="bullet"/>
      <w:lvlText w:val="•"/>
      <w:lvlJc w:val="left"/>
      <w:pPr>
        <w:ind w:left="3313" w:hanging="360"/>
      </w:pPr>
      <w:rPr>
        <w:rFonts w:hint="default"/>
      </w:rPr>
    </w:lvl>
    <w:lvl w:ilvl="6">
      <w:numFmt w:val="bullet"/>
      <w:lvlText w:val="•"/>
      <w:lvlJc w:val="left"/>
      <w:pPr>
        <w:ind w:left="4560" w:hanging="360"/>
      </w:pPr>
      <w:rPr>
        <w:rFonts w:hint="default"/>
      </w:rPr>
    </w:lvl>
    <w:lvl w:ilvl="7">
      <w:numFmt w:val="bullet"/>
      <w:lvlText w:val="•"/>
      <w:lvlJc w:val="left"/>
      <w:pPr>
        <w:ind w:left="5807" w:hanging="360"/>
      </w:pPr>
      <w:rPr>
        <w:rFonts w:hint="default"/>
      </w:rPr>
    </w:lvl>
    <w:lvl w:ilvl="8">
      <w:numFmt w:val="bullet"/>
      <w:lvlText w:val="•"/>
      <w:lvlJc w:val="left"/>
      <w:pPr>
        <w:ind w:left="7054" w:hanging="360"/>
      </w:pPr>
      <w:rPr>
        <w:rFonts w:hint="default"/>
      </w:rPr>
    </w:lvl>
  </w:abstractNum>
  <w:abstractNum w:abstractNumId="2" w15:restartNumberingAfterBreak="0">
    <w:nsid w:val="0AD42196"/>
    <w:multiLevelType w:val="hybridMultilevel"/>
    <w:tmpl w:val="637AA786"/>
    <w:lvl w:ilvl="0" w:tplc="34169834">
      <w:start w:val="1"/>
      <w:numFmt w:val="decimal"/>
      <w:lvlText w:val="%1."/>
      <w:lvlJc w:val="left"/>
      <w:pPr>
        <w:ind w:left="103" w:hanging="202"/>
      </w:pPr>
      <w:rPr>
        <w:rFonts w:ascii="Arial Narrow" w:eastAsia="Arial Narrow" w:hAnsi="Arial Narrow" w:cs="Arial Narrow" w:hint="default"/>
        <w:w w:val="100"/>
        <w:sz w:val="22"/>
        <w:szCs w:val="22"/>
      </w:rPr>
    </w:lvl>
    <w:lvl w:ilvl="1" w:tplc="AFBC6164">
      <w:numFmt w:val="bullet"/>
      <w:lvlText w:val="•"/>
      <w:lvlJc w:val="left"/>
      <w:pPr>
        <w:ind w:left="1058" w:hanging="202"/>
      </w:pPr>
      <w:rPr>
        <w:rFonts w:hint="default"/>
      </w:rPr>
    </w:lvl>
    <w:lvl w:ilvl="2" w:tplc="8E8C254A">
      <w:numFmt w:val="bullet"/>
      <w:lvlText w:val="•"/>
      <w:lvlJc w:val="left"/>
      <w:pPr>
        <w:ind w:left="2017" w:hanging="202"/>
      </w:pPr>
      <w:rPr>
        <w:rFonts w:hint="default"/>
      </w:rPr>
    </w:lvl>
    <w:lvl w:ilvl="3" w:tplc="CF5C836A">
      <w:numFmt w:val="bullet"/>
      <w:lvlText w:val="•"/>
      <w:lvlJc w:val="left"/>
      <w:pPr>
        <w:ind w:left="2976" w:hanging="202"/>
      </w:pPr>
      <w:rPr>
        <w:rFonts w:hint="default"/>
      </w:rPr>
    </w:lvl>
    <w:lvl w:ilvl="4" w:tplc="13B0AF5C">
      <w:numFmt w:val="bullet"/>
      <w:lvlText w:val="•"/>
      <w:lvlJc w:val="left"/>
      <w:pPr>
        <w:ind w:left="3935" w:hanging="202"/>
      </w:pPr>
      <w:rPr>
        <w:rFonts w:hint="default"/>
      </w:rPr>
    </w:lvl>
    <w:lvl w:ilvl="5" w:tplc="FA88C0C0">
      <w:numFmt w:val="bullet"/>
      <w:lvlText w:val="•"/>
      <w:lvlJc w:val="left"/>
      <w:pPr>
        <w:ind w:left="4894" w:hanging="202"/>
      </w:pPr>
      <w:rPr>
        <w:rFonts w:hint="default"/>
      </w:rPr>
    </w:lvl>
    <w:lvl w:ilvl="6" w:tplc="103632DE">
      <w:numFmt w:val="bullet"/>
      <w:lvlText w:val="•"/>
      <w:lvlJc w:val="left"/>
      <w:pPr>
        <w:ind w:left="5853" w:hanging="202"/>
      </w:pPr>
      <w:rPr>
        <w:rFonts w:hint="default"/>
      </w:rPr>
    </w:lvl>
    <w:lvl w:ilvl="7" w:tplc="F8569800">
      <w:numFmt w:val="bullet"/>
      <w:lvlText w:val="•"/>
      <w:lvlJc w:val="left"/>
      <w:pPr>
        <w:ind w:left="6812" w:hanging="202"/>
      </w:pPr>
      <w:rPr>
        <w:rFonts w:hint="default"/>
      </w:rPr>
    </w:lvl>
    <w:lvl w:ilvl="8" w:tplc="B194087A">
      <w:numFmt w:val="bullet"/>
      <w:lvlText w:val="•"/>
      <w:lvlJc w:val="left"/>
      <w:pPr>
        <w:ind w:left="7771" w:hanging="202"/>
      </w:pPr>
      <w:rPr>
        <w:rFonts w:hint="default"/>
      </w:rPr>
    </w:lvl>
  </w:abstractNum>
  <w:abstractNum w:abstractNumId="3" w15:restartNumberingAfterBreak="0">
    <w:nsid w:val="289C1A9D"/>
    <w:multiLevelType w:val="multilevel"/>
    <w:tmpl w:val="538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C2EB9"/>
    <w:multiLevelType w:val="hybridMultilevel"/>
    <w:tmpl w:val="8EF26548"/>
    <w:lvl w:ilvl="0" w:tplc="8D30CDFA">
      <w:start w:val="1"/>
      <w:numFmt w:val="decimal"/>
      <w:lvlText w:val="%1)"/>
      <w:lvlJc w:val="left"/>
      <w:pPr>
        <w:ind w:left="720" w:hanging="360"/>
      </w:pPr>
      <w:rPr>
        <w:rFonts w:asciiTheme="minorHAnsi" w:eastAsia="Verdana" w:hAnsiTheme="minorHAnsi"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A2A7F"/>
    <w:multiLevelType w:val="hybridMultilevel"/>
    <w:tmpl w:val="F4749E72"/>
    <w:lvl w:ilvl="0" w:tplc="E6AAC688">
      <w:start w:val="1"/>
      <w:numFmt w:val="decimal"/>
      <w:lvlText w:val="%1."/>
      <w:lvlJc w:val="left"/>
      <w:pPr>
        <w:ind w:left="103" w:hanging="720"/>
      </w:pPr>
      <w:rPr>
        <w:rFonts w:ascii="Verdana" w:eastAsia="Verdana" w:hAnsi="Verdana" w:cs="Verdana" w:hint="default"/>
        <w:w w:val="99"/>
        <w:sz w:val="20"/>
        <w:szCs w:val="20"/>
      </w:rPr>
    </w:lvl>
    <w:lvl w:ilvl="1" w:tplc="FFA400A8">
      <w:start w:val="1"/>
      <w:numFmt w:val="decimal"/>
      <w:lvlText w:val="%2."/>
      <w:lvlJc w:val="left"/>
      <w:pPr>
        <w:ind w:left="823" w:hanging="360"/>
        <w:jc w:val="right"/>
      </w:pPr>
      <w:rPr>
        <w:rFonts w:ascii="Verdana" w:eastAsia="Verdana" w:hAnsi="Verdana" w:cs="Verdana" w:hint="default"/>
        <w:b/>
        <w:bCs/>
        <w:spacing w:val="-1"/>
        <w:w w:val="99"/>
        <w:sz w:val="20"/>
        <w:szCs w:val="20"/>
      </w:rPr>
    </w:lvl>
    <w:lvl w:ilvl="2" w:tplc="7A162BEA">
      <w:numFmt w:val="bullet"/>
      <w:lvlText w:val="•"/>
      <w:lvlJc w:val="left"/>
      <w:pPr>
        <w:ind w:left="820" w:hanging="360"/>
      </w:pPr>
      <w:rPr>
        <w:rFonts w:hint="default"/>
      </w:rPr>
    </w:lvl>
    <w:lvl w:ilvl="3" w:tplc="18FA770E">
      <w:numFmt w:val="bullet"/>
      <w:lvlText w:val="•"/>
      <w:lvlJc w:val="left"/>
      <w:pPr>
        <w:ind w:left="1898" w:hanging="360"/>
      </w:pPr>
      <w:rPr>
        <w:rFonts w:hint="default"/>
      </w:rPr>
    </w:lvl>
    <w:lvl w:ilvl="4" w:tplc="D6DAFD80">
      <w:numFmt w:val="bullet"/>
      <w:lvlText w:val="•"/>
      <w:lvlJc w:val="left"/>
      <w:pPr>
        <w:ind w:left="2977" w:hanging="360"/>
      </w:pPr>
      <w:rPr>
        <w:rFonts w:hint="default"/>
      </w:rPr>
    </w:lvl>
    <w:lvl w:ilvl="5" w:tplc="D7CEA8FC">
      <w:numFmt w:val="bullet"/>
      <w:lvlText w:val="•"/>
      <w:lvlJc w:val="left"/>
      <w:pPr>
        <w:ind w:left="4055" w:hanging="360"/>
      </w:pPr>
      <w:rPr>
        <w:rFonts w:hint="default"/>
      </w:rPr>
    </w:lvl>
    <w:lvl w:ilvl="6" w:tplc="50E4AB28">
      <w:numFmt w:val="bullet"/>
      <w:lvlText w:val="•"/>
      <w:lvlJc w:val="left"/>
      <w:pPr>
        <w:ind w:left="5134" w:hanging="360"/>
      </w:pPr>
      <w:rPr>
        <w:rFonts w:hint="default"/>
      </w:rPr>
    </w:lvl>
    <w:lvl w:ilvl="7" w:tplc="C930F2CE">
      <w:numFmt w:val="bullet"/>
      <w:lvlText w:val="•"/>
      <w:lvlJc w:val="left"/>
      <w:pPr>
        <w:ind w:left="6213" w:hanging="360"/>
      </w:pPr>
      <w:rPr>
        <w:rFonts w:hint="default"/>
      </w:rPr>
    </w:lvl>
    <w:lvl w:ilvl="8" w:tplc="61F8DAEA">
      <w:numFmt w:val="bullet"/>
      <w:lvlText w:val="•"/>
      <w:lvlJc w:val="left"/>
      <w:pPr>
        <w:ind w:left="7291" w:hanging="360"/>
      </w:pPr>
      <w:rPr>
        <w:rFonts w:hint="default"/>
      </w:rPr>
    </w:lvl>
  </w:abstractNum>
  <w:abstractNum w:abstractNumId="6" w15:restartNumberingAfterBreak="0">
    <w:nsid w:val="4ED87CE6"/>
    <w:multiLevelType w:val="multilevel"/>
    <w:tmpl w:val="941EDDFA"/>
    <w:lvl w:ilvl="0">
      <w:start w:val="3"/>
      <w:numFmt w:val="decimal"/>
      <w:lvlText w:val="%1"/>
      <w:lvlJc w:val="left"/>
      <w:pPr>
        <w:ind w:left="526" w:hanging="423"/>
      </w:pPr>
      <w:rPr>
        <w:rFonts w:hint="default"/>
      </w:rPr>
    </w:lvl>
    <w:lvl w:ilvl="1">
      <w:start w:val="7"/>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abstractNum w:abstractNumId="7" w15:restartNumberingAfterBreak="0">
    <w:nsid w:val="53FF26CF"/>
    <w:multiLevelType w:val="hybridMultilevel"/>
    <w:tmpl w:val="3ED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344BD"/>
    <w:multiLevelType w:val="hybridMultilevel"/>
    <w:tmpl w:val="9E024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383053"/>
    <w:multiLevelType w:val="hybridMultilevel"/>
    <w:tmpl w:val="2E721BBA"/>
    <w:lvl w:ilvl="0" w:tplc="11761CCA">
      <w:start w:val="1"/>
      <w:numFmt w:val="decimal"/>
      <w:lvlText w:val="%1."/>
      <w:lvlJc w:val="left"/>
      <w:pPr>
        <w:ind w:left="384" w:hanging="281"/>
      </w:pPr>
      <w:rPr>
        <w:rFonts w:ascii="Verdana" w:eastAsia="Verdana" w:hAnsi="Verdana" w:cs="Verdana" w:hint="default"/>
        <w:b/>
        <w:bCs/>
        <w:w w:val="99"/>
        <w:sz w:val="20"/>
        <w:szCs w:val="20"/>
      </w:rPr>
    </w:lvl>
    <w:lvl w:ilvl="1" w:tplc="B02C0432">
      <w:numFmt w:val="bullet"/>
      <w:lvlText w:val="•"/>
      <w:lvlJc w:val="left"/>
      <w:pPr>
        <w:ind w:left="1286" w:hanging="281"/>
      </w:pPr>
      <w:rPr>
        <w:rFonts w:hint="default"/>
      </w:rPr>
    </w:lvl>
    <w:lvl w:ilvl="2" w:tplc="436AA304">
      <w:numFmt w:val="bullet"/>
      <w:lvlText w:val="•"/>
      <w:lvlJc w:val="left"/>
      <w:pPr>
        <w:ind w:left="2193" w:hanging="281"/>
      </w:pPr>
      <w:rPr>
        <w:rFonts w:hint="default"/>
      </w:rPr>
    </w:lvl>
    <w:lvl w:ilvl="3" w:tplc="531816F0">
      <w:numFmt w:val="bullet"/>
      <w:lvlText w:val="•"/>
      <w:lvlJc w:val="left"/>
      <w:pPr>
        <w:ind w:left="3100" w:hanging="281"/>
      </w:pPr>
      <w:rPr>
        <w:rFonts w:hint="default"/>
      </w:rPr>
    </w:lvl>
    <w:lvl w:ilvl="4" w:tplc="7B34E560">
      <w:numFmt w:val="bullet"/>
      <w:lvlText w:val="•"/>
      <w:lvlJc w:val="left"/>
      <w:pPr>
        <w:ind w:left="4007" w:hanging="281"/>
      </w:pPr>
      <w:rPr>
        <w:rFonts w:hint="default"/>
      </w:rPr>
    </w:lvl>
    <w:lvl w:ilvl="5" w:tplc="4CD635C8">
      <w:numFmt w:val="bullet"/>
      <w:lvlText w:val="•"/>
      <w:lvlJc w:val="left"/>
      <w:pPr>
        <w:ind w:left="4914" w:hanging="281"/>
      </w:pPr>
      <w:rPr>
        <w:rFonts w:hint="default"/>
      </w:rPr>
    </w:lvl>
    <w:lvl w:ilvl="6" w:tplc="9DA8BFDC">
      <w:numFmt w:val="bullet"/>
      <w:lvlText w:val="•"/>
      <w:lvlJc w:val="left"/>
      <w:pPr>
        <w:ind w:left="5821" w:hanging="281"/>
      </w:pPr>
      <w:rPr>
        <w:rFonts w:hint="default"/>
      </w:rPr>
    </w:lvl>
    <w:lvl w:ilvl="7" w:tplc="D4AC54EA">
      <w:numFmt w:val="bullet"/>
      <w:lvlText w:val="•"/>
      <w:lvlJc w:val="left"/>
      <w:pPr>
        <w:ind w:left="6728" w:hanging="281"/>
      </w:pPr>
      <w:rPr>
        <w:rFonts w:hint="default"/>
      </w:rPr>
    </w:lvl>
    <w:lvl w:ilvl="8" w:tplc="ED6C008E">
      <w:numFmt w:val="bullet"/>
      <w:lvlText w:val="•"/>
      <w:lvlJc w:val="left"/>
      <w:pPr>
        <w:ind w:left="7635" w:hanging="281"/>
      </w:pPr>
      <w:rPr>
        <w:rFonts w:hint="default"/>
      </w:rPr>
    </w:lvl>
  </w:abstractNum>
  <w:abstractNum w:abstractNumId="10" w15:restartNumberingAfterBreak="0">
    <w:nsid w:val="63DC3BA2"/>
    <w:multiLevelType w:val="multilevel"/>
    <w:tmpl w:val="79C6002E"/>
    <w:lvl w:ilvl="0">
      <w:start w:val="3"/>
      <w:numFmt w:val="upperLetter"/>
      <w:lvlText w:val="%1"/>
      <w:lvlJc w:val="left"/>
      <w:pPr>
        <w:ind w:left="100" w:hanging="334"/>
      </w:pPr>
      <w:rPr>
        <w:rFonts w:hint="default"/>
      </w:rPr>
    </w:lvl>
    <w:lvl w:ilvl="1">
      <w:start w:val="1"/>
      <w:numFmt w:val="upperRoman"/>
      <w:lvlText w:val="%1.%2."/>
      <w:lvlJc w:val="left"/>
      <w:pPr>
        <w:ind w:left="100" w:hanging="334"/>
      </w:pPr>
      <w:rPr>
        <w:rFonts w:ascii="Calibri" w:eastAsia="Calibri" w:hAnsi="Calibri" w:cs="Calibri" w:hint="default"/>
        <w:spacing w:val="-1"/>
        <w:w w:val="100"/>
        <w:sz w:val="22"/>
        <w:szCs w:val="22"/>
      </w:rPr>
    </w:lvl>
    <w:lvl w:ilvl="2">
      <w:start w:val="1"/>
      <w:numFmt w:val="decimal"/>
      <w:lvlText w:val="%3."/>
      <w:lvlJc w:val="left"/>
      <w:pPr>
        <w:ind w:left="743" w:hanging="360"/>
        <w:jc w:val="right"/>
      </w:pPr>
      <w:rPr>
        <w:rFonts w:ascii="Calibri" w:eastAsia="Calibri" w:hAnsi="Calibri" w:cs="Calibri" w:hint="default"/>
        <w:i w:val="0"/>
        <w:w w:val="100"/>
        <w:sz w:val="22"/>
        <w:szCs w:val="22"/>
      </w:rPr>
    </w:lvl>
    <w:lvl w:ilvl="3">
      <w:numFmt w:val="bullet"/>
      <w:lvlText w:val="•"/>
      <w:lvlJc w:val="left"/>
      <w:pPr>
        <w:ind w:left="2616" w:hanging="360"/>
      </w:pPr>
      <w:rPr>
        <w:rFonts w:hint="default"/>
      </w:rPr>
    </w:lvl>
    <w:lvl w:ilvl="4">
      <w:numFmt w:val="bullet"/>
      <w:lvlText w:val="•"/>
      <w:lvlJc w:val="left"/>
      <w:pPr>
        <w:ind w:left="3555" w:hanging="360"/>
      </w:pPr>
      <w:rPr>
        <w:rFonts w:hint="default"/>
      </w:rPr>
    </w:lvl>
    <w:lvl w:ilvl="5">
      <w:numFmt w:val="bullet"/>
      <w:lvlText w:val="•"/>
      <w:lvlJc w:val="left"/>
      <w:pPr>
        <w:ind w:left="4493" w:hanging="360"/>
      </w:pPr>
      <w:rPr>
        <w:rFonts w:hint="default"/>
      </w:rPr>
    </w:lvl>
    <w:lvl w:ilvl="6">
      <w:numFmt w:val="bullet"/>
      <w:lvlText w:val="•"/>
      <w:lvlJc w:val="left"/>
      <w:pPr>
        <w:ind w:left="5432" w:hanging="360"/>
      </w:pPr>
      <w:rPr>
        <w:rFonts w:hint="default"/>
      </w:rPr>
    </w:lvl>
    <w:lvl w:ilvl="7">
      <w:numFmt w:val="bullet"/>
      <w:lvlText w:val="•"/>
      <w:lvlJc w:val="left"/>
      <w:pPr>
        <w:ind w:left="6370" w:hanging="360"/>
      </w:pPr>
      <w:rPr>
        <w:rFonts w:hint="default"/>
      </w:rPr>
    </w:lvl>
    <w:lvl w:ilvl="8">
      <w:numFmt w:val="bullet"/>
      <w:lvlText w:val="•"/>
      <w:lvlJc w:val="left"/>
      <w:pPr>
        <w:ind w:left="7309" w:hanging="360"/>
      </w:pPr>
      <w:rPr>
        <w:rFonts w:hint="default"/>
      </w:rPr>
    </w:lvl>
  </w:abstractNum>
  <w:abstractNum w:abstractNumId="11" w15:restartNumberingAfterBreak="0">
    <w:nsid w:val="64B40F8F"/>
    <w:multiLevelType w:val="hybridMultilevel"/>
    <w:tmpl w:val="45320D68"/>
    <w:lvl w:ilvl="0" w:tplc="B91041EE">
      <w:start w:val="33"/>
      <w:numFmt w:val="decimal"/>
      <w:lvlText w:val="%1."/>
      <w:lvlJc w:val="left"/>
      <w:pPr>
        <w:ind w:left="103" w:hanging="303"/>
      </w:pPr>
      <w:rPr>
        <w:rFonts w:ascii="Arial Narrow" w:eastAsia="Arial Narrow" w:hAnsi="Arial Narrow" w:cs="Arial Narrow" w:hint="default"/>
        <w:w w:val="100"/>
        <w:sz w:val="22"/>
        <w:szCs w:val="22"/>
      </w:rPr>
    </w:lvl>
    <w:lvl w:ilvl="1" w:tplc="D59C452C">
      <w:numFmt w:val="bullet"/>
      <w:lvlText w:val="•"/>
      <w:lvlJc w:val="left"/>
      <w:pPr>
        <w:ind w:left="1042" w:hanging="303"/>
      </w:pPr>
      <w:rPr>
        <w:rFonts w:hint="default"/>
      </w:rPr>
    </w:lvl>
    <w:lvl w:ilvl="2" w:tplc="114CE722">
      <w:numFmt w:val="bullet"/>
      <w:lvlText w:val="•"/>
      <w:lvlJc w:val="left"/>
      <w:pPr>
        <w:ind w:left="1985" w:hanging="303"/>
      </w:pPr>
      <w:rPr>
        <w:rFonts w:hint="default"/>
      </w:rPr>
    </w:lvl>
    <w:lvl w:ilvl="3" w:tplc="A5BCC070">
      <w:numFmt w:val="bullet"/>
      <w:lvlText w:val="•"/>
      <w:lvlJc w:val="left"/>
      <w:pPr>
        <w:ind w:left="2928" w:hanging="303"/>
      </w:pPr>
      <w:rPr>
        <w:rFonts w:hint="default"/>
      </w:rPr>
    </w:lvl>
    <w:lvl w:ilvl="4" w:tplc="145694B6">
      <w:numFmt w:val="bullet"/>
      <w:lvlText w:val="•"/>
      <w:lvlJc w:val="left"/>
      <w:pPr>
        <w:ind w:left="3871" w:hanging="303"/>
      </w:pPr>
      <w:rPr>
        <w:rFonts w:hint="default"/>
      </w:rPr>
    </w:lvl>
    <w:lvl w:ilvl="5" w:tplc="941C806A">
      <w:numFmt w:val="bullet"/>
      <w:lvlText w:val="•"/>
      <w:lvlJc w:val="left"/>
      <w:pPr>
        <w:ind w:left="4814" w:hanging="303"/>
      </w:pPr>
      <w:rPr>
        <w:rFonts w:hint="default"/>
      </w:rPr>
    </w:lvl>
    <w:lvl w:ilvl="6" w:tplc="ED8EE20C">
      <w:numFmt w:val="bullet"/>
      <w:lvlText w:val="•"/>
      <w:lvlJc w:val="left"/>
      <w:pPr>
        <w:ind w:left="5757" w:hanging="303"/>
      </w:pPr>
      <w:rPr>
        <w:rFonts w:hint="default"/>
      </w:rPr>
    </w:lvl>
    <w:lvl w:ilvl="7" w:tplc="6CAA2DB0">
      <w:numFmt w:val="bullet"/>
      <w:lvlText w:val="•"/>
      <w:lvlJc w:val="left"/>
      <w:pPr>
        <w:ind w:left="6700" w:hanging="303"/>
      </w:pPr>
      <w:rPr>
        <w:rFonts w:hint="default"/>
      </w:rPr>
    </w:lvl>
    <w:lvl w:ilvl="8" w:tplc="1A56AA34">
      <w:numFmt w:val="bullet"/>
      <w:lvlText w:val="•"/>
      <w:lvlJc w:val="left"/>
      <w:pPr>
        <w:ind w:left="7643" w:hanging="303"/>
      </w:pPr>
      <w:rPr>
        <w:rFonts w:hint="default"/>
      </w:rPr>
    </w:lvl>
  </w:abstractNum>
  <w:abstractNum w:abstractNumId="12" w15:restartNumberingAfterBreak="0">
    <w:nsid w:val="6A5D3ED1"/>
    <w:multiLevelType w:val="multilevel"/>
    <w:tmpl w:val="AE5E026A"/>
    <w:lvl w:ilvl="0">
      <w:start w:val="1"/>
      <w:numFmt w:val="decimal"/>
      <w:lvlText w:val="%1."/>
      <w:lvlJc w:val="left"/>
      <w:pPr>
        <w:ind w:left="384" w:hanging="281"/>
      </w:pPr>
      <w:rPr>
        <w:rFonts w:hint="default"/>
        <w:w w:val="99"/>
        <w:u w:val="thick" w:color="000000"/>
      </w:rPr>
    </w:lvl>
    <w:lvl w:ilvl="1">
      <w:start w:val="1"/>
      <w:numFmt w:val="decimal"/>
      <w:lvlText w:val="%1.%2"/>
      <w:lvlJc w:val="left"/>
      <w:pPr>
        <w:ind w:left="103" w:hanging="423"/>
      </w:pPr>
      <w:rPr>
        <w:rFonts w:ascii="Verdana" w:eastAsia="Verdana" w:hAnsi="Verdana" w:cs="Verdana" w:hint="default"/>
        <w:b/>
        <w:bCs/>
        <w:w w:val="99"/>
        <w:sz w:val="20"/>
        <w:szCs w:val="20"/>
      </w:rPr>
    </w:lvl>
    <w:lvl w:ilvl="2">
      <w:numFmt w:val="bullet"/>
      <w:lvlText w:val="•"/>
      <w:lvlJc w:val="left"/>
      <w:pPr>
        <w:ind w:left="1398" w:hanging="423"/>
      </w:pPr>
      <w:rPr>
        <w:rFonts w:hint="default"/>
      </w:rPr>
    </w:lvl>
    <w:lvl w:ilvl="3">
      <w:numFmt w:val="bullet"/>
      <w:lvlText w:val="•"/>
      <w:lvlJc w:val="left"/>
      <w:pPr>
        <w:ind w:left="2417" w:hanging="423"/>
      </w:pPr>
      <w:rPr>
        <w:rFonts w:hint="default"/>
      </w:rPr>
    </w:lvl>
    <w:lvl w:ilvl="4">
      <w:numFmt w:val="bullet"/>
      <w:lvlText w:val="•"/>
      <w:lvlJc w:val="left"/>
      <w:pPr>
        <w:ind w:left="3436" w:hanging="423"/>
      </w:pPr>
      <w:rPr>
        <w:rFonts w:hint="default"/>
      </w:rPr>
    </w:lvl>
    <w:lvl w:ilvl="5">
      <w:numFmt w:val="bullet"/>
      <w:lvlText w:val="•"/>
      <w:lvlJc w:val="left"/>
      <w:pPr>
        <w:ind w:left="4455" w:hanging="423"/>
      </w:pPr>
      <w:rPr>
        <w:rFonts w:hint="default"/>
      </w:rPr>
    </w:lvl>
    <w:lvl w:ilvl="6">
      <w:numFmt w:val="bullet"/>
      <w:lvlText w:val="•"/>
      <w:lvlJc w:val="left"/>
      <w:pPr>
        <w:ind w:left="5473" w:hanging="423"/>
      </w:pPr>
      <w:rPr>
        <w:rFonts w:hint="default"/>
      </w:rPr>
    </w:lvl>
    <w:lvl w:ilvl="7">
      <w:numFmt w:val="bullet"/>
      <w:lvlText w:val="•"/>
      <w:lvlJc w:val="left"/>
      <w:pPr>
        <w:ind w:left="6492" w:hanging="423"/>
      </w:pPr>
      <w:rPr>
        <w:rFonts w:hint="default"/>
      </w:rPr>
    </w:lvl>
    <w:lvl w:ilvl="8">
      <w:numFmt w:val="bullet"/>
      <w:lvlText w:val="•"/>
      <w:lvlJc w:val="left"/>
      <w:pPr>
        <w:ind w:left="7511" w:hanging="423"/>
      </w:pPr>
      <w:rPr>
        <w:rFonts w:hint="default"/>
      </w:rPr>
    </w:lvl>
  </w:abstractNum>
  <w:abstractNum w:abstractNumId="13" w15:restartNumberingAfterBreak="0">
    <w:nsid w:val="71C262FE"/>
    <w:multiLevelType w:val="multilevel"/>
    <w:tmpl w:val="156405DC"/>
    <w:lvl w:ilvl="0">
      <w:start w:val="2"/>
      <w:numFmt w:val="decimal"/>
      <w:lvlText w:val="%1"/>
      <w:lvlJc w:val="left"/>
      <w:pPr>
        <w:ind w:left="526" w:hanging="423"/>
      </w:pPr>
      <w:rPr>
        <w:rFonts w:hint="default"/>
      </w:rPr>
    </w:lvl>
    <w:lvl w:ilvl="1">
      <w:start w:val="3"/>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abstractNum w:abstractNumId="14" w15:restartNumberingAfterBreak="0">
    <w:nsid w:val="7CB03294"/>
    <w:multiLevelType w:val="hybridMultilevel"/>
    <w:tmpl w:val="3FC2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544C2"/>
    <w:multiLevelType w:val="hybridMultilevel"/>
    <w:tmpl w:val="8EF26548"/>
    <w:lvl w:ilvl="0" w:tplc="8D30CDFA">
      <w:start w:val="1"/>
      <w:numFmt w:val="decimal"/>
      <w:lvlText w:val="%1)"/>
      <w:lvlJc w:val="left"/>
      <w:pPr>
        <w:ind w:left="720" w:hanging="360"/>
      </w:pPr>
      <w:rPr>
        <w:rFonts w:asciiTheme="minorHAnsi" w:eastAsia="Verdana" w:hAnsiTheme="minorHAnsi"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2"/>
  </w:num>
  <w:num w:numId="6">
    <w:abstractNumId w:val="6"/>
  </w:num>
  <w:num w:numId="7">
    <w:abstractNumId w:val="1"/>
  </w:num>
  <w:num w:numId="8">
    <w:abstractNumId w:val="13"/>
  </w:num>
  <w:num w:numId="9">
    <w:abstractNumId w:val="12"/>
  </w:num>
  <w:num w:numId="10">
    <w:abstractNumId w:val="10"/>
  </w:num>
  <w:num w:numId="11">
    <w:abstractNumId w:val="3"/>
  </w:num>
  <w:num w:numId="12">
    <w:abstractNumId w:val="7"/>
  </w:num>
  <w:num w:numId="13">
    <w:abstractNumId w:val="14"/>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8A6DF0-CA1C-41B8-A27F-E07A12CE45D2}"/>
    <w:docVar w:name="dgnword-eventsink" w:val="5036560"/>
    <w:docVar w:name="EN.InstantFormat" w:val="&lt;ENInstantFormat&gt;&lt;Enabled&gt;1&lt;/Enabled&gt;&lt;ScanUnformatted&gt;1&lt;/ScanUnformatted&gt;&lt;ScanChanges&gt;1&lt;/ScanChanges&gt;&lt;Suspended&gt;0&lt;/Suspended&gt;&lt;/ENInstantFormat&gt;"/>
    <w:docVar w:name="EN.Layout" w:val="&lt;ENLayout&gt;&lt;Style&gt;J Bone Mineral Res Copy&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0E32"/>
    <w:rsid w:val="000265A9"/>
    <w:rsid w:val="0003269C"/>
    <w:rsid w:val="00045D08"/>
    <w:rsid w:val="0005197A"/>
    <w:rsid w:val="00060703"/>
    <w:rsid w:val="000607CC"/>
    <w:rsid w:val="00062C7B"/>
    <w:rsid w:val="00065932"/>
    <w:rsid w:val="00066040"/>
    <w:rsid w:val="00067040"/>
    <w:rsid w:val="0007023E"/>
    <w:rsid w:val="00072C87"/>
    <w:rsid w:val="00082BB2"/>
    <w:rsid w:val="000837FA"/>
    <w:rsid w:val="00092E34"/>
    <w:rsid w:val="00093FF2"/>
    <w:rsid w:val="000A7769"/>
    <w:rsid w:val="000C2CD8"/>
    <w:rsid w:val="000D03E3"/>
    <w:rsid w:val="000E0ACE"/>
    <w:rsid w:val="000F0D8B"/>
    <w:rsid w:val="000F2DDF"/>
    <w:rsid w:val="00107216"/>
    <w:rsid w:val="001100AA"/>
    <w:rsid w:val="00113801"/>
    <w:rsid w:val="0012087A"/>
    <w:rsid w:val="001224C0"/>
    <w:rsid w:val="00142F1E"/>
    <w:rsid w:val="00151684"/>
    <w:rsid w:val="001538AD"/>
    <w:rsid w:val="00157628"/>
    <w:rsid w:val="00161FAF"/>
    <w:rsid w:val="00170F74"/>
    <w:rsid w:val="001815AC"/>
    <w:rsid w:val="00181E96"/>
    <w:rsid w:val="001822F8"/>
    <w:rsid w:val="00192FBA"/>
    <w:rsid w:val="00196253"/>
    <w:rsid w:val="001A25A1"/>
    <w:rsid w:val="001A4F22"/>
    <w:rsid w:val="001A71A1"/>
    <w:rsid w:val="001C09D6"/>
    <w:rsid w:val="001C45D0"/>
    <w:rsid w:val="001E1E2C"/>
    <w:rsid w:val="001E539D"/>
    <w:rsid w:val="001E5407"/>
    <w:rsid w:val="001F3E69"/>
    <w:rsid w:val="002216FE"/>
    <w:rsid w:val="00225BAC"/>
    <w:rsid w:val="00231E01"/>
    <w:rsid w:val="002335D1"/>
    <w:rsid w:val="002357D2"/>
    <w:rsid w:val="00252294"/>
    <w:rsid w:val="0025265A"/>
    <w:rsid w:val="00256FF8"/>
    <w:rsid w:val="00266AEA"/>
    <w:rsid w:val="002729E5"/>
    <w:rsid w:val="002821EB"/>
    <w:rsid w:val="0028387B"/>
    <w:rsid w:val="00283B1B"/>
    <w:rsid w:val="002939B5"/>
    <w:rsid w:val="002A0E32"/>
    <w:rsid w:val="002A6380"/>
    <w:rsid w:val="002D6104"/>
    <w:rsid w:val="002D6176"/>
    <w:rsid w:val="002E46D1"/>
    <w:rsid w:val="002F1B88"/>
    <w:rsid w:val="00301A62"/>
    <w:rsid w:val="003027F1"/>
    <w:rsid w:val="00303F4E"/>
    <w:rsid w:val="00305FBC"/>
    <w:rsid w:val="00317FE1"/>
    <w:rsid w:val="00342FF6"/>
    <w:rsid w:val="00351854"/>
    <w:rsid w:val="00353948"/>
    <w:rsid w:val="00365C86"/>
    <w:rsid w:val="00370340"/>
    <w:rsid w:val="003812EE"/>
    <w:rsid w:val="00384720"/>
    <w:rsid w:val="00390579"/>
    <w:rsid w:val="003924E5"/>
    <w:rsid w:val="003969CD"/>
    <w:rsid w:val="003C5D1C"/>
    <w:rsid w:val="003C7DC1"/>
    <w:rsid w:val="003D2B98"/>
    <w:rsid w:val="003D51A2"/>
    <w:rsid w:val="003D5A8E"/>
    <w:rsid w:val="003E172D"/>
    <w:rsid w:val="003E5AA7"/>
    <w:rsid w:val="003F4794"/>
    <w:rsid w:val="0040501F"/>
    <w:rsid w:val="004078C5"/>
    <w:rsid w:val="00412326"/>
    <w:rsid w:val="00414496"/>
    <w:rsid w:val="004402EE"/>
    <w:rsid w:val="00456412"/>
    <w:rsid w:val="00464B77"/>
    <w:rsid w:val="00467A27"/>
    <w:rsid w:val="00472644"/>
    <w:rsid w:val="00476596"/>
    <w:rsid w:val="00476AD4"/>
    <w:rsid w:val="00477C4A"/>
    <w:rsid w:val="004801D0"/>
    <w:rsid w:val="00487950"/>
    <w:rsid w:val="00492ACD"/>
    <w:rsid w:val="004A710E"/>
    <w:rsid w:val="004B1360"/>
    <w:rsid w:val="004D1BC1"/>
    <w:rsid w:val="004D2088"/>
    <w:rsid w:val="004F122F"/>
    <w:rsid w:val="00501FAA"/>
    <w:rsid w:val="005159CE"/>
    <w:rsid w:val="00516E2B"/>
    <w:rsid w:val="00532694"/>
    <w:rsid w:val="00540A0A"/>
    <w:rsid w:val="0054337B"/>
    <w:rsid w:val="0055002F"/>
    <w:rsid w:val="0055015B"/>
    <w:rsid w:val="00560C6F"/>
    <w:rsid w:val="0056263A"/>
    <w:rsid w:val="005744EC"/>
    <w:rsid w:val="0058504A"/>
    <w:rsid w:val="005877DF"/>
    <w:rsid w:val="00595834"/>
    <w:rsid w:val="005968B2"/>
    <w:rsid w:val="005A49DA"/>
    <w:rsid w:val="005A7EDC"/>
    <w:rsid w:val="005B0504"/>
    <w:rsid w:val="005C078A"/>
    <w:rsid w:val="005C1794"/>
    <w:rsid w:val="005C1B6D"/>
    <w:rsid w:val="005D6D76"/>
    <w:rsid w:val="005E0ECF"/>
    <w:rsid w:val="005F12E2"/>
    <w:rsid w:val="005F3966"/>
    <w:rsid w:val="005F721E"/>
    <w:rsid w:val="00602FF9"/>
    <w:rsid w:val="006050E1"/>
    <w:rsid w:val="0062035A"/>
    <w:rsid w:val="00622378"/>
    <w:rsid w:val="00624773"/>
    <w:rsid w:val="00626632"/>
    <w:rsid w:val="00631CE5"/>
    <w:rsid w:val="0063299F"/>
    <w:rsid w:val="00636848"/>
    <w:rsid w:val="006378CF"/>
    <w:rsid w:val="006424AA"/>
    <w:rsid w:val="006550D3"/>
    <w:rsid w:val="00660DC0"/>
    <w:rsid w:val="006621C6"/>
    <w:rsid w:val="00664017"/>
    <w:rsid w:val="00671569"/>
    <w:rsid w:val="006715C7"/>
    <w:rsid w:val="00680BD1"/>
    <w:rsid w:val="00691B2D"/>
    <w:rsid w:val="006B3CA4"/>
    <w:rsid w:val="006B44C7"/>
    <w:rsid w:val="006B6D9D"/>
    <w:rsid w:val="006C054E"/>
    <w:rsid w:val="006D3C27"/>
    <w:rsid w:val="006E06C0"/>
    <w:rsid w:val="006E2CD2"/>
    <w:rsid w:val="006E323D"/>
    <w:rsid w:val="006E6CAB"/>
    <w:rsid w:val="006F1B0B"/>
    <w:rsid w:val="0070483E"/>
    <w:rsid w:val="00711AA2"/>
    <w:rsid w:val="00716D0E"/>
    <w:rsid w:val="00740555"/>
    <w:rsid w:val="00741F01"/>
    <w:rsid w:val="007500DD"/>
    <w:rsid w:val="0075201E"/>
    <w:rsid w:val="00775916"/>
    <w:rsid w:val="0077784E"/>
    <w:rsid w:val="007B2044"/>
    <w:rsid w:val="007B458B"/>
    <w:rsid w:val="007B4B66"/>
    <w:rsid w:val="007B53A7"/>
    <w:rsid w:val="007D3328"/>
    <w:rsid w:val="007E1904"/>
    <w:rsid w:val="007E458B"/>
    <w:rsid w:val="007F1F9B"/>
    <w:rsid w:val="00805C2A"/>
    <w:rsid w:val="0080627D"/>
    <w:rsid w:val="00813443"/>
    <w:rsid w:val="00823316"/>
    <w:rsid w:val="008241C1"/>
    <w:rsid w:val="00833E02"/>
    <w:rsid w:val="008358A3"/>
    <w:rsid w:val="0085223A"/>
    <w:rsid w:val="00853493"/>
    <w:rsid w:val="00860884"/>
    <w:rsid w:val="008772DB"/>
    <w:rsid w:val="00881152"/>
    <w:rsid w:val="00887100"/>
    <w:rsid w:val="008930CC"/>
    <w:rsid w:val="00895DB7"/>
    <w:rsid w:val="00896F29"/>
    <w:rsid w:val="008B2F14"/>
    <w:rsid w:val="008C2562"/>
    <w:rsid w:val="008D3550"/>
    <w:rsid w:val="008D5059"/>
    <w:rsid w:val="008E52FF"/>
    <w:rsid w:val="008F0188"/>
    <w:rsid w:val="008F5ED2"/>
    <w:rsid w:val="009041B8"/>
    <w:rsid w:val="0091153C"/>
    <w:rsid w:val="009224DD"/>
    <w:rsid w:val="009225BF"/>
    <w:rsid w:val="009226ED"/>
    <w:rsid w:val="009345F6"/>
    <w:rsid w:val="00935524"/>
    <w:rsid w:val="0093676A"/>
    <w:rsid w:val="00942FAE"/>
    <w:rsid w:val="009449DC"/>
    <w:rsid w:val="009505E4"/>
    <w:rsid w:val="009521D1"/>
    <w:rsid w:val="0096088B"/>
    <w:rsid w:val="00962C62"/>
    <w:rsid w:val="00962C91"/>
    <w:rsid w:val="00966861"/>
    <w:rsid w:val="009718A3"/>
    <w:rsid w:val="00971BE5"/>
    <w:rsid w:val="009770C5"/>
    <w:rsid w:val="00986A9A"/>
    <w:rsid w:val="009B1FD9"/>
    <w:rsid w:val="009B5F36"/>
    <w:rsid w:val="009C5C5C"/>
    <w:rsid w:val="009D0847"/>
    <w:rsid w:val="009D6132"/>
    <w:rsid w:val="009E4EBB"/>
    <w:rsid w:val="009F6AD7"/>
    <w:rsid w:val="009F7A9E"/>
    <w:rsid w:val="00A07F68"/>
    <w:rsid w:val="00A13BB7"/>
    <w:rsid w:val="00A15241"/>
    <w:rsid w:val="00A21992"/>
    <w:rsid w:val="00A26260"/>
    <w:rsid w:val="00A33C04"/>
    <w:rsid w:val="00A348FC"/>
    <w:rsid w:val="00A4258E"/>
    <w:rsid w:val="00A55865"/>
    <w:rsid w:val="00A65E85"/>
    <w:rsid w:val="00A721A9"/>
    <w:rsid w:val="00A74907"/>
    <w:rsid w:val="00A8676A"/>
    <w:rsid w:val="00A9113F"/>
    <w:rsid w:val="00A95E72"/>
    <w:rsid w:val="00A97B0C"/>
    <w:rsid w:val="00AA3D31"/>
    <w:rsid w:val="00AA71C2"/>
    <w:rsid w:val="00AA775C"/>
    <w:rsid w:val="00AD4030"/>
    <w:rsid w:val="00AD41D2"/>
    <w:rsid w:val="00AE1B7A"/>
    <w:rsid w:val="00AE6926"/>
    <w:rsid w:val="00AF40C3"/>
    <w:rsid w:val="00B136D1"/>
    <w:rsid w:val="00B235C1"/>
    <w:rsid w:val="00B235D5"/>
    <w:rsid w:val="00B42B91"/>
    <w:rsid w:val="00B43AB5"/>
    <w:rsid w:val="00B61C7D"/>
    <w:rsid w:val="00B72F7D"/>
    <w:rsid w:val="00B95E2F"/>
    <w:rsid w:val="00B95EED"/>
    <w:rsid w:val="00B970C4"/>
    <w:rsid w:val="00BB0B3B"/>
    <w:rsid w:val="00BB0B63"/>
    <w:rsid w:val="00BB43D7"/>
    <w:rsid w:val="00BB639B"/>
    <w:rsid w:val="00BC3AA4"/>
    <w:rsid w:val="00BC3C1B"/>
    <w:rsid w:val="00BC43D3"/>
    <w:rsid w:val="00BC7333"/>
    <w:rsid w:val="00BD01F2"/>
    <w:rsid w:val="00BF2489"/>
    <w:rsid w:val="00BF2DEA"/>
    <w:rsid w:val="00BF52DD"/>
    <w:rsid w:val="00BF7D55"/>
    <w:rsid w:val="00C05908"/>
    <w:rsid w:val="00C257EB"/>
    <w:rsid w:val="00C270F4"/>
    <w:rsid w:val="00C32071"/>
    <w:rsid w:val="00C37028"/>
    <w:rsid w:val="00C37E6F"/>
    <w:rsid w:val="00C44C0F"/>
    <w:rsid w:val="00C6035E"/>
    <w:rsid w:val="00C608BD"/>
    <w:rsid w:val="00C661D8"/>
    <w:rsid w:val="00C71033"/>
    <w:rsid w:val="00C76D90"/>
    <w:rsid w:val="00C81793"/>
    <w:rsid w:val="00C936BA"/>
    <w:rsid w:val="00C9393B"/>
    <w:rsid w:val="00CA53D4"/>
    <w:rsid w:val="00CB0539"/>
    <w:rsid w:val="00CB5D32"/>
    <w:rsid w:val="00CC2B45"/>
    <w:rsid w:val="00CC46AE"/>
    <w:rsid w:val="00CC6EAD"/>
    <w:rsid w:val="00CD3555"/>
    <w:rsid w:val="00CE3677"/>
    <w:rsid w:val="00CE7E13"/>
    <w:rsid w:val="00CF0198"/>
    <w:rsid w:val="00CF5785"/>
    <w:rsid w:val="00D02195"/>
    <w:rsid w:val="00D35A5F"/>
    <w:rsid w:val="00D45190"/>
    <w:rsid w:val="00D466BD"/>
    <w:rsid w:val="00D611AB"/>
    <w:rsid w:val="00D75876"/>
    <w:rsid w:val="00D84C22"/>
    <w:rsid w:val="00D857BD"/>
    <w:rsid w:val="00D85FA2"/>
    <w:rsid w:val="00D9520C"/>
    <w:rsid w:val="00DA21CF"/>
    <w:rsid w:val="00DB3A75"/>
    <w:rsid w:val="00DB6D24"/>
    <w:rsid w:val="00DC05A9"/>
    <w:rsid w:val="00DC08C5"/>
    <w:rsid w:val="00DC2946"/>
    <w:rsid w:val="00DC29EE"/>
    <w:rsid w:val="00DF5BCF"/>
    <w:rsid w:val="00DF5E4B"/>
    <w:rsid w:val="00E01D76"/>
    <w:rsid w:val="00E06FE5"/>
    <w:rsid w:val="00E15AD7"/>
    <w:rsid w:val="00E16303"/>
    <w:rsid w:val="00E242E0"/>
    <w:rsid w:val="00E24427"/>
    <w:rsid w:val="00E24437"/>
    <w:rsid w:val="00E36644"/>
    <w:rsid w:val="00E430E8"/>
    <w:rsid w:val="00E473D2"/>
    <w:rsid w:val="00E505EF"/>
    <w:rsid w:val="00E61F49"/>
    <w:rsid w:val="00E66A59"/>
    <w:rsid w:val="00E743EB"/>
    <w:rsid w:val="00E8235E"/>
    <w:rsid w:val="00E84695"/>
    <w:rsid w:val="00E84E6F"/>
    <w:rsid w:val="00EA3F1D"/>
    <w:rsid w:val="00EA45FE"/>
    <w:rsid w:val="00EA68D5"/>
    <w:rsid w:val="00EB1441"/>
    <w:rsid w:val="00EB3088"/>
    <w:rsid w:val="00EB7FB0"/>
    <w:rsid w:val="00EE23E5"/>
    <w:rsid w:val="00EF73F3"/>
    <w:rsid w:val="00F05F99"/>
    <w:rsid w:val="00F12FC8"/>
    <w:rsid w:val="00F208FF"/>
    <w:rsid w:val="00F359C0"/>
    <w:rsid w:val="00F41248"/>
    <w:rsid w:val="00F44AB2"/>
    <w:rsid w:val="00F4571A"/>
    <w:rsid w:val="00F5145F"/>
    <w:rsid w:val="00F56DE5"/>
    <w:rsid w:val="00F573C7"/>
    <w:rsid w:val="00F6373C"/>
    <w:rsid w:val="00F70566"/>
    <w:rsid w:val="00F92455"/>
    <w:rsid w:val="00F94DF7"/>
    <w:rsid w:val="00FA6DC4"/>
    <w:rsid w:val="00FB1761"/>
    <w:rsid w:val="00FB7221"/>
    <w:rsid w:val="00FC1E2C"/>
    <w:rsid w:val="00FC2B77"/>
    <w:rsid w:val="00FC7913"/>
    <w:rsid w:val="00FD3522"/>
    <w:rsid w:val="00FE0B73"/>
    <w:rsid w:val="00FF3731"/>
    <w:rsid w:val="00FF6F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D7B1"/>
  <w15:docId w15:val="{3BE99A7C-2AD9-4FED-9810-A803CEB3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AA7"/>
    <w:rPr>
      <w:rFonts w:ascii="Verdana" w:eastAsia="Verdana" w:hAnsi="Verdana" w:cs="Verdana"/>
    </w:rPr>
  </w:style>
  <w:style w:type="paragraph" w:styleId="Heading1">
    <w:name w:val="heading 1"/>
    <w:basedOn w:val="Normal"/>
    <w:uiPriority w:val="1"/>
    <w:qFormat/>
    <w:rsid w:val="003E5AA7"/>
    <w:pPr>
      <w:spacing w:before="75"/>
      <w:outlineLvl w:val="0"/>
    </w:pPr>
    <w:rPr>
      <w:b/>
      <w:bCs/>
      <w:sz w:val="26"/>
      <w:szCs w:val="26"/>
    </w:rPr>
  </w:style>
  <w:style w:type="paragraph" w:styleId="Heading2">
    <w:name w:val="heading 2"/>
    <w:basedOn w:val="Normal"/>
    <w:uiPriority w:val="1"/>
    <w:qFormat/>
    <w:rsid w:val="003E5AA7"/>
    <w:pPr>
      <w:spacing w:before="75"/>
      <w:ind w:left="144"/>
      <w:outlineLvl w:val="1"/>
    </w:pPr>
    <w:rPr>
      <w:sz w:val="26"/>
      <w:szCs w:val="26"/>
    </w:rPr>
  </w:style>
  <w:style w:type="paragraph" w:styleId="Heading3">
    <w:name w:val="heading 3"/>
    <w:basedOn w:val="Normal"/>
    <w:uiPriority w:val="1"/>
    <w:qFormat/>
    <w:rsid w:val="003E5AA7"/>
    <w:pPr>
      <w:ind w:left="442" w:hanging="339"/>
      <w:outlineLvl w:val="2"/>
    </w:pPr>
    <w:rPr>
      <w:b/>
      <w:bCs/>
      <w:sz w:val="24"/>
      <w:szCs w:val="24"/>
      <w:u w:val="single" w:color="000000"/>
    </w:rPr>
  </w:style>
  <w:style w:type="paragraph" w:styleId="Heading4">
    <w:name w:val="heading 4"/>
    <w:basedOn w:val="Normal"/>
    <w:uiPriority w:val="1"/>
    <w:qFormat/>
    <w:rsid w:val="003E5AA7"/>
    <w:pPr>
      <w:spacing w:before="75"/>
      <w:ind w:left="100"/>
      <w:outlineLvl w:val="3"/>
    </w:pPr>
    <w:rPr>
      <w:rFonts w:ascii="Times New Roman" w:eastAsia="Times New Roman" w:hAnsi="Times New Roman" w:cs="Times New Roman"/>
      <w:sz w:val="24"/>
      <w:szCs w:val="24"/>
    </w:rPr>
  </w:style>
  <w:style w:type="paragraph" w:styleId="Heading5">
    <w:name w:val="heading 5"/>
    <w:basedOn w:val="Normal"/>
    <w:uiPriority w:val="1"/>
    <w:qFormat/>
    <w:rsid w:val="003E5AA7"/>
    <w:pPr>
      <w:spacing w:line="240" w:lineRule="exact"/>
      <w:ind w:left="701"/>
      <w:outlineLvl w:val="4"/>
    </w:pPr>
    <w:rPr>
      <w:rFonts w:ascii="Calibri" w:eastAsia="Calibri" w:hAnsi="Calibri" w:cs="Calibri"/>
      <w:b/>
      <w:bCs/>
      <w:sz w:val="23"/>
      <w:szCs w:val="23"/>
    </w:rPr>
  </w:style>
  <w:style w:type="paragraph" w:styleId="Heading6">
    <w:name w:val="heading 6"/>
    <w:basedOn w:val="Normal"/>
    <w:uiPriority w:val="1"/>
    <w:qFormat/>
    <w:rsid w:val="003E5AA7"/>
    <w:pPr>
      <w:ind w:left="535"/>
      <w:outlineLvl w:val="5"/>
    </w:pPr>
    <w:rPr>
      <w:rFonts w:ascii="Arial Narrow" w:eastAsia="Arial Narrow" w:hAnsi="Arial Narrow" w:cs="Arial Narrow"/>
      <w:sz w:val="23"/>
      <w:szCs w:val="23"/>
    </w:rPr>
  </w:style>
  <w:style w:type="paragraph" w:styleId="Heading7">
    <w:name w:val="heading 7"/>
    <w:basedOn w:val="Normal"/>
    <w:uiPriority w:val="1"/>
    <w:qFormat/>
    <w:rsid w:val="003E5AA7"/>
    <w:pPr>
      <w:ind w:left="100"/>
      <w:outlineLvl w:val="6"/>
    </w:pPr>
    <w:rPr>
      <w:rFonts w:ascii="Calibri" w:eastAsia="Calibri" w:hAnsi="Calibri" w:cs="Calibri"/>
    </w:rPr>
  </w:style>
  <w:style w:type="paragraph" w:styleId="Heading8">
    <w:name w:val="heading 8"/>
    <w:basedOn w:val="Normal"/>
    <w:uiPriority w:val="1"/>
    <w:qFormat/>
    <w:rsid w:val="003E5AA7"/>
    <w:pPr>
      <w:ind w:left="100"/>
      <w:outlineLvl w:val="7"/>
    </w:pPr>
    <w:rPr>
      <w:rFonts w:ascii="Calibri" w:eastAsia="Calibri" w:hAnsi="Calibri" w:cs="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5AA7"/>
    <w:rPr>
      <w:sz w:val="20"/>
      <w:szCs w:val="20"/>
    </w:rPr>
  </w:style>
  <w:style w:type="paragraph" w:styleId="ListParagraph">
    <w:name w:val="List Paragraph"/>
    <w:basedOn w:val="Normal"/>
    <w:uiPriority w:val="1"/>
    <w:qFormat/>
    <w:rsid w:val="003E5AA7"/>
    <w:pPr>
      <w:ind w:left="103"/>
    </w:pPr>
    <w:rPr>
      <w:rFonts w:ascii="Arial Narrow" w:eastAsia="Arial Narrow" w:hAnsi="Arial Narrow" w:cs="Arial Narrow"/>
    </w:rPr>
  </w:style>
  <w:style w:type="paragraph" w:customStyle="1" w:styleId="TableParagraph">
    <w:name w:val="Table Paragraph"/>
    <w:basedOn w:val="Normal"/>
    <w:uiPriority w:val="1"/>
    <w:qFormat/>
    <w:rsid w:val="003E5AA7"/>
    <w:pPr>
      <w:spacing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390579"/>
    <w:rPr>
      <w:sz w:val="16"/>
      <w:szCs w:val="16"/>
    </w:rPr>
  </w:style>
  <w:style w:type="paragraph" w:styleId="CommentText">
    <w:name w:val="annotation text"/>
    <w:basedOn w:val="Normal"/>
    <w:link w:val="CommentTextChar"/>
    <w:uiPriority w:val="99"/>
    <w:semiHidden/>
    <w:unhideWhenUsed/>
    <w:rsid w:val="00390579"/>
    <w:rPr>
      <w:sz w:val="20"/>
      <w:szCs w:val="20"/>
    </w:rPr>
  </w:style>
  <w:style w:type="character" w:customStyle="1" w:styleId="CommentTextChar">
    <w:name w:val="Comment Text Char"/>
    <w:basedOn w:val="DefaultParagraphFont"/>
    <w:link w:val="CommentText"/>
    <w:uiPriority w:val="99"/>
    <w:semiHidden/>
    <w:rsid w:val="0039057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390579"/>
    <w:rPr>
      <w:b/>
      <w:bCs/>
    </w:rPr>
  </w:style>
  <w:style w:type="character" w:customStyle="1" w:styleId="CommentSubjectChar">
    <w:name w:val="Comment Subject Char"/>
    <w:basedOn w:val="CommentTextChar"/>
    <w:link w:val="CommentSubject"/>
    <w:uiPriority w:val="99"/>
    <w:semiHidden/>
    <w:rsid w:val="00390579"/>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390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9"/>
    <w:rPr>
      <w:rFonts w:ascii="Segoe UI" w:eastAsia="Verdana" w:hAnsi="Segoe UI" w:cs="Segoe UI"/>
      <w:sz w:val="18"/>
      <w:szCs w:val="18"/>
    </w:rPr>
  </w:style>
  <w:style w:type="paragraph" w:styleId="Header">
    <w:name w:val="header"/>
    <w:basedOn w:val="Normal"/>
    <w:link w:val="HeaderChar"/>
    <w:uiPriority w:val="99"/>
    <w:unhideWhenUsed/>
    <w:rsid w:val="0058504A"/>
    <w:pPr>
      <w:tabs>
        <w:tab w:val="center" w:pos="4513"/>
        <w:tab w:val="right" w:pos="9026"/>
      </w:tabs>
    </w:pPr>
  </w:style>
  <w:style w:type="character" w:customStyle="1" w:styleId="HeaderChar">
    <w:name w:val="Header Char"/>
    <w:basedOn w:val="DefaultParagraphFont"/>
    <w:link w:val="Header"/>
    <w:uiPriority w:val="99"/>
    <w:rsid w:val="0058504A"/>
    <w:rPr>
      <w:rFonts w:ascii="Verdana" w:eastAsia="Verdana" w:hAnsi="Verdana" w:cs="Verdana"/>
    </w:rPr>
  </w:style>
  <w:style w:type="paragraph" w:styleId="Footer">
    <w:name w:val="footer"/>
    <w:basedOn w:val="Normal"/>
    <w:link w:val="FooterChar"/>
    <w:uiPriority w:val="99"/>
    <w:unhideWhenUsed/>
    <w:rsid w:val="0058504A"/>
    <w:pPr>
      <w:tabs>
        <w:tab w:val="center" w:pos="4513"/>
        <w:tab w:val="right" w:pos="9026"/>
      </w:tabs>
    </w:pPr>
  </w:style>
  <w:style w:type="character" w:customStyle="1" w:styleId="FooterChar">
    <w:name w:val="Footer Char"/>
    <w:basedOn w:val="DefaultParagraphFont"/>
    <w:link w:val="Footer"/>
    <w:uiPriority w:val="99"/>
    <w:rsid w:val="0058504A"/>
    <w:rPr>
      <w:rFonts w:ascii="Verdana" w:eastAsia="Verdana" w:hAnsi="Verdana" w:cs="Verdana"/>
    </w:rPr>
  </w:style>
  <w:style w:type="paragraph" w:customStyle="1" w:styleId="EndNoteBibliographyTitle">
    <w:name w:val="EndNote Bibliography Title"/>
    <w:basedOn w:val="Normal"/>
    <w:link w:val="EndNoteBibliographyTitleChar"/>
    <w:rsid w:val="009225BF"/>
    <w:pPr>
      <w:jc w:val="center"/>
    </w:pPr>
    <w:rPr>
      <w:rFonts w:ascii="Arial Narrow" w:hAnsi="Arial Narrow"/>
      <w:noProof/>
    </w:rPr>
  </w:style>
  <w:style w:type="character" w:customStyle="1" w:styleId="EndNoteBibliographyTitleChar">
    <w:name w:val="EndNote Bibliography Title Char"/>
    <w:basedOn w:val="DefaultParagraphFont"/>
    <w:link w:val="EndNoteBibliographyTitle"/>
    <w:rsid w:val="009225BF"/>
    <w:rPr>
      <w:rFonts w:ascii="Arial Narrow" w:eastAsia="Verdana" w:hAnsi="Arial Narrow" w:cs="Verdana"/>
      <w:noProof/>
    </w:rPr>
  </w:style>
  <w:style w:type="paragraph" w:customStyle="1" w:styleId="EndNoteBibliography">
    <w:name w:val="EndNote Bibliography"/>
    <w:basedOn w:val="Normal"/>
    <w:link w:val="EndNoteBibliographyChar"/>
    <w:rsid w:val="009225BF"/>
    <w:pPr>
      <w:jc w:val="both"/>
    </w:pPr>
    <w:rPr>
      <w:rFonts w:ascii="Arial Narrow" w:hAnsi="Arial Narrow"/>
      <w:noProof/>
    </w:rPr>
  </w:style>
  <w:style w:type="character" w:customStyle="1" w:styleId="EndNoteBibliographyChar">
    <w:name w:val="EndNote Bibliography Char"/>
    <w:basedOn w:val="DefaultParagraphFont"/>
    <w:link w:val="EndNoteBibliography"/>
    <w:rsid w:val="009225BF"/>
    <w:rPr>
      <w:rFonts w:ascii="Arial Narrow" w:eastAsia="Verdana" w:hAnsi="Arial Narrow" w:cs="Verdana"/>
      <w:noProof/>
    </w:rPr>
  </w:style>
  <w:style w:type="paragraph" w:styleId="PlainText">
    <w:name w:val="Plain Text"/>
    <w:basedOn w:val="Normal"/>
    <w:link w:val="PlainTextChar"/>
    <w:uiPriority w:val="99"/>
    <w:rsid w:val="005C078A"/>
    <w:pPr>
      <w:widowControl/>
      <w:autoSpaceDE/>
      <w:autoSpaceDN/>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C078A"/>
    <w:rPr>
      <w:rFonts w:ascii="Consolas" w:eastAsia="Calibri" w:hAnsi="Consolas" w:cs="Times New Roman"/>
      <w:sz w:val="21"/>
      <w:szCs w:val="21"/>
      <w:lang w:val="sv-SE"/>
    </w:rPr>
  </w:style>
  <w:style w:type="table" w:styleId="TableGrid">
    <w:name w:val="Table Grid"/>
    <w:basedOn w:val="TableNormal"/>
    <w:uiPriority w:val="59"/>
    <w:rsid w:val="009F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RAX2">
    <w:name w:val="HeadingFRAX2"/>
    <w:basedOn w:val="Normal"/>
    <w:link w:val="HeadingFRAX2Char"/>
    <w:qFormat/>
    <w:rsid w:val="007B53A7"/>
    <w:pPr>
      <w:widowControl/>
      <w:autoSpaceDE/>
      <w:autoSpaceDN/>
      <w:spacing w:line="360" w:lineRule="auto"/>
    </w:pPr>
    <w:rPr>
      <w:rFonts w:ascii="Calibri" w:eastAsia="Calibri" w:hAnsi="Calibri" w:cs="Times New Roman"/>
      <w:b/>
      <w:i/>
      <w:sz w:val="24"/>
      <w:szCs w:val="24"/>
      <w:lang w:val="en-GB"/>
    </w:rPr>
  </w:style>
  <w:style w:type="character" w:customStyle="1" w:styleId="HeadingFRAX2Char">
    <w:name w:val="HeadingFRAX2 Char"/>
    <w:basedOn w:val="DefaultParagraphFont"/>
    <w:link w:val="HeadingFRAX2"/>
    <w:rsid w:val="007B53A7"/>
    <w:rPr>
      <w:rFonts w:ascii="Calibri" w:eastAsia="Calibri" w:hAnsi="Calibri" w:cs="Times New Roman"/>
      <w:b/>
      <w:i/>
      <w:sz w:val="24"/>
      <w:szCs w:val="24"/>
      <w:lang w:val="en-GB"/>
    </w:rPr>
  </w:style>
  <w:style w:type="character" w:styleId="Strong">
    <w:name w:val="Strong"/>
    <w:basedOn w:val="DefaultParagraphFont"/>
    <w:uiPriority w:val="22"/>
    <w:qFormat/>
    <w:rsid w:val="0096088B"/>
    <w:rPr>
      <w:b/>
      <w:bCs/>
    </w:rPr>
  </w:style>
  <w:style w:type="paragraph" w:styleId="NormalWeb">
    <w:name w:val="Normal (Web)"/>
    <w:basedOn w:val="Normal"/>
    <w:uiPriority w:val="99"/>
    <w:unhideWhenUsed/>
    <w:rsid w:val="00F9245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nstitution">
    <w:name w:val="institution"/>
    <w:basedOn w:val="DefaultParagraphFont"/>
    <w:rsid w:val="00CE3677"/>
  </w:style>
  <w:style w:type="character" w:styleId="Hyperlink">
    <w:name w:val="Hyperlink"/>
    <w:basedOn w:val="DefaultParagraphFont"/>
    <w:uiPriority w:val="99"/>
    <w:unhideWhenUsed/>
    <w:rsid w:val="000837FA"/>
    <w:rPr>
      <w:color w:val="0000FF" w:themeColor="hyperlink"/>
      <w:u w:val="single"/>
    </w:rPr>
  </w:style>
  <w:style w:type="character" w:customStyle="1" w:styleId="pagecontents1">
    <w:name w:val="pagecontents1"/>
    <w:basedOn w:val="DefaultParagraphFont"/>
    <w:rsid w:val="00680BD1"/>
    <w:rPr>
      <w:rFonts w:ascii="Arial" w:hAnsi="Arial" w:cs="Arial" w:hint="default"/>
      <w:color w:val="606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8844">
      <w:bodyDiv w:val="1"/>
      <w:marLeft w:val="0"/>
      <w:marRight w:val="0"/>
      <w:marTop w:val="0"/>
      <w:marBottom w:val="0"/>
      <w:divBdr>
        <w:top w:val="none" w:sz="0" w:space="0" w:color="auto"/>
        <w:left w:val="none" w:sz="0" w:space="0" w:color="auto"/>
        <w:bottom w:val="none" w:sz="0" w:space="0" w:color="auto"/>
        <w:right w:val="none" w:sz="0" w:space="0" w:color="auto"/>
      </w:divBdr>
      <w:divsChild>
        <w:div w:id="927226850">
          <w:marLeft w:val="0"/>
          <w:marRight w:val="0"/>
          <w:marTop w:val="0"/>
          <w:marBottom w:val="0"/>
          <w:divBdr>
            <w:top w:val="none" w:sz="0" w:space="0" w:color="auto"/>
            <w:left w:val="none" w:sz="0" w:space="0" w:color="auto"/>
            <w:bottom w:val="none" w:sz="0" w:space="0" w:color="auto"/>
            <w:right w:val="none" w:sz="0" w:space="0" w:color="auto"/>
          </w:divBdr>
          <w:divsChild>
            <w:div w:id="1284844658">
              <w:marLeft w:val="0"/>
              <w:marRight w:val="0"/>
              <w:marTop w:val="0"/>
              <w:marBottom w:val="0"/>
              <w:divBdr>
                <w:top w:val="none" w:sz="0" w:space="0" w:color="auto"/>
                <w:left w:val="none" w:sz="0" w:space="0" w:color="auto"/>
                <w:bottom w:val="none" w:sz="0" w:space="0" w:color="auto"/>
                <w:right w:val="none" w:sz="0" w:space="0" w:color="auto"/>
              </w:divBdr>
              <w:divsChild>
                <w:div w:id="1482386104">
                  <w:marLeft w:val="0"/>
                  <w:marRight w:val="0"/>
                  <w:marTop w:val="0"/>
                  <w:marBottom w:val="0"/>
                  <w:divBdr>
                    <w:top w:val="none" w:sz="0" w:space="0" w:color="auto"/>
                    <w:left w:val="none" w:sz="0" w:space="0" w:color="auto"/>
                    <w:bottom w:val="none" w:sz="0" w:space="0" w:color="auto"/>
                    <w:right w:val="none" w:sz="0" w:space="0" w:color="auto"/>
                  </w:divBdr>
                  <w:divsChild>
                    <w:div w:id="1160728791">
                      <w:marLeft w:val="0"/>
                      <w:marRight w:val="0"/>
                      <w:marTop w:val="0"/>
                      <w:marBottom w:val="0"/>
                      <w:divBdr>
                        <w:top w:val="none" w:sz="0" w:space="0" w:color="auto"/>
                        <w:left w:val="none" w:sz="0" w:space="0" w:color="auto"/>
                        <w:bottom w:val="none" w:sz="0" w:space="0" w:color="auto"/>
                        <w:right w:val="none" w:sz="0" w:space="0" w:color="auto"/>
                      </w:divBdr>
                      <w:divsChild>
                        <w:div w:id="1129935665">
                          <w:marLeft w:val="0"/>
                          <w:marRight w:val="0"/>
                          <w:marTop w:val="0"/>
                          <w:marBottom w:val="0"/>
                          <w:divBdr>
                            <w:top w:val="none" w:sz="0" w:space="0" w:color="auto"/>
                            <w:left w:val="none" w:sz="0" w:space="0" w:color="auto"/>
                            <w:bottom w:val="none" w:sz="0" w:space="0" w:color="auto"/>
                            <w:right w:val="none" w:sz="0" w:space="0" w:color="auto"/>
                          </w:divBdr>
                          <w:divsChild>
                            <w:div w:id="20402313">
                              <w:marLeft w:val="0"/>
                              <w:marRight w:val="0"/>
                              <w:marTop w:val="0"/>
                              <w:marBottom w:val="0"/>
                              <w:divBdr>
                                <w:top w:val="none" w:sz="0" w:space="0" w:color="auto"/>
                                <w:left w:val="none" w:sz="0" w:space="0" w:color="auto"/>
                                <w:bottom w:val="none" w:sz="0" w:space="0" w:color="auto"/>
                                <w:right w:val="none" w:sz="0" w:space="0" w:color="auto"/>
                              </w:divBdr>
                              <w:divsChild>
                                <w:div w:id="2068917294">
                                  <w:marLeft w:val="0"/>
                                  <w:marRight w:val="0"/>
                                  <w:marTop w:val="0"/>
                                  <w:marBottom w:val="0"/>
                                  <w:divBdr>
                                    <w:top w:val="none" w:sz="0" w:space="0" w:color="auto"/>
                                    <w:left w:val="none" w:sz="0" w:space="0" w:color="auto"/>
                                    <w:bottom w:val="none" w:sz="0" w:space="0" w:color="auto"/>
                                    <w:right w:val="none" w:sz="0" w:space="0" w:color="auto"/>
                                  </w:divBdr>
                                  <w:divsChild>
                                    <w:div w:id="524710987">
                                      <w:marLeft w:val="0"/>
                                      <w:marRight w:val="0"/>
                                      <w:marTop w:val="0"/>
                                      <w:marBottom w:val="0"/>
                                      <w:divBdr>
                                        <w:top w:val="none" w:sz="0" w:space="0" w:color="auto"/>
                                        <w:left w:val="none" w:sz="0" w:space="0" w:color="auto"/>
                                        <w:bottom w:val="none" w:sz="0" w:space="0" w:color="auto"/>
                                        <w:right w:val="none" w:sz="0" w:space="0" w:color="auto"/>
                                      </w:divBdr>
                                      <w:divsChild>
                                        <w:div w:id="1022125858">
                                          <w:marLeft w:val="0"/>
                                          <w:marRight w:val="0"/>
                                          <w:marTop w:val="0"/>
                                          <w:marBottom w:val="0"/>
                                          <w:divBdr>
                                            <w:top w:val="none" w:sz="0" w:space="0" w:color="auto"/>
                                            <w:left w:val="none" w:sz="0" w:space="0" w:color="auto"/>
                                            <w:bottom w:val="none" w:sz="0" w:space="0" w:color="auto"/>
                                            <w:right w:val="none" w:sz="0" w:space="0" w:color="auto"/>
                                          </w:divBdr>
                                          <w:divsChild>
                                            <w:div w:id="1583685889">
                                              <w:marLeft w:val="0"/>
                                              <w:marRight w:val="0"/>
                                              <w:marTop w:val="0"/>
                                              <w:marBottom w:val="0"/>
                                              <w:divBdr>
                                                <w:top w:val="none" w:sz="0" w:space="0" w:color="auto"/>
                                                <w:left w:val="none" w:sz="0" w:space="0" w:color="auto"/>
                                                <w:bottom w:val="none" w:sz="0" w:space="0" w:color="auto"/>
                                                <w:right w:val="none" w:sz="0" w:space="0" w:color="auto"/>
                                              </w:divBdr>
                                              <w:divsChild>
                                                <w:div w:id="1471246633">
                                                  <w:marLeft w:val="0"/>
                                                  <w:marRight w:val="0"/>
                                                  <w:marTop w:val="0"/>
                                                  <w:marBottom w:val="0"/>
                                                  <w:divBdr>
                                                    <w:top w:val="none" w:sz="0" w:space="0" w:color="auto"/>
                                                    <w:left w:val="none" w:sz="0" w:space="0" w:color="auto"/>
                                                    <w:bottom w:val="none" w:sz="0" w:space="0" w:color="auto"/>
                                                    <w:right w:val="none" w:sz="0" w:space="0" w:color="auto"/>
                                                  </w:divBdr>
                                                  <w:divsChild>
                                                    <w:div w:id="1256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0666">
      <w:bodyDiv w:val="1"/>
      <w:marLeft w:val="0"/>
      <w:marRight w:val="0"/>
      <w:marTop w:val="0"/>
      <w:marBottom w:val="0"/>
      <w:divBdr>
        <w:top w:val="none" w:sz="0" w:space="0" w:color="auto"/>
        <w:left w:val="none" w:sz="0" w:space="0" w:color="auto"/>
        <w:bottom w:val="none" w:sz="0" w:space="0" w:color="auto"/>
        <w:right w:val="none" w:sz="0" w:space="0" w:color="auto"/>
      </w:divBdr>
    </w:div>
    <w:div w:id="360131907">
      <w:bodyDiv w:val="1"/>
      <w:marLeft w:val="0"/>
      <w:marRight w:val="0"/>
      <w:marTop w:val="0"/>
      <w:marBottom w:val="0"/>
      <w:divBdr>
        <w:top w:val="none" w:sz="0" w:space="0" w:color="auto"/>
        <w:left w:val="none" w:sz="0" w:space="0" w:color="auto"/>
        <w:bottom w:val="none" w:sz="0" w:space="0" w:color="auto"/>
        <w:right w:val="none" w:sz="0" w:space="0" w:color="auto"/>
      </w:divBdr>
    </w:div>
    <w:div w:id="430471840">
      <w:bodyDiv w:val="1"/>
      <w:marLeft w:val="0"/>
      <w:marRight w:val="0"/>
      <w:marTop w:val="0"/>
      <w:marBottom w:val="0"/>
      <w:divBdr>
        <w:top w:val="none" w:sz="0" w:space="0" w:color="auto"/>
        <w:left w:val="none" w:sz="0" w:space="0" w:color="auto"/>
        <w:bottom w:val="none" w:sz="0" w:space="0" w:color="auto"/>
        <w:right w:val="none" w:sz="0" w:space="0" w:color="auto"/>
      </w:divBdr>
      <w:divsChild>
        <w:div w:id="1774353427">
          <w:marLeft w:val="0"/>
          <w:marRight w:val="0"/>
          <w:marTop w:val="0"/>
          <w:marBottom w:val="0"/>
          <w:divBdr>
            <w:top w:val="none" w:sz="0" w:space="0" w:color="auto"/>
            <w:left w:val="none" w:sz="0" w:space="0" w:color="auto"/>
            <w:bottom w:val="none" w:sz="0" w:space="0" w:color="auto"/>
            <w:right w:val="none" w:sz="0" w:space="0" w:color="auto"/>
          </w:divBdr>
          <w:divsChild>
            <w:div w:id="736637021">
              <w:marLeft w:val="0"/>
              <w:marRight w:val="0"/>
              <w:marTop w:val="0"/>
              <w:marBottom w:val="0"/>
              <w:divBdr>
                <w:top w:val="none" w:sz="0" w:space="0" w:color="auto"/>
                <w:left w:val="none" w:sz="0" w:space="0" w:color="auto"/>
                <w:bottom w:val="none" w:sz="0" w:space="0" w:color="auto"/>
                <w:right w:val="none" w:sz="0" w:space="0" w:color="auto"/>
              </w:divBdr>
              <w:divsChild>
                <w:div w:id="1754742960">
                  <w:marLeft w:val="0"/>
                  <w:marRight w:val="0"/>
                  <w:marTop w:val="0"/>
                  <w:marBottom w:val="0"/>
                  <w:divBdr>
                    <w:top w:val="none" w:sz="0" w:space="0" w:color="auto"/>
                    <w:left w:val="none" w:sz="0" w:space="0" w:color="auto"/>
                    <w:bottom w:val="none" w:sz="0" w:space="0" w:color="auto"/>
                    <w:right w:val="none" w:sz="0" w:space="0" w:color="auto"/>
                  </w:divBdr>
                  <w:divsChild>
                    <w:div w:id="486475716">
                      <w:marLeft w:val="0"/>
                      <w:marRight w:val="0"/>
                      <w:marTop w:val="0"/>
                      <w:marBottom w:val="0"/>
                      <w:divBdr>
                        <w:top w:val="none" w:sz="0" w:space="0" w:color="auto"/>
                        <w:left w:val="none" w:sz="0" w:space="0" w:color="auto"/>
                        <w:bottom w:val="none" w:sz="0" w:space="0" w:color="auto"/>
                        <w:right w:val="none" w:sz="0" w:space="0" w:color="auto"/>
                      </w:divBdr>
                      <w:divsChild>
                        <w:div w:id="1594243393">
                          <w:marLeft w:val="0"/>
                          <w:marRight w:val="0"/>
                          <w:marTop w:val="0"/>
                          <w:marBottom w:val="0"/>
                          <w:divBdr>
                            <w:top w:val="none" w:sz="0" w:space="0" w:color="auto"/>
                            <w:left w:val="none" w:sz="0" w:space="0" w:color="auto"/>
                            <w:bottom w:val="none" w:sz="0" w:space="0" w:color="auto"/>
                            <w:right w:val="none" w:sz="0" w:space="0" w:color="auto"/>
                          </w:divBdr>
                          <w:divsChild>
                            <w:div w:id="608463825">
                              <w:marLeft w:val="0"/>
                              <w:marRight w:val="0"/>
                              <w:marTop w:val="0"/>
                              <w:marBottom w:val="0"/>
                              <w:divBdr>
                                <w:top w:val="none" w:sz="0" w:space="0" w:color="auto"/>
                                <w:left w:val="none" w:sz="0" w:space="0" w:color="auto"/>
                                <w:bottom w:val="none" w:sz="0" w:space="0" w:color="auto"/>
                                <w:right w:val="none" w:sz="0" w:space="0" w:color="auto"/>
                              </w:divBdr>
                              <w:divsChild>
                                <w:div w:id="578056284">
                                  <w:marLeft w:val="0"/>
                                  <w:marRight w:val="0"/>
                                  <w:marTop w:val="0"/>
                                  <w:marBottom w:val="0"/>
                                  <w:divBdr>
                                    <w:top w:val="none" w:sz="0" w:space="0" w:color="auto"/>
                                    <w:left w:val="none" w:sz="0" w:space="0" w:color="auto"/>
                                    <w:bottom w:val="none" w:sz="0" w:space="0" w:color="auto"/>
                                    <w:right w:val="none" w:sz="0" w:space="0" w:color="auto"/>
                                  </w:divBdr>
                                  <w:divsChild>
                                    <w:div w:id="343675422">
                                      <w:marLeft w:val="0"/>
                                      <w:marRight w:val="0"/>
                                      <w:marTop w:val="0"/>
                                      <w:marBottom w:val="0"/>
                                      <w:divBdr>
                                        <w:top w:val="none" w:sz="0" w:space="0" w:color="auto"/>
                                        <w:left w:val="none" w:sz="0" w:space="0" w:color="auto"/>
                                        <w:bottom w:val="none" w:sz="0" w:space="0" w:color="auto"/>
                                        <w:right w:val="none" w:sz="0" w:space="0" w:color="auto"/>
                                      </w:divBdr>
                                      <w:divsChild>
                                        <w:div w:id="205917105">
                                          <w:marLeft w:val="0"/>
                                          <w:marRight w:val="0"/>
                                          <w:marTop w:val="0"/>
                                          <w:marBottom w:val="0"/>
                                          <w:divBdr>
                                            <w:top w:val="none" w:sz="0" w:space="0" w:color="auto"/>
                                            <w:left w:val="none" w:sz="0" w:space="0" w:color="auto"/>
                                            <w:bottom w:val="none" w:sz="0" w:space="0" w:color="auto"/>
                                            <w:right w:val="none" w:sz="0" w:space="0" w:color="auto"/>
                                          </w:divBdr>
                                          <w:divsChild>
                                            <w:div w:id="1253010523">
                                              <w:marLeft w:val="0"/>
                                              <w:marRight w:val="0"/>
                                              <w:marTop w:val="0"/>
                                              <w:marBottom w:val="0"/>
                                              <w:divBdr>
                                                <w:top w:val="none" w:sz="0" w:space="0" w:color="auto"/>
                                                <w:left w:val="none" w:sz="0" w:space="0" w:color="auto"/>
                                                <w:bottom w:val="none" w:sz="0" w:space="0" w:color="auto"/>
                                                <w:right w:val="none" w:sz="0" w:space="0" w:color="auto"/>
                                              </w:divBdr>
                                              <w:divsChild>
                                                <w:div w:id="1637027603">
                                                  <w:marLeft w:val="0"/>
                                                  <w:marRight w:val="0"/>
                                                  <w:marTop w:val="0"/>
                                                  <w:marBottom w:val="0"/>
                                                  <w:divBdr>
                                                    <w:top w:val="none" w:sz="0" w:space="0" w:color="auto"/>
                                                    <w:left w:val="none" w:sz="0" w:space="0" w:color="auto"/>
                                                    <w:bottom w:val="none" w:sz="0" w:space="0" w:color="auto"/>
                                                    <w:right w:val="none" w:sz="0" w:space="0" w:color="auto"/>
                                                  </w:divBdr>
                                                  <w:divsChild>
                                                    <w:div w:id="21260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634474">
      <w:bodyDiv w:val="1"/>
      <w:marLeft w:val="0"/>
      <w:marRight w:val="0"/>
      <w:marTop w:val="0"/>
      <w:marBottom w:val="0"/>
      <w:divBdr>
        <w:top w:val="none" w:sz="0" w:space="0" w:color="auto"/>
        <w:left w:val="none" w:sz="0" w:space="0" w:color="auto"/>
        <w:bottom w:val="none" w:sz="0" w:space="0" w:color="auto"/>
        <w:right w:val="none" w:sz="0" w:space="0" w:color="auto"/>
      </w:divBdr>
    </w:div>
    <w:div w:id="789057595">
      <w:bodyDiv w:val="1"/>
      <w:marLeft w:val="0"/>
      <w:marRight w:val="0"/>
      <w:marTop w:val="0"/>
      <w:marBottom w:val="0"/>
      <w:divBdr>
        <w:top w:val="none" w:sz="0" w:space="0" w:color="auto"/>
        <w:left w:val="none" w:sz="0" w:space="0" w:color="auto"/>
        <w:bottom w:val="none" w:sz="0" w:space="0" w:color="auto"/>
        <w:right w:val="none" w:sz="0" w:space="0" w:color="auto"/>
      </w:divBdr>
    </w:div>
    <w:div w:id="813177055">
      <w:bodyDiv w:val="1"/>
      <w:marLeft w:val="0"/>
      <w:marRight w:val="0"/>
      <w:marTop w:val="0"/>
      <w:marBottom w:val="0"/>
      <w:divBdr>
        <w:top w:val="none" w:sz="0" w:space="0" w:color="auto"/>
        <w:left w:val="none" w:sz="0" w:space="0" w:color="auto"/>
        <w:bottom w:val="none" w:sz="0" w:space="0" w:color="auto"/>
        <w:right w:val="none" w:sz="0" w:space="0" w:color="auto"/>
      </w:divBdr>
    </w:div>
    <w:div w:id="141003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peoplepopulationandcommunity/populationandmigration/populationestimates/datasets/populationestimatesforukenglandandwalesscotlandandnorthernireland" TargetMode="External"/><Relationship Id="rId4" Type="http://schemas.openxmlformats.org/officeDocument/2006/relationships/settings" Target="settings.xml"/><Relationship Id="rId9" Type="http://schemas.openxmlformats.org/officeDocument/2006/relationships/hyperlink" Target="http://nice.org.uk/guidance/ta46420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39FA-65BB-475F-9444-FB2FB263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McCloskey</dc:creator>
  <cp:lastModifiedBy>Eugene McCloskey</cp:lastModifiedBy>
  <cp:revision>2</cp:revision>
  <cp:lastPrinted>2017-06-09T09:46:00Z</cp:lastPrinted>
  <dcterms:created xsi:type="dcterms:W3CDTF">2018-02-12T15:21:00Z</dcterms:created>
  <dcterms:modified xsi:type="dcterms:W3CDTF">2018-02-12T15:21:00Z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2017-04-16T00:00:00Z</vt:filetime>
  </property>
</Properties>
</file>