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6A0" w:rsidRPr="00473F29" w:rsidRDefault="00553420" w:rsidP="007F48D9">
      <w:pPr>
        <w:spacing w:line="480" w:lineRule="auto"/>
        <w:rPr>
          <w:rFonts w:ascii="Lato-Regular" w:eastAsiaTheme="minorHAnsi" w:hAnsi="Lato-Regular" w:cs="Lato-Regular"/>
          <w:b/>
          <w:bCs/>
          <w:lang w:val="en-US" w:eastAsia="en-US"/>
        </w:rPr>
      </w:pPr>
      <w:r w:rsidRPr="00473F29">
        <w:rPr>
          <w:rFonts w:ascii="Lato-Regular" w:eastAsiaTheme="minorHAnsi" w:hAnsi="Lato-Regular" w:cs="Lato-Regular"/>
          <w:b/>
          <w:bCs/>
          <w:lang w:val="en-US" w:eastAsia="en-US"/>
        </w:rPr>
        <w:t xml:space="preserve">Combinatorial screening of polymer nanoparticles for their ability to </w:t>
      </w:r>
      <w:r w:rsidR="005F2343" w:rsidRPr="00473F29">
        <w:rPr>
          <w:rFonts w:ascii="Lato-Regular" w:eastAsiaTheme="minorHAnsi" w:hAnsi="Lato-Regular" w:cs="Lato-Regular"/>
          <w:b/>
          <w:bCs/>
          <w:lang w:val="en-US" w:eastAsia="en-US"/>
        </w:rPr>
        <w:t>recognize</w:t>
      </w:r>
      <w:r w:rsidRPr="00473F29">
        <w:rPr>
          <w:rFonts w:ascii="Lato-Regular" w:eastAsiaTheme="minorHAnsi" w:hAnsi="Lato-Regular" w:cs="Lato-Regular"/>
          <w:b/>
          <w:bCs/>
          <w:lang w:val="en-US" w:eastAsia="en-US"/>
        </w:rPr>
        <w:t xml:space="preserve"> epitopes of AAV-</w:t>
      </w:r>
      <w:r w:rsidR="005F2343" w:rsidRPr="00473F29">
        <w:rPr>
          <w:rFonts w:ascii="Lato-Regular" w:eastAsiaTheme="minorHAnsi" w:hAnsi="Lato-Regular" w:cs="Lato-Regular"/>
          <w:b/>
          <w:bCs/>
          <w:lang w:val="en-US" w:eastAsia="en-US"/>
        </w:rPr>
        <w:t>neutralizing</w:t>
      </w:r>
      <w:r w:rsidRPr="00473F29">
        <w:rPr>
          <w:rFonts w:ascii="Lato-Regular" w:eastAsiaTheme="minorHAnsi" w:hAnsi="Lato-Regular" w:cs="Lato-Regular"/>
          <w:b/>
          <w:bCs/>
          <w:lang w:val="en-US" w:eastAsia="en-US"/>
        </w:rPr>
        <w:t xml:space="preserve"> antibodies</w:t>
      </w:r>
    </w:p>
    <w:p w:rsidR="00553420" w:rsidRPr="00473F29" w:rsidRDefault="00553420" w:rsidP="007F48D9">
      <w:pPr>
        <w:spacing w:line="480" w:lineRule="auto"/>
        <w:rPr>
          <w:rFonts w:ascii="Lato-Regular" w:eastAsiaTheme="minorHAnsi" w:hAnsi="Lato-Regular" w:cs="Lato-Regular"/>
          <w:b/>
          <w:bCs/>
          <w:lang w:val="en-US" w:eastAsia="en-US"/>
        </w:rPr>
      </w:pPr>
    </w:p>
    <w:p w:rsidR="002D16A0" w:rsidRPr="00473F29" w:rsidRDefault="00553420" w:rsidP="007F48D9">
      <w:pPr>
        <w:spacing w:line="480" w:lineRule="auto"/>
        <w:rPr>
          <w:rFonts w:ascii="Lato-Regular" w:eastAsiaTheme="minorHAnsi" w:hAnsi="Lato-Regular" w:cs="Lato-Regular"/>
          <w:i/>
          <w:lang w:val="en-US" w:eastAsia="en-US"/>
        </w:rPr>
      </w:pPr>
      <w:r w:rsidRPr="00473F29">
        <w:rPr>
          <w:rFonts w:ascii="Lato-Regular" w:eastAsiaTheme="minorHAnsi" w:hAnsi="Lato-Regular" w:cs="Lato-Regular"/>
          <w:i/>
          <w:lang w:val="en-US" w:eastAsia="en-US"/>
        </w:rPr>
        <w:t>Elena V. Piletska</w:t>
      </w:r>
      <w:r w:rsidR="007F48D9" w:rsidRPr="00473F29">
        <w:rPr>
          <w:rFonts w:ascii="Lato-Regular" w:eastAsiaTheme="minorHAnsi" w:hAnsi="Lato-Regular" w:cs="Lato-Regular"/>
          <w:i/>
          <w:lang w:val="en-US" w:eastAsia="en-US"/>
        </w:rPr>
        <w:t>,</w:t>
      </w:r>
      <w:r w:rsidRPr="00473F29">
        <w:rPr>
          <w:rFonts w:ascii="Lato-Regular" w:eastAsiaTheme="minorHAnsi" w:hAnsi="Lato-Regular" w:cs="Lato-Regular"/>
          <w:i/>
          <w:lang w:val="en-US" w:eastAsia="en-US"/>
        </w:rPr>
        <w:t xml:space="preserve"> </w:t>
      </w:r>
      <w:r w:rsidRPr="00473F29">
        <w:rPr>
          <w:rFonts w:ascii="Lato-Regular" w:eastAsiaTheme="minorHAnsi" w:hAnsi="Lato-Regular" w:cs="Lato-Regular"/>
          <w:i/>
          <w:vertAlign w:val="superscript"/>
          <w:lang w:val="en-US" w:eastAsia="en-US"/>
        </w:rPr>
        <w:t>1*</w:t>
      </w:r>
      <w:r w:rsidRPr="00473F29">
        <w:rPr>
          <w:rFonts w:ascii="Lato-Regular" w:eastAsiaTheme="minorHAnsi" w:hAnsi="Lato-Regular" w:cs="Lato-Regular"/>
          <w:i/>
          <w:lang w:val="en-US" w:eastAsia="en-US"/>
        </w:rPr>
        <w:t xml:space="preserve"> Eugeny Mirkes,</w:t>
      </w:r>
      <w:r w:rsidR="007F48D9" w:rsidRPr="00473F29">
        <w:rPr>
          <w:rFonts w:ascii="Lato-Regular" w:eastAsiaTheme="minorHAnsi" w:hAnsi="Lato-Regular" w:cs="Lato-Regular"/>
          <w:i/>
          <w:vertAlign w:val="superscript"/>
          <w:lang w:val="en-US" w:eastAsia="en-US"/>
        </w:rPr>
        <w:t xml:space="preserve"> </w:t>
      </w:r>
      <w:r w:rsidRPr="00473F29">
        <w:rPr>
          <w:rFonts w:ascii="Lato-Regular" w:eastAsiaTheme="minorHAnsi" w:hAnsi="Lato-Regular" w:cs="Lato-Regular"/>
          <w:i/>
          <w:vertAlign w:val="superscript"/>
          <w:lang w:val="en-US" w:eastAsia="en-US"/>
        </w:rPr>
        <w:t>2</w:t>
      </w:r>
      <w:r w:rsidRPr="00473F29">
        <w:rPr>
          <w:rFonts w:ascii="Lato-Regular" w:eastAsiaTheme="minorHAnsi" w:hAnsi="Lato-Regular" w:cs="Lato-Regular"/>
          <w:i/>
          <w:lang w:val="en-US" w:eastAsia="en-US"/>
        </w:rPr>
        <w:t xml:space="preserve"> Stanislav S. Piletsky,</w:t>
      </w:r>
      <w:r w:rsidR="007F48D9" w:rsidRPr="00473F29">
        <w:rPr>
          <w:rFonts w:ascii="Lato-Regular" w:eastAsiaTheme="minorHAnsi" w:hAnsi="Lato-Regular" w:cs="Lato-Regular"/>
          <w:i/>
          <w:vertAlign w:val="superscript"/>
          <w:lang w:val="en-US" w:eastAsia="en-US"/>
        </w:rPr>
        <w:t xml:space="preserve"> </w:t>
      </w:r>
      <w:r w:rsidRPr="00473F29">
        <w:rPr>
          <w:rFonts w:ascii="Lato-Regular" w:eastAsiaTheme="minorHAnsi" w:hAnsi="Lato-Regular" w:cs="Lato-Regular"/>
          <w:i/>
          <w:vertAlign w:val="superscript"/>
          <w:lang w:val="en-US" w:eastAsia="en-US"/>
        </w:rPr>
        <w:t xml:space="preserve">3 </w:t>
      </w:r>
      <w:r w:rsidR="00AC561D" w:rsidRPr="00473F29">
        <w:rPr>
          <w:rFonts w:ascii="Lato-Regular" w:eastAsiaTheme="minorHAnsi" w:hAnsi="Lato-Regular" w:cs="Lato-Regular"/>
          <w:i/>
          <w:lang w:val="en-US" w:eastAsia="en-US"/>
        </w:rPr>
        <w:t>Fabiana Grillo,</w:t>
      </w:r>
      <w:r w:rsidR="00AC561D" w:rsidRPr="00473F29">
        <w:rPr>
          <w:rFonts w:ascii="Lato-Regular" w:eastAsiaTheme="minorHAnsi" w:hAnsi="Lato-Regular" w:cs="Lato-Regular"/>
          <w:i/>
          <w:vertAlign w:val="superscript"/>
          <w:lang w:val="en-US" w:eastAsia="en-US"/>
        </w:rPr>
        <w:t xml:space="preserve">1 </w:t>
      </w:r>
      <w:r w:rsidRPr="00473F29">
        <w:rPr>
          <w:rFonts w:ascii="Lato-Regular" w:eastAsiaTheme="minorHAnsi" w:hAnsi="Lato-Regular" w:cs="Lato-Regular"/>
          <w:i/>
          <w:lang w:val="en-US" w:eastAsia="en-US"/>
        </w:rPr>
        <w:t>Hasan Abosoglu,</w:t>
      </w:r>
      <w:r w:rsidR="007F48D9" w:rsidRPr="00473F29">
        <w:rPr>
          <w:rFonts w:ascii="Lato-Regular" w:eastAsiaTheme="minorHAnsi" w:hAnsi="Lato-Regular" w:cs="Lato-Regular"/>
          <w:i/>
          <w:vertAlign w:val="superscript"/>
          <w:lang w:val="en-US" w:eastAsia="en-US"/>
        </w:rPr>
        <w:t xml:space="preserve"> </w:t>
      </w:r>
      <w:r w:rsidRPr="00473F29">
        <w:rPr>
          <w:rFonts w:ascii="Lato-Regular" w:eastAsiaTheme="minorHAnsi" w:hAnsi="Lato-Regular" w:cs="Lato-Regular"/>
          <w:i/>
          <w:vertAlign w:val="superscript"/>
          <w:lang w:val="en-US" w:eastAsia="en-US"/>
        </w:rPr>
        <w:t>1</w:t>
      </w:r>
      <w:r w:rsidRPr="00473F29">
        <w:rPr>
          <w:rFonts w:ascii="Lato-Regular" w:eastAsiaTheme="minorHAnsi" w:hAnsi="Lato-Regular" w:cs="Lato-Regular"/>
          <w:i/>
          <w:lang w:val="en-US" w:eastAsia="en-US"/>
        </w:rPr>
        <w:t xml:space="preserve"> Alfeshani Cassim,</w:t>
      </w:r>
      <w:r w:rsidR="007F48D9" w:rsidRPr="00473F29">
        <w:rPr>
          <w:rFonts w:ascii="Lato-Regular" w:eastAsiaTheme="minorHAnsi" w:hAnsi="Lato-Regular" w:cs="Lato-Regular"/>
          <w:i/>
          <w:vertAlign w:val="superscript"/>
          <w:lang w:val="en-US" w:eastAsia="en-US"/>
        </w:rPr>
        <w:t xml:space="preserve"> </w:t>
      </w:r>
      <w:r w:rsidRPr="00473F29">
        <w:rPr>
          <w:rFonts w:ascii="Lato-Regular" w:eastAsiaTheme="minorHAnsi" w:hAnsi="Lato-Regular" w:cs="Lato-Regular"/>
          <w:i/>
          <w:vertAlign w:val="superscript"/>
          <w:lang w:val="en-US" w:eastAsia="en-US"/>
        </w:rPr>
        <w:t>1</w:t>
      </w:r>
      <w:r w:rsidRPr="00473F29">
        <w:rPr>
          <w:rFonts w:ascii="Lato-Regular" w:eastAsiaTheme="minorHAnsi" w:hAnsi="Lato-Regular" w:cs="Lato-Regular"/>
          <w:i/>
          <w:lang w:val="en-US" w:eastAsia="en-US"/>
        </w:rPr>
        <w:t xml:space="preserve"> Edmund Chu,</w:t>
      </w:r>
      <w:r w:rsidR="007F48D9" w:rsidRPr="00473F29">
        <w:rPr>
          <w:rFonts w:ascii="Lato-Regular" w:eastAsiaTheme="minorHAnsi" w:hAnsi="Lato-Regular" w:cs="Lato-Regular"/>
          <w:i/>
          <w:vertAlign w:val="superscript"/>
          <w:lang w:val="en-US" w:eastAsia="en-US"/>
        </w:rPr>
        <w:t xml:space="preserve"> </w:t>
      </w:r>
      <w:r w:rsidRPr="00473F29">
        <w:rPr>
          <w:rFonts w:ascii="Lato-Regular" w:eastAsiaTheme="minorHAnsi" w:hAnsi="Lato-Regular" w:cs="Lato-Regular"/>
          <w:i/>
          <w:vertAlign w:val="superscript"/>
          <w:lang w:val="en-US" w:eastAsia="en-US"/>
        </w:rPr>
        <w:t>1</w:t>
      </w:r>
      <w:r w:rsidRPr="00473F29">
        <w:rPr>
          <w:rFonts w:ascii="Lato-Regular" w:eastAsiaTheme="minorHAnsi" w:hAnsi="Lato-Regular" w:cs="Lato-Regular"/>
          <w:i/>
          <w:lang w:val="en-US" w:eastAsia="en-US"/>
        </w:rPr>
        <w:t xml:space="preserve"> Simon Doughty,</w:t>
      </w:r>
      <w:r w:rsidR="007F48D9" w:rsidRPr="00473F29">
        <w:rPr>
          <w:rFonts w:ascii="Lato-Regular" w:eastAsiaTheme="minorHAnsi" w:hAnsi="Lato-Regular" w:cs="Lato-Regular"/>
          <w:i/>
          <w:vertAlign w:val="superscript"/>
          <w:lang w:val="en-US" w:eastAsia="en-US"/>
        </w:rPr>
        <w:t xml:space="preserve"> </w:t>
      </w:r>
      <w:r w:rsidRPr="00473F29">
        <w:rPr>
          <w:rFonts w:ascii="Lato-Regular" w:eastAsiaTheme="minorHAnsi" w:hAnsi="Lato-Regular" w:cs="Lato-Regular"/>
          <w:i/>
          <w:vertAlign w:val="superscript"/>
          <w:lang w:val="en-US" w:eastAsia="en-US"/>
        </w:rPr>
        <w:t>1</w:t>
      </w:r>
      <w:r w:rsidRPr="00473F29">
        <w:rPr>
          <w:rFonts w:ascii="Lato-Regular" w:eastAsiaTheme="minorHAnsi" w:hAnsi="Lato-Regular" w:cs="Lato-Regular"/>
          <w:i/>
          <w:lang w:val="en-US" w:eastAsia="en-US"/>
        </w:rPr>
        <w:t xml:space="preserve"> Shaun-Jones Eganda,</w:t>
      </w:r>
      <w:r w:rsidR="007F48D9" w:rsidRPr="00473F29">
        <w:rPr>
          <w:rFonts w:ascii="Lato-Regular" w:eastAsiaTheme="minorHAnsi" w:hAnsi="Lato-Regular" w:cs="Lato-Regular"/>
          <w:i/>
          <w:vertAlign w:val="superscript"/>
          <w:lang w:val="en-US" w:eastAsia="en-US"/>
        </w:rPr>
        <w:t xml:space="preserve"> </w:t>
      </w:r>
      <w:r w:rsidRPr="00473F29">
        <w:rPr>
          <w:rFonts w:ascii="Lato-Regular" w:eastAsiaTheme="minorHAnsi" w:hAnsi="Lato-Regular" w:cs="Lato-Regular"/>
          <w:i/>
          <w:vertAlign w:val="superscript"/>
          <w:lang w:val="en-US" w:eastAsia="en-US"/>
        </w:rPr>
        <w:t>1</w:t>
      </w:r>
      <w:r w:rsidRPr="00473F29">
        <w:rPr>
          <w:rFonts w:ascii="Lato-Regular" w:eastAsiaTheme="minorHAnsi" w:hAnsi="Lato-Regular" w:cs="Lato-Regular"/>
          <w:i/>
          <w:lang w:val="en-US" w:eastAsia="en-US"/>
        </w:rPr>
        <w:t xml:space="preserve"> Hikari Fuchigami,</w:t>
      </w:r>
      <w:r w:rsidR="007F48D9" w:rsidRPr="00473F29">
        <w:rPr>
          <w:rFonts w:ascii="Lato-Regular" w:eastAsiaTheme="minorHAnsi" w:hAnsi="Lato-Regular" w:cs="Lato-Regular"/>
          <w:i/>
          <w:vertAlign w:val="superscript"/>
          <w:lang w:val="en-US" w:eastAsia="en-US"/>
        </w:rPr>
        <w:t xml:space="preserve"> </w:t>
      </w:r>
      <w:r w:rsidRPr="00473F29">
        <w:rPr>
          <w:rFonts w:ascii="Lato-Regular" w:eastAsiaTheme="minorHAnsi" w:hAnsi="Lato-Regular" w:cs="Lato-Regular"/>
          <w:i/>
          <w:vertAlign w:val="superscript"/>
          <w:lang w:val="en-US" w:eastAsia="en-US"/>
        </w:rPr>
        <w:t>1</w:t>
      </w:r>
      <w:r w:rsidRPr="00473F29">
        <w:rPr>
          <w:rFonts w:ascii="Lato-Regular" w:eastAsiaTheme="minorHAnsi" w:hAnsi="Lato-Regular" w:cs="Lato-Regular"/>
          <w:i/>
          <w:lang w:val="en-US" w:eastAsia="en-US"/>
        </w:rPr>
        <w:t xml:space="preserve"> Aleah Hussein,</w:t>
      </w:r>
      <w:r w:rsidR="007F48D9" w:rsidRPr="00473F29">
        <w:rPr>
          <w:rFonts w:ascii="Lato-Regular" w:eastAsiaTheme="minorHAnsi" w:hAnsi="Lato-Regular" w:cs="Lato-Regular"/>
          <w:i/>
          <w:vertAlign w:val="superscript"/>
          <w:lang w:val="en-US" w:eastAsia="en-US"/>
        </w:rPr>
        <w:t xml:space="preserve"> </w:t>
      </w:r>
      <w:r w:rsidRPr="00473F29">
        <w:rPr>
          <w:rFonts w:ascii="Lato-Regular" w:eastAsiaTheme="minorHAnsi" w:hAnsi="Lato-Regular" w:cs="Lato-Regular"/>
          <w:i/>
          <w:vertAlign w:val="superscript"/>
          <w:lang w:val="en-US" w:eastAsia="en-US"/>
        </w:rPr>
        <w:t>1</w:t>
      </w:r>
      <w:r w:rsidRPr="00473F29">
        <w:rPr>
          <w:rFonts w:ascii="Lato-Regular" w:eastAsiaTheme="minorHAnsi" w:hAnsi="Lato-Regular" w:cs="Lato-Regular"/>
          <w:i/>
          <w:lang w:val="en-US" w:eastAsia="en-US"/>
        </w:rPr>
        <w:t xml:space="preserve"> Meedhu Olickal,</w:t>
      </w:r>
      <w:r w:rsidR="007F48D9" w:rsidRPr="00473F29">
        <w:rPr>
          <w:rFonts w:ascii="Lato-Regular" w:eastAsiaTheme="minorHAnsi" w:hAnsi="Lato-Regular" w:cs="Lato-Regular"/>
          <w:i/>
          <w:vertAlign w:val="superscript"/>
          <w:lang w:val="en-US" w:eastAsia="en-US"/>
        </w:rPr>
        <w:t xml:space="preserve"> </w:t>
      </w:r>
      <w:r w:rsidRPr="00473F29">
        <w:rPr>
          <w:rFonts w:ascii="Lato-Regular" w:eastAsiaTheme="minorHAnsi" w:hAnsi="Lato-Regular" w:cs="Lato-Regular"/>
          <w:i/>
          <w:vertAlign w:val="superscript"/>
          <w:lang w:val="en-US" w:eastAsia="en-US"/>
        </w:rPr>
        <w:t>1</w:t>
      </w:r>
      <w:r w:rsidRPr="00473F29">
        <w:rPr>
          <w:rFonts w:ascii="Lato-Regular" w:eastAsiaTheme="minorHAnsi" w:hAnsi="Lato-Regular" w:cs="Lato-Regular"/>
          <w:i/>
          <w:lang w:val="en-US" w:eastAsia="en-US"/>
        </w:rPr>
        <w:t xml:space="preserve"> Neelay Parmar,</w:t>
      </w:r>
      <w:r w:rsidR="007F48D9" w:rsidRPr="00473F29">
        <w:rPr>
          <w:rFonts w:ascii="Lato-Regular" w:eastAsiaTheme="minorHAnsi" w:hAnsi="Lato-Regular" w:cs="Lato-Regular"/>
          <w:i/>
          <w:vertAlign w:val="superscript"/>
          <w:lang w:val="en-US" w:eastAsia="en-US"/>
        </w:rPr>
        <w:t xml:space="preserve"> </w:t>
      </w:r>
      <w:r w:rsidRPr="00473F29">
        <w:rPr>
          <w:rFonts w:ascii="Lato-Regular" w:eastAsiaTheme="minorHAnsi" w:hAnsi="Lato-Regular" w:cs="Lato-Regular"/>
          <w:i/>
          <w:vertAlign w:val="superscript"/>
          <w:lang w:val="en-US" w:eastAsia="en-US"/>
        </w:rPr>
        <w:t xml:space="preserve">1 </w:t>
      </w:r>
      <w:r w:rsidRPr="00473F29">
        <w:rPr>
          <w:rFonts w:ascii="Lato-Regular" w:eastAsiaTheme="minorHAnsi" w:hAnsi="Lato-Regular" w:cs="Lato-Regular"/>
          <w:i/>
          <w:lang w:val="en-US" w:eastAsia="en-US"/>
        </w:rPr>
        <w:t>Akhil Sebastia</w:t>
      </w:r>
      <w:r w:rsidR="007F48D9" w:rsidRPr="00473F29">
        <w:rPr>
          <w:rFonts w:ascii="Lato-Regular" w:eastAsiaTheme="minorHAnsi" w:hAnsi="Lato-Regular" w:cs="Lato-Regular"/>
          <w:i/>
          <w:lang w:val="en-US" w:eastAsia="en-US"/>
        </w:rPr>
        <w:t>n,</w:t>
      </w:r>
      <w:r w:rsidR="007F48D9" w:rsidRPr="00473F29">
        <w:rPr>
          <w:rFonts w:ascii="Lato-Regular" w:eastAsiaTheme="minorHAnsi" w:hAnsi="Lato-Regular" w:cs="Lato-Regular"/>
          <w:i/>
          <w:vertAlign w:val="superscript"/>
          <w:lang w:val="en-US" w:eastAsia="en-US"/>
        </w:rPr>
        <w:t xml:space="preserve"> </w:t>
      </w:r>
      <w:r w:rsidRPr="00473F29">
        <w:rPr>
          <w:rFonts w:ascii="Lato-Regular" w:eastAsiaTheme="minorHAnsi" w:hAnsi="Lato-Regular" w:cs="Lato-Regular"/>
          <w:i/>
          <w:vertAlign w:val="superscript"/>
          <w:lang w:val="en-US" w:eastAsia="en-US"/>
        </w:rPr>
        <w:t>1</w:t>
      </w:r>
      <w:r w:rsidR="007F48D9" w:rsidRPr="00473F29">
        <w:rPr>
          <w:rFonts w:ascii="Lato-Regular" w:eastAsiaTheme="minorHAnsi" w:hAnsi="Lato-Regular" w:cs="Lato-Regular"/>
          <w:i/>
          <w:lang w:val="en-US" w:eastAsia="en-US"/>
        </w:rPr>
        <w:t xml:space="preserve"> </w:t>
      </w:r>
      <w:r w:rsidR="00AC561D" w:rsidRPr="00473F29">
        <w:rPr>
          <w:rFonts w:ascii="Lato-Regular" w:eastAsiaTheme="minorHAnsi" w:hAnsi="Lato-Regular" w:cs="Lato-Regular"/>
          <w:i/>
          <w:lang w:val="en-US" w:eastAsia="en-US"/>
        </w:rPr>
        <w:t>Federico Mingozzi,</w:t>
      </w:r>
      <w:r w:rsidR="00AC561D" w:rsidRPr="00473F29">
        <w:rPr>
          <w:rFonts w:ascii="Lato-Regular" w:eastAsiaTheme="minorHAnsi" w:hAnsi="Lato-Regular" w:cs="Lato-Regular"/>
          <w:i/>
          <w:vertAlign w:val="superscript"/>
          <w:lang w:val="en-US" w:eastAsia="en-US"/>
        </w:rPr>
        <w:t>4</w:t>
      </w:r>
      <w:r w:rsidR="00AC561D" w:rsidRPr="00473F29">
        <w:rPr>
          <w:rFonts w:ascii="Lato-Regular" w:eastAsiaTheme="minorHAnsi" w:hAnsi="Lato-Regular" w:cs="Lato-Regular"/>
          <w:i/>
          <w:lang w:val="en-US" w:eastAsia="en-US"/>
        </w:rPr>
        <w:t xml:space="preserve"> </w:t>
      </w:r>
      <w:r w:rsidRPr="00473F29">
        <w:rPr>
          <w:rFonts w:ascii="Lato-Regular" w:eastAsiaTheme="minorHAnsi" w:hAnsi="Lato-Regular" w:cs="Lato-Regular"/>
          <w:i/>
          <w:lang w:val="en-US" w:eastAsia="en-US"/>
        </w:rPr>
        <w:t>Sergey A. Piletsky</w:t>
      </w:r>
      <w:r w:rsidR="007F48D9" w:rsidRPr="00473F29">
        <w:rPr>
          <w:rFonts w:ascii="Lato-Regular" w:eastAsiaTheme="minorHAnsi" w:hAnsi="Lato-Regular" w:cs="Lato-Regular"/>
          <w:i/>
          <w:vertAlign w:val="superscript"/>
          <w:lang w:val="en-US" w:eastAsia="en-US"/>
        </w:rPr>
        <w:t xml:space="preserve"> 1</w:t>
      </w:r>
      <w:r w:rsidR="007F48D9" w:rsidRPr="00473F29">
        <w:rPr>
          <w:rFonts w:ascii="Lato-Regular" w:eastAsiaTheme="minorHAnsi" w:hAnsi="Lato-Regular" w:cs="Lato-Regular"/>
          <w:i/>
          <w:lang w:val="en-US" w:eastAsia="en-US"/>
        </w:rPr>
        <w:t xml:space="preserve"> </w:t>
      </w:r>
    </w:p>
    <w:p w:rsidR="002D16A0" w:rsidRPr="00473F29" w:rsidRDefault="002D16A0" w:rsidP="007F48D9">
      <w:pPr>
        <w:spacing w:line="480" w:lineRule="auto"/>
        <w:rPr>
          <w:rFonts w:ascii="Lato-Regular" w:eastAsiaTheme="minorHAnsi" w:hAnsi="Lato-Regular" w:cs="Lato-Regular"/>
          <w:lang w:val="en-US" w:eastAsia="en-US"/>
        </w:rPr>
      </w:pPr>
    </w:p>
    <w:p w:rsidR="00553420" w:rsidRPr="00473F29" w:rsidRDefault="00553420" w:rsidP="007F48D9">
      <w:pPr>
        <w:spacing w:line="480" w:lineRule="auto"/>
        <w:rPr>
          <w:rFonts w:ascii="Lato-Regular" w:eastAsiaTheme="minorHAnsi" w:hAnsi="Lato-Regular" w:cs="Lato-Regular"/>
          <w:lang w:val="en-US" w:eastAsia="en-US"/>
        </w:rPr>
      </w:pPr>
      <w:r w:rsidRPr="00473F29">
        <w:rPr>
          <w:rFonts w:ascii="Lato-Regular" w:eastAsiaTheme="minorHAnsi" w:hAnsi="Lato-Regular" w:cs="Lato-Regular"/>
          <w:vertAlign w:val="superscript"/>
          <w:lang w:val="en-US" w:eastAsia="en-US"/>
        </w:rPr>
        <w:t>1</w:t>
      </w:r>
      <w:r w:rsidRPr="00473F29">
        <w:rPr>
          <w:rFonts w:ascii="Lato-Regular" w:eastAsiaTheme="minorHAnsi" w:hAnsi="Lato-Regular" w:cs="Lato-Regular"/>
          <w:lang w:val="en-US" w:eastAsia="en-US"/>
        </w:rPr>
        <w:t>School of Chemistry, University of Leicester, University Road, Leicester, LE1 7RH, UK. E-mail: ep219@le.ac.uk</w:t>
      </w:r>
    </w:p>
    <w:p w:rsidR="00553420" w:rsidRPr="00473F29" w:rsidRDefault="00553420" w:rsidP="007F48D9">
      <w:pPr>
        <w:spacing w:line="480" w:lineRule="auto"/>
        <w:rPr>
          <w:rFonts w:ascii="Lato-Regular" w:eastAsiaTheme="minorHAnsi" w:hAnsi="Lato-Regular" w:cs="Lato-Regular"/>
          <w:lang w:val="en-US" w:eastAsia="en-US"/>
        </w:rPr>
      </w:pPr>
      <w:r w:rsidRPr="00473F29">
        <w:rPr>
          <w:rFonts w:ascii="Lato-Regular" w:eastAsiaTheme="minorHAnsi" w:hAnsi="Lato-Regular" w:cs="Lato-Regular"/>
          <w:vertAlign w:val="superscript"/>
          <w:lang w:val="en-US" w:eastAsia="en-US"/>
        </w:rPr>
        <w:t>2</w:t>
      </w:r>
      <w:r w:rsidR="003A1B92" w:rsidRPr="00473F29">
        <w:rPr>
          <w:rFonts w:ascii="Lato-Regular" w:eastAsiaTheme="minorHAnsi" w:hAnsi="Lato-Regular" w:cs="Lato-Regular"/>
          <w:lang w:val="en-US" w:eastAsia="en-US"/>
        </w:rPr>
        <w:t>School</w:t>
      </w:r>
      <w:r w:rsidRPr="00473F29">
        <w:rPr>
          <w:rFonts w:ascii="Lato-Regular" w:eastAsiaTheme="minorHAnsi" w:hAnsi="Lato-Regular" w:cs="Lato-Regular"/>
          <w:lang w:val="en-US" w:eastAsia="en-US"/>
        </w:rPr>
        <w:t xml:space="preserve"> of Mathematics, University of Leicester, LE1 7RH, UK</w:t>
      </w:r>
    </w:p>
    <w:p w:rsidR="002D16A0" w:rsidRPr="00473F29" w:rsidRDefault="00553420" w:rsidP="007F48D9">
      <w:pPr>
        <w:spacing w:line="480" w:lineRule="auto"/>
        <w:rPr>
          <w:rFonts w:ascii="Lato-Regular" w:eastAsiaTheme="minorHAnsi" w:hAnsi="Lato-Regular" w:cs="Lato-Regular"/>
          <w:lang w:val="en-US" w:eastAsia="en-US"/>
        </w:rPr>
      </w:pPr>
      <w:r w:rsidRPr="00473F29">
        <w:rPr>
          <w:rFonts w:ascii="Lato-Regular" w:eastAsiaTheme="minorHAnsi" w:hAnsi="Lato-Regular" w:cs="Lato-Regular"/>
          <w:vertAlign w:val="superscript"/>
          <w:lang w:val="en-US" w:eastAsia="en-US"/>
        </w:rPr>
        <w:t>3</w:t>
      </w:r>
      <w:r w:rsidRPr="00473F29">
        <w:rPr>
          <w:rFonts w:ascii="Lato-Regular" w:eastAsiaTheme="minorHAnsi" w:hAnsi="Lato-Regular" w:cs="Lato-Regular"/>
          <w:lang w:val="en-US" w:eastAsia="en-US"/>
        </w:rPr>
        <w:t>Department of Chemistry, Imperial College, London, SW7 2AZ, UK</w:t>
      </w:r>
    </w:p>
    <w:p w:rsidR="00AC561D" w:rsidRPr="00473F29" w:rsidRDefault="00AC561D" w:rsidP="007F48D9">
      <w:pPr>
        <w:spacing w:line="480" w:lineRule="auto"/>
        <w:rPr>
          <w:rFonts w:ascii="Lato-Regular" w:eastAsiaTheme="minorHAnsi" w:hAnsi="Lato-Regular" w:cs="Lato-Regular"/>
          <w:lang w:val="en-US" w:eastAsia="en-US"/>
        </w:rPr>
      </w:pPr>
      <w:r w:rsidRPr="00473F29">
        <w:rPr>
          <w:rFonts w:ascii="Lato-Regular" w:eastAsiaTheme="minorHAnsi" w:hAnsi="Lato-Regular" w:cs="Lato-Regular"/>
          <w:vertAlign w:val="superscript"/>
          <w:lang w:val="en-US" w:eastAsia="en-US"/>
        </w:rPr>
        <w:t>4</w:t>
      </w:r>
      <w:r w:rsidRPr="00473F29">
        <w:rPr>
          <w:lang w:val="en-US"/>
        </w:rPr>
        <w:t xml:space="preserve"> </w:t>
      </w:r>
      <w:r w:rsidRPr="00473F29">
        <w:rPr>
          <w:rFonts w:ascii="Lato-Regular" w:eastAsiaTheme="minorHAnsi" w:hAnsi="Lato-Regular" w:cs="Lato-Regular"/>
          <w:lang w:val="en-US" w:eastAsia="en-US"/>
        </w:rPr>
        <w:t>Genethon, 1bis, Rue de l’Internationale, 91000 EVRY, France</w:t>
      </w:r>
    </w:p>
    <w:p w:rsidR="002D16A0" w:rsidRPr="00473F29" w:rsidRDefault="002D16A0" w:rsidP="007F48D9">
      <w:pPr>
        <w:spacing w:line="480" w:lineRule="auto"/>
        <w:rPr>
          <w:rFonts w:ascii="Lato-Regular" w:eastAsiaTheme="minorHAnsi" w:hAnsi="Lato-Regular" w:cs="Lato-Regular"/>
          <w:lang w:val="en-US" w:eastAsia="en-US"/>
        </w:rPr>
      </w:pPr>
    </w:p>
    <w:p w:rsidR="00901D14" w:rsidRPr="00473F29" w:rsidRDefault="00901D14" w:rsidP="007F48D9">
      <w:pPr>
        <w:spacing w:line="480" w:lineRule="auto"/>
        <w:rPr>
          <w:rFonts w:ascii="Lato-Regular" w:eastAsiaTheme="minorHAnsi" w:hAnsi="Lato-Regular" w:cs="Lato-Regular"/>
          <w:lang w:val="en-US" w:eastAsia="en-US"/>
        </w:rPr>
      </w:pPr>
      <w:r w:rsidRPr="00473F29">
        <w:rPr>
          <w:rFonts w:ascii="Lato-Regular" w:eastAsiaTheme="minorHAnsi" w:hAnsi="Lato-Regular" w:cs="Lato-Regular"/>
          <w:b/>
          <w:lang w:val="en-US" w:eastAsia="en-US"/>
        </w:rPr>
        <w:t>Keywords:</w:t>
      </w:r>
      <w:r w:rsidRPr="00473F29">
        <w:rPr>
          <w:rFonts w:ascii="Lato-Regular" w:eastAsiaTheme="minorHAnsi" w:hAnsi="Lato-Regular" w:cs="Lato-Regular"/>
          <w:lang w:val="en-US" w:eastAsia="en-US"/>
        </w:rPr>
        <w:t xml:space="preserve"> </w:t>
      </w:r>
      <w:r w:rsidR="00553420" w:rsidRPr="00473F29">
        <w:rPr>
          <w:rFonts w:ascii="Lato-Regular" w:eastAsiaTheme="minorHAnsi" w:hAnsi="Lato-Regular" w:cs="Lato-Regular"/>
          <w:lang w:val="en-US" w:eastAsia="en-US"/>
        </w:rPr>
        <w:t xml:space="preserve">nanoparticles, </w:t>
      </w:r>
      <w:r w:rsidR="00610CBE" w:rsidRPr="00473F29">
        <w:rPr>
          <w:rFonts w:ascii="Lato-Regular" w:eastAsiaTheme="minorHAnsi" w:hAnsi="Lato-Regular" w:cs="Lato-Regular"/>
          <w:lang w:val="en-US" w:eastAsia="en-US"/>
        </w:rPr>
        <w:t>affinity, antibodies</w:t>
      </w:r>
      <w:r w:rsidR="006D20E1" w:rsidRPr="00473F29">
        <w:rPr>
          <w:rFonts w:ascii="Lato-Regular" w:eastAsiaTheme="minorHAnsi" w:hAnsi="Lato-Regular" w:cs="Lato-Regular"/>
          <w:lang w:val="en-US" w:eastAsia="en-US"/>
        </w:rPr>
        <w:t>, epitopes, molecular imprinting</w:t>
      </w:r>
    </w:p>
    <w:p w:rsidR="00004A23" w:rsidRPr="00473F29" w:rsidRDefault="00004A23" w:rsidP="007F48D9">
      <w:pPr>
        <w:spacing w:line="480" w:lineRule="auto"/>
        <w:rPr>
          <w:rFonts w:ascii="Lato-Regular" w:eastAsiaTheme="minorHAnsi" w:hAnsi="Lato-Regular" w:cs="Lato-Regular"/>
          <w:lang w:val="en-US" w:eastAsia="en-US"/>
        </w:rPr>
      </w:pPr>
    </w:p>
    <w:p w:rsidR="00662DCE" w:rsidRPr="00473F29" w:rsidRDefault="00553420" w:rsidP="007F48D9">
      <w:pPr>
        <w:spacing w:line="480" w:lineRule="auto"/>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 xml:space="preserve">A library of 17 nanoparticles made of acrylate and methacrylate co-polymers </w:t>
      </w:r>
      <w:r w:rsidR="006D20E1" w:rsidRPr="00473F29">
        <w:rPr>
          <w:rFonts w:ascii="Lato-Regular" w:eastAsiaTheme="minorHAnsi" w:hAnsi="Lato-Regular" w:cs="Lato-Regular"/>
          <w:lang w:val="en-US" w:eastAsia="en-US"/>
        </w:rPr>
        <w:t>i</w:t>
      </w:r>
      <w:r w:rsidRPr="00473F29">
        <w:rPr>
          <w:rFonts w:ascii="Lato-Regular" w:eastAsiaTheme="minorHAnsi" w:hAnsi="Lato-Regular" w:cs="Lato-Regular"/>
          <w:lang w:val="en-US" w:eastAsia="en-US"/>
        </w:rPr>
        <w:t xml:space="preserve">s prepared, </w:t>
      </w:r>
      <w:r w:rsidR="004D2AFF" w:rsidRPr="00473F29">
        <w:rPr>
          <w:rFonts w:ascii="Lato-Regular" w:eastAsiaTheme="minorHAnsi" w:hAnsi="Lato-Regular" w:cs="Lato-Regular"/>
          <w:lang w:val="en-US" w:eastAsia="en-US"/>
        </w:rPr>
        <w:t>characterized</w:t>
      </w:r>
      <w:r w:rsidRPr="00473F29">
        <w:rPr>
          <w:rFonts w:ascii="Lato-Regular" w:eastAsiaTheme="minorHAnsi" w:hAnsi="Lato-Regular" w:cs="Lato-Regular"/>
          <w:lang w:val="en-US" w:eastAsia="en-US"/>
        </w:rPr>
        <w:t xml:space="preserve"> and screened against six epitopes of AAV-</w:t>
      </w:r>
      <w:r w:rsidR="004D2AFF" w:rsidRPr="00473F29">
        <w:rPr>
          <w:rFonts w:ascii="Lato-Regular" w:eastAsiaTheme="minorHAnsi" w:hAnsi="Lato-Regular" w:cs="Lato-Regular"/>
          <w:lang w:val="en-US" w:eastAsia="en-US"/>
        </w:rPr>
        <w:t>neutralizing</w:t>
      </w:r>
      <w:r w:rsidRPr="00473F29">
        <w:rPr>
          <w:rFonts w:ascii="Lato-Regular" w:eastAsiaTheme="minorHAnsi" w:hAnsi="Lato-Regular" w:cs="Lato-Regular"/>
          <w:lang w:val="en-US" w:eastAsia="en-US"/>
        </w:rPr>
        <w:t xml:space="preserve"> antibodies to assess their affinity and specificity. Peptide epitopes </w:t>
      </w:r>
      <w:r w:rsidR="006D20E1" w:rsidRPr="00473F29">
        <w:rPr>
          <w:rFonts w:ascii="Lato-Regular" w:eastAsiaTheme="minorHAnsi" w:hAnsi="Lato-Regular" w:cs="Lato-Regular"/>
          <w:lang w:val="en-US" w:eastAsia="en-US"/>
        </w:rPr>
        <w:t>a</w:t>
      </w:r>
      <w:r w:rsidRPr="00473F29">
        <w:rPr>
          <w:rFonts w:ascii="Lato-Regular" w:eastAsiaTheme="minorHAnsi" w:hAnsi="Lato-Regular" w:cs="Lato-Regular"/>
          <w:lang w:val="en-US" w:eastAsia="en-US"/>
        </w:rPr>
        <w:t xml:space="preserve">re </w:t>
      </w:r>
      <w:r w:rsidR="004D2AFF" w:rsidRPr="00473F29">
        <w:rPr>
          <w:rFonts w:ascii="Lato-Regular" w:eastAsiaTheme="minorHAnsi" w:hAnsi="Lato-Regular" w:cs="Lato-Regular"/>
          <w:lang w:val="en-US" w:eastAsia="en-US"/>
        </w:rPr>
        <w:t>immobilized</w:t>
      </w:r>
      <w:r w:rsidRPr="00473F29">
        <w:rPr>
          <w:rFonts w:ascii="Lato-Regular" w:eastAsiaTheme="minorHAnsi" w:hAnsi="Lato-Regular" w:cs="Lato-Regular"/>
          <w:lang w:val="en-US" w:eastAsia="en-US"/>
        </w:rPr>
        <w:t xml:space="preserve"> onto the surface of glass beads, packed in filtration microplates, and incubated with fluorescein-labelled nanoparticles. Following intense washing, the affinity of nanoparticles to </w:t>
      </w:r>
      <w:r w:rsidR="004D2AFF" w:rsidRPr="00473F29">
        <w:rPr>
          <w:rFonts w:ascii="Lato-Regular" w:eastAsiaTheme="minorHAnsi" w:hAnsi="Lato-Regular" w:cs="Lato-Regular"/>
          <w:lang w:val="en-US" w:eastAsia="en-US"/>
        </w:rPr>
        <w:t>immobilized</w:t>
      </w:r>
      <w:r w:rsidRPr="00473F29">
        <w:rPr>
          <w:rFonts w:ascii="Lato-Regular" w:eastAsiaTheme="minorHAnsi" w:hAnsi="Lato-Regular" w:cs="Lato-Regular"/>
          <w:lang w:val="en-US" w:eastAsia="en-US"/>
        </w:rPr>
        <w:t xml:space="preserve"> epitopes </w:t>
      </w:r>
      <w:r w:rsidR="006D20E1" w:rsidRPr="00473F29">
        <w:rPr>
          <w:rFonts w:ascii="Lato-Regular" w:eastAsiaTheme="minorHAnsi" w:hAnsi="Lato-Regular" w:cs="Lato-Regular"/>
          <w:lang w:val="en-US" w:eastAsia="en-US"/>
        </w:rPr>
        <w:t>i</w:t>
      </w:r>
      <w:r w:rsidRPr="00473F29">
        <w:rPr>
          <w:rFonts w:ascii="Lato-Regular" w:eastAsiaTheme="minorHAnsi" w:hAnsi="Lato-Regular" w:cs="Lato-Regular"/>
          <w:lang w:val="en-US" w:eastAsia="en-US"/>
        </w:rPr>
        <w:t xml:space="preserve">s assessed by measuring the fluorescence of captured nanoparticles. The results show that polar monomers, acrylic acid in particular, have a positive impact on polymer affinity towards all peptides used in this </w:t>
      </w:r>
      <w:r w:rsidRPr="00473F29">
        <w:rPr>
          <w:rFonts w:ascii="Lato-Regular" w:eastAsiaTheme="minorHAnsi" w:hAnsi="Lato-Regular" w:cs="Lato-Regular"/>
          <w:lang w:val="en-US" w:eastAsia="en-US"/>
        </w:rPr>
        <w:lastRenderedPageBreak/>
        <w:t>study. The presence of hydrophobic monomers, on other hand, has a negative impact on polymer binding. The composition of peptides used in this study ha</w:t>
      </w:r>
      <w:r w:rsidR="006D20E1" w:rsidRPr="00473F29">
        <w:rPr>
          <w:rFonts w:ascii="Lato-Regular" w:eastAsiaTheme="minorHAnsi" w:hAnsi="Lato-Regular" w:cs="Lato-Regular"/>
          <w:lang w:val="en-US" w:eastAsia="en-US"/>
        </w:rPr>
        <w:t>s</w:t>
      </w:r>
      <w:r w:rsidRPr="00473F29">
        <w:rPr>
          <w:rFonts w:ascii="Lato-Regular" w:eastAsiaTheme="minorHAnsi" w:hAnsi="Lato-Regular" w:cs="Lato-Regular"/>
          <w:lang w:val="en-US" w:eastAsia="en-US"/>
        </w:rPr>
        <w:t xml:space="preserve"> no noticeable impact on the affinity of </w:t>
      </w:r>
      <w:r w:rsidR="004D2AFF" w:rsidRPr="00473F29">
        <w:rPr>
          <w:rFonts w:ascii="Lato-Regular" w:eastAsiaTheme="minorHAnsi" w:hAnsi="Lato-Regular" w:cs="Lato-Regular"/>
          <w:lang w:val="en-US" w:eastAsia="en-US"/>
        </w:rPr>
        <w:t>synthesized</w:t>
      </w:r>
      <w:r w:rsidRPr="00473F29">
        <w:rPr>
          <w:rFonts w:ascii="Lato-Regular" w:eastAsiaTheme="minorHAnsi" w:hAnsi="Lato-Regular" w:cs="Lato-Regular"/>
          <w:lang w:val="en-US" w:eastAsia="en-US"/>
        </w:rPr>
        <w:t xml:space="preserve"> nanoparticles. The affinity of nanoparticles with the highest affinity to peptide targets d</w:t>
      </w:r>
      <w:r w:rsidR="006D20E1" w:rsidRPr="00473F29">
        <w:rPr>
          <w:rFonts w:ascii="Lato-Regular" w:eastAsiaTheme="minorHAnsi" w:hAnsi="Lato-Regular" w:cs="Lato-Regular"/>
          <w:lang w:val="en-US" w:eastAsia="en-US"/>
        </w:rPr>
        <w:t>oes</w:t>
      </w:r>
      <w:r w:rsidRPr="00473F29">
        <w:rPr>
          <w:rFonts w:ascii="Lato-Regular" w:eastAsiaTheme="minorHAnsi" w:hAnsi="Lato-Regular" w:cs="Lato-Regular"/>
          <w:lang w:val="en-US" w:eastAsia="en-US"/>
        </w:rPr>
        <w:t xml:space="preserve"> not exceed millimolar level. Overall, it </w:t>
      </w:r>
      <w:r w:rsidR="006D20E1" w:rsidRPr="00473F29">
        <w:rPr>
          <w:rFonts w:ascii="Lato-Regular" w:eastAsiaTheme="minorHAnsi" w:hAnsi="Lato-Regular" w:cs="Lato-Regular"/>
          <w:lang w:val="en-US" w:eastAsia="en-US"/>
        </w:rPr>
        <w:t>i</w:t>
      </w:r>
      <w:r w:rsidRPr="00473F29">
        <w:rPr>
          <w:rFonts w:ascii="Lato-Regular" w:eastAsiaTheme="minorHAnsi" w:hAnsi="Lato-Regular" w:cs="Lato-Regular"/>
          <w:lang w:val="en-US" w:eastAsia="en-US"/>
        </w:rPr>
        <w:t xml:space="preserve">s found that the </w:t>
      </w:r>
      <w:r w:rsidR="004D2AFF" w:rsidRPr="00473F29">
        <w:rPr>
          <w:rFonts w:ascii="Lato-Regular" w:eastAsiaTheme="minorHAnsi" w:hAnsi="Lato-Regular" w:cs="Lato-Regular"/>
          <w:lang w:val="en-US" w:eastAsia="en-US"/>
        </w:rPr>
        <w:t>synthesized</w:t>
      </w:r>
      <w:r w:rsidRPr="00473F29">
        <w:rPr>
          <w:rFonts w:ascii="Lato-Regular" w:eastAsiaTheme="minorHAnsi" w:hAnsi="Lato-Regular" w:cs="Lato-Regular"/>
          <w:lang w:val="en-US" w:eastAsia="en-US"/>
        </w:rPr>
        <w:t xml:space="preserve"> library showed modest affinity but lacked specificity, which should be further ‘tuned’, for example by using molecular imprinting to achieve an acceptable level of affinity and specificity for practical application.</w:t>
      </w:r>
      <w:r w:rsidR="006D20E1" w:rsidRPr="00473F29">
        <w:rPr>
          <w:rFonts w:ascii="Lato-Regular" w:eastAsiaTheme="minorHAnsi" w:hAnsi="Lato-Regular" w:cs="Lato-Regular"/>
          <w:lang w:val="en-US" w:eastAsia="en-US"/>
        </w:rPr>
        <w:t xml:space="preserve"> </w:t>
      </w:r>
    </w:p>
    <w:p w:rsidR="002D16A0" w:rsidRPr="00473F29" w:rsidRDefault="002D16A0" w:rsidP="007F48D9">
      <w:pPr>
        <w:spacing w:line="480" w:lineRule="auto"/>
        <w:jc w:val="both"/>
        <w:rPr>
          <w:rFonts w:ascii="Lato-Regular" w:eastAsiaTheme="minorHAnsi" w:hAnsi="Lato-Regular" w:cs="Lato-Regular"/>
          <w:b/>
          <w:lang w:val="en-US" w:eastAsia="en-US"/>
        </w:rPr>
      </w:pPr>
      <w:r w:rsidRPr="00473F29">
        <w:rPr>
          <w:rFonts w:ascii="Lato-Regular" w:eastAsiaTheme="minorHAnsi" w:hAnsi="Lato-Regular" w:cs="Lato-Regular"/>
          <w:b/>
          <w:lang w:val="en-US" w:eastAsia="en-US"/>
        </w:rPr>
        <w:t>1. Introduction</w:t>
      </w:r>
    </w:p>
    <w:p w:rsidR="006D20E1" w:rsidRPr="00473F29" w:rsidRDefault="006D20E1" w:rsidP="007F48D9">
      <w:pPr>
        <w:spacing w:line="480" w:lineRule="auto"/>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The main objective for the work presented here is the development of a tool for improving the efficiency of gene therapy used in the treatment of Crigler-Najjar (CN) syndrome. CN syndrome is a genetic disorder caused by an inability or diminished ability to convert and clear bilirubin from the body. The inability to convert bilirubin from its unconjugated to its conjugated form is due to a genetic mutation of the enzyme UGT1A1 (Uridine Diphosphate Glucuronosyltransferase 1A1), which is responsible for the conversion. The unconjugated form, which is not readily water-soluble, accumulates in the body and leads to abnormally high levels of the unconjugated form. This toxic substance then builds up in the body, causing unconjugated hyperbilirubinemia and jaundice. This poses threats to the health of the individual and can cause devastating effects as once accumulated, the unconjugated form acts as a neurotoxic on the brain and CNS, causing symptoms such as muscle spasms, fatigue and vomiting, as well other sensory and physical ailments.</w:t>
      </w:r>
      <w:r w:rsidRPr="00473F29">
        <w:rPr>
          <w:rFonts w:ascii="Lato-Regular" w:eastAsiaTheme="minorHAnsi" w:hAnsi="Lato-Regular" w:cs="Lato-Regular"/>
          <w:vertAlign w:val="superscript"/>
          <w:lang w:val="en-US" w:eastAsia="en-US"/>
        </w:rPr>
        <w:t>1</w:t>
      </w:r>
      <w:r w:rsidRPr="00473F29">
        <w:rPr>
          <w:rFonts w:ascii="Lato-Regular" w:eastAsiaTheme="minorHAnsi" w:hAnsi="Lato-Regular" w:cs="Lato-Regular"/>
          <w:lang w:val="en-US" w:eastAsia="en-US"/>
        </w:rPr>
        <w:t xml:space="preserve"> Mutations at one of the genes of the converting enzyme UGT1A1 consequently lead to either a decrease or cessation in the production of the water-soluble form of bilirubin. </w:t>
      </w:r>
    </w:p>
    <w:p w:rsidR="006D20E1" w:rsidRPr="00473F29" w:rsidRDefault="006D20E1" w:rsidP="007F48D9">
      <w:pPr>
        <w:spacing w:line="480" w:lineRule="auto"/>
        <w:ind w:firstLine="708"/>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lastRenderedPageBreak/>
        <w:t xml:space="preserve">Current treatment for Crigler-Najjar syndrome involves phototherapy, liver transplant and genetic therapy. The gene therapy option for treating CN syndrome relies on the use of adeno-associated viruses (AAV) vectors for the delivery of the active UGT1A1 gene into the cells, thereby reversing the effects of CN. The lack of pathogenicity and the perseverance of the virus along with several available serotypes makes AAV the ideal vector for </w:t>
      </w:r>
      <w:r w:rsidRPr="00473F29">
        <w:rPr>
          <w:rFonts w:ascii="Lato-Regular" w:eastAsiaTheme="minorHAnsi" w:hAnsi="Lato-Regular" w:cs="Lato-Regular"/>
          <w:i/>
          <w:lang w:val="en-US" w:eastAsia="en-US"/>
        </w:rPr>
        <w:t>in vivo</w:t>
      </w:r>
      <w:r w:rsidRPr="00473F29">
        <w:rPr>
          <w:rFonts w:ascii="Lato-Regular" w:eastAsiaTheme="minorHAnsi" w:hAnsi="Lato-Regular" w:cs="Lato-Regular"/>
          <w:lang w:val="en-US" w:eastAsia="en-US"/>
        </w:rPr>
        <w:t xml:space="preserve"> gene therapy. There are, however, limitations to the use of AAV in gene therapy due to vector immunogenicity and pre-existing immunity to AAV.</w:t>
      </w:r>
      <w:r w:rsidRPr="00473F29">
        <w:rPr>
          <w:rFonts w:ascii="Lato-Regular" w:eastAsiaTheme="minorHAnsi" w:hAnsi="Lato-Regular" w:cs="Lato-Regular"/>
          <w:vertAlign w:val="superscript"/>
          <w:lang w:val="en-US" w:eastAsia="en-US"/>
        </w:rPr>
        <w:t>2</w:t>
      </w:r>
      <w:r w:rsidRPr="00473F29">
        <w:rPr>
          <w:rFonts w:ascii="Lato-Regular" w:eastAsiaTheme="minorHAnsi" w:hAnsi="Lato-Regular" w:cs="Lato-Regular"/>
          <w:lang w:val="en-US" w:eastAsia="en-US"/>
        </w:rPr>
        <w:t xml:space="preserve"> </w:t>
      </w:r>
    </w:p>
    <w:p w:rsidR="006D20E1" w:rsidRPr="00473F29" w:rsidRDefault="006D20E1" w:rsidP="007F48D9">
      <w:pPr>
        <w:spacing w:line="480" w:lineRule="auto"/>
        <w:ind w:firstLine="708"/>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 xml:space="preserve">These are the major hurdles which require a solution before AAV vectors can become the preeminent form of treatment for inherited conditions. One problem with this route of treatment is that patients have to undergo dialysis/plasmapheresis to remove antibodies from their bloodstream that are produced as a result of an evoked immune response by their body to AAV particles. During this procedure, blood is removed from the patient and their blood cells are separated from their plasma, which contains the antibodies </w:t>
      </w:r>
      <w:r w:rsidR="004D2AFF" w:rsidRPr="00473F29">
        <w:rPr>
          <w:rFonts w:ascii="Lato-Regular" w:eastAsiaTheme="minorHAnsi" w:hAnsi="Lato-Regular" w:cs="Lato-Regular"/>
          <w:lang w:val="en-US" w:eastAsia="en-US"/>
        </w:rPr>
        <w:t>neutralizing</w:t>
      </w:r>
      <w:r w:rsidRPr="00473F29">
        <w:rPr>
          <w:rFonts w:ascii="Lato-Regular" w:eastAsiaTheme="minorHAnsi" w:hAnsi="Lato-Regular" w:cs="Lato-Regular"/>
          <w:lang w:val="en-US" w:eastAsia="en-US"/>
        </w:rPr>
        <w:t xml:space="preserve"> AAV-virus vectors. The commercial plasmapheresis columns, which are used in dialysis, remove all antibodies, both neutral and virus-specific. A potential solution would entail developing tools capable of specific removal of AAV-</w:t>
      </w:r>
      <w:r w:rsidR="004D2AFF" w:rsidRPr="00473F29">
        <w:rPr>
          <w:rFonts w:ascii="Lato-Regular" w:eastAsiaTheme="minorHAnsi" w:hAnsi="Lato-Regular" w:cs="Lato-Regular"/>
          <w:lang w:val="en-US" w:eastAsia="en-US"/>
        </w:rPr>
        <w:t>neutralizing</w:t>
      </w:r>
      <w:r w:rsidRPr="00473F29">
        <w:rPr>
          <w:rFonts w:ascii="Lato-Regular" w:eastAsiaTheme="minorHAnsi" w:hAnsi="Lato-Regular" w:cs="Lato-Regular"/>
          <w:lang w:val="en-US" w:eastAsia="en-US"/>
        </w:rPr>
        <w:t xml:space="preserve"> antibodies by using immunoadsorbents.</w:t>
      </w:r>
      <w:r w:rsidRPr="00473F29">
        <w:rPr>
          <w:rFonts w:ascii="Lato-Regular" w:eastAsiaTheme="minorHAnsi" w:hAnsi="Lato-Regular" w:cs="Lato-Regular"/>
          <w:vertAlign w:val="superscript"/>
          <w:lang w:val="en-US" w:eastAsia="en-US"/>
        </w:rPr>
        <w:t>3</w:t>
      </w:r>
      <w:r w:rsidRPr="00473F29">
        <w:rPr>
          <w:rFonts w:ascii="Lato-Regular" w:eastAsiaTheme="minorHAnsi" w:hAnsi="Lato-Regular" w:cs="Lato-Regular"/>
          <w:lang w:val="en-US" w:eastAsia="en-US"/>
        </w:rPr>
        <w:t xml:space="preserve"> Unfortunately the costs of treatment using </w:t>
      </w:r>
      <w:r w:rsidR="004D2AFF" w:rsidRPr="00473F29">
        <w:rPr>
          <w:rFonts w:ascii="Lato-Regular" w:eastAsiaTheme="minorHAnsi" w:hAnsi="Lato-Regular" w:cs="Lato-Regular"/>
          <w:lang w:val="en-US" w:eastAsia="en-US"/>
        </w:rPr>
        <w:t>immunosorbents</w:t>
      </w:r>
      <w:r w:rsidRPr="00473F29">
        <w:rPr>
          <w:rFonts w:ascii="Lato-Regular" w:eastAsiaTheme="minorHAnsi" w:hAnsi="Lato-Regular" w:cs="Lato-Regular"/>
          <w:lang w:val="en-US" w:eastAsia="en-US"/>
        </w:rPr>
        <w:t xml:space="preserve"> would be too high for this application. </w:t>
      </w:r>
    </w:p>
    <w:p w:rsidR="006D20E1" w:rsidRPr="00473F29" w:rsidRDefault="006D20E1" w:rsidP="007F48D9">
      <w:pPr>
        <w:spacing w:line="480" w:lineRule="auto"/>
        <w:ind w:firstLine="708"/>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Conversely, synthetic polymeric nanoparticles (NPs) with an intrinsic affinity for specific peptides and proteins represent a new research tool for biological and biomedical research, and may assist with the treatment of many common hereditary diseases by removing antibodies with specificity.</w:t>
      </w:r>
      <w:r w:rsidRPr="00473F29">
        <w:rPr>
          <w:rFonts w:ascii="Lato-Regular" w:eastAsiaTheme="minorHAnsi" w:hAnsi="Lato-Regular" w:cs="Lato-Regular"/>
          <w:vertAlign w:val="superscript"/>
          <w:lang w:val="en-US" w:eastAsia="en-US"/>
        </w:rPr>
        <w:t>4,5</w:t>
      </w:r>
      <w:r w:rsidRPr="00473F29">
        <w:rPr>
          <w:rFonts w:ascii="Lato-Regular" w:eastAsiaTheme="minorHAnsi" w:hAnsi="Lato-Regular" w:cs="Lato-Regular"/>
          <w:lang w:val="en-US" w:eastAsia="en-US"/>
        </w:rPr>
        <w:t xml:space="preserve"> NPs offer a robust matrix, less </w:t>
      </w:r>
      <w:r w:rsidRPr="00473F29">
        <w:rPr>
          <w:rFonts w:ascii="Lato-Regular" w:eastAsiaTheme="minorHAnsi" w:hAnsi="Lato-Regular" w:cs="Lato-Regular"/>
          <w:lang w:val="en-US" w:eastAsia="en-US"/>
        </w:rPr>
        <w:lastRenderedPageBreak/>
        <w:t xml:space="preserve">susceptible to the factors that would render biological matter ineffective, such as high temperature and variations in pH or storage conditions. Due to their relatively low cost and high stability, polymer nanoparticles appear to have a clear advantage over antibodies. </w:t>
      </w:r>
    </w:p>
    <w:p w:rsidR="006D20E1" w:rsidRPr="00473F29" w:rsidRDefault="006D20E1" w:rsidP="005874A6">
      <w:pPr>
        <w:spacing w:line="480" w:lineRule="auto"/>
        <w:ind w:firstLine="708"/>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Recently, Shea and colleagues have used combinatorically designed polymers for selective targeting of the toxin peptide melittin and vascular endothelial growth factor VEGF.</w:t>
      </w:r>
      <w:r w:rsidRPr="00473F29">
        <w:rPr>
          <w:rFonts w:ascii="Lato-Regular" w:eastAsiaTheme="minorHAnsi" w:hAnsi="Lato-Regular" w:cs="Lato-Regular"/>
          <w:vertAlign w:val="superscript"/>
          <w:lang w:val="en-US" w:eastAsia="en-US"/>
        </w:rPr>
        <w:t>6,7</w:t>
      </w:r>
      <w:r w:rsidRPr="00473F29">
        <w:rPr>
          <w:rFonts w:ascii="Lato-Regular" w:eastAsiaTheme="minorHAnsi" w:hAnsi="Lato-Regular" w:cs="Lato-Regular"/>
          <w:lang w:val="en-US" w:eastAsia="en-US"/>
        </w:rPr>
        <w:t xml:space="preserve"> Following the same strategy, a small combinatorial library of polymeric nanoparticles was prepared and screened against six peptide epitopes of the variable regions of the AAV-</w:t>
      </w:r>
      <w:r w:rsidR="004D2AFF" w:rsidRPr="00473F29">
        <w:rPr>
          <w:rFonts w:ascii="Lato-Regular" w:eastAsiaTheme="minorHAnsi" w:hAnsi="Lato-Regular" w:cs="Lato-Regular"/>
          <w:lang w:val="en-US" w:eastAsia="en-US"/>
        </w:rPr>
        <w:t>neutralizing</w:t>
      </w:r>
      <w:r w:rsidRPr="00473F29">
        <w:rPr>
          <w:rFonts w:ascii="Lato-Regular" w:eastAsiaTheme="minorHAnsi" w:hAnsi="Lato-Regular" w:cs="Lato-Regular"/>
          <w:lang w:val="en-US" w:eastAsia="en-US"/>
        </w:rPr>
        <w:t xml:space="preserve"> antibodies. </w:t>
      </w:r>
      <w:r w:rsidR="00DF18D9" w:rsidRPr="00473F29">
        <w:rPr>
          <w:rFonts w:ascii="Lato-Regular" w:eastAsiaTheme="minorHAnsi" w:hAnsi="Lato-Regular" w:cs="Lato-Regular"/>
          <w:lang w:val="en-US" w:eastAsia="en-US"/>
        </w:rPr>
        <w:t>The monomers used for the synthesis of the NPs are similar to these previously used in Shea’s work</w:t>
      </w:r>
      <w:r w:rsidR="005874A6" w:rsidRPr="00473F29">
        <w:rPr>
          <w:rFonts w:ascii="Lato-Regular" w:eastAsiaTheme="minorHAnsi" w:hAnsi="Lato-Regular" w:cs="Lato-Regular"/>
          <w:lang w:val="en-US" w:eastAsia="en-US"/>
        </w:rPr>
        <w:t xml:space="preserve"> (Fig</w:t>
      </w:r>
      <w:r w:rsidR="00E26676" w:rsidRPr="00473F29">
        <w:rPr>
          <w:rFonts w:ascii="Lato-Regular" w:eastAsiaTheme="minorHAnsi" w:hAnsi="Lato-Regular" w:cs="Lato-Regular"/>
          <w:lang w:val="en-US" w:eastAsia="en-US"/>
        </w:rPr>
        <w:t>ure</w:t>
      </w:r>
      <w:r w:rsidR="005874A6" w:rsidRPr="00473F29">
        <w:rPr>
          <w:rFonts w:ascii="Lato-Regular" w:eastAsiaTheme="minorHAnsi" w:hAnsi="Lato-Regular" w:cs="Lato-Regular"/>
          <w:lang w:val="en-US" w:eastAsia="en-US"/>
        </w:rPr>
        <w:t xml:space="preserve"> 1)</w:t>
      </w:r>
      <w:r w:rsidR="00DF18D9" w:rsidRPr="00473F29">
        <w:rPr>
          <w:rFonts w:ascii="Lato-Regular" w:eastAsiaTheme="minorHAnsi" w:hAnsi="Lato-Regular" w:cs="Lato-Regular"/>
          <w:lang w:val="en-US" w:eastAsia="en-US"/>
        </w:rPr>
        <w:t>.</w:t>
      </w:r>
      <w:r w:rsidR="00DF18D9" w:rsidRPr="00473F29">
        <w:rPr>
          <w:rFonts w:ascii="Lato-Regular" w:eastAsiaTheme="minorHAnsi" w:hAnsi="Lato-Regular" w:cs="Lato-Regular"/>
          <w:vertAlign w:val="superscript"/>
          <w:lang w:val="en-US" w:eastAsia="en-US"/>
        </w:rPr>
        <w:t>7</w:t>
      </w:r>
      <w:r w:rsidR="00DF18D9" w:rsidRPr="00473F29">
        <w:rPr>
          <w:rFonts w:ascii="Lato-Regular" w:eastAsiaTheme="minorHAnsi" w:hAnsi="Lato-Regular" w:cs="Lato-Regular"/>
          <w:lang w:val="en-US" w:eastAsia="en-US"/>
        </w:rPr>
        <w:t xml:space="preserve"> Each of th</w:t>
      </w:r>
      <w:r w:rsidR="004D2AFF" w:rsidRPr="00473F29">
        <w:rPr>
          <w:rFonts w:ascii="Lato-Regular" w:eastAsiaTheme="minorHAnsi" w:hAnsi="Lato-Regular" w:cs="Lato-Regular"/>
          <w:lang w:val="en-US" w:eastAsia="en-US"/>
        </w:rPr>
        <w:t>e NPs also contained a polymeriz</w:t>
      </w:r>
      <w:r w:rsidR="00DF18D9" w:rsidRPr="00473F29">
        <w:rPr>
          <w:rFonts w:ascii="Lato-Regular" w:eastAsiaTheme="minorHAnsi" w:hAnsi="Lato-Regular" w:cs="Lato-Regular"/>
          <w:lang w:val="en-US" w:eastAsia="en-US"/>
        </w:rPr>
        <w:t>able fluorescein (Fig</w:t>
      </w:r>
      <w:r w:rsidR="00E26676" w:rsidRPr="00473F29">
        <w:rPr>
          <w:rFonts w:ascii="Lato-Regular" w:eastAsiaTheme="minorHAnsi" w:hAnsi="Lato-Regular" w:cs="Lato-Regular"/>
          <w:lang w:val="en-US" w:eastAsia="en-US"/>
        </w:rPr>
        <w:t>ure</w:t>
      </w:r>
      <w:r w:rsidR="00DF18D9" w:rsidRPr="00473F29">
        <w:rPr>
          <w:rFonts w:ascii="Lato-Regular" w:eastAsiaTheme="minorHAnsi" w:hAnsi="Lato-Regular" w:cs="Lato-Regular"/>
          <w:lang w:val="en-US" w:eastAsia="en-US"/>
        </w:rPr>
        <w:t xml:space="preserve"> 1) which was incorporated into the backbone of the polymeric matrices. It allowed a </w:t>
      </w:r>
      <w:r w:rsidR="004D2AFF" w:rsidRPr="00473F29">
        <w:rPr>
          <w:rFonts w:ascii="Lato-Regular" w:eastAsiaTheme="minorHAnsi" w:hAnsi="Lato-Regular" w:cs="Lato-Regular"/>
          <w:lang w:val="en-US" w:eastAsia="en-US"/>
        </w:rPr>
        <w:t>characterization</w:t>
      </w:r>
      <w:r w:rsidR="00DF18D9" w:rsidRPr="00473F29">
        <w:rPr>
          <w:rFonts w:ascii="Lato-Regular" w:eastAsiaTheme="minorHAnsi" w:hAnsi="Lato-Regular" w:cs="Lato-Regular"/>
          <w:lang w:val="en-US" w:eastAsia="en-US"/>
        </w:rPr>
        <w:t xml:space="preserve"> of NPs as well as an assessment of binding in the fluorescent microplate assay.</w:t>
      </w:r>
    </w:p>
    <w:p w:rsidR="00434723" w:rsidRPr="00473F29" w:rsidRDefault="00A8766D" w:rsidP="007F48D9">
      <w:pPr>
        <w:spacing w:line="480" w:lineRule="auto"/>
        <w:jc w:val="both"/>
        <w:rPr>
          <w:rFonts w:ascii="Lato-Regular" w:eastAsiaTheme="minorHAnsi" w:hAnsi="Lato-Regular" w:cs="Lato-Regular"/>
          <w:b/>
          <w:lang w:val="en-US" w:eastAsia="en-US"/>
        </w:rPr>
      </w:pPr>
      <w:r w:rsidRPr="00473F29">
        <w:rPr>
          <w:rFonts w:ascii="Lato-Regular" w:eastAsiaTheme="minorHAnsi" w:hAnsi="Lato-Regular" w:cs="Lato-Regular"/>
          <w:b/>
          <w:lang w:val="en-US" w:eastAsia="en-US"/>
        </w:rPr>
        <w:t>MATERALS AND METHODS</w:t>
      </w:r>
    </w:p>
    <w:p w:rsidR="00434723" w:rsidRPr="00473F29" w:rsidRDefault="00A8766D" w:rsidP="007F48D9">
      <w:pPr>
        <w:spacing w:line="480" w:lineRule="auto"/>
        <w:jc w:val="both"/>
        <w:rPr>
          <w:rFonts w:ascii="Lato-Regular" w:eastAsiaTheme="minorHAnsi" w:hAnsi="Lato-Regular" w:cs="Lato-Regular"/>
          <w:b/>
          <w:lang w:val="en-US" w:eastAsia="en-US"/>
        </w:rPr>
      </w:pPr>
      <w:r w:rsidRPr="00473F29">
        <w:rPr>
          <w:rFonts w:ascii="Lato-Regular" w:eastAsiaTheme="minorHAnsi" w:hAnsi="Lato-Regular" w:cs="Lato-Regular"/>
          <w:b/>
          <w:lang w:val="en-US" w:eastAsia="en-US"/>
        </w:rPr>
        <w:t xml:space="preserve">2.1 </w:t>
      </w:r>
      <w:r w:rsidR="00434723" w:rsidRPr="00473F29">
        <w:rPr>
          <w:rFonts w:ascii="Lato-Regular" w:eastAsiaTheme="minorHAnsi" w:hAnsi="Lato-Regular" w:cs="Lato-Regular"/>
          <w:b/>
          <w:lang w:val="en-US" w:eastAsia="en-US"/>
        </w:rPr>
        <w:t>Materials</w:t>
      </w:r>
    </w:p>
    <w:p w:rsidR="00434723" w:rsidRPr="00473F29" w:rsidRDefault="00434723" w:rsidP="007F48D9">
      <w:pPr>
        <w:spacing w:line="480" w:lineRule="auto"/>
        <w:jc w:val="both"/>
        <w:rPr>
          <w:rFonts w:ascii="Lato-Regular" w:eastAsiaTheme="minorHAnsi" w:hAnsi="Lato-Regular" w:cs="Lato-Regular"/>
          <w:lang w:val="en-US" w:eastAsia="en-US"/>
        </w:rPr>
      </w:pPr>
      <w:r w:rsidRPr="00473F29">
        <w:rPr>
          <w:rFonts w:ascii="Lato-Regular" w:eastAsiaTheme="minorHAnsi" w:hAnsi="Lato-Regular" w:cs="Lato-Regular"/>
          <w:i/>
          <w:lang w:val="en-US" w:eastAsia="en-US"/>
        </w:rPr>
        <w:t>N</w:t>
      </w:r>
      <w:r w:rsidRPr="00473F29">
        <w:rPr>
          <w:rFonts w:ascii="Lato-Regular" w:eastAsiaTheme="minorHAnsi" w:hAnsi="Lato-Regular" w:cs="Lato-Regular"/>
          <w:lang w:val="en-US" w:eastAsia="en-US"/>
        </w:rPr>
        <w:t xml:space="preserve">-isopropylacrylamide (NIPAm), </w:t>
      </w:r>
      <w:r w:rsidRPr="00473F29">
        <w:rPr>
          <w:rFonts w:ascii="Lato-Regular" w:eastAsiaTheme="minorHAnsi" w:hAnsi="Lato-Regular" w:cs="Lato-Regular"/>
          <w:i/>
          <w:lang w:val="en-US" w:eastAsia="en-US"/>
        </w:rPr>
        <w:t>N</w:t>
      </w:r>
      <w:r w:rsidRPr="00473F29">
        <w:rPr>
          <w:rFonts w:ascii="Lato-Regular" w:eastAsiaTheme="minorHAnsi" w:hAnsi="Lato-Regular" w:cs="Lato-Regular"/>
          <w:lang w:val="en-US" w:eastAsia="en-US"/>
        </w:rPr>
        <w:t xml:space="preserve">-tert-butylacrylamide (TBAm), </w:t>
      </w:r>
      <w:r w:rsidRPr="00473F29">
        <w:rPr>
          <w:rFonts w:ascii="Lato-Regular" w:eastAsiaTheme="minorHAnsi" w:hAnsi="Lato-Regular" w:cs="Lato-Regular"/>
          <w:i/>
          <w:lang w:val="en-US" w:eastAsia="en-US"/>
        </w:rPr>
        <w:t>N,N′-</w:t>
      </w:r>
      <w:r w:rsidRPr="00473F29">
        <w:rPr>
          <w:rFonts w:ascii="Lato-Regular" w:eastAsiaTheme="minorHAnsi" w:hAnsi="Lato-Regular" w:cs="Lato-Regular"/>
          <w:lang w:val="en-US" w:eastAsia="en-US"/>
        </w:rPr>
        <w:t xml:space="preserve">methylenebisacrylamide (BIS), acrylic acid (AAc), </w:t>
      </w:r>
      <w:r w:rsidRPr="00473F29">
        <w:rPr>
          <w:rFonts w:ascii="Lato-Regular" w:eastAsiaTheme="minorHAnsi" w:hAnsi="Lato-Regular" w:cs="Lato-Regular"/>
          <w:i/>
          <w:lang w:val="en-US" w:eastAsia="en-US"/>
        </w:rPr>
        <w:t>N</w:t>
      </w:r>
      <w:r w:rsidRPr="00473F29">
        <w:rPr>
          <w:rFonts w:ascii="Lato-Regular" w:eastAsiaTheme="minorHAnsi" w:hAnsi="Lato-Regular" w:cs="Lato-Regular"/>
          <w:lang w:val="en-US" w:eastAsia="en-US"/>
        </w:rPr>
        <w:t xml:space="preserve">-phenyl acrylamide (PAm), ammonia persulfate (APS), sodium hydroxide, toluene, </w:t>
      </w:r>
      <w:r w:rsidRPr="00473F29">
        <w:rPr>
          <w:rFonts w:ascii="Lato-Regular" w:eastAsiaTheme="minorHAnsi" w:hAnsi="Lato-Regular" w:cs="Lato-Regular"/>
          <w:i/>
          <w:lang w:val="en-US" w:eastAsia="en-US"/>
        </w:rPr>
        <w:t>N</w:t>
      </w:r>
      <w:r w:rsidRPr="00473F29">
        <w:rPr>
          <w:rFonts w:ascii="Lato-Regular" w:eastAsiaTheme="minorHAnsi" w:hAnsi="Lato-Regular" w:cs="Lato-Regular"/>
          <w:lang w:val="en-US" w:eastAsia="en-US"/>
        </w:rPr>
        <w:t xml:space="preserve">-hydroxysuccinimide (NHS), iodoacetic acid </w:t>
      </w:r>
      <w:r w:rsidRPr="00473F29">
        <w:rPr>
          <w:rFonts w:ascii="Lato-Regular" w:eastAsiaTheme="minorHAnsi" w:hAnsi="Lato-Regular" w:cs="Lato-Regular"/>
          <w:i/>
          <w:lang w:val="en-US" w:eastAsia="en-US"/>
        </w:rPr>
        <w:t>N</w:t>
      </w:r>
      <w:r w:rsidRPr="00473F29">
        <w:rPr>
          <w:rFonts w:ascii="Lato-Regular" w:eastAsiaTheme="minorHAnsi" w:hAnsi="Lato-Regular" w:cs="Lato-Regular"/>
          <w:lang w:val="en-US" w:eastAsia="en-US"/>
        </w:rPr>
        <w:t xml:space="preserve">-hydroxysuccinimide ester (SIA), ethylenediaminetetraacetic acid (EDTA), 1,2-Bis(triethoxysilyl)ethane, </w:t>
      </w:r>
      <w:r w:rsidRPr="00473F29">
        <w:rPr>
          <w:rFonts w:ascii="Lato-Regular" w:eastAsiaTheme="minorHAnsi" w:hAnsi="Lato-Regular" w:cs="Lato-Regular"/>
          <w:i/>
          <w:lang w:val="en-US" w:eastAsia="en-US"/>
        </w:rPr>
        <w:t>N</w:t>
      </w:r>
      <w:r w:rsidRPr="00473F29">
        <w:rPr>
          <w:rFonts w:ascii="Lato-Regular" w:eastAsiaTheme="minorHAnsi" w:hAnsi="Lato-Regular" w:cs="Lato-Regular"/>
          <w:lang w:val="en-US" w:eastAsia="en-US"/>
        </w:rPr>
        <w:t xml:space="preserve">-[3-(trimethoxysilyl)propyl]ethylenediamine, Tween 20, bovine serum albumin (BSA) were purchased from Sigma-Aldrich, UK. </w:t>
      </w:r>
      <w:r w:rsidRPr="00473F29">
        <w:rPr>
          <w:rFonts w:ascii="Lato-Regular" w:eastAsiaTheme="minorHAnsi" w:hAnsi="Lato-Regular" w:cs="Lato-Regular"/>
          <w:i/>
          <w:lang w:val="en-US" w:eastAsia="en-US"/>
        </w:rPr>
        <w:t>N</w:t>
      </w:r>
      <w:r w:rsidRPr="00473F29">
        <w:rPr>
          <w:rFonts w:ascii="Lato-Regular" w:eastAsiaTheme="minorHAnsi" w:hAnsi="Lato-Regular" w:cs="Lato-Regular"/>
          <w:lang w:val="en-US" w:eastAsia="en-US"/>
        </w:rPr>
        <w:t xml:space="preserve">-(3-aminopropyl)methacrylamide hydrochloride (APM) was bought </w:t>
      </w:r>
      <w:r w:rsidR="004D2AFF" w:rsidRPr="00473F29">
        <w:rPr>
          <w:rFonts w:ascii="Lato-Regular" w:eastAsiaTheme="minorHAnsi" w:hAnsi="Lato-Regular" w:cs="Lato-Regular"/>
          <w:lang w:val="en-US" w:eastAsia="en-US"/>
        </w:rPr>
        <w:t>from PolySciences, UK. Polymeriz</w:t>
      </w:r>
      <w:r w:rsidRPr="00473F29">
        <w:rPr>
          <w:rFonts w:ascii="Lato-Regular" w:eastAsiaTheme="minorHAnsi" w:hAnsi="Lato-Regular" w:cs="Lato-Regular"/>
          <w:lang w:val="en-US" w:eastAsia="en-US"/>
        </w:rPr>
        <w:t xml:space="preserve">able fluorescein </w:t>
      </w:r>
      <w:r w:rsidRPr="00473F29">
        <w:rPr>
          <w:rFonts w:ascii="Lato-Regular" w:eastAsiaTheme="minorHAnsi" w:hAnsi="Lato-Regular" w:cs="Lato-Regular"/>
          <w:i/>
          <w:lang w:val="en-US" w:eastAsia="en-US"/>
        </w:rPr>
        <w:t>N</w:t>
      </w:r>
      <w:r w:rsidRPr="00473F29">
        <w:rPr>
          <w:rFonts w:ascii="Lato-Regular" w:eastAsiaTheme="minorHAnsi" w:hAnsi="Lato-Regular" w:cs="Lato-Regular"/>
          <w:lang w:val="en-US" w:eastAsia="en-US"/>
        </w:rPr>
        <w:t xml:space="preserve">-ﬂuoresceinylacrylamide (FlAm) was provided by Leicester Biotechnology Group. Tablets of phosphate buffered saline (PBS) were </w:t>
      </w:r>
      <w:r w:rsidRPr="00473F29">
        <w:rPr>
          <w:rFonts w:ascii="Lato-Regular" w:eastAsiaTheme="minorHAnsi" w:hAnsi="Lato-Regular" w:cs="Lato-Regular"/>
          <w:lang w:val="en-US" w:eastAsia="en-US"/>
        </w:rPr>
        <w:lastRenderedPageBreak/>
        <w:t>purchased from Life Technologies, UK. Absolute ethanol and acetonitrile were purchased from Fisher Scientific, UK. Acetone was obtained from VWR International, UK. The glass beads (Spheriglass A glass 2429 CP-00) were bought from Potters, UK. The dialysis was done using Slide-A-Lyzer Dialysis kit, 3-12 mL capacity, membrane cut-off- 10 kDa (Thermo Scientific Ltd, UK). Fluorescence was measured using microplate fluorescence reader Hidex Sense (LabLogic Systems Ltd, UK).</w:t>
      </w:r>
    </w:p>
    <w:p w:rsidR="00A8766D" w:rsidRPr="00473F29" w:rsidRDefault="00A8766D" w:rsidP="00A8766D">
      <w:pPr>
        <w:spacing w:line="480" w:lineRule="auto"/>
        <w:ind w:firstLine="708"/>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Six peptide</w:t>
      </w:r>
      <w:r w:rsidR="005874A6" w:rsidRPr="00473F29">
        <w:rPr>
          <w:rFonts w:ascii="Lato-Regular" w:eastAsiaTheme="minorHAnsi" w:hAnsi="Lato-Regular" w:cs="Lato-Regular"/>
          <w:lang w:val="en-US" w:eastAsia="en-US"/>
        </w:rPr>
        <w:t>s</w:t>
      </w:r>
      <w:r w:rsidRPr="00473F29">
        <w:rPr>
          <w:rFonts w:ascii="Lato-Regular" w:eastAsiaTheme="minorHAnsi" w:hAnsi="Lato-Regular" w:cs="Lato-Regular"/>
          <w:lang w:val="en-US" w:eastAsia="en-US"/>
        </w:rPr>
        <w:t xml:space="preserve"> (Table 1) representing the </w:t>
      </w:r>
      <w:r w:rsidR="005874A6" w:rsidRPr="00473F29">
        <w:rPr>
          <w:rFonts w:ascii="Lato-Regular" w:eastAsiaTheme="minorHAnsi" w:hAnsi="Lato-Regular" w:cs="Lato-Regular"/>
          <w:lang w:val="en-US" w:eastAsia="en-US"/>
        </w:rPr>
        <w:t xml:space="preserve">surface epitopes of the variable regions of AAV8-netralising antibodies </w:t>
      </w:r>
      <w:r w:rsidRPr="00473F29">
        <w:rPr>
          <w:rFonts w:ascii="Lato-Regular" w:eastAsiaTheme="minorHAnsi" w:hAnsi="Lato-Regular" w:cs="Lato-Regular"/>
          <w:lang w:val="en-US" w:eastAsia="en-US"/>
        </w:rPr>
        <w:t xml:space="preserve">were identified using molecular imprinting by following a protocol developed by Leicester Biotechnology Group and AAV-specific antibodies and non-specific antibodies provided by </w:t>
      </w:r>
      <w:r w:rsidR="00991DF0" w:rsidRPr="00473F29">
        <w:rPr>
          <w:rFonts w:ascii="Lato-Regular" w:eastAsiaTheme="minorHAnsi" w:hAnsi="Lato-Regular" w:cs="Lato-Regular"/>
          <w:lang w:val="en-US" w:eastAsia="en-US"/>
        </w:rPr>
        <w:t xml:space="preserve">the AFM-Telethon laboratory </w:t>
      </w:r>
      <w:r w:rsidRPr="00473F29">
        <w:rPr>
          <w:rFonts w:ascii="Lato-Regular" w:eastAsiaTheme="minorHAnsi" w:hAnsi="Lato-Regular" w:cs="Lato-Regular"/>
          <w:lang w:val="en-US" w:eastAsia="en-US"/>
        </w:rPr>
        <w:t>Genethon (France).</w:t>
      </w:r>
      <w:r w:rsidRPr="00473F29">
        <w:rPr>
          <w:rFonts w:ascii="Lato-Regular" w:eastAsiaTheme="minorHAnsi" w:hAnsi="Lato-Regular" w:cs="Lato-Regular"/>
          <w:vertAlign w:val="superscript"/>
          <w:lang w:val="en-US" w:eastAsia="en-US"/>
        </w:rPr>
        <w:t>8</w:t>
      </w:r>
      <w:r w:rsidRPr="00473F29">
        <w:rPr>
          <w:rFonts w:ascii="Lato-Regular" w:eastAsiaTheme="minorHAnsi" w:hAnsi="Lato-Regular" w:cs="Lato-Regular"/>
          <w:lang w:val="en-US" w:eastAsia="en-US"/>
        </w:rPr>
        <w:t xml:space="preserve"> </w:t>
      </w:r>
      <w:r w:rsidR="001E6EF9" w:rsidRPr="00473F29">
        <w:rPr>
          <w:rFonts w:ascii="Lato-Regular" w:eastAsiaTheme="minorHAnsi" w:hAnsi="Lato-Regular" w:cs="Lato-Regular"/>
          <w:lang w:val="en-US" w:eastAsia="en-US"/>
        </w:rPr>
        <w:t>The peptides were custom-made by Zhejiang Ontores Biotechnologies Co., Ltd, China. All peptides were of &gt;95% purity and contained one cysteine amino acid on the amino end of the peptide, which was used for imm</w:t>
      </w:r>
      <w:r w:rsidR="004D2AFF" w:rsidRPr="00473F29">
        <w:rPr>
          <w:rFonts w:ascii="Lato-Regular" w:eastAsiaTheme="minorHAnsi" w:hAnsi="Lato-Regular" w:cs="Lato-Regular"/>
          <w:lang w:val="en-US" w:eastAsia="en-US"/>
        </w:rPr>
        <w:t>obiliz</w:t>
      </w:r>
      <w:r w:rsidR="001E6EF9" w:rsidRPr="00473F29">
        <w:rPr>
          <w:rFonts w:ascii="Lato-Regular" w:eastAsiaTheme="minorHAnsi" w:hAnsi="Lato-Regular" w:cs="Lato-Regular"/>
          <w:lang w:val="en-US" w:eastAsia="en-US"/>
        </w:rPr>
        <w:t xml:space="preserve">ation on the solid phase </w:t>
      </w:r>
      <w:r w:rsidRPr="00473F29">
        <w:rPr>
          <w:rFonts w:ascii="Lato-Regular" w:eastAsiaTheme="minorHAnsi" w:hAnsi="Lato-Regular" w:cs="Lato-Regular"/>
          <w:lang w:val="en-US" w:eastAsia="en-US"/>
        </w:rPr>
        <w:t xml:space="preserve">via thiol coupling. The selected peptides differed by their size, polarity and charge </w:t>
      </w:r>
      <w:r w:rsidR="005874A6" w:rsidRPr="00473F29">
        <w:rPr>
          <w:rFonts w:ascii="Lato-Regular" w:eastAsiaTheme="minorHAnsi" w:hAnsi="Lato-Regular" w:cs="Lato-Regular"/>
          <w:lang w:val="en-US" w:eastAsia="en-US"/>
        </w:rPr>
        <w:t>in order to maximise the chances of identifying NPs with enhanced affinity to particular peptide sequences (Table 1)</w:t>
      </w:r>
      <w:r w:rsidR="00FE6455" w:rsidRPr="00473F29">
        <w:rPr>
          <w:rFonts w:ascii="Lato-Regular" w:eastAsiaTheme="minorHAnsi" w:hAnsi="Lato-Regular" w:cs="Lato-Regular"/>
          <w:lang w:val="en-US" w:eastAsia="en-US"/>
        </w:rPr>
        <w:t>.</w:t>
      </w:r>
      <w:r w:rsidR="005874A6" w:rsidRPr="00473F29">
        <w:rPr>
          <w:rFonts w:ascii="Lato-Regular" w:eastAsiaTheme="minorHAnsi" w:hAnsi="Lato-Regular" w:cs="Lato-Regular"/>
          <w:vertAlign w:val="superscript"/>
          <w:lang w:val="en-US" w:eastAsia="en-US"/>
        </w:rPr>
        <w:t>9</w:t>
      </w:r>
      <w:r w:rsidR="005874A6" w:rsidRPr="00473F29">
        <w:rPr>
          <w:rFonts w:ascii="Lato-Regular" w:eastAsiaTheme="minorHAnsi" w:hAnsi="Lato-Regular" w:cs="Lato-Regular"/>
          <w:lang w:val="en-US" w:eastAsia="en-US"/>
        </w:rPr>
        <w:t xml:space="preserve"> </w:t>
      </w:r>
    </w:p>
    <w:p w:rsidR="00876136" w:rsidRPr="00473F29" w:rsidRDefault="00876136" w:rsidP="00A8766D">
      <w:pPr>
        <w:spacing w:line="480" w:lineRule="auto"/>
        <w:ind w:firstLine="708"/>
        <w:jc w:val="both"/>
        <w:rPr>
          <w:rFonts w:ascii="Lato-Regular" w:eastAsiaTheme="minorHAnsi" w:hAnsi="Lato-Regular" w:cs="Lato-Regular"/>
          <w:lang w:val="en-US" w:eastAsia="en-US"/>
        </w:rPr>
      </w:pPr>
    </w:p>
    <w:p w:rsidR="00C17F4B" w:rsidRPr="00473F29" w:rsidRDefault="005874A6" w:rsidP="007F48D9">
      <w:pPr>
        <w:spacing w:line="480" w:lineRule="auto"/>
        <w:jc w:val="both"/>
        <w:rPr>
          <w:rFonts w:ascii="Lato-Regular" w:eastAsiaTheme="minorHAnsi" w:hAnsi="Lato-Regular" w:cs="Lato-Regular"/>
          <w:b/>
          <w:lang w:val="en-US" w:eastAsia="en-US"/>
        </w:rPr>
      </w:pPr>
      <w:r w:rsidRPr="00473F29">
        <w:rPr>
          <w:rFonts w:ascii="Lato-Regular" w:eastAsiaTheme="minorHAnsi" w:hAnsi="Lato-Regular" w:cs="Lato-Regular"/>
          <w:b/>
          <w:lang w:val="en-US" w:eastAsia="en-US"/>
        </w:rPr>
        <w:t xml:space="preserve">2.2 </w:t>
      </w:r>
      <w:r w:rsidR="00434723" w:rsidRPr="00473F29">
        <w:rPr>
          <w:rFonts w:ascii="Lato-Regular" w:eastAsiaTheme="minorHAnsi" w:hAnsi="Lato-Regular" w:cs="Lato-Regular"/>
          <w:b/>
          <w:lang w:val="en-US" w:eastAsia="en-US"/>
        </w:rPr>
        <w:t>Synthesis of NPs</w:t>
      </w:r>
    </w:p>
    <w:p w:rsidR="00434723" w:rsidRPr="00473F29" w:rsidRDefault="00434723" w:rsidP="007F48D9">
      <w:pPr>
        <w:spacing w:line="480" w:lineRule="auto"/>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 xml:space="preserve">The typical protocol for synthesis of nanoparticles is as follows. NIPAm (143 mg, 1.26 mmol), BIS (5 mg, 0.032 mmol), AAc (10 µL, 0.16 mmol) and APM (27 mg, 0.15 mmol), were weighed out and dissolved in high purity distilled water (25 mL). The compositions of all nanoparticles are shown in Table 2. Fluorescent monomer fluorescein acrylate (0.8 mg) was dissolved in 200 μL of neat ethanol and added to the monomeric mixture. The solution was then transferred to a single-neck round-bottomed flask (50 mL) with </w:t>
      </w:r>
      <w:r w:rsidRPr="00473F29">
        <w:rPr>
          <w:rFonts w:ascii="Lato-Regular" w:eastAsiaTheme="minorHAnsi" w:hAnsi="Lato-Regular" w:cs="Lato-Regular"/>
          <w:lang w:val="en-US" w:eastAsia="en-US"/>
        </w:rPr>
        <w:lastRenderedPageBreak/>
        <w:t xml:space="preserve">a magnetic stirring bead and purged with nitrogen for 30 min. APS initiator (15 mg) was dissolved in 1 mL of distilled water and added to the monomer mixture using a syringe. The reaction flask was placed onto a hotplate stirrer pre-heated to 60 °C. The reaction mixture was left to </w:t>
      </w:r>
      <w:r w:rsidR="004D2AFF" w:rsidRPr="00473F29">
        <w:rPr>
          <w:rFonts w:ascii="Lato-Regular" w:eastAsiaTheme="minorHAnsi" w:hAnsi="Lato-Regular" w:cs="Lato-Regular"/>
          <w:lang w:val="en-US" w:eastAsia="en-US"/>
        </w:rPr>
        <w:t>polymerize</w:t>
      </w:r>
      <w:r w:rsidRPr="00473F29">
        <w:rPr>
          <w:rFonts w:ascii="Lato-Regular" w:eastAsiaTheme="minorHAnsi" w:hAnsi="Lato-Regular" w:cs="Lato-Regular"/>
          <w:lang w:val="en-US" w:eastAsia="en-US"/>
        </w:rPr>
        <w:t xml:space="preserve"> at 60 °C with gentle stirring for 2.5 h. All NPs were </w:t>
      </w:r>
      <w:r w:rsidR="004D2AFF" w:rsidRPr="00473F29">
        <w:rPr>
          <w:rFonts w:ascii="Lato-Regular" w:eastAsiaTheme="minorHAnsi" w:hAnsi="Lato-Regular" w:cs="Lato-Regular"/>
          <w:lang w:val="en-US" w:eastAsia="en-US"/>
        </w:rPr>
        <w:t>synthesized</w:t>
      </w:r>
      <w:r w:rsidRPr="00473F29">
        <w:rPr>
          <w:rFonts w:ascii="Lato-Regular" w:eastAsiaTheme="minorHAnsi" w:hAnsi="Lato-Regular" w:cs="Lato-Regular"/>
          <w:lang w:val="en-US" w:eastAsia="en-US"/>
        </w:rPr>
        <w:t xml:space="preserve"> using the same protocol. 12 mL of each </w:t>
      </w:r>
      <w:r w:rsidR="004D2AFF" w:rsidRPr="00473F29">
        <w:rPr>
          <w:rFonts w:ascii="Lato-Regular" w:eastAsiaTheme="minorHAnsi" w:hAnsi="Lato-Regular" w:cs="Lato-Regular"/>
          <w:lang w:val="en-US" w:eastAsia="en-US"/>
        </w:rPr>
        <w:t>synthesized</w:t>
      </w:r>
      <w:r w:rsidRPr="00473F29">
        <w:rPr>
          <w:rFonts w:ascii="Lato-Regular" w:eastAsiaTheme="minorHAnsi" w:hAnsi="Lato-Regular" w:cs="Lato-Regular"/>
          <w:lang w:val="en-US" w:eastAsia="en-US"/>
        </w:rPr>
        <w:t xml:space="preserve"> nanoparticles were placed into the dialysis cartridges with a molecular weight cut-off of 10 kDa and were purified from non-reacted monomers against 1.5 L of water for one week with regular (once a day) changes of water. </w:t>
      </w:r>
    </w:p>
    <w:p w:rsidR="00434723" w:rsidRPr="00473F29" w:rsidRDefault="00FE6455" w:rsidP="007F48D9">
      <w:pPr>
        <w:spacing w:line="480" w:lineRule="auto"/>
        <w:jc w:val="both"/>
        <w:rPr>
          <w:rFonts w:ascii="Lato-Regular" w:eastAsiaTheme="minorHAnsi" w:hAnsi="Lato-Regular" w:cs="Lato-Regular"/>
          <w:b/>
          <w:lang w:val="en-US" w:eastAsia="en-US"/>
        </w:rPr>
      </w:pPr>
      <w:r w:rsidRPr="00473F29">
        <w:rPr>
          <w:rFonts w:ascii="Lato-Regular" w:eastAsiaTheme="minorHAnsi" w:hAnsi="Lato-Regular" w:cs="Lato-Regular"/>
          <w:b/>
          <w:lang w:val="en-US" w:eastAsia="en-US"/>
        </w:rPr>
        <w:t xml:space="preserve">2.3 </w:t>
      </w:r>
      <w:r w:rsidR="00434723" w:rsidRPr="00473F29">
        <w:rPr>
          <w:rFonts w:ascii="Lato-Regular" w:eastAsiaTheme="minorHAnsi" w:hAnsi="Lato-Regular" w:cs="Lato-Regular"/>
          <w:b/>
          <w:lang w:val="en-US" w:eastAsia="en-US"/>
        </w:rPr>
        <w:t>SEM analysis of nanoparticles</w:t>
      </w:r>
    </w:p>
    <w:p w:rsidR="00434723" w:rsidRPr="00473F29" w:rsidRDefault="00434723" w:rsidP="007F48D9">
      <w:pPr>
        <w:spacing w:line="480" w:lineRule="auto"/>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SEM analysis was performed using a Zeiss Leo Gemini 1525 (Zeiss, Germany). Nanoparticles were diluted to 1 µg mL</w:t>
      </w:r>
      <w:r w:rsidRPr="00473F29">
        <w:rPr>
          <w:rFonts w:ascii="Lato-Regular" w:eastAsiaTheme="minorHAnsi" w:hAnsi="Lato-Regular" w:cs="Lato-Regular"/>
          <w:vertAlign w:val="superscript"/>
          <w:lang w:val="en-US" w:eastAsia="en-US"/>
        </w:rPr>
        <w:t>-1</w:t>
      </w:r>
      <w:r w:rsidRPr="00473F29">
        <w:rPr>
          <w:rFonts w:ascii="Lato-Regular" w:eastAsiaTheme="minorHAnsi" w:hAnsi="Lato-Regular" w:cs="Lato-Regular"/>
          <w:lang w:val="en-US" w:eastAsia="en-US"/>
        </w:rPr>
        <w:t>, sonicated for 1 min, 20 µL were added to a sample plate, and the plates coated with chromium for 3 minutes under vacuum prior to imaging.</w:t>
      </w:r>
      <w:r w:rsidR="00C17F4B" w:rsidRPr="00473F29">
        <w:rPr>
          <w:rFonts w:ascii="Lato-Regular" w:eastAsiaTheme="minorHAnsi" w:hAnsi="Lato-Regular" w:cs="Lato-Regular"/>
          <w:lang w:val="en-US" w:eastAsia="en-US"/>
        </w:rPr>
        <w:t xml:space="preserve"> </w:t>
      </w:r>
      <w:r w:rsidRPr="00473F29">
        <w:rPr>
          <w:rFonts w:ascii="Lato-Regular" w:eastAsiaTheme="minorHAnsi" w:hAnsi="Lato-Regular" w:cs="Lato-Regular"/>
          <w:lang w:val="en-US" w:eastAsia="en-US"/>
        </w:rPr>
        <w:t>Statistical analysis was conducted by measuring the randomly selected particles u</w:t>
      </w:r>
      <w:r w:rsidR="004245E0" w:rsidRPr="00473F29">
        <w:rPr>
          <w:rFonts w:ascii="Lato-Regular" w:eastAsiaTheme="minorHAnsi" w:hAnsi="Lato-Regular" w:cs="Lato-Regular"/>
          <w:lang w:val="en-US" w:eastAsia="en-US"/>
        </w:rPr>
        <w:t>sing open source ImageJ program</w:t>
      </w:r>
      <w:r w:rsidRPr="00473F29">
        <w:rPr>
          <w:rFonts w:ascii="Lato-Regular" w:eastAsiaTheme="minorHAnsi" w:hAnsi="Lato-Regular" w:cs="Lato-Regular"/>
          <w:lang w:val="en-US" w:eastAsia="en-US"/>
        </w:rPr>
        <w:t>.</w:t>
      </w:r>
    </w:p>
    <w:p w:rsidR="00434723" w:rsidRPr="00473F29" w:rsidRDefault="00FE6455" w:rsidP="007F48D9">
      <w:pPr>
        <w:spacing w:line="480" w:lineRule="auto"/>
        <w:jc w:val="both"/>
        <w:rPr>
          <w:rFonts w:ascii="Lato-Regular" w:eastAsiaTheme="minorHAnsi" w:hAnsi="Lato-Regular" w:cs="Lato-Regular"/>
          <w:b/>
          <w:lang w:val="en-US" w:eastAsia="en-US"/>
        </w:rPr>
      </w:pPr>
      <w:r w:rsidRPr="00473F29">
        <w:rPr>
          <w:rFonts w:ascii="Lato-Regular" w:eastAsiaTheme="minorHAnsi" w:hAnsi="Lato-Regular" w:cs="Lato-Regular"/>
          <w:b/>
          <w:lang w:val="en-US" w:eastAsia="en-US"/>
        </w:rPr>
        <w:t xml:space="preserve">2.4 </w:t>
      </w:r>
      <w:r w:rsidR="00434723" w:rsidRPr="00473F29">
        <w:rPr>
          <w:rFonts w:ascii="Lato-Regular" w:eastAsiaTheme="minorHAnsi" w:hAnsi="Lato-Regular" w:cs="Lato-Regular"/>
          <w:b/>
          <w:lang w:val="en-US" w:eastAsia="en-US"/>
        </w:rPr>
        <w:t>Preparation of glass beads with immobili</w:t>
      </w:r>
      <w:r w:rsidR="00C63786">
        <w:rPr>
          <w:rFonts w:ascii="Lato-Regular" w:eastAsiaTheme="minorHAnsi" w:hAnsi="Lato-Regular" w:cs="Lato-Regular"/>
          <w:b/>
          <w:lang w:val="en-US" w:eastAsia="en-US"/>
        </w:rPr>
        <w:t>z</w:t>
      </w:r>
      <w:bookmarkStart w:id="0" w:name="_GoBack"/>
      <w:bookmarkEnd w:id="0"/>
      <w:r w:rsidR="00434723" w:rsidRPr="00473F29">
        <w:rPr>
          <w:rFonts w:ascii="Lato-Regular" w:eastAsiaTheme="minorHAnsi" w:hAnsi="Lato-Regular" w:cs="Lato-Regular"/>
          <w:b/>
          <w:lang w:val="en-US" w:eastAsia="en-US"/>
        </w:rPr>
        <w:t>ed peptides</w:t>
      </w:r>
    </w:p>
    <w:p w:rsidR="00434723" w:rsidRPr="00473F29" w:rsidRDefault="00434723" w:rsidP="007F48D9">
      <w:pPr>
        <w:spacing w:line="480" w:lineRule="auto"/>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 xml:space="preserve">The 120 g of solid phase glass beads (7 - 25 μm diameter) were placed into a flask with 4 M NaOH, boiled for 15 minutes, rinsed with </w:t>
      </w:r>
      <w:r w:rsidR="004D2AFF" w:rsidRPr="00473F29">
        <w:rPr>
          <w:rFonts w:ascii="Lato-Regular" w:eastAsiaTheme="minorHAnsi" w:hAnsi="Lato-Regular" w:cs="Lato-Regular"/>
          <w:lang w:val="en-US" w:eastAsia="en-US"/>
        </w:rPr>
        <w:t>deionized</w:t>
      </w:r>
      <w:r w:rsidRPr="00473F29">
        <w:rPr>
          <w:rFonts w:ascii="Lato-Regular" w:eastAsiaTheme="minorHAnsi" w:hAnsi="Lato-Regular" w:cs="Lato-Regular"/>
          <w:lang w:val="en-US" w:eastAsia="en-US"/>
        </w:rPr>
        <w:t xml:space="preserve"> water, 500 mL of PBS and thoroughly washed again with </w:t>
      </w:r>
      <w:r w:rsidR="004D2AFF" w:rsidRPr="00473F29">
        <w:rPr>
          <w:rFonts w:ascii="Lato-Regular" w:eastAsiaTheme="minorHAnsi" w:hAnsi="Lato-Regular" w:cs="Lato-Regular"/>
          <w:lang w:val="en-US" w:eastAsia="en-US"/>
        </w:rPr>
        <w:t>deionized</w:t>
      </w:r>
      <w:r w:rsidRPr="00473F29">
        <w:rPr>
          <w:rFonts w:ascii="Lato-Regular" w:eastAsiaTheme="minorHAnsi" w:hAnsi="Lato-Regular" w:cs="Lato-Regular"/>
          <w:lang w:val="en-US" w:eastAsia="en-US"/>
        </w:rPr>
        <w:t xml:space="preserve"> water. Beads were washed with acetone and left to dry under vacuum. Finally, beads were placed into a pre-heated oven at 150 </w:t>
      </w:r>
      <w:r w:rsidRPr="00473F29">
        <w:rPr>
          <w:rFonts w:ascii="Lato-Regular" w:eastAsiaTheme="minorHAnsi" w:hAnsi="Lato-Regular" w:cs="Lato-Regular"/>
          <w:lang w:val="en-US" w:eastAsia="en-US"/>
        </w:rPr>
        <w:sym w:font="Symbol" w:char="F0B0"/>
      </w:r>
      <w:r w:rsidRPr="00473F29">
        <w:rPr>
          <w:rFonts w:ascii="Lato-Regular" w:eastAsiaTheme="minorHAnsi" w:hAnsi="Lato-Regular" w:cs="Lato-Regular"/>
          <w:lang w:val="en-US" w:eastAsia="en-US"/>
        </w:rPr>
        <w:t xml:space="preserve">C for half an hour. Dried glass beads were placed into 50 mL of hot toluene and 5 mL of </w:t>
      </w:r>
      <w:r w:rsidRPr="00473F29">
        <w:rPr>
          <w:rFonts w:ascii="Lato-Regular" w:eastAsiaTheme="minorHAnsi" w:hAnsi="Lato-Regular" w:cs="Lato-Regular"/>
          <w:i/>
          <w:lang w:val="en-US" w:eastAsia="en-US"/>
        </w:rPr>
        <w:t>N</w:t>
      </w:r>
      <w:r w:rsidRPr="00473F29">
        <w:rPr>
          <w:rFonts w:ascii="Lato-Regular" w:eastAsiaTheme="minorHAnsi" w:hAnsi="Lato-Regular" w:cs="Lato-Regular"/>
          <w:lang w:val="en-US" w:eastAsia="en-US"/>
        </w:rPr>
        <w:t xml:space="preserve">-[2-(aminoethyl)-3-aminopropyltrimethoxysilane was added. The mixture was left to react for 24 hours at 70 °C. The </w:t>
      </w:r>
      <w:r w:rsidR="004D2AFF" w:rsidRPr="00473F29">
        <w:rPr>
          <w:rFonts w:ascii="Lato-Regular" w:eastAsiaTheme="minorHAnsi" w:hAnsi="Lato-Regular" w:cs="Lato-Regular"/>
          <w:lang w:val="en-US" w:eastAsia="en-US"/>
        </w:rPr>
        <w:t>silaniz</w:t>
      </w:r>
      <w:r w:rsidRPr="00473F29">
        <w:rPr>
          <w:rFonts w:ascii="Lato-Regular" w:eastAsiaTheme="minorHAnsi" w:hAnsi="Lato-Regular" w:cs="Lato-Regular"/>
          <w:lang w:val="en-US" w:eastAsia="en-US"/>
        </w:rPr>
        <w:t xml:space="preserve">ed beads were then filtered and washed with eight volumes of acetone (8 x 100 mL). The beads were then dried under vacuum and placed in the oven at 150 °C for two hours. 10 mg of iodoacetic acid </w:t>
      </w:r>
      <w:r w:rsidRPr="00473F29">
        <w:rPr>
          <w:rFonts w:ascii="Lato-Regular" w:eastAsiaTheme="minorHAnsi" w:hAnsi="Lato-Regular" w:cs="Lato-Regular"/>
          <w:i/>
          <w:lang w:val="en-US" w:eastAsia="en-US"/>
        </w:rPr>
        <w:t>N</w:t>
      </w:r>
      <w:r w:rsidRPr="00473F29">
        <w:rPr>
          <w:rFonts w:ascii="Lato-Regular" w:eastAsiaTheme="minorHAnsi" w:hAnsi="Lato-Regular" w:cs="Lato-Regular"/>
          <w:lang w:val="en-US" w:eastAsia="en-US"/>
        </w:rPr>
        <w:t>-</w:t>
      </w:r>
      <w:r w:rsidRPr="00473F29">
        <w:rPr>
          <w:rFonts w:ascii="Lato-Regular" w:eastAsiaTheme="minorHAnsi" w:hAnsi="Lato-Regular" w:cs="Lato-Regular"/>
          <w:lang w:val="en-US" w:eastAsia="en-US"/>
        </w:rPr>
        <w:lastRenderedPageBreak/>
        <w:t>hydroxysuccinimide ester (SIA) was added to 120 g of the silani</w:t>
      </w:r>
      <w:r w:rsidR="0045352A" w:rsidRPr="00473F29">
        <w:rPr>
          <w:rFonts w:ascii="Lato-Regular" w:eastAsiaTheme="minorHAnsi" w:hAnsi="Lato-Regular" w:cs="Lato-Regular"/>
          <w:lang w:val="en-US" w:eastAsia="en-US"/>
        </w:rPr>
        <w:t>z</w:t>
      </w:r>
      <w:r w:rsidRPr="00473F29">
        <w:rPr>
          <w:rFonts w:ascii="Lato-Regular" w:eastAsiaTheme="minorHAnsi" w:hAnsi="Lato-Regular" w:cs="Lato-Regular"/>
          <w:lang w:val="en-US" w:eastAsia="en-US"/>
        </w:rPr>
        <w:t xml:space="preserve">ed glass beads in acetonitrile (50 mL) and incubated in the dark for 2 hours. After incubation, the beads were washed with acetonitrile (5 x 100 mL). 10 mL of thiol buffer containing 5 mM of EDTA in PBS, pH 8.2, was added to the 25 g of solid phase and purged with nitrogen for 20 min. The solution of peptide (5 mg) in 200 μL of DMSO was adjusted with water to 1 mL and added to the glass beads in PBS. The mixture was left for incubation overnight (≈20 h) in the dark. The solid phase with </w:t>
      </w:r>
      <w:r w:rsidR="004D2AFF" w:rsidRPr="00473F29">
        <w:rPr>
          <w:rFonts w:ascii="Lato-Regular" w:eastAsiaTheme="minorHAnsi" w:hAnsi="Lato-Regular" w:cs="Lato-Regular"/>
          <w:lang w:val="en-US" w:eastAsia="en-US"/>
        </w:rPr>
        <w:t>immobilized</w:t>
      </w:r>
      <w:r w:rsidRPr="00473F29">
        <w:rPr>
          <w:rFonts w:ascii="Lato-Regular" w:eastAsiaTheme="minorHAnsi" w:hAnsi="Lato-Regular" w:cs="Lato-Regular"/>
          <w:lang w:val="en-US" w:eastAsia="en-US"/>
        </w:rPr>
        <w:t xml:space="preserve"> peptide was rinsed with high purity water (1.5 L) to remove any by-products and dried in vacuum. </w:t>
      </w:r>
    </w:p>
    <w:p w:rsidR="00434723" w:rsidRPr="00473F29" w:rsidRDefault="00FE6455" w:rsidP="007F48D9">
      <w:pPr>
        <w:spacing w:line="480" w:lineRule="auto"/>
        <w:jc w:val="both"/>
        <w:rPr>
          <w:rFonts w:ascii="Lato-Regular" w:eastAsiaTheme="minorHAnsi" w:hAnsi="Lato-Regular" w:cs="Lato-Regular"/>
          <w:b/>
          <w:lang w:val="en-US" w:eastAsia="en-US"/>
        </w:rPr>
      </w:pPr>
      <w:r w:rsidRPr="00473F29">
        <w:rPr>
          <w:rFonts w:ascii="Lato-Regular" w:eastAsiaTheme="minorHAnsi" w:hAnsi="Lato-Regular" w:cs="Lato-Regular"/>
          <w:b/>
          <w:lang w:val="en-US" w:eastAsia="en-US"/>
        </w:rPr>
        <w:t xml:space="preserve">2.5 </w:t>
      </w:r>
      <w:r w:rsidR="00434723" w:rsidRPr="00473F29">
        <w:rPr>
          <w:rFonts w:ascii="Lato-Regular" w:eastAsiaTheme="minorHAnsi" w:hAnsi="Lato-Regular" w:cs="Lato-Regular"/>
          <w:b/>
          <w:lang w:val="en-US" w:eastAsia="en-US"/>
        </w:rPr>
        <w:t>Analysis of NPs binding</w:t>
      </w:r>
    </w:p>
    <w:p w:rsidR="00434723" w:rsidRPr="00473F29" w:rsidRDefault="00434723" w:rsidP="007F48D9">
      <w:pPr>
        <w:spacing w:line="480" w:lineRule="auto"/>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 xml:space="preserve">The assay was carried out in a 96-well filter microplates (Agilent Technologies, USA). Microplate wells were packed with 50 mg (± 5 %) of the solid phase with </w:t>
      </w:r>
      <w:r w:rsidR="004D2AFF" w:rsidRPr="00473F29">
        <w:rPr>
          <w:rFonts w:ascii="Lato-Regular" w:eastAsiaTheme="minorHAnsi" w:hAnsi="Lato-Regular" w:cs="Lato-Regular"/>
          <w:lang w:val="en-US" w:eastAsia="en-US"/>
        </w:rPr>
        <w:t>immobilized</w:t>
      </w:r>
      <w:r w:rsidRPr="00473F29">
        <w:rPr>
          <w:rFonts w:ascii="Lato-Regular" w:eastAsiaTheme="minorHAnsi" w:hAnsi="Lato-Regular" w:cs="Lato-Regular"/>
          <w:lang w:val="en-US" w:eastAsia="en-US"/>
        </w:rPr>
        <w:t xml:space="preserve"> peptide. 100 μL aliquots of the blocking solution containing 0.1% of BSA (1 mg mL</w:t>
      </w:r>
      <w:r w:rsidRPr="00473F29">
        <w:rPr>
          <w:rFonts w:ascii="Lato-Regular" w:eastAsiaTheme="minorHAnsi" w:hAnsi="Lato-Regular" w:cs="Lato-Regular"/>
          <w:vertAlign w:val="superscript"/>
          <w:lang w:val="en-US" w:eastAsia="en-US"/>
        </w:rPr>
        <w:t>-1</w:t>
      </w:r>
      <w:r w:rsidRPr="00473F29">
        <w:rPr>
          <w:rFonts w:ascii="Lato-Regular" w:eastAsiaTheme="minorHAnsi" w:hAnsi="Lato-Regular" w:cs="Lato-Regular"/>
          <w:lang w:val="en-US" w:eastAsia="en-US"/>
        </w:rPr>
        <w:t xml:space="preserve">) and 1% Tween 20 in PBS was pipetted into wells and left to incubate for 10 minutes. After the removal of the blocking solution the microtitre plate was loaded with fluorescent NPs (100 μL, 10x dilution in PBS) and incubated for a further 30 minutes. The concentration of the nanoparticles was </w:t>
      </w:r>
      <w:r w:rsidR="004D2AFF" w:rsidRPr="00473F29">
        <w:rPr>
          <w:rFonts w:ascii="Lato-Regular" w:eastAsiaTheme="minorHAnsi" w:hAnsi="Lato-Regular" w:cs="Lato-Regular"/>
          <w:lang w:val="en-US" w:eastAsia="en-US"/>
        </w:rPr>
        <w:t>normalized</w:t>
      </w:r>
      <w:r w:rsidRPr="00473F29">
        <w:rPr>
          <w:rFonts w:ascii="Lato-Regular" w:eastAsiaTheme="minorHAnsi" w:hAnsi="Lato-Regular" w:cs="Lato-Regular"/>
          <w:lang w:val="en-US" w:eastAsia="en-US"/>
        </w:rPr>
        <w:t xml:space="preserve"> accordingly to the fluorescence intensity and was on average 40 μg mL</w:t>
      </w:r>
      <w:r w:rsidRPr="00473F29">
        <w:rPr>
          <w:rFonts w:ascii="Lato-Regular" w:eastAsiaTheme="minorHAnsi" w:hAnsi="Lato-Regular" w:cs="Lato-Regular"/>
          <w:vertAlign w:val="superscript"/>
          <w:lang w:val="en-US" w:eastAsia="en-US"/>
        </w:rPr>
        <w:t>-1</w:t>
      </w:r>
      <w:r w:rsidRPr="00473F29">
        <w:rPr>
          <w:rFonts w:ascii="Lato-Regular" w:eastAsiaTheme="minorHAnsi" w:hAnsi="Lato-Regular" w:cs="Lato-Regular"/>
          <w:lang w:val="en-US" w:eastAsia="en-US"/>
        </w:rPr>
        <w:t>. The sample was then filtered and the fluorescence measured using a Hidex microtitre plate reader. The fluorescent parameters were set as λ</w:t>
      </w:r>
      <w:r w:rsidRPr="00473F29">
        <w:rPr>
          <w:rFonts w:ascii="Lato-Regular" w:eastAsiaTheme="minorHAnsi" w:hAnsi="Lato-Regular" w:cs="Lato-Regular"/>
          <w:vertAlign w:val="subscript"/>
          <w:lang w:val="en-US" w:eastAsia="en-US"/>
        </w:rPr>
        <w:t>ex</w:t>
      </w:r>
      <w:r w:rsidRPr="00473F29">
        <w:rPr>
          <w:rFonts w:ascii="Lato-Regular" w:eastAsiaTheme="minorHAnsi" w:hAnsi="Lato-Regular" w:cs="Lato-Regular"/>
          <w:lang w:val="en-US" w:eastAsia="en-US"/>
        </w:rPr>
        <w:t>=485 nm and λ</w:t>
      </w:r>
      <w:r w:rsidRPr="00473F29">
        <w:rPr>
          <w:rFonts w:ascii="Lato-Regular" w:eastAsiaTheme="minorHAnsi" w:hAnsi="Lato-Regular" w:cs="Lato-Regular"/>
          <w:vertAlign w:val="subscript"/>
          <w:lang w:val="en-US" w:eastAsia="en-US"/>
        </w:rPr>
        <w:t>em</w:t>
      </w:r>
      <w:r w:rsidRPr="00473F29">
        <w:rPr>
          <w:rFonts w:ascii="Lato-Regular" w:eastAsiaTheme="minorHAnsi" w:hAnsi="Lato-Regular" w:cs="Lato-Regular"/>
          <w:lang w:val="en-US" w:eastAsia="en-US"/>
        </w:rPr>
        <w:t xml:space="preserve">=575 nm. The microtitre plate was then washed using PBS (100 μL per well) using multichannel pipette (Socorex Isba S.A., Switzerland) and filtered. This step was repeated 3 times. The remaining fluorescence was then </w:t>
      </w:r>
      <w:r w:rsidR="004D2AFF" w:rsidRPr="00473F29">
        <w:rPr>
          <w:rFonts w:ascii="Lato-Regular" w:eastAsiaTheme="minorHAnsi" w:hAnsi="Lato-Regular" w:cs="Lato-Regular"/>
          <w:lang w:val="en-US" w:eastAsia="en-US"/>
        </w:rPr>
        <w:t>analyzed</w:t>
      </w:r>
      <w:r w:rsidRPr="00473F29">
        <w:rPr>
          <w:rFonts w:ascii="Lato-Regular" w:eastAsiaTheme="minorHAnsi" w:hAnsi="Lato-Regular" w:cs="Lato-Regular"/>
          <w:lang w:val="en-US" w:eastAsia="en-US"/>
        </w:rPr>
        <w:t xml:space="preserve"> using a multimodal microplate reader. All measurements were made in triplicate.</w:t>
      </w:r>
    </w:p>
    <w:p w:rsidR="00434723" w:rsidRPr="00473F29" w:rsidRDefault="00FE6455" w:rsidP="007F48D9">
      <w:pPr>
        <w:spacing w:line="480" w:lineRule="auto"/>
        <w:jc w:val="both"/>
        <w:rPr>
          <w:rFonts w:ascii="Lato-Regular" w:eastAsiaTheme="minorHAnsi" w:hAnsi="Lato-Regular" w:cs="Lato-Regular"/>
          <w:b/>
          <w:lang w:val="en-US" w:eastAsia="en-US"/>
        </w:rPr>
      </w:pPr>
      <w:r w:rsidRPr="00473F29">
        <w:rPr>
          <w:rFonts w:ascii="Lato-Regular" w:eastAsiaTheme="minorHAnsi" w:hAnsi="Lato-Regular" w:cs="Lato-Regular"/>
          <w:b/>
          <w:lang w:val="en-US" w:eastAsia="en-US"/>
        </w:rPr>
        <w:t xml:space="preserve">2.6 </w:t>
      </w:r>
      <w:r w:rsidR="00434723" w:rsidRPr="00473F29">
        <w:rPr>
          <w:rFonts w:ascii="Lato-Regular" w:eastAsiaTheme="minorHAnsi" w:hAnsi="Lato-Regular" w:cs="Lato-Regular"/>
          <w:b/>
          <w:lang w:val="en-US" w:eastAsia="en-US"/>
        </w:rPr>
        <w:t>Measurement of NPs affinity by Biacore</w:t>
      </w:r>
    </w:p>
    <w:p w:rsidR="00434723" w:rsidRPr="00473F29" w:rsidRDefault="00434723" w:rsidP="007F48D9">
      <w:pPr>
        <w:spacing w:line="480" w:lineRule="auto"/>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lastRenderedPageBreak/>
        <w:t>The interaction analysis was performed using the Biacore 3000 instrument (GE Healthcare Life Sciences, UK) at 25 °C using PBS (0.01 M phosphate buffer, 0.0027 M potassium chloride and 0.137 M sodium chloride, pH 7.4) as the running buffer at flow 35 µL min</w:t>
      </w:r>
      <w:r w:rsidRPr="00473F29">
        <w:rPr>
          <w:rFonts w:ascii="Lato-Regular" w:eastAsiaTheme="minorHAnsi" w:hAnsi="Lato-Regular" w:cs="Lato-Regular"/>
          <w:vertAlign w:val="superscript"/>
          <w:lang w:val="en-US" w:eastAsia="en-US"/>
        </w:rPr>
        <w:t>-1</w:t>
      </w:r>
      <w:r w:rsidRPr="00473F29">
        <w:rPr>
          <w:rFonts w:ascii="Lato-Regular" w:eastAsiaTheme="minorHAnsi" w:hAnsi="Lato-Regular" w:cs="Lato-Regular"/>
          <w:lang w:val="en-US" w:eastAsia="en-US"/>
        </w:rPr>
        <w:t>. The self-assembled gold sensor chip (SA) has been cleaned using plasma and placed in the ethanol solution of mercaptododecanoic acid (2.2 mg mL</w:t>
      </w:r>
      <w:r w:rsidRPr="00473F29">
        <w:rPr>
          <w:rFonts w:ascii="Lato-Regular" w:eastAsiaTheme="minorHAnsi" w:hAnsi="Lato-Regular" w:cs="Lato-Regular"/>
          <w:vertAlign w:val="superscript"/>
          <w:lang w:val="en-US" w:eastAsia="en-US"/>
        </w:rPr>
        <w:t>-1</w:t>
      </w:r>
      <w:r w:rsidRPr="00473F29">
        <w:rPr>
          <w:rFonts w:ascii="Lato-Regular" w:eastAsiaTheme="minorHAnsi" w:hAnsi="Lato-Regular" w:cs="Lato-Regular"/>
          <w:lang w:val="en-US" w:eastAsia="en-US"/>
        </w:rPr>
        <w:t>) where they were stored until use. Before assembly, the sensor chip was rinsed with ethanol and water, and dried in a stream of air. The selection of nanoparticles for the Biacore experiment was based on the availability of amino groups in their composition (10 mol% of APM) and results of the microplate screening assay suggesting specificity of NP10 for peptide 4 in the screening experiments. The nanoparticles NP10 were x100 diluted in PBS (4 μg mL</w:t>
      </w:r>
      <w:r w:rsidRPr="00473F29">
        <w:rPr>
          <w:rFonts w:ascii="Lato-Regular" w:eastAsiaTheme="minorHAnsi" w:hAnsi="Lato-Regular" w:cs="Lato-Regular"/>
          <w:vertAlign w:val="superscript"/>
          <w:lang w:val="en-US" w:eastAsia="en-US"/>
        </w:rPr>
        <w:t>-1</w:t>
      </w:r>
      <w:r w:rsidRPr="00473F29">
        <w:rPr>
          <w:rFonts w:ascii="Lato-Regular" w:eastAsiaTheme="minorHAnsi" w:hAnsi="Lato-Regular" w:cs="Lato-Regular"/>
          <w:lang w:val="en-US" w:eastAsia="en-US"/>
        </w:rPr>
        <w:t xml:space="preserve">), sonicated in the ultrasonic bath for 10 min and then injected and </w:t>
      </w:r>
      <w:r w:rsidR="004D2AFF" w:rsidRPr="00473F29">
        <w:rPr>
          <w:rFonts w:ascii="Lato-Regular" w:eastAsiaTheme="minorHAnsi" w:hAnsi="Lato-Regular" w:cs="Lato-Regular"/>
          <w:lang w:val="en-US" w:eastAsia="en-US"/>
        </w:rPr>
        <w:t>immobilized</w:t>
      </w:r>
      <w:r w:rsidRPr="00473F29">
        <w:rPr>
          <w:rFonts w:ascii="Lato-Regular" w:eastAsiaTheme="minorHAnsi" w:hAnsi="Lato-Regular" w:cs="Lato-Regular"/>
          <w:lang w:val="en-US" w:eastAsia="en-US"/>
        </w:rPr>
        <w:t xml:space="preserve"> in situ on the chip surface containing carboxyl groups using the EDC/NHS coupling (0.4 mg and 0.6 mg per </w:t>
      </w:r>
      <w:r w:rsidR="004D2AFF" w:rsidRPr="00473F29">
        <w:rPr>
          <w:rFonts w:ascii="Lato-Regular" w:eastAsiaTheme="minorHAnsi" w:hAnsi="Lato-Regular" w:cs="Lato-Regular"/>
          <w:lang w:val="en-US" w:eastAsia="en-US"/>
        </w:rPr>
        <w:t>milliliter</w:t>
      </w:r>
      <w:r w:rsidRPr="00473F29">
        <w:rPr>
          <w:rFonts w:ascii="Lato-Regular" w:eastAsiaTheme="minorHAnsi" w:hAnsi="Lato-Regular" w:cs="Lato-Regular"/>
          <w:lang w:val="en-US" w:eastAsia="en-US"/>
        </w:rPr>
        <w:t xml:space="preserve">, correspondingly). The solution of peptide 4 was diluted in PBS in the concentration range between 46 </w:t>
      </w:r>
      <w:r w:rsidR="004D2AFF" w:rsidRPr="00473F29">
        <w:rPr>
          <w:rFonts w:ascii="Lato-Regular" w:eastAsiaTheme="minorHAnsi" w:hAnsi="Lato-Regular" w:cs="Lato-Regular"/>
          <w:lang w:val="en-US" w:eastAsia="en-US"/>
        </w:rPr>
        <w:t>n</w:t>
      </w:r>
      <w:r w:rsidRPr="00473F29">
        <w:rPr>
          <w:rFonts w:ascii="Lato-Regular" w:eastAsiaTheme="minorHAnsi" w:hAnsi="Lato-Regular" w:cs="Lato-Regular"/>
          <w:lang w:val="en-US" w:eastAsia="en-US"/>
        </w:rPr>
        <w:t xml:space="preserve">M and 0.46 </w:t>
      </w:r>
      <w:r w:rsidR="004D2AFF" w:rsidRPr="00473F29">
        <w:rPr>
          <w:rFonts w:ascii="Lato-Regular" w:eastAsiaTheme="minorHAnsi" w:hAnsi="Lato-Regular" w:cs="Lato-Regular"/>
          <w:lang w:val="en-US" w:eastAsia="en-US"/>
        </w:rPr>
        <w:t>µ</w:t>
      </w:r>
      <w:r w:rsidRPr="00473F29">
        <w:rPr>
          <w:rFonts w:ascii="Lato-Regular" w:eastAsiaTheme="minorHAnsi" w:hAnsi="Lato-Regular" w:cs="Lato-Regular"/>
          <w:lang w:val="en-US" w:eastAsia="en-US"/>
        </w:rPr>
        <w:t>M. Sensorgrams were collected sequentially for all nanoparticles concentrations running in KINJECT mode (injection volume- 100 μL and dissociation time- 120 sec). The dissociation constant (K</w:t>
      </w:r>
      <w:r w:rsidRPr="00473F29">
        <w:rPr>
          <w:rFonts w:ascii="Lato-Regular" w:eastAsiaTheme="minorHAnsi" w:hAnsi="Lato-Regular" w:cs="Lato-Regular"/>
          <w:vertAlign w:val="subscript"/>
          <w:lang w:val="en-US" w:eastAsia="en-US"/>
        </w:rPr>
        <w:t>D</w:t>
      </w:r>
      <w:r w:rsidRPr="00473F29">
        <w:rPr>
          <w:rFonts w:ascii="Lato-Regular" w:eastAsiaTheme="minorHAnsi" w:hAnsi="Lato-Regular" w:cs="Lato-Regular"/>
          <w:lang w:val="en-US" w:eastAsia="en-US"/>
        </w:rPr>
        <w:t>) was calculated from plots of the equilibrium biosensor response using the BiaEvaluation v.4.1 software in the 1:1 binding Langmuir Blodgett (LB) model using the AB (absorption) component of the SPR obtained after the subtraction of the drift and bulk effects.</w:t>
      </w:r>
    </w:p>
    <w:p w:rsidR="00434723" w:rsidRPr="00473F29" w:rsidRDefault="00FE6455" w:rsidP="007F48D9">
      <w:pPr>
        <w:spacing w:line="480" w:lineRule="auto"/>
        <w:jc w:val="both"/>
        <w:rPr>
          <w:rFonts w:ascii="Lato-Regular" w:eastAsiaTheme="minorHAnsi" w:hAnsi="Lato-Regular" w:cs="Lato-Regular"/>
          <w:b/>
          <w:lang w:val="en-US" w:eastAsia="en-US"/>
        </w:rPr>
      </w:pPr>
      <w:r w:rsidRPr="00473F29">
        <w:rPr>
          <w:rFonts w:ascii="Lato-Regular" w:eastAsiaTheme="minorHAnsi" w:hAnsi="Lato-Regular" w:cs="Lato-Regular"/>
          <w:b/>
          <w:lang w:val="en-US" w:eastAsia="en-US"/>
        </w:rPr>
        <w:t xml:space="preserve">2.7 </w:t>
      </w:r>
      <w:r w:rsidR="00434723" w:rsidRPr="00473F29">
        <w:rPr>
          <w:rFonts w:ascii="Lato-Regular" w:eastAsiaTheme="minorHAnsi" w:hAnsi="Lato-Regular" w:cs="Lato-Regular"/>
          <w:b/>
          <w:lang w:val="en-US" w:eastAsia="en-US"/>
        </w:rPr>
        <w:t>Statistical analysis of data</w:t>
      </w:r>
    </w:p>
    <w:p w:rsidR="00434723" w:rsidRPr="00473F29" w:rsidRDefault="00434723" w:rsidP="007F48D9">
      <w:pPr>
        <w:spacing w:line="480" w:lineRule="auto"/>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To evaluate the stability or precision of measurements, we calculated the coefficient of variation (CV).</w:t>
      </w:r>
      <w:r w:rsidR="00897A82" w:rsidRPr="00473F29">
        <w:rPr>
          <w:rFonts w:ascii="Lato-Regular" w:eastAsiaTheme="minorHAnsi" w:hAnsi="Lato-Regular" w:cs="Lato-Regular"/>
          <w:vertAlign w:val="superscript"/>
          <w:lang w:val="en-US" w:eastAsia="en-US"/>
        </w:rPr>
        <w:t>10</w:t>
      </w:r>
      <w:r w:rsidRPr="00473F29">
        <w:rPr>
          <w:rFonts w:ascii="Lato-Regular" w:eastAsiaTheme="minorHAnsi" w:hAnsi="Lato-Regular" w:cs="Lato-Regular"/>
          <w:lang w:val="en-US" w:eastAsia="en-US"/>
        </w:rPr>
        <w:t xml:space="preserve"> CV calculated by the formula</w:t>
      </w:r>
    </w:p>
    <w:p w:rsidR="00434723" w:rsidRPr="00473F29" w:rsidRDefault="00434723" w:rsidP="007F48D9">
      <w:pPr>
        <w:spacing w:line="480" w:lineRule="auto"/>
        <w:jc w:val="both"/>
        <w:rPr>
          <w:rFonts w:ascii="Lato-Regular" w:eastAsiaTheme="minorHAnsi" w:hAnsi="Lato-Regular" w:cs="Lato-Regular"/>
          <w:lang w:val="en-US" w:eastAsia="en-US"/>
        </w:rPr>
      </w:pPr>
      <m:oMathPara>
        <m:oMath>
          <m:r>
            <m:rPr>
              <m:sty m:val="p"/>
            </m:rPr>
            <w:rPr>
              <w:rFonts w:ascii="Cambria Math" w:eastAsiaTheme="minorHAnsi" w:hAnsi="Cambria Math" w:cs="Lato-Regular"/>
              <w:lang w:val="en-US" w:eastAsia="en-US"/>
            </w:rPr>
            <w:lastRenderedPageBreak/>
            <m:t>CV=</m:t>
          </m:r>
          <m:f>
            <m:fPr>
              <m:ctrlPr>
                <w:rPr>
                  <w:rFonts w:ascii="Cambria Math" w:eastAsiaTheme="minorHAnsi" w:hAnsi="Cambria Math" w:cs="Lato-Regular"/>
                  <w:lang w:val="en-US" w:eastAsia="en-US"/>
                </w:rPr>
              </m:ctrlPr>
            </m:fPr>
            <m:num>
              <m:r>
                <w:rPr>
                  <w:rFonts w:ascii="Cambria Math" w:eastAsiaTheme="minorHAnsi" w:hAnsi="Cambria Math" w:cs="Lato-Regular"/>
                  <w:lang w:val="en-US" w:eastAsia="en-US"/>
                </w:rPr>
                <m:t>s</m:t>
              </m:r>
            </m:num>
            <m:den>
              <m:acc>
                <m:accPr>
                  <m:chr m:val="̅"/>
                  <m:ctrlPr>
                    <w:rPr>
                      <w:rFonts w:ascii="Cambria Math" w:eastAsiaTheme="minorHAnsi" w:hAnsi="Cambria Math" w:cs="Lato-Regular"/>
                      <w:lang w:val="en-US" w:eastAsia="en-US"/>
                    </w:rPr>
                  </m:ctrlPr>
                </m:accPr>
                <m:e>
                  <m:r>
                    <w:rPr>
                      <w:rFonts w:ascii="Cambria Math" w:eastAsiaTheme="minorHAnsi" w:hAnsi="Cambria Math" w:cs="Lato-Regular"/>
                      <w:lang w:val="en-US" w:eastAsia="en-US"/>
                    </w:rPr>
                    <m:t>x</m:t>
                  </m:r>
                </m:e>
              </m:acc>
              <m:r>
                <m:rPr>
                  <m:sty m:val="p"/>
                </m:rPr>
                <w:rPr>
                  <w:rFonts w:ascii="Cambria Math" w:eastAsiaTheme="minorHAnsi" w:hAnsi="Cambria Math" w:cs="Lato-Regular"/>
                  <w:lang w:val="en-US" w:eastAsia="en-US"/>
                </w:rPr>
                <m:t xml:space="preserve"> </m:t>
              </m:r>
            </m:den>
          </m:f>
          <m:r>
            <m:rPr>
              <m:sty m:val="p"/>
            </m:rPr>
            <w:rPr>
              <w:rFonts w:ascii="Cambria Math" w:eastAsiaTheme="minorHAnsi" w:hAnsi="Cambria Math" w:cs="Lato-Regular"/>
              <w:lang w:val="en-US" w:eastAsia="en-US"/>
            </w:rPr>
            <m:t xml:space="preserve">, </m:t>
          </m:r>
        </m:oMath>
      </m:oMathPara>
    </w:p>
    <w:p w:rsidR="00434723" w:rsidRPr="00473F29" w:rsidRDefault="00434723" w:rsidP="007F48D9">
      <w:pPr>
        <w:spacing w:line="480" w:lineRule="auto"/>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 xml:space="preserve">where </w:t>
      </w:r>
      <m:oMath>
        <m:r>
          <w:rPr>
            <w:rFonts w:ascii="Cambria Math" w:eastAsiaTheme="minorHAnsi" w:hAnsi="Cambria Math" w:cs="Lato-Regular"/>
            <w:lang w:val="en-US" w:eastAsia="en-US"/>
          </w:rPr>
          <m:t>s</m:t>
        </m:r>
      </m:oMath>
      <w:r w:rsidRPr="00473F29">
        <w:rPr>
          <w:rFonts w:ascii="Lato-Regular" w:eastAsiaTheme="minorHAnsi" w:hAnsi="Lato-Regular" w:cs="Lato-Regular"/>
          <w:lang w:val="en-US" w:eastAsia="en-US"/>
        </w:rPr>
        <w:t xml:space="preserve"> is sample estimation of standard deviation and </w:t>
      </w:r>
      <m:oMath>
        <m:acc>
          <m:accPr>
            <m:chr m:val="̅"/>
            <m:ctrlPr>
              <w:rPr>
                <w:rFonts w:ascii="Cambria Math" w:eastAsiaTheme="minorHAnsi" w:hAnsi="Cambria Math" w:cs="Lato-Regular"/>
                <w:lang w:val="en-US" w:eastAsia="en-US"/>
              </w:rPr>
            </m:ctrlPr>
          </m:accPr>
          <m:e>
            <m:r>
              <w:rPr>
                <w:rFonts w:ascii="Cambria Math" w:eastAsiaTheme="minorHAnsi" w:hAnsi="Cambria Math" w:cs="Lato-Regular"/>
                <w:lang w:val="en-US" w:eastAsia="en-US"/>
              </w:rPr>
              <m:t>x</m:t>
            </m:r>
          </m:e>
        </m:acc>
      </m:oMath>
      <w:r w:rsidRPr="00473F29">
        <w:rPr>
          <w:rFonts w:ascii="Lato-Regular" w:eastAsiaTheme="minorHAnsi" w:hAnsi="Lato-Regular" w:cs="Lato-Regular"/>
          <w:lang w:val="en-US" w:eastAsia="en-US"/>
        </w:rPr>
        <w:t xml:space="preserve"> is mean value of binding. CV characterises relative variations and can be applied for ratio scale data.</w:t>
      </w:r>
      <w:r w:rsidR="00145E5A" w:rsidRPr="00473F29">
        <w:rPr>
          <w:rFonts w:ascii="Lato-Regular" w:eastAsiaTheme="minorHAnsi" w:hAnsi="Lato-Regular" w:cs="Lato-Regular"/>
          <w:vertAlign w:val="superscript"/>
          <w:lang w:val="en-US" w:eastAsia="en-US"/>
        </w:rPr>
        <w:t>11</w:t>
      </w:r>
      <w:r w:rsidRPr="00473F29">
        <w:rPr>
          <w:rFonts w:ascii="Lato-Regular" w:eastAsiaTheme="minorHAnsi" w:hAnsi="Lato-Regular" w:cs="Lato-Regular"/>
          <w:lang w:val="en-US" w:eastAsia="en-US"/>
        </w:rPr>
        <w:t xml:space="preserve"> To check the significance of differences we have used Student’s t-test. As a result of the small sample size we used s significance level of 90%. In this study we used two sample t-test with unequal variances, using the formula </w:t>
      </w:r>
    </w:p>
    <w:p w:rsidR="00434723" w:rsidRPr="00473F29" w:rsidRDefault="00434723" w:rsidP="007F48D9">
      <w:pPr>
        <w:spacing w:line="480" w:lineRule="auto"/>
        <w:jc w:val="both"/>
        <w:rPr>
          <w:rFonts w:ascii="Lato-Regular" w:eastAsiaTheme="minorHAnsi" w:hAnsi="Lato-Regular" w:cs="Lato-Regular"/>
          <w:lang w:val="en-US" w:eastAsia="en-US"/>
        </w:rPr>
      </w:pPr>
      <m:oMathPara>
        <m:oMath>
          <m:r>
            <w:rPr>
              <w:rFonts w:ascii="Cambria Math" w:eastAsiaTheme="minorHAnsi" w:hAnsi="Cambria Math" w:cs="Lato-Regular"/>
              <w:lang w:val="en-US" w:eastAsia="en-US"/>
            </w:rPr>
            <m:t>t</m:t>
          </m:r>
          <m:r>
            <m:rPr>
              <m:sty m:val="p"/>
            </m:rPr>
            <w:rPr>
              <w:rFonts w:ascii="Cambria Math" w:eastAsiaTheme="minorHAnsi" w:hAnsi="Cambria Math" w:cs="Lato-Regular"/>
              <w:lang w:val="en-US" w:eastAsia="en-US"/>
            </w:rPr>
            <m:t>=</m:t>
          </m:r>
          <m:f>
            <m:fPr>
              <m:ctrlPr>
                <w:rPr>
                  <w:rFonts w:ascii="Cambria Math" w:eastAsiaTheme="minorHAnsi" w:hAnsi="Cambria Math" w:cs="Lato-Regular"/>
                  <w:lang w:val="en-US" w:eastAsia="en-US"/>
                </w:rPr>
              </m:ctrlPr>
            </m:fPr>
            <m:num>
              <m:d>
                <m:dPr>
                  <m:begChr m:val="|"/>
                  <m:endChr m:val="|"/>
                  <m:ctrlPr>
                    <w:rPr>
                      <w:rFonts w:ascii="Cambria Math" w:eastAsiaTheme="minorHAnsi" w:hAnsi="Cambria Math" w:cs="Lato-Regular"/>
                      <w:lang w:val="en-US" w:eastAsia="en-US"/>
                    </w:rPr>
                  </m:ctrlPr>
                </m:dPr>
                <m:e>
                  <m:sSub>
                    <m:sSubPr>
                      <m:ctrlPr>
                        <w:rPr>
                          <w:rFonts w:ascii="Cambria Math" w:eastAsiaTheme="minorHAnsi" w:hAnsi="Cambria Math" w:cs="Lato-Regular"/>
                          <w:lang w:val="en-US" w:eastAsia="en-US"/>
                        </w:rPr>
                      </m:ctrlPr>
                    </m:sSubPr>
                    <m:e>
                      <m:acc>
                        <m:accPr>
                          <m:chr m:val="̅"/>
                          <m:ctrlPr>
                            <w:rPr>
                              <w:rFonts w:ascii="Cambria Math" w:eastAsiaTheme="minorHAnsi" w:hAnsi="Cambria Math" w:cs="Lato-Regular"/>
                              <w:lang w:val="en-US" w:eastAsia="en-US"/>
                            </w:rPr>
                          </m:ctrlPr>
                        </m:accPr>
                        <m:e>
                          <m:r>
                            <w:rPr>
                              <w:rFonts w:ascii="Cambria Math" w:eastAsiaTheme="minorHAnsi" w:hAnsi="Cambria Math" w:cs="Lato-Regular"/>
                              <w:lang w:val="en-US" w:eastAsia="en-US"/>
                            </w:rPr>
                            <m:t>x</m:t>
                          </m:r>
                        </m:e>
                      </m:acc>
                    </m:e>
                    <m:sub>
                      <m:r>
                        <m:rPr>
                          <m:sty m:val="p"/>
                        </m:rPr>
                        <w:rPr>
                          <w:rFonts w:ascii="Cambria Math" w:eastAsiaTheme="minorHAnsi" w:hAnsi="Cambria Math" w:cs="Lato-Regular"/>
                          <w:lang w:val="en-US" w:eastAsia="en-US"/>
                        </w:rPr>
                        <m:t>1</m:t>
                      </m:r>
                    </m:sub>
                  </m:sSub>
                  <m:r>
                    <m:rPr>
                      <m:sty m:val="p"/>
                    </m:rPr>
                    <w:rPr>
                      <w:rFonts w:ascii="Cambria Math" w:eastAsiaTheme="minorHAnsi" w:hAnsi="Cambria Math" w:cs="Lato-Regular"/>
                      <w:lang w:val="en-US" w:eastAsia="en-US"/>
                    </w:rPr>
                    <m:t>-</m:t>
                  </m:r>
                  <m:sSub>
                    <m:sSubPr>
                      <m:ctrlPr>
                        <w:rPr>
                          <w:rFonts w:ascii="Cambria Math" w:eastAsiaTheme="minorHAnsi" w:hAnsi="Cambria Math" w:cs="Lato-Regular"/>
                          <w:lang w:val="en-US" w:eastAsia="en-US"/>
                        </w:rPr>
                      </m:ctrlPr>
                    </m:sSubPr>
                    <m:e>
                      <m:acc>
                        <m:accPr>
                          <m:chr m:val="̅"/>
                          <m:ctrlPr>
                            <w:rPr>
                              <w:rFonts w:ascii="Cambria Math" w:eastAsiaTheme="minorHAnsi" w:hAnsi="Cambria Math" w:cs="Lato-Regular"/>
                              <w:lang w:val="en-US" w:eastAsia="en-US"/>
                            </w:rPr>
                          </m:ctrlPr>
                        </m:accPr>
                        <m:e>
                          <m:r>
                            <w:rPr>
                              <w:rFonts w:ascii="Cambria Math" w:eastAsiaTheme="minorHAnsi" w:hAnsi="Cambria Math" w:cs="Lato-Regular"/>
                              <w:lang w:val="en-US" w:eastAsia="en-US"/>
                            </w:rPr>
                            <m:t>x</m:t>
                          </m:r>
                        </m:e>
                      </m:acc>
                    </m:e>
                    <m:sub>
                      <m:r>
                        <m:rPr>
                          <m:sty m:val="p"/>
                        </m:rPr>
                        <w:rPr>
                          <w:rFonts w:ascii="Cambria Math" w:eastAsiaTheme="minorHAnsi" w:hAnsi="Cambria Math" w:cs="Lato-Regular"/>
                          <w:lang w:val="en-US" w:eastAsia="en-US"/>
                        </w:rPr>
                        <m:t>2</m:t>
                      </m:r>
                    </m:sub>
                  </m:sSub>
                </m:e>
              </m:d>
            </m:num>
            <m:den>
              <m:sSub>
                <m:sSubPr>
                  <m:ctrlPr>
                    <w:rPr>
                      <w:rFonts w:ascii="Cambria Math" w:eastAsiaTheme="minorHAnsi" w:hAnsi="Cambria Math" w:cs="Lato-Regular"/>
                      <w:lang w:val="en-US" w:eastAsia="en-US"/>
                    </w:rPr>
                  </m:ctrlPr>
                </m:sSubPr>
                <m:e>
                  <m:r>
                    <w:rPr>
                      <w:rFonts w:ascii="Cambria Math" w:eastAsiaTheme="minorHAnsi" w:hAnsi="Cambria Math" w:cs="Lato-Regular"/>
                      <w:lang w:val="en-US" w:eastAsia="en-US"/>
                    </w:rPr>
                    <m:t>s</m:t>
                  </m:r>
                </m:e>
                <m:sub>
                  <m:r>
                    <m:rPr>
                      <m:sty m:val="p"/>
                    </m:rPr>
                    <w:rPr>
                      <w:rFonts w:ascii="Cambria Math" w:eastAsiaTheme="minorHAnsi" w:hAnsi="Cambria Math" w:cs="Lato-Regular"/>
                      <w:lang w:val="en-US" w:eastAsia="en-US"/>
                    </w:rPr>
                    <m:t>Δ</m:t>
                  </m:r>
                </m:sub>
              </m:sSub>
            </m:den>
          </m:f>
          <m:r>
            <m:rPr>
              <m:sty m:val="p"/>
            </m:rPr>
            <w:rPr>
              <w:rFonts w:ascii="Cambria Math" w:eastAsiaTheme="minorHAnsi" w:hAnsi="Cambria Math" w:cs="Lato-Regular"/>
              <w:lang w:val="en-US" w:eastAsia="en-US"/>
            </w:rPr>
            <m:t xml:space="preserve">, </m:t>
          </m:r>
          <m:sSub>
            <m:sSubPr>
              <m:ctrlPr>
                <w:rPr>
                  <w:rFonts w:ascii="Cambria Math" w:eastAsiaTheme="minorHAnsi" w:hAnsi="Cambria Math" w:cs="Lato-Regular"/>
                  <w:lang w:val="en-US" w:eastAsia="en-US"/>
                </w:rPr>
              </m:ctrlPr>
            </m:sSubPr>
            <m:e>
              <m:r>
                <w:rPr>
                  <w:rFonts w:ascii="Cambria Math" w:eastAsiaTheme="minorHAnsi" w:hAnsi="Cambria Math" w:cs="Lato-Regular"/>
                  <w:lang w:val="en-US" w:eastAsia="en-US"/>
                </w:rPr>
                <m:t>s</m:t>
              </m:r>
            </m:e>
            <m:sub>
              <m:r>
                <m:rPr>
                  <m:sty m:val="p"/>
                </m:rPr>
                <w:rPr>
                  <w:rFonts w:ascii="Cambria Math" w:eastAsiaTheme="minorHAnsi" w:hAnsi="Cambria Math" w:cs="Lato-Regular"/>
                  <w:lang w:val="en-US" w:eastAsia="en-US"/>
                </w:rPr>
                <m:t>Δ</m:t>
              </m:r>
            </m:sub>
          </m:sSub>
          <m:r>
            <m:rPr>
              <m:sty m:val="p"/>
            </m:rPr>
            <w:rPr>
              <w:rFonts w:ascii="Cambria Math" w:eastAsiaTheme="minorHAnsi" w:hAnsi="Cambria Math" w:cs="Lato-Regular"/>
              <w:lang w:val="en-US" w:eastAsia="en-US"/>
            </w:rPr>
            <m:t>=</m:t>
          </m:r>
          <m:rad>
            <m:radPr>
              <m:degHide m:val="1"/>
              <m:ctrlPr>
                <w:rPr>
                  <w:rFonts w:ascii="Cambria Math" w:eastAsiaTheme="minorHAnsi" w:hAnsi="Cambria Math" w:cs="Lato-Regular"/>
                  <w:lang w:val="en-US" w:eastAsia="en-US"/>
                </w:rPr>
              </m:ctrlPr>
            </m:radPr>
            <m:deg/>
            <m:e>
              <m:f>
                <m:fPr>
                  <m:ctrlPr>
                    <w:rPr>
                      <w:rFonts w:ascii="Cambria Math" w:eastAsiaTheme="minorHAnsi" w:hAnsi="Cambria Math" w:cs="Lato-Regular"/>
                      <w:lang w:val="en-US" w:eastAsia="en-US"/>
                    </w:rPr>
                  </m:ctrlPr>
                </m:fPr>
                <m:num>
                  <m:sSubSup>
                    <m:sSubSupPr>
                      <m:ctrlPr>
                        <w:rPr>
                          <w:rFonts w:ascii="Cambria Math" w:eastAsiaTheme="minorHAnsi" w:hAnsi="Cambria Math" w:cs="Lato-Regular"/>
                          <w:lang w:val="en-US" w:eastAsia="en-US"/>
                        </w:rPr>
                      </m:ctrlPr>
                    </m:sSubSupPr>
                    <m:e>
                      <m:r>
                        <w:rPr>
                          <w:rFonts w:ascii="Cambria Math" w:eastAsiaTheme="minorHAnsi" w:hAnsi="Cambria Math" w:cs="Lato-Regular"/>
                          <w:lang w:val="en-US" w:eastAsia="en-US"/>
                        </w:rPr>
                        <m:t>s</m:t>
                      </m:r>
                    </m:e>
                    <m:sub>
                      <m:r>
                        <m:rPr>
                          <m:sty m:val="p"/>
                        </m:rPr>
                        <w:rPr>
                          <w:rFonts w:ascii="Cambria Math" w:eastAsiaTheme="minorHAnsi" w:hAnsi="Cambria Math" w:cs="Lato-Regular"/>
                          <w:lang w:val="en-US" w:eastAsia="en-US"/>
                        </w:rPr>
                        <m:t>1</m:t>
                      </m:r>
                    </m:sub>
                    <m:sup>
                      <m:r>
                        <m:rPr>
                          <m:sty m:val="p"/>
                        </m:rPr>
                        <w:rPr>
                          <w:rFonts w:ascii="Cambria Math" w:eastAsiaTheme="minorHAnsi" w:hAnsi="Cambria Math" w:cs="Lato-Regular"/>
                          <w:lang w:val="en-US" w:eastAsia="en-US"/>
                        </w:rPr>
                        <m:t>2</m:t>
                      </m:r>
                    </m:sup>
                  </m:sSubSup>
                </m:num>
                <m:den>
                  <m:sSub>
                    <m:sSubPr>
                      <m:ctrlPr>
                        <w:rPr>
                          <w:rFonts w:ascii="Cambria Math" w:eastAsiaTheme="minorHAnsi" w:hAnsi="Cambria Math" w:cs="Lato-Regular"/>
                          <w:lang w:val="en-US" w:eastAsia="en-US"/>
                        </w:rPr>
                      </m:ctrlPr>
                    </m:sSubPr>
                    <m:e>
                      <m:r>
                        <w:rPr>
                          <w:rFonts w:ascii="Cambria Math" w:eastAsiaTheme="minorHAnsi" w:hAnsi="Cambria Math" w:cs="Lato-Regular"/>
                          <w:lang w:val="en-US" w:eastAsia="en-US"/>
                        </w:rPr>
                        <m:t>n</m:t>
                      </m:r>
                    </m:e>
                    <m:sub>
                      <m:r>
                        <m:rPr>
                          <m:sty m:val="p"/>
                        </m:rPr>
                        <w:rPr>
                          <w:rFonts w:ascii="Cambria Math" w:eastAsiaTheme="minorHAnsi" w:hAnsi="Cambria Math" w:cs="Lato-Regular"/>
                          <w:lang w:val="en-US" w:eastAsia="en-US"/>
                        </w:rPr>
                        <m:t>1</m:t>
                      </m:r>
                    </m:sub>
                  </m:sSub>
                </m:den>
              </m:f>
              <m:r>
                <m:rPr>
                  <m:sty m:val="p"/>
                </m:rPr>
                <w:rPr>
                  <w:rFonts w:ascii="Cambria Math" w:eastAsiaTheme="minorHAnsi" w:hAnsi="Cambria Math" w:cs="Lato-Regular"/>
                  <w:lang w:val="en-US" w:eastAsia="en-US"/>
                </w:rPr>
                <m:t>+</m:t>
              </m:r>
              <m:f>
                <m:fPr>
                  <m:ctrlPr>
                    <w:rPr>
                      <w:rFonts w:ascii="Cambria Math" w:eastAsiaTheme="minorHAnsi" w:hAnsi="Cambria Math" w:cs="Lato-Regular"/>
                      <w:lang w:val="en-US" w:eastAsia="en-US"/>
                    </w:rPr>
                  </m:ctrlPr>
                </m:fPr>
                <m:num>
                  <m:sSubSup>
                    <m:sSubSupPr>
                      <m:ctrlPr>
                        <w:rPr>
                          <w:rFonts w:ascii="Cambria Math" w:eastAsiaTheme="minorHAnsi" w:hAnsi="Cambria Math" w:cs="Lato-Regular"/>
                          <w:lang w:val="en-US" w:eastAsia="en-US"/>
                        </w:rPr>
                      </m:ctrlPr>
                    </m:sSubSupPr>
                    <m:e>
                      <m:r>
                        <w:rPr>
                          <w:rFonts w:ascii="Cambria Math" w:eastAsiaTheme="minorHAnsi" w:hAnsi="Cambria Math" w:cs="Lato-Regular"/>
                          <w:lang w:val="en-US" w:eastAsia="en-US"/>
                        </w:rPr>
                        <m:t>s</m:t>
                      </m:r>
                    </m:e>
                    <m:sub>
                      <m:r>
                        <m:rPr>
                          <m:sty m:val="p"/>
                        </m:rPr>
                        <w:rPr>
                          <w:rFonts w:ascii="Cambria Math" w:eastAsiaTheme="minorHAnsi" w:hAnsi="Cambria Math" w:cs="Lato-Regular"/>
                          <w:lang w:val="en-US" w:eastAsia="en-US"/>
                        </w:rPr>
                        <m:t>2</m:t>
                      </m:r>
                    </m:sub>
                    <m:sup>
                      <m:r>
                        <m:rPr>
                          <m:sty m:val="p"/>
                        </m:rPr>
                        <w:rPr>
                          <w:rFonts w:ascii="Cambria Math" w:eastAsiaTheme="minorHAnsi" w:hAnsi="Cambria Math" w:cs="Lato-Regular"/>
                          <w:lang w:val="en-US" w:eastAsia="en-US"/>
                        </w:rPr>
                        <m:t>2</m:t>
                      </m:r>
                    </m:sup>
                  </m:sSubSup>
                </m:num>
                <m:den>
                  <m:sSub>
                    <m:sSubPr>
                      <m:ctrlPr>
                        <w:rPr>
                          <w:rFonts w:ascii="Cambria Math" w:eastAsiaTheme="minorHAnsi" w:hAnsi="Cambria Math" w:cs="Lato-Regular"/>
                          <w:lang w:val="en-US" w:eastAsia="en-US"/>
                        </w:rPr>
                      </m:ctrlPr>
                    </m:sSubPr>
                    <m:e>
                      <m:r>
                        <w:rPr>
                          <w:rFonts w:ascii="Cambria Math" w:eastAsiaTheme="minorHAnsi" w:hAnsi="Cambria Math" w:cs="Lato-Regular"/>
                          <w:lang w:val="en-US" w:eastAsia="en-US"/>
                        </w:rPr>
                        <m:t>n</m:t>
                      </m:r>
                    </m:e>
                    <m:sub>
                      <m:r>
                        <m:rPr>
                          <m:sty m:val="p"/>
                        </m:rPr>
                        <w:rPr>
                          <w:rFonts w:ascii="Cambria Math" w:eastAsiaTheme="minorHAnsi" w:hAnsi="Cambria Math" w:cs="Lato-Regular"/>
                          <w:lang w:val="en-US" w:eastAsia="en-US"/>
                        </w:rPr>
                        <m:t>2</m:t>
                      </m:r>
                    </m:sub>
                  </m:sSub>
                </m:den>
              </m:f>
            </m:e>
          </m:rad>
          <m:r>
            <m:rPr>
              <m:sty m:val="p"/>
            </m:rPr>
            <w:rPr>
              <w:rFonts w:ascii="Cambria Math" w:eastAsiaTheme="minorHAnsi" w:hAnsi="Cambria Math" w:cs="Lato-Regular"/>
              <w:lang w:val="en-US" w:eastAsia="en-US"/>
            </w:rPr>
            <m:t>,</m:t>
          </m:r>
        </m:oMath>
      </m:oMathPara>
    </w:p>
    <w:p w:rsidR="00434723" w:rsidRPr="00473F29" w:rsidRDefault="00434723" w:rsidP="007F48D9">
      <w:pPr>
        <w:spacing w:line="480" w:lineRule="auto"/>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 xml:space="preserve">where </w:t>
      </w:r>
      <m:oMath>
        <m:sSub>
          <m:sSubPr>
            <m:ctrlPr>
              <w:rPr>
                <w:rFonts w:ascii="Cambria Math" w:eastAsiaTheme="minorHAnsi" w:hAnsi="Cambria Math" w:cs="Lato-Regular"/>
                <w:lang w:val="en-US" w:eastAsia="en-US"/>
              </w:rPr>
            </m:ctrlPr>
          </m:sSubPr>
          <m:e>
            <m:acc>
              <m:accPr>
                <m:chr m:val="̅"/>
                <m:ctrlPr>
                  <w:rPr>
                    <w:rFonts w:ascii="Cambria Math" w:eastAsiaTheme="minorHAnsi" w:hAnsi="Cambria Math" w:cs="Lato-Regular"/>
                    <w:lang w:val="en-US" w:eastAsia="en-US"/>
                  </w:rPr>
                </m:ctrlPr>
              </m:accPr>
              <m:e>
                <m:r>
                  <w:rPr>
                    <w:rFonts w:ascii="Cambria Math" w:eastAsiaTheme="minorHAnsi" w:hAnsi="Cambria Math" w:cs="Lato-Regular"/>
                    <w:lang w:val="en-US" w:eastAsia="en-US"/>
                  </w:rPr>
                  <m:t>x</m:t>
                </m:r>
              </m:e>
            </m:acc>
          </m:e>
          <m:sub>
            <m:r>
              <w:rPr>
                <w:rFonts w:ascii="Cambria Math" w:eastAsiaTheme="minorHAnsi" w:hAnsi="Cambria Math" w:cs="Lato-Regular"/>
                <w:lang w:val="en-US" w:eastAsia="en-US"/>
              </w:rPr>
              <m:t>i</m:t>
            </m:r>
          </m:sub>
        </m:sSub>
      </m:oMath>
      <w:r w:rsidRPr="00473F29">
        <w:rPr>
          <w:rFonts w:ascii="Lato-Regular" w:eastAsiaTheme="minorHAnsi" w:hAnsi="Lato-Regular" w:cs="Lato-Regular"/>
          <w:lang w:val="en-US" w:eastAsia="en-US"/>
        </w:rPr>
        <w:t xml:space="preserve"> is mean value of </w:t>
      </w:r>
      <m:oMath>
        <m:r>
          <w:rPr>
            <w:rFonts w:ascii="Cambria Math" w:eastAsiaTheme="minorHAnsi" w:hAnsi="Cambria Math" w:cs="Lato-Regular"/>
            <w:lang w:val="en-US" w:eastAsia="en-US"/>
          </w:rPr>
          <m:t>i</m:t>
        </m:r>
      </m:oMath>
      <w:r w:rsidRPr="00473F29">
        <w:rPr>
          <w:rFonts w:ascii="Lato-Regular" w:eastAsiaTheme="minorHAnsi" w:hAnsi="Lato-Regular" w:cs="Lato-Regular"/>
          <w:lang w:val="en-US" w:eastAsia="en-US"/>
        </w:rPr>
        <w:t xml:space="preserve"> sample, </w:t>
      </w:r>
      <m:oMath>
        <m:sSubSup>
          <m:sSubSupPr>
            <m:ctrlPr>
              <w:rPr>
                <w:rFonts w:ascii="Cambria Math" w:eastAsiaTheme="minorHAnsi" w:hAnsi="Cambria Math" w:cs="Lato-Regular"/>
                <w:lang w:val="en-US" w:eastAsia="en-US"/>
              </w:rPr>
            </m:ctrlPr>
          </m:sSubSupPr>
          <m:e>
            <m:r>
              <w:rPr>
                <w:rFonts w:ascii="Cambria Math" w:eastAsiaTheme="minorHAnsi" w:hAnsi="Cambria Math" w:cs="Lato-Regular"/>
                <w:lang w:val="en-US" w:eastAsia="en-US"/>
              </w:rPr>
              <m:t>s</m:t>
            </m:r>
          </m:e>
          <m:sub>
            <m:r>
              <w:rPr>
                <w:rFonts w:ascii="Cambria Math" w:eastAsiaTheme="minorHAnsi" w:hAnsi="Cambria Math" w:cs="Lato-Regular"/>
                <w:lang w:val="en-US" w:eastAsia="en-US"/>
              </w:rPr>
              <m:t>i</m:t>
            </m:r>
          </m:sub>
          <m:sup>
            <m:r>
              <m:rPr>
                <m:sty m:val="p"/>
              </m:rPr>
              <w:rPr>
                <w:rFonts w:ascii="Cambria Math" w:eastAsiaTheme="minorHAnsi" w:hAnsi="Cambria Math" w:cs="Lato-Regular"/>
                <w:lang w:val="en-US" w:eastAsia="en-US"/>
              </w:rPr>
              <m:t>2</m:t>
            </m:r>
          </m:sup>
        </m:sSubSup>
      </m:oMath>
      <w:r w:rsidRPr="00473F29">
        <w:rPr>
          <w:rFonts w:ascii="Lato-Regular" w:eastAsiaTheme="minorHAnsi" w:hAnsi="Lato-Regular" w:cs="Lato-Regular"/>
          <w:lang w:val="en-US" w:eastAsia="en-US"/>
        </w:rPr>
        <w:t xml:space="preserve"> is variance of </w:t>
      </w:r>
      <m:oMath>
        <m:r>
          <w:rPr>
            <w:rFonts w:ascii="Cambria Math" w:eastAsiaTheme="minorHAnsi" w:hAnsi="Cambria Math" w:cs="Lato-Regular"/>
            <w:lang w:val="en-US" w:eastAsia="en-US"/>
          </w:rPr>
          <m:t>i</m:t>
        </m:r>
      </m:oMath>
      <w:r w:rsidRPr="00473F29">
        <w:rPr>
          <w:rFonts w:ascii="Lato-Regular" w:eastAsiaTheme="minorHAnsi" w:hAnsi="Lato-Regular" w:cs="Lato-Regular"/>
          <w:lang w:val="en-US" w:eastAsia="en-US"/>
        </w:rPr>
        <w:t xml:space="preserve"> sample, </w:t>
      </w:r>
      <m:oMath>
        <m:sSub>
          <m:sSubPr>
            <m:ctrlPr>
              <w:rPr>
                <w:rFonts w:ascii="Cambria Math" w:eastAsiaTheme="minorHAnsi" w:hAnsi="Cambria Math" w:cs="Lato-Regular"/>
                <w:lang w:val="en-US" w:eastAsia="en-US"/>
              </w:rPr>
            </m:ctrlPr>
          </m:sSubPr>
          <m:e>
            <m:r>
              <w:rPr>
                <w:rFonts w:ascii="Cambria Math" w:eastAsiaTheme="minorHAnsi" w:hAnsi="Cambria Math" w:cs="Lato-Regular"/>
                <w:lang w:val="en-US" w:eastAsia="en-US"/>
              </w:rPr>
              <m:t>n</m:t>
            </m:r>
          </m:e>
          <m:sub>
            <m:r>
              <w:rPr>
                <w:rFonts w:ascii="Cambria Math" w:eastAsiaTheme="minorHAnsi" w:hAnsi="Cambria Math" w:cs="Lato-Regular"/>
                <w:lang w:val="en-US" w:eastAsia="en-US"/>
              </w:rPr>
              <m:t>i</m:t>
            </m:r>
          </m:sub>
        </m:sSub>
      </m:oMath>
      <w:r w:rsidRPr="00473F29">
        <w:rPr>
          <w:rFonts w:ascii="Lato-Regular" w:eastAsiaTheme="minorHAnsi" w:hAnsi="Lato-Regular" w:cs="Lato-Regular"/>
          <w:lang w:val="en-US" w:eastAsia="en-US"/>
        </w:rPr>
        <w:t xml:space="preserve"> is size of </w:t>
      </w:r>
      <m:oMath>
        <m:r>
          <w:rPr>
            <w:rFonts w:ascii="Cambria Math" w:eastAsiaTheme="minorHAnsi" w:hAnsi="Cambria Math" w:cs="Lato-Regular"/>
            <w:lang w:val="en-US" w:eastAsia="en-US"/>
          </w:rPr>
          <m:t>i</m:t>
        </m:r>
      </m:oMath>
      <w:r w:rsidRPr="00473F29">
        <w:rPr>
          <w:rFonts w:ascii="Lato-Regular" w:eastAsiaTheme="minorHAnsi" w:hAnsi="Lato-Regular" w:cs="Lato-Regular"/>
          <w:lang w:val="en-US" w:eastAsia="en-US"/>
        </w:rPr>
        <w:t xml:space="preserve"> sample. The number of degrees of freedom for t-distribution is</w:t>
      </w:r>
    </w:p>
    <w:p w:rsidR="00434723" w:rsidRPr="00473F29" w:rsidRDefault="00434723" w:rsidP="007F48D9">
      <w:pPr>
        <w:spacing w:line="480" w:lineRule="auto"/>
        <w:jc w:val="both"/>
        <w:rPr>
          <w:rFonts w:ascii="Lato-Regular" w:eastAsiaTheme="minorHAnsi" w:hAnsi="Lato-Regular" w:cs="Lato-Regular"/>
          <w:lang w:val="en-US" w:eastAsia="en-US"/>
        </w:rPr>
      </w:pPr>
      <m:oMathPara>
        <m:oMath>
          <m:r>
            <w:rPr>
              <w:rFonts w:ascii="Cambria Math" w:eastAsiaTheme="minorHAnsi" w:hAnsi="Cambria Math" w:cs="Lato-Regular"/>
              <w:lang w:val="en-US" w:eastAsia="en-US"/>
            </w:rPr>
            <m:t>df</m:t>
          </m:r>
          <m:r>
            <m:rPr>
              <m:sty m:val="p"/>
            </m:rPr>
            <w:rPr>
              <w:rFonts w:ascii="Cambria Math" w:eastAsiaTheme="minorHAnsi" w:hAnsi="Cambria Math" w:cs="Lato-Regular"/>
              <w:lang w:val="en-US" w:eastAsia="en-US"/>
            </w:rPr>
            <m:t>=</m:t>
          </m:r>
          <m:f>
            <m:fPr>
              <m:ctrlPr>
                <w:rPr>
                  <w:rFonts w:ascii="Cambria Math" w:eastAsiaTheme="minorHAnsi" w:hAnsi="Cambria Math" w:cs="Lato-Regular"/>
                  <w:lang w:val="en-US" w:eastAsia="en-US"/>
                </w:rPr>
              </m:ctrlPr>
            </m:fPr>
            <m:num>
              <m:sSup>
                <m:sSupPr>
                  <m:ctrlPr>
                    <w:rPr>
                      <w:rFonts w:ascii="Cambria Math" w:eastAsiaTheme="minorHAnsi" w:hAnsi="Cambria Math" w:cs="Lato-Regular"/>
                      <w:lang w:val="en-US" w:eastAsia="en-US"/>
                    </w:rPr>
                  </m:ctrlPr>
                </m:sSupPr>
                <m:e>
                  <m:d>
                    <m:dPr>
                      <m:ctrlPr>
                        <w:rPr>
                          <w:rFonts w:ascii="Cambria Math" w:eastAsiaTheme="minorHAnsi" w:hAnsi="Cambria Math" w:cs="Lato-Regular"/>
                          <w:lang w:val="en-US" w:eastAsia="en-US"/>
                        </w:rPr>
                      </m:ctrlPr>
                    </m:dPr>
                    <m:e>
                      <m:f>
                        <m:fPr>
                          <m:ctrlPr>
                            <w:rPr>
                              <w:rFonts w:ascii="Cambria Math" w:eastAsiaTheme="minorHAnsi" w:hAnsi="Cambria Math" w:cs="Lato-Regular"/>
                              <w:lang w:val="en-US" w:eastAsia="en-US"/>
                            </w:rPr>
                          </m:ctrlPr>
                        </m:fPr>
                        <m:num>
                          <m:sSubSup>
                            <m:sSubSupPr>
                              <m:ctrlPr>
                                <w:rPr>
                                  <w:rFonts w:ascii="Cambria Math" w:eastAsiaTheme="minorHAnsi" w:hAnsi="Cambria Math" w:cs="Lato-Regular"/>
                                  <w:lang w:val="en-US" w:eastAsia="en-US"/>
                                </w:rPr>
                              </m:ctrlPr>
                            </m:sSubSupPr>
                            <m:e>
                              <m:r>
                                <w:rPr>
                                  <w:rFonts w:ascii="Cambria Math" w:eastAsiaTheme="minorHAnsi" w:hAnsi="Cambria Math" w:cs="Lato-Regular"/>
                                  <w:lang w:val="en-US" w:eastAsia="en-US"/>
                                </w:rPr>
                                <m:t>s</m:t>
                              </m:r>
                            </m:e>
                            <m:sub>
                              <m:r>
                                <m:rPr>
                                  <m:sty m:val="p"/>
                                </m:rPr>
                                <w:rPr>
                                  <w:rFonts w:ascii="Cambria Math" w:eastAsiaTheme="minorHAnsi" w:hAnsi="Cambria Math" w:cs="Lato-Regular"/>
                                  <w:lang w:val="en-US" w:eastAsia="en-US"/>
                                </w:rPr>
                                <m:t>1</m:t>
                              </m:r>
                            </m:sub>
                            <m:sup>
                              <m:r>
                                <m:rPr>
                                  <m:sty m:val="p"/>
                                </m:rPr>
                                <w:rPr>
                                  <w:rFonts w:ascii="Cambria Math" w:eastAsiaTheme="minorHAnsi" w:hAnsi="Cambria Math" w:cs="Lato-Regular"/>
                                  <w:lang w:val="en-US" w:eastAsia="en-US"/>
                                </w:rPr>
                                <m:t>2</m:t>
                              </m:r>
                            </m:sup>
                          </m:sSubSup>
                        </m:num>
                        <m:den>
                          <m:sSub>
                            <m:sSubPr>
                              <m:ctrlPr>
                                <w:rPr>
                                  <w:rFonts w:ascii="Cambria Math" w:eastAsiaTheme="minorHAnsi" w:hAnsi="Cambria Math" w:cs="Lato-Regular"/>
                                  <w:lang w:val="en-US" w:eastAsia="en-US"/>
                                </w:rPr>
                              </m:ctrlPr>
                            </m:sSubPr>
                            <m:e>
                              <m:r>
                                <w:rPr>
                                  <w:rFonts w:ascii="Cambria Math" w:eastAsiaTheme="minorHAnsi" w:hAnsi="Cambria Math" w:cs="Lato-Regular"/>
                                  <w:lang w:val="en-US" w:eastAsia="en-US"/>
                                </w:rPr>
                                <m:t>n</m:t>
                              </m:r>
                            </m:e>
                            <m:sub>
                              <m:r>
                                <m:rPr>
                                  <m:sty m:val="p"/>
                                </m:rPr>
                                <w:rPr>
                                  <w:rFonts w:ascii="Cambria Math" w:eastAsiaTheme="minorHAnsi" w:hAnsi="Cambria Math" w:cs="Lato-Regular"/>
                                  <w:lang w:val="en-US" w:eastAsia="en-US"/>
                                </w:rPr>
                                <m:t>1</m:t>
                              </m:r>
                            </m:sub>
                          </m:sSub>
                        </m:den>
                      </m:f>
                      <m:r>
                        <m:rPr>
                          <m:sty m:val="p"/>
                        </m:rPr>
                        <w:rPr>
                          <w:rFonts w:ascii="Cambria Math" w:eastAsiaTheme="minorHAnsi" w:hAnsi="Cambria Math" w:cs="Lato-Regular"/>
                          <w:lang w:val="en-US" w:eastAsia="en-US"/>
                        </w:rPr>
                        <m:t>+</m:t>
                      </m:r>
                      <m:f>
                        <m:fPr>
                          <m:ctrlPr>
                            <w:rPr>
                              <w:rFonts w:ascii="Cambria Math" w:eastAsiaTheme="minorHAnsi" w:hAnsi="Cambria Math" w:cs="Lato-Regular"/>
                              <w:lang w:val="en-US" w:eastAsia="en-US"/>
                            </w:rPr>
                          </m:ctrlPr>
                        </m:fPr>
                        <m:num>
                          <m:sSubSup>
                            <m:sSubSupPr>
                              <m:ctrlPr>
                                <w:rPr>
                                  <w:rFonts w:ascii="Cambria Math" w:eastAsiaTheme="minorHAnsi" w:hAnsi="Cambria Math" w:cs="Lato-Regular"/>
                                  <w:lang w:val="en-US" w:eastAsia="en-US"/>
                                </w:rPr>
                              </m:ctrlPr>
                            </m:sSubSupPr>
                            <m:e>
                              <m:r>
                                <w:rPr>
                                  <w:rFonts w:ascii="Cambria Math" w:eastAsiaTheme="minorHAnsi" w:hAnsi="Cambria Math" w:cs="Lato-Regular"/>
                                  <w:lang w:val="en-US" w:eastAsia="en-US"/>
                                </w:rPr>
                                <m:t>s</m:t>
                              </m:r>
                            </m:e>
                            <m:sub>
                              <m:r>
                                <m:rPr>
                                  <m:sty m:val="p"/>
                                </m:rPr>
                                <w:rPr>
                                  <w:rFonts w:ascii="Cambria Math" w:eastAsiaTheme="minorHAnsi" w:hAnsi="Cambria Math" w:cs="Lato-Regular"/>
                                  <w:lang w:val="en-US" w:eastAsia="en-US"/>
                                </w:rPr>
                                <m:t>2</m:t>
                              </m:r>
                            </m:sub>
                            <m:sup>
                              <m:r>
                                <m:rPr>
                                  <m:sty m:val="p"/>
                                </m:rPr>
                                <w:rPr>
                                  <w:rFonts w:ascii="Cambria Math" w:eastAsiaTheme="minorHAnsi" w:hAnsi="Cambria Math" w:cs="Lato-Regular"/>
                                  <w:lang w:val="en-US" w:eastAsia="en-US"/>
                                </w:rPr>
                                <m:t>2</m:t>
                              </m:r>
                            </m:sup>
                          </m:sSubSup>
                        </m:num>
                        <m:den>
                          <m:sSub>
                            <m:sSubPr>
                              <m:ctrlPr>
                                <w:rPr>
                                  <w:rFonts w:ascii="Cambria Math" w:eastAsiaTheme="minorHAnsi" w:hAnsi="Cambria Math" w:cs="Lato-Regular"/>
                                  <w:lang w:val="en-US" w:eastAsia="en-US"/>
                                </w:rPr>
                              </m:ctrlPr>
                            </m:sSubPr>
                            <m:e>
                              <m:r>
                                <w:rPr>
                                  <w:rFonts w:ascii="Cambria Math" w:eastAsiaTheme="minorHAnsi" w:hAnsi="Cambria Math" w:cs="Lato-Regular"/>
                                  <w:lang w:val="en-US" w:eastAsia="en-US"/>
                                </w:rPr>
                                <m:t>n</m:t>
                              </m:r>
                            </m:e>
                            <m:sub>
                              <m:r>
                                <m:rPr>
                                  <m:sty m:val="p"/>
                                </m:rPr>
                                <w:rPr>
                                  <w:rFonts w:ascii="Cambria Math" w:eastAsiaTheme="minorHAnsi" w:hAnsi="Cambria Math" w:cs="Lato-Regular"/>
                                  <w:lang w:val="en-US" w:eastAsia="en-US"/>
                                </w:rPr>
                                <m:t>2</m:t>
                              </m:r>
                            </m:sub>
                          </m:sSub>
                        </m:den>
                      </m:f>
                    </m:e>
                  </m:d>
                </m:e>
                <m:sup>
                  <m:r>
                    <m:rPr>
                      <m:sty m:val="p"/>
                    </m:rPr>
                    <w:rPr>
                      <w:rFonts w:ascii="Cambria Math" w:eastAsiaTheme="minorHAnsi" w:hAnsi="Cambria Math" w:cs="Lato-Regular"/>
                      <w:lang w:val="en-US" w:eastAsia="en-US"/>
                    </w:rPr>
                    <m:t>2</m:t>
                  </m:r>
                </m:sup>
              </m:sSup>
            </m:num>
            <m:den>
              <m:sSup>
                <m:sSupPr>
                  <m:ctrlPr>
                    <w:rPr>
                      <w:rFonts w:ascii="Cambria Math" w:eastAsiaTheme="minorHAnsi" w:hAnsi="Cambria Math" w:cs="Lato-Regular"/>
                      <w:lang w:val="en-US" w:eastAsia="en-US"/>
                    </w:rPr>
                  </m:ctrlPr>
                </m:sSupPr>
                <m:e>
                  <m:d>
                    <m:dPr>
                      <m:ctrlPr>
                        <w:rPr>
                          <w:rFonts w:ascii="Cambria Math" w:eastAsiaTheme="minorHAnsi" w:hAnsi="Cambria Math" w:cs="Lato-Regular"/>
                          <w:lang w:val="en-US" w:eastAsia="en-US"/>
                        </w:rPr>
                      </m:ctrlPr>
                    </m:dPr>
                    <m:e>
                      <m:f>
                        <m:fPr>
                          <m:ctrlPr>
                            <w:rPr>
                              <w:rFonts w:ascii="Cambria Math" w:eastAsiaTheme="minorHAnsi" w:hAnsi="Cambria Math" w:cs="Lato-Regular"/>
                              <w:lang w:val="en-US" w:eastAsia="en-US"/>
                            </w:rPr>
                          </m:ctrlPr>
                        </m:fPr>
                        <m:num>
                          <m:sSubSup>
                            <m:sSubSupPr>
                              <m:ctrlPr>
                                <w:rPr>
                                  <w:rFonts w:ascii="Cambria Math" w:eastAsiaTheme="minorHAnsi" w:hAnsi="Cambria Math" w:cs="Lato-Regular"/>
                                  <w:lang w:val="en-US" w:eastAsia="en-US"/>
                                </w:rPr>
                              </m:ctrlPr>
                            </m:sSubSupPr>
                            <m:e>
                              <m:r>
                                <w:rPr>
                                  <w:rFonts w:ascii="Cambria Math" w:eastAsiaTheme="minorHAnsi" w:hAnsi="Cambria Math" w:cs="Lato-Regular"/>
                                  <w:lang w:val="en-US" w:eastAsia="en-US"/>
                                </w:rPr>
                                <m:t>s</m:t>
                              </m:r>
                            </m:e>
                            <m:sub>
                              <m:r>
                                <m:rPr>
                                  <m:sty m:val="p"/>
                                </m:rPr>
                                <w:rPr>
                                  <w:rFonts w:ascii="Cambria Math" w:eastAsiaTheme="minorHAnsi" w:hAnsi="Cambria Math" w:cs="Lato-Regular"/>
                                  <w:lang w:val="en-US" w:eastAsia="en-US"/>
                                </w:rPr>
                                <m:t>1</m:t>
                              </m:r>
                            </m:sub>
                            <m:sup>
                              <m:r>
                                <m:rPr>
                                  <m:sty m:val="p"/>
                                </m:rPr>
                                <w:rPr>
                                  <w:rFonts w:ascii="Cambria Math" w:eastAsiaTheme="minorHAnsi" w:hAnsi="Cambria Math" w:cs="Lato-Regular"/>
                                  <w:lang w:val="en-US" w:eastAsia="en-US"/>
                                </w:rPr>
                                <m:t>2</m:t>
                              </m:r>
                            </m:sup>
                          </m:sSubSup>
                        </m:num>
                        <m:den>
                          <m:sSub>
                            <m:sSubPr>
                              <m:ctrlPr>
                                <w:rPr>
                                  <w:rFonts w:ascii="Cambria Math" w:eastAsiaTheme="minorHAnsi" w:hAnsi="Cambria Math" w:cs="Lato-Regular"/>
                                  <w:lang w:val="en-US" w:eastAsia="en-US"/>
                                </w:rPr>
                              </m:ctrlPr>
                            </m:sSubPr>
                            <m:e>
                              <m:r>
                                <w:rPr>
                                  <w:rFonts w:ascii="Cambria Math" w:eastAsiaTheme="minorHAnsi" w:hAnsi="Cambria Math" w:cs="Lato-Regular"/>
                                  <w:lang w:val="en-US" w:eastAsia="en-US"/>
                                </w:rPr>
                                <m:t>n</m:t>
                              </m:r>
                            </m:e>
                            <m:sub>
                              <m:r>
                                <m:rPr>
                                  <m:sty m:val="p"/>
                                </m:rPr>
                                <w:rPr>
                                  <w:rFonts w:ascii="Cambria Math" w:eastAsiaTheme="minorHAnsi" w:hAnsi="Cambria Math" w:cs="Lato-Regular"/>
                                  <w:lang w:val="en-US" w:eastAsia="en-US"/>
                                </w:rPr>
                                <m:t>1</m:t>
                              </m:r>
                            </m:sub>
                          </m:sSub>
                        </m:den>
                      </m:f>
                    </m:e>
                  </m:d>
                </m:e>
                <m:sup>
                  <m:r>
                    <m:rPr>
                      <m:sty m:val="p"/>
                    </m:rPr>
                    <w:rPr>
                      <w:rFonts w:ascii="Cambria Math" w:eastAsiaTheme="minorHAnsi" w:hAnsi="Cambria Math" w:cs="Lato-Regular"/>
                      <w:lang w:val="en-US" w:eastAsia="en-US"/>
                    </w:rPr>
                    <m:t>2</m:t>
                  </m:r>
                </m:sup>
              </m:sSup>
              <m:f>
                <m:fPr>
                  <m:ctrlPr>
                    <w:rPr>
                      <w:rFonts w:ascii="Cambria Math" w:eastAsiaTheme="minorHAnsi" w:hAnsi="Cambria Math" w:cs="Lato-Regular"/>
                      <w:lang w:val="en-US" w:eastAsia="en-US"/>
                    </w:rPr>
                  </m:ctrlPr>
                </m:fPr>
                <m:num>
                  <m:r>
                    <m:rPr>
                      <m:sty m:val="p"/>
                    </m:rPr>
                    <w:rPr>
                      <w:rFonts w:ascii="Cambria Math" w:eastAsiaTheme="minorHAnsi" w:hAnsi="Cambria Math" w:cs="Lato-Regular"/>
                      <w:lang w:val="en-US" w:eastAsia="en-US"/>
                    </w:rPr>
                    <m:t>1</m:t>
                  </m:r>
                </m:num>
                <m:den>
                  <m:sSub>
                    <m:sSubPr>
                      <m:ctrlPr>
                        <w:rPr>
                          <w:rFonts w:ascii="Cambria Math" w:eastAsiaTheme="minorHAnsi" w:hAnsi="Cambria Math" w:cs="Lato-Regular"/>
                          <w:lang w:val="en-US" w:eastAsia="en-US"/>
                        </w:rPr>
                      </m:ctrlPr>
                    </m:sSubPr>
                    <m:e>
                      <m:r>
                        <w:rPr>
                          <w:rFonts w:ascii="Cambria Math" w:eastAsiaTheme="minorHAnsi" w:hAnsi="Cambria Math" w:cs="Lato-Regular"/>
                          <w:lang w:val="en-US" w:eastAsia="en-US"/>
                        </w:rPr>
                        <m:t>n</m:t>
                      </m:r>
                    </m:e>
                    <m:sub>
                      <m:r>
                        <m:rPr>
                          <m:sty m:val="p"/>
                        </m:rPr>
                        <w:rPr>
                          <w:rFonts w:ascii="Cambria Math" w:eastAsiaTheme="minorHAnsi" w:hAnsi="Cambria Math" w:cs="Lato-Regular"/>
                          <w:lang w:val="en-US" w:eastAsia="en-US"/>
                        </w:rPr>
                        <m:t>1</m:t>
                      </m:r>
                    </m:sub>
                  </m:sSub>
                  <m:r>
                    <m:rPr>
                      <m:sty m:val="p"/>
                    </m:rPr>
                    <w:rPr>
                      <w:rFonts w:ascii="Cambria Math" w:eastAsiaTheme="minorHAnsi" w:hAnsi="Cambria Math" w:cs="Lato-Regular"/>
                      <w:lang w:val="en-US" w:eastAsia="en-US"/>
                    </w:rPr>
                    <m:t>-1</m:t>
                  </m:r>
                </m:den>
              </m:f>
              <m:r>
                <m:rPr>
                  <m:sty m:val="p"/>
                </m:rPr>
                <w:rPr>
                  <w:rFonts w:ascii="Cambria Math" w:eastAsiaTheme="minorHAnsi" w:hAnsi="Cambria Math" w:cs="Lato-Regular"/>
                  <w:lang w:val="en-US" w:eastAsia="en-US"/>
                </w:rPr>
                <m:t xml:space="preserve"> +</m:t>
              </m:r>
              <m:sSup>
                <m:sSupPr>
                  <m:ctrlPr>
                    <w:rPr>
                      <w:rFonts w:ascii="Cambria Math" w:eastAsiaTheme="minorHAnsi" w:hAnsi="Cambria Math" w:cs="Lato-Regular"/>
                      <w:lang w:val="en-US" w:eastAsia="en-US"/>
                    </w:rPr>
                  </m:ctrlPr>
                </m:sSupPr>
                <m:e>
                  <m:d>
                    <m:dPr>
                      <m:ctrlPr>
                        <w:rPr>
                          <w:rFonts w:ascii="Cambria Math" w:eastAsiaTheme="minorHAnsi" w:hAnsi="Cambria Math" w:cs="Lato-Regular"/>
                          <w:lang w:val="en-US" w:eastAsia="en-US"/>
                        </w:rPr>
                      </m:ctrlPr>
                    </m:dPr>
                    <m:e>
                      <m:f>
                        <m:fPr>
                          <m:ctrlPr>
                            <w:rPr>
                              <w:rFonts w:ascii="Cambria Math" w:eastAsiaTheme="minorHAnsi" w:hAnsi="Cambria Math" w:cs="Lato-Regular"/>
                              <w:lang w:val="en-US" w:eastAsia="en-US"/>
                            </w:rPr>
                          </m:ctrlPr>
                        </m:fPr>
                        <m:num>
                          <m:sSubSup>
                            <m:sSubSupPr>
                              <m:ctrlPr>
                                <w:rPr>
                                  <w:rFonts w:ascii="Cambria Math" w:eastAsiaTheme="minorHAnsi" w:hAnsi="Cambria Math" w:cs="Lato-Regular"/>
                                  <w:lang w:val="en-US" w:eastAsia="en-US"/>
                                </w:rPr>
                              </m:ctrlPr>
                            </m:sSubSupPr>
                            <m:e>
                              <m:r>
                                <w:rPr>
                                  <w:rFonts w:ascii="Cambria Math" w:eastAsiaTheme="minorHAnsi" w:hAnsi="Cambria Math" w:cs="Lato-Regular"/>
                                  <w:lang w:val="en-US" w:eastAsia="en-US"/>
                                </w:rPr>
                                <m:t>s</m:t>
                              </m:r>
                            </m:e>
                            <m:sub>
                              <m:r>
                                <m:rPr>
                                  <m:sty m:val="p"/>
                                </m:rPr>
                                <w:rPr>
                                  <w:rFonts w:ascii="Cambria Math" w:eastAsiaTheme="minorHAnsi" w:hAnsi="Cambria Math" w:cs="Lato-Regular"/>
                                  <w:lang w:val="en-US" w:eastAsia="en-US"/>
                                </w:rPr>
                                <m:t>2</m:t>
                              </m:r>
                            </m:sub>
                            <m:sup>
                              <m:r>
                                <m:rPr>
                                  <m:sty m:val="p"/>
                                </m:rPr>
                                <w:rPr>
                                  <w:rFonts w:ascii="Cambria Math" w:eastAsiaTheme="minorHAnsi" w:hAnsi="Cambria Math" w:cs="Lato-Regular"/>
                                  <w:lang w:val="en-US" w:eastAsia="en-US"/>
                                </w:rPr>
                                <m:t>2</m:t>
                              </m:r>
                            </m:sup>
                          </m:sSubSup>
                        </m:num>
                        <m:den>
                          <m:sSub>
                            <m:sSubPr>
                              <m:ctrlPr>
                                <w:rPr>
                                  <w:rFonts w:ascii="Cambria Math" w:eastAsiaTheme="minorHAnsi" w:hAnsi="Cambria Math" w:cs="Lato-Regular"/>
                                  <w:lang w:val="en-US" w:eastAsia="en-US"/>
                                </w:rPr>
                              </m:ctrlPr>
                            </m:sSubPr>
                            <m:e>
                              <m:r>
                                <w:rPr>
                                  <w:rFonts w:ascii="Cambria Math" w:eastAsiaTheme="minorHAnsi" w:hAnsi="Cambria Math" w:cs="Lato-Regular"/>
                                  <w:lang w:val="en-US" w:eastAsia="en-US"/>
                                </w:rPr>
                                <m:t>n</m:t>
                              </m:r>
                            </m:e>
                            <m:sub>
                              <m:r>
                                <m:rPr>
                                  <m:sty m:val="p"/>
                                </m:rPr>
                                <w:rPr>
                                  <w:rFonts w:ascii="Cambria Math" w:eastAsiaTheme="minorHAnsi" w:hAnsi="Cambria Math" w:cs="Lato-Regular"/>
                                  <w:lang w:val="en-US" w:eastAsia="en-US"/>
                                </w:rPr>
                                <m:t>2</m:t>
                              </m:r>
                            </m:sub>
                          </m:sSub>
                        </m:den>
                      </m:f>
                    </m:e>
                  </m:d>
                </m:e>
                <m:sup>
                  <m:r>
                    <m:rPr>
                      <m:sty m:val="p"/>
                    </m:rPr>
                    <w:rPr>
                      <w:rFonts w:ascii="Cambria Math" w:eastAsiaTheme="minorHAnsi" w:hAnsi="Cambria Math" w:cs="Lato-Regular"/>
                      <w:lang w:val="en-US" w:eastAsia="en-US"/>
                    </w:rPr>
                    <m:t>2</m:t>
                  </m:r>
                </m:sup>
              </m:sSup>
              <m:f>
                <m:fPr>
                  <m:ctrlPr>
                    <w:rPr>
                      <w:rFonts w:ascii="Cambria Math" w:eastAsiaTheme="minorHAnsi" w:hAnsi="Cambria Math" w:cs="Lato-Regular"/>
                      <w:lang w:val="en-US" w:eastAsia="en-US"/>
                    </w:rPr>
                  </m:ctrlPr>
                </m:fPr>
                <m:num>
                  <m:r>
                    <m:rPr>
                      <m:sty m:val="p"/>
                    </m:rPr>
                    <w:rPr>
                      <w:rFonts w:ascii="Cambria Math" w:eastAsiaTheme="minorHAnsi" w:hAnsi="Cambria Math" w:cs="Lato-Regular"/>
                      <w:lang w:val="en-US" w:eastAsia="en-US"/>
                    </w:rPr>
                    <m:t>1</m:t>
                  </m:r>
                </m:num>
                <m:den>
                  <m:sSub>
                    <m:sSubPr>
                      <m:ctrlPr>
                        <w:rPr>
                          <w:rFonts w:ascii="Cambria Math" w:eastAsiaTheme="minorHAnsi" w:hAnsi="Cambria Math" w:cs="Lato-Regular"/>
                          <w:lang w:val="en-US" w:eastAsia="en-US"/>
                        </w:rPr>
                      </m:ctrlPr>
                    </m:sSubPr>
                    <m:e>
                      <m:r>
                        <w:rPr>
                          <w:rFonts w:ascii="Cambria Math" w:eastAsiaTheme="minorHAnsi" w:hAnsi="Cambria Math" w:cs="Lato-Regular"/>
                          <w:lang w:val="en-US" w:eastAsia="en-US"/>
                        </w:rPr>
                        <m:t>n</m:t>
                      </m:r>
                    </m:e>
                    <m:sub>
                      <m:r>
                        <m:rPr>
                          <m:sty m:val="p"/>
                        </m:rPr>
                        <w:rPr>
                          <w:rFonts w:ascii="Cambria Math" w:eastAsiaTheme="minorHAnsi" w:hAnsi="Cambria Math" w:cs="Lato-Regular"/>
                          <w:lang w:val="en-US" w:eastAsia="en-US"/>
                        </w:rPr>
                        <m:t>2</m:t>
                      </m:r>
                    </m:sub>
                  </m:sSub>
                  <m:r>
                    <m:rPr>
                      <m:sty m:val="p"/>
                    </m:rPr>
                    <w:rPr>
                      <w:rFonts w:ascii="Cambria Math" w:eastAsiaTheme="minorHAnsi" w:hAnsi="Cambria Math" w:cs="Lato-Regular"/>
                      <w:lang w:val="en-US" w:eastAsia="en-US"/>
                    </w:rPr>
                    <m:t>-1</m:t>
                  </m:r>
                </m:den>
              </m:f>
            </m:den>
          </m:f>
          <m:r>
            <m:rPr>
              <m:sty m:val="p"/>
            </m:rPr>
            <w:rPr>
              <w:rFonts w:ascii="Cambria Math" w:eastAsiaTheme="minorHAnsi" w:hAnsi="Cambria Math" w:cs="Lato-Regular"/>
              <w:lang w:val="en-US" w:eastAsia="en-US"/>
            </w:rPr>
            <m:t xml:space="preserve"> .</m:t>
          </m:r>
        </m:oMath>
      </m:oMathPara>
    </w:p>
    <w:p w:rsidR="00434723" w:rsidRPr="00473F29" w:rsidRDefault="00434723" w:rsidP="007F48D9">
      <w:pPr>
        <w:spacing w:line="480" w:lineRule="auto"/>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 xml:space="preserve">P-value of test is calculated as </w:t>
      </w:r>
    </w:p>
    <w:p w:rsidR="00434723" w:rsidRPr="00473F29" w:rsidRDefault="00434723" w:rsidP="007F48D9">
      <w:pPr>
        <w:spacing w:line="480" w:lineRule="auto"/>
        <w:jc w:val="both"/>
        <w:rPr>
          <w:rFonts w:ascii="Lato-Regular" w:eastAsiaTheme="minorHAnsi" w:hAnsi="Lato-Regular" w:cs="Lato-Regular"/>
          <w:lang w:val="en-US" w:eastAsia="en-US"/>
        </w:rPr>
      </w:pPr>
      <m:oMathPara>
        <m:oMath>
          <m:r>
            <w:rPr>
              <w:rFonts w:ascii="Cambria Math" w:eastAsiaTheme="minorHAnsi" w:hAnsi="Cambria Math" w:cs="Lato-Regular"/>
              <w:lang w:val="en-US" w:eastAsia="en-US"/>
            </w:rPr>
            <m:t>p</m:t>
          </m:r>
          <m:r>
            <m:rPr>
              <m:sty m:val="p"/>
            </m:rPr>
            <w:rPr>
              <w:rFonts w:ascii="Cambria Math" w:eastAsiaTheme="minorHAnsi" w:hAnsi="Cambria Math" w:cs="Lato-Regular"/>
              <w:lang w:val="en-US" w:eastAsia="en-US"/>
            </w:rPr>
            <m:t>=2</m:t>
          </m:r>
          <m:d>
            <m:dPr>
              <m:ctrlPr>
                <w:rPr>
                  <w:rFonts w:ascii="Cambria Math" w:eastAsiaTheme="minorHAnsi" w:hAnsi="Cambria Math" w:cs="Lato-Regular"/>
                  <w:lang w:val="en-US" w:eastAsia="en-US"/>
                </w:rPr>
              </m:ctrlPr>
            </m:dPr>
            <m:e>
              <m:r>
                <m:rPr>
                  <m:sty m:val="p"/>
                </m:rPr>
                <w:rPr>
                  <w:rFonts w:ascii="Cambria Math" w:eastAsiaTheme="minorHAnsi" w:hAnsi="Cambria Math" w:cs="Lato-Regular"/>
                  <w:lang w:val="en-US" w:eastAsia="en-US"/>
                </w:rPr>
                <m:t>1-</m:t>
              </m:r>
              <m:r>
                <w:rPr>
                  <w:rFonts w:ascii="Cambria Math" w:eastAsiaTheme="minorHAnsi" w:hAnsi="Cambria Math" w:cs="Lato-Regular"/>
                  <w:lang w:val="en-US" w:eastAsia="en-US"/>
                </w:rPr>
                <m:t>T</m:t>
              </m:r>
              <m:d>
                <m:dPr>
                  <m:ctrlPr>
                    <w:rPr>
                      <w:rFonts w:ascii="Cambria Math" w:eastAsiaTheme="minorHAnsi" w:hAnsi="Cambria Math" w:cs="Lato-Regular"/>
                      <w:lang w:val="en-US" w:eastAsia="en-US"/>
                    </w:rPr>
                  </m:ctrlPr>
                </m:dPr>
                <m:e>
                  <m:r>
                    <w:rPr>
                      <w:rFonts w:ascii="Cambria Math" w:eastAsiaTheme="minorHAnsi" w:hAnsi="Cambria Math" w:cs="Lato-Regular"/>
                      <w:lang w:val="en-US" w:eastAsia="en-US"/>
                    </w:rPr>
                    <m:t>t</m:t>
                  </m:r>
                  <m:r>
                    <m:rPr>
                      <m:sty m:val="p"/>
                    </m:rPr>
                    <w:rPr>
                      <w:rFonts w:ascii="Cambria Math" w:eastAsiaTheme="minorHAnsi" w:hAnsi="Cambria Math" w:cs="Lato-Regular"/>
                      <w:lang w:val="en-US" w:eastAsia="en-US"/>
                    </w:rPr>
                    <m:t>,</m:t>
                  </m:r>
                  <m:r>
                    <w:rPr>
                      <w:rFonts w:ascii="Cambria Math" w:eastAsiaTheme="minorHAnsi" w:hAnsi="Cambria Math" w:cs="Lato-Regular"/>
                      <w:lang w:val="en-US" w:eastAsia="en-US"/>
                    </w:rPr>
                    <m:t>df</m:t>
                  </m:r>
                </m:e>
              </m:d>
            </m:e>
          </m:d>
          <m:r>
            <m:rPr>
              <m:sty m:val="p"/>
            </m:rPr>
            <w:rPr>
              <w:rFonts w:ascii="Cambria Math" w:eastAsiaTheme="minorHAnsi" w:hAnsi="Cambria Math" w:cs="Lato-Regular"/>
              <w:lang w:val="en-US" w:eastAsia="en-US"/>
            </w:rPr>
            <m:t>,</m:t>
          </m:r>
        </m:oMath>
      </m:oMathPara>
    </w:p>
    <w:p w:rsidR="00434723" w:rsidRPr="00473F29" w:rsidRDefault="00434723" w:rsidP="007F48D9">
      <w:pPr>
        <w:spacing w:line="480" w:lineRule="auto"/>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 xml:space="preserve">where </w:t>
      </w:r>
      <m:oMath>
        <m:r>
          <w:rPr>
            <w:rFonts w:ascii="Cambria Math" w:eastAsiaTheme="minorHAnsi" w:hAnsi="Cambria Math" w:cs="Lato-Regular"/>
            <w:lang w:val="en-US" w:eastAsia="en-US"/>
          </w:rPr>
          <m:t>T</m:t>
        </m:r>
        <m:d>
          <m:dPr>
            <m:ctrlPr>
              <w:rPr>
                <w:rFonts w:ascii="Cambria Math" w:eastAsiaTheme="minorHAnsi" w:hAnsi="Cambria Math" w:cs="Lato-Regular"/>
                <w:lang w:val="en-US" w:eastAsia="en-US"/>
              </w:rPr>
            </m:ctrlPr>
          </m:dPr>
          <m:e>
            <m:r>
              <w:rPr>
                <w:rFonts w:ascii="Cambria Math" w:eastAsiaTheme="minorHAnsi" w:hAnsi="Cambria Math" w:cs="Lato-Regular"/>
                <w:lang w:val="en-US" w:eastAsia="en-US"/>
              </w:rPr>
              <m:t>t</m:t>
            </m:r>
            <m:r>
              <m:rPr>
                <m:sty m:val="p"/>
              </m:rPr>
              <w:rPr>
                <w:rFonts w:ascii="Cambria Math" w:eastAsiaTheme="minorHAnsi" w:hAnsi="Cambria Math" w:cs="Lato-Regular"/>
                <w:lang w:val="en-US" w:eastAsia="en-US"/>
              </w:rPr>
              <m:t>,</m:t>
            </m:r>
            <m:r>
              <w:rPr>
                <w:rFonts w:ascii="Cambria Math" w:eastAsiaTheme="minorHAnsi" w:hAnsi="Cambria Math" w:cs="Lato-Regular"/>
                <w:lang w:val="en-US" w:eastAsia="en-US"/>
              </w:rPr>
              <m:t>df</m:t>
            </m:r>
          </m:e>
        </m:d>
      </m:oMath>
      <w:r w:rsidRPr="00473F29">
        <w:rPr>
          <w:rFonts w:ascii="Lato-Regular" w:eastAsiaTheme="minorHAnsi" w:hAnsi="Lato-Regular" w:cs="Lato-Regular"/>
          <w:lang w:val="en-US" w:eastAsia="en-US"/>
        </w:rPr>
        <w:t xml:space="preserve"> is the cumulative distribution function of t-distribution with </w:t>
      </w:r>
      <m:oMath>
        <m:r>
          <w:rPr>
            <w:rFonts w:ascii="Cambria Math" w:eastAsiaTheme="minorHAnsi" w:hAnsi="Cambria Math" w:cs="Lato-Regular"/>
            <w:lang w:val="en-US" w:eastAsia="en-US"/>
          </w:rPr>
          <m:t>df</m:t>
        </m:r>
      </m:oMath>
      <w:r w:rsidRPr="00473F29">
        <w:rPr>
          <w:rFonts w:ascii="Lato-Regular" w:eastAsiaTheme="minorHAnsi" w:hAnsi="Lato-Regular" w:cs="Lato-Regular"/>
          <w:lang w:val="en-US" w:eastAsia="en-US"/>
        </w:rPr>
        <w:t xml:space="preserve"> degrees of freedom for statistics </w:t>
      </w:r>
      <m:oMath>
        <m:r>
          <w:rPr>
            <w:rFonts w:ascii="Cambria Math" w:eastAsiaTheme="minorHAnsi" w:hAnsi="Cambria Math" w:cs="Lato-Regular"/>
            <w:lang w:val="en-US" w:eastAsia="en-US"/>
          </w:rPr>
          <m:t>t</m:t>
        </m:r>
      </m:oMath>
      <w:r w:rsidRPr="00473F29">
        <w:rPr>
          <w:rFonts w:ascii="Lato-Regular" w:eastAsiaTheme="minorHAnsi" w:hAnsi="Lato-Regular" w:cs="Lato-Regular"/>
          <w:lang w:val="en-US" w:eastAsia="en-US"/>
        </w:rPr>
        <w:t xml:space="preserve">. </w:t>
      </w:r>
    </w:p>
    <w:p w:rsidR="00991DF0" w:rsidRPr="00473F29" w:rsidRDefault="00991DF0" w:rsidP="00FE6455">
      <w:pPr>
        <w:pStyle w:val="Title2"/>
        <w:spacing w:line="480" w:lineRule="auto"/>
        <w:rPr>
          <w:lang w:eastAsia="en-US"/>
        </w:rPr>
      </w:pPr>
    </w:p>
    <w:p w:rsidR="00FE6455" w:rsidRPr="00473F29" w:rsidRDefault="00FE6455" w:rsidP="00FE6455">
      <w:pPr>
        <w:pStyle w:val="Title2"/>
        <w:spacing w:line="480" w:lineRule="auto"/>
        <w:rPr>
          <w:lang w:eastAsia="en-US"/>
        </w:rPr>
      </w:pPr>
      <w:r w:rsidRPr="00473F29">
        <w:rPr>
          <w:lang w:eastAsia="en-US"/>
        </w:rPr>
        <w:t>RESULTS</w:t>
      </w:r>
      <w:r w:rsidR="009B4014" w:rsidRPr="00473F29">
        <w:rPr>
          <w:lang w:eastAsia="en-US"/>
        </w:rPr>
        <w:t xml:space="preserve"> AND DISCUSSION</w:t>
      </w:r>
    </w:p>
    <w:p w:rsidR="00C17F4B" w:rsidRPr="00473F29" w:rsidRDefault="00C17F4B" w:rsidP="00C17F4B">
      <w:pPr>
        <w:pStyle w:val="RSCB08CHeadingIn-line"/>
        <w:spacing w:line="480" w:lineRule="auto"/>
        <w:jc w:val="both"/>
        <w:rPr>
          <w:rFonts w:ascii="Lato-Regular" w:hAnsi="Lato-Regular" w:cs="Lato-Regular"/>
          <w:b w:val="0"/>
          <w:sz w:val="24"/>
          <w:szCs w:val="24"/>
          <w:lang w:val="en-US"/>
        </w:rPr>
      </w:pPr>
      <w:r w:rsidRPr="00473F29">
        <w:rPr>
          <w:rFonts w:ascii="Lato-Regular" w:hAnsi="Lato-Regular" w:cs="Lato-Regular"/>
          <w:b w:val="0"/>
          <w:sz w:val="24"/>
          <w:szCs w:val="24"/>
          <w:lang w:val="en-US"/>
        </w:rPr>
        <w:t>There are several ways of designing polymeric binders for small molecules, peptides and proteins. These include combinatorial and computational designs of polymeric adsorbent from a library of functional monomers.</w:t>
      </w:r>
      <w:r w:rsidR="00897A82" w:rsidRPr="00473F29">
        <w:rPr>
          <w:rFonts w:ascii="Lato-Regular" w:hAnsi="Lato-Regular" w:cs="Lato-Regular"/>
          <w:b w:val="0"/>
          <w:sz w:val="24"/>
          <w:szCs w:val="24"/>
          <w:vertAlign w:val="superscript"/>
          <w:lang w:val="en-US"/>
        </w:rPr>
        <w:t>12,13</w:t>
      </w:r>
      <w:r w:rsidRPr="00473F29">
        <w:rPr>
          <w:rFonts w:ascii="Lato-Regular" w:hAnsi="Lato-Regular" w:cs="Lato-Regular"/>
          <w:b w:val="0"/>
          <w:sz w:val="24"/>
          <w:szCs w:val="24"/>
          <w:lang w:val="en-US"/>
        </w:rPr>
        <w:t xml:space="preserve"> So far, computational design of polymeric adsorbents has proven to be more successful for small molecu</w:t>
      </w:r>
      <w:r w:rsidR="004245E0" w:rsidRPr="00473F29">
        <w:rPr>
          <w:rFonts w:ascii="Lato-Regular" w:hAnsi="Lato-Regular" w:cs="Lato-Regular"/>
          <w:b w:val="0"/>
          <w:sz w:val="24"/>
          <w:szCs w:val="24"/>
          <w:lang w:val="en-US"/>
        </w:rPr>
        <w:t xml:space="preserve">les, but not </w:t>
      </w:r>
      <w:r w:rsidRPr="00473F29">
        <w:rPr>
          <w:rFonts w:ascii="Lato-Regular" w:hAnsi="Lato-Regular" w:cs="Lato-Regular"/>
          <w:b w:val="0"/>
          <w:sz w:val="24"/>
          <w:szCs w:val="24"/>
          <w:lang w:val="en-US"/>
        </w:rPr>
        <w:lastRenderedPageBreak/>
        <w:t>peptides or proteins. The reason for this lies in small variations in their structure and the large number of polar domains in protein structure that cannot be discriminated by virtually</w:t>
      </w:r>
      <w:r w:rsidR="004245E0" w:rsidRPr="00473F29">
        <w:rPr>
          <w:rFonts w:ascii="Lato-Regular" w:hAnsi="Lato-Regular" w:cs="Lato-Regular"/>
          <w:b w:val="0"/>
          <w:sz w:val="24"/>
          <w:szCs w:val="24"/>
          <w:lang w:val="en-US"/>
        </w:rPr>
        <w:t>-</w:t>
      </w:r>
      <w:r w:rsidRPr="00473F29">
        <w:rPr>
          <w:rFonts w:ascii="Lato-Regular" w:hAnsi="Lato-Regular" w:cs="Lato-Regular"/>
          <w:b w:val="0"/>
          <w:sz w:val="24"/>
          <w:szCs w:val="24"/>
          <w:lang w:val="en-US"/>
        </w:rPr>
        <w:t xml:space="preserve"> designed polymers in molecular modelling experiments.</w:t>
      </w:r>
      <w:r w:rsidR="00897A82" w:rsidRPr="00473F29">
        <w:rPr>
          <w:rFonts w:ascii="Lato-Regular" w:hAnsi="Lato-Regular" w:cs="Lato-Regular"/>
          <w:b w:val="0"/>
          <w:sz w:val="24"/>
          <w:szCs w:val="24"/>
          <w:vertAlign w:val="superscript"/>
          <w:lang w:val="en-US"/>
        </w:rPr>
        <w:t>13</w:t>
      </w:r>
      <w:r w:rsidRPr="00473F29">
        <w:rPr>
          <w:rFonts w:ascii="Lato-Regular" w:hAnsi="Lato-Regular" w:cs="Lato-Regular"/>
          <w:b w:val="0"/>
          <w:sz w:val="24"/>
          <w:szCs w:val="24"/>
          <w:lang w:val="en-US"/>
        </w:rPr>
        <w:t xml:space="preserve"> </w:t>
      </w:r>
    </w:p>
    <w:p w:rsidR="00C17F4B" w:rsidRPr="00473F29" w:rsidRDefault="00C17F4B" w:rsidP="00C17F4B">
      <w:pPr>
        <w:pStyle w:val="RSCB08CHeadingIn-line"/>
        <w:spacing w:line="480" w:lineRule="auto"/>
        <w:ind w:firstLine="284"/>
        <w:jc w:val="both"/>
        <w:rPr>
          <w:rFonts w:ascii="Lato-Regular" w:hAnsi="Lato-Regular" w:cs="Lato-Regular"/>
          <w:b w:val="0"/>
          <w:sz w:val="24"/>
          <w:szCs w:val="24"/>
          <w:lang w:val="en-US"/>
        </w:rPr>
      </w:pPr>
      <w:r w:rsidRPr="00473F29">
        <w:rPr>
          <w:rFonts w:ascii="Lato-Regular" w:hAnsi="Lato-Regular" w:cs="Lato-Regular"/>
          <w:b w:val="0"/>
          <w:sz w:val="24"/>
          <w:szCs w:val="24"/>
          <w:lang w:val="en-US"/>
        </w:rPr>
        <w:t xml:space="preserve">The combinatorial design used in Shea’s group was more successful. The study entailed the screening of a polymer library in the development of polymer nanoparticles capable of </w:t>
      </w:r>
      <w:r w:rsidR="004D2AFF" w:rsidRPr="00473F29">
        <w:rPr>
          <w:rFonts w:ascii="Lato-Regular" w:hAnsi="Lato-Regular" w:cs="Lato-Regular"/>
          <w:b w:val="0"/>
          <w:sz w:val="24"/>
          <w:szCs w:val="24"/>
          <w:lang w:val="en-US"/>
        </w:rPr>
        <w:t>recognizing</w:t>
      </w:r>
      <w:r w:rsidRPr="00473F29">
        <w:rPr>
          <w:rFonts w:ascii="Lato-Regular" w:hAnsi="Lato-Regular" w:cs="Lato-Regular"/>
          <w:b w:val="0"/>
          <w:sz w:val="24"/>
          <w:szCs w:val="24"/>
          <w:lang w:val="en-US"/>
        </w:rPr>
        <w:t xml:space="preserve"> targets such as melittin and VEGF.</w:t>
      </w:r>
      <w:r w:rsidRPr="00473F29">
        <w:rPr>
          <w:rFonts w:ascii="Lato-Regular" w:hAnsi="Lato-Regular" w:cs="Lato-Regular"/>
          <w:b w:val="0"/>
          <w:sz w:val="24"/>
          <w:szCs w:val="24"/>
          <w:vertAlign w:val="superscript"/>
          <w:lang w:val="en-US"/>
        </w:rPr>
        <w:t>6,7</w:t>
      </w:r>
      <w:r w:rsidRPr="00473F29">
        <w:rPr>
          <w:rFonts w:ascii="Lato-Regular" w:hAnsi="Lato-Regular" w:cs="Lato-Regular"/>
          <w:b w:val="0"/>
          <w:sz w:val="24"/>
          <w:szCs w:val="24"/>
          <w:lang w:val="en-US"/>
        </w:rPr>
        <w:t xml:space="preserve"> The authors have used systematic variations in the ratio of functional monomers for the synthesis of polymer nanoparticles, which were then screened for their affinity to the target molecules. These monomers have functional groups that are able to effectively capture and </w:t>
      </w:r>
      <w:r w:rsidR="004D2AFF" w:rsidRPr="00473F29">
        <w:rPr>
          <w:rFonts w:ascii="Lato-Regular" w:hAnsi="Lato-Regular" w:cs="Lato-Regular"/>
          <w:b w:val="0"/>
          <w:sz w:val="24"/>
          <w:szCs w:val="24"/>
          <w:lang w:val="en-US"/>
        </w:rPr>
        <w:t>neutralize</w:t>
      </w:r>
      <w:r w:rsidRPr="00473F29">
        <w:rPr>
          <w:rFonts w:ascii="Lato-Regular" w:hAnsi="Lato-Regular" w:cs="Lato-Regular"/>
          <w:b w:val="0"/>
          <w:sz w:val="24"/>
          <w:szCs w:val="24"/>
          <w:lang w:val="en-US"/>
        </w:rPr>
        <w:t xml:space="preserve"> the toxicity of the peptide through a combination of electrostatic, hydrophobic, hydrophilic and hydrogen bonding interactions. The study culminated in an identification of nanoparticles with high affinity (0.6 μM to 2.1 μM) for selected peptides and proteins.</w:t>
      </w:r>
      <w:r w:rsidR="00145E5A" w:rsidRPr="00473F29">
        <w:rPr>
          <w:rFonts w:ascii="Lato-Regular" w:hAnsi="Lato-Regular" w:cs="Lato-Regular"/>
          <w:b w:val="0"/>
          <w:sz w:val="24"/>
          <w:szCs w:val="24"/>
          <w:vertAlign w:val="superscript"/>
          <w:lang w:val="en-US"/>
        </w:rPr>
        <w:t>14</w:t>
      </w:r>
      <w:r w:rsidR="00145E5A" w:rsidRPr="00473F29">
        <w:rPr>
          <w:rFonts w:ascii="Lato-Regular" w:hAnsi="Lato-Regular" w:cs="Lato-Regular"/>
          <w:b w:val="0"/>
          <w:sz w:val="24"/>
          <w:szCs w:val="24"/>
          <w:lang w:val="en-US"/>
        </w:rPr>
        <w:t xml:space="preserve"> </w:t>
      </w:r>
      <w:r w:rsidRPr="00473F29">
        <w:rPr>
          <w:rFonts w:ascii="Lato-Regular" w:hAnsi="Lato-Regular" w:cs="Lato-Regular"/>
          <w:b w:val="0"/>
          <w:sz w:val="24"/>
          <w:szCs w:val="24"/>
          <w:lang w:val="en-US"/>
        </w:rPr>
        <w:t xml:space="preserve">The results from the study showed that these synthetic receptors did show significant binding to the melittin and thus could prove an effective alternative to the more complex forms of treatment that involve antibodies. Nanoparticles in </w:t>
      </w:r>
      <w:r w:rsidR="00991DF0" w:rsidRPr="00473F29">
        <w:rPr>
          <w:rFonts w:ascii="Lato-Regular" w:hAnsi="Lato-Regular" w:cs="Lato-Regular"/>
          <w:b w:val="0"/>
          <w:sz w:val="24"/>
          <w:szCs w:val="24"/>
          <w:lang w:val="en-US"/>
        </w:rPr>
        <w:t>these</w:t>
      </w:r>
      <w:r w:rsidRPr="00473F29">
        <w:rPr>
          <w:rFonts w:ascii="Lato-Regular" w:hAnsi="Lato-Regular" w:cs="Lato-Regular"/>
          <w:b w:val="0"/>
          <w:sz w:val="24"/>
          <w:szCs w:val="24"/>
          <w:lang w:val="en-US"/>
        </w:rPr>
        <w:t xml:space="preserve"> experiments were </w:t>
      </w:r>
      <w:r w:rsidR="004D2AFF" w:rsidRPr="00473F29">
        <w:rPr>
          <w:rFonts w:ascii="Lato-Regular" w:hAnsi="Lato-Regular" w:cs="Lato-Regular"/>
          <w:b w:val="0"/>
          <w:sz w:val="24"/>
          <w:szCs w:val="24"/>
          <w:lang w:val="en-US"/>
        </w:rPr>
        <w:t>synthesized</w:t>
      </w:r>
      <w:r w:rsidRPr="00473F29">
        <w:rPr>
          <w:rFonts w:ascii="Lato-Regular" w:hAnsi="Lato-Regular" w:cs="Lato-Regular"/>
          <w:b w:val="0"/>
          <w:sz w:val="24"/>
          <w:szCs w:val="24"/>
          <w:lang w:val="en-US"/>
        </w:rPr>
        <w:t xml:space="preserve"> by precipitation </w:t>
      </w:r>
      <w:r w:rsidR="004D2AFF" w:rsidRPr="00473F29">
        <w:rPr>
          <w:rFonts w:ascii="Lato-Regular" w:hAnsi="Lato-Regular" w:cs="Lato-Regular"/>
          <w:b w:val="0"/>
          <w:sz w:val="24"/>
          <w:szCs w:val="24"/>
          <w:lang w:val="en-US"/>
        </w:rPr>
        <w:t>polymerization</w:t>
      </w:r>
      <w:r w:rsidRPr="00473F29">
        <w:rPr>
          <w:rFonts w:ascii="Lato-Regular" w:hAnsi="Lato-Regular" w:cs="Lato-Regular"/>
          <w:b w:val="0"/>
          <w:sz w:val="24"/>
          <w:szCs w:val="24"/>
          <w:lang w:val="en-US"/>
        </w:rPr>
        <w:t xml:space="preserve"> from a diluted solution. The monomers used for the synthesis of the NPs are similar to those used previously</w:t>
      </w:r>
      <w:r w:rsidRPr="00473F29">
        <w:rPr>
          <w:rFonts w:ascii="Lato-Regular" w:hAnsi="Lato-Regular" w:cs="Lato-Regular"/>
          <w:b w:val="0"/>
          <w:sz w:val="24"/>
          <w:szCs w:val="24"/>
          <w:vertAlign w:val="superscript"/>
          <w:lang w:val="en-US"/>
        </w:rPr>
        <w:t>7</w:t>
      </w:r>
      <w:r w:rsidRPr="00473F29">
        <w:rPr>
          <w:rFonts w:ascii="Lato-Regular" w:hAnsi="Lato-Regular" w:cs="Lato-Regular"/>
          <w:b w:val="0"/>
          <w:sz w:val="24"/>
          <w:szCs w:val="24"/>
          <w:lang w:val="en-US"/>
        </w:rPr>
        <w:t xml:space="preserve"> and include NIPAm, positively charged APM, negatively charged AAc, hydrophobic TBAm and aromatic monomer PAm. BIS acted as the cross-linker (see Table 2). Each of the NPs also contains </w:t>
      </w:r>
      <w:r w:rsidR="00147856" w:rsidRPr="00473F29">
        <w:rPr>
          <w:rFonts w:ascii="Lato-Regular" w:hAnsi="Lato-Regular" w:cs="Lato-Regular"/>
          <w:b w:val="0"/>
          <w:sz w:val="24"/>
          <w:szCs w:val="24"/>
          <w:lang w:val="en-US"/>
        </w:rPr>
        <w:t>polymeriz</w:t>
      </w:r>
      <w:r w:rsidRPr="00473F29">
        <w:rPr>
          <w:rFonts w:ascii="Lato-Regular" w:hAnsi="Lato-Regular" w:cs="Lato-Regular"/>
          <w:b w:val="0"/>
          <w:sz w:val="24"/>
          <w:szCs w:val="24"/>
          <w:lang w:val="en-US"/>
        </w:rPr>
        <w:t xml:space="preserve">able fluorescein used as a fluorescent reporter for the </w:t>
      </w:r>
      <w:r w:rsidR="004D2AFF" w:rsidRPr="00473F29">
        <w:rPr>
          <w:rFonts w:ascii="Lato-Regular" w:hAnsi="Lato-Regular" w:cs="Lato-Regular"/>
          <w:b w:val="0"/>
          <w:sz w:val="24"/>
          <w:szCs w:val="24"/>
          <w:lang w:val="en-US"/>
        </w:rPr>
        <w:t>characterization</w:t>
      </w:r>
      <w:r w:rsidRPr="00473F29">
        <w:rPr>
          <w:rFonts w:ascii="Lato-Regular" w:hAnsi="Lato-Regular" w:cs="Lato-Regular"/>
          <w:b w:val="0"/>
          <w:sz w:val="24"/>
          <w:szCs w:val="24"/>
          <w:lang w:val="en-US"/>
        </w:rPr>
        <w:t xml:space="preserve"> of the NPs as well as the assessment of binding in the fluorescent microplate assay.</w:t>
      </w:r>
    </w:p>
    <w:p w:rsidR="00C17F4B" w:rsidRPr="00473F29" w:rsidRDefault="00C17F4B" w:rsidP="00C17F4B">
      <w:pPr>
        <w:pStyle w:val="RSCB08CHeadingIn-line"/>
        <w:spacing w:line="480" w:lineRule="auto"/>
        <w:ind w:firstLine="284"/>
        <w:jc w:val="both"/>
        <w:rPr>
          <w:rFonts w:ascii="Lato-Regular" w:hAnsi="Lato-Regular" w:cs="Lato-Regular"/>
          <w:b w:val="0"/>
          <w:sz w:val="24"/>
          <w:szCs w:val="24"/>
          <w:lang w:val="en-US"/>
        </w:rPr>
      </w:pPr>
      <w:r w:rsidRPr="00473F29">
        <w:rPr>
          <w:rFonts w:ascii="Lato-Regular" w:hAnsi="Lato-Regular" w:cs="Lato-Regular"/>
          <w:b w:val="0"/>
          <w:sz w:val="24"/>
          <w:szCs w:val="24"/>
          <w:lang w:val="en-US"/>
        </w:rPr>
        <w:t>Following this protocol, we have synthesi</w:t>
      </w:r>
      <w:r w:rsidR="00663FB6" w:rsidRPr="00473F29">
        <w:rPr>
          <w:rFonts w:ascii="Lato-Regular" w:hAnsi="Lato-Regular" w:cs="Lato-Regular"/>
          <w:b w:val="0"/>
          <w:sz w:val="24"/>
          <w:szCs w:val="24"/>
          <w:lang w:val="en-US"/>
        </w:rPr>
        <w:t>z</w:t>
      </w:r>
      <w:r w:rsidRPr="00473F29">
        <w:rPr>
          <w:rFonts w:ascii="Lato-Regular" w:hAnsi="Lato-Regular" w:cs="Lato-Regular"/>
          <w:b w:val="0"/>
          <w:sz w:val="24"/>
          <w:szCs w:val="24"/>
          <w:lang w:val="en-US"/>
        </w:rPr>
        <w:t>ed 17 nanoparticles and assessed them on their ability to bind to six peptide epitopes of AAV-neutrali</w:t>
      </w:r>
      <w:r w:rsidR="00663FB6" w:rsidRPr="00473F29">
        <w:rPr>
          <w:rFonts w:ascii="Lato-Regular" w:hAnsi="Lato-Regular" w:cs="Lato-Regular"/>
          <w:b w:val="0"/>
          <w:sz w:val="24"/>
          <w:szCs w:val="24"/>
          <w:lang w:val="en-US"/>
        </w:rPr>
        <w:t>z</w:t>
      </w:r>
      <w:r w:rsidRPr="00473F29">
        <w:rPr>
          <w:rFonts w:ascii="Lato-Regular" w:hAnsi="Lato-Regular" w:cs="Lato-Regular"/>
          <w:b w:val="0"/>
          <w:sz w:val="24"/>
          <w:szCs w:val="24"/>
          <w:lang w:val="en-US"/>
        </w:rPr>
        <w:t xml:space="preserve">ing antibodies. The </w:t>
      </w:r>
      <w:r w:rsidRPr="00473F29">
        <w:rPr>
          <w:rFonts w:ascii="Lato-Regular" w:hAnsi="Lato-Regular" w:cs="Lato-Regular"/>
          <w:b w:val="0"/>
          <w:sz w:val="24"/>
          <w:szCs w:val="24"/>
          <w:lang w:val="en-US"/>
        </w:rPr>
        <w:lastRenderedPageBreak/>
        <w:t>synthesis of NPs was performed in a dilution solution of monomers as described previously,</w:t>
      </w:r>
      <w:r w:rsidRPr="00473F29">
        <w:rPr>
          <w:rFonts w:ascii="Lato-Regular" w:hAnsi="Lato-Regular" w:cs="Lato-Regular"/>
          <w:b w:val="0"/>
          <w:sz w:val="24"/>
          <w:szCs w:val="24"/>
          <w:vertAlign w:val="superscript"/>
          <w:lang w:val="en-US"/>
        </w:rPr>
        <w:t>6</w:t>
      </w:r>
      <w:r w:rsidRPr="00473F29">
        <w:rPr>
          <w:rFonts w:ascii="Lato-Regular" w:hAnsi="Lato-Regular" w:cs="Lato-Regular"/>
          <w:b w:val="0"/>
          <w:sz w:val="24"/>
          <w:szCs w:val="24"/>
          <w:lang w:val="en-US"/>
        </w:rPr>
        <w:t xml:space="preserve"> except that the use of surfactant in polymer preparation was avoided. In our experience, the presence of surfactant is not required and, in addition, it is practically impossible to remove it quantitatively from </w:t>
      </w:r>
      <w:r w:rsidR="004D2AFF" w:rsidRPr="00473F29">
        <w:rPr>
          <w:rFonts w:ascii="Lato-Regular" w:hAnsi="Lato-Regular" w:cs="Lato-Regular"/>
          <w:b w:val="0"/>
          <w:sz w:val="24"/>
          <w:szCs w:val="24"/>
          <w:lang w:val="en-US"/>
        </w:rPr>
        <w:t>synthesized</w:t>
      </w:r>
      <w:r w:rsidRPr="00473F29">
        <w:rPr>
          <w:rFonts w:ascii="Lato-Regular" w:hAnsi="Lato-Regular" w:cs="Lato-Regular"/>
          <w:b w:val="0"/>
          <w:sz w:val="24"/>
          <w:szCs w:val="24"/>
          <w:lang w:val="en-US"/>
        </w:rPr>
        <w:t xml:space="preserve"> polymers. The presence of surfactant can also affect nanoparticles’ biocompatibility of blood cells. </w:t>
      </w:r>
    </w:p>
    <w:p w:rsidR="00C17F4B" w:rsidRPr="00473F29" w:rsidRDefault="00C17F4B" w:rsidP="00C17F4B">
      <w:pPr>
        <w:pStyle w:val="RSCB08CHeadingIn-line"/>
        <w:spacing w:line="480" w:lineRule="auto"/>
        <w:ind w:firstLine="284"/>
        <w:jc w:val="both"/>
        <w:rPr>
          <w:rFonts w:ascii="Lato-Regular" w:hAnsi="Lato-Regular" w:cs="Lato-Regular"/>
          <w:b w:val="0"/>
          <w:sz w:val="24"/>
          <w:szCs w:val="24"/>
          <w:lang w:val="en-US"/>
        </w:rPr>
      </w:pPr>
      <w:r w:rsidRPr="00473F29">
        <w:rPr>
          <w:rFonts w:ascii="Lato-Regular" w:hAnsi="Lato-Regular" w:cs="Lato-Regular"/>
          <w:b w:val="0"/>
          <w:sz w:val="24"/>
          <w:szCs w:val="24"/>
          <w:lang w:val="en-US"/>
        </w:rPr>
        <w:t>The yield of synthesi</w:t>
      </w:r>
      <w:r w:rsidR="00663FB6" w:rsidRPr="00473F29">
        <w:rPr>
          <w:rFonts w:ascii="Lato-Regular" w:hAnsi="Lato-Regular" w:cs="Lato-Regular"/>
          <w:b w:val="0"/>
          <w:sz w:val="24"/>
          <w:szCs w:val="24"/>
          <w:lang w:val="en-US"/>
        </w:rPr>
        <w:t>z</w:t>
      </w:r>
      <w:r w:rsidRPr="00473F29">
        <w:rPr>
          <w:rFonts w:ascii="Lato-Regular" w:hAnsi="Lato-Regular" w:cs="Lato-Regular"/>
          <w:b w:val="0"/>
          <w:sz w:val="24"/>
          <w:szCs w:val="24"/>
          <w:lang w:val="en-US"/>
        </w:rPr>
        <w:t xml:space="preserve">ed nanoparticles was consistent, varying from 55 to 140 mg, depending on the nanoparticles composition. It was found that the monomeric mixture containing polar monomers produced a lower yield of nanoparticles than the monomeric mixture containing hydrophobic monomers. From the fluorescence analysis it was clear that fluorescein monomer was incorporated into all NPs (see Fig 1S in </w:t>
      </w:r>
      <w:r w:rsidR="00317A26" w:rsidRPr="00473F29">
        <w:rPr>
          <w:rFonts w:ascii="Lato-Regular" w:hAnsi="Lato-Regular" w:cs="Lato-Regular"/>
          <w:b w:val="0"/>
          <w:sz w:val="24"/>
          <w:szCs w:val="24"/>
          <w:lang w:val="en-US"/>
        </w:rPr>
        <w:t>Supplementary Info</w:t>
      </w:r>
      <w:r w:rsidR="006D64D5" w:rsidRPr="00473F29">
        <w:rPr>
          <w:rFonts w:ascii="Lato-Regular" w:hAnsi="Lato-Regular" w:cs="Lato-Regular"/>
          <w:b w:val="0"/>
          <w:sz w:val="24"/>
          <w:szCs w:val="24"/>
          <w:lang w:val="en-US"/>
        </w:rPr>
        <w:t>r</w:t>
      </w:r>
      <w:r w:rsidR="00317A26" w:rsidRPr="00473F29">
        <w:rPr>
          <w:rFonts w:ascii="Lato-Regular" w:hAnsi="Lato-Regular" w:cs="Lato-Regular"/>
          <w:b w:val="0"/>
          <w:sz w:val="24"/>
          <w:szCs w:val="24"/>
          <w:lang w:val="en-US"/>
        </w:rPr>
        <w:t>mation</w:t>
      </w:r>
      <w:r w:rsidRPr="00473F29">
        <w:rPr>
          <w:rFonts w:ascii="Lato-Regular" w:hAnsi="Lato-Regular" w:cs="Lato-Regular"/>
          <w:b w:val="0"/>
          <w:sz w:val="24"/>
          <w:szCs w:val="24"/>
          <w:lang w:val="en-US"/>
        </w:rPr>
        <w:t xml:space="preserve"> section). Fluorescein has an emission peak at 515-520 nm, and all samples of various compositions had an emission within the range of 510-518 nm. </w:t>
      </w:r>
    </w:p>
    <w:p w:rsidR="00C17F4B" w:rsidRPr="00473F29" w:rsidRDefault="00C17F4B" w:rsidP="00C17F4B">
      <w:pPr>
        <w:pStyle w:val="RSCB08CHeadingIn-line"/>
        <w:spacing w:line="480" w:lineRule="auto"/>
        <w:ind w:firstLine="284"/>
        <w:jc w:val="both"/>
        <w:rPr>
          <w:rFonts w:ascii="Lato-Regular" w:hAnsi="Lato-Regular" w:cs="Lato-Regular"/>
          <w:b w:val="0"/>
          <w:sz w:val="24"/>
          <w:szCs w:val="24"/>
          <w:lang w:val="en-US"/>
        </w:rPr>
      </w:pPr>
      <w:r w:rsidRPr="00473F29">
        <w:rPr>
          <w:rFonts w:ascii="Lato-Regular" w:hAnsi="Lato-Regular" w:cs="Lato-Regular"/>
          <w:b w:val="0"/>
          <w:sz w:val="24"/>
          <w:szCs w:val="24"/>
          <w:lang w:val="en-US"/>
        </w:rPr>
        <w:t xml:space="preserve">The difference in fluorescence from sample-to-sample was quite substantial, varying from 8 Million </w:t>
      </w:r>
      <w:r w:rsidR="007707F9" w:rsidRPr="00473F29">
        <w:rPr>
          <w:rFonts w:ascii="Lato-Regular" w:hAnsi="Lato-Regular" w:cs="Lato-Regular"/>
          <w:b w:val="0"/>
          <w:sz w:val="24"/>
          <w:szCs w:val="24"/>
          <w:lang w:val="en-US"/>
        </w:rPr>
        <w:t>RFU</w:t>
      </w:r>
      <w:r w:rsidRPr="00473F29">
        <w:rPr>
          <w:rFonts w:ascii="Lato-Regular" w:hAnsi="Lato-Regular" w:cs="Lato-Regular"/>
          <w:b w:val="0"/>
          <w:sz w:val="24"/>
          <w:szCs w:val="24"/>
          <w:lang w:val="en-US"/>
        </w:rPr>
        <w:t xml:space="preserve"> to 18 Million </w:t>
      </w:r>
      <w:r w:rsidR="007707F9" w:rsidRPr="00473F29">
        <w:rPr>
          <w:rFonts w:ascii="Lato-Regular" w:hAnsi="Lato-Regular" w:cs="Lato-Regular"/>
          <w:b w:val="0"/>
          <w:sz w:val="24"/>
          <w:szCs w:val="24"/>
          <w:lang w:val="en-US"/>
        </w:rPr>
        <w:t>RFU</w:t>
      </w:r>
      <w:r w:rsidRPr="00473F29">
        <w:rPr>
          <w:rFonts w:ascii="Lato-Regular" w:hAnsi="Lato-Regular" w:cs="Lato-Regular"/>
          <w:b w:val="0"/>
          <w:sz w:val="24"/>
          <w:szCs w:val="24"/>
          <w:lang w:val="en-US"/>
        </w:rPr>
        <w:t>, depending on the composition of polymers. According to SEM measurements, the size of nanoparticles varied from 23.0 to 43.5 nm (Fig</w:t>
      </w:r>
      <w:r w:rsidR="00876136" w:rsidRPr="00473F29">
        <w:rPr>
          <w:rFonts w:ascii="Lato-Regular" w:hAnsi="Lato-Regular" w:cs="Lato-Regular"/>
          <w:b w:val="0"/>
          <w:sz w:val="24"/>
          <w:szCs w:val="24"/>
          <w:lang w:val="en-US"/>
        </w:rPr>
        <w:t>ure</w:t>
      </w:r>
      <w:r w:rsidRPr="00473F29">
        <w:rPr>
          <w:rFonts w:ascii="Lato-Regular" w:hAnsi="Lato-Regular" w:cs="Lato-Regular"/>
          <w:b w:val="0"/>
          <w:sz w:val="24"/>
          <w:szCs w:val="24"/>
          <w:lang w:val="en-US"/>
        </w:rPr>
        <w:t xml:space="preserve"> 2</w:t>
      </w:r>
      <w:r w:rsidR="004245E0" w:rsidRPr="00473F29">
        <w:rPr>
          <w:rFonts w:ascii="Lato-Regular" w:hAnsi="Lato-Regular" w:cs="Lato-Regular"/>
          <w:b w:val="0"/>
          <w:sz w:val="24"/>
          <w:szCs w:val="24"/>
          <w:lang w:val="en-US"/>
        </w:rPr>
        <w:t xml:space="preserve">). The statistical information on analysis of the nanoparticles diameter is shown in the </w:t>
      </w:r>
      <w:r w:rsidRPr="00473F29">
        <w:rPr>
          <w:rFonts w:ascii="Lato-Regular" w:hAnsi="Lato-Regular" w:cs="Lato-Regular"/>
          <w:b w:val="0"/>
          <w:sz w:val="24"/>
          <w:szCs w:val="24"/>
          <w:lang w:val="en-US"/>
        </w:rPr>
        <w:t xml:space="preserve">Fig. 2S-7S, </w:t>
      </w:r>
      <w:r w:rsidR="00317A26" w:rsidRPr="00473F29">
        <w:rPr>
          <w:rFonts w:ascii="Lato-Regular" w:hAnsi="Lato-Regular" w:cs="Lato-Regular"/>
          <w:b w:val="0"/>
          <w:sz w:val="24"/>
          <w:szCs w:val="24"/>
          <w:lang w:val="en-US"/>
        </w:rPr>
        <w:t>Supplementary Information</w:t>
      </w:r>
      <w:r w:rsidRPr="00473F29">
        <w:rPr>
          <w:rFonts w:ascii="Lato-Regular" w:hAnsi="Lato-Regular" w:cs="Lato-Regular"/>
          <w:b w:val="0"/>
          <w:sz w:val="24"/>
          <w:szCs w:val="24"/>
          <w:lang w:val="en-US"/>
        </w:rPr>
        <w:t>). All nanoparticles were aggregating in the solution and for this reason we had to sonicate all samples before each binding experiment. It is important to note that the same aggregation is also observed for nanoparticles prepared in the presence of surfactant, which had little impact on their stability in the solution. For future application, aggregation can be reduced by the surface functionali</w:t>
      </w:r>
      <w:r w:rsidR="00663FB6" w:rsidRPr="00473F29">
        <w:rPr>
          <w:rFonts w:ascii="Lato-Regular" w:hAnsi="Lato-Regular" w:cs="Lato-Regular"/>
          <w:b w:val="0"/>
          <w:sz w:val="24"/>
          <w:szCs w:val="24"/>
          <w:lang w:val="en-US"/>
        </w:rPr>
        <w:t>z</w:t>
      </w:r>
      <w:r w:rsidRPr="00473F29">
        <w:rPr>
          <w:rFonts w:ascii="Lato-Regular" w:hAnsi="Lato-Regular" w:cs="Lato-Regular"/>
          <w:b w:val="0"/>
          <w:sz w:val="24"/>
          <w:szCs w:val="24"/>
          <w:lang w:val="en-US"/>
        </w:rPr>
        <w:t>ation of synthesi</w:t>
      </w:r>
      <w:r w:rsidR="00663FB6" w:rsidRPr="00473F29">
        <w:rPr>
          <w:rFonts w:ascii="Lato-Regular" w:hAnsi="Lato-Regular" w:cs="Lato-Regular"/>
          <w:b w:val="0"/>
          <w:sz w:val="24"/>
          <w:szCs w:val="24"/>
          <w:lang w:val="en-US"/>
        </w:rPr>
        <w:t>z</w:t>
      </w:r>
      <w:r w:rsidRPr="00473F29">
        <w:rPr>
          <w:rFonts w:ascii="Lato-Regular" w:hAnsi="Lato-Regular" w:cs="Lato-Regular"/>
          <w:b w:val="0"/>
          <w:sz w:val="24"/>
          <w:szCs w:val="24"/>
          <w:lang w:val="en-US"/>
        </w:rPr>
        <w:t>ed nanoparticles using PEGylation.</w:t>
      </w:r>
      <w:r w:rsidR="00145E5A" w:rsidRPr="00473F29">
        <w:rPr>
          <w:rFonts w:ascii="Lato-Regular" w:hAnsi="Lato-Regular" w:cs="Lato-Regular"/>
          <w:b w:val="0"/>
          <w:sz w:val="24"/>
          <w:szCs w:val="24"/>
          <w:vertAlign w:val="superscript"/>
          <w:lang w:val="en-US"/>
        </w:rPr>
        <w:t>15</w:t>
      </w:r>
      <w:r w:rsidR="00145E5A" w:rsidRPr="00473F29">
        <w:rPr>
          <w:rFonts w:ascii="Lato-Regular" w:hAnsi="Lato-Regular" w:cs="Lato-Regular"/>
          <w:b w:val="0"/>
          <w:sz w:val="24"/>
          <w:szCs w:val="24"/>
          <w:lang w:val="en-US"/>
        </w:rPr>
        <w:t xml:space="preserve"> </w:t>
      </w:r>
    </w:p>
    <w:p w:rsidR="00C17F4B" w:rsidRPr="00473F29" w:rsidRDefault="00C17F4B" w:rsidP="00C17F4B">
      <w:pPr>
        <w:pStyle w:val="RSCB08CHeadingIn-line"/>
        <w:spacing w:line="480" w:lineRule="auto"/>
        <w:ind w:firstLine="284"/>
        <w:jc w:val="both"/>
        <w:rPr>
          <w:rFonts w:ascii="Lato-Regular" w:hAnsi="Lato-Regular" w:cs="Lato-Regular"/>
          <w:b w:val="0"/>
          <w:sz w:val="24"/>
          <w:szCs w:val="24"/>
          <w:lang w:val="en-US"/>
        </w:rPr>
      </w:pPr>
      <w:r w:rsidRPr="00473F29">
        <w:rPr>
          <w:rFonts w:ascii="Lato-Regular" w:hAnsi="Lato-Regular" w:cs="Lato-Regular"/>
          <w:b w:val="0"/>
          <w:sz w:val="24"/>
          <w:szCs w:val="24"/>
          <w:lang w:val="en-US"/>
        </w:rPr>
        <w:lastRenderedPageBreak/>
        <w:t>The binding of nanoparticles to immobili</w:t>
      </w:r>
      <w:r w:rsidR="00663FB6" w:rsidRPr="00473F29">
        <w:rPr>
          <w:rFonts w:ascii="Lato-Regular" w:hAnsi="Lato-Regular" w:cs="Lato-Regular"/>
          <w:b w:val="0"/>
          <w:sz w:val="24"/>
          <w:szCs w:val="24"/>
          <w:lang w:val="en-US"/>
        </w:rPr>
        <w:t>z</w:t>
      </w:r>
      <w:r w:rsidRPr="00473F29">
        <w:rPr>
          <w:rFonts w:ascii="Lato-Regular" w:hAnsi="Lato-Regular" w:cs="Lato-Regular"/>
          <w:b w:val="0"/>
          <w:sz w:val="24"/>
          <w:szCs w:val="24"/>
          <w:lang w:val="en-US"/>
        </w:rPr>
        <w:t xml:space="preserve">ed peptides was assessed by measuring the difference in fluorescence of NPs adsorbed onto the solid phase before and after the washing. All experiments were performed in a buffered solution at physiological pH to avoid the impact of peptide charge on the fluorescence of NPs. Conveniently, adsorption, washing of NPs and measuring the level of the remaining fluorescence were all performed directly using filtration microplates in the reflectance measurement mode. </w:t>
      </w:r>
      <w:r w:rsidR="00663FB6" w:rsidRPr="00473F29">
        <w:rPr>
          <w:rFonts w:ascii="Lato-Regular" w:hAnsi="Lato-Regular" w:cs="Lato-Regular"/>
          <w:b w:val="0"/>
          <w:sz w:val="24"/>
          <w:szCs w:val="24"/>
          <w:lang w:val="en-US"/>
        </w:rPr>
        <w:t xml:space="preserve">The filtration microtiter plate format allowed to incubate the packed solid phase with </w:t>
      </w:r>
      <w:r w:rsidR="003635E9" w:rsidRPr="00473F29">
        <w:rPr>
          <w:rFonts w:ascii="Lato-Regular" w:hAnsi="Lato-Regular" w:cs="Lato-Regular"/>
          <w:b w:val="0"/>
          <w:sz w:val="24"/>
          <w:szCs w:val="24"/>
          <w:lang w:val="en-US"/>
        </w:rPr>
        <w:t>immobilized</w:t>
      </w:r>
      <w:r w:rsidR="00663FB6" w:rsidRPr="00473F29">
        <w:rPr>
          <w:rFonts w:ascii="Lato-Regular" w:hAnsi="Lato-Regular" w:cs="Lato-Regular"/>
          <w:b w:val="0"/>
          <w:sz w:val="24"/>
          <w:szCs w:val="24"/>
          <w:lang w:val="en-US"/>
        </w:rPr>
        <w:t xml:space="preserve"> peptides in the wells, incubate them with corresponding solution (either blocking solution, containing nanoparticles or washing solution depending on the experiment step), remove it by filtering using a vacuum manifold and measure the remained fluorescence of the dry solid phase with bound nanoparticles. </w:t>
      </w:r>
      <w:r w:rsidRPr="00473F29">
        <w:rPr>
          <w:rFonts w:ascii="Lato-Regular" w:hAnsi="Lato-Regular" w:cs="Lato-Regular"/>
          <w:b w:val="0"/>
          <w:sz w:val="24"/>
          <w:szCs w:val="24"/>
          <w:lang w:val="en-US"/>
        </w:rPr>
        <w:t>Fig</w:t>
      </w:r>
      <w:r w:rsidR="00876136" w:rsidRPr="00473F29">
        <w:rPr>
          <w:rFonts w:ascii="Lato-Regular" w:hAnsi="Lato-Regular" w:cs="Lato-Regular"/>
          <w:b w:val="0"/>
          <w:sz w:val="24"/>
          <w:szCs w:val="24"/>
          <w:lang w:val="en-US"/>
        </w:rPr>
        <w:t>ure</w:t>
      </w:r>
      <w:r w:rsidRPr="00473F29">
        <w:rPr>
          <w:rFonts w:ascii="Lato-Regular" w:hAnsi="Lato-Regular" w:cs="Lato-Regular"/>
          <w:b w:val="0"/>
          <w:sz w:val="24"/>
          <w:szCs w:val="24"/>
          <w:lang w:val="en-US"/>
        </w:rPr>
        <w:t xml:space="preserve"> 3 shows changes in the fluorescence of bound nanoparticles during washing. Three washing cycles were considered sufficient for a qualitative comparison of NPs binding to glass beads with </w:t>
      </w:r>
      <w:r w:rsidR="003635E9" w:rsidRPr="00473F29">
        <w:rPr>
          <w:rFonts w:ascii="Lato-Regular" w:hAnsi="Lato-Regular" w:cs="Lato-Regular"/>
          <w:b w:val="0"/>
          <w:sz w:val="24"/>
          <w:szCs w:val="24"/>
          <w:lang w:val="en-US"/>
        </w:rPr>
        <w:t>immobilized</w:t>
      </w:r>
      <w:r w:rsidRPr="00473F29">
        <w:rPr>
          <w:rFonts w:ascii="Lato-Regular" w:hAnsi="Lato-Regular" w:cs="Lato-Regular"/>
          <w:b w:val="0"/>
          <w:sz w:val="24"/>
          <w:szCs w:val="24"/>
          <w:lang w:val="en-US"/>
        </w:rPr>
        <w:t xml:space="preserve"> peptides. </w:t>
      </w:r>
    </w:p>
    <w:p w:rsidR="00C17F4B" w:rsidRPr="00473F29" w:rsidRDefault="00C17F4B" w:rsidP="00C17F4B">
      <w:pPr>
        <w:pStyle w:val="RSCB08CHeadingIn-line"/>
        <w:spacing w:line="480" w:lineRule="auto"/>
        <w:ind w:firstLine="284"/>
        <w:jc w:val="both"/>
        <w:rPr>
          <w:rFonts w:ascii="Lato-Regular" w:hAnsi="Lato-Regular" w:cs="Lato-Regular"/>
          <w:b w:val="0"/>
          <w:sz w:val="24"/>
          <w:szCs w:val="24"/>
          <w:lang w:val="en-US"/>
        </w:rPr>
      </w:pPr>
      <w:r w:rsidRPr="00473F29">
        <w:rPr>
          <w:rFonts w:ascii="Lato-Regular" w:hAnsi="Lato-Regular" w:cs="Lato-Regular"/>
          <w:b w:val="0"/>
          <w:sz w:val="24"/>
          <w:szCs w:val="24"/>
          <w:lang w:val="en-US"/>
        </w:rPr>
        <w:t xml:space="preserve">The results of the NPs binding to glass beads with the </w:t>
      </w:r>
      <w:r w:rsidR="003635E9" w:rsidRPr="00473F29">
        <w:rPr>
          <w:rFonts w:ascii="Lato-Regular" w:hAnsi="Lato-Regular" w:cs="Lato-Regular"/>
          <w:b w:val="0"/>
          <w:sz w:val="24"/>
          <w:szCs w:val="24"/>
          <w:lang w:val="en-US"/>
        </w:rPr>
        <w:t>immobilized</w:t>
      </w:r>
      <w:r w:rsidRPr="00473F29">
        <w:rPr>
          <w:rFonts w:ascii="Lato-Regular" w:hAnsi="Lato-Regular" w:cs="Lato-Regular"/>
          <w:b w:val="0"/>
          <w:sz w:val="24"/>
          <w:szCs w:val="24"/>
          <w:lang w:val="en-US"/>
        </w:rPr>
        <w:t xml:space="preserve"> peptides are presented in Fig</w:t>
      </w:r>
      <w:r w:rsidR="00876136" w:rsidRPr="00473F29">
        <w:rPr>
          <w:rFonts w:ascii="Lato-Regular" w:hAnsi="Lato-Regular" w:cs="Lato-Regular"/>
          <w:b w:val="0"/>
          <w:sz w:val="24"/>
          <w:szCs w:val="24"/>
          <w:lang w:val="en-US"/>
        </w:rPr>
        <w:t>ure</w:t>
      </w:r>
      <w:r w:rsidRPr="00473F29">
        <w:rPr>
          <w:rFonts w:ascii="Lato-Regular" w:hAnsi="Lato-Regular" w:cs="Lato-Regular"/>
          <w:b w:val="0"/>
          <w:sz w:val="24"/>
          <w:szCs w:val="24"/>
          <w:lang w:val="en-US"/>
        </w:rPr>
        <w:t xml:space="preserve"> 4. Overall, the binding, which was calculated as a percentage of </w:t>
      </w:r>
      <w:r w:rsidR="00D0149A" w:rsidRPr="00473F29">
        <w:rPr>
          <w:rFonts w:ascii="Lato-Regular" w:hAnsi="Lato-Regular" w:cs="Lato-Regular"/>
          <w:b w:val="0"/>
          <w:sz w:val="24"/>
          <w:szCs w:val="24"/>
          <w:lang w:val="en-US"/>
        </w:rPr>
        <w:t>fluorescence</w:t>
      </w:r>
      <w:r w:rsidRPr="00473F29">
        <w:rPr>
          <w:rFonts w:ascii="Lato-Regular" w:hAnsi="Lato-Regular" w:cs="Lato-Regular"/>
          <w:b w:val="0"/>
          <w:sz w:val="24"/>
          <w:szCs w:val="24"/>
          <w:lang w:val="en-US"/>
        </w:rPr>
        <w:t xml:space="preserve"> left in a microplate after the washing, varied from 10% to 70%. </w:t>
      </w:r>
    </w:p>
    <w:p w:rsidR="000237D0" w:rsidRPr="00473F29" w:rsidRDefault="000237D0" w:rsidP="000237D0">
      <w:pPr>
        <w:pStyle w:val="RSCB08CHeadingIn-line"/>
        <w:spacing w:line="480" w:lineRule="auto"/>
        <w:ind w:firstLine="284"/>
        <w:jc w:val="both"/>
        <w:rPr>
          <w:rFonts w:ascii="Lato-Regular" w:hAnsi="Lato-Regular" w:cs="Lato-Regular"/>
          <w:b w:val="0"/>
          <w:sz w:val="24"/>
          <w:szCs w:val="24"/>
          <w:lang w:val="en-US"/>
        </w:rPr>
      </w:pPr>
      <w:r w:rsidRPr="00473F29">
        <w:rPr>
          <w:rFonts w:ascii="Lato-Regular" w:hAnsi="Lato-Regular" w:cs="Lato-Regular"/>
          <w:b w:val="0"/>
          <w:sz w:val="24"/>
          <w:szCs w:val="24"/>
          <w:lang w:val="en-US"/>
        </w:rPr>
        <w:t>We can see that the composition of nanoparticles has indeed had an impact on the ability of nanoparticles to bind to peptides. It is clear that the presence of polar monomers such as AA</w:t>
      </w:r>
      <w:r w:rsidR="00454A6F" w:rsidRPr="00473F29">
        <w:rPr>
          <w:rFonts w:ascii="Lato-Regular" w:hAnsi="Lato-Regular" w:cs="Lato-Regular"/>
          <w:b w:val="0"/>
          <w:sz w:val="24"/>
          <w:szCs w:val="24"/>
          <w:lang w:val="en-US"/>
        </w:rPr>
        <w:t>c</w:t>
      </w:r>
      <w:r w:rsidRPr="00473F29">
        <w:rPr>
          <w:rFonts w:ascii="Lato-Regular" w:hAnsi="Lato-Regular" w:cs="Lato-Regular"/>
          <w:b w:val="0"/>
          <w:sz w:val="24"/>
          <w:szCs w:val="24"/>
          <w:lang w:val="en-US"/>
        </w:rPr>
        <w:t xml:space="preserve"> and APM had a positive impact on binding, as compared with N17 that does not contain functional monomers, while hydrophobic monomers such as TBAm and PAm had negative effect on binding. Interestingly, the addition of a positively charged monomer (APM) to the composition containing AA</w:t>
      </w:r>
      <w:r w:rsidR="007707F9" w:rsidRPr="00473F29">
        <w:rPr>
          <w:rFonts w:ascii="Lato-Regular" w:hAnsi="Lato-Regular" w:cs="Lato-Regular"/>
          <w:b w:val="0"/>
          <w:sz w:val="24"/>
          <w:szCs w:val="24"/>
          <w:lang w:val="en-US"/>
        </w:rPr>
        <w:t>c</w:t>
      </w:r>
      <w:r w:rsidRPr="00473F29">
        <w:rPr>
          <w:rFonts w:ascii="Lato-Regular" w:hAnsi="Lato-Regular" w:cs="Lato-Regular"/>
          <w:b w:val="0"/>
          <w:sz w:val="24"/>
          <w:szCs w:val="24"/>
          <w:lang w:val="en-US"/>
        </w:rPr>
        <w:t xml:space="preserve"> had an adverse effect on the binding of most NPs to peptides. </w:t>
      </w:r>
    </w:p>
    <w:p w:rsidR="000237D0" w:rsidRPr="00473F29" w:rsidRDefault="000237D0" w:rsidP="000237D0">
      <w:pPr>
        <w:pStyle w:val="RSCB08CHeadingIn-line"/>
        <w:spacing w:line="480" w:lineRule="auto"/>
        <w:ind w:firstLine="284"/>
        <w:jc w:val="both"/>
        <w:rPr>
          <w:rFonts w:ascii="Lato-Regular" w:hAnsi="Lato-Regular" w:cs="Lato-Regular"/>
          <w:b w:val="0"/>
          <w:sz w:val="24"/>
          <w:szCs w:val="24"/>
          <w:lang w:val="en-US"/>
        </w:rPr>
      </w:pPr>
      <w:r w:rsidRPr="00473F29">
        <w:rPr>
          <w:rFonts w:ascii="Lato-Regular" w:hAnsi="Lato-Regular" w:cs="Lato-Regular"/>
          <w:b w:val="0"/>
          <w:sz w:val="24"/>
          <w:szCs w:val="24"/>
          <w:lang w:val="en-US"/>
        </w:rPr>
        <w:lastRenderedPageBreak/>
        <w:t>We used statistical analysis, in particular, the coefficient of variation (CV), to further analy</w:t>
      </w:r>
      <w:r w:rsidR="003635E9" w:rsidRPr="00473F29">
        <w:rPr>
          <w:rFonts w:ascii="Lato-Regular" w:hAnsi="Lato-Regular" w:cs="Lato-Regular"/>
          <w:b w:val="0"/>
          <w:sz w:val="24"/>
          <w:szCs w:val="24"/>
          <w:lang w:val="en-US"/>
        </w:rPr>
        <w:t>z</w:t>
      </w:r>
      <w:r w:rsidRPr="00473F29">
        <w:rPr>
          <w:rFonts w:ascii="Lato-Regular" w:hAnsi="Lato-Regular" w:cs="Lato-Regular"/>
          <w:b w:val="0"/>
          <w:sz w:val="24"/>
          <w:szCs w:val="24"/>
          <w:lang w:val="en-US"/>
        </w:rPr>
        <w:t xml:space="preserve">e the binding data produced. </w:t>
      </w:r>
      <w:r w:rsidR="00454A6F" w:rsidRPr="00473F29">
        <w:rPr>
          <w:rFonts w:ascii="Lato-Regular" w:hAnsi="Lato-Regular" w:cs="Lato-Regular"/>
          <w:b w:val="0"/>
          <w:sz w:val="24"/>
          <w:szCs w:val="24"/>
          <w:lang w:val="en-US"/>
        </w:rPr>
        <w:t>The degree of binding is a clearly ratio scale</w:t>
      </w:r>
      <w:r w:rsidRPr="00473F29">
        <w:rPr>
          <w:rFonts w:ascii="Lato-Regular" w:hAnsi="Lato-Regular" w:cs="Lato-Regular"/>
          <w:b w:val="0"/>
          <w:sz w:val="24"/>
          <w:szCs w:val="24"/>
          <w:lang w:val="en-US"/>
        </w:rPr>
        <w:t xml:space="preserve">. CV </w:t>
      </w:r>
      <w:r w:rsidR="003635E9" w:rsidRPr="00473F29">
        <w:rPr>
          <w:rFonts w:ascii="Lato-Regular" w:hAnsi="Lato-Regular" w:cs="Lato-Regular"/>
          <w:b w:val="0"/>
          <w:sz w:val="24"/>
          <w:szCs w:val="24"/>
          <w:lang w:val="en-US"/>
        </w:rPr>
        <w:t>characterizes</w:t>
      </w:r>
      <w:r w:rsidRPr="00473F29">
        <w:rPr>
          <w:rFonts w:ascii="Lato-Regular" w:hAnsi="Lato-Regular" w:cs="Lato-Regular"/>
          <w:b w:val="0"/>
          <w:sz w:val="24"/>
          <w:szCs w:val="24"/>
          <w:lang w:val="en-US"/>
        </w:rPr>
        <w:t xml:space="preserve"> variability, which is a combination of two factors: experiment reproducibility and precision of measurements. Under the assumption of good reproducibility of experiments and uniform error distribution, a CV of 10% corresponds to an error of measurement of 17%. Under the assumption of symmetric triangular distribution, a CV of 10% corresponds to an error of measurement of 24%. Results presented in Table 3 show that, on average, the coefficient of variation was 6.1% in our experiments. Furtherm</w:t>
      </w:r>
      <w:r w:rsidR="00876136" w:rsidRPr="00473F29">
        <w:rPr>
          <w:rFonts w:ascii="Lato-Regular" w:hAnsi="Lato-Regular" w:cs="Lato-Regular"/>
          <w:b w:val="0"/>
          <w:sz w:val="24"/>
          <w:szCs w:val="24"/>
          <w:lang w:val="en-US"/>
        </w:rPr>
        <w:t>ore, there are 16 pairs with a</w:t>
      </w:r>
      <w:r w:rsidRPr="00473F29">
        <w:rPr>
          <w:rFonts w:ascii="Lato-Regular" w:hAnsi="Lato-Regular" w:cs="Lato-Regular"/>
          <w:b w:val="0"/>
          <w:sz w:val="24"/>
          <w:szCs w:val="24"/>
          <w:lang w:val="en-US"/>
        </w:rPr>
        <w:t xml:space="preserve"> CV greater than 10%, and 3 pairs with a CV greater than 20% (Table 3). </w:t>
      </w:r>
    </w:p>
    <w:p w:rsidR="000237D0" w:rsidRPr="00473F29" w:rsidRDefault="000237D0" w:rsidP="000237D0">
      <w:pPr>
        <w:pStyle w:val="RSCB08CHeadingIn-line"/>
        <w:spacing w:line="480" w:lineRule="auto"/>
        <w:ind w:firstLine="284"/>
        <w:jc w:val="both"/>
        <w:rPr>
          <w:rFonts w:ascii="Lato-Regular" w:hAnsi="Lato-Regular" w:cs="Lato-Regular"/>
          <w:b w:val="0"/>
          <w:sz w:val="24"/>
          <w:szCs w:val="24"/>
          <w:lang w:val="en-US"/>
        </w:rPr>
      </w:pPr>
      <w:r w:rsidRPr="00473F29">
        <w:rPr>
          <w:rFonts w:ascii="Lato-Regular" w:hAnsi="Lato-Regular" w:cs="Lato-Regular"/>
          <w:b w:val="0"/>
          <w:sz w:val="24"/>
          <w:szCs w:val="24"/>
          <w:lang w:val="en-US"/>
        </w:rPr>
        <w:t xml:space="preserve">As a result of the low CV observed in most cases, we can conclude that experimental reproducibility is only questionable in limited specified pairs. Table 4 shows the significance of difference in binding between N17, which does not contain functional monomers, and the remaining nanoparticles. We can see that for most particles, the influence of monomer composition on binding to all six peptides is very similar: an increase in binding for all peptides with respect to N1–N8 and a decrease in binding for all peptides with respect to N11 – N16. N10 demonstrates specificity for peptides P4, P5 and P6 together and only N9 demonstrates specificity to one peptide, P6. The data in Table 4 shows that 56 out of 96 pairs of </w:t>
      </w:r>
      <w:r w:rsidR="00D0149A" w:rsidRPr="00473F29">
        <w:rPr>
          <w:rFonts w:ascii="Lato-Regular" w:hAnsi="Lato-Regular" w:cs="Lato-Regular"/>
          <w:b w:val="0"/>
          <w:sz w:val="24"/>
          <w:szCs w:val="24"/>
          <w:lang w:val="en-US"/>
        </w:rPr>
        <w:t>peptide/NP combinations</w:t>
      </w:r>
      <w:r w:rsidRPr="00473F29">
        <w:rPr>
          <w:rFonts w:ascii="Lato-Regular" w:hAnsi="Lato-Regular" w:cs="Lato-Regular"/>
          <w:b w:val="0"/>
          <w:sz w:val="24"/>
          <w:szCs w:val="24"/>
          <w:lang w:val="en-US"/>
        </w:rPr>
        <w:t xml:space="preserve"> have a negative or neutral effect, as compared to N17. </w:t>
      </w:r>
      <w:r w:rsidR="00D0149A" w:rsidRPr="00473F29">
        <w:rPr>
          <w:rFonts w:ascii="Lato-Regular" w:hAnsi="Lato-Regular" w:cs="Lato-Regular"/>
          <w:b w:val="0"/>
          <w:sz w:val="24"/>
          <w:szCs w:val="24"/>
          <w:lang w:val="en-US"/>
        </w:rPr>
        <w:t>For 40 peptide/NP combinations, the monomer composition of the NPs has a statistically significant positive effect</w:t>
      </w:r>
      <w:r w:rsidRPr="00473F29">
        <w:rPr>
          <w:rFonts w:ascii="Lato-Regular" w:hAnsi="Lato-Regular" w:cs="Lato-Regular"/>
          <w:b w:val="0"/>
          <w:sz w:val="24"/>
          <w:szCs w:val="24"/>
          <w:lang w:val="en-US"/>
        </w:rPr>
        <w:t xml:space="preserve">. Only N9 out of all NPs have enhanced binding to one peptide only (P6). Even in this case, the difference in binding is quite small. It is possible to confirm that there were no nanoparticles specific only for P1, P2, P3, P4 or P5. The best binding nanoparticles </w:t>
      </w:r>
      <w:r w:rsidRPr="00473F29">
        <w:rPr>
          <w:rFonts w:ascii="Lato-Regular" w:hAnsi="Lato-Regular" w:cs="Lato-Regular"/>
          <w:b w:val="0"/>
          <w:sz w:val="24"/>
          <w:szCs w:val="24"/>
          <w:lang w:val="en-US"/>
        </w:rPr>
        <w:lastRenderedPageBreak/>
        <w:t>(N7) have a similar composition to the one found in Shea et al</w:t>
      </w:r>
      <w:r w:rsidR="007707F9" w:rsidRPr="00473F29">
        <w:rPr>
          <w:rFonts w:ascii="Lato-Regular" w:hAnsi="Lato-Regular" w:cs="Lato-Regular"/>
          <w:b w:val="0"/>
          <w:sz w:val="24"/>
          <w:szCs w:val="24"/>
          <w:lang w:val="en-US"/>
        </w:rPr>
        <w:t>.</w:t>
      </w:r>
      <w:r w:rsidRPr="00473F29">
        <w:rPr>
          <w:rFonts w:ascii="Lato-Regular" w:hAnsi="Lato-Regular" w:cs="Lato-Regular"/>
          <w:b w:val="0"/>
          <w:sz w:val="24"/>
          <w:szCs w:val="24"/>
          <w:lang w:val="en-US"/>
        </w:rPr>
        <w:t>’s experiments.</w:t>
      </w:r>
      <w:r w:rsidRPr="00473F29">
        <w:rPr>
          <w:rFonts w:ascii="Lato-Regular" w:hAnsi="Lato-Regular" w:cs="Lato-Regular"/>
          <w:b w:val="0"/>
          <w:sz w:val="24"/>
          <w:szCs w:val="24"/>
          <w:vertAlign w:val="superscript"/>
          <w:lang w:val="en-US"/>
        </w:rPr>
        <w:t xml:space="preserve">6 </w:t>
      </w:r>
      <w:r w:rsidR="00454A6F" w:rsidRPr="00473F29">
        <w:rPr>
          <w:rFonts w:ascii="Lato-Regular" w:hAnsi="Lato-Regular" w:cs="Lato-Regular"/>
          <w:b w:val="0"/>
          <w:sz w:val="24"/>
          <w:szCs w:val="24"/>
          <w:lang w:val="en-US"/>
        </w:rPr>
        <w:t xml:space="preserve"> </w:t>
      </w:r>
      <w:r w:rsidRPr="00473F29">
        <w:rPr>
          <w:rFonts w:ascii="Lato-Regular" w:hAnsi="Lato-Regular" w:cs="Lato-Regular"/>
          <w:b w:val="0"/>
          <w:sz w:val="24"/>
          <w:szCs w:val="24"/>
          <w:lang w:val="en-US"/>
        </w:rPr>
        <w:t>Since there was no real discrimination of the binding of N7 to six peptides, we can assume, however, that this effect of composition is not specific.</w:t>
      </w:r>
    </w:p>
    <w:p w:rsidR="000237D0" w:rsidRPr="00473F29" w:rsidRDefault="000237D0" w:rsidP="000237D0">
      <w:pPr>
        <w:pStyle w:val="RSCB08CHeadingIn-line"/>
        <w:spacing w:line="480" w:lineRule="auto"/>
        <w:ind w:firstLine="284"/>
        <w:jc w:val="both"/>
        <w:rPr>
          <w:rFonts w:ascii="Lato-Regular" w:hAnsi="Lato-Regular" w:cs="Lato-Regular"/>
          <w:b w:val="0"/>
          <w:sz w:val="24"/>
          <w:szCs w:val="24"/>
          <w:lang w:val="en-US"/>
        </w:rPr>
      </w:pPr>
      <w:r w:rsidRPr="00473F29">
        <w:rPr>
          <w:rFonts w:ascii="Lato-Regular" w:hAnsi="Lato-Regular" w:cs="Lato-Regular"/>
          <w:b w:val="0"/>
          <w:sz w:val="24"/>
          <w:szCs w:val="24"/>
          <w:lang w:val="en-US"/>
        </w:rPr>
        <w:t xml:space="preserve">To evaluate the affinity between the NPs and peptides, we have tested binding between NP10 and peptide 4 using Biacore 3000 (GE Healthcare, UK). NP10 were </w:t>
      </w:r>
      <w:r w:rsidR="003635E9" w:rsidRPr="00473F29">
        <w:rPr>
          <w:rFonts w:ascii="Lato-Regular" w:hAnsi="Lato-Regular" w:cs="Lato-Regular"/>
          <w:b w:val="0"/>
          <w:sz w:val="24"/>
          <w:szCs w:val="24"/>
          <w:lang w:val="en-US"/>
        </w:rPr>
        <w:t>immobilized</w:t>
      </w:r>
      <w:r w:rsidRPr="00473F29">
        <w:rPr>
          <w:rFonts w:ascii="Lato-Regular" w:hAnsi="Lato-Regular" w:cs="Lato-Regular"/>
          <w:b w:val="0"/>
          <w:sz w:val="24"/>
          <w:szCs w:val="24"/>
          <w:lang w:val="en-US"/>
        </w:rPr>
        <w:t xml:space="preserve"> onto the gold surface of Biacore chips using EDC/NHS coupling, and several different concentrations of the peptide 4 (0.46</w:t>
      </w:r>
      <w:r w:rsidR="007707F9" w:rsidRPr="00473F29">
        <w:rPr>
          <w:rFonts w:ascii="Lato-Regular" w:hAnsi="Lato-Regular" w:cs="Lato-Regular"/>
          <w:b w:val="0"/>
          <w:sz w:val="24"/>
          <w:szCs w:val="24"/>
          <w:lang w:val="en-US"/>
        </w:rPr>
        <w:t xml:space="preserve"> nM</w:t>
      </w:r>
      <w:r w:rsidRPr="00473F29">
        <w:rPr>
          <w:rFonts w:ascii="Lato-Regular" w:hAnsi="Lato-Regular" w:cs="Lato-Regular"/>
          <w:b w:val="0"/>
          <w:sz w:val="24"/>
          <w:szCs w:val="24"/>
          <w:lang w:val="en-US"/>
        </w:rPr>
        <w:t>- 46 µM) in PBS were injected. The results of these experiments (see Fig</w:t>
      </w:r>
      <w:r w:rsidR="00876136" w:rsidRPr="00473F29">
        <w:rPr>
          <w:rFonts w:ascii="Lato-Regular" w:hAnsi="Lato-Regular" w:cs="Lato-Regular"/>
          <w:b w:val="0"/>
          <w:sz w:val="24"/>
          <w:szCs w:val="24"/>
          <w:lang w:val="en-US"/>
        </w:rPr>
        <w:t>ure</w:t>
      </w:r>
      <w:r w:rsidRPr="00473F29">
        <w:rPr>
          <w:rFonts w:ascii="Lato-Regular" w:hAnsi="Lato-Regular" w:cs="Lato-Regular"/>
          <w:b w:val="0"/>
          <w:sz w:val="24"/>
          <w:szCs w:val="24"/>
          <w:lang w:val="en-US"/>
        </w:rPr>
        <w:t xml:space="preserve"> 5) show that the average NPs/peptides pair does not have an affinity exceeding 100 μM (Chi</w:t>
      </w:r>
      <w:r w:rsidRPr="00473F29">
        <w:rPr>
          <w:rFonts w:ascii="Lato-Regular" w:hAnsi="Lato-Regular" w:cs="Lato-Regular"/>
          <w:b w:val="0"/>
          <w:sz w:val="24"/>
          <w:szCs w:val="24"/>
          <w:vertAlign w:val="superscript"/>
          <w:lang w:val="en-US"/>
        </w:rPr>
        <w:t>2</w:t>
      </w:r>
      <w:r w:rsidRPr="00473F29">
        <w:rPr>
          <w:rFonts w:ascii="Lato-Regular" w:hAnsi="Lato-Regular" w:cs="Lato-Regular"/>
          <w:b w:val="0"/>
          <w:sz w:val="24"/>
          <w:szCs w:val="24"/>
          <w:lang w:val="en-US"/>
        </w:rPr>
        <w:t xml:space="preserve">= 9.12E-06). </w:t>
      </w:r>
    </w:p>
    <w:p w:rsidR="000237D0" w:rsidRPr="00473F29" w:rsidRDefault="000237D0" w:rsidP="000237D0">
      <w:pPr>
        <w:pStyle w:val="RSCB08CHeadingIn-line"/>
        <w:spacing w:line="480" w:lineRule="auto"/>
        <w:ind w:firstLine="284"/>
        <w:jc w:val="both"/>
        <w:rPr>
          <w:rFonts w:ascii="Lato-Regular" w:hAnsi="Lato-Regular" w:cs="Lato-Regular"/>
          <w:b w:val="0"/>
          <w:sz w:val="24"/>
          <w:szCs w:val="24"/>
          <w:lang w:val="en-US"/>
        </w:rPr>
      </w:pPr>
      <w:r w:rsidRPr="00473F29">
        <w:rPr>
          <w:rFonts w:ascii="Lato-Regular" w:hAnsi="Lato-Regular" w:cs="Lato-Regular"/>
          <w:b w:val="0"/>
          <w:sz w:val="24"/>
          <w:szCs w:val="24"/>
          <w:lang w:val="en-US"/>
        </w:rPr>
        <w:t>The binding of the nanoparticles was most likely compromised by their fast aggregation leading to a reduction in the affinity due to steric limitations of large agglomerates.</w:t>
      </w:r>
      <w:r w:rsidR="00897A82" w:rsidRPr="00473F29">
        <w:rPr>
          <w:rFonts w:ascii="Lato-Regular" w:hAnsi="Lato-Regular" w:cs="Lato-Regular"/>
          <w:b w:val="0"/>
          <w:sz w:val="24"/>
          <w:szCs w:val="24"/>
          <w:vertAlign w:val="superscript"/>
          <w:lang w:val="en-US"/>
        </w:rPr>
        <w:t>16</w:t>
      </w:r>
      <w:r w:rsidR="00145E5A" w:rsidRPr="00473F29">
        <w:rPr>
          <w:rFonts w:ascii="Lato-Regular" w:hAnsi="Lato-Regular" w:cs="Lato-Regular"/>
          <w:b w:val="0"/>
          <w:sz w:val="24"/>
          <w:szCs w:val="24"/>
          <w:lang w:val="en-US"/>
        </w:rPr>
        <w:t xml:space="preserve"> </w:t>
      </w:r>
      <w:r w:rsidRPr="00473F29">
        <w:rPr>
          <w:rFonts w:ascii="Lato-Regular" w:hAnsi="Lato-Regular" w:cs="Lato-Regular"/>
          <w:b w:val="0"/>
          <w:sz w:val="24"/>
          <w:szCs w:val="24"/>
          <w:lang w:val="en-US"/>
        </w:rPr>
        <w:t>However, even if binding can be further improved by 1-2 orders of magnitude by reducing the aggregation using PEGylation, the binding would most likely still be too small for a practical application in the specific removal of AAV-</w:t>
      </w:r>
      <w:r w:rsidR="003635E9" w:rsidRPr="00473F29">
        <w:rPr>
          <w:rFonts w:ascii="Lato-Regular" w:hAnsi="Lato-Regular" w:cs="Lato-Regular"/>
          <w:b w:val="0"/>
          <w:sz w:val="24"/>
          <w:szCs w:val="24"/>
          <w:lang w:val="en-US"/>
        </w:rPr>
        <w:t>neutralizing</w:t>
      </w:r>
      <w:r w:rsidRPr="00473F29">
        <w:rPr>
          <w:rFonts w:ascii="Lato-Regular" w:hAnsi="Lato-Regular" w:cs="Lato-Regular"/>
          <w:b w:val="0"/>
          <w:sz w:val="24"/>
          <w:szCs w:val="24"/>
          <w:lang w:val="en-US"/>
        </w:rPr>
        <w:t xml:space="preserve"> antibodies by plasmapheresis. We believe that a way to obtain nanoparticles with a high affinity for application in separation would be to produce nanoparticles using molecular imprinting.</w:t>
      </w:r>
      <w:r w:rsidR="00145E5A" w:rsidRPr="00473F29">
        <w:rPr>
          <w:rFonts w:ascii="Lato-Regular" w:hAnsi="Lato-Regular" w:cs="Lato-Regular"/>
          <w:b w:val="0"/>
          <w:sz w:val="24"/>
          <w:szCs w:val="24"/>
          <w:vertAlign w:val="superscript"/>
          <w:lang w:val="en-US"/>
        </w:rPr>
        <w:t>17</w:t>
      </w:r>
      <w:r w:rsidR="00145E5A" w:rsidRPr="00473F29">
        <w:rPr>
          <w:rFonts w:ascii="Lato-Regular" w:hAnsi="Lato-Regular" w:cs="Lato-Regular"/>
          <w:b w:val="0"/>
          <w:sz w:val="24"/>
          <w:szCs w:val="24"/>
          <w:lang w:val="en-US"/>
        </w:rPr>
        <w:t xml:space="preserve"> </w:t>
      </w:r>
      <w:r w:rsidRPr="00473F29">
        <w:rPr>
          <w:rFonts w:ascii="Lato-Regular" w:hAnsi="Lato-Regular" w:cs="Lato-Regular"/>
          <w:b w:val="0"/>
          <w:sz w:val="24"/>
          <w:szCs w:val="24"/>
          <w:lang w:val="en-US"/>
        </w:rPr>
        <w:t xml:space="preserve">Recently, very successful MIP nanoparticles with a sub-nanomolar affinity were prepared for a range of peptides and proteins using precipitation </w:t>
      </w:r>
      <w:r w:rsidR="003635E9" w:rsidRPr="00473F29">
        <w:rPr>
          <w:rFonts w:ascii="Lato-Regular" w:hAnsi="Lato-Regular" w:cs="Lato-Regular"/>
          <w:b w:val="0"/>
          <w:sz w:val="24"/>
          <w:szCs w:val="24"/>
          <w:lang w:val="en-US"/>
        </w:rPr>
        <w:t>polymerization</w:t>
      </w:r>
      <w:r w:rsidRPr="00473F29">
        <w:rPr>
          <w:rFonts w:ascii="Lato-Regular" w:hAnsi="Lato-Regular" w:cs="Lato-Regular"/>
          <w:b w:val="0"/>
          <w:sz w:val="24"/>
          <w:szCs w:val="24"/>
          <w:lang w:val="en-US"/>
        </w:rPr>
        <w:t>, grafting and solid-phase imprinting.</w:t>
      </w:r>
      <w:r w:rsidR="00897A82" w:rsidRPr="00473F29">
        <w:rPr>
          <w:rFonts w:ascii="Lato-Regular" w:hAnsi="Lato-Regular" w:cs="Lato-Regular"/>
          <w:b w:val="0"/>
          <w:sz w:val="24"/>
          <w:szCs w:val="24"/>
          <w:vertAlign w:val="superscript"/>
          <w:lang w:val="en-US"/>
        </w:rPr>
        <w:t>18-20</w:t>
      </w:r>
      <w:r w:rsidRPr="00473F29">
        <w:rPr>
          <w:rFonts w:ascii="Lato-Regular" w:hAnsi="Lato-Regular" w:cs="Lato-Regular"/>
          <w:b w:val="0"/>
          <w:sz w:val="24"/>
          <w:szCs w:val="24"/>
          <w:lang w:val="en-US"/>
        </w:rPr>
        <w:t xml:space="preserve"> We intend to test a combination of combinatorial selection of monomers and molecular imprinting in the future for the extension of the present work. </w:t>
      </w:r>
    </w:p>
    <w:p w:rsidR="000237D0" w:rsidRPr="00473F29" w:rsidRDefault="000237D0" w:rsidP="000237D0">
      <w:pPr>
        <w:pStyle w:val="RSCB08CHeadingIn-line"/>
        <w:spacing w:line="480" w:lineRule="auto"/>
        <w:ind w:firstLine="284"/>
        <w:jc w:val="both"/>
        <w:rPr>
          <w:rFonts w:ascii="Lato-Regular" w:hAnsi="Lato-Regular" w:cs="Lato-Regular"/>
          <w:b w:val="0"/>
          <w:sz w:val="24"/>
          <w:szCs w:val="24"/>
          <w:lang w:val="en-US"/>
        </w:rPr>
      </w:pPr>
      <w:r w:rsidRPr="00473F29">
        <w:rPr>
          <w:rFonts w:ascii="Lato-Regular" w:hAnsi="Lato-Regular" w:cs="Lato-Regular"/>
          <w:b w:val="0"/>
          <w:sz w:val="24"/>
          <w:szCs w:val="24"/>
          <w:lang w:val="en-US"/>
        </w:rPr>
        <w:t xml:space="preserve">To </w:t>
      </w:r>
      <w:r w:rsidR="003635E9" w:rsidRPr="00473F29">
        <w:rPr>
          <w:rFonts w:ascii="Lato-Regular" w:hAnsi="Lato-Regular" w:cs="Lato-Regular"/>
          <w:b w:val="0"/>
          <w:sz w:val="24"/>
          <w:szCs w:val="24"/>
          <w:lang w:val="en-US"/>
        </w:rPr>
        <w:t>summarize</w:t>
      </w:r>
      <w:r w:rsidRPr="00473F29">
        <w:rPr>
          <w:rFonts w:ascii="Lato-Regular" w:hAnsi="Lato-Regular" w:cs="Lato-Regular"/>
          <w:b w:val="0"/>
          <w:sz w:val="24"/>
          <w:szCs w:val="24"/>
          <w:lang w:val="en-US"/>
        </w:rPr>
        <w:t xml:space="preserve">, we can conclude that acrylic acid positively influenced NP’s binding to peptides. 5% of AAc was sufficient, and no further improvement in binding was observed upon further increase in AAc concentration. The </w:t>
      </w:r>
      <w:r w:rsidR="009537F0" w:rsidRPr="00473F29">
        <w:rPr>
          <w:rFonts w:ascii="Lato-Regular" w:hAnsi="Lato-Regular" w:cs="Lato-Regular"/>
          <w:b w:val="0"/>
          <w:sz w:val="24"/>
          <w:szCs w:val="24"/>
          <w:lang w:val="en-US"/>
        </w:rPr>
        <w:t>a</w:t>
      </w:r>
      <w:r w:rsidRPr="00473F29">
        <w:rPr>
          <w:rFonts w:ascii="Lato-Regular" w:hAnsi="Lato-Regular" w:cs="Lato-Regular"/>
          <w:b w:val="0"/>
          <w:sz w:val="24"/>
          <w:szCs w:val="24"/>
          <w:lang w:val="en-US"/>
        </w:rPr>
        <w:t xml:space="preserve">ddition of the hydrophobic </w:t>
      </w:r>
      <w:r w:rsidRPr="00473F29">
        <w:rPr>
          <w:rFonts w:ascii="Lato-Regular" w:hAnsi="Lato-Regular" w:cs="Lato-Regular"/>
          <w:b w:val="0"/>
          <w:sz w:val="24"/>
          <w:szCs w:val="24"/>
          <w:lang w:val="en-US"/>
        </w:rPr>
        <w:lastRenderedPageBreak/>
        <w:t>m</w:t>
      </w:r>
      <w:r w:rsidR="009537F0" w:rsidRPr="00473F29">
        <w:rPr>
          <w:rFonts w:ascii="Lato-Regular" w:hAnsi="Lato-Regular" w:cs="Lato-Regular"/>
          <w:b w:val="0"/>
          <w:sz w:val="24"/>
          <w:szCs w:val="24"/>
          <w:lang w:val="en-US"/>
        </w:rPr>
        <w:t xml:space="preserve">onomer (TBAm) did not affect specific </w:t>
      </w:r>
      <w:r w:rsidRPr="00473F29">
        <w:rPr>
          <w:rFonts w:ascii="Lato-Regular" w:hAnsi="Lato-Regular" w:cs="Lato-Regular"/>
          <w:b w:val="0"/>
          <w:sz w:val="24"/>
          <w:szCs w:val="24"/>
          <w:lang w:val="en-US"/>
        </w:rPr>
        <w:t xml:space="preserve">binding of AAc-containing nanoparticles to peptides. The presence of the hydrophobic monomer (TBAm) has reduced binding between the peptides and nanoparticles containing 5% AAc, and slightly increased it when nanoparticles contained 10% and 20% of AAC interacted with peptides P4, P5 and P6. It was observed that the addition of a large quantity of positively charged monomer (APM) decreased the binding of AAc-containing nanoparticles to peptides. The optimum ratio was identified as 5% AAc and 10% APM. Replacing AAc with the hydrophobic monomer PAm significantly decreased binding of NPs to the peptides. No obvious effect of composition, length or charge of the peptides was observed on the binding to NPs. </w:t>
      </w:r>
      <w:r w:rsidR="007707F9" w:rsidRPr="00473F29">
        <w:rPr>
          <w:rFonts w:ascii="Lato-Regular" w:hAnsi="Lato-Regular" w:cs="Lato-Regular"/>
          <w:b w:val="0"/>
          <w:sz w:val="24"/>
          <w:szCs w:val="24"/>
          <w:lang w:val="en-US"/>
        </w:rPr>
        <w:t>Therefore, i</w:t>
      </w:r>
      <w:r w:rsidRPr="00473F29">
        <w:rPr>
          <w:rFonts w:ascii="Lato-Regular" w:hAnsi="Lato-Regular" w:cs="Lato-Regular"/>
          <w:b w:val="0"/>
          <w:sz w:val="24"/>
          <w:szCs w:val="24"/>
          <w:lang w:val="en-US"/>
        </w:rPr>
        <w:t xml:space="preserve">t is </w:t>
      </w:r>
      <w:r w:rsidR="007707F9" w:rsidRPr="00473F29">
        <w:rPr>
          <w:rFonts w:ascii="Lato-Regular" w:hAnsi="Lato-Regular" w:cs="Lato-Regular"/>
          <w:b w:val="0"/>
          <w:sz w:val="24"/>
          <w:szCs w:val="24"/>
          <w:lang w:val="en-US"/>
        </w:rPr>
        <w:t xml:space="preserve">not </w:t>
      </w:r>
      <w:r w:rsidRPr="00473F29">
        <w:rPr>
          <w:rFonts w:ascii="Lato-Regular" w:hAnsi="Lato-Regular" w:cs="Lato-Regular"/>
          <w:b w:val="0"/>
          <w:sz w:val="24"/>
          <w:szCs w:val="24"/>
          <w:lang w:val="en-US"/>
        </w:rPr>
        <w:t>possible to conclude that any NP in the combinatorial library was sufficiently specific to each particular peptide.</w:t>
      </w:r>
    </w:p>
    <w:p w:rsidR="000237D0" w:rsidRPr="00473F29" w:rsidRDefault="000237D0" w:rsidP="000237D0">
      <w:pPr>
        <w:spacing w:line="480" w:lineRule="auto"/>
        <w:jc w:val="both"/>
        <w:rPr>
          <w:rFonts w:ascii="Lato-Regular" w:hAnsi="Lato-Regular" w:cs="Arial"/>
          <w:b/>
          <w:lang w:val="en-US"/>
        </w:rPr>
      </w:pPr>
      <w:r w:rsidRPr="00473F29">
        <w:rPr>
          <w:rFonts w:ascii="Lato-Regular" w:hAnsi="Lato-Regular" w:cs="Arial"/>
          <w:b/>
          <w:lang w:val="en-US"/>
        </w:rPr>
        <w:t>CONCLUSIONS</w:t>
      </w:r>
    </w:p>
    <w:p w:rsidR="00C17F4B" w:rsidRPr="00473F29" w:rsidRDefault="000237D0" w:rsidP="000237D0">
      <w:pPr>
        <w:spacing w:line="480" w:lineRule="auto"/>
        <w:jc w:val="both"/>
        <w:rPr>
          <w:rFonts w:ascii="Lato-Regular" w:eastAsiaTheme="minorHAnsi" w:hAnsi="Lato-Regular" w:cs="Lato-Regular"/>
          <w:lang w:val="en-US" w:eastAsia="en-US"/>
        </w:rPr>
      </w:pPr>
      <w:r w:rsidRPr="00473F29">
        <w:rPr>
          <w:rFonts w:ascii="Lato-Regular" w:eastAsiaTheme="minorHAnsi" w:hAnsi="Lato-Regular" w:cs="Lato-Regular"/>
          <w:lang w:val="en-US" w:eastAsia="en-US"/>
        </w:rPr>
        <w:t xml:space="preserve">A combinatorial library containing 17 batches of nanoparticles with different compositions was produced and </w:t>
      </w:r>
      <w:r w:rsidR="003635E9" w:rsidRPr="00473F29">
        <w:rPr>
          <w:rFonts w:ascii="Lato-Regular" w:eastAsiaTheme="minorHAnsi" w:hAnsi="Lato-Regular" w:cs="Lato-Regular"/>
          <w:lang w:val="en-US" w:eastAsia="en-US"/>
        </w:rPr>
        <w:t>characterized</w:t>
      </w:r>
      <w:r w:rsidRPr="00473F29">
        <w:rPr>
          <w:rFonts w:ascii="Lato-Regular" w:eastAsiaTheme="minorHAnsi" w:hAnsi="Lato-Regular" w:cs="Lato-Regular"/>
          <w:lang w:val="en-US" w:eastAsia="en-US"/>
        </w:rPr>
        <w:t xml:space="preserve">. In order to select the fluorescent nanoparticles which demonstrate affinity interactions with six peptides of interest, a novel high throughput screening method was developed. The peptides were </w:t>
      </w:r>
      <w:r w:rsidR="003635E9" w:rsidRPr="00473F29">
        <w:rPr>
          <w:rFonts w:ascii="Lato-Regular" w:eastAsiaTheme="minorHAnsi" w:hAnsi="Lato-Regular" w:cs="Lato-Regular"/>
          <w:lang w:val="en-US" w:eastAsia="en-US"/>
        </w:rPr>
        <w:t>immobilized</w:t>
      </w:r>
      <w:r w:rsidRPr="00473F29">
        <w:rPr>
          <w:rFonts w:ascii="Lato-Regular" w:eastAsiaTheme="minorHAnsi" w:hAnsi="Lato-Regular" w:cs="Lato-Regular"/>
          <w:lang w:val="en-US" w:eastAsia="en-US"/>
        </w:rPr>
        <w:t xml:space="preserve"> on the glass beads, packed in the filtration plates and their binding to the library of fluorescent nanoparticles was tested using a standard microtiter plate. The precision of the measurements was evaluated using a coefficient of variation algorithm. Overall, it was found that the </w:t>
      </w:r>
      <w:r w:rsidR="003635E9" w:rsidRPr="00473F29">
        <w:rPr>
          <w:rFonts w:ascii="Lato-Regular" w:eastAsiaTheme="minorHAnsi" w:hAnsi="Lato-Regular" w:cs="Lato-Regular"/>
          <w:lang w:val="en-US" w:eastAsia="en-US"/>
        </w:rPr>
        <w:t>synthesized</w:t>
      </w:r>
      <w:r w:rsidRPr="00473F29">
        <w:rPr>
          <w:rFonts w:ascii="Lato-Regular" w:eastAsiaTheme="minorHAnsi" w:hAnsi="Lato-Regular" w:cs="Lato-Regular"/>
          <w:lang w:val="en-US" w:eastAsia="en-US"/>
        </w:rPr>
        <w:t xml:space="preserve"> library of nanoparticles showed a modest affinity but lacked specificity, which should be ‘tuned’ by using molecular imprinting to achieve acceptable levels of affinity and obtain specificity required for practical applications.</w:t>
      </w:r>
      <w:r w:rsidR="00145E5A" w:rsidRPr="00473F29">
        <w:rPr>
          <w:rFonts w:ascii="Lato-Regular" w:eastAsiaTheme="minorHAnsi" w:hAnsi="Lato-Regular" w:cs="Lato-Regular"/>
          <w:vertAlign w:val="superscript"/>
          <w:lang w:val="en-US" w:eastAsia="en-US"/>
        </w:rPr>
        <w:t>18</w:t>
      </w:r>
    </w:p>
    <w:p w:rsidR="003635E9" w:rsidRPr="00473F29" w:rsidRDefault="003635E9" w:rsidP="000237D0">
      <w:pPr>
        <w:spacing w:line="480" w:lineRule="auto"/>
        <w:jc w:val="both"/>
        <w:rPr>
          <w:rFonts w:ascii="Lato-Regular" w:eastAsiaTheme="minorHAnsi" w:hAnsi="Lato-Regular" w:cs="Lato-Regular"/>
          <w:lang w:val="en-US" w:eastAsia="en-US"/>
        </w:rPr>
      </w:pPr>
    </w:p>
    <w:p w:rsidR="000237D0" w:rsidRPr="00473F29" w:rsidRDefault="000237D0" w:rsidP="000237D0">
      <w:pPr>
        <w:autoSpaceDE w:val="0"/>
        <w:autoSpaceDN w:val="0"/>
        <w:adjustRightInd w:val="0"/>
        <w:spacing w:line="480" w:lineRule="auto"/>
        <w:rPr>
          <w:rFonts w:ascii="Lato-Bold" w:hAnsi="Lato-Bold" w:cs="Lato-Bold"/>
          <w:b/>
          <w:bCs/>
          <w:lang w:val="en-US" w:eastAsia="en-GB"/>
        </w:rPr>
      </w:pPr>
      <w:r w:rsidRPr="00473F29">
        <w:rPr>
          <w:rFonts w:ascii="Lato-Bold" w:hAnsi="Lato-Bold" w:cs="Lato-Bold"/>
          <w:b/>
          <w:bCs/>
          <w:lang w:val="en-US" w:eastAsia="en-GB"/>
        </w:rPr>
        <w:lastRenderedPageBreak/>
        <w:t>CONFLICT OF INTEREST</w:t>
      </w:r>
    </w:p>
    <w:p w:rsidR="000237D0" w:rsidRPr="00473F29" w:rsidRDefault="000237D0" w:rsidP="000237D0">
      <w:pPr>
        <w:spacing w:line="480" w:lineRule="auto"/>
        <w:jc w:val="both"/>
        <w:rPr>
          <w:rFonts w:ascii="Lato-Regular" w:eastAsiaTheme="minorHAnsi" w:hAnsi="Lato-Regular" w:cs="Lato-Regular"/>
          <w:lang w:val="en-US" w:eastAsia="en-US"/>
        </w:rPr>
      </w:pPr>
      <w:r w:rsidRPr="00473F29">
        <w:rPr>
          <w:rFonts w:ascii="Lato-Regular" w:hAnsi="Lato-Regular" w:cs="Lato-Regular"/>
          <w:lang w:val="en-US" w:eastAsia="en-GB"/>
        </w:rPr>
        <w:t>The authors declare no conflict of interest.</w:t>
      </w:r>
    </w:p>
    <w:p w:rsidR="00434723" w:rsidRPr="00473F29" w:rsidRDefault="000237D0" w:rsidP="000237D0">
      <w:pPr>
        <w:autoSpaceDE w:val="0"/>
        <w:autoSpaceDN w:val="0"/>
        <w:adjustRightInd w:val="0"/>
        <w:spacing w:line="480" w:lineRule="auto"/>
        <w:rPr>
          <w:rFonts w:ascii="Lato-Bold" w:hAnsi="Lato-Bold" w:cs="Lato-Bold"/>
          <w:b/>
          <w:bCs/>
          <w:lang w:val="en-US" w:eastAsia="en-GB"/>
        </w:rPr>
      </w:pPr>
      <w:r w:rsidRPr="00473F29">
        <w:rPr>
          <w:rFonts w:ascii="Lato-Bold" w:hAnsi="Lato-Bold" w:cs="Lato-Bold"/>
          <w:b/>
          <w:bCs/>
          <w:lang w:val="en-US" w:eastAsia="en-GB"/>
        </w:rPr>
        <w:t>AUTHOR CONTRIBUTIONS</w:t>
      </w:r>
    </w:p>
    <w:p w:rsidR="00A70115" w:rsidRPr="00473F29" w:rsidRDefault="00A70115" w:rsidP="00A70115">
      <w:pPr>
        <w:autoSpaceDE w:val="0"/>
        <w:autoSpaceDN w:val="0"/>
        <w:adjustRightInd w:val="0"/>
        <w:spacing w:line="480" w:lineRule="auto"/>
        <w:jc w:val="both"/>
        <w:rPr>
          <w:rFonts w:ascii="Lato-Bold" w:hAnsi="Lato-Bold" w:cs="Lato-Bold"/>
          <w:bCs/>
          <w:lang w:val="en-US" w:eastAsia="en-GB"/>
        </w:rPr>
      </w:pPr>
      <w:r w:rsidRPr="00473F29">
        <w:rPr>
          <w:rFonts w:ascii="Lato-Bold" w:hAnsi="Lato-Bold" w:cs="Lato-Bold"/>
          <w:bCs/>
          <w:lang w:val="en-US" w:eastAsia="en-GB"/>
        </w:rPr>
        <w:t>EVP- training and supervision of the project, corresponding author</w:t>
      </w:r>
      <w:r w:rsidR="003D3E65" w:rsidRPr="00473F29">
        <w:rPr>
          <w:rFonts w:ascii="Lato-Bold" w:hAnsi="Lato-Bold" w:cs="Lato-Bold"/>
          <w:bCs/>
          <w:lang w:val="en-US" w:eastAsia="en-GB"/>
        </w:rPr>
        <w:t>;</w:t>
      </w:r>
      <w:r w:rsidRPr="00473F29">
        <w:rPr>
          <w:rFonts w:ascii="Lato-Bold" w:hAnsi="Lato-Bold" w:cs="Lato-Bold"/>
          <w:bCs/>
          <w:lang w:val="en-US" w:eastAsia="en-GB"/>
        </w:rPr>
        <w:t xml:space="preserve"> EM provided mathematical calculations</w:t>
      </w:r>
      <w:r w:rsidR="003D3E65" w:rsidRPr="00473F29">
        <w:rPr>
          <w:rFonts w:ascii="Lato-Bold" w:hAnsi="Lato-Bold" w:cs="Lato-Bold"/>
          <w:bCs/>
          <w:lang w:val="en-US" w:eastAsia="en-GB"/>
        </w:rPr>
        <w:t xml:space="preserve">; </w:t>
      </w:r>
      <w:r w:rsidRPr="00473F29">
        <w:rPr>
          <w:rFonts w:ascii="Lato-Bold" w:hAnsi="Lato-Bold" w:cs="Lato-Bold"/>
          <w:bCs/>
          <w:lang w:val="en-US" w:eastAsia="en-GB"/>
        </w:rPr>
        <w:t>SSP- SEM imaging and characterisation of the nanoparticles</w:t>
      </w:r>
      <w:r w:rsidR="003D3E65" w:rsidRPr="00473F29">
        <w:rPr>
          <w:rFonts w:ascii="Lato-Bold" w:hAnsi="Lato-Bold" w:cs="Lato-Bold"/>
          <w:bCs/>
          <w:lang w:val="en-US" w:eastAsia="en-GB"/>
        </w:rPr>
        <w:t>;</w:t>
      </w:r>
      <w:r w:rsidRPr="00473F29">
        <w:rPr>
          <w:rFonts w:ascii="Lato-Bold" w:hAnsi="Lato-Bold" w:cs="Lato-Bold"/>
          <w:bCs/>
          <w:lang w:val="en-US" w:eastAsia="en-GB"/>
        </w:rPr>
        <w:t xml:space="preserve"> SAP- project idea, supervision and preparation of the manuscript</w:t>
      </w:r>
      <w:r w:rsidR="000A4703" w:rsidRPr="00473F29">
        <w:rPr>
          <w:rFonts w:ascii="Lato-Bold" w:hAnsi="Lato-Bold" w:cs="Lato-Bold"/>
          <w:bCs/>
          <w:lang w:val="en-US" w:eastAsia="en-GB"/>
        </w:rPr>
        <w:t>; FG- training and supervision of students;</w:t>
      </w:r>
      <w:r w:rsidRPr="00473F29">
        <w:rPr>
          <w:rFonts w:ascii="Lato-Bold" w:hAnsi="Lato-Bold" w:cs="Lato-Bold"/>
          <w:bCs/>
          <w:lang w:val="en-US" w:eastAsia="en-GB"/>
        </w:rPr>
        <w:t xml:space="preserve"> </w:t>
      </w:r>
      <w:r w:rsidR="000A4703" w:rsidRPr="00473F29">
        <w:rPr>
          <w:rFonts w:ascii="Lato-Bold" w:hAnsi="Lato-Bold" w:cs="Lato-Bold"/>
          <w:bCs/>
          <w:lang w:val="en-US" w:eastAsia="en-GB"/>
        </w:rPr>
        <w:t xml:space="preserve">FM- </w:t>
      </w:r>
      <w:r w:rsidR="007707F9" w:rsidRPr="00473F29">
        <w:rPr>
          <w:rFonts w:ascii="Lato-Bold" w:hAnsi="Lato-Bold" w:cs="Lato-Bold"/>
          <w:bCs/>
          <w:lang w:val="en-US" w:eastAsia="en-GB"/>
        </w:rPr>
        <w:t>peptides</w:t>
      </w:r>
      <w:r w:rsidR="00501ABF" w:rsidRPr="00473F29">
        <w:rPr>
          <w:rFonts w:ascii="Lato-Bold" w:hAnsi="Lato-Bold" w:cs="Lato-Bold"/>
          <w:bCs/>
          <w:lang w:val="en-US" w:eastAsia="en-GB"/>
        </w:rPr>
        <w:t xml:space="preserve"> acquisition</w:t>
      </w:r>
      <w:r w:rsidR="00AC2B7F" w:rsidRPr="00473F29">
        <w:rPr>
          <w:rFonts w:ascii="Lato-Bold" w:hAnsi="Lato-Bold" w:cs="Lato-Bold"/>
          <w:bCs/>
          <w:lang w:val="en-US" w:eastAsia="en-GB"/>
        </w:rPr>
        <w:t xml:space="preserve"> and</w:t>
      </w:r>
      <w:r w:rsidR="007707F9" w:rsidRPr="00473F29">
        <w:rPr>
          <w:rFonts w:ascii="Lato-Bold" w:hAnsi="Lato-Bold" w:cs="Lato-Bold"/>
          <w:bCs/>
          <w:lang w:val="en-US" w:eastAsia="en-GB"/>
        </w:rPr>
        <w:t xml:space="preserve"> discussions</w:t>
      </w:r>
      <w:r w:rsidR="000A4703" w:rsidRPr="00473F29">
        <w:rPr>
          <w:rFonts w:ascii="Lato-Bold" w:hAnsi="Lato-Bold" w:cs="Lato-Bold"/>
          <w:bCs/>
          <w:lang w:val="en-US" w:eastAsia="en-GB"/>
        </w:rPr>
        <w:t xml:space="preserve">. </w:t>
      </w:r>
      <w:r w:rsidRPr="00473F29">
        <w:rPr>
          <w:rFonts w:ascii="Lato-Bold" w:hAnsi="Lato-Bold" w:cs="Lato-Bold"/>
          <w:bCs/>
          <w:lang w:val="en-US" w:eastAsia="en-GB"/>
        </w:rPr>
        <w:t xml:space="preserve">The manuscript was prepared in the frame of the BSc research project in the </w:t>
      </w:r>
      <w:r w:rsidR="00D907BD" w:rsidRPr="00473F29">
        <w:rPr>
          <w:rFonts w:ascii="Lato-Bold" w:hAnsi="Lato-Bold" w:cs="Lato-Bold"/>
          <w:bCs/>
          <w:lang w:val="en-US" w:eastAsia="en-GB"/>
        </w:rPr>
        <w:t>School</w:t>
      </w:r>
      <w:r w:rsidRPr="00473F29">
        <w:rPr>
          <w:rFonts w:ascii="Lato-Bold" w:hAnsi="Lato-Bold" w:cs="Lato-Bold"/>
          <w:bCs/>
          <w:lang w:val="en-US" w:eastAsia="en-GB"/>
        </w:rPr>
        <w:t xml:space="preserve"> of Chemistry, University of Leicester. Combinatorial library of seventeen nanoparticles was made by a group of ten students with equal contributions in relation to preparation of the corresponding nan</w:t>
      </w:r>
      <w:r w:rsidR="00D907BD" w:rsidRPr="00473F29">
        <w:rPr>
          <w:rFonts w:ascii="Lato-Bold" w:hAnsi="Lato-Bold" w:cs="Lato-Bold"/>
          <w:bCs/>
          <w:lang w:val="en-US" w:eastAsia="en-GB"/>
        </w:rPr>
        <w:t>oparticles and their characteriz</w:t>
      </w:r>
      <w:r w:rsidRPr="00473F29">
        <w:rPr>
          <w:rFonts w:ascii="Lato-Bold" w:hAnsi="Lato-Bold" w:cs="Lato-Bold"/>
          <w:bCs/>
          <w:lang w:val="en-US" w:eastAsia="en-GB"/>
        </w:rPr>
        <w:t>ation</w:t>
      </w:r>
      <w:r w:rsidR="00494FC8" w:rsidRPr="00473F29">
        <w:rPr>
          <w:rFonts w:ascii="Lato-Bold" w:hAnsi="Lato-Bold" w:cs="Lato-Bold"/>
          <w:bCs/>
          <w:lang w:val="en-US" w:eastAsia="en-GB"/>
        </w:rPr>
        <w:t>-</w:t>
      </w:r>
      <w:r w:rsidRPr="00473F29">
        <w:rPr>
          <w:rFonts w:ascii="Lato-Bold" w:hAnsi="Lato-Bold" w:cs="Lato-Bold"/>
          <w:bCs/>
          <w:lang w:val="en-US" w:eastAsia="en-GB"/>
        </w:rPr>
        <w:t xml:space="preserve"> HA, AC, EC, SD, SJE, H</w:t>
      </w:r>
      <w:r w:rsidR="007707F9" w:rsidRPr="00473F29">
        <w:rPr>
          <w:rFonts w:ascii="Lato-Bold" w:hAnsi="Lato-Bold" w:cs="Lato-Bold"/>
          <w:bCs/>
          <w:lang w:val="en-US" w:eastAsia="en-GB"/>
        </w:rPr>
        <w:t>F</w:t>
      </w:r>
      <w:r w:rsidRPr="00473F29">
        <w:rPr>
          <w:rFonts w:ascii="Lato-Bold" w:hAnsi="Lato-Bold" w:cs="Lato-Bold"/>
          <w:bCs/>
          <w:lang w:val="en-US" w:eastAsia="en-GB"/>
        </w:rPr>
        <w:t>,</w:t>
      </w:r>
      <w:r w:rsidR="007707F9" w:rsidRPr="00473F29">
        <w:rPr>
          <w:rFonts w:ascii="Lato-Bold" w:hAnsi="Lato-Bold" w:cs="Lato-Bold"/>
          <w:bCs/>
          <w:lang w:val="en-US" w:eastAsia="en-GB"/>
        </w:rPr>
        <w:t xml:space="preserve"> </w:t>
      </w:r>
      <w:r w:rsidRPr="00473F29">
        <w:rPr>
          <w:rFonts w:ascii="Lato-Bold" w:hAnsi="Lato-Bold" w:cs="Lato-Bold"/>
          <w:bCs/>
          <w:lang w:val="en-US" w:eastAsia="en-GB"/>
        </w:rPr>
        <w:t>AH,</w:t>
      </w:r>
      <w:r w:rsidR="007707F9" w:rsidRPr="00473F29">
        <w:rPr>
          <w:rFonts w:ascii="Lato-Bold" w:hAnsi="Lato-Bold" w:cs="Lato-Bold"/>
          <w:bCs/>
          <w:lang w:val="en-US" w:eastAsia="en-GB"/>
        </w:rPr>
        <w:t xml:space="preserve"> </w:t>
      </w:r>
      <w:r w:rsidRPr="00473F29">
        <w:rPr>
          <w:rFonts w:ascii="Lato-Bold" w:hAnsi="Lato-Bold" w:cs="Lato-Bold"/>
          <w:bCs/>
          <w:lang w:val="en-US" w:eastAsia="en-GB"/>
        </w:rPr>
        <w:t xml:space="preserve">MO, NP, AS. </w:t>
      </w:r>
    </w:p>
    <w:p w:rsidR="00D907BD" w:rsidRPr="00473F29" w:rsidRDefault="00D907BD" w:rsidP="00A70115">
      <w:pPr>
        <w:autoSpaceDE w:val="0"/>
        <w:autoSpaceDN w:val="0"/>
        <w:adjustRightInd w:val="0"/>
        <w:spacing w:line="480" w:lineRule="auto"/>
        <w:jc w:val="both"/>
        <w:rPr>
          <w:rFonts w:ascii="Lato-Bold" w:hAnsi="Lato-Bold" w:cs="Lato-Bold"/>
          <w:bCs/>
          <w:lang w:val="en-US" w:eastAsia="en-GB"/>
        </w:rPr>
      </w:pPr>
    </w:p>
    <w:p w:rsidR="000237D0" w:rsidRPr="00473F29" w:rsidRDefault="000237D0" w:rsidP="000237D0">
      <w:pPr>
        <w:autoSpaceDE w:val="0"/>
        <w:autoSpaceDN w:val="0"/>
        <w:adjustRightInd w:val="0"/>
        <w:spacing w:line="480" w:lineRule="auto"/>
        <w:rPr>
          <w:rFonts w:ascii="Lato-Bold" w:hAnsi="Lato-Bold" w:cs="Lato-Bold"/>
          <w:b/>
          <w:bCs/>
          <w:lang w:val="en-US" w:eastAsia="en-GB"/>
        </w:rPr>
      </w:pPr>
      <w:r w:rsidRPr="00473F29">
        <w:rPr>
          <w:rFonts w:ascii="Lato-Bold" w:hAnsi="Lato-Bold" w:cs="Lato-Bold"/>
          <w:b/>
          <w:bCs/>
          <w:lang w:val="en-US" w:eastAsia="en-GB"/>
        </w:rPr>
        <w:t>ORCID</w:t>
      </w:r>
    </w:p>
    <w:p w:rsidR="000237D0" w:rsidRPr="00473F29" w:rsidRDefault="000237D0" w:rsidP="00876136">
      <w:pPr>
        <w:pStyle w:val="Head1"/>
      </w:pPr>
      <w:r w:rsidRPr="00473F29">
        <w:t>Elena Piletska</w:t>
      </w:r>
      <w:r w:rsidR="004329AC" w:rsidRPr="00473F29">
        <w:t xml:space="preserve">: </w:t>
      </w:r>
      <w:hyperlink r:id="rId8" w:history="1">
        <w:r w:rsidR="00A56845" w:rsidRPr="00473F29">
          <w:rPr>
            <w:rStyle w:val="Hyperlink"/>
            <w:color w:val="auto"/>
          </w:rPr>
          <w:t>https://orcid.org/0000-0003-01223-1764</w:t>
        </w:r>
      </w:hyperlink>
    </w:p>
    <w:p w:rsidR="00A56845" w:rsidRPr="00473F29" w:rsidRDefault="00A56845" w:rsidP="00A56845">
      <w:pPr>
        <w:pStyle w:val="RSCB04AHeadingSection"/>
        <w:rPr>
          <w:lang w:val="en-US"/>
        </w:rPr>
      </w:pPr>
      <w:r w:rsidRPr="00473F29">
        <w:rPr>
          <w:lang w:val="en-US"/>
        </w:rPr>
        <w:t>ACKNOWLEDGEMENTS</w:t>
      </w:r>
    </w:p>
    <w:p w:rsidR="00A56845" w:rsidRPr="00473F29" w:rsidRDefault="00CF6AD4" w:rsidP="00AC561D">
      <w:pPr>
        <w:spacing w:line="480" w:lineRule="auto"/>
        <w:jc w:val="both"/>
        <w:rPr>
          <w:rFonts w:ascii="Lato-Bold" w:hAnsi="Lato-Bold" w:cs="Lato-Bold"/>
          <w:bCs/>
          <w:lang w:val="en-US" w:eastAsia="en-GB"/>
        </w:rPr>
      </w:pPr>
      <w:r w:rsidRPr="00473F29">
        <w:rPr>
          <w:rFonts w:ascii="Lato-Bold" w:hAnsi="Lato-Bold" w:cs="Lato-Bold"/>
          <w:bCs/>
          <w:lang w:val="en-US" w:eastAsia="en-GB"/>
        </w:rPr>
        <w:t xml:space="preserve">Authors </w:t>
      </w:r>
      <w:r w:rsidR="00C570AB" w:rsidRPr="00473F29">
        <w:rPr>
          <w:rFonts w:ascii="Lato-Bold" w:hAnsi="Lato-Bold" w:cs="Lato-Bold"/>
          <w:bCs/>
          <w:lang w:val="en-US" w:eastAsia="en-GB"/>
        </w:rPr>
        <w:t xml:space="preserve">would like to </w:t>
      </w:r>
      <w:r w:rsidRPr="00473F29">
        <w:rPr>
          <w:rFonts w:ascii="Lato-Bold" w:hAnsi="Lato-Bold" w:cs="Lato-Bold"/>
          <w:bCs/>
          <w:lang w:val="en-US" w:eastAsia="en-GB"/>
        </w:rPr>
        <w:t xml:space="preserve">acknowledge </w:t>
      </w:r>
      <w:r w:rsidR="00AC561D" w:rsidRPr="00473F29">
        <w:rPr>
          <w:rFonts w:ascii="Lato-Bold" w:hAnsi="Lato-Bold" w:cs="Lato-Bold"/>
          <w:bCs/>
          <w:lang w:val="en-US" w:eastAsia="en-GB"/>
        </w:rPr>
        <w:t>the European Union’s H2020 research and innovation program under grant agreement 755225</w:t>
      </w:r>
      <w:r w:rsidRPr="00473F29">
        <w:rPr>
          <w:rFonts w:ascii="Lato-Bold" w:hAnsi="Lato-Bold" w:cs="Lato-Bold"/>
          <w:bCs/>
          <w:lang w:val="en-US" w:eastAsia="en-GB"/>
        </w:rPr>
        <w:t xml:space="preserve"> and </w:t>
      </w:r>
      <w:r w:rsidR="004D2AFF" w:rsidRPr="00473F29">
        <w:rPr>
          <w:rFonts w:ascii="Lato-Regular" w:eastAsiaTheme="minorHAnsi" w:hAnsi="Lato-Regular" w:cs="Lato-Regular"/>
          <w:lang w:val="en-US" w:eastAsia="en-US"/>
        </w:rPr>
        <w:t xml:space="preserve">AFM-Telethon </w:t>
      </w:r>
      <w:r w:rsidR="003635E9" w:rsidRPr="00473F29">
        <w:rPr>
          <w:rFonts w:ascii="Lato-Regular" w:eastAsiaTheme="minorHAnsi" w:hAnsi="Lato-Regular" w:cs="Lato-Regular"/>
          <w:lang w:val="en-US" w:eastAsia="en-US"/>
        </w:rPr>
        <w:t>C</w:t>
      </w:r>
      <w:r w:rsidR="004D2AFF" w:rsidRPr="00473F29">
        <w:rPr>
          <w:rFonts w:ascii="Lato-Regular" w:eastAsiaTheme="minorHAnsi" w:hAnsi="Lato-Regular" w:cs="Lato-Regular"/>
          <w:lang w:val="en-US" w:eastAsia="en-US"/>
        </w:rPr>
        <w:t xml:space="preserve">harity </w:t>
      </w:r>
      <w:r w:rsidRPr="00473F29">
        <w:rPr>
          <w:rFonts w:ascii="Lato-Bold" w:hAnsi="Lato-Bold" w:cs="Lato-Bold"/>
          <w:bCs/>
          <w:lang w:val="en-US" w:eastAsia="en-GB"/>
        </w:rPr>
        <w:t>Genet</w:t>
      </w:r>
      <w:r w:rsidR="004D2AFF" w:rsidRPr="00473F29">
        <w:rPr>
          <w:rFonts w:ascii="Lato-Bold" w:hAnsi="Lato-Bold" w:cs="Lato-Bold"/>
          <w:bCs/>
          <w:lang w:val="en-US" w:eastAsia="en-GB"/>
        </w:rPr>
        <w:t>h</w:t>
      </w:r>
      <w:r w:rsidRPr="00473F29">
        <w:rPr>
          <w:rFonts w:ascii="Lato-Bold" w:hAnsi="Lato-Bold" w:cs="Lato-Bold"/>
          <w:bCs/>
          <w:lang w:val="en-US" w:eastAsia="en-GB"/>
        </w:rPr>
        <w:t>on for providing funding and support</w:t>
      </w:r>
      <w:r w:rsidR="00AC561D" w:rsidRPr="00473F29">
        <w:rPr>
          <w:rFonts w:ascii="Lato-Bold" w:hAnsi="Lato-Bold" w:cs="Lato-Bold"/>
          <w:bCs/>
          <w:lang w:val="en-US" w:eastAsia="en-GB"/>
        </w:rPr>
        <w:t xml:space="preserve">. </w:t>
      </w:r>
      <w:r w:rsidR="00A56845" w:rsidRPr="00473F29">
        <w:rPr>
          <w:rFonts w:ascii="Lato-Bold" w:hAnsi="Lato-Bold" w:cs="Lato-Bold"/>
          <w:bCs/>
          <w:lang w:val="en-US" w:eastAsia="en-GB"/>
        </w:rPr>
        <w:t xml:space="preserve">Authors would like to thank the members of staff of the teaching laboratory of the School of Chemistry, University of Leicester Barbara Villa Marcos, Richard Lane, Dilshani Rathnayake and Philip Young for their effective support of the student’s </w:t>
      </w:r>
      <w:r w:rsidR="006C1692" w:rsidRPr="00473F29">
        <w:rPr>
          <w:rFonts w:ascii="Lato-Bold" w:hAnsi="Lato-Bold" w:cs="Lato-Bold"/>
          <w:bCs/>
          <w:lang w:val="en-US" w:eastAsia="en-GB"/>
        </w:rPr>
        <w:t xml:space="preserve">research </w:t>
      </w:r>
      <w:r w:rsidR="00A56845" w:rsidRPr="00473F29">
        <w:rPr>
          <w:rFonts w:ascii="Lato-Bold" w:hAnsi="Lato-Bold" w:cs="Lato-Bold"/>
          <w:bCs/>
          <w:lang w:val="en-US" w:eastAsia="en-GB"/>
        </w:rPr>
        <w:t>project.</w:t>
      </w:r>
      <w:r w:rsidR="00AC561D" w:rsidRPr="00473F29">
        <w:rPr>
          <w:rFonts w:ascii="Lato-Bold" w:hAnsi="Lato-Bold" w:cs="Lato-Bold"/>
          <w:bCs/>
          <w:lang w:val="en-US" w:eastAsia="en-GB"/>
        </w:rPr>
        <w:t xml:space="preserve"> </w:t>
      </w:r>
    </w:p>
    <w:p w:rsidR="00A56845" w:rsidRPr="00473F29" w:rsidRDefault="00A56845" w:rsidP="00876136">
      <w:pPr>
        <w:pStyle w:val="Head1"/>
        <w:rPr>
          <w:i w:val="0"/>
        </w:rPr>
      </w:pPr>
    </w:p>
    <w:p w:rsidR="000237D0" w:rsidRPr="00473F29" w:rsidRDefault="004329AC" w:rsidP="004329AC">
      <w:pPr>
        <w:spacing w:line="480" w:lineRule="auto"/>
        <w:rPr>
          <w:rFonts w:ascii="Lato-Bold" w:hAnsi="Lato-Bold"/>
          <w:b/>
          <w:lang w:val="en-US"/>
        </w:rPr>
      </w:pPr>
      <w:r w:rsidRPr="00473F29">
        <w:rPr>
          <w:rFonts w:ascii="Lato-Bold" w:hAnsi="Lato-Bold"/>
          <w:b/>
          <w:lang w:val="en-US"/>
        </w:rPr>
        <w:lastRenderedPageBreak/>
        <w:t>REFERENCES</w:t>
      </w:r>
    </w:p>
    <w:p w:rsidR="004329AC" w:rsidRPr="00473F29" w:rsidRDefault="004329AC" w:rsidP="00FD503B">
      <w:pPr>
        <w:spacing w:before="240" w:line="480" w:lineRule="auto"/>
        <w:jc w:val="both"/>
        <w:rPr>
          <w:rFonts w:ascii="Lato-Regular" w:hAnsi="Lato-Regular" w:cs="Lato-Regular"/>
          <w:lang w:val="en-US" w:eastAsia="en-GB"/>
        </w:rPr>
      </w:pPr>
      <w:r w:rsidRPr="00473F29">
        <w:rPr>
          <w:rFonts w:ascii="Lato-Regular" w:hAnsi="Lato-Regular" w:cs="Lato-Regular"/>
          <w:lang w:val="en-US" w:eastAsia="en-GB"/>
        </w:rPr>
        <w:t>1</w:t>
      </w:r>
      <w:r w:rsidRPr="00473F29">
        <w:rPr>
          <w:rFonts w:ascii="Lato-Regular" w:hAnsi="Lato-Regular" w:cs="Lato-Regular"/>
          <w:lang w:val="en-US" w:eastAsia="en-GB"/>
        </w:rPr>
        <w:tab/>
        <w:t>Memon</w:t>
      </w:r>
      <w:r w:rsidR="00FD503B" w:rsidRPr="00473F29">
        <w:rPr>
          <w:rFonts w:ascii="Lato-Regular" w:hAnsi="Lato-Regular" w:cs="Lato-Regular"/>
          <w:lang w:val="en-US" w:eastAsia="en-GB"/>
        </w:rPr>
        <w:t xml:space="preserve"> N</w:t>
      </w:r>
      <w:r w:rsidRPr="00473F29">
        <w:rPr>
          <w:rFonts w:ascii="Lato-Regular" w:hAnsi="Lato-Regular" w:cs="Lato-Regular"/>
          <w:lang w:val="en-US" w:eastAsia="en-GB"/>
        </w:rPr>
        <w:t>, Weinberger</w:t>
      </w:r>
      <w:r w:rsidR="00FD503B" w:rsidRPr="00473F29">
        <w:rPr>
          <w:rFonts w:ascii="Lato-Regular" w:hAnsi="Lato-Regular" w:cs="Lato-Regular"/>
          <w:lang w:val="en-US" w:eastAsia="en-GB"/>
        </w:rPr>
        <w:t xml:space="preserve"> BI</w:t>
      </w:r>
      <w:r w:rsidRPr="00473F29">
        <w:rPr>
          <w:rFonts w:ascii="Lato-Regular" w:hAnsi="Lato-Regular" w:cs="Lato-Regular"/>
          <w:lang w:val="en-US" w:eastAsia="en-GB"/>
        </w:rPr>
        <w:t xml:space="preserve">, Hegyi </w:t>
      </w:r>
      <w:r w:rsidR="00FD503B" w:rsidRPr="00473F29">
        <w:rPr>
          <w:rFonts w:ascii="Lato-Regular" w:hAnsi="Lato-Regular" w:cs="Lato-Regular"/>
          <w:lang w:val="en-US" w:eastAsia="en-GB"/>
        </w:rPr>
        <w:t>T,</w:t>
      </w:r>
      <w:r w:rsidRPr="00473F29">
        <w:rPr>
          <w:rFonts w:ascii="Lato-Regular" w:hAnsi="Lato-Regular" w:cs="Lato-Regular"/>
          <w:lang w:val="en-US" w:eastAsia="en-GB"/>
        </w:rPr>
        <w:t xml:space="preserve"> Aleksunes</w:t>
      </w:r>
      <w:r w:rsidR="00FD503B" w:rsidRPr="00473F29">
        <w:rPr>
          <w:rFonts w:ascii="Lato-Regular" w:hAnsi="Lato-Regular" w:cs="Lato-Regular"/>
          <w:lang w:val="en-US" w:eastAsia="en-GB"/>
        </w:rPr>
        <w:t xml:space="preserve"> LM.</w:t>
      </w:r>
      <w:r w:rsidRPr="00473F29">
        <w:rPr>
          <w:rFonts w:ascii="Lato-Regular" w:hAnsi="Lato-Regular" w:cs="Lato-Regular"/>
          <w:lang w:val="en-US" w:eastAsia="en-GB"/>
        </w:rPr>
        <w:t xml:space="preserve"> </w:t>
      </w:r>
      <w:r w:rsidR="00FD503B" w:rsidRPr="00473F29">
        <w:rPr>
          <w:rFonts w:ascii="Lato-Regular" w:hAnsi="Lato-Regular" w:cs="Lato-Regular"/>
          <w:lang w:val="en-US" w:eastAsia="en-GB"/>
        </w:rPr>
        <w:t xml:space="preserve">Inherited disorders of bilirubin clearance. </w:t>
      </w:r>
      <w:r w:rsidRPr="00473F29">
        <w:rPr>
          <w:rFonts w:ascii="Lato-Regular" w:hAnsi="Lato-Regular" w:cs="Lato-Regular"/>
          <w:i/>
          <w:lang w:val="en-US" w:eastAsia="en-GB"/>
        </w:rPr>
        <w:t>Pediatr Res.</w:t>
      </w:r>
      <w:r w:rsidRPr="00473F29">
        <w:rPr>
          <w:rFonts w:ascii="Lato-Regular" w:hAnsi="Lato-Regular" w:cs="Lato-Regular"/>
          <w:lang w:val="en-US" w:eastAsia="en-GB"/>
        </w:rPr>
        <w:t xml:space="preserve"> 2016</w:t>
      </w:r>
      <w:r w:rsidR="00FD503B" w:rsidRPr="00473F29">
        <w:rPr>
          <w:rFonts w:ascii="Lato-Regular" w:hAnsi="Lato-Regular" w:cs="Lato-Regular"/>
          <w:lang w:val="en-US" w:eastAsia="en-GB"/>
        </w:rPr>
        <w:t>;</w:t>
      </w:r>
      <w:r w:rsidRPr="00473F29">
        <w:rPr>
          <w:rFonts w:ascii="Lato-Regular" w:hAnsi="Lato-Regular" w:cs="Lato-Regular"/>
          <w:lang w:val="en-US" w:eastAsia="en-GB"/>
        </w:rPr>
        <w:t>79</w:t>
      </w:r>
      <w:r w:rsidR="00FD503B" w:rsidRPr="00473F29">
        <w:rPr>
          <w:rFonts w:ascii="Lato-Regular" w:hAnsi="Lato-Regular" w:cs="Lato-Regular"/>
          <w:lang w:val="en-US" w:eastAsia="en-GB"/>
        </w:rPr>
        <w:t>(3):</w:t>
      </w:r>
      <w:r w:rsidRPr="00473F29">
        <w:rPr>
          <w:rFonts w:ascii="Lato-Regular" w:hAnsi="Lato-Regular" w:cs="Lato-Regular"/>
          <w:lang w:val="en-US" w:eastAsia="en-GB"/>
        </w:rPr>
        <w:t>378</w:t>
      </w:r>
      <w:r w:rsidR="00FD503B" w:rsidRPr="00473F29">
        <w:rPr>
          <w:rFonts w:ascii="Lato-Regular" w:hAnsi="Lato-Regular" w:cs="Lato-Regular"/>
          <w:lang w:val="en-US" w:eastAsia="en-GB"/>
        </w:rPr>
        <w:t>-386</w:t>
      </w:r>
      <w:r w:rsidRPr="00473F29">
        <w:rPr>
          <w:rFonts w:ascii="Lato-Regular" w:hAnsi="Lato-Regular" w:cs="Lato-Regular"/>
          <w:lang w:val="en-US" w:eastAsia="en-GB"/>
        </w:rPr>
        <w:t xml:space="preserve">. </w:t>
      </w:r>
      <w:hyperlink r:id="rId9" w:history="1">
        <w:r w:rsidR="00092A9E" w:rsidRPr="00473F29">
          <w:rPr>
            <w:rStyle w:val="Hyperlink"/>
            <w:rFonts w:ascii="Lato-Regular" w:hAnsi="Lato-Regular" w:cs="Lato-Regular"/>
            <w:color w:val="auto"/>
            <w:lang w:val="en-US" w:eastAsia="en-GB"/>
          </w:rPr>
          <w:t>http://doi.org/10.1038/pr.2015.247</w:t>
        </w:r>
      </w:hyperlink>
      <w:r w:rsidR="00092A9E" w:rsidRPr="00473F29">
        <w:rPr>
          <w:rFonts w:ascii="Lato-Regular" w:hAnsi="Lato-Regular" w:cs="Lato-Regular"/>
          <w:lang w:val="en-US" w:eastAsia="en-GB"/>
        </w:rPr>
        <w:t xml:space="preserve"> </w:t>
      </w:r>
    </w:p>
    <w:p w:rsidR="004329AC" w:rsidRPr="00473F29" w:rsidRDefault="004329AC"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t>2</w:t>
      </w:r>
      <w:r w:rsidRPr="00473F29">
        <w:rPr>
          <w:rFonts w:ascii="Lato-Regular" w:hAnsi="Lato-Regular" w:cs="Lato-Regular"/>
          <w:lang w:val="en-US" w:eastAsia="en-GB"/>
        </w:rPr>
        <w:tab/>
        <w:t xml:space="preserve">Mingozzi </w:t>
      </w:r>
      <w:r w:rsidR="00111BB9" w:rsidRPr="00473F29">
        <w:rPr>
          <w:rFonts w:ascii="Lato-Regular" w:hAnsi="Lato-Regular" w:cs="Lato-Regular"/>
          <w:lang w:val="en-US" w:eastAsia="en-GB"/>
        </w:rPr>
        <w:t>F,</w:t>
      </w:r>
      <w:r w:rsidRPr="00473F29">
        <w:rPr>
          <w:rFonts w:ascii="Lato-Regular" w:hAnsi="Lato-Regular" w:cs="Lato-Regular"/>
          <w:lang w:val="en-US" w:eastAsia="en-GB"/>
        </w:rPr>
        <w:t xml:space="preserve"> High</w:t>
      </w:r>
      <w:r w:rsidR="00111BB9" w:rsidRPr="00473F29">
        <w:rPr>
          <w:rFonts w:ascii="Lato-Regular" w:hAnsi="Lato-Regular" w:cs="Lato-Regular"/>
          <w:lang w:val="en-US" w:eastAsia="en-GB"/>
        </w:rPr>
        <w:t xml:space="preserve"> KA</w:t>
      </w:r>
      <w:r w:rsidR="00FD503B" w:rsidRPr="00473F29">
        <w:rPr>
          <w:rFonts w:ascii="Lato-Regular" w:hAnsi="Lato-Regular" w:cs="Lato-Regular"/>
          <w:lang w:val="en-US" w:eastAsia="en-GB"/>
        </w:rPr>
        <w:t>. Immune responses to AAV vectors: overcoming barriers to successful gene therapy</w:t>
      </w:r>
      <w:r w:rsidR="00111BB9" w:rsidRPr="00473F29">
        <w:rPr>
          <w:rFonts w:ascii="Lato-Regular" w:hAnsi="Lato-Regular" w:cs="Lato-Regular"/>
          <w:lang w:val="en-US" w:eastAsia="en-GB"/>
        </w:rPr>
        <w:t>.</w:t>
      </w:r>
      <w:r w:rsidRPr="00473F29">
        <w:rPr>
          <w:rFonts w:ascii="Lato-Regular" w:hAnsi="Lato-Regular" w:cs="Lato-Regular"/>
          <w:lang w:val="en-US" w:eastAsia="en-GB"/>
        </w:rPr>
        <w:t xml:space="preserve"> </w:t>
      </w:r>
      <w:r w:rsidRPr="00473F29">
        <w:rPr>
          <w:rFonts w:ascii="Lato-Regular" w:hAnsi="Lato-Regular" w:cs="Lato-Regular"/>
          <w:i/>
          <w:lang w:val="en-US" w:eastAsia="en-GB"/>
        </w:rPr>
        <w:t>Blood</w:t>
      </w:r>
      <w:r w:rsidRPr="00473F29">
        <w:rPr>
          <w:rFonts w:ascii="Lato-Regular" w:hAnsi="Lato-Regular" w:cs="Lato-Regular"/>
          <w:lang w:val="en-US" w:eastAsia="en-GB"/>
        </w:rPr>
        <w:t xml:space="preserve"> 2013</w:t>
      </w:r>
      <w:r w:rsidR="00111BB9" w:rsidRPr="00473F29">
        <w:rPr>
          <w:rFonts w:ascii="Lato-Regular" w:hAnsi="Lato-Regular" w:cs="Lato-Regular"/>
          <w:lang w:val="en-US" w:eastAsia="en-GB"/>
        </w:rPr>
        <w:t>;</w:t>
      </w:r>
      <w:r w:rsidRPr="00473F29">
        <w:rPr>
          <w:rFonts w:ascii="Lato-Regular" w:hAnsi="Lato-Regular" w:cs="Lato-Regular"/>
          <w:lang w:val="en-US" w:eastAsia="en-GB"/>
        </w:rPr>
        <w:t>122</w:t>
      </w:r>
      <w:r w:rsidR="00111BB9" w:rsidRPr="00473F29">
        <w:rPr>
          <w:rFonts w:ascii="Lato-Regular" w:hAnsi="Lato-Regular" w:cs="Lato-Regular"/>
          <w:lang w:val="en-US" w:eastAsia="en-GB"/>
        </w:rPr>
        <w:t>(1)</w:t>
      </w:r>
      <w:r w:rsidRPr="00473F29">
        <w:rPr>
          <w:rFonts w:ascii="Lato-Regular" w:hAnsi="Lato-Regular" w:cs="Lato-Regular"/>
          <w:lang w:val="en-US" w:eastAsia="en-GB"/>
        </w:rPr>
        <w:t>, 23</w:t>
      </w:r>
      <w:r w:rsidR="00111BB9" w:rsidRPr="00473F29">
        <w:rPr>
          <w:rFonts w:ascii="Lato-Regular" w:hAnsi="Lato-Regular" w:cs="Lato-Regular"/>
          <w:lang w:val="en-US" w:eastAsia="en-GB"/>
        </w:rPr>
        <w:t>-36</w:t>
      </w:r>
      <w:r w:rsidRPr="00473F29">
        <w:rPr>
          <w:rFonts w:ascii="Lato-Regular" w:hAnsi="Lato-Regular" w:cs="Lato-Regular"/>
          <w:lang w:val="en-US" w:eastAsia="en-GB"/>
        </w:rPr>
        <w:t>.</w:t>
      </w:r>
      <w:r w:rsidR="00111BB9" w:rsidRPr="00473F29">
        <w:rPr>
          <w:lang w:val="en-US"/>
        </w:rPr>
        <w:t xml:space="preserve"> </w:t>
      </w:r>
      <w:hyperlink r:id="rId10" w:history="1">
        <w:r w:rsidR="00092A9E" w:rsidRPr="00473F29">
          <w:rPr>
            <w:rStyle w:val="Hyperlink"/>
            <w:rFonts w:ascii="Lato-Regular" w:hAnsi="Lato-Regular" w:cs="Lato-Regular"/>
            <w:color w:val="auto"/>
            <w:lang w:val="en-US" w:eastAsia="en-GB"/>
          </w:rPr>
          <w:t>http://doi.org/10.1182/blood-2013-01-306647</w:t>
        </w:r>
      </w:hyperlink>
      <w:r w:rsidR="00092A9E" w:rsidRPr="00473F29">
        <w:rPr>
          <w:rFonts w:ascii="Lato-Regular" w:hAnsi="Lato-Regular" w:cs="Lato-Regular"/>
          <w:lang w:val="en-US" w:eastAsia="en-GB"/>
        </w:rPr>
        <w:t xml:space="preserve"> </w:t>
      </w:r>
    </w:p>
    <w:p w:rsidR="004329AC" w:rsidRPr="00473F29" w:rsidRDefault="004329AC"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t>3</w:t>
      </w:r>
      <w:r w:rsidRPr="00473F29">
        <w:rPr>
          <w:rFonts w:ascii="Lato-Regular" w:hAnsi="Lato-Regular" w:cs="Lato-Regular"/>
          <w:lang w:val="en-US" w:eastAsia="en-GB"/>
        </w:rPr>
        <w:tab/>
        <w:t>Zisimopoulou</w:t>
      </w:r>
      <w:r w:rsidR="001654BB" w:rsidRPr="00473F29">
        <w:rPr>
          <w:rFonts w:ascii="Lato-Regular" w:hAnsi="Lato-Regular" w:cs="Lato-Regular"/>
          <w:lang w:val="en-US" w:eastAsia="en-GB"/>
        </w:rPr>
        <w:t xml:space="preserve"> P</w:t>
      </w:r>
      <w:r w:rsidRPr="00473F29">
        <w:rPr>
          <w:rFonts w:ascii="Lato-Regular" w:hAnsi="Lato-Regular" w:cs="Lato-Regular"/>
          <w:lang w:val="en-US" w:eastAsia="en-GB"/>
        </w:rPr>
        <w:t>, Lagoumintzis</w:t>
      </w:r>
      <w:r w:rsidR="001654BB" w:rsidRPr="00473F29">
        <w:rPr>
          <w:rFonts w:ascii="Lato-Regular" w:hAnsi="Lato-Regular" w:cs="Lato-Regular"/>
          <w:lang w:val="en-US" w:eastAsia="en-GB"/>
        </w:rPr>
        <w:t xml:space="preserve"> G</w:t>
      </w:r>
      <w:r w:rsidRPr="00473F29">
        <w:rPr>
          <w:rFonts w:ascii="Lato-Regular" w:hAnsi="Lato-Regular" w:cs="Lato-Regular"/>
          <w:lang w:val="en-US" w:eastAsia="en-GB"/>
        </w:rPr>
        <w:t>, Kostelidou</w:t>
      </w:r>
      <w:r w:rsidR="001654BB" w:rsidRPr="00473F29">
        <w:rPr>
          <w:rFonts w:ascii="Lato-Regular" w:hAnsi="Lato-Regular" w:cs="Lato-Regular"/>
          <w:lang w:val="en-US" w:eastAsia="en-GB"/>
        </w:rPr>
        <w:t xml:space="preserve"> K</w:t>
      </w:r>
      <w:r w:rsidRPr="00473F29">
        <w:rPr>
          <w:rFonts w:ascii="Lato-Regular" w:hAnsi="Lato-Regular" w:cs="Lato-Regular"/>
          <w:lang w:val="en-US" w:eastAsia="en-GB"/>
        </w:rPr>
        <w:t>, Bitzopoulou</w:t>
      </w:r>
      <w:r w:rsidR="001654BB" w:rsidRPr="00473F29">
        <w:rPr>
          <w:rFonts w:ascii="Lato-Regular" w:hAnsi="Lato-Regular" w:cs="Lato-Regular"/>
          <w:lang w:val="en-US" w:eastAsia="en-GB"/>
        </w:rPr>
        <w:t xml:space="preserve"> K</w:t>
      </w:r>
      <w:r w:rsidRPr="00473F29">
        <w:rPr>
          <w:rFonts w:ascii="Lato-Regular" w:hAnsi="Lato-Regular" w:cs="Lato-Regular"/>
          <w:lang w:val="en-US" w:eastAsia="en-GB"/>
        </w:rPr>
        <w:t>, Kordas</w:t>
      </w:r>
      <w:r w:rsidR="001654BB" w:rsidRPr="00473F29">
        <w:rPr>
          <w:rFonts w:ascii="Lato-Regular" w:hAnsi="Lato-Regular" w:cs="Lato-Regular"/>
          <w:lang w:val="en-US" w:eastAsia="en-GB"/>
        </w:rPr>
        <w:t xml:space="preserve"> G</w:t>
      </w:r>
      <w:r w:rsidRPr="00473F29">
        <w:rPr>
          <w:rFonts w:ascii="Lato-Regular" w:hAnsi="Lato-Regular" w:cs="Lato-Regular"/>
          <w:lang w:val="en-US" w:eastAsia="en-GB"/>
        </w:rPr>
        <w:t>, Trakas</w:t>
      </w:r>
      <w:r w:rsidR="001654BB" w:rsidRPr="00473F29">
        <w:rPr>
          <w:rFonts w:ascii="Lato-Regular" w:hAnsi="Lato-Regular" w:cs="Lato-Regular"/>
          <w:lang w:val="en-US" w:eastAsia="en-GB"/>
        </w:rPr>
        <w:t xml:space="preserve"> N</w:t>
      </w:r>
      <w:r w:rsidRPr="00473F29">
        <w:rPr>
          <w:rFonts w:ascii="Lato-Regular" w:hAnsi="Lato-Regular" w:cs="Lato-Regular"/>
          <w:lang w:val="en-US" w:eastAsia="en-GB"/>
        </w:rPr>
        <w:t xml:space="preserve">, Poulas </w:t>
      </w:r>
      <w:r w:rsidR="001654BB" w:rsidRPr="00473F29">
        <w:rPr>
          <w:rFonts w:ascii="Lato-Regular" w:hAnsi="Lato-Regular" w:cs="Lato-Regular"/>
          <w:lang w:val="en-US" w:eastAsia="en-GB"/>
        </w:rPr>
        <w:t xml:space="preserve">K, </w:t>
      </w:r>
      <w:r w:rsidRPr="00473F29">
        <w:rPr>
          <w:rFonts w:ascii="Lato-Regular" w:hAnsi="Lato-Regular" w:cs="Lato-Regular"/>
          <w:lang w:val="en-US" w:eastAsia="en-GB"/>
        </w:rPr>
        <w:t>Tzartos</w:t>
      </w:r>
      <w:r w:rsidR="001654BB" w:rsidRPr="00473F29">
        <w:rPr>
          <w:rFonts w:ascii="Lato-Regular" w:hAnsi="Lato-Regular" w:cs="Lato-Regular"/>
          <w:lang w:val="en-US" w:eastAsia="en-GB"/>
        </w:rPr>
        <w:t xml:space="preserve"> SJ</w:t>
      </w:r>
      <w:r w:rsidR="00177B11" w:rsidRPr="00473F29">
        <w:rPr>
          <w:rFonts w:ascii="Lato-Regular" w:hAnsi="Lato-Regular" w:cs="Lato-Regular"/>
          <w:lang w:val="en-US" w:eastAsia="en-GB"/>
        </w:rPr>
        <w:t xml:space="preserve">. Towards antigen-specific apheresis of pathogenic autoantibodies as a further step in the treatment of myasthenia gravis by plasmapheresis. </w:t>
      </w:r>
      <w:r w:rsidRPr="00473F29">
        <w:rPr>
          <w:rFonts w:ascii="Lato-Regular" w:hAnsi="Lato-Regular" w:cs="Lato-Regular"/>
          <w:i/>
          <w:lang w:val="en-US" w:eastAsia="en-GB"/>
        </w:rPr>
        <w:t>J. Nuroimmun.</w:t>
      </w:r>
      <w:r w:rsidRPr="00473F29">
        <w:rPr>
          <w:rFonts w:ascii="Lato-Regular" w:hAnsi="Lato-Regular" w:cs="Lato-Regular"/>
          <w:lang w:val="en-US" w:eastAsia="en-GB"/>
        </w:rPr>
        <w:t xml:space="preserve"> 2008</w:t>
      </w:r>
      <w:r w:rsidR="001654BB" w:rsidRPr="00473F29">
        <w:rPr>
          <w:rFonts w:ascii="Lato-Regular" w:hAnsi="Lato-Regular" w:cs="Lato-Regular"/>
          <w:lang w:val="en-US" w:eastAsia="en-GB"/>
        </w:rPr>
        <w:t>;</w:t>
      </w:r>
      <w:r w:rsidRPr="00473F29">
        <w:rPr>
          <w:rFonts w:ascii="Lato-Regular" w:hAnsi="Lato-Regular" w:cs="Lato-Regular"/>
          <w:lang w:val="en-US" w:eastAsia="en-GB"/>
        </w:rPr>
        <w:t>201</w:t>
      </w:r>
      <w:r w:rsidR="001654BB" w:rsidRPr="00473F29">
        <w:rPr>
          <w:rFonts w:ascii="Lato-Regular" w:hAnsi="Lato-Regular" w:cs="Lato-Regular"/>
          <w:lang w:val="en-US" w:eastAsia="en-GB"/>
        </w:rPr>
        <w:t>-202:</w:t>
      </w:r>
      <w:r w:rsidRPr="00473F29">
        <w:rPr>
          <w:rFonts w:ascii="Lato-Regular" w:hAnsi="Lato-Regular" w:cs="Lato-Regular"/>
          <w:lang w:val="en-US" w:eastAsia="en-GB"/>
        </w:rPr>
        <w:t>95</w:t>
      </w:r>
      <w:r w:rsidR="00177B11" w:rsidRPr="00473F29">
        <w:rPr>
          <w:rFonts w:ascii="Lato-Regular" w:hAnsi="Lato-Regular" w:cs="Lato-Regular"/>
          <w:lang w:val="en-US" w:eastAsia="en-GB"/>
        </w:rPr>
        <w:t>-103</w:t>
      </w:r>
      <w:r w:rsidRPr="00473F29">
        <w:rPr>
          <w:rFonts w:ascii="Lato-Regular" w:hAnsi="Lato-Regular" w:cs="Lato-Regular"/>
          <w:lang w:val="en-US" w:eastAsia="en-GB"/>
        </w:rPr>
        <w:t>.</w:t>
      </w:r>
      <w:r w:rsidR="001654BB" w:rsidRPr="00473F29">
        <w:rPr>
          <w:rFonts w:ascii="Lato-Regular" w:hAnsi="Lato-Regular" w:cs="Lato-Regular"/>
          <w:lang w:val="en-US" w:eastAsia="en-GB"/>
        </w:rPr>
        <w:t xml:space="preserve"> </w:t>
      </w:r>
      <w:hyperlink r:id="rId11" w:history="1">
        <w:r w:rsidR="00092A9E" w:rsidRPr="00473F29">
          <w:rPr>
            <w:rStyle w:val="Hyperlink"/>
            <w:rFonts w:ascii="Lato-Regular" w:hAnsi="Lato-Regular" w:cs="Lato-Regular"/>
            <w:color w:val="auto"/>
            <w:lang w:val="en-US" w:eastAsia="en-GB"/>
          </w:rPr>
          <w:t>http://doi.org/10.1016/j.jneuroim.2008.06.020</w:t>
        </w:r>
      </w:hyperlink>
      <w:r w:rsidR="00092A9E" w:rsidRPr="00473F29">
        <w:rPr>
          <w:rFonts w:ascii="Lato-Regular" w:hAnsi="Lato-Regular" w:cs="Lato-Regular"/>
          <w:lang w:val="en-US" w:eastAsia="en-GB"/>
        </w:rPr>
        <w:t xml:space="preserve"> </w:t>
      </w:r>
    </w:p>
    <w:p w:rsidR="004329AC" w:rsidRPr="00473F29" w:rsidRDefault="004329AC"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t>4</w:t>
      </w:r>
      <w:r w:rsidRPr="00473F29">
        <w:rPr>
          <w:rFonts w:ascii="Lato-Regular" w:hAnsi="Lato-Regular" w:cs="Lato-Regular"/>
          <w:lang w:val="en-US" w:eastAsia="en-GB"/>
        </w:rPr>
        <w:tab/>
        <w:t>Turrell</w:t>
      </w:r>
      <w:r w:rsidR="003D3E65" w:rsidRPr="00473F29">
        <w:rPr>
          <w:rFonts w:ascii="Lato-Regular" w:hAnsi="Lato-Regular" w:cs="Lato-Regular"/>
          <w:lang w:val="en-US" w:eastAsia="en-GB"/>
        </w:rPr>
        <w:t xml:space="preserve"> E.</w:t>
      </w:r>
      <w:r w:rsidRPr="00473F29">
        <w:rPr>
          <w:rFonts w:ascii="Lato-Regular" w:hAnsi="Lato-Regular" w:cs="Lato-Regular"/>
          <w:lang w:val="en-US" w:eastAsia="en-GB"/>
        </w:rPr>
        <w:t>, Stobo</w:t>
      </w:r>
      <w:r w:rsidR="003D3E65" w:rsidRPr="00473F29">
        <w:rPr>
          <w:rFonts w:ascii="Lato-Regular" w:hAnsi="Lato-Regular" w:cs="Lato-Regular"/>
          <w:lang w:val="en-US" w:eastAsia="en-GB"/>
        </w:rPr>
        <w:t xml:space="preserve"> L.</w:t>
      </w:r>
      <w:r w:rsidRPr="00473F29">
        <w:rPr>
          <w:rFonts w:ascii="Lato-Regular" w:hAnsi="Lato-Regular" w:cs="Lato-Regular"/>
          <w:lang w:val="en-US" w:eastAsia="en-GB"/>
        </w:rPr>
        <w:t>, Lacaze</w:t>
      </w:r>
      <w:r w:rsidR="003D3E65" w:rsidRPr="00473F29">
        <w:rPr>
          <w:rFonts w:ascii="Lato-Regular" w:hAnsi="Lato-Regular" w:cs="Lato-Regular"/>
          <w:lang w:val="en-US" w:eastAsia="en-GB"/>
        </w:rPr>
        <w:t xml:space="preserve"> J.-P.</w:t>
      </w:r>
      <w:r w:rsidRPr="00473F29">
        <w:rPr>
          <w:rFonts w:ascii="Lato-Regular" w:hAnsi="Lato-Regular" w:cs="Lato-Regular"/>
          <w:lang w:val="en-US" w:eastAsia="en-GB"/>
        </w:rPr>
        <w:t>, Piletsky</w:t>
      </w:r>
      <w:r w:rsidR="003D3E65" w:rsidRPr="00473F29">
        <w:rPr>
          <w:rFonts w:ascii="Lato-Regular" w:hAnsi="Lato-Regular" w:cs="Lato-Regular"/>
          <w:lang w:val="en-US" w:eastAsia="en-GB"/>
        </w:rPr>
        <w:t xml:space="preserve"> S.</w:t>
      </w:r>
      <w:r w:rsidRPr="00473F29">
        <w:rPr>
          <w:rFonts w:ascii="Lato-Regular" w:hAnsi="Lato-Regular" w:cs="Lato-Regular"/>
          <w:lang w:val="en-US" w:eastAsia="en-GB"/>
        </w:rPr>
        <w:t>, Piletska</w:t>
      </w:r>
      <w:r w:rsidR="003D3E65" w:rsidRPr="00473F29">
        <w:rPr>
          <w:rFonts w:ascii="Lato-Regular" w:hAnsi="Lato-Regular" w:cs="Lato-Regular"/>
          <w:lang w:val="en-US" w:eastAsia="en-GB"/>
        </w:rPr>
        <w:t xml:space="preserve"> E.</w:t>
      </w:r>
      <w:r w:rsidRPr="00473F29">
        <w:rPr>
          <w:rFonts w:ascii="Lato-Regular" w:hAnsi="Lato-Regular" w:cs="Lato-Regular"/>
          <w:lang w:val="en-US" w:eastAsia="en-GB"/>
        </w:rPr>
        <w:t xml:space="preserve"> </w:t>
      </w:r>
      <w:r w:rsidR="003D3E65" w:rsidRPr="00473F29">
        <w:rPr>
          <w:rFonts w:ascii="Lato-Regular" w:hAnsi="Lato-Regular" w:cs="Lato-Regular"/>
          <w:lang w:val="en-US" w:eastAsia="en-GB"/>
        </w:rPr>
        <w:t xml:space="preserve">Optimisation of hydrophobic liquid chromatography-mass spectrometry and development of solid phase extraction for the analysis of paralytic shellfish poisoning toxins. </w:t>
      </w:r>
      <w:r w:rsidRPr="00473F29">
        <w:rPr>
          <w:rFonts w:ascii="Lato-Regular" w:hAnsi="Lato-Regular" w:cs="Lato-Regular"/>
          <w:i/>
          <w:lang w:val="en-US" w:eastAsia="en-GB"/>
        </w:rPr>
        <w:t>J. AOAC Int.</w:t>
      </w:r>
      <w:r w:rsidRPr="00473F29">
        <w:rPr>
          <w:rFonts w:ascii="Lato-Regular" w:hAnsi="Lato-Regular" w:cs="Lato-Regular"/>
          <w:lang w:val="en-US" w:eastAsia="en-GB"/>
        </w:rPr>
        <w:t>, 2008</w:t>
      </w:r>
      <w:r w:rsidR="003D3E65" w:rsidRPr="00473F29">
        <w:rPr>
          <w:rFonts w:ascii="Lato-Regular" w:hAnsi="Lato-Regular" w:cs="Lato-Regular"/>
          <w:lang w:val="en-US" w:eastAsia="en-GB"/>
        </w:rPr>
        <w:t xml:space="preserve">; </w:t>
      </w:r>
      <w:r w:rsidRPr="00473F29">
        <w:rPr>
          <w:rFonts w:ascii="Lato-Regular" w:hAnsi="Lato-Regular" w:cs="Lato-Regular"/>
          <w:lang w:val="en-US" w:eastAsia="en-GB"/>
        </w:rPr>
        <w:t>91</w:t>
      </w:r>
      <w:r w:rsidR="003D3E65" w:rsidRPr="00473F29">
        <w:rPr>
          <w:rFonts w:ascii="Lato-Regular" w:hAnsi="Lato-Regular" w:cs="Lato-Regular"/>
          <w:lang w:val="en-US" w:eastAsia="en-GB"/>
        </w:rPr>
        <w:t>(6):</w:t>
      </w:r>
      <w:r w:rsidRPr="00473F29">
        <w:rPr>
          <w:rFonts w:ascii="Lato-Regular" w:hAnsi="Lato-Regular" w:cs="Lato-Regular"/>
          <w:lang w:val="en-US" w:eastAsia="en-GB"/>
        </w:rPr>
        <w:t>1372</w:t>
      </w:r>
      <w:r w:rsidR="003D3E65" w:rsidRPr="00473F29">
        <w:rPr>
          <w:rFonts w:ascii="Lato-Regular" w:hAnsi="Lato-Regular" w:cs="Lato-Regular"/>
          <w:lang w:val="en-US" w:eastAsia="en-GB"/>
        </w:rPr>
        <w:t>-1386</w:t>
      </w:r>
    </w:p>
    <w:p w:rsidR="004329AC" w:rsidRPr="00473F29" w:rsidRDefault="004329AC"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t>5</w:t>
      </w:r>
      <w:r w:rsidRPr="00473F29">
        <w:rPr>
          <w:rFonts w:ascii="Lato-Regular" w:hAnsi="Lato-Regular" w:cs="Lato-Regular"/>
          <w:lang w:val="en-US" w:eastAsia="en-GB"/>
        </w:rPr>
        <w:tab/>
        <w:t>Barral</w:t>
      </w:r>
      <w:r w:rsidR="001654BB" w:rsidRPr="00473F29">
        <w:rPr>
          <w:rFonts w:ascii="Lato-Regular" w:hAnsi="Lato-Regular" w:cs="Lato-Regular"/>
          <w:lang w:val="en-US" w:eastAsia="en-GB"/>
        </w:rPr>
        <w:t xml:space="preserve"> S</w:t>
      </w:r>
      <w:r w:rsidRPr="00473F29">
        <w:rPr>
          <w:rFonts w:ascii="Lato-Regular" w:hAnsi="Lato-Regular" w:cs="Lato-Regular"/>
          <w:lang w:val="en-US" w:eastAsia="en-GB"/>
        </w:rPr>
        <w:t>, Guerreiro</w:t>
      </w:r>
      <w:r w:rsidR="001654BB" w:rsidRPr="00473F29">
        <w:rPr>
          <w:rFonts w:ascii="Lato-Regular" w:hAnsi="Lato-Regular" w:cs="Lato-Regular"/>
          <w:lang w:val="en-US" w:eastAsia="en-GB"/>
        </w:rPr>
        <w:t xml:space="preserve"> A</w:t>
      </w:r>
      <w:r w:rsidRPr="00473F29">
        <w:rPr>
          <w:rFonts w:ascii="Lato-Regular" w:hAnsi="Lato-Regular" w:cs="Lato-Regular"/>
          <w:lang w:val="en-US" w:eastAsia="en-GB"/>
        </w:rPr>
        <w:t>, Villa-García</w:t>
      </w:r>
      <w:r w:rsidR="001654BB" w:rsidRPr="00473F29">
        <w:rPr>
          <w:rFonts w:ascii="Lato-Regular" w:hAnsi="Lato-Regular" w:cs="Lato-Regular"/>
          <w:lang w:val="en-US" w:eastAsia="en-GB"/>
        </w:rPr>
        <w:t xml:space="preserve"> MA</w:t>
      </w:r>
      <w:r w:rsidRPr="00473F29">
        <w:rPr>
          <w:rFonts w:ascii="Lato-Regular" w:hAnsi="Lato-Regular" w:cs="Lato-Regular"/>
          <w:lang w:val="en-US" w:eastAsia="en-GB"/>
        </w:rPr>
        <w:t>, Rendueles</w:t>
      </w:r>
      <w:r w:rsidR="001654BB" w:rsidRPr="00473F29">
        <w:rPr>
          <w:rFonts w:ascii="Lato-Regular" w:hAnsi="Lato-Regular" w:cs="Lato-Regular"/>
          <w:lang w:val="en-US" w:eastAsia="en-GB"/>
        </w:rPr>
        <w:t xml:space="preserve"> M</w:t>
      </w:r>
      <w:r w:rsidRPr="00473F29">
        <w:rPr>
          <w:rFonts w:ascii="Lato-Regular" w:hAnsi="Lato-Regular" w:cs="Lato-Regular"/>
          <w:lang w:val="en-US" w:eastAsia="en-GB"/>
        </w:rPr>
        <w:t xml:space="preserve">, Díaz </w:t>
      </w:r>
      <w:r w:rsidR="001654BB" w:rsidRPr="00473F29">
        <w:rPr>
          <w:rFonts w:ascii="Lato-Regular" w:hAnsi="Lato-Regular" w:cs="Lato-Regular"/>
          <w:lang w:val="en-US" w:eastAsia="en-GB"/>
        </w:rPr>
        <w:t>M,</w:t>
      </w:r>
      <w:r w:rsidRPr="00473F29">
        <w:rPr>
          <w:rFonts w:ascii="Lato-Regular" w:hAnsi="Lato-Regular" w:cs="Lato-Regular"/>
          <w:lang w:val="en-US" w:eastAsia="en-GB"/>
        </w:rPr>
        <w:t xml:space="preserve"> Piletsky</w:t>
      </w:r>
      <w:r w:rsidR="001654BB" w:rsidRPr="00473F29">
        <w:rPr>
          <w:rFonts w:ascii="Lato-Regular" w:hAnsi="Lato-Regular" w:cs="Lato-Regular"/>
          <w:lang w:val="en-US" w:eastAsia="en-GB"/>
        </w:rPr>
        <w:t xml:space="preserve"> S.</w:t>
      </w:r>
      <w:r w:rsidRPr="00473F29">
        <w:rPr>
          <w:rFonts w:ascii="Lato-Regular" w:hAnsi="Lato-Regular" w:cs="Lato-Regular"/>
          <w:lang w:val="en-US" w:eastAsia="en-GB"/>
        </w:rPr>
        <w:t xml:space="preserve"> </w:t>
      </w:r>
      <w:r w:rsidR="00A6007F" w:rsidRPr="00473F29">
        <w:rPr>
          <w:rFonts w:ascii="Lato-Regular" w:hAnsi="Lato-Regular" w:cs="Lato-Regular"/>
          <w:lang w:val="en-US" w:eastAsia="en-GB"/>
        </w:rPr>
        <w:t xml:space="preserve">Synthesis of 2-(diethylamino)ethyl methacrylate-based polymers: Effect of crosslinking degree, porogen and solvent on the textural properties and protein adsorption performance. </w:t>
      </w:r>
      <w:r w:rsidRPr="00473F29">
        <w:rPr>
          <w:rFonts w:ascii="Lato-Regular" w:hAnsi="Lato-Regular" w:cs="Lato-Regular"/>
          <w:i/>
          <w:lang w:val="en-US" w:eastAsia="en-GB"/>
        </w:rPr>
        <w:t>React. Funct. Polym.</w:t>
      </w:r>
      <w:r w:rsidRPr="00473F29">
        <w:rPr>
          <w:rFonts w:ascii="Lato-Regular" w:hAnsi="Lato-Regular" w:cs="Lato-Regular"/>
          <w:lang w:val="en-US" w:eastAsia="en-GB"/>
        </w:rPr>
        <w:t xml:space="preserve"> 2010</w:t>
      </w:r>
      <w:r w:rsidR="001654BB" w:rsidRPr="00473F29">
        <w:rPr>
          <w:rFonts w:ascii="Lato-Regular" w:hAnsi="Lato-Regular" w:cs="Lato-Regular"/>
          <w:lang w:val="en-US" w:eastAsia="en-GB"/>
        </w:rPr>
        <w:t>;</w:t>
      </w:r>
      <w:r w:rsidRPr="00473F29">
        <w:rPr>
          <w:rFonts w:ascii="Lato-Regular" w:hAnsi="Lato-Regular" w:cs="Lato-Regular"/>
          <w:lang w:val="en-US" w:eastAsia="en-GB"/>
        </w:rPr>
        <w:t>70</w:t>
      </w:r>
      <w:r w:rsidR="00A6007F" w:rsidRPr="00473F29">
        <w:rPr>
          <w:rFonts w:ascii="Lato-Regular" w:hAnsi="Lato-Regular" w:cs="Lato-Regular"/>
          <w:lang w:val="en-US" w:eastAsia="en-GB"/>
        </w:rPr>
        <w:t>(11)</w:t>
      </w:r>
      <w:r w:rsidR="00362757" w:rsidRPr="00473F29">
        <w:rPr>
          <w:rFonts w:ascii="Lato-Regular" w:hAnsi="Lato-Regular" w:cs="Lato-Regular"/>
          <w:lang w:val="en-US" w:eastAsia="en-GB"/>
        </w:rPr>
        <w:t>:</w:t>
      </w:r>
      <w:r w:rsidRPr="00473F29">
        <w:rPr>
          <w:rFonts w:ascii="Lato-Regular" w:hAnsi="Lato-Regular" w:cs="Lato-Regular"/>
          <w:lang w:val="en-US" w:eastAsia="en-GB"/>
        </w:rPr>
        <w:t>890</w:t>
      </w:r>
      <w:r w:rsidR="00362757" w:rsidRPr="00473F29">
        <w:rPr>
          <w:rFonts w:ascii="Lato-Regular" w:hAnsi="Lato-Regular" w:cs="Lato-Regular"/>
          <w:lang w:val="en-US" w:eastAsia="en-GB"/>
        </w:rPr>
        <w:t>-899</w:t>
      </w:r>
      <w:r w:rsidRPr="00473F29">
        <w:rPr>
          <w:rFonts w:ascii="Lato-Regular" w:hAnsi="Lato-Regular" w:cs="Lato-Regular"/>
          <w:lang w:val="en-US" w:eastAsia="en-GB"/>
        </w:rPr>
        <w:t>.</w:t>
      </w:r>
      <w:r w:rsidR="00A6007F" w:rsidRPr="00473F29">
        <w:rPr>
          <w:rFonts w:ascii="Lato-Regular" w:hAnsi="Lato-Regular" w:cs="Lato-Regular"/>
          <w:lang w:val="en-US" w:eastAsia="en-GB"/>
        </w:rPr>
        <w:t xml:space="preserve"> </w:t>
      </w:r>
      <w:hyperlink r:id="rId12" w:history="1">
        <w:r w:rsidR="00086E2B" w:rsidRPr="00473F29">
          <w:rPr>
            <w:rStyle w:val="Hyperlink"/>
            <w:rFonts w:ascii="Lato-Regular" w:hAnsi="Lato-Regular" w:cs="Lato-Regular"/>
            <w:color w:val="auto"/>
            <w:lang w:val="en-US" w:eastAsia="en-GB"/>
          </w:rPr>
          <w:t>https://doi.org/10.1016/j.reactfunctpolym.2010.08.003</w:t>
        </w:r>
      </w:hyperlink>
      <w:r w:rsidR="00086E2B" w:rsidRPr="00473F29">
        <w:rPr>
          <w:rFonts w:ascii="Lato-Regular" w:hAnsi="Lato-Regular" w:cs="Lato-Regular"/>
          <w:lang w:val="en-US" w:eastAsia="en-GB"/>
        </w:rPr>
        <w:t xml:space="preserve"> </w:t>
      </w:r>
    </w:p>
    <w:p w:rsidR="004329AC" w:rsidRPr="00473F29" w:rsidRDefault="004329AC"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lastRenderedPageBreak/>
        <w:t>6</w:t>
      </w:r>
      <w:r w:rsidRPr="00473F29">
        <w:rPr>
          <w:rFonts w:ascii="Lato-Regular" w:hAnsi="Lato-Regular" w:cs="Lato-Regular"/>
          <w:lang w:val="en-US" w:eastAsia="en-GB"/>
        </w:rPr>
        <w:tab/>
        <w:t>Yoshimatsu</w:t>
      </w:r>
      <w:r w:rsidR="00970577" w:rsidRPr="00473F29">
        <w:rPr>
          <w:rFonts w:ascii="Lato-Regular" w:hAnsi="Lato-Regular" w:cs="Lato-Regular"/>
          <w:lang w:val="en-US" w:eastAsia="en-GB"/>
        </w:rPr>
        <w:t xml:space="preserve"> K</w:t>
      </w:r>
      <w:r w:rsidRPr="00473F29">
        <w:rPr>
          <w:rFonts w:ascii="Lato-Regular" w:hAnsi="Lato-Regular" w:cs="Lato-Regular"/>
          <w:lang w:val="en-US" w:eastAsia="en-GB"/>
        </w:rPr>
        <w:t>, Koide</w:t>
      </w:r>
      <w:r w:rsidR="00970577" w:rsidRPr="00473F29">
        <w:rPr>
          <w:rFonts w:ascii="Lato-Regular" w:hAnsi="Lato-Regular" w:cs="Lato-Regular"/>
          <w:lang w:val="en-US" w:eastAsia="en-GB"/>
        </w:rPr>
        <w:t xml:space="preserve"> H</w:t>
      </w:r>
      <w:r w:rsidRPr="00473F29">
        <w:rPr>
          <w:rFonts w:ascii="Lato-Regular" w:hAnsi="Lato-Regular" w:cs="Lato-Regular"/>
          <w:lang w:val="en-US" w:eastAsia="en-GB"/>
        </w:rPr>
        <w:t xml:space="preserve">, Hoshino </w:t>
      </w:r>
      <w:r w:rsidR="00970577" w:rsidRPr="00473F29">
        <w:rPr>
          <w:rFonts w:ascii="Lato-Regular" w:hAnsi="Lato-Regular" w:cs="Lato-Regular"/>
          <w:lang w:val="en-US" w:eastAsia="en-GB"/>
        </w:rPr>
        <w:t>Y,</w:t>
      </w:r>
      <w:r w:rsidRPr="00473F29">
        <w:rPr>
          <w:rFonts w:ascii="Lato-Regular" w:hAnsi="Lato-Regular" w:cs="Lato-Regular"/>
          <w:lang w:val="en-US" w:eastAsia="en-GB"/>
        </w:rPr>
        <w:t xml:space="preserve"> Shea</w:t>
      </w:r>
      <w:r w:rsidR="00970577" w:rsidRPr="00473F29">
        <w:rPr>
          <w:rFonts w:ascii="Lato-Regular" w:hAnsi="Lato-Regular" w:cs="Lato-Regular"/>
          <w:lang w:val="en-US" w:eastAsia="en-GB"/>
        </w:rPr>
        <w:t xml:space="preserve"> KJ.</w:t>
      </w:r>
      <w:r w:rsidRPr="00473F29">
        <w:rPr>
          <w:rFonts w:ascii="Lato-Regular" w:hAnsi="Lato-Regular" w:cs="Lato-Regular"/>
          <w:lang w:val="en-US" w:eastAsia="en-GB"/>
        </w:rPr>
        <w:t xml:space="preserve"> </w:t>
      </w:r>
      <w:r w:rsidR="00970577" w:rsidRPr="00473F29">
        <w:rPr>
          <w:rFonts w:ascii="Lato-Regular" w:hAnsi="Lato-Regular" w:cs="Lato-Regular"/>
          <w:lang w:val="en-US" w:eastAsia="en-GB"/>
        </w:rPr>
        <w:t xml:space="preserve">Preparation of abiotic polymer nanoparticles for sequestration and neutralization of a target peptide toxin. </w:t>
      </w:r>
      <w:r w:rsidRPr="00473F29">
        <w:rPr>
          <w:rFonts w:ascii="Lato-Regular" w:hAnsi="Lato-Regular" w:cs="Lato-Regular"/>
          <w:i/>
          <w:lang w:val="en-US" w:eastAsia="en-GB"/>
        </w:rPr>
        <w:t>Nat. Protoc</w:t>
      </w:r>
      <w:r w:rsidRPr="00473F29">
        <w:rPr>
          <w:rFonts w:ascii="Lato-Regular" w:hAnsi="Lato-Regular" w:cs="Lato-Regular"/>
          <w:lang w:val="en-US" w:eastAsia="en-GB"/>
        </w:rPr>
        <w:t>.</w:t>
      </w:r>
      <w:r w:rsidR="00970577" w:rsidRPr="00473F29">
        <w:rPr>
          <w:rFonts w:ascii="Lato-Regular" w:hAnsi="Lato-Regular" w:cs="Lato-Regular"/>
          <w:lang w:val="en-US" w:eastAsia="en-GB"/>
        </w:rPr>
        <w:t xml:space="preserve"> 2015;</w:t>
      </w:r>
      <w:r w:rsidRPr="00473F29">
        <w:rPr>
          <w:rFonts w:ascii="Lato-Regular" w:hAnsi="Lato-Regular" w:cs="Lato-Regular"/>
          <w:lang w:val="en-US" w:eastAsia="en-GB"/>
        </w:rPr>
        <w:t>10</w:t>
      </w:r>
      <w:r w:rsidR="00970577" w:rsidRPr="00473F29">
        <w:rPr>
          <w:rFonts w:ascii="Lato-Regular" w:hAnsi="Lato-Regular" w:cs="Lato-Regular"/>
          <w:lang w:val="en-US" w:eastAsia="en-GB"/>
        </w:rPr>
        <w:t>(4):</w:t>
      </w:r>
      <w:r w:rsidRPr="00473F29">
        <w:rPr>
          <w:rFonts w:ascii="Lato-Regular" w:hAnsi="Lato-Regular" w:cs="Lato-Regular"/>
          <w:lang w:val="en-US" w:eastAsia="en-GB"/>
        </w:rPr>
        <w:t>595</w:t>
      </w:r>
      <w:r w:rsidR="00970577" w:rsidRPr="00473F29">
        <w:rPr>
          <w:rFonts w:ascii="Lato-Regular" w:hAnsi="Lato-Regular" w:cs="Lato-Regular"/>
          <w:lang w:val="en-US" w:eastAsia="en-GB"/>
        </w:rPr>
        <w:t>-604</w:t>
      </w:r>
      <w:r w:rsidRPr="00473F29">
        <w:rPr>
          <w:rFonts w:ascii="Lato-Regular" w:hAnsi="Lato-Regular" w:cs="Lato-Regular"/>
          <w:lang w:val="en-US" w:eastAsia="en-GB"/>
        </w:rPr>
        <w:t>.</w:t>
      </w:r>
      <w:r w:rsidR="00970577" w:rsidRPr="00473F29">
        <w:rPr>
          <w:lang w:val="en-US"/>
        </w:rPr>
        <w:t xml:space="preserve"> </w:t>
      </w:r>
      <w:hyperlink r:id="rId13" w:history="1">
        <w:r w:rsidR="00092A9E" w:rsidRPr="00473F29">
          <w:rPr>
            <w:rStyle w:val="Hyperlink"/>
            <w:rFonts w:ascii="Lato-Regular" w:hAnsi="Lato-Regular" w:cs="Lato-Regular"/>
            <w:color w:val="auto"/>
            <w:lang w:val="en-US" w:eastAsia="en-GB"/>
          </w:rPr>
          <w:t>http://doi.org/10.1038/nprot.2015.032</w:t>
        </w:r>
      </w:hyperlink>
      <w:r w:rsidR="00092A9E" w:rsidRPr="00473F29">
        <w:rPr>
          <w:rFonts w:ascii="Lato-Regular" w:hAnsi="Lato-Regular" w:cs="Lato-Regular"/>
          <w:lang w:val="en-US" w:eastAsia="en-GB"/>
        </w:rPr>
        <w:t xml:space="preserve"> </w:t>
      </w:r>
    </w:p>
    <w:p w:rsidR="004329AC" w:rsidRPr="00473F29" w:rsidRDefault="004329AC"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t>7</w:t>
      </w:r>
      <w:r w:rsidRPr="00473F29">
        <w:rPr>
          <w:rFonts w:ascii="Lato-Regular" w:hAnsi="Lato-Regular" w:cs="Lato-Regular"/>
          <w:lang w:val="en-US" w:eastAsia="en-GB"/>
        </w:rPr>
        <w:tab/>
        <w:t>Koide</w:t>
      </w:r>
      <w:r w:rsidR="00970577" w:rsidRPr="00473F29">
        <w:rPr>
          <w:rFonts w:ascii="Lato-Regular" w:hAnsi="Lato-Regular" w:cs="Lato-Regular"/>
          <w:lang w:val="en-US" w:eastAsia="en-GB"/>
        </w:rPr>
        <w:t xml:space="preserve"> H</w:t>
      </w:r>
      <w:r w:rsidRPr="00473F29">
        <w:rPr>
          <w:rFonts w:ascii="Lato-Regular" w:hAnsi="Lato-Regular" w:cs="Lato-Regular"/>
          <w:lang w:val="en-US" w:eastAsia="en-GB"/>
        </w:rPr>
        <w:t>, Yoshimatsu</w:t>
      </w:r>
      <w:r w:rsidR="00970577" w:rsidRPr="00473F29">
        <w:rPr>
          <w:rFonts w:ascii="Lato-Regular" w:hAnsi="Lato-Regular" w:cs="Lato-Regular"/>
          <w:lang w:val="en-US" w:eastAsia="en-GB"/>
        </w:rPr>
        <w:t xml:space="preserve"> K</w:t>
      </w:r>
      <w:r w:rsidRPr="00473F29">
        <w:rPr>
          <w:rFonts w:ascii="Lato-Regular" w:hAnsi="Lato-Regular" w:cs="Lato-Regular"/>
          <w:lang w:val="en-US" w:eastAsia="en-GB"/>
        </w:rPr>
        <w:t>, Hoshino</w:t>
      </w:r>
      <w:r w:rsidR="00970577" w:rsidRPr="00473F29">
        <w:rPr>
          <w:rFonts w:ascii="Lato-Regular" w:hAnsi="Lato-Regular" w:cs="Lato-Regular"/>
          <w:lang w:val="en-US" w:eastAsia="en-GB"/>
        </w:rPr>
        <w:t xml:space="preserve"> Y</w:t>
      </w:r>
      <w:r w:rsidRPr="00473F29">
        <w:rPr>
          <w:rFonts w:ascii="Lato-Regular" w:hAnsi="Lato-Regular" w:cs="Lato-Regular"/>
          <w:lang w:val="en-US" w:eastAsia="en-GB"/>
        </w:rPr>
        <w:t>, Lee</w:t>
      </w:r>
      <w:r w:rsidR="00970577" w:rsidRPr="00473F29">
        <w:rPr>
          <w:rFonts w:ascii="Lato-Regular" w:hAnsi="Lato-Regular" w:cs="Lato-Regular"/>
          <w:lang w:val="en-US" w:eastAsia="en-GB"/>
        </w:rPr>
        <w:t xml:space="preserve"> SH</w:t>
      </w:r>
      <w:r w:rsidRPr="00473F29">
        <w:rPr>
          <w:rFonts w:ascii="Lato-Regular" w:hAnsi="Lato-Regular" w:cs="Lato-Regular"/>
          <w:lang w:val="en-US" w:eastAsia="en-GB"/>
        </w:rPr>
        <w:t>, Okajima</w:t>
      </w:r>
      <w:r w:rsidR="00970577" w:rsidRPr="00473F29">
        <w:rPr>
          <w:rFonts w:ascii="Lato-Regular" w:hAnsi="Lato-Regular" w:cs="Lato-Regular"/>
          <w:lang w:val="en-US" w:eastAsia="en-GB"/>
        </w:rPr>
        <w:t xml:space="preserve"> A</w:t>
      </w:r>
      <w:r w:rsidRPr="00473F29">
        <w:rPr>
          <w:rFonts w:ascii="Lato-Regular" w:hAnsi="Lato-Regular" w:cs="Lato-Regular"/>
          <w:lang w:val="en-US" w:eastAsia="en-GB"/>
        </w:rPr>
        <w:t>, Ariizumi</w:t>
      </w:r>
      <w:r w:rsidR="00970577" w:rsidRPr="00473F29">
        <w:rPr>
          <w:rFonts w:ascii="Lato-Regular" w:hAnsi="Lato-Regular" w:cs="Lato-Regular"/>
          <w:lang w:val="en-US" w:eastAsia="en-GB"/>
        </w:rPr>
        <w:t xml:space="preserve"> S</w:t>
      </w:r>
      <w:r w:rsidRPr="00473F29">
        <w:rPr>
          <w:rFonts w:ascii="Lato-Regular" w:hAnsi="Lato-Regular" w:cs="Lato-Regular"/>
          <w:lang w:val="en-US" w:eastAsia="en-GB"/>
        </w:rPr>
        <w:t>, Narita</w:t>
      </w:r>
      <w:r w:rsidR="00970577" w:rsidRPr="00473F29">
        <w:rPr>
          <w:rFonts w:ascii="Lato-Regular" w:hAnsi="Lato-Regular" w:cs="Lato-Regular"/>
          <w:lang w:val="en-US" w:eastAsia="en-GB"/>
        </w:rPr>
        <w:t xml:space="preserve"> Y</w:t>
      </w:r>
      <w:r w:rsidRPr="00473F29">
        <w:rPr>
          <w:rFonts w:ascii="Lato-Regular" w:hAnsi="Lato-Regular" w:cs="Lato-Regular"/>
          <w:lang w:val="en-US" w:eastAsia="en-GB"/>
        </w:rPr>
        <w:t>, Yonamine</w:t>
      </w:r>
      <w:r w:rsidR="00970577" w:rsidRPr="00473F29">
        <w:rPr>
          <w:rFonts w:ascii="Lato-Regular" w:hAnsi="Lato-Regular" w:cs="Lato-Regular"/>
          <w:lang w:val="en-US" w:eastAsia="en-GB"/>
        </w:rPr>
        <w:t xml:space="preserve"> Y</w:t>
      </w:r>
      <w:r w:rsidRPr="00473F29">
        <w:rPr>
          <w:rFonts w:ascii="Lato-Regular" w:hAnsi="Lato-Regular" w:cs="Lato-Regular"/>
          <w:lang w:val="en-US" w:eastAsia="en-GB"/>
        </w:rPr>
        <w:t>, Weisman</w:t>
      </w:r>
      <w:r w:rsidR="00970577" w:rsidRPr="00473F29">
        <w:rPr>
          <w:rFonts w:ascii="Lato-Regular" w:hAnsi="Lato-Regular" w:cs="Lato-Regular"/>
          <w:lang w:val="en-US" w:eastAsia="en-GB"/>
        </w:rPr>
        <w:t xml:space="preserve"> AC</w:t>
      </w:r>
      <w:r w:rsidRPr="00473F29">
        <w:rPr>
          <w:rFonts w:ascii="Lato-Regular" w:hAnsi="Lato-Regular" w:cs="Lato-Regular"/>
          <w:lang w:val="en-US" w:eastAsia="en-GB"/>
        </w:rPr>
        <w:t>, Nishimura</w:t>
      </w:r>
      <w:r w:rsidR="00970577" w:rsidRPr="00473F29">
        <w:rPr>
          <w:rFonts w:ascii="Lato-Regular" w:hAnsi="Lato-Regular" w:cs="Lato-Regular"/>
          <w:lang w:val="en-US" w:eastAsia="en-GB"/>
        </w:rPr>
        <w:t xml:space="preserve"> Y</w:t>
      </w:r>
      <w:r w:rsidRPr="00473F29">
        <w:rPr>
          <w:rFonts w:ascii="Lato-Regular" w:hAnsi="Lato-Regular" w:cs="Lato-Regular"/>
          <w:lang w:val="en-US" w:eastAsia="en-GB"/>
        </w:rPr>
        <w:t>, Oku</w:t>
      </w:r>
      <w:r w:rsidR="00970577" w:rsidRPr="00473F29">
        <w:rPr>
          <w:rFonts w:ascii="Lato-Regular" w:hAnsi="Lato-Regular" w:cs="Lato-Regular"/>
          <w:lang w:val="en-US" w:eastAsia="en-GB"/>
        </w:rPr>
        <w:t xml:space="preserve"> N</w:t>
      </w:r>
      <w:r w:rsidRPr="00473F29">
        <w:rPr>
          <w:rFonts w:ascii="Lato-Regular" w:hAnsi="Lato-Regular" w:cs="Lato-Regular"/>
          <w:lang w:val="en-US" w:eastAsia="en-GB"/>
        </w:rPr>
        <w:t xml:space="preserve">, Miura </w:t>
      </w:r>
      <w:r w:rsidR="00970577" w:rsidRPr="00473F29">
        <w:rPr>
          <w:rFonts w:ascii="Lato-Regular" w:hAnsi="Lato-Regular" w:cs="Lato-Regular"/>
          <w:lang w:val="en-US" w:eastAsia="en-GB"/>
        </w:rPr>
        <w:t>Y,</w:t>
      </w:r>
      <w:r w:rsidRPr="00473F29">
        <w:rPr>
          <w:rFonts w:ascii="Lato-Regular" w:hAnsi="Lato-Regular" w:cs="Lato-Regular"/>
          <w:lang w:val="en-US" w:eastAsia="en-GB"/>
        </w:rPr>
        <w:t xml:space="preserve"> Shea</w:t>
      </w:r>
      <w:r w:rsidR="00970577" w:rsidRPr="00473F29">
        <w:rPr>
          <w:rFonts w:ascii="Lato-Regular" w:hAnsi="Lato-Regular" w:cs="Lato-Regular"/>
          <w:lang w:val="en-US" w:eastAsia="en-GB"/>
        </w:rPr>
        <w:t xml:space="preserve"> KJ.</w:t>
      </w:r>
      <w:r w:rsidRPr="00473F29">
        <w:rPr>
          <w:rFonts w:ascii="Lato-Regular" w:hAnsi="Lato-Regular" w:cs="Lato-Regular"/>
          <w:lang w:val="en-US" w:eastAsia="en-GB"/>
        </w:rPr>
        <w:t xml:space="preserve"> </w:t>
      </w:r>
      <w:r w:rsidR="00970577" w:rsidRPr="00473F29">
        <w:rPr>
          <w:rFonts w:ascii="Lato-Regular" w:hAnsi="Lato-Regular" w:cs="Lato-Regular"/>
          <w:lang w:val="en-US" w:eastAsia="en-GB"/>
        </w:rPr>
        <w:t xml:space="preserve">A polymer nanoparticle with engineered affinity for a vascular endothelial growth factor (VEGF165). </w:t>
      </w:r>
      <w:r w:rsidRPr="00473F29">
        <w:rPr>
          <w:rFonts w:ascii="Lato-Regular" w:hAnsi="Lato-Regular" w:cs="Lato-Regular"/>
          <w:i/>
          <w:lang w:val="en-US" w:eastAsia="en-GB"/>
        </w:rPr>
        <w:t>Nat. Chem.</w:t>
      </w:r>
      <w:r w:rsidRPr="00473F29">
        <w:rPr>
          <w:rFonts w:ascii="Lato-Regular" w:hAnsi="Lato-Regular" w:cs="Lato-Regular"/>
          <w:lang w:val="en-US" w:eastAsia="en-GB"/>
        </w:rPr>
        <w:t>, 2017</w:t>
      </w:r>
      <w:r w:rsidR="00970577" w:rsidRPr="00473F29">
        <w:rPr>
          <w:rFonts w:ascii="Lato-Regular" w:hAnsi="Lato-Regular" w:cs="Lato-Regular"/>
          <w:lang w:val="en-US" w:eastAsia="en-GB"/>
        </w:rPr>
        <w:t>;</w:t>
      </w:r>
      <w:r w:rsidRPr="00473F29">
        <w:rPr>
          <w:rFonts w:ascii="Lato-Regular" w:hAnsi="Lato-Regular" w:cs="Lato-Regular"/>
          <w:lang w:val="en-US" w:eastAsia="en-GB"/>
        </w:rPr>
        <w:t>9</w:t>
      </w:r>
      <w:r w:rsidR="00970577" w:rsidRPr="00473F29">
        <w:rPr>
          <w:rFonts w:ascii="Lato-Regular" w:hAnsi="Lato-Regular" w:cs="Lato-Regular"/>
          <w:lang w:val="en-US" w:eastAsia="en-GB"/>
        </w:rPr>
        <w:t>(7):</w:t>
      </w:r>
      <w:r w:rsidRPr="00473F29">
        <w:rPr>
          <w:rFonts w:ascii="Lato-Regular" w:hAnsi="Lato-Regular" w:cs="Lato-Regular"/>
          <w:lang w:val="en-US" w:eastAsia="en-GB"/>
        </w:rPr>
        <w:t>715</w:t>
      </w:r>
      <w:r w:rsidR="00970577" w:rsidRPr="00473F29">
        <w:rPr>
          <w:rFonts w:ascii="Lato-Regular" w:hAnsi="Lato-Regular" w:cs="Lato-Regular"/>
          <w:lang w:val="en-US" w:eastAsia="en-GB"/>
        </w:rPr>
        <w:t>-722</w:t>
      </w:r>
      <w:r w:rsidRPr="00473F29">
        <w:rPr>
          <w:rFonts w:ascii="Lato-Regular" w:hAnsi="Lato-Regular" w:cs="Lato-Regular"/>
          <w:lang w:val="en-US" w:eastAsia="en-GB"/>
        </w:rPr>
        <w:t>.</w:t>
      </w:r>
      <w:r w:rsidR="00970577" w:rsidRPr="00473F29">
        <w:rPr>
          <w:rFonts w:ascii="Lato-Regular" w:hAnsi="Lato-Regular" w:cs="Lato-Regular"/>
          <w:lang w:val="en-US" w:eastAsia="en-GB"/>
        </w:rPr>
        <w:t xml:space="preserve"> </w:t>
      </w:r>
      <w:hyperlink r:id="rId14" w:history="1">
        <w:r w:rsidR="00092A9E" w:rsidRPr="00473F29">
          <w:rPr>
            <w:rStyle w:val="Hyperlink"/>
            <w:rFonts w:ascii="Lato-Regular" w:hAnsi="Lato-Regular" w:cs="Lato-Regular"/>
            <w:color w:val="auto"/>
            <w:lang w:val="en-US" w:eastAsia="en-GB"/>
          </w:rPr>
          <w:t>http://doi.org/10.1038/nchem.2749</w:t>
        </w:r>
      </w:hyperlink>
      <w:r w:rsidR="00092A9E" w:rsidRPr="00473F29">
        <w:rPr>
          <w:rFonts w:ascii="Lato-Regular" w:hAnsi="Lato-Regular" w:cs="Lato-Regular"/>
          <w:lang w:val="en-US" w:eastAsia="en-GB"/>
        </w:rPr>
        <w:t xml:space="preserve"> </w:t>
      </w:r>
    </w:p>
    <w:p w:rsidR="004329AC" w:rsidRPr="00473F29" w:rsidRDefault="004329AC"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t>8</w:t>
      </w:r>
      <w:r w:rsidRPr="00473F29">
        <w:rPr>
          <w:rFonts w:ascii="Lato-Regular" w:hAnsi="Lato-Regular" w:cs="Lato-Regular"/>
          <w:lang w:val="en-US" w:eastAsia="en-GB"/>
        </w:rPr>
        <w:tab/>
        <w:t>Piletsky</w:t>
      </w:r>
      <w:r w:rsidR="00970577" w:rsidRPr="00473F29">
        <w:rPr>
          <w:rFonts w:ascii="Lato-Regular" w:hAnsi="Lato-Regular" w:cs="Lato-Regular"/>
          <w:lang w:val="en-US" w:eastAsia="en-GB"/>
        </w:rPr>
        <w:t xml:space="preserve"> S</w:t>
      </w:r>
      <w:r w:rsidRPr="00473F29">
        <w:rPr>
          <w:rFonts w:ascii="Lato-Regular" w:hAnsi="Lato-Regular" w:cs="Lato-Regular"/>
          <w:lang w:val="en-US" w:eastAsia="en-GB"/>
        </w:rPr>
        <w:t>, Piletska</w:t>
      </w:r>
      <w:r w:rsidR="00970577" w:rsidRPr="00473F29">
        <w:rPr>
          <w:rFonts w:ascii="Lato-Regular" w:hAnsi="Lato-Regular" w:cs="Lato-Regular"/>
          <w:lang w:val="en-US" w:eastAsia="en-GB"/>
        </w:rPr>
        <w:t xml:space="preserve"> E</w:t>
      </w:r>
      <w:r w:rsidRPr="00473F29">
        <w:rPr>
          <w:rFonts w:ascii="Lato-Regular" w:hAnsi="Lato-Regular" w:cs="Lato-Regular"/>
          <w:lang w:val="en-US" w:eastAsia="en-GB"/>
        </w:rPr>
        <w:t>, Canfarotta</w:t>
      </w:r>
      <w:r w:rsidR="00970577" w:rsidRPr="00473F29">
        <w:rPr>
          <w:rFonts w:ascii="Lato-Regular" w:hAnsi="Lato-Regular" w:cs="Lato-Regular"/>
          <w:lang w:val="en-US" w:eastAsia="en-GB"/>
        </w:rPr>
        <w:t xml:space="preserve"> F</w:t>
      </w:r>
      <w:r w:rsidRPr="00473F29">
        <w:rPr>
          <w:rFonts w:ascii="Lato-Regular" w:hAnsi="Lato-Regular" w:cs="Lato-Regular"/>
          <w:lang w:val="en-US" w:eastAsia="en-GB"/>
        </w:rPr>
        <w:t>, Karim</w:t>
      </w:r>
      <w:r w:rsidR="00970577" w:rsidRPr="00473F29">
        <w:rPr>
          <w:rFonts w:ascii="Lato-Regular" w:hAnsi="Lato-Regular" w:cs="Lato-Regular"/>
          <w:lang w:val="en-US" w:eastAsia="en-GB"/>
        </w:rPr>
        <w:t xml:space="preserve"> K</w:t>
      </w:r>
      <w:r w:rsidRPr="00473F29">
        <w:rPr>
          <w:rFonts w:ascii="Lato-Regular" w:hAnsi="Lato-Regular" w:cs="Lato-Regular"/>
          <w:lang w:val="en-US" w:eastAsia="en-GB"/>
        </w:rPr>
        <w:t>, Jones</w:t>
      </w:r>
      <w:r w:rsidR="00970577" w:rsidRPr="00473F29">
        <w:rPr>
          <w:rFonts w:ascii="Lato-Regular" w:hAnsi="Lato-Regular" w:cs="Lato-Regular"/>
          <w:lang w:val="en-US" w:eastAsia="en-GB"/>
        </w:rPr>
        <w:t xml:space="preserve"> D</w:t>
      </w:r>
      <w:r w:rsidRPr="00473F29">
        <w:rPr>
          <w:rFonts w:ascii="Lato-Regular" w:hAnsi="Lato-Regular" w:cs="Lato-Regular"/>
          <w:lang w:val="en-US" w:eastAsia="en-GB"/>
        </w:rPr>
        <w:t xml:space="preserve">, Norman </w:t>
      </w:r>
      <w:r w:rsidR="00970577" w:rsidRPr="00473F29">
        <w:rPr>
          <w:rFonts w:ascii="Lato-Regular" w:hAnsi="Lato-Regular" w:cs="Lato-Regular"/>
          <w:lang w:val="en-US" w:eastAsia="en-GB"/>
        </w:rPr>
        <w:t>R,</w:t>
      </w:r>
      <w:r w:rsidRPr="00473F29">
        <w:rPr>
          <w:rFonts w:ascii="Lato-Regular" w:hAnsi="Lato-Regular" w:cs="Lato-Regular"/>
          <w:lang w:val="en-US" w:eastAsia="en-GB"/>
        </w:rPr>
        <w:t xml:space="preserve"> Guerreiro</w:t>
      </w:r>
      <w:r w:rsidR="00970577" w:rsidRPr="00473F29">
        <w:rPr>
          <w:rFonts w:ascii="Lato-Regular" w:hAnsi="Lato-Regular" w:cs="Lato-Regular"/>
          <w:lang w:val="en-US" w:eastAsia="en-GB"/>
        </w:rPr>
        <w:t xml:space="preserve"> A.</w:t>
      </w:r>
      <w:r w:rsidRPr="00473F29">
        <w:rPr>
          <w:rFonts w:ascii="Lato-Regular" w:hAnsi="Lato-Regular" w:cs="Lato-Regular"/>
          <w:lang w:val="en-US" w:eastAsia="en-GB"/>
        </w:rPr>
        <w:t xml:space="preserve"> Methods and kits for determining binding sites. GB170482</w:t>
      </w:r>
      <w:r w:rsidR="00092A9E" w:rsidRPr="00473F29">
        <w:rPr>
          <w:rFonts w:ascii="Lato-Regular" w:hAnsi="Lato-Regular" w:cs="Lato-Regular"/>
          <w:lang w:val="en-US" w:eastAsia="en-GB"/>
        </w:rPr>
        <w:t>3.2</w:t>
      </w:r>
    </w:p>
    <w:p w:rsidR="004329AC" w:rsidRPr="00473F29" w:rsidRDefault="004329AC"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t>9</w:t>
      </w:r>
      <w:r w:rsidRPr="00473F29">
        <w:rPr>
          <w:rFonts w:ascii="Lato-Regular" w:hAnsi="Lato-Regular" w:cs="Lato-Regular"/>
          <w:lang w:val="en-US" w:eastAsia="en-GB"/>
        </w:rPr>
        <w:tab/>
        <w:t>https://www.bachem.com/service-support/peptide-calcula</w:t>
      </w:r>
      <w:r w:rsidR="00092A9E" w:rsidRPr="00473F29">
        <w:rPr>
          <w:rFonts w:ascii="Lato-Regular" w:hAnsi="Lato-Regular" w:cs="Lato-Regular"/>
          <w:lang w:val="en-US" w:eastAsia="en-GB"/>
        </w:rPr>
        <w:t>tor/, visited on the 01.06.2019</w:t>
      </w:r>
    </w:p>
    <w:p w:rsidR="00897A82" w:rsidRPr="00473F29" w:rsidRDefault="00897A82" w:rsidP="00897A82">
      <w:pPr>
        <w:spacing w:line="480" w:lineRule="auto"/>
        <w:jc w:val="both"/>
        <w:rPr>
          <w:rFonts w:ascii="Lato-Regular" w:hAnsi="Lato-Regular" w:cs="Lato-Regular"/>
          <w:lang w:val="en-US" w:eastAsia="en-GB"/>
        </w:rPr>
      </w:pPr>
      <w:r w:rsidRPr="00473F29">
        <w:rPr>
          <w:rFonts w:ascii="Lato-Regular" w:hAnsi="Lato-Regular" w:cs="Lato-Regular"/>
          <w:lang w:val="en-US" w:eastAsia="en-GB"/>
        </w:rPr>
        <w:t>10</w:t>
      </w:r>
      <w:r w:rsidRPr="00473F29">
        <w:rPr>
          <w:rFonts w:ascii="Lato-Regular" w:hAnsi="Lato-Regular" w:cs="Lato-Regular"/>
          <w:lang w:val="en-US" w:eastAsia="en-GB"/>
        </w:rPr>
        <w:tab/>
        <w:t>B. S. Everitt, 2006. The Cambridge dictionary of statistics. Cambridge University Press.</w:t>
      </w:r>
    </w:p>
    <w:p w:rsidR="00897A82" w:rsidRPr="00473F29" w:rsidRDefault="00897A82" w:rsidP="00897A82">
      <w:pPr>
        <w:spacing w:line="480" w:lineRule="auto"/>
        <w:jc w:val="both"/>
        <w:rPr>
          <w:rFonts w:ascii="Lato-Regular" w:hAnsi="Lato-Regular" w:cs="Lato-Regular"/>
          <w:lang w:val="en-US" w:eastAsia="en-GB"/>
        </w:rPr>
      </w:pPr>
      <w:r w:rsidRPr="00473F29">
        <w:rPr>
          <w:rFonts w:ascii="Lato-Regular" w:hAnsi="Lato-Regular" w:cs="Lato-Regular"/>
          <w:lang w:val="en-US" w:eastAsia="en-GB"/>
        </w:rPr>
        <w:t>11</w:t>
      </w:r>
      <w:r w:rsidRPr="00473F29">
        <w:rPr>
          <w:rFonts w:ascii="Lato-Regular" w:hAnsi="Lato-Regular" w:cs="Lato-Regular"/>
          <w:lang w:val="en-US" w:eastAsia="en-GB"/>
        </w:rPr>
        <w:tab/>
        <w:t>S. S. Stevens, 1951. Mathematics, measurement, and psychophysics. John Wiley &amp; Sons, Inc., New York.</w:t>
      </w:r>
    </w:p>
    <w:p w:rsidR="004329AC" w:rsidRPr="00473F29" w:rsidRDefault="004329AC"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t>1</w:t>
      </w:r>
      <w:r w:rsidR="00897A82" w:rsidRPr="00473F29">
        <w:rPr>
          <w:rFonts w:ascii="Lato-Regular" w:hAnsi="Lato-Regular" w:cs="Lato-Regular"/>
          <w:lang w:val="en-US" w:eastAsia="en-GB"/>
        </w:rPr>
        <w:t>2</w:t>
      </w:r>
      <w:r w:rsidRPr="00473F29">
        <w:rPr>
          <w:rFonts w:ascii="Lato-Regular" w:hAnsi="Lato-Regular" w:cs="Lato-Regular"/>
          <w:lang w:val="en-US" w:eastAsia="en-GB"/>
        </w:rPr>
        <w:tab/>
        <w:t>Hoshino</w:t>
      </w:r>
      <w:r w:rsidR="00970577" w:rsidRPr="00473F29">
        <w:rPr>
          <w:rFonts w:ascii="Lato-Regular" w:hAnsi="Lato-Regular" w:cs="Lato-Regular"/>
          <w:lang w:val="en-US" w:eastAsia="en-GB"/>
        </w:rPr>
        <w:t xml:space="preserve"> Y</w:t>
      </w:r>
      <w:r w:rsidRPr="00473F29">
        <w:rPr>
          <w:rFonts w:ascii="Lato-Regular" w:hAnsi="Lato-Regular" w:cs="Lato-Regular"/>
          <w:lang w:val="en-US" w:eastAsia="en-GB"/>
        </w:rPr>
        <w:t>, Koide</w:t>
      </w:r>
      <w:r w:rsidR="00970577" w:rsidRPr="00473F29">
        <w:rPr>
          <w:rFonts w:ascii="Lato-Regular" w:hAnsi="Lato-Regular" w:cs="Lato-Regular"/>
          <w:lang w:val="en-US" w:eastAsia="en-GB"/>
        </w:rPr>
        <w:t xml:space="preserve"> H</w:t>
      </w:r>
      <w:r w:rsidRPr="00473F29">
        <w:rPr>
          <w:rFonts w:ascii="Lato-Regular" w:hAnsi="Lato-Regular" w:cs="Lato-Regular"/>
          <w:lang w:val="en-US" w:eastAsia="en-GB"/>
        </w:rPr>
        <w:t>, Furuya</w:t>
      </w:r>
      <w:r w:rsidR="00970577" w:rsidRPr="00473F29">
        <w:rPr>
          <w:rFonts w:ascii="Lato-Regular" w:hAnsi="Lato-Regular" w:cs="Lato-Regular"/>
          <w:lang w:val="en-US" w:eastAsia="en-GB"/>
        </w:rPr>
        <w:t xml:space="preserve"> K</w:t>
      </w:r>
      <w:r w:rsidRPr="00473F29">
        <w:rPr>
          <w:rFonts w:ascii="Lato-Regular" w:hAnsi="Lato-Regular" w:cs="Lato-Regular"/>
          <w:lang w:val="en-US" w:eastAsia="en-GB"/>
        </w:rPr>
        <w:t>, Haberaecker III</w:t>
      </w:r>
      <w:r w:rsidR="00970577" w:rsidRPr="00473F29">
        <w:rPr>
          <w:rFonts w:ascii="Lato-Regular" w:hAnsi="Lato-Regular" w:cs="Lato-Regular"/>
          <w:lang w:val="en-US" w:eastAsia="en-GB"/>
        </w:rPr>
        <w:t xml:space="preserve"> WW</w:t>
      </w:r>
      <w:r w:rsidRPr="00473F29">
        <w:rPr>
          <w:rFonts w:ascii="Lato-Regular" w:hAnsi="Lato-Regular" w:cs="Lato-Regular"/>
          <w:lang w:val="en-US" w:eastAsia="en-GB"/>
        </w:rPr>
        <w:t>, Lee</w:t>
      </w:r>
      <w:r w:rsidR="00970577" w:rsidRPr="00473F29">
        <w:rPr>
          <w:rFonts w:ascii="Lato-Regular" w:hAnsi="Lato-Regular" w:cs="Lato-Regular"/>
          <w:lang w:val="en-US" w:eastAsia="en-GB"/>
        </w:rPr>
        <w:t xml:space="preserve"> S-H</w:t>
      </w:r>
      <w:r w:rsidRPr="00473F29">
        <w:rPr>
          <w:rFonts w:ascii="Lato-Regular" w:hAnsi="Lato-Regular" w:cs="Lato-Regular"/>
          <w:lang w:val="en-US" w:eastAsia="en-GB"/>
        </w:rPr>
        <w:t>, Kodama</w:t>
      </w:r>
      <w:r w:rsidR="00970577" w:rsidRPr="00473F29">
        <w:rPr>
          <w:rFonts w:ascii="Lato-Regular" w:hAnsi="Lato-Regular" w:cs="Lato-Regular"/>
          <w:lang w:val="en-US" w:eastAsia="en-GB"/>
        </w:rPr>
        <w:t xml:space="preserve"> T</w:t>
      </w:r>
      <w:r w:rsidRPr="00473F29">
        <w:rPr>
          <w:rFonts w:ascii="Lato-Regular" w:hAnsi="Lato-Regular" w:cs="Lato-Regular"/>
          <w:lang w:val="en-US" w:eastAsia="en-GB"/>
        </w:rPr>
        <w:t>, Kanazawa</w:t>
      </w:r>
      <w:r w:rsidR="00970577" w:rsidRPr="00473F29">
        <w:rPr>
          <w:rFonts w:ascii="Lato-Regular" w:hAnsi="Lato-Regular" w:cs="Lato-Regular"/>
          <w:lang w:val="en-US" w:eastAsia="en-GB"/>
        </w:rPr>
        <w:t xml:space="preserve"> H</w:t>
      </w:r>
      <w:r w:rsidRPr="00473F29">
        <w:rPr>
          <w:rFonts w:ascii="Lato-Regular" w:hAnsi="Lato-Regular" w:cs="Lato-Regular"/>
          <w:lang w:val="en-US" w:eastAsia="en-GB"/>
        </w:rPr>
        <w:t xml:space="preserve">, Oku </w:t>
      </w:r>
      <w:r w:rsidR="00C23F18" w:rsidRPr="00473F29">
        <w:rPr>
          <w:rFonts w:ascii="Lato-Regular" w:hAnsi="Lato-Regular" w:cs="Lato-Regular"/>
          <w:lang w:val="en-US" w:eastAsia="en-GB"/>
        </w:rPr>
        <w:t>N,</w:t>
      </w:r>
      <w:r w:rsidR="00970577" w:rsidRPr="00473F29">
        <w:rPr>
          <w:rFonts w:ascii="Lato-Regular" w:hAnsi="Lato-Regular" w:cs="Lato-Regular"/>
          <w:lang w:val="en-US" w:eastAsia="en-GB"/>
        </w:rPr>
        <w:t xml:space="preserve"> </w:t>
      </w:r>
      <w:r w:rsidRPr="00473F29">
        <w:rPr>
          <w:rFonts w:ascii="Lato-Regular" w:hAnsi="Lato-Regular" w:cs="Lato-Regular"/>
          <w:lang w:val="en-US" w:eastAsia="en-GB"/>
        </w:rPr>
        <w:t>Shea</w:t>
      </w:r>
      <w:r w:rsidR="00970577" w:rsidRPr="00473F29">
        <w:rPr>
          <w:rFonts w:ascii="Lato-Regular" w:hAnsi="Lato-Regular" w:cs="Lato-Regular"/>
          <w:lang w:val="en-US" w:eastAsia="en-GB"/>
        </w:rPr>
        <w:t xml:space="preserve"> KJ</w:t>
      </w:r>
      <w:r w:rsidR="00C23F18" w:rsidRPr="00473F29">
        <w:rPr>
          <w:rFonts w:ascii="Lato-Regular" w:hAnsi="Lato-Regular" w:cs="Lato-Regular"/>
          <w:lang w:val="en-US" w:eastAsia="en-GB"/>
        </w:rPr>
        <w:t>.</w:t>
      </w:r>
      <w:r w:rsidRPr="00473F29">
        <w:rPr>
          <w:rFonts w:ascii="Lato-Regular" w:hAnsi="Lato-Regular" w:cs="Lato-Regular"/>
          <w:lang w:val="en-US" w:eastAsia="en-GB"/>
        </w:rPr>
        <w:t xml:space="preserve"> </w:t>
      </w:r>
      <w:r w:rsidR="00C23F18" w:rsidRPr="00473F29">
        <w:rPr>
          <w:rFonts w:ascii="Lato-Regular" w:hAnsi="Lato-Regular" w:cs="Lato-Regular"/>
          <w:lang w:val="en-US" w:eastAsia="en-GB"/>
        </w:rPr>
        <w:t xml:space="preserve">The rational design of a synthetic polymer nanoparticle that neutralizes a toxic peptide in vivo. </w:t>
      </w:r>
      <w:r w:rsidRPr="00473F29">
        <w:rPr>
          <w:rFonts w:ascii="Lato-Regular" w:hAnsi="Lato-Regular" w:cs="Lato-Regular"/>
          <w:i/>
          <w:lang w:val="en-US" w:eastAsia="en-GB"/>
        </w:rPr>
        <w:t>PNAS</w:t>
      </w:r>
      <w:r w:rsidRPr="00473F29">
        <w:rPr>
          <w:rFonts w:ascii="Lato-Regular" w:hAnsi="Lato-Regular" w:cs="Lato-Regular"/>
          <w:lang w:val="en-US" w:eastAsia="en-GB"/>
        </w:rPr>
        <w:t xml:space="preserve"> 2012</w:t>
      </w:r>
      <w:r w:rsidR="00C23F18" w:rsidRPr="00473F29">
        <w:rPr>
          <w:rFonts w:ascii="Lato-Regular" w:hAnsi="Lato-Regular" w:cs="Lato-Regular"/>
          <w:lang w:val="en-US" w:eastAsia="en-GB"/>
        </w:rPr>
        <w:t>;</w:t>
      </w:r>
      <w:r w:rsidRPr="00473F29">
        <w:rPr>
          <w:rFonts w:ascii="Lato-Regular" w:hAnsi="Lato-Regular" w:cs="Lato-Regular"/>
          <w:lang w:val="en-US" w:eastAsia="en-GB"/>
        </w:rPr>
        <w:t>109</w:t>
      </w:r>
      <w:r w:rsidR="00C23F18" w:rsidRPr="00473F29">
        <w:rPr>
          <w:rFonts w:ascii="Lato-Regular" w:hAnsi="Lato-Regular" w:cs="Lato-Regular"/>
          <w:lang w:val="en-US" w:eastAsia="en-GB"/>
        </w:rPr>
        <w:t>(1):</w:t>
      </w:r>
      <w:r w:rsidRPr="00473F29">
        <w:rPr>
          <w:rFonts w:ascii="Lato-Regular" w:hAnsi="Lato-Regular" w:cs="Lato-Regular"/>
          <w:lang w:val="en-US" w:eastAsia="en-GB"/>
        </w:rPr>
        <w:t>33</w:t>
      </w:r>
      <w:r w:rsidR="00C23F18" w:rsidRPr="00473F29">
        <w:rPr>
          <w:rFonts w:ascii="Lato-Regular" w:hAnsi="Lato-Regular" w:cs="Lato-Regular"/>
          <w:lang w:val="en-US" w:eastAsia="en-GB"/>
        </w:rPr>
        <w:t>-38</w:t>
      </w:r>
      <w:r w:rsidRPr="00473F29">
        <w:rPr>
          <w:rFonts w:ascii="Lato-Regular" w:hAnsi="Lato-Regular" w:cs="Lato-Regular"/>
          <w:lang w:val="en-US" w:eastAsia="en-GB"/>
        </w:rPr>
        <w:t>.</w:t>
      </w:r>
      <w:r w:rsidR="00C23F18" w:rsidRPr="00473F29">
        <w:rPr>
          <w:rFonts w:ascii="Lato-Regular" w:hAnsi="Lato-Regular" w:cs="Lato-Regular"/>
          <w:lang w:val="en-US" w:eastAsia="en-GB"/>
        </w:rPr>
        <w:t xml:space="preserve"> </w:t>
      </w:r>
      <w:hyperlink r:id="rId15" w:history="1">
        <w:r w:rsidR="00092A9E" w:rsidRPr="00473F29">
          <w:rPr>
            <w:rStyle w:val="Hyperlink"/>
            <w:rFonts w:ascii="Lato-Regular" w:hAnsi="Lato-Regular" w:cs="Lato-Regular"/>
            <w:color w:val="auto"/>
            <w:lang w:val="en-US" w:eastAsia="en-GB"/>
          </w:rPr>
          <w:t>https://doi.org/10.1073/pnas.1112828109</w:t>
        </w:r>
      </w:hyperlink>
      <w:r w:rsidR="00092A9E" w:rsidRPr="00473F29">
        <w:rPr>
          <w:rFonts w:ascii="Lato-Regular" w:hAnsi="Lato-Regular" w:cs="Lato-Regular"/>
          <w:lang w:val="en-US" w:eastAsia="en-GB"/>
        </w:rPr>
        <w:t xml:space="preserve"> </w:t>
      </w:r>
    </w:p>
    <w:p w:rsidR="004329AC" w:rsidRPr="00473F29" w:rsidRDefault="004329AC"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t>1</w:t>
      </w:r>
      <w:r w:rsidR="00897A82" w:rsidRPr="00473F29">
        <w:rPr>
          <w:rFonts w:ascii="Lato-Regular" w:hAnsi="Lato-Regular" w:cs="Lato-Regular"/>
          <w:lang w:val="en-US" w:eastAsia="en-GB"/>
        </w:rPr>
        <w:t>3</w:t>
      </w:r>
      <w:r w:rsidRPr="00473F29">
        <w:rPr>
          <w:rFonts w:ascii="Lato-Regular" w:hAnsi="Lato-Regular" w:cs="Lato-Regular"/>
          <w:lang w:val="en-US" w:eastAsia="en-GB"/>
        </w:rPr>
        <w:tab/>
        <w:t>Breton</w:t>
      </w:r>
      <w:r w:rsidR="00C23F18" w:rsidRPr="00473F29">
        <w:rPr>
          <w:rFonts w:ascii="Lato-Regular" w:hAnsi="Lato-Regular" w:cs="Lato-Regular"/>
          <w:lang w:val="en-US" w:eastAsia="en-GB"/>
        </w:rPr>
        <w:t xml:space="preserve"> F</w:t>
      </w:r>
      <w:r w:rsidRPr="00473F29">
        <w:rPr>
          <w:rFonts w:ascii="Lato-Regular" w:hAnsi="Lato-Regular" w:cs="Lato-Regular"/>
          <w:lang w:val="en-US" w:eastAsia="en-GB"/>
        </w:rPr>
        <w:t>, Rouillon</w:t>
      </w:r>
      <w:r w:rsidR="00C23F18" w:rsidRPr="00473F29">
        <w:rPr>
          <w:rFonts w:ascii="Lato-Regular" w:hAnsi="Lato-Regular" w:cs="Lato-Regular"/>
          <w:lang w:val="en-US" w:eastAsia="en-GB"/>
        </w:rPr>
        <w:t xml:space="preserve"> R,</w:t>
      </w:r>
      <w:r w:rsidRPr="00473F29">
        <w:rPr>
          <w:rFonts w:ascii="Lato-Regular" w:hAnsi="Lato-Regular" w:cs="Lato-Regular"/>
          <w:lang w:val="en-US" w:eastAsia="en-GB"/>
        </w:rPr>
        <w:t xml:space="preserve"> Piletska</w:t>
      </w:r>
      <w:r w:rsidR="00C23F18" w:rsidRPr="00473F29">
        <w:rPr>
          <w:rFonts w:ascii="Lato-Regular" w:hAnsi="Lato-Regular" w:cs="Lato-Regular"/>
          <w:lang w:val="en-US" w:eastAsia="en-GB"/>
        </w:rPr>
        <w:t xml:space="preserve"> EV</w:t>
      </w:r>
      <w:r w:rsidRPr="00473F29">
        <w:rPr>
          <w:rFonts w:ascii="Lato-Regular" w:hAnsi="Lato-Regular" w:cs="Lato-Regular"/>
          <w:lang w:val="en-US" w:eastAsia="en-GB"/>
        </w:rPr>
        <w:t>, Karim</w:t>
      </w:r>
      <w:r w:rsidR="00C23F18" w:rsidRPr="00473F29">
        <w:rPr>
          <w:rFonts w:ascii="Lato-Regular" w:hAnsi="Lato-Regular" w:cs="Lato-Regular"/>
          <w:lang w:val="en-US" w:eastAsia="en-GB"/>
        </w:rPr>
        <w:t xml:space="preserve"> K</w:t>
      </w:r>
      <w:r w:rsidRPr="00473F29">
        <w:rPr>
          <w:rFonts w:ascii="Lato-Regular" w:hAnsi="Lato-Regular" w:cs="Lato-Regular"/>
          <w:lang w:val="en-US" w:eastAsia="en-GB"/>
        </w:rPr>
        <w:t>, Guerreiro</w:t>
      </w:r>
      <w:r w:rsidR="00C23F18" w:rsidRPr="00473F29">
        <w:rPr>
          <w:rFonts w:ascii="Lato-Regular" w:hAnsi="Lato-Regular" w:cs="Lato-Regular"/>
          <w:lang w:val="en-US" w:eastAsia="en-GB"/>
        </w:rPr>
        <w:t xml:space="preserve"> A</w:t>
      </w:r>
      <w:r w:rsidRPr="00473F29">
        <w:rPr>
          <w:rFonts w:ascii="Lato-Regular" w:hAnsi="Lato-Regular" w:cs="Lato-Regular"/>
          <w:lang w:val="en-US" w:eastAsia="en-GB"/>
        </w:rPr>
        <w:t xml:space="preserve">, Chianella </w:t>
      </w:r>
      <w:r w:rsidR="00C23F18" w:rsidRPr="00473F29">
        <w:rPr>
          <w:rFonts w:ascii="Lato-Regular" w:hAnsi="Lato-Regular" w:cs="Lato-Regular"/>
          <w:lang w:val="en-US" w:eastAsia="en-GB"/>
        </w:rPr>
        <w:t>I,</w:t>
      </w:r>
      <w:r w:rsidRPr="00473F29">
        <w:rPr>
          <w:rFonts w:ascii="Lato-Regular" w:hAnsi="Lato-Regular" w:cs="Lato-Regular"/>
          <w:lang w:val="en-US" w:eastAsia="en-GB"/>
        </w:rPr>
        <w:t xml:space="preserve"> Piletsky</w:t>
      </w:r>
      <w:r w:rsidR="00C23F18" w:rsidRPr="00473F29">
        <w:rPr>
          <w:rFonts w:ascii="Lato-Regular" w:hAnsi="Lato-Regular" w:cs="Lato-Regular"/>
          <w:lang w:val="en-US" w:eastAsia="en-GB"/>
        </w:rPr>
        <w:t xml:space="preserve"> SA.</w:t>
      </w:r>
      <w:r w:rsidR="00C23F18" w:rsidRPr="00473F29">
        <w:rPr>
          <w:lang w:val="en-US"/>
        </w:rPr>
        <w:t xml:space="preserve"> </w:t>
      </w:r>
      <w:r w:rsidR="00C23F18" w:rsidRPr="00473F29">
        <w:rPr>
          <w:rFonts w:ascii="Lato-Regular" w:hAnsi="Lato-Regular" w:cs="Lato-Regular"/>
          <w:lang w:val="en-US" w:eastAsia="en-GB"/>
        </w:rPr>
        <w:t>Virtual imprinting as a tool to design efficient MIPs for photosynthesis-inhibiting herbicides.</w:t>
      </w:r>
      <w:r w:rsidRPr="00473F29">
        <w:rPr>
          <w:rFonts w:ascii="Lato-Regular" w:hAnsi="Lato-Regular" w:cs="Lato-Regular"/>
          <w:lang w:val="en-US" w:eastAsia="en-GB"/>
        </w:rPr>
        <w:t xml:space="preserve"> </w:t>
      </w:r>
      <w:r w:rsidRPr="00473F29">
        <w:rPr>
          <w:rFonts w:ascii="Lato-Regular" w:hAnsi="Lato-Regular" w:cs="Lato-Regular"/>
          <w:i/>
          <w:lang w:val="en-US" w:eastAsia="en-GB"/>
        </w:rPr>
        <w:t>Biosens. Bioelectron.</w:t>
      </w:r>
      <w:r w:rsidR="00C23F18" w:rsidRPr="00473F29">
        <w:rPr>
          <w:rFonts w:ascii="Lato-Regular" w:hAnsi="Lato-Regular" w:cs="Lato-Regular"/>
          <w:lang w:val="en-US" w:eastAsia="en-GB"/>
        </w:rPr>
        <w:t xml:space="preserve"> </w:t>
      </w:r>
      <w:r w:rsidRPr="00473F29">
        <w:rPr>
          <w:rFonts w:ascii="Lato-Regular" w:hAnsi="Lato-Regular" w:cs="Lato-Regular"/>
          <w:lang w:val="en-US" w:eastAsia="en-GB"/>
        </w:rPr>
        <w:t>2006</w:t>
      </w:r>
      <w:r w:rsidR="00C23F18" w:rsidRPr="00473F29">
        <w:rPr>
          <w:rFonts w:ascii="Lato-Regular" w:hAnsi="Lato-Regular" w:cs="Lato-Regular"/>
          <w:lang w:val="en-US" w:eastAsia="en-GB"/>
        </w:rPr>
        <w:t>;</w:t>
      </w:r>
      <w:r w:rsidRPr="00473F29">
        <w:rPr>
          <w:rFonts w:ascii="Lato-Regular" w:hAnsi="Lato-Regular" w:cs="Lato-Regular"/>
          <w:lang w:val="en-US" w:eastAsia="en-GB"/>
        </w:rPr>
        <w:t>22</w:t>
      </w:r>
      <w:r w:rsidR="00C23F18" w:rsidRPr="00473F29">
        <w:rPr>
          <w:rFonts w:ascii="Lato-Regular" w:hAnsi="Lato-Regular" w:cs="Lato-Regular"/>
          <w:lang w:val="en-US" w:eastAsia="en-GB"/>
        </w:rPr>
        <w:t>(9-10):</w:t>
      </w:r>
      <w:r w:rsidRPr="00473F29">
        <w:rPr>
          <w:rFonts w:ascii="Lato-Regular" w:hAnsi="Lato-Regular" w:cs="Lato-Regular"/>
          <w:lang w:val="en-US" w:eastAsia="en-GB"/>
        </w:rPr>
        <w:t>1948</w:t>
      </w:r>
      <w:r w:rsidR="00C23F18" w:rsidRPr="00473F29">
        <w:rPr>
          <w:rFonts w:ascii="Lato-Regular" w:hAnsi="Lato-Regular" w:cs="Lato-Regular"/>
          <w:lang w:val="en-US" w:eastAsia="en-GB"/>
        </w:rPr>
        <w:t>-1954</w:t>
      </w:r>
      <w:r w:rsidRPr="00473F29">
        <w:rPr>
          <w:rFonts w:ascii="Lato-Regular" w:hAnsi="Lato-Regular" w:cs="Lato-Regular"/>
          <w:lang w:val="en-US" w:eastAsia="en-GB"/>
        </w:rPr>
        <w:t>.</w:t>
      </w:r>
      <w:r w:rsidR="00C23F18" w:rsidRPr="00473F29">
        <w:rPr>
          <w:rFonts w:ascii="Lato-Regular" w:hAnsi="Lato-Regular" w:cs="Lato-Regular"/>
          <w:lang w:val="en-US" w:eastAsia="en-GB"/>
        </w:rPr>
        <w:t xml:space="preserve"> </w:t>
      </w:r>
      <w:hyperlink r:id="rId16" w:history="1">
        <w:r w:rsidR="00092A9E" w:rsidRPr="00473F29">
          <w:rPr>
            <w:rStyle w:val="Hyperlink"/>
            <w:rFonts w:ascii="Lato-Regular" w:hAnsi="Lato-Regular" w:cs="Lato-Regular"/>
            <w:color w:val="auto"/>
            <w:lang w:val="en-US" w:eastAsia="en-GB"/>
          </w:rPr>
          <w:t>https://doi.org/10.1016/j.bios.2006.08.017</w:t>
        </w:r>
      </w:hyperlink>
      <w:r w:rsidR="00092A9E" w:rsidRPr="00473F29">
        <w:rPr>
          <w:rFonts w:ascii="Lato-Regular" w:hAnsi="Lato-Regular" w:cs="Lato-Regular"/>
          <w:lang w:val="en-US" w:eastAsia="en-GB"/>
        </w:rPr>
        <w:t xml:space="preserve"> </w:t>
      </w:r>
    </w:p>
    <w:p w:rsidR="004329AC" w:rsidRPr="00473F29" w:rsidRDefault="004329AC"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lastRenderedPageBreak/>
        <w:t>1</w:t>
      </w:r>
      <w:r w:rsidR="00897A82" w:rsidRPr="00473F29">
        <w:rPr>
          <w:rFonts w:ascii="Lato-Regular" w:hAnsi="Lato-Regular" w:cs="Lato-Regular"/>
          <w:lang w:val="en-US" w:eastAsia="en-GB"/>
        </w:rPr>
        <w:t>4</w:t>
      </w:r>
      <w:r w:rsidRPr="00473F29">
        <w:rPr>
          <w:rFonts w:ascii="Lato-Regular" w:hAnsi="Lato-Regular" w:cs="Lato-Regular"/>
          <w:lang w:val="en-US" w:eastAsia="en-GB"/>
        </w:rPr>
        <w:tab/>
        <w:t>Hoshino</w:t>
      </w:r>
      <w:r w:rsidR="00486B26" w:rsidRPr="00473F29">
        <w:rPr>
          <w:rFonts w:ascii="Lato-Regular" w:hAnsi="Lato-Regular" w:cs="Lato-Regular"/>
          <w:lang w:val="en-US" w:eastAsia="en-GB"/>
        </w:rPr>
        <w:t xml:space="preserve"> Y</w:t>
      </w:r>
      <w:r w:rsidRPr="00473F29">
        <w:rPr>
          <w:rFonts w:ascii="Lato-Regular" w:hAnsi="Lato-Regular" w:cs="Lato-Regular"/>
          <w:lang w:val="en-US" w:eastAsia="en-GB"/>
        </w:rPr>
        <w:t>, Urakami</w:t>
      </w:r>
      <w:r w:rsidR="00486B26" w:rsidRPr="00473F29">
        <w:rPr>
          <w:rFonts w:ascii="Lato-Regular" w:hAnsi="Lato-Regular" w:cs="Lato-Regular"/>
          <w:lang w:val="en-US" w:eastAsia="en-GB"/>
        </w:rPr>
        <w:t xml:space="preserve"> T</w:t>
      </w:r>
      <w:r w:rsidRPr="00473F29">
        <w:rPr>
          <w:rFonts w:ascii="Lato-Regular" w:hAnsi="Lato-Regular" w:cs="Lato-Regular"/>
          <w:lang w:val="en-US" w:eastAsia="en-GB"/>
        </w:rPr>
        <w:t>, Kodama</w:t>
      </w:r>
      <w:r w:rsidR="00486B26" w:rsidRPr="00473F29">
        <w:rPr>
          <w:rFonts w:ascii="Lato-Regular" w:hAnsi="Lato-Regular" w:cs="Lato-Regular"/>
          <w:lang w:val="en-US" w:eastAsia="en-GB"/>
        </w:rPr>
        <w:t xml:space="preserve"> T</w:t>
      </w:r>
      <w:r w:rsidRPr="00473F29">
        <w:rPr>
          <w:rFonts w:ascii="Lato-Regular" w:hAnsi="Lato-Regular" w:cs="Lato-Regular"/>
          <w:lang w:val="en-US" w:eastAsia="en-GB"/>
        </w:rPr>
        <w:t>, Koide</w:t>
      </w:r>
      <w:r w:rsidR="00486B26" w:rsidRPr="00473F29">
        <w:rPr>
          <w:rFonts w:ascii="Lato-Regular" w:hAnsi="Lato-Regular" w:cs="Lato-Regular"/>
          <w:lang w:val="en-US" w:eastAsia="en-GB"/>
        </w:rPr>
        <w:t xml:space="preserve"> H</w:t>
      </w:r>
      <w:r w:rsidRPr="00473F29">
        <w:rPr>
          <w:rFonts w:ascii="Lato-Regular" w:hAnsi="Lato-Regular" w:cs="Lato-Regular"/>
          <w:lang w:val="en-US" w:eastAsia="en-GB"/>
        </w:rPr>
        <w:t>, Oku</w:t>
      </w:r>
      <w:r w:rsidR="00486B26" w:rsidRPr="00473F29">
        <w:rPr>
          <w:rFonts w:ascii="Lato-Regular" w:hAnsi="Lato-Regular" w:cs="Lato-Regular"/>
          <w:lang w:val="en-US" w:eastAsia="en-GB"/>
        </w:rPr>
        <w:t xml:space="preserve"> N</w:t>
      </w:r>
      <w:r w:rsidRPr="00473F29">
        <w:rPr>
          <w:rFonts w:ascii="Lato-Regular" w:hAnsi="Lato-Regular" w:cs="Lato-Regular"/>
          <w:lang w:val="en-US" w:eastAsia="en-GB"/>
        </w:rPr>
        <w:t xml:space="preserve">, Okahata </w:t>
      </w:r>
      <w:r w:rsidR="00486B26" w:rsidRPr="00473F29">
        <w:rPr>
          <w:rFonts w:ascii="Lato-Regular" w:hAnsi="Lato-Regular" w:cs="Lato-Regular"/>
          <w:lang w:val="en-US" w:eastAsia="en-GB"/>
        </w:rPr>
        <w:t>Y,</w:t>
      </w:r>
      <w:r w:rsidRPr="00473F29">
        <w:rPr>
          <w:rFonts w:ascii="Lato-Regular" w:hAnsi="Lato-Regular" w:cs="Lato-Regular"/>
          <w:lang w:val="en-US" w:eastAsia="en-GB"/>
        </w:rPr>
        <w:t xml:space="preserve"> Shea</w:t>
      </w:r>
      <w:r w:rsidR="00486B26" w:rsidRPr="00473F29">
        <w:rPr>
          <w:rFonts w:ascii="Lato-Regular" w:hAnsi="Lato-Regular" w:cs="Lato-Regular"/>
          <w:lang w:val="en-US" w:eastAsia="en-GB"/>
        </w:rPr>
        <w:t xml:space="preserve"> KJ</w:t>
      </w:r>
      <w:r w:rsidRPr="00473F29">
        <w:rPr>
          <w:rFonts w:ascii="Lato-Regular" w:hAnsi="Lato-Regular" w:cs="Lato-Regular"/>
          <w:lang w:val="en-US" w:eastAsia="en-GB"/>
        </w:rPr>
        <w:t xml:space="preserve">. </w:t>
      </w:r>
      <w:r w:rsidR="00486B26" w:rsidRPr="00473F29">
        <w:rPr>
          <w:rFonts w:ascii="Lato-Regular" w:hAnsi="Lato-Regular" w:cs="Lato-Regular"/>
          <w:lang w:val="en-US" w:eastAsia="en-GB"/>
        </w:rPr>
        <w:t xml:space="preserve">Design of synthetic polymer nanoparticles that capture and neutralize a toxic peptide. </w:t>
      </w:r>
      <w:r w:rsidRPr="00473F29">
        <w:rPr>
          <w:rFonts w:ascii="Lato-Regular" w:hAnsi="Lato-Regular" w:cs="Lato-Regular"/>
          <w:i/>
          <w:lang w:val="en-US" w:eastAsia="en-GB"/>
        </w:rPr>
        <w:t>Small</w:t>
      </w:r>
      <w:r w:rsidRPr="00473F29">
        <w:rPr>
          <w:rFonts w:ascii="Lato-Regular" w:hAnsi="Lato-Regular" w:cs="Lato-Regular"/>
          <w:lang w:val="en-US" w:eastAsia="en-GB"/>
        </w:rPr>
        <w:t xml:space="preserve"> 2009</w:t>
      </w:r>
      <w:r w:rsidR="00486B26" w:rsidRPr="00473F29">
        <w:rPr>
          <w:rFonts w:ascii="Lato-Regular" w:hAnsi="Lato-Regular" w:cs="Lato-Regular"/>
          <w:lang w:val="en-US" w:eastAsia="en-GB"/>
        </w:rPr>
        <w:t>;</w:t>
      </w:r>
      <w:r w:rsidRPr="00473F29">
        <w:rPr>
          <w:rFonts w:ascii="Lato-Regular" w:hAnsi="Lato-Regular" w:cs="Lato-Regular"/>
          <w:lang w:val="en-US" w:eastAsia="en-GB"/>
        </w:rPr>
        <w:t>5</w:t>
      </w:r>
      <w:r w:rsidR="00486B26" w:rsidRPr="00473F29">
        <w:rPr>
          <w:rFonts w:ascii="Lato-Regular" w:hAnsi="Lato-Regular" w:cs="Lato-Regular"/>
          <w:lang w:val="en-US" w:eastAsia="en-GB"/>
        </w:rPr>
        <w:t>(13):</w:t>
      </w:r>
      <w:r w:rsidRPr="00473F29">
        <w:rPr>
          <w:rFonts w:ascii="Lato-Regular" w:hAnsi="Lato-Regular" w:cs="Lato-Regular"/>
          <w:lang w:val="en-US" w:eastAsia="en-GB"/>
        </w:rPr>
        <w:t>1562</w:t>
      </w:r>
      <w:r w:rsidR="00486B26" w:rsidRPr="00473F29">
        <w:rPr>
          <w:rFonts w:ascii="Lato-Regular" w:hAnsi="Lato-Regular" w:cs="Lato-Regular"/>
          <w:lang w:val="en-US" w:eastAsia="en-GB"/>
        </w:rPr>
        <w:t>-1568</w:t>
      </w:r>
      <w:r w:rsidRPr="00473F29">
        <w:rPr>
          <w:rFonts w:ascii="Lato-Regular" w:hAnsi="Lato-Regular" w:cs="Lato-Regular"/>
          <w:lang w:val="en-US" w:eastAsia="en-GB"/>
        </w:rPr>
        <w:t>.</w:t>
      </w:r>
      <w:r w:rsidR="00486B26" w:rsidRPr="00473F29">
        <w:rPr>
          <w:rFonts w:ascii="Lato-Regular" w:hAnsi="Lato-Regular" w:cs="Lato-Regular"/>
          <w:lang w:val="en-US" w:eastAsia="en-GB"/>
        </w:rPr>
        <w:t xml:space="preserve"> </w:t>
      </w:r>
      <w:hyperlink r:id="rId17" w:history="1">
        <w:r w:rsidR="00092A9E" w:rsidRPr="00473F29">
          <w:rPr>
            <w:rStyle w:val="Hyperlink"/>
            <w:rFonts w:ascii="Lato-Regular" w:hAnsi="Lato-Regular" w:cs="Lato-Regular"/>
            <w:color w:val="auto"/>
            <w:lang w:val="en-US" w:eastAsia="en-GB"/>
          </w:rPr>
          <w:t>http://doi.org/10.1002/smll.200900186</w:t>
        </w:r>
      </w:hyperlink>
      <w:r w:rsidR="00092A9E" w:rsidRPr="00473F29">
        <w:rPr>
          <w:rFonts w:ascii="Lato-Regular" w:hAnsi="Lato-Regular" w:cs="Lato-Regular"/>
          <w:lang w:val="en-US" w:eastAsia="en-GB"/>
        </w:rPr>
        <w:t xml:space="preserve"> </w:t>
      </w:r>
    </w:p>
    <w:p w:rsidR="004329AC" w:rsidRPr="00473F29" w:rsidRDefault="004329AC"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t>1</w:t>
      </w:r>
      <w:r w:rsidR="00897A82" w:rsidRPr="00473F29">
        <w:rPr>
          <w:rFonts w:ascii="Lato-Regular" w:hAnsi="Lato-Regular" w:cs="Lato-Regular"/>
          <w:lang w:val="en-US" w:eastAsia="en-GB"/>
        </w:rPr>
        <w:t>5</w:t>
      </w:r>
      <w:r w:rsidRPr="00473F29">
        <w:rPr>
          <w:rFonts w:ascii="Lato-Regular" w:hAnsi="Lato-Regular" w:cs="Lato-Regular"/>
          <w:lang w:val="en-US" w:eastAsia="en-GB"/>
        </w:rPr>
        <w:tab/>
        <w:t>Moczko</w:t>
      </w:r>
      <w:r w:rsidR="0050780C" w:rsidRPr="00473F29">
        <w:rPr>
          <w:rFonts w:ascii="Lato-Regular" w:hAnsi="Lato-Regular" w:cs="Lato-Regular"/>
          <w:lang w:val="en-US" w:eastAsia="en-GB"/>
        </w:rPr>
        <w:t xml:space="preserve"> E</w:t>
      </w:r>
      <w:r w:rsidRPr="00473F29">
        <w:rPr>
          <w:rFonts w:ascii="Lato-Regular" w:hAnsi="Lato-Regular" w:cs="Lato-Regular"/>
          <w:lang w:val="en-US" w:eastAsia="en-GB"/>
        </w:rPr>
        <w:t>, Guerreiro</w:t>
      </w:r>
      <w:r w:rsidR="0050780C" w:rsidRPr="00473F29">
        <w:rPr>
          <w:rFonts w:ascii="Lato-Regular" w:hAnsi="Lato-Regular" w:cs="Lato-Regular"/>
          <w:lang w:val="en-US" w:eastAsia="en-GB"/>
        </w:rPr>
        <w:t xml:space="preserve"> A</w:t>
      </w:r>
      <w:r w:rsidRPr="00473F29">
        <w:rPr>
          <w:rFonts w:ascii="Lato-Regular" w:hAnsi="Lato-Regular" w:cs="Lato-Regular"/>
          <w:lang w:val="en-US" w:eastAsia="en-GB"/>
        </w:rPr>
        <w:t xml:space="preserve">, Piletska </w:t>
      </w:r>
      <w:r w:rsidR="0050780C" w:rsidRPr="00473F29">
        <w:rPr>
          <w:rFonts w:ascii="Lato-Regular" w:hAnsi="Lato-Regular" w:cs="Lato-Regular"/>
          <w:lang w:val="en-US" w:eastAsia="en-GB"/>
        </w:rPr>
        <w:t>E,</w:t>
      </w:r>
      <w:r w:rsidRPr="00473F29">
        <w:rPr>
          <w:rFonts w:ascii="Lato-Regular" w:hAnsi="Lato-Regular" w:cs="Lato-Regular"/>
          <w:lang w:val="en-US" w:eastAsia="en-GB"/>
        </w:rPr>
        <w:t xml:space="preserve"> Piletsky</w:t>
      </w:r>
      <w:r w:rsidR="0050780C" w:rsidRPr="00473F29">
        <w:rPr>
          <w:rFonts w:ascii="Lato-Regular" w:hAnsi="Lato-Regular" w:cs="Lato-Regular"/>
          <w:lang w:val="en-US" w:eastAsia="en-GB"/>
        </w:rPr>
        <w:t xml:space="preserve"> S.</w:t>
      </w:r>
      <w:r w:rsidRPr="00473F29">
        <w:rPr>
          <w:rFonts w:ascii="Lato-Regular" w:hAnsi="Lato-Regular" w:cs="Lato-Regular"/>
          <w:lang w:val="en-US" w:eastAsia="en-GB"/>
        </w:rPr>
        <w:t xml:space="preserve"> </w:t>
      </w:r>
      <w:r w:rsidR="0050780C" w:rsidRPr="00473F29">
        <w:rPr>
          <w:rFonts w:ascii="Lato-Regular" w:hAnsi="Lato-Regular" w:cs="Lato-Regular"/>
          <w:lang w:val="en-US" w:eastAsia="en-GB"/>
        </w:rPr>
        <w:t xml:space="preserve">PEG-Stabilized Core–Shell Surface-Imprinted Nanoparticles. </w:t>
      </w:r>
      <w:r w:rsidRPr="00473F29">
        <w:rPr>
          <w:rFonts w:ascii="Lato-Regular" w:hAnsi="Lato-Regular" w:cs="Lato-Regular"/>
          <w:i/>
          <w:lang w:val="en-US" w:eastAsia="en-GB"/>
        </w:rPr>
        <w:t>Langmuir</w:t>
      </w:r>
      <w:r w:rsidR="0050780C" w:rsidRPr="00473F29">
        <w:rPr>
          <w:rFonts w:ascii="Lato-Regular" w:hAnsi="Lato-Regular" w:cs="Lato-Regular"/>
          <w:lang w:val="en-US" w:eastAsia="en-GB"/>
        </w:rPr>
        <w:t xml:space="preserve"> 2013;</w:t>
      </w:r>
      <w:r w:rsidRPr="00473F29">
        <w:rPr>
          <w:rFonts w:ascii="Lato-Regular" w:hAnsi="Lato-Regular" w:cs="Lato-Regular"/>
          <w:lang w:val="en-US" w:eastAsia="en-GB"/>
        </w:rPr>
        <w:t>29</w:t>
      </w:r>
      <w:r w:rsidR="0050780C" w:rsidRPr="00473F29">
        <w:rPr>
          <w:rFonts w:ascii="Lato-Regular" w:hAnsi="Lato-Regular" w:cs="Lato-Regular"/>
          <w:lang w:val="en-US" w:eastAsia="en-GB"/>
        </w:rPr>
        <w:t>(31):</w:t>
      </w:r>
      <w:r w:rsidRPr="00473F29">
        <w:rPr>
          <w:rFonts w:ascii="Lato-Regular" w:hAnsi="Lato-Regular" w:cs="Lato-Regular"/>
          <w:lang w:val="en-US" w:eastAsia="en-GB"/>
        </w:rPr>
        <w:t>9891</w:t>
      </w:r>
      <w:r w:rsidR="0050780C" w:rsidRPr="00473F29">
        <w:rPr>
          <w:rFonts w:ascii="Lato-Regular" w:hAnsi="Lato-Regular" w:cs="Lato-Regular"/>
          <w:lang w:val="en-US" w:eastAsia="en-GB"/>
        </w:rPr>
        <w:t>-9896</w:t>
      </w:r>
      <w:r w:rsidRPr="00473F29">
        <w:rPr>
          <w:rFonts w:ascii="Lato-Regular" w:hAnsi="Lato-Regular" w:cs="Lato-Regular"/>
          <w:lang w:val="en-US" w:eastAsia="en-GB"/>
        </w:rPr>
        <w:t xml:space="preserve">. </w:t>
      </w:r>
      <w:hyperlink r:id="rId18" w:history="1">
        <w:r w:rsidR="00092A9E" w:rsidRPr="00473F29">
          <w:rPr>
            <w:rStyle w:val="Hyperlink"/>
            <w:rFonts w:ascii="Lato-Regular" w:hAnsi="Lato-Regular" w:cs="Lato-Regular"/>
            <w:color w:val="auto"/>
            <w:lang w:val="en-US" w:eastAsia="en-GB"/>
          </w:rPr>
          <w:t>https://doi.org/10.1021/la401891f</w:t>
        </w:r>
      </w:hyperlink>
      <w:r w:rsidR="00092A9E" w:rsidRPr="00473F29">
        <w:rPr>
          <w:rFonts w:ascii="Lato-Regular" w:hAnsi="Lato-Regular" w:cs="Lato-Regular"/>
          <w:lang w:val="en-US" w:eastAsia="en-GB"/>
        </w:rPr>
        <w:t xml:space="preserve"> </w:t>
      </w:r>
    </w:p>
    <w:p w:rsidR="004329AC" w:rsidRPr="00473F29" w:rsidRDefault="004329AC"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t>1</w:t>
      </w:r>
      <w:r w:rsidR="00897A82" w:rsidRPr="00473F29">
        <w:rPr>
          <w:rFonts w:ascii="Lato-Regular" w:hAnsi="Lato-Regular" w:cs="Lato-Regular"/>
          <w:lang w:val="en-US" w:eastAsia="en-GB"/>
        </w:rPr>
        <w:t>6</w:t>
      </w:r>
      <w:r w:rsidRPr="00473F29">
        <w:rPr>
          <w:rFonts w:ascii="Lato-Regular" w:hAnsi="Lato-Regular" w:cs="Lato-Regular"/>
          <w:lang w:val="en-US" w:eastAsia="en-GB"/>
        </w:rPr>
        <w:tab/>
        <w:t xml:space="preserve">Piletska </w:t>
      </w:r>
      <w:r w:rsidR="00092A9E" w:rsidRPr="00473F29">
        <w:rPr>
          <w:rFonts w:ascii="Lato-Regular" w:hAnsi="Lato-Regular" w:cs="Lato-Regular"/>
          <w:lang w:val="en-US" w:eastAsia="en-GB"/>
        </w:rPr>
        <w:t>EV,</w:t>
      </w:r>
      <w:r w:rsidRPr="00473F29">
        <w:rPr>
          <w:rFonts w:ascii="Lato-Regular" w:hAnsi="Lato-Regular" w:cs="Lato-Regular"/>
          <w:lang w:val="en-US" w:eastAsia="en-GB"/>
        </w:rPr>
        <w:t xml:space="preserve"> Piletsky</w:t>
      </w:r>
      <w:r w:rsidR="00092A9E" w:rsidRPr="00473F29">
        <w:rPr>
          <w:rFonts w:ascii="Lato-Regular" w:hAnsi="Lato-Regular" w:cs="Lato-Regular"/>
          <w:lang w:val="en-US" w:eastAsia="en-GB"/>
        </w:rPr>
        <w:t xml:space="preserve"> SA.</w:t>
      </w:r>
      <w:r w:rsidRPr="00473F29">
        <w:rPr>
          <w:rFonts w:ascii="Lato-Regular" w:hAnsi="Lato-Regular" w:cs="Lato-Regular"/>
          <w:lang w:val="en-US" w:eastAsia="en-GB"/>
        </w:rPr>
        <w:t xml:space="preserve"> </w:t>
      </w:r>
      <w:r w:rsidR="00092A9E" w:rsidRPr="00473F29">
        <w:rPr>
          <w:rFonts w:ascii="Lato-Regular" w:hAnsi="Lato-Regular" w:cs="Lato-Regular"/>
          <w:lang w:val="en-US" w:eastAsia="en-GB"/>
        </w:rPr>
        <w:t xml:space="preserve">Size Matters: Influence of the Size of Nanoparticles on Their Interactions with Ligands Immobilized on the Solid Surface. </w:t>
      </w:r>
      <w:r w:rsidRPr="00473F29">
        <w:rPr>
          <w:rFonts w:ascii="Lato-Regular" w:hAnsi="Lato-Regular" w:cs="Lato-Regular"/>
          <w:i/>
          <w:lang w:val="en-US" w:eastAsia="en-GB"/>
        </w:rPr>
        <w:t>Langmuir</w:t>
      </w:r>
      <w:r w:rsidRPr="00473F29">
        <w:rPr>
          <w:rFonts w:ascii="Lato-Regular" w:hAnsi="Lato-Regular" w:cs="Lato-Regular"/>
          <w:lang w:val="en-US" w:eastAsia="en-GB"/>
        </w:rPr>
        <w:t xml:space="preserve"> 2010</w:t>
      </w:r>
      <w:r w:rsidR="00092A9E" w:rsidRPr="00473F29">
        <w:rPr>
          <w:rFonts w:ascii="Lato-Regular" w:hAnsi="Lato-Regular" w:cs="Lato-Regular"/>
          <w:lang w:val="en-US" w:eastAsia="en-GB"/>
        </w:rPr>
        <w:t>;</w:t>
      </w:r>
      <w:r w:rsidRPr="00473F29">
        <w:rPr>
          <w:rFonts w:ascii="Lato-Regular" w:hAnsi="Lato-Regular" w:cs="Lato-Regular"/>
          <w:lang w:val="en-US" w:eastAsia="en-GB"/>
        </w:rPr>
        <w:t>26</w:t>
      </w:r>
      <w:r w:rsidR="00092A9E" w:rsidRPr="00473F29">
        <w:rPr>
          <w:rFonts w:ascii="Lato-Regular" w:hAnsi="Lato-Regular" w:cs="Lato-Regular"/>
          <w:lang w:val="en-US" w:eastAsia="en-GB"/>
        </w:rPr>
        <w:t>(6):</w:t>
      </w:r>
      <w:r w:rsidRPr="00473F29">
        <w:rPr>
          <w:rFonts w:ascii="Lato-Regular" w:hAnsi="Lato-Regular" w:cs="Lato-Regular"/>
          <w:lang w:val="en-US" w:eastAsia="en-GB"/>
        </w:rPr>
        <w:t>3783</w:t>
      </w:r>
      <w:r w:rsidR="00092A9E" w:rsidRPr="00473F29">
        <w:rPr>
          <w:rFonts w:ascii="Lato-Regular" w:hAnsi="Lato-Regular" w:cs="Lato-Regular"/>
          <w:lang w:val="en-US" w:eastAsia="en-GB"/>
        </w:rPr>
        <w:t>-3785</w:t>
      </w:r>
      <w:r w:rsidRPr="00473F29">
        <w:rPr>
          <w:rFonts w:ascii="Lato-Regular" w:hAnsi="Lato-Regular" w:cs="Lato-Regular"/>
          <w:lang w:val="en-US" w:eastAsia="en-GB"/>
        </w:rPr>
        <w:t>.</w:t>
      </w:r>
      <w:r w:rsidR="00092A9E" w:rsidRPr="00473F29">
        <w:rPr>
          <w:rFonts w:ascii="Lato-Regular" w:hAnsi="Lato-Regular" w:cs="Lato-Regular"/>
          <w:lang w:val="en-US" w:eastAsia="en-GB"/>
        </w:rPr>
        <w:t xml:space="preserve"> </w:t>
      </w:r>
      <w:hyperlink r:id="rId19" w:history="1">
        <w:r w:rsidR="00092A9E" w:rsidRPr="00473F29">
          <w:rPr>
            <w:rStyle w:val="Hyperlink"/>
            <w:rFonts w:ascii="Lato-Regular" w:hAnsi="Lato-Regular" w:cs="Lato-Regular"/>
            <w:color w:val="auto"/>
            <w:lang w:val="en-US" w:eastAsia="en-GB"/>
          </w:rPr>
          <w:t>https://doi.org/10.1021/la904834y</w:t>
        </w:r>
      </w:hyperlink>
      <w:r w:rsidR="00092A9E" w:rsidRPr="00473F29">
        <w:rPr>
          <w:rFonts w:ascii="Lato-Regular" w:hAnsi="Lato-Regular" w:cs="Lato-Regular"/>
          <w:lang w:val="en-US" w:eastAsia="en-GB"/>
        </w:rPr>
        <w:t xml:space="preserve"> </w:t>
      </w:r>
    </w:p>
    <w:p w:rsidR="00092A9E" w:rsidRPr="00473F29" w:rsidRDefault="004329AC" w:rsidP="00092A9E">
      <w:pPr>
        <w:spacing w:line="480" w:lineRule="auto"/>
        <w:jc w:val="both"/>
        <w:rPr>
          <w:rFonts w:ascii="Lato-Regular" w:hAnsi="Lato-Regular" w:cs="Lato-Regular"/>
          <w:lang w:val="en-US" w:eastAsia="en-GB"/>
        </w:rPr>
      </w:pPr>
      <w:r w:rsidRPr="00473F29">
        <w:rPr>
          <w:rFonts w:ascii="Lato-Regular" w:hAnsi="Lato-Regular" w:cs="Lato-Regular"/>
          <w:lang w:val="en-US" w:eastAsia="en-GB"/>
        </w:rPr>
        <w:t>1</w:t>
      </w:r>
      <w:r w:rsidR="00897A82" w:rsidRPr="00473F29">
        <w:rPr>
          <w:rFonts w:ascii="Lato-Regular" w:hAnsi="Lato-Regular" w:cs="Lato-Regular"/>
          <w:lang w:val="en-US" w:eastAsia="en-GB"/>
        </w:rPr>
        <w:t>7</w:t>
      </w:r>
      <w:r w:rsidRPr="00473F29">
        <w:rPr>
          <w:rFonts w:ascii="Lato-Regular" w:hAnsi="Lato-Regular" w:cs="Lato-Regular"/>
          <w:lang w:val="en-US" w:eastAsia="en-GB"/>
        </w:rPr>
        <w:tab/>
        <w:t>Gomez-Arribas</w:t>
      </w:r>
      <w:r w:rsidR="00092A9E" w:rsidRPr="00473F29">
        <w:rPr>
          <w:rFonts w:ascii="Lato-Regular" w:hAnsi="Lato-Regular" w:cs="Lato-Regular"/>
          <w:lang w:val="en-US" w:eastAsia="en-GB"/>
        </w:rPr>
        <w:t xml:space="preserve"> LN</w:t>
      </w:r>
      <w:r w:rsidRPr="00473F29">
        <w:rPr>
          <w:rFonts w:ascii="Lato-Regular" w:hAnsi="Lato-Regular" w:cs="Lato-Regular"/>
          <w:lang w:val="en-US" w:eastAsia="en-GB"/>
        </w:rPr>
        <w:t>, Urraca</w:t>
      </w:r>
      <w:r w:rsidR="00092A9E" w:rsidRPr="00473F29">
        <w:rPr>
          <w:rFonts w:ascii="Lato-Regular" w:hAnsi="Lato-Regular" w:cs="Lato-Regular"/>
          <w:lang w:val="en-US" w:eastAsia="en-GB"/>
        </w:rPr>
        <w:t xml:space="preserve"> JL</w:t>
      </w:r>
      <w:r w:rsidRPr="00473F29">
        <w:rPr>
          <w:rFonts w:ascii="Lato-Regular" w:hAnsi="Lato-Regular" w:cs="Lato-Regular"/>
          <w:lang w:val="en-US" w:eastAsia="en-GB"/>
        </w:rPr>
        <w:t>, Benito-Pena</w:t>
      </w:r>
      <w:r w:rsidR="00092A9E" w:rsidRPr="00473F29">
        <w:rPr>
          <w:rFonts w:ascii="Lato-Regular" w:hAnsi="Lato-Regular" w:cs="Lato-Regular"/>
          <w:lang w:val="en-US" w:eastAsia="en-GB"/>
        </w:rPr>
        <w:t xml:space="preserve"> E</w:t>
      </w:r>
      <w:r w:rsidRPr="00473F29">
        <w:rPr>
          <w:rFonts w:ascii="Lato-Regular" w:hAnsi="Lato-Regular" w:cs="Lato-Regular"/>
          <w:lang w:val="en-US" w:eastAsia="en-GB"/>
        </w:rPr>
        <w:t>, Moreno-Bondi</w:t>
      </w:r>
      <w:r w:rsidR="00092A9E" w:rsidRPr="00473F29">
        <w:rPr>
          <w:rFonts w:ascii="Lato-Regular" w:hAnsi="Lato-Regular" w:cs="Lato-Regular"/>
          <w:lang w:val="en-US" w:eastAsia="en-GB"/>
        </w:rPr>
        <w:t xml:space="preserve"> MC.</w:t>
      </w:r>
      <w:r w:rsidRPr="00473F29">
        <w:rPr>
          <w:rFonts w:ascii="Lato-Regular" w:hAnsi="Lato-Regular" w:cs="Lato-Regular"/>
          <w:lang w:val="en-US" w:eastAsia="en-GB"/>
        </w:rPr>
        <w:t xml:space="preserve"> </w:t>
      </w:r>
      <w:r w:rsidR="00092A9E" w:rsidRPr="00473F29">
        <w:rPr>
          <w:rFonts w:ascii="Lato-Regular" w:hAnsi="Lato-Regular" w:cs="Lato-Regular"/>
          <w:lang w:val="en-US" w:eastAsia="en-GB"/>
        </w:rPr>
        <w:t xml:space="preserve">Tag-Specific Affinity Purification of Recombinant Proteins by Using Molecularly Imprinted Polymers. </w:t>
      </w:r>
      <w:r w:rsidRPr="00473F29">
        <w:rPr>
          <w:rFonts w:ascii="Lato-Regular" w:hAnsi="Lato-Regular" w:cs="Lato-Regular"/>
          <w:i/>
          <w:lang w:val="en-US" w:eastAsia="en-GB"/>
        </w:rPr>
        <w:t>Anal. Chem.</w:t>
      </w:r>
      <w:r w:rsidRPr="00473F29">
        <w:rPr>
          <w:rFonts w:ascii="Lato-Regular" w:hAnsi="Lato-Regular" w:cs="Lato-Regular"/>
          <w:lang w:val="en-US" w:eastAsia="en-GB"/>
        </w:rPr>
        <w:t xml:space="preserve"> 2019</w:t>
      </w:r>
      <w:r w:rsidR="00092A9E" w:rsidRPr="00473F29">
        <w:rPr>
          <w:rFonts w:ascii="Lato-Regular" w:hAnsi="Lato-Regular" w:cs="Lato-Regular"/>
          <w:lang w:val="en-US" w:eastAsia="en-GB"/>
        </w:rPr>
        <w:t>;</w:t>
      </w:r>
      <w:r w:rsidRPr="00473F29">
        <w:rPr>
          <w:rFonts w:ascii="Lato-Regular" w:hAnsi="Lato-Regular" w:cs="Lato-Regular"/>
          <w:lang w:val="en-US" w:eastAsia="en-GB"/>
        </w:rPr>
        <w:t>91</w:t>
      </w:r>
      <w:r w:rsidR="00092A9E" w:rsidRPr="00473F29">
        <w:rPr>
          <w:rFonts w:ascii="Lato-Regular" w:hAnsi="Lato-Regular" w:cs="Lato-Regular"/>
          <w:lang w:val="en-US" w:eastAsia="en-GB"/>
        </w:rPr>
        <w:t>(6):</w:t>
      </w:r>
      <w:r w:rsidRPr="00473F29">
        <w:rPr>
          <w:rFonts w:ascii="Lato-Regular" w:hAnsi="Lato-Regular" w:cs="Lato-Regular"/>
          <w:lang w:val="en-US" w:eastAsia="en-GB"/>
        </w:rPr>
        <w:t>4100</w:t>
      </w:r>
      <w:r w:rsidR="00092A9E" w:rsidRPr="00473F29">
        <w:rPr>
          <w:rFonts w:ascii="Lato-Regular" w:hAnsi="Lato-Regular" w:cs="Lato-Regular"/>
          <w:lang w:val="en-US" w:eastAsia="en-GB"/>
        </w:rPr>
        <w:t>-4106</w:t>
      </w:r>
      <w:r w:rsidRPr="00473F29">
        <w:rPr>
          <w:rFonts w:ascii="Lato-Regular" w:hAnsi="Lato-Regular" w:cs="Lato-Regular"/>
          <w:lang w:val="en-US" w:eastAsia="en-GB"/>
        </w:rPr>
        <w:t>.</w:t>
      </w:r>
      <w:r w:rsidR="00092A9E" w:rsidRPr="00473F29">
        <w:rPr>
          <w:rFonts w:ascii="Lato-Regular" w:hAnsi="Lato-Regular" w:cs="Lato-Regular"/>
          <w:lang w:val="en-US" w:eastAsia="en-GB"/>
        </w:rPr>
        <w:t xml:space="preserve"> </w:t>
      </w:r>
      <w:hyperlink r:id="rId20" w:history="1">
        <w:r w:rsidR="00092A9E" w:rsidRPr="00473F29">
          <w:rPr>
            <w:rStyle w:val="Hyperlink"/>
            <w:rFonts w:ascii="Lato-Regular" w:hAnsi="Lato-Regular" w:cs="Lato-Regular"/>
            <w:color w:val="auto"/>
            <w:lang w:val="en-US" w:eastAsia="en-GB"/>
          </w:rPr>
          <w:t>https://doi.org/10.1021/acs.analchem.8b05731</w:t>
        </w:r>
      </w:hyperlink>
      <w:r w:rsidR="00092A9E" w:rsidRPr="00473F29">
        <w:rPr>
          <w:rFonts w:ascii="Lato-Regular" w:hAnsi="Lato-Regular" w:cs="Lato-Regular"/>
          <w:lang w:val="en-US" w:eastAsia="en-GB"/>
        </w:rPr>
        <w:t xml:space="preserve"> </w:t>
      </w:r>
    </w:p>
    <w:p w:rsidR="004329AC" w:rsidRPr="00473F29" w:rsidRDefault="004329AC"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t>1</w:t>
      </w:r>
      <w:r w:rsidR="00897A82" w:rsidRPr="00473F29">
        <w:rPr>
          <w:rFonts w:ascii="Lato-Regular" w:hAnsi="Lato-Regular" w:cs="Lato-Regular"/>
          <w:lang w:val="en-US" w:eastAsia="en-GB"/>
        </w:rPr>
        <w:t>8</w:t>
      </w:r>
      <w:r w:rsidRPr="00473F29">
        <w:rPr>
          <w:rFonts w:ascii="Lato-Regular" w:hAnsi="Lato-Regular" w:cs="Lato-Regular"/>
          <w:lang w:val="en-US" w:eastAsia="en-GB"/>
        </w:rPr>
        <w:tab/>
        <w:t>Smolinska-Kempisty</w:t>
      </w:r>
      <w:r w:rsidR="00092A9E" w:rsidRPr="00473F29">
        <w:rPr>
          <w:rFonts w:ascii="Lato-Regular" w:hAnsi="Lato-Regular" w:cs="Lato-Regular"/>
          <w:lang w:val="en-US" w:eastAsia="en-GB"/>
        </w:rPr>
        <w:t xml:space="preserve"> K</w:t>
      </w:r>
      <w:r w:rsidRPr="00473F29">
        <w:rPr>
          <w:rFonts w:ascii="Lato-Regular" w:hAnsi="Lato-Regular" w:cs="Lato-Regular"/>
          <w:lang w:val="en-US" w:eastAsia="en-GB"/>
        </w:rPr>
        <w:t>, Guerreiro</w:t>
      </w:r>
      <w:r w:rsidR="00092A9E" w:rsidRPr="00473F29">
        <w:rPr>
          <w:rFonts w:ascii="Lato-Regular" w:hAnsi="Lato-Regular" w:cs="Lato-Regular"/>
          <w:lang w:val="en-US" w:eastAsia="en-GB"/>
        </w:rPr>
        <w:t xml:space="preserve"> A</w:t>
      </w:r>
      <w:r w:rsidRPr="00473F29">
        <w:rPr>
          <w:rFonts w:ascii="Lato-Regular" w:hAnsi="Lato-Regular" w:cs="Lato-Regular"/>
          <w:lang w:val="en-US" w:eastAsia="en-GB"/>
        </w:rPr>
        <w:t>, Canfarotta</w:t>
      </w:r>
      <w:r w:rsidR="00092A9E" w:rsidRPr="00473F29">
        <w:rPr>
          <w:rFonts w:ascii="Lato-Regular" w:hAnsi="Lato-Regular" w:cs="Lato-Regular"/>
          <w:lang w:val="en-US" w:eastAsia="en-GB"/>
        </w:rPr>
        <w:t xml:space="preserve"> F</w:t>
      </w:r>
      <w:r w:rsidRPr="00473F29">
        <w:rPr>
          <w:rFonts w:ascii="Lato-Regular" w:hAnsi="Lato-Regular" w:cs="Lato-Regular"/>
          <w:lang w:val="en-US" w:eastAsia="en-GB"/>
        </w:rPr>
        <w:t>, Caceres</w:t>
      </w:r>
      <w:r w:rsidR="00092A9E" w:rsidRPr="00473F29">
        <w:rPr>
          <w:rFonts w:ascii="Lato-Regular" w:hAnsi="Lato-Regular" w:cs="Lato-Regular"/>
          <w:lang w:val="en-US" w:eastAsia="en-GB"/>
        </w:rPr>
        <w:t xml:space="preserve"> C</w:t>
      </w:r>
      <w:r w:rsidRPr="00473F29">
        <w:rPr>
          <w:rFonts w:ascii="Lato-Regular" w:hAnsi="Lato-Regular" w:cs="Lato-Regular"/>
          <w:lang w:val="en-US" w:eastAsia="en-GB"/>
        </w:rPr>
        <w:t xml:space="preserve">, Whitcombe </w:t>
      </w:r>
      <w:r w:rsidR="00812DA1" w:rsidRPr="00473F29">
        <w:rPr>
          <w:rFonts w:ascii="Lato-Regular" w:hAnsi="Lato-Regular" w:cs="Lato-Regular"/>
          <w:lang w:val="en-US" w:eastAsia="en-GB"/>
        </w:rPr>
        <w:t>M,</w:t>
      </w:r>
      <w:r w:rsidRPr="00473F29">
        <w:rPr>
          <w:rFonts w:ascii="Lato-Regular" w:hAnsi="Lato-Regular" w:cs="Lato-Regular"/>
          <w:lang w:val="en-US" w:eastAsia="en-GB"/>
        </w:rPr>
        <w:t xml:space="preserve"> Piletsky</w:t>
      </w:r>
      <w:r w:rsidR="00092A9E" w:rsidRPr="00473F29">
        <w:rPr>
          <w:rFonts w:ascii="Lato-Regular" w:hAnsi="Lato-Regular" w:cs="Lato-Regular"/>
          <w:lang w:val="en-US" w:eastAsia="en-GB"/>
        </w:rPr>
        <w:t xml:space="preserve"> S.</w:t>
      </w:r>
      <w:r w:rsidRPr="00473F29">
        <w:rPr>
          <w:rFonts w:ascii="Lato-Regular" w:hAnsi="Lato-Regular" w:cs="Lato-Regular"/>
          <w:lang w:val="en-US" w:eastAsia="en-GB"/>
        </w:rPr>
        <w:t xml:space="preserve"> </w:t>
      </w:r>
      <w:r w:rsidR="00812DA1" w:rsidRPr="00473F29">
        <w:rPr>
          <w:rFonts w:ascii="Lato-Regular" w:hAnsi="Lato-Regular" w:cs="Lato-Regular"/>
          <w:lang w:val="en-US" w:eastAsia="en-GB"/>
        </w:rPr>
        <w:t xml:space="preserve">A comparison of the performance of molecularly imprinted polymer nanoparticles for small molecule targets and antibodies in the ELISA format. </w:t>
      </w:r>
      <w:r w:rsidRPr="00473F29">
        <w:rPr>
          <w:rFonts w:ascii="Lato-Regular" w:hAnsi="Lato-Regular" w:cs="Lato-Regular"/>
          <w:i/>
          <w:lang w:val="en-US" w:eastAsia="en-GB"/>
        </w:rPr>
        <w:t>Sci. Reports</w:t>
      </w:r>
      <w:r w:rsidRPr="00473F29">
        <w:rPr>
          <w:rFonts w:ascii="Lato-Regular" w:hAnsi="Lato-Regular" w:cs="Lato-Regular"/>
          <w:lang w:val="en-US" w:eastAsia="en-GB"/>
        </w:rPr>
        <w:t xml:space="preserve"> 2016</w:t>
      </w:r>
      <w:r w:rsidR="00812DA1" w:rsidRPr="00473F29">
        <w:rPr>
          <w:rFonts w:ascii="Lato-Regular" w:hAnsi="Lato-Regular" w:cs="Lato-Regular"/>
          <w:lang w:val="en-US" w:eastAsia="en-GB"/>
        </w:rPr>
        <w:t>;</w:t>
      </w:r>
      <w:r w:rsidRPr="00473F29">
        <w:rPr>
          <w:rFonts w:ascii="Lato-Regular" w:hAnsi="Lato-Regular" w:cs="Lato-Regular"/>
          <w:lang w:val="en-US" w:eastAsia="en-GB"/>
        </w:rPr>
        <w:t>6</w:t>
      </w:r>
      <w:r w:rsidR="0093354B" w:rsidRPr="00473F29">
        <w:rPr>
          <w:rFonts w:ascii="Lato-Regular" w:hAnsi="Lato-Regular" w:cs="Lato-Regular"/>
          <w:lang w:val="en-US" w:eastAsia="en-GB"/>
        </w:rPr>
        <w:t>:</w:t>
      </w:r>
      <w:r w:rsidRPr="00473F29">
        <w:rPr>
          <w:rFonts w:ascii="Lato-Regular" w:hAnsi="Lato-Regular" w:cs="Lato-Regular"/>
          <w:lang w:val="en-US" w:eastAsia="en-GB"/>
        </w:rPr>
        <w:t>37638.</w:t>
      </w:r>
      <w:r w:rsidR="00812DA1" w:rsidRPr="00473F29">
        <w:rPr>
          <w:rFonts w:ascii="Lato-Regular" w:hAnsi="Lato-Regular" w:cs="Lato-Regular"/>
          <w:lang w:val="en-US" w:eastAsia="en-GB"/>
        </w:rPr>
        <w:t xml:space="preserve"> </w:t>
      </w:r>
      <w:hyperlink r:id="rId21" w:history="1">
        <w:r w:rsidR="00812DA1" w:rsidRPr="00473F29">
          <w:rPr>
            <w:rStyle w:val="Hyperlink"/>
            <w:rFonts w:ascii="Lato-Regular" w:hAnsi="Lato-Regular" w:cs="Lato-Regular"/>
            <w:color w:val="auto"/>
            <w:lang w:val="en-US" w:eastAsia="en-GB"/>
          </w:rPr>
          <w:t>https://doi.org/10.1038/srep37638</w:t>
        </w:r>
      </w:hyperlink>
      <w:r w:rsidR="00812DA1" w:rsidRPr="00473F29">
        <w:rPr>
          <w:rFonts w:ascii="Lato-Regular" w:hAnsi="Lato-Regular" w:cs="Lato-Regular"/>
          <w:lang w:val="en-US" w:eastAsia="en-GB"/>
        </w:rPr>
        <w:t xml:space="preserve"> </w:t>
      </w:r>
    </w:p>
    <w:p w:rsidR="004329AC" w:rsidRPr="00473F29" w:rsidRDefault="004329AC"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t>1</w:t>
      </w:r>
      <w:r w:rsidR="00897A82" w:rsidRPr="00473F29">
        <w:rPr>
          <w:rFonts w:ascii="Lato-Regular" w:hAnsi="Lato-Regular" w:cs="Lato-Regular"/>
          <w:lang w:val="en-US" w:eastAsia="en-GB"/>
        </w:rPr>
        <w:t>9</w:t>
      </w:r>
      <w:r w:rsidRPr="00473F29">
        <w:rPr>
          <w:rFonts w:ascii="Lato-Regular" w:hAnsi="Lato-Regular" w:cs="Lato-Regular"/>
          <w:lang w:val="en-US" w:eastAsia="en-GB"/>
        </w:rPr>
        <w:tab/>
        <w:t>Xu</w:t>
      </w:r>
      <w:r w:rsidR="00812DA1" w:rsidRPr="00473F29">
        <w:rPr>
          <w:rFonts w:ascii="Lato-Regular" w:hAnsi="Lato-Regular" w:cs="Lato-Regular"/>
          <w:lang w:val="en-US" w:eastAsia="en-GB"/>
        </w:rPr>
        <w:t xml:space="preserve"> JJ</w:t>
      </w:r>
      <w:r w:rsidRPr="00473F29">
        <w:rPr>
          <w:rFonts w:ascii="Lato-Regular" w:hAnsi="Lato-Regular" w:cs="Lato-Regular"/>
          <w:lang w:val="en-US" w:eastAsia="en-GB"/>
        </w:rPr>
        <w:t>, Merlier</w:t>
      </w:r>
      <w:r w:rsidR="00812DA1" w:rsidRPr="00473F29">
        <w:rPr>
          <w:rFonts w:ascii="Lato-Regular" w:hAnsi="Lato-Regular" w:cs="Lato-Regular"/>
          <w:lang w:val="en-US" w:eastAsia="en-GB"/>
        </w:rPr>
        <w:t xml:space="preserve"> F</w:t>
      </w:r>
      <w:r w:rsidRPr="00473F29">
        <w:rPr>
          <w:rFonts w:ascii="Lato-Regular" w:hAnsi="Lato-Regular" w:cs="Lato-Regular"/>
          <w:lang w:val="en-US" w:eastAsia="en-GB"/>
        </w:rPr>
        <w:t>, Avalle</w:t>
      </w:r>
      <w:r w:rsidR="00812DA1" w:rsidRPr="00473F29">
        <w:rPr>
          <w:rFonts w:ascii="Lato-Regular" w:hAnsi="Lato-Regular" w:cs="Lato-Regular"/>
          <w:lang w:val="en-US" w:eastAsia="en-GB"/>
        </w:rPr>
        <w:t xml:space="preserve"> B</w:t>
      </w:r>
      <w:r w:rsidRPr="00473F29">
        <w:rPr>
          <w:rFonts w:ascii="Lato-Regular" w:hAnsi="Lato-Regular" w:cs="Lato-Regular"/>
          <w:lang w:val="en-US" w:eastAsia="en-GB"/>
        </w:rPr>
        <w:t>, Vieillard</w:t>
      </w:r>
      <w:r w:rsidR="00812DA1" w:rsidRPr="00473F29">
        <w:rPr>
          <w:rFonts w:ascii="Lato-Regular" w:hAnsi="Lato-Regular" w:cs="Lato-Regular"/>
          <w:lang w:val="en-US" w:eastAsia="en-GB"/>
        </w:rPr>
        <w:t xml:space="preserve"> V</w:t>
      </w:r>
      <w:r w:rsidRPr="00473F29">
        <w:rPr>
          <w:rFonts w:ascii="Lato-Regular" w:hAnsi="Lato-Regular" w:cs="Lato-Regular"/>
          <w:lang w:val="en-US" w:eastAsia="en-GB"/>
        </w:rPr>
        <w:t>, Debre</w:t>
      </w:r>
      <w:r w:rsidR="00812DA1" w:rsidRPr="00473F29">
        <w:rPr>
          <w:rFonts w:ascii="Lato-Regular" w:hAnsi="Lato-Regular" w:cs="Lato-Regular"/>
          <w:lang w:val="en-US" w:eastAsia="en-GB"/>
        </w:rPr>
        <w:t xml:space="preserve"> P</w:t>
      </w:r>
      <w:r w:rsidRPr="00473F29">
        <w:rPr>
          <w:rFonts w:ascii="Lato-Regular" w:hAnsi="Lato-Regular" w:cs="Lato-Regular"/>
          <w:lang w:val="en-US" w:eastAsia="en-GB"/>
        </w:rPr>
        <w:t xml:space="preserve">, Haupt </w:t>
      </w:r>
      <w:r w:rsidR="00812DA1" w:rsidRPr="00473F29">
        <w:rPr>
          <w:rFonts w:ascii="Lato-Regular" w:hAnsi="Lato-Regular" w:cs="Lato-Regular"/>
          <w:lang w:val="en-US" w:eastAsia="en-GB"/>
        </w:rPr>
        <w:t>K,</w:t>
      </w:r>
      <w:r w:rsidRPr="00473F29">
        <w:rPr>
          <w:rFonts w:ascii="Lato-Regular" w:hAnsi="Lato-Regular" w:cs="Lato-Regular"/>
          <w:lang w:val="en-US" w:eastAsia="en-GB"/>
        </w:rPr>
        <w:t xml:space="preserve"> Bui</w:t>
      </w:r>
      <w:r w:rsidR="00812DA1" w:rsidRPr="00473F29">
        <w:rPr>
          <w:rFonts w:ascii="Lato-Regular" w:hAnsi="Lato-Regular" w:cs="Lato-Regular"/>
          <w:lang w:val="en-US" w:eastAsia="en-GB"/>
        </w:rPr>
        <w:t xml:space="preserve"> BTS.</w:t>
      </w:r>
      <w:r w:rsidRPr="00473F29">
        <w:rPr>
          <w:rFonts w:ascii="Lato-Regular" w:hAnsi="Lato-Regular" w:cs="Lato-Regular"/>
          <w:lang w:val="en-US" w:eastAsia="en-GB"/>
        </w:rPr>
        <w:t xml:space="preserve"> </w:t>
      </w:r>
      <w:r w:rsidR="00812DA1" w:rsidRPr="00473F29">
        <w:rPr>
          <w:rFonts w:ascii="Lato-Regular" w:hAnsi="Lato-Regular" w:cs="Lato-Regular"/>
          <w:lang w:val="en-US" w:eastAsia="en-GB"/>
        </w:rPr>
        <w:t xml:space="preserve">Molecularly imprinted polymer nanoparticles as potential synthetic antibodies for immunoprotection against HIV. </w:t>
      </w:r>
      <w:r w:rsidRPr="00473F29">
        <w:rPr>
          <w:rFonts w:ascii="Lato-Regular" w:hAnsi="Lato-Regular" w:cs="Lato-Regular"/>
          <w:i/>
          <w:lang w:val="en-US" w:eastAsia="en-GB"/>
        </w:rPr>
        <w:t>ACS Appl. Mat. Interfaces</w:t>
      </w:r>
      <w:r w:rsidRPr="00473F29">
        <w:rPr>
          <w:rFonts w:ascii="Lato-Regular" w:hAnsi="Lato-Regular" w:cs="Lato-Regular"/>
          <w:lang w:val="en-US" w:eastAsia="en-GB"/>
        </w:rPr>
        <w:t xml:space="preserve"> 2019</w:t>
      </w:r>
      <w:r w:rsidR="00812DA1" w:rsidRPr="00473F29">
        <w:rPr>
          <w:rFonts w:ascii="Lato-Regular" w:hAnsi="Lato-Regular" w:cs="Lato-Regular"/>
          <w:lang w:val="en-US" w:eastAsia="en-GB"/>
        </w:rPr>
        <w:t>;1</w:t>
      </w:r>
      <w:r w:rsidRPr="00473F29">
        <w:rPr>
          <w:rFonts w:ascii="Lato-Regular" w:hAnsi="Lato-Regular" w:cs="Lato-Regular"/>
          <w:lang w:val="en-US" w:eastAsia="en-GB"/>
        </w:rPr>
        <w:t>1</w:t>
      </w:r>
      <w:r w:rsidR="00812DA1" w:rsidRPr="00473F29">
        <w:rPr>
          <w:rFonts w:ascii="Lato-Regular" w:hAnsi="Lato-Regular" w:cs="Lato-Regular"/>
          <w:lang w:val="en-US" w:eastAsia="en-GB"/>
        </w:rPr>
        <w:t>(10):</w:t>
      </w:r>
      <w:r w:rsidRPr="00473F29">
        <w:rPr>
          <w:rFonts w:ascii="Lato-Regular" w:hAnsi="Lato-Regular" w:cs="Lato-Regular"/>
          <w:lang w:val="en-US" w:eastAsia="en-GB"/>
        </w:rPr>
        <w:t>9824</w:t>
      </w:r>
      <w:r w:rsidR="00812DA1" w:rsidRPr="00473F29">
        <w:rPr>
          <w:rFonts w:ascii="Lato-Regular" w:hAnsi="Lato-Regular" w:cs="Lato-Regular"/>
          <w:lang w:val="en-US" w:eastAsia="en-GB"/>
        </w:rPr>
        <w:t>-9831</w:t>
      </w:r>
      <w:r w:rsidRPr="00473F29">
        <w:rPr>
          <w:rFonts w:ascii="Lato-Regular" w:hAnsi="Lato-Regular" w:cs="Lato-Regular"/>
          <w:lang w:val="en-US" w:eastAsia="en-GB"/>
        </w:rPr>
        <w:t>.</w:t>
      </w:r>
      <w:r w:rsidR="00812DA1" w:rsidRPr="00473F29">
        <w:rPr>
          <w:rFonts w:ascii="Lato-Regular" w:hAnsi="Lato-Regular" w:cs="Lato-Regular"/>
          <w:lang w:val="en-US" w:eastAsia="en-GB"/>
        </w:rPr>
        <w:t xml:space="preserve"> </w:t>
      </w:r>
      <w:hyperlink r:id="rId22" w:history="1">
        <w:r w:rsidR="00812DA1" w:rsidRPr="00473F29">
          <w:rPr>
            <w:rStyle w:val="Hyperlink"/>
            <w:rFonts w:ascii="Lato-Regular" w:hAnsi="Lato-Regular" w:cs="Lato-Regular"/>
            <w:color w:val="auto"/>
            <w:lang w:val="en-US" w:eastAsia="en-GB"/>
          </w:rPr>
          <w:t>https://doi.org/10.1021/acsami.8b22732</w:t>
        </w:r>
      </w:hyperlink>
      <w:r w:rsidR="00812DA1" w:rsidRPr="00473F29">
        <w:rPr>
          <w:rFonts w:ascii="Lato-Regular" w:hAnsi="Lato-Regular" w:cs="Lato-Regular"/>
          <w:lang w:val="en-US" w:eastAsia="en-GB"/>
        </w:rPr>
        <w:t xml:space="preserve"> </w:t>
      </w:r>
    </w:p>
    <w:p w:rsidR="004329AC" w:rsidRPr="00473F29" w:rsidRDefault="00D45390" w:rsidP="00876136">
      <w:pPr>
        <w:spacing w:line="480" w:lineRule="auto"/>
        <w:jc w:val="both"/>
        <w:rPr>
          <w:rFonts w:ascii="Lato-Regular" w:hAnsi="Lato-Regular" w:cs="Lato-Regular"/>
          <w:lang w:val="en-US" w:eastAsia="en-GB"/>
        </w:rPr>
      </w:pPr>
      <w:r w:rsidRPr="00473F29">
        <w:rPr>
          <w:rFonts w:ascii="Lato-Regular" w:hAnsi="Lato-Regular" w:cs="Lato-Regular"/>
          <w:lang w:val="en-US" w:eastAsia="en-GB"/>
        </w:rPr>
        <w:t>20</w:t>
      </w:r>
      <w:r w:rsidR="004329AC" w:rsidRPr="00473F29">
        <w:rPr>
          <w:rFonts w:ascii="Lato-Regular" w:hAnsi="Lato-Regular" w:cs="Lato-Regular"/>
          <w:lang w:val="en-US" w:eastAsia="en-GB"/>
        </w:rPr>
        <w:tab/>
        <w:t>Zhang</w:t>
      </w:r>
      <w:r w:rsidR="00812DA1" w:rsidRPr="00473F29">
        <w:rPr>
          <w:rFonts w:ascii="Lato-Regular" w:hAnsi="Lato-Regular" w:cs="Lato-Regular"/>
          <w:lang w:val="en-US" w:eastAsia="en-GB"/>
        </w:rPr>
        <w:t xml:space="preserve"> ZL</w:t>
      </w:r>
      <w:r w:rsidR="004329AC" w:rsidRPr="00473F29">
        <w:rPr>
          <w:rFonts w:ascii="Lato-Regular" w:hAnsi="Lato-Regular" w:cs="Lato-Regular"/>
          <w:lang w:val="en-US" w:eastAsia="en-GB"/>
        </w:rPr>
        <w:t>, Wang</w:t>
      </w:r>
      <w:r w:rsidR="00812DA1" w:rsidRPr="00473F29">
        <w:rPr>
          <w:rFonts w:ascii="Lato-Regular" w:hAnsi="Lato-Regular" w:cs="Lato-Regular"/>
          <w:lang w:val="en-US" w:eastAsia="en-GB"/>
        </w:rPr>
        <w:t xml:space="preserve"> HM</w:t>
      </w:r>
      <w:r w:rsidR="004329AC" w:rsidRPr="00473F29">
        <w:rPr>
          <w:rFonts w:ascii="Lato-Regular" w:hAnsi="Lato-Regular" w:cs="Lato-Regular"/>
          <w:lang w:val="en-US" w:eastAsia="en-GB"/>
        </w:rPr>
        <w:t>, Wang</w:t>
      </w:r>
      <w:r w:rsidR="00812DA1" w:rsidRPr="00473F29">
        <w:rPr>
          <w:rFonts w:ascii="Lato-Regular" w:hAnsi="Lato-Regular" w:cs="Lato-Regular"/>
          <w:lang w:val="en-US" w:eastAsia="en-GB"/>
        </w:rPr>
        <w:t xml:space="preserve"> HL</w:t>
      </w:r>
      <w:r w:rsidR="004329AC" w:rsidRPr="00473F29">
        <w:rPr>
          <w:rFonts w:ascii="Lato-Regular" w:hAnsi="Lato-Regular" w:cs="Lato-Regular"/>
          <w:lang w:val="en-US" w:eastAsia="en-GB"/>
        </w:rPr>
        <w:t>, Wu</w:t>
      </w:r>
      <w:r w:rsidR="00812DA1" w:rsidRPr="00473F29">
        <w:rPr>
          <w:rFonts w:ascii="Lato-Regular" w:hAnsi="Lato-Regular" w:cs="Lato-Regular"/>
          <w:lang w:val="en-US" w:eastAsia="en-GB"/>
        </w:rPr>
        <w:t xml:space="preserve"> CC</w:t>
      </w:r>
      <w:r w:rsidR="004329AC" w:rsidRPr="00473F29">
        <w:rPr>
          <w:rFonts w:ascii="Lato-Regular" w:hAnsi="Lato-Regular" w:cs="Lato-Regular"/>
          <w:lang w:val="en-US" w:eastAsia="en-GB"/>
        </w:rPr>
        <w:t xml:space="preserve">, Li </w:t>
      </w:r>
      <w:r w:rsidR="00812DA1" w:rsidRPr="00473F29">
        <w:rPr>
          <w:rFonts w:ascii="Lato-Regular" w:hAnsi="Lato-Regular" w:cs="Lato-Regular"/>
          <w:lang w:val="en-US" w:eastAsia="en-GB"/>
        </w:rPr>
        <w:t>ML,</w:t>
      </w:r>
      <w:r w:rsidR="004329AC" w:rsidRPr="00473F29">
        <w:rPr>
          <w:rFonts w:ascii="Lato-Regular" w:hAnsi="Lato-Regular" w:cs="Lato-Regular"/>
          <w:lang w:val="en-US" w:eastAsia="en-GB"/>
        </w:rPr>
        <w:t xml:space="preserve"> Li</w:t>
      </w:r>
      <w:r w:rsidR="00812DA1" w:rsidRPr="00473F29">
        <w:rPr>
          <w:rFonts w:ascii="Lato-Regular" w:hAnsi="Lato-Regular" w:cs="Lato-Regular"/>
          <w:lang w:val="en-US" w:eastAsia="en-GB"/>
        </w:rPr>
        <w:t xml:space="preserve"> L.</w:t>
      </w:r>
      <w:r w:rsidR="00812DA1" w:rsidRPr="00473F29">
        <w:rPr>
          <w:lang w:val="en-US"/>
        </w:rPr>
        <w:t xml:space="preserve"> </w:t>
      </w:r>
      <w:r w:rsidR="00812DA1" w:rsidRPr="00473F29">
        <w:rPr>
          <w:rFonts w:ascii="Lato-Regular" w:hAnsi="Lato-Regular" w:cs="Lato-Regular"/>
          <w:lang w:val="en-US" w:eastAsia="en-GB"/>
        </w:rPr>
        <w:t>Fabrication and evaluation of molecularly imprinted magnetic nanoparticles for selective recognition and magnetic separation of lysozyme in human urine.</w:t>
      </w:r>
      <w:r w:rsidR="004329AC" w:rsidRPr="00473F29">
        <w:rPr>
          <w:rFonts w:ascii="Lato-Regular" w:hAnsi="Lato-Regular" w:cs="Lato-Regular"/>
          <w:lang w:val="en-US" w:eastAsia="en-GB"/>
        </w:rPr>
        <w:t xml:space="preserve"> </w:t>
      </w:r>
      <w:r w:rsidR="004329AC" w:rsidRPr="00473F29">
        <w:rPr>
          <w:rFonts w:ascii="Lato-Regular" w:hAnsi="Lato-Regular" w:cs="Lato-Regular"/>
          <w:i/>
          <w:lang w:val="en-US" w:eastAsia="en-GB"/>
        </w:rPr>
        <w:t>Analyst</w:t>
      </w:r>
      <w:r w:rsidR="004329AC" w:rsidRPr="00473F29">
        <w:rPr>
          <w:rFonts w:ascii="Lato-Regular" w:hAnsi="Lato-Regular" w:cs="Lato-Regular"/>
          <w:lang w:val="en-US" w:eastAsia="en-GB"/>
        </w:rPr>
        <w:t xml:space="preserve"> 2018</w:t>
      </w:r>
      <w:r w:rsidR="00812DA1" w:rsidRPr="00473F29">
        <w:rPr>
          <w:rFonts w:ascii="Lato-Regular" w:hAnsi="Lato-Regular" w:cs="Lato-Regular"/>
          <w:lang w:val="en-US" w:eastAsia="en-GB"/>
        </w:rPr>
        <w:t>;</w:t>
      </w:r>
      <w:r w:rsidR="004329AC" w:rsidRPr="00473F29">
        <w:rPr>
          <w:rFonts w:ascii="Lato-Regular" w:hAnsi="Lato-Regular" w:cs="Lato-Regular"/>
          <w:lang w:val="en-US" w:eastAsia="en-GB"/>
        </w:rPr>
        <w:t>143</w:t>
      </w:r>
      <w:r w:rsidR="00812DA1" w:rsidRPr="00473F29">
        <w:rPr>
          <w:rFonts w:ascii="Lato-Regular" w:hAnsi="Lato-Regular" w:cs="Lato-Regular"/>
          <w:lang w:val="en-US" w:eastAsia="en-GB"/>
        </w:rPr>
        <w:t>(23):</w:t>
      </w:r>
      <w:r w:rsidR="004329AC" w:rsidRPr="00473F29">
        <w:rPr>
          <w:rFonts w:ascii="Lato-Regular" w:hAnsi="Lato-Regular" w:cs="Lato-Regular"/>
          <w:lang w:val="en-US" w:eastAsia="en-GB"/>
        </w:rPr>
        <w:t>5849</w:t>
      </w:r>
      <w:r w:rsidR="00812DA1" w:rsidRPr="00473F29">
        <w:rPr>
          <w:rFonts w:ascii="Lato-Regular" w:hAnsi="Lato-Regular" w:cs="Lato-Regular"/>
          <w:lang w:val="en-US" w:eastAsia="en-GB"/>
        </w:rPr>
        <w:t>-5856</w:t>
      </w:r>
      <w:r w:rsidR="004329AC" w:rsidRPr="00473F29">
        <w:rPr>
          <w:rFonts w:ascii="Lato-Regular" w:hAnsi="Lato-Regular" w:cs="Lato-Regular"/>
          <w:lang w:val="en-US" w:eastAsia="en-GB"/>
        </w:rPr>
        <w:t xml:space="preserve">. </w:t>
      </w:r>
      <w:hyperlink r:id="rId23" w:history="1">
        <w:r w:rsidR="00812DA1" w:rsidRPr="00473F29">
          <w:rPr>
            <w:rStyle w:val="Hyperlink"/>
            <w:rFonts w:ascii="Lato-Regular" w:hAnsi="Lato-Regular" w:cs="Lato-Regular"/>
            <w:color w:val="auto"/>
            <w:lang w:val="en-US" w:eastAsia="en-GB"/>
          </w:rPr>
          <w:t>https://doi.org/10.1039/c8an01746h</w:t>
        </w:r>
      </w:hyperlink>
      <w:r w:rsidR="00812DA1" w:rsidRPr="00473F29">
        <w:rPr>
          <w:rFonts w:ascii="Lato-Regular" w:hAnsi="Lato-Regular" w:cs="Lato-Regular"/>
          <w:lang w:val="en-US" w:eastAsia="en-GB"/>
        </w:rPr>
        <w:t xml:space="preserve"> </w:t>
      </w:r>
    </w:p>
    <w:p w:rsidR="00FD2613" w:rsidRPr="00473F29" w:rsidRDefault="00004A23" w:rsidP="00610CBE">
      <w:pPr>
        <w:spacing w:line="480" w:lineRule="auto"/>
        <w:jc w:val="both"/>
        <w:rPr>
          <w:rFonts w:ascii="Lato-Bold" w:hAnsi="Lato-Bold" w:cs="Lato-Bold"/>
          <w:bCs/>
          <w:lang w:val="en-US" w:eastAsia="en-GB"/>
        </w:rPr>
      </w:pPr>
      <w:r w:rsidRPr="00473F29">
        <w:rPr>
          <w:lang w:val="en-US"/>
        </w:rPr>
        <w:br w:type="page"/>
      </w:r>
      <w:r w:rsidR="00610CBE" w:rsidRPr="00473F29">
        <w:rPr>
          <w:rFonts w:ascii="Lato-Bold" w:hAnsi="Lato-Bold" w:cs="Lato-Bold"/>
          <w:bCs/>
          <w:lang w:val="en-US" w:eastAsia="en-GB"/>
        </w:rPr>
        <w:lastRenderedPageBreak/>
        <w:t>A small combinatorial library of polymeric nanoparticles was prepared and screened against six peptide epitopes of the variable regions of the AAV-</w:t>
      </w:r>
      <w:r w:rsidR="003635E9" w:rsidRPr="00473F29">
        <w:rPr>
          <w:rFonts w:ascii="Lato-Bold" w:hAnsi="Lato-Bold" w:cs="Lato-Bold"/>
          <w:bCs/>
          <w:lang w:val="en-US" w:eastAsia="en-GB"/>
        </w:rPr>
        <w:t>neutralizing</w:t>
      </w:r>
      <w:r w:rsidR="00610CBE" w:rsidRPr="00473F29">
        <w:rPr>
          <w:rFonts w:ascii="Lato-Bold" w:hAnsi="Lato-Bold" w:cs="Lato-Bold"/>
          <w:bCs/>
          <w:lang w:val="en-US" w:eastAsia="en-GB"/>
        </w:rPr>
        <w:t xml:space="preserve"> antibodies following a protocol developed by the leader in this field, Prof Ken J. Shea. </w:t>
      </w:r>
      <w:r w:rsidR="00FD2613" w:rsidRPr="00473F29">
        <w:rPr>
          <w:rFonts w:ascii="Lato-Bold" w:hAnsi="Lato-Bold" w:cs="Lato-Bold"/>
          <w:bCs/>
          <w:lang w:val="en-US" w:eastAsia="en-GB"/>
        </w:rPr>
        <w:t xml:space="preserve">It addresses previously unanswered questions, particularly in relation to whether </w:t>
      </w:r>
      <w:r w:rsidR="003635E9" w:rsidRPr="00473F29">
        <w:rPr>
          <w:rFonts w:ascii="Lato-Bold" w:hAnsi="Lato-Bold" w:cs="Lato-Bold"/>
          <w:bCs/>
          <w:lang w:val="en-US" w:eastAsia="en-GB"/>
        </w:rPr>
        <w:t>synthesized</w:t>
      </w:r>
      <w:r w:rsidR="00FD2613" w:rsidRPr="00473F29">
        <w:rPr>
          <w:rFonts w:ascii="Lato-Bold" w:hAnsi="Lato-Bold" w:cs="Lato-Bold"/>
          <w:bCs/>
          <w:lang w:val="en-US" w:eastAsia="en-GB"/>
        </w:rPr>
        <w:t xml:space="preserve"> nanoparticles have not only affinity, but also specificity to different peptide/protein modalities. </w:t>
      </w:r>
    </w:p>
    <w:p w:rsidR="00FD2613" w:rsidRPr="00473F29" w:rsidRDefault="00FD2613" w:rsidP="00B70960">
      <w:pPr>
        <w:pStyle w:val="Tableofcontents"/>
        <w:rPr>
          <w:lang w:val="en-US"/>
        </w:rPr>
      </w:pPr>
    </w:p>
    <w:p w:rsidR="00C56CD4" w:rsidRPr="00473F29" w:rsidRDefault="00C56CD4" w:rsidP="00B70960">
      <w:pPr>
        <w:pStyle w:val="Tableofcontents"/>
        <w:rPr>
          <w:b/>
          <w:lang w:val="en-US"/>
        </w:rPr>
      </w:pPr>
      <w:r w:rsidRPr="00473F29">
        <w:rPr>
          <w:lang w:val="en-US"/>
        </w:rPr>
        <w:t>Keyword</w:t>
      </w:r>
      <w:r w:rsidR="00E93976" w:rsidRPr="00473F29">
        <w:rPr>
          <w:lang w:val="en-US"/>
        </w:rPr>
        <w:t>s:</w:t>
      </w:r>
      <w:r w:rsidRPr="00473F29">
        <w:rPr>
          <w:lang w:val="en-US"/>
        </w:rPr>
        <w:t xml:space="preserve"> </w:t>
      </w:r>
      <w:r w:rsidR="00E93976" w:rsidRPr="00473F29">
        <w:rPr>
          <w:lang w:val="en-US"/>
        </w:rPr>
        <w:t xml:space="preserve">nanoparticles, affinity, </w:t>
      </w:r>
      <w:r w:rsidR="00610CBE" w:rsidRPr="00473F29">
        <w:rPr>
          <w:lang w:val="en-US"/>
        </w:rPr>
        <w:t>antibodies</w:t>
      </w:r>
      <w:r w:rsidR="00E93976" w:rsidRPr="00473F29">
        <w:rPr>
          <w:lang w:val="en-US"/>
        </w:rPr>
        <w:t xml:space="preserve">, epitopes, molecular imprinting </w:t>
      </w:r>
    </w:p>
    <w:p w:rsidR="002D16A0" w:rsidRPr="00473F29" w:rsidRDefault="002D16A0" w:rsidP="00C56CD4">
      <w:pPr>
        <w:rPr>
          <w:lang w:val="en-US"/>
        </w:rPr>
      </w:pPr>
    </w:p>
    <w:p w:rsidR="00E93976" w:rsidRPr="00473F29" w:rsidRDefault="00E93976" w:rsidP="00B70960">
      <w:pPr>
        <w:pStyle w:val="Tableofcontents"/>
        <w:rPr>
          <w:b/>
          <w:lang w:val="en-US"/>
        </w:rPr>
      </w:pPr>
      <w:r w:rsidRPr="00473F29">
        <w:rPr>
          <w:lang w:val="en-US"/>
        </w:rPr>
        <w:t xml:space="preserve">Elena V. Piletska, </w:t>
      </w:r>
      <w:r w:rsidRPr="00473F29">
        <w:rPr>
          <w:vertAlign w:val="superscript"/>
          <w:lang w:val="en-US"/>
        </w:rPr>
        <w:t>1*</w:t>
      </w:r>
      <w:r w:rsidRPr="00473F29">
        <w:rPr>
          <w:lang w:val="en-US"/>
        </w:rPr>
        <w:t xml:space="preserve"> Eugeny Mirkes, </w:t>
      </w:r>
      <w:r w:rsidRPr="00473F29">
        <w:rPr>
          <w:vertAlign w:val="superscript"/>
          <w:lang w:val="en-US"/>
        </w:rPr>
        <w:t>2</w:t>
      </w:r>
      <w:r w:rsidRPr="00473F29">
        <w:rPr>
          <w:lang w:val="en-US"/>
        </w:rPr>
        <w:t xml:space="preserve"> Stanislav S. Piletsky, </w:t>
      </w:r>
      <w:r w:rsidRPr="00473F29">
        <w:rPr>
          <w:vertAlign w:val="superscript"/>
          <w:lang w:val="en-US"/>
        </w:rPr>
        <w:t>3</w:t>
      </w:r>
      <w:r w:rsidRPr="00473F29">
        <w:rPr>
          <w:lang w:val="en-US"/>
        </w:rPr>
        <w:t xml:space="preserve"> </w:t>
      </w:r>
      <w:r w:rsidR="00861306" w:rsidRPr="00473F29">
        <w:rPr>
          <w:lang w:val="en-US"/>
        </w:rPr>
        <w:t>Fabiana Grillo,</w:t>
      </w:r>
      <w:r w:rsidR="00861306" w:rsidRPr="00473F29">
        <w:rPr>
          <w:vertAlign w:val="superscript"/>
          <w:lang w:val="en-US"/>
        </w:rPr>
        <w:t>1</w:t>
      </w:r>
      <w:r w:rsidR="00861306" w:rsidRPr="00473F29">
        <w:rPr>
          <w:lang w:val="en-US"/>
        </w:rPr>
        <w:t xml:space="preserve"> </w:t>
      </w:r>
      <w:r w:rsidRPr="00473F29">
        <w:rPr>
          <w:lang w:val="en-US"/>
        </w:rPr>
        <w:t xml:space="preserve">Hasan Abosoglu, </w:t>
      </w:r>
      <w:r w:rsidRPr="00473F29">
        <w:rPr>
          <w:vertAlign w:val="superscript"/>
          <w:lang w:val="en-US"/>
        </w:rPr>
        <w:t xml:space="preserve">1 </w:t>
      </w:r>
      <w:r w:rsidRPr="00473F29">
        <w:rPr>
          <w:lang w:val="en-US"/>
        </w:rPr>
        <w:t xml:space="preserve">Alfeshani Cassim, </w:t>
      </w:r>
      <w:r w:rsidRPr="00473F29">
        <w:rPr>
          <w:vertAlign w:val="superscript"/>
          <w:lang w:val="en-US"/>
        </w:rPr>
        <w:t>1</w:t>
      </w:r>
      <w:r w:rsidRPr="00473F29">
        <w:rPr>
          <w:lang w:val="en-US"/>
        </w:rPr>
        <w:t xml:space="preserve"> Edmund Chu, </w:t>
      </w:r>
      <w:r w:rsidRPr="00473F29">
        <w:rPr>
          <w:vertAlign w:val="superscript"/>
          <w:lang w:val="en-US"/>
        </w:rPr>
        <w:t>1</w:t>
      </w:r>
      <w:r w:rsidRPr="00473F29">
        <w:rPr>
          <w:lang w:val="en-US"/>
        </w:rPr>
        <w:t xml:space="preserve"> Simon Doughty, </w:t>
      </w:r>
      <w:r w:rsidRPr="00473F29">
        <w:rPr>
          <w:vertAlign w:val="superscript"/>
          <w:lang w:val="en-US"/>
        </w:rPr>
        <w:t>1</w:t>
      </w:r>
      <w:r w:rsidRPr="00473F29">
        <w:rPr>
          <w:lang w:val="en-US"/>
        </w:rPr>
        <w:t xml:space="preserve"> Shaun-Jones Eganda, </w:t>
      </w:r>
      <w:r w:rsidRPr="00473F29">
        <w:rPr>
          <w:vertAlign w:val="superscript"/>
          <w:lang w:val="en-US"/>
        </w:rPr>
        <w:t>1</w:t>
      </w:r>
      <w:r w:rsidRPr="00473F29">
        <w:rPr>
          <w:lang w:val="en-US"/>
        </w:rPr>
        <w:t xml:space="preserve"> Hikari Fuchigami, </w:t>
      </w:r>
      <w:r w:rsidRPr="00473F29">
        <w:rPr>
          <w:vertAlign w:val="superscript"/>
          <w:lang w:val="en-US"/>
        </w:rPr>
        <w:t>1</w:t>
      </w:r>
      <w:r w:rsidRPr="00473F29">
        <w:rPr>
          <w:lang w:val="en-US"/>
        </w:rPr>
        <w:t xml:space="preserve"> Aleah Hussein, </w:t>
      </w:r>
      <w:r w:rsidRPr="00473F29">
        <w:rPr>
          <w:vertAlign w:val="superscript"/>
          <w:lang w:val="en-US"/>
        </w:rPr>
        <w:t>1</w:t>
      </w:r>
      <w:r w:rsidRPr="00473F29">
        <w:rPr>
          <w:lang w:val="en-US"/>
        </w:rPr>
        <w:t xml:space="preserve"> Meedhu Olickal, </w:t>
      </w:r>
      <w:r w:rsidRPr="00473F29">
        <w:rPr>
          <w:vertAlign w:val="superscript"/>
          <w:lang w:val="en-US"/>
        </w:rPr>
        <w:t>1</w:t>
      </w:r>
      <w:r w:rsidRPr="00473F29">
        <w:rPr>
          <w:lang w:val="en-US"/>
        </w:rPr>
        <w:t xml:space="preserve"> Neelay Parmar, </w:t>
      </w:r>
      <w:r w:rsidRPr="00473F29">
        <w:rPr>
          <w:vertAlign w:val="superscript"/>
          <w:lang w:val="en-US"/>
        </w:rPr>
        <w:t>1</w:t>
      </w:r>
      <w:r w:rsidRPr="00473F29">
        <w:rPr>
          <w:lang w:val="en-US"/>
        </w:rPr>
        <w:t xml:space="preserve"> Akhil Sebastian, </w:t>
      </w:r>
      <w:r w:rsidRPr="00473F29">
        <w:rPr>
          <w:vertAlign w:val="superscript"/>
          <w:lang w:val="en-US"/>
        </w:rPr>
        <w:t>1</w:t>
      </w:r>
      <w:r w:rsidR="00861306" w:rsidRPr="00473F29">
        <w:rPr>
          <w:lang w:val="en-US"/>
        </w:rPr>
        <w:t>Federico Mingozzi,</w:t>
      </w:r>
      <w:r w:rsidR="00861306" w:rsidRPr="00473F29">
        <w:rPr>
          <w:vertAlign w:val="superscript"/>
          <w:lang w:val="en-US"/>
        </w:rPr>
        <w:t xml:space="preserve"> 4</w:t>
      </w:r>
      <w:r w:rsidRPr="00473F29">
        <w:rPr>
          <w:lang w:val="en-US"/>
        </w:rPr>
        <w:t xml:space="preserve"> Sergey A. Piletsky </w:t>
      </w:r>
      <w:r w:rsidRPr="00473F29">
        <w:rPr>
          <w:vertAlign w:val="superscript"/>
          <w:lang w:val="en-US"/>
        </w:rPr>
        <w:t>1</w:t>
      </w:r>
      <w:r w:rsidRPr="00473F29">
        <w:rPr>
          <w:lang w:val="en-US"/>
        </w:rPr>
        <w:t xml:space="preserve"> </w:t>
      </w:r>
    </w:p>
    <w:p w:rsidR="00E93976" w:rsidRPr="00473F29" w:rsidRDefault="00E93976" w:rsidP="00B70960">
      <w:pPr>
        <w:pStyle w:val="Tableofcontents"/>
        <w:rPr>
          <w:lang w:val="en-US"/>
        </w:rPr>
      </w:pPr>
    </w:p>
    <w:p w:rsidR="002D16A0" w:rsidRPr="00473F29" w:rsidRDefault="00B25CE1" w:rsidP="00B70960">
      <w:pPr>
        <w:pStyle w:val="Tableofcontents"/>
        <w:rPr>
          <w:lang w:val="en-US"/>
        </w:rPr>
      </w:pPr>
      <w:r w:rsidRPr="00473F29">
        <w:rPr>
          <w:lang w:val="en-US"/>
        </w:rPr>
        <w:t xml:space="preserve">Combinatorial screening of polymer nanoparticles for their ability to </w:t>
      </w:r>
      <w:r w:rsidR="003635E9" w:rsidRPr="00473F29">
        <w:rPr>
          <w:lang w:val="en-US"/>
        </w:rPr>
        <w:t>recognize</w:t>
      </w:r>
      <w:r w:rsidRPr="00473F29">
        <w:rPr>
          <w:lang w:val="en-US"/>
        </w:rPr>
        <w:t xml:space="preserve"> epitopes of AAV-</w:t>
      </w:r>
      <w:r w:rsidR="003635E9" w:rsidRPr="00473F29">
        <w:rPr>
          <w:lang w:val="en-US"/>
        </w:rPr>
        <w:t>neutralizing</w:t>
      </w:r>
      <w:r w:rsidRPr="00473F29">
        <w:rPr>
          <w:lang w:val="en-US"/>
        </w:rPr>
        <w:t xml:space="preserve"> antibodies </w:t>
      </w:r>
    </w:p>
    <w:p w:rsidR="00004A23" w:rsidRPr="00473F29" w:rsidRDefault="00004A23" w:rsidP="00B70960">
      <w:pPr>
        <w:pStyle w:val="Tableofcontents"/>
        <w:rPr>
          <w:lang w:val="en-US"/>
        </w:rPr>
      </w:pPr>
    </w:p>
    <w:p w:rsidR="00B25CE1" w:rsidRPr="00473F29" w:rsidRDefault="00004A23" w:rsidP="00B70960">
      <w:pPr>
        <w:pStyle w:val="Tableofcontents"/>
        <w:rPr>
          <w:i w:val="0"/>
          <w:lang w:val="en-US"/>
        </w:rPr>
      </w:pPr>
      <w:r w:rsidRPr="00473F29">
        <w:rPr>
          <w:lang w:val="en-US"/>
        </w:rPr>
        <w:t xml:space="preserve">ToC </w:t>
      </w:r>
      <w:r w:rsidR="00EE3B3A" w:rsidRPr="00473F29">
        <w:rPr>
          <w:lang w:val="en-US"/>
        </w:rPr>
        <w:t>graphics</w:t>
      </w:r>
    </w:p>
    <w:p w:rsidR="00B25CE1" w:rsidRPr="00473F29" w:rsidRDefault="00B25CE1" w:rsidP="00B70960">
      <w:pPr>
        <w:pStyle w:val="Tableofcontents"/>
        <w:rPr>
          <w:lang w:val="en-US"/>
        </w:rPr>
      </w:pPr>
    </w:p>
    <w:p w:rsidR="00B25CE1" w:rsidRPr="00473F29" w:rsidRDefault="00EE3B3A" w:rsidP="00B70960">
      <w:pPr>
        <w:pStyle w:val="Tableofcontents"/>
        <w:rPr>
          <w:lang w:val="en-US"/>
        </w:rPr>
      </w:pPr>
      <w:r w:rsidRPr="00473F29">
        <w:rPr>
          <w:noProof/>
        </w:rPr>
        <w:drawing>
          <wp:inline distT="0" distB="0" distL="0" distR="0" wp14:anchorId="4B3939D2" wp14:editId="49F750C9">
            <wp:extent cx="2181225" cy="1979683"/>
            <wp:effectExtent l="19050" t="19050" r="952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2291" cy="1989727"/>
                    </a:xfrm>
                    <a:prstGeom prst="rect">
                      <a:avLst/>
                    </a:prstGeom>
                    <a:ln>
                      <a:solidFill>
                        <a:schemeClr val="tx1"/>
                      </a:solidFill>
                    </a:ln>
                  </pic:spPr>
                </pic:pic>
              </a:graphicData>
            </a:graphic>
          </wp:inline>
        </w:drawing>
      </w:r>
    </w:p>
    <w:p w:rsidR="0059526F" w:rsidRPr="00473F29" w:rsidRDefault="003E113B" w:rsidP="0059526F">
      <w:pPr>
        <w:rPr>
          <w:b/>
          <w:lang w:val="en-US"/>
        </w:rPr>
      </w:pPr>
      <w:r w:rsidRPr="00473F29">
        <w:rPr>
          <w:lang w:val="en-US"/>
        </w:rPr>
        <w:br w:type="page"/>
      </w:r>
    </w:p>
    <w:p w:rsidR="0059526F" w:rsidRPr="00473F29" w:rsidRDefault="0059526F" w:rsidP="0059526F">
      <w:pPr>
        <w:spacing w:line="480" w:lineRule="auto"/>
        <w:rPr>
          <w:lang w:val="en-US"/>
        </w:rPr>
      </w:pPr>
      <w:r w:rsidRPr="00473F29">
        <w:rPr>
          <w:lang w:val="en-US"/>
        </w:rPr>
        <w:lastRenderedPageBreak/>
        <w:t xml:space="preserve">Copyright WILEY-VCH Verlag GmbH &amp; Co. KGaA, 69469 Weinheim, Germany, </w:t>
      </w:r>
      <w:r w:rsidR="006C3782" w:rsidRPr="00473F29">
        <w:rPr>
          <w:lang w:val="en-US"/>
        </w:rPr>
        <w:t>201</w:t>
      </w:r>
      <w:r w:rsidR="00522E88" w:rsidRPr="00473F29">
        <w:rPr>
          <w:lang w:val="en-US"/>
        </w:rPr>
        <w:t>8</w:t>
      </w:r>
      <w:r w:rsidRPr="00473F29">
        <w:rPr>
          <w:lang w:val="en-US"/>
        </w:rPr>
        <w:t>.</w:t>
      </w:r>
    </w:p>
    <w:p w:rsidR="0059526F" w:rsidRPr="00473F29" w:rsidRDefault="0059526F" w:rsidP="0059526F">
      <w:pPr>
        <w:pStyle w:val="Title2"/>
        <w:rPr>
          <w:b w:val="0"/>
          <w:sz w:val="32"/>
          <w:szCs w:val="32"/>
        </w:rPr>
      </w:pPr>
      <w:r w:rsidRPr="00473F29">
        <w:rPr>
          <w:b w:val="0"/>
          <w:sz w:val="32"/>
          <w:szCs w:val="32"/>
        </w:rPr>
        <w:t xml:space="preserve">Supporting Information </w:t>
      </w:r>
    </w:p>
    <w:p w:rsidR="001013F4" w:rsidRPr="00473F29" w:rsidRDefault="001013F4" w:rsidP="00B70960">
      <w:pPr>
        <w:pStyle w:val="Tableofcontents"/>
        <w:rPr>
          <w:lang w:val="en-US"/>
        </w:rPr>
      </w:pPr>
    </w:p>
    <w:p w:rsidR="0059526F" w:rsidRPr="00473F29" w:rsidRDefault="00317A26" w:rsidP="00B70960">
      <w:pPr>
        <w:pStyle w:val="Tableofcontents"/>
        <w:rPr>
          <w:lang w:val="en-US"/>
        </w:rPr>
      </w:pPr>
      <w:r w:rsidRPr="00473F29">
        <w:rPr>
          <w:lang w:val="en-US"/>
        </w:rPr>
        <w:t xml:space="preserve">Combinatorial screening of polymer nanoparticles for their ability to </w:t>
      </w:r>
      <w:r w:rsidR="003635E9" w:rsidRPr="00473F29">
        <w:rPr>
          <w:lang w:val="en-US"/>
        </w:rPr>
        <w:t>recognize</w:t>
      </w:r>
      <w:r w:rsidRPr="00473F29">
        <w:rPr>
          <w:lang w:val="en-US"/>
        </w:rPr>
        <w:t xml:space="preserve"> epitopes of AAV-</w:t>
      </w:r>
      <w:r w:rsidR="003635E9" w:rsidRPr="00473F29">
        <w:rPr>
          <w:lang w:val="en-US"/>
        </w:rPr>
        <w:t>neutralizing</w:t>
      </w:r>
      <w:r w:rsidRPr="00473F29">
        <w:rPr>
          <w:lang w:val="en-US"/>
        </w:rPr>
        <w:t xml:space="preserve"> antibodies</w:t>
      </w:r>
    </w:p>
    <w:p w:rsidR="00317A26" w:rsidRPr="00473F29" w:rsidRDefault="00317A26" w:rsidP="00B70960">
      <w:pPr>
        <w:pStyle w:val="Tableofcontents"/>
        <w:rPr>
          <w:lang w:val="en-US"/>
        </w:rPr>
      </w:pPr>
    </w:p>
    <w:p w:rsidR="00317A26" w:rsidRPr="00473F29" w:rsidRDefault="00317A26" w:rsidP="00B70960">
      <w:pPr>
        <w:pStyle w:val="Tableofcontents"/>
        <w:rPr>
          <w:lang w:val="en-US"/>
        </w:rPr>
      </w:pPr>
      <w:r w:rsidRPr="00473F29">
        <w:rPr>
          <w:lang w:val="en-US"/>
        </w:rPr>
        <w:t xml:space="preserve">Elena V. Piletska, </w:t>
      </w:r>
      <w:r w:rsidRPr="00473F29">
        <w:rPr>
          <w:vertAlign w:val="superscript"/>
          <w:lang w:val="en-US"/>
        </w:rPr>
        <w:t>1*</w:t>
      </w:r>
      <w:r w:rsidRPr="00473F29">
        <w:rPr>
          <w:lang w:val="en-US"/>
        </w:rPr>
        <w:t xml:space="preserve"> Eugeny Mirkes, </w:t>
      </w:r>
      <w:r w:rsidRPr="00473F29">
        <w:rPr>
          <w:vertAlign w:val="superscript"/>
          <w:lang w:val="en-US"/>
        </w:rPr>
        <w:t>2</w:t>
      </w:r>
      <w:r w:rsidRPr="00473F29">
        <w:rPr>
          <w:lang w:val="en-US"/>
        </w:rPr>
        <w:t xml:space="preserve"> Stanislav S. Piletsky, </w:t>
      </w:r>
      <w:r w:rsidRPr="00473F29">
        <w:rPr>
          <w:vertAlign w:val="superscript"/>
          <w:lang w:val="en-US"/>
        </w:rPr>
        <w:t>3</w:t>
      </w:r>
      <w:r w:rsidRPr="00473F29">
        <w:rPr>
          <w:lang w:val="en-US"/>
        </w:rPr>
        <w:t xml:space="preserve"> </w:t>
      </w:r>
      <w:r w:rsidR="00861306" w:rsidRPr="00473F29">
        <w:rPr>
          <w:lang w:val="en-US"/>
        </w:rPr>
        <w:t>Fabiana Grillo,</w:t>
      </w:r>
      <w:r w:rsidR="00861306" w:rsidRPr="00473F29">
        <w:rPr>
          <w:vertAlign w:val="superscript"/>
          <w:lang w:val="en-US"/>
        </w:rPr>
        <w:t xml:space="preserve">1 </w:t>
      </w:r>
      <w:r w:rsidRPr="00473F29">
        <w:rPr>
          <w:lang w:val="en-US"/>
        </w:rPr>
        <w:t xml:space="preserve">Hasan Abosoglu, </w:t>
      </w:r>
      <w:r w:rsidRPr="00473F29">
        <w:rPr>
          <w:vertAlign w:val="superscript"/>
          <w:lang w:val="en-US"/>
        </w:rPr>
        <w:t xml:space="preserve">1 </w:t>
      </w:r>
      <w:r w:rsidRPr="00473F29">
        <w:rPr>
          <w:lang w:val="en-US"/>
        </w:rPr>
        <w:t xml:space="preserve">Alfeshani Cassim, </w:t>
      </w:r>
      <w:r w:rsidRPr="00473F29">
        <w:rPr>
          <w:vertAlign w:val="superscript"/>
          <w:lang w:val="en-US"/>
        </w:rPr>
        <w:t>1</w:t>
      </w:r>
      <w:r w:rsidRPr="00473F29">
        <w:rPr>
          <w:lang w:val="en-US"/>
        </w:rPr>
        <w:t xml:space="preserve"> Edmund Chu, </w:t>
      </w:r>
      <w:r w:rsidRPr="00473F29">
        <w:rPr>
          <w:vertAlign w:val="superscript"/>
          <w:lang w:val="en-US"/>
        </w:rPr>
        <w:t>1</w:t>
      </w:r>
      <w:r w:rsidRPr="00473F29">
        <w:rPr>
          <w:lang w:val="en-US"/>
        </w:rPr>
        <w:t xml:space="preserve"> Simon Doughty, </w:t>
      </w:r>
      <w:r w:rsidRPr="00473F29">
        <w:rPr>
          <w:vertAlign w:val="superscript"/>
          <w:lang w:val="en-US"/>
        </w:rPr>
        <w:t>1</w:t>
      </w:r>
      <w:r w:rsidRPr="00473F29">
        <w:rPr>
          <w:lang w:val="en-US"/>
        </w:rPr>
        <w:t xml:space="preserve"> Shaun-Jones Eganda, </w:t>
      </w:r>
      <w:r w:rsidRPr="00473F29">
        <w:rPr>
          <w:vertAlign w:val="superscript"/>
          <w:lang w:val="en-US"/>
        </w:rPr>
        <w:t>1</w:t>
      </w:r>
      <w:r w:rsidRPr="00473F29">
        <w:rPr>
          <w:lang w:val="en-US"/>
        </w:rPr>
        <w:t xml:space="preserve"> Hikari Fuchigami, </w:t>
      </w:r>
      <w:r w:rsidRPr="00473F29">
        <w:rPr>
          <w:vertAlign w:val="superscript"/>
          <w:lang w:val="en-US"/>
        </w:rPr>
        <w:t>1</w:t>
      </w:r>
      <w:r w:rsidRPr="00473F29">
        <w:rPr>
          <w:lang w:val="en-US"/>
        </w:rPr>
        <w:t xml:space="preserve"> Aleah Hussein, </w:t>
      </w:r>
      <w:r w:rsidRPr="00473F29">
        <w:rPr>
          <w:vertAlign w:val="superscript"/>
          <w:lang w:val="en-US"/>
        </w:rPr>
        <w:t>1</w:t>
      </w:r>
      <w:r w:rsidRPr="00473F29">
        <w:rPr>
          <w:lang w:val="en-US"/>
        </w:rPr>
        <w:t xml:space="preserve"> Meedhu Olickal, </w:t>
      </w:r>
      <w:r w:rsidRPr="00473F29">
        <w:rPr>
          <w:vertAlign w:val="superscript"/>
          <w:lang w:val="en-US"/>
        </w:rPr>
        <w:t>1</w:t>
      </w:r>
      <w:r w:rsidRPr="00473F29">
        <w:rPr>
          <w:lang w:val="en-US"/>
        </w:rPr>
        <w:t xml:space="preserve"> Neelay Parmar, </w:t>
      </w:r>
      <w:r w:rsidRPr="00473F29">
        <w:rPr>
          <w:vertAlign w:val="superscript"/>
          <w:lang w:val="en-US"/>
        </w:rPr>
        <w:t>1</w:t>
      </w:r>
      <w:r w:rsidRPr="00473F29">
        <w:rPr>
          <w:lang w:val="en-US"/>
        </w:rPr>
        <w:t xml:space="preserve"> Akhil Sebastian, </w:t>
      </w:r>
      <w:r w:rsidRPr="00473F29">
        <w:rPr>
          <w:vertAlign w:val="superscript"/>
          <w:lang w:val="en-US"/>
        </w:rPr>
        <w:t>1</w:t>
      </w:r>
      <w:r w:rsidRPr="00473F29">
        <w:rPr>
          <w:lang w:val="en-US"/>
        </w:rPr>
        <w:t xml:space="preserve"> </w:t>
      </w:r>
      <w:r w:rsidR="00861306" w:rsidRPr="00473F29">
        <w:rPr>
          <w:lang w:val="en-US"/>
        </w:rPr>
        <w:t>Federico Mingozzi,</w:t>
      </w:r>
      <w:r w:rsidR="00861306" w:rsidRPr="00473F29">
        <w:rPr>
          <w:vertAlign w:val="superscript"/>
          <w:lang w:val="en-US"/>
        </w:rPr>
        <w:t xml:space="preserve"> 4</w:t>
      </w:r>
      <w:r w:rsidR="00861306" w:rsidRPr="00473F29">
        <w:rPr>
          <w:lang w:val="en-US"/>
        </w:rPr>
        <w:t xml:space="preserve"> </w:t>
      </w:r>
      <w:r w:rsidRPr="00473F29">
        <w:rPr>
          <w:lang w:val="en-US"/>
        </w:rPr>
        <w:t xml:space="preserve">Sergey A. Piletsky </w:t>
      </w:r>
      <w:r w:rsidRPr="00473F29">
        <w:rPr>
          <w:vertAlign w:val="superscript"/>
          <w:lang w:val="en-US"/>
        </w:rPr>
        <w:t>1</w:t>
      </w:r>
      <w:r w:rsidRPr="00473F29">
        <w:rPr>
          <w:lang w:val="en-US"/>
        </w:rPr>
        <w:t xml:space="preserve"> </w:t>
      </w:r>
    </w:p>
    <w:p w:rsidR="00317A26" w:rsidRPr="00473F29" w:rsidRDefault="00317A26" w:rsidP="00B70960">
      <w:pPr>
        <w:pStyle w:val="Tableofcontents"/>
        <w:rPr>
          <w:lang w:val="en-US"/>
        </w:rPr>
      </w:pPr>
    </w:p>
    <w:p w:rsidR="00317A26" w:rsidRPr="00473F29" w:rsidRDefault="00317A26" w:rsidP="00317A26">
      <w:pPr>
        <w:spacing w:line="480" w:lineRule="auto"/>
        <w:rPr>
          <w:rFonts w:ascii="Lato-Bold" w:hAnsi="Lato-Bold" w:cs="Lato-Bold"/>
          <w:bCs/>
          <w:lang w:val="en-US" w:eastAsia="en-GB"/>
        </w:rPr>
      </w:pPr>
      <w:r w:rsidRPr="00473F29">
        <w:rPr>
          <w:rFonts w:ascii="Lato-Bold" w:hAnsi="Lato-Bold" w:cs="Lato-Bold"/>
          <w:bCs/>
          <w:lang w:val="en-US" w:eastAsia="en-GB"/>
        </w:rPr>
        <w:t>Supplementary Information section contains the typical fluorescent spectrum of the nanoparticles (NP1) which demonstrates the inclusion of FlAm in the polymer matrix (Fig. 1S) and SEM images of all five groups of combinatorial library of nanopartic</w:t>
      </w:r>
      <w:r w:rsidR="003635E9" w:rsidRPr="00473F29">
        <w:rPr>
          <w:rFonts w:ascii="Lato-Bold" w:hAnsi="Lato-Bold" w:cs="Lato-Bold"/>
          <w:bCs/>
          <w:lang w:val="en-US" w:eastAsia="en-GB"/>
        </w:rPr>
        <w:t xml:space="preserve">les (Fig. 2S-6S) and SEM image </w:t>
      </w:r>
      <w:r w:rsidRPr="00473F29">
        <w:rPr>
          <w:rFonts w:ascii="Lato-Bold" w:hAnsi="Lato-Bold" w:cs="Lato-Bold"/>
          <w:bCs/>
          <w:lang w:val="en-US" w:eastAsia="en-GB"/>
        </w:rPr>
        <w:t>of the control sample of nanoparticles (NP17) which was made without functional monomers (Fig. 7S).</w:t>
      </w:r>
    </w:p>
    <w:p w:rsidR="00317A26" w:rsidRPr="00473F29" w:rsidRDefault="00317A26" w:rsidP="00317A26">
      <w:pPr>
        <w:spacing w:line="360" w:lineRule="auto"/>
        <w:rPr>
          <w:rFonts w:ascii="Lato-Bold" w:hAnsi="Lato-Bold" w:cs="Lato-Bold"/>
          <w:bCs/>
          <w:lang w:val="en-US" w:eastAsia="en-GB"/>
        </w:rPr>
      </w:pPr>
      <w:r w:rsidRPr="00473F29">
        <w:rPr>
          <w:rFonts w:ascii="Lato-Bold" w:hAnsi="Lato-Bold" w:cs="Lato-Bold"/>
          <w:bCs/>
          <w:noProof/>
          <w:lang w:val="en-GB" w:eastAsia="en-GB"/>
        </w:rPr>
        <w:drawing>
          <wp:anchor distT="0" distB="0" distL="114300" distR="114300" simplePos="0" relativeHeight="251659264" behindDoc="0" locked="0" layoutInCell="1" allowOverlap="1" wp14:anchorId="53E5AC0D" wp14:editId="2D06487D">
            <wp:simplePos x="0" y="0"/>
            <wp:positionH relativeFrom="margin">
              <wp:posOffset>-60325</wp:posOffset>
            </wp:positionH>
            <wp:positionV relativeFrom="paragraph">
              <wp:posOffset>42545</wp:posOffset>
            </wp:positionV>
            <wp:extent cx="5776595" cy="3263900"/>
            <wp:effectExtent l="0" t="0" r="0" b="0"/>
            <wp:wrapSquare wrapText="bothSides"/>
            <wp:docPr id="16433" name="Chart 16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473F29">
        <w:rPr>
          <w:rFonts w:ascii="Lato-Bold" w:hAnsi="Lato-Bold" w:cs="Lato-Bold"/>
          <w:bCs/>
          <w:lang w:val="en-US" w:eastAsia="en-GB"/>
        </w:rPr>
        <w:t>Figure 1S. Fluorescence emission of N10 measure at λ</w:t>
      </w:r>
      <w:r w:rsidRPr="00473F29">
        <w:rPr>
          <w:rFonts w:ascii="Lato-Bold" w:hAnsi="Lato-Bold" w:cs="Lato-Bold"/>
          <w:bCs/>
          <w:vertAlign w:val="subscript"/>
          <w:lang w:val="en-US" w:eastAsia="en-GB"/>
        </w:rPr>
        <w:t>ex</w:t>
      </w:r>
      <w:r w:rsidRPr="00473F29">
        <w:rPr>
          <w:rFonts w:ascii="Lato-Bold" w:hAnsi="Lato-Bold" w:cs="Lato-Bold"/>
          <w:bCs/>
          <w:lang w:val="en-US" w:eastAsia="en-GB"/>
        </w:rPr>
        <w:t>= 485 nm and λ</w:t>
      </w:r>
      <w:r w:rsidRPr="00473F29">
        <w:rPr>
          <w:rFonts w:ascii="Lato-Bold" w:hAnsi="Lato-Bold" w:cs="Lato-Bold"/>
          <w:bCs/>
          <w:vertAlign w:val="subscript"/>
          <w:lang w:val="en-US" w:eastAsia="en-GB"/>
        </w:rPr>
        <w:t>em</w:t>
      </w:r>
      <w:r w:rsidRPr="00473F29">
        <w:rPr>
          <w:rFonts w:ascii="Lato-Bold" w:hAnsi="Lato-Bold" w:cs="Lato-Bold"/>
          <w:bCs/>
          <w:lang w:val="en-US" w:eastAsia="en-GB"/>
        </w:rPr>
        <w:t xml:space="preserve"> range between 500 and 600 nm.</w:t>
      </w:r>
    </w:p>
    <w:p w:rsidR="00317A26" w:rsidRPr="00473F29" w:rsidRDefault="00317A26" w:rsidP="00317A26">
      <w:pPr>
        <w:spacing w:line="480" w:lineRule="auto"/>
        <w:rPr>
          <w:rFonts w:ascii="Lato-Bold" w:hAnsi="Lato-Bold" w:cs="Lato-Bold"/>
          <w:bCs/>
          <w:lang w:val="en-US" w:eastAsia="en-GB"/>
        </w:rPr>
      </w:pPr>
      <w:r w:rsidRPr="00473F29">
        <w:rPr>
          <w:rFonts w:ascii="Lato-Bold" w:hAnsi="Lato-Bold" w:cs="Lato-Bold"/>
          <w:bCs/>
          <w:noProof/>
          <w:lang w:val="en-GB" w:eastAsia="en-GB"/>
        </w:rPr>
        <w:lastRenderedPageBreak/>
        <w:drawing>
          <wp:inline distT="0" distB="0" distL="0" distR="0" wp14:anchorId="587F6C0B" wp14:editId="2B60D636">
            <wp:extent cx="4477946" cy="335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noparticles 4.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9328" cy="3360186"/>
                    </a:xfrm>
                    <a:prstGeom prst="rect">
                      <a:avLst/>
                    </a:prstGeom>
                  </pic:spPr>
                </pic:pic>
              </a:graphicData>
            </a:graphic>
          </wp:inline>
        </w:drawing>
      </w:r>
    </w:p>
    <w:p w:rsidR="00317A26" w:rsidRPr="00473F29" w:rsidRDefault="00317A26" w:rsidP="0011431B">
      <w:pPr>
        <w:rPr>
          <w:rFonts w:ascii="Lato-Bold" w:hAnsi="Lato-Bold" w:cs="Lato-Bold"/>
          <w:bCs/>
          <w:lang w:val="en-US" w:eastAsia="en-GB"/>
        </w:rPr>
      </w:pPr>
      <w:r w:rsidRPr="00473F29">
        <w:rPr>
          <w:rFonts w:ascii="Lato-Bold" w:hAnsi="Lato-Bold" w:cs="Lato-Bold"/>
          <w:bCs/>
          <w:lang w:val="en-US" w:eastAsia="en-GB"/>
        </w:rPr>
        <w:t>Figure 2S. SEM image of the nanoparticles 4; inset picture -statistical analysis of the nanoparticles 4 size. The size of nanoparticles 4 calculated using ImageJ software is 23.0 ± 3.6 nm.</w:t>
      </w:r>
    </w:p>
    <w:p w:rsidR="0011431B" w:rsidRPr="00473F29" w:rsidRDefault="0011431B" w:rsidP="0011431B">
      <w:pPr>
        <w:rPr>
          <w:rFonts w:ascii="Lato-Bold" w:hAnsi="Lato-Bold" w:cs="Lato-Bold"/>
          <w:bCs/>
          <w:lang w:val="en-US" w:eastAsia="en-GB"/>
        </w:rPr>
      </w:pPr>
    </w:p>
    <w:p w:rsidR="00317A26" w:rsidRPr="00473F29" w:rsidRDefault="00317A26" w:rsidP="00317A26">
      <w:pPr>
        <w:spacing w:line="480" w:lineRule="auto"/>
        <w:rPr>
          <w:rFonts w:ascii="Lato-Bold" w:hAnsi="Lato-Bold" w:cs="Lato-Bold"/>
          <w:bCs/>
          <w:lang w:val="en-US" w:eastAsia="en-GB"/>
        </w:rPr>
      </w:pPr>
      <w:r w:rsidRPr="00473F29">
        <w:rPr>
          <w:rFonts w:ascii="Lato-Bold" w:hAnsi="Lato-Bold" w:cs="Lato-Bold"/>
          <w:bCs/>
          <w:noProof/>
          <w:lang w:val="en-GB" w:eastAsia="en-GB"/>
        </w:rPr>
        <w:drawing>
          <wp:inline distT="0" distB="0" distL="0" distR="0" wp14:anchorId="24205E28" wp14:editId="08C8E44D">
            <wp:extent cx="4424013" cy="3117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noparticles 8.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34162" cy="3125002"/>
                    </a:xfrm>
                    <a:prstGeom prst="rect">
                      <a:avLst/>
                    </a:prstGeom>
                  </pic:spPr>
                </pic:pic>
              </a:graphicData>
            </a:graphic>
          </wp:inline>
        </w:drawing>
      </w:r>
    </w:p>
    <w:p w:rsidR="00317A26" w:rsidRPr="00473F29" w:rsidRDefault="00317A26" w:rsidP="0011431B">
      <w:pPr>
        <w:rPr>
          <w:rFonts w:ascii="Lato-Bold" w:hAnsi="Lato-Bold" w:cs="Lato-Bold"/>
          <w:bCs/>
          <w:lang w:val="en-US" w:eastAsia="en-GB"/>
        </w:rPr>
      </w:pPr>
      <w:r w:rsidRPr="00473F29">
        <w:rPr>
          <w:rFonts w:ascii="Lato-Bold" w:hAnsi="Lato-Bold" w:cs="Lato-Bold"/>
          <w:bCs/>
          <w:lang w:val="en-US" w:eastAsia="en-GB"/>
        </w:rPr>
        <w:t>Figure 3S. SEM image of the nanoparticles 7; inset picture -statistical analysis of the nanoparticles size. The size of nanoparticles 7 calculated using ImageJ software is 43.5 ± 10.7 nm.</w:t>
      </w:r>
    </w:p>
    <w:p w:rsidR="00317A26" w:rsidRPr="00473F29" w:rsidRDefault="00317A26" w:rsidP="00317A26">
      <w:pPr>
        <w:spacing w:line="480" w:lineRule="auto"/>
        <w:rPr>
          <w:rFonts w:ascii="Lato-Bold" w:hAnsi="Lato-Bold" w:cs="Lato-Bold"/>
          <w:bCs/>
          <w:lang w:val="en-US" w:eastAsia="en-GB"/>
        </w:rPr>
      </w:pPr>
    </w:p>
    <w:p w:rsidR="00317A26" w:rsidRPr="00473F29" w:rsidRDefault="00317A26" w:rsidP="00317A26">
      <w:pPr>
        <w:spacing w:line="480" w:lineRule="auto"/>
        <w:rPr>
          <w:rFonts w:ascii="Lato-Bold" w:hAnsi="Lato-Bold" w:cs="Lato-Bold"/>
          <w:bCs/>
          <w:lang w:val="en-US" w:eastAsia="en-GB"/>
        </w:rPr>
      </w:pPr>
      <w:r w:rsidRPr="00473F29">
        <w:rPr>
          <w:rFonts w:ascii="Lato-Bold" w:hAnsi="Lato-Bold" w:cs="Lato-Bold"/>
          <w:bCs/>
          <w:noProof/>
          <w:lang w:val="en-GB" w:eastAsia="en-GB"/>
        </w:rPr>
        <w:lastRenderedPageBreak/>
        <w:drawing>
          <wp:inline distT="0" distB="0" distL="0" distR="0" wp14:anchorId="0B7F6ED9" wp14:editId="32CC4383">
            <wp:extent cx="4273550" cy="32411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noparticles 12.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85158" cy="3249978"/>
                    </a:xfrm>
                    <a:prstGeom prst="rect">
                      <a:avLst/>
                    </a:prstGeom>
                  </pic:spPr>
                </pic:pic>
              </a:graphicData>
            </a:graphic>
          </wp:inline>
        </w:drawing>
      </w:r>
    </w:p>
    <w:p w:rsidR="00317A26" w:rsidRPr="00473F29" w:rsidRDefault="00317A26" w:rsidP="0011431B">
      <w:pPr>
        <w:rPr>
          <w:rFonts w:ascii="Lato-Bold" w:hAnsi="Lato-Bold" w:cs="Lato-Bold"/>
          <w:bCs/>
          <w:lang w:val="en-US" w:eastAsia="en-GB"/>
        </w:rPr>
      </w:pPr>
      <w:r w:rsidRPr="00473F29">
        <w:rPr>
          <w:rFonts w:ascii="Lato-Bold" w:hAnsi="Lato-Bold" w:cs="Lato-Bold"/>
          <w:bCs/>
          <w:lang w:val="en-US" w:eastAsia="en-GB"/>
        </w:rPr>
        <w:t>Figure 4S. SEM image of the nanoparticles 10; inset picture - statistical analysis of the nanoparticles size. The size of nanoparticles 10 calculated using ImageJ software is 27.0 ± 4.4 nm.</w:t>
      </w:r>
    </w:p>
    <w:p w:rsidR="0011431B" w:rsidRPr="00473F29" w:rsidRDefault="0011431B" w:rsidP="0011431B">
      <w:pPr>
        <w:rPr>
          <w:rFonts w:ascii="Lato-Bold" w:hAnsi="Lato-Bold" w:cs="Lato-Bold"/>
          <w:bCs/>
          <w:lang w:val="en-US" w:eastAsia="en-GB"/>
        </w:rPr>
      </w:pPr>
    </w:p>
    <w:p w:rsidR="00317A26" w:rsidRPr="00473F29" w:rsidRDefault="00317A26" w:rsidP="00317A26">
      <w:pPr>
        <w:spacing w:line="480" w:lineRule="auto"/>
        <w:rPr>
          <w:rFonts w:ascii="Lato-Bold" w:hAnsi="Lato-Bold" w:cs="Lato-Bold"/>
          <w:bCs/>
          <w:lang w:val="en-US" w:eastAsia="en-GB"/>
        </w:rPr>
      </w:pPr>
      <w:r w:rsidRPr="00473F29">
        <w:rPr>
          <w:rFonts w:ascii="Lato-Bold" w:hAnsi="Lato-Bold" w:cs="Lato-Bold"/>
          <w:bCs/>
          <w:noProof/>
          <w:lang w:val="en-GB" w:eastAsia="en-GB"/>
        </w:rPr>
        <w:drawing>
          <wp:inline distT="0" distB="0" distL="0" distR="0" wp14:anchorId="5CD18486" wp14:editId="6CD5FBB1">
            <wp:extent cx="4218490" cy="32034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noparticles 16.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39313" cy="3219228"/>
                    </a:xfrm>
                    <a:prstGeom prst="rect">
                      <a:avLst/>
                    </a:prstGeom>
                  </pic:spPr>
                </pic:pic>
              </a:graphicData>
            </a:graphic>
          </wp:inline>
        </w:drawing>
      </w:r>
    </w:p>
    <w:p w:rsidR="00317A26" w:rsidRPr="00473F29" w:rsidRDefault="00317A26" w:rsidP="0011431B">
      <w:pPr>
        <w:rPr>
          <w:rFonts w:ascii="Lato-Bold" w:hAnsi="Lato-Bold" w:cs="Lato-Bold"/>
          <w:bCs/>
          <w:lang w:val="en-US" w:eastAsia="en-GB"/>
        </w:rPr>
      </w:pPr>
      <w:r w:rsidRPr="00473F29">
        <w:rPr>
          <w:rFonts w:ascii="Lato-Bold" w:hAnsi="Lato-Bold" w:cs="Lato-Bold"/>
          <w:bCs/>
          <w:lang w:val="en-US" w:eastAsia="en-GB"/>
        </w:rPr>
        <w:t>Figure 5S. SEM image of the nanoparticles 13; inset picture -statistical analysis of the nanoparticles size. The size of nanoparticles 13 calculated using ImageJ software is 23.6 ± 3.9 nm.</w:t>
      </w:r>
    </w:p>
    <w:p w:rsidR="00317A26" w:rsidRPr="00473F29" w:rsidRDefault="00317A26" w:rsidP="00317A26">
      <w:pPr>
        <w:spacing w:line="480" w:lineRule="auto"/>
        <w:rPr>
          <w:rFonts w:ascii="Lato-Bold" w:hAnsi="Lato-Bold" w:cs="Lato-Bold"/>
          <w:bCs/>
          <w:lang w:val="en-US" w:eastAsia="en-GB"/>
        </w:rPr>
      </w:pPr>
    </w:p>
    <w:p w:rsidR="00317A26" w:rsidRPr="00473F29" w:rsidRDefault="00317A26" w:rsidP="00317A26">
      <w:pPr>
        <w:spacing w:line="480" w:lineRule="auto"/>
        <w:rPr>
          <w:rFonts w:ascii="Lato-Bold" w:hAnsi="Lato-Bold" w:cs="Lato-Bold"/>
          <w:bCs/>
          <w:lang w:val="en-US" w:eastAsia="en-GB"/>
        </w:rPr>
      </w:pPr>
      <w:r w:rsidRPr="00473F29">
        <w:rPr>
          <w:rFonts w:ascii="Lato-Bold" w:hAnsi="Lato-Bold" w:cs="Lato-Bold"/>
          <w:bCs/>
          <w:noProof/>
          <w:lang w:val="en-GB" w:eastAsia="en-GB"/>
        </w:rPr>
        <w:lastRenderedPageBreak/>
        <w:drawing>
          <wp:inline distT="0" distB="0" distL="0" distR="0" wp14:anchorId="79EEC71A" wp14:editId="585919DE">
            <wp:extent cx="4174610" cy="3194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noparticles 20.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88823" cy="3204925"/>
                    </a:xfrm>
                    <a:prstGeom prst="rect">
                      <a:avLst/>
                    </a:prstGeom>
                  </pic:spPr>
                </pic:pic>
              </a:graphicData>
            </a:graphic>
          </wp:inline>
        </w:drawing>
      </w:r>
    </w:p>
    <w:p w:rsidR="00317A26" w:rsidRPr="00473F29" w:rsidRDefault="00317A26" w:rsidP="0011431B">
      <w:pPr>
        <w:rPr>
          <w:rFonts w:ascii="Lato-Bold" w:hAnsi="Lato-Bold" w:cs="Lato-Bold"/>
          <w:bCs/>
          <w:lang w:val="en-US" w:eastAsia="en-GB"/>
        </w:rPr>
      </w:pPr>
      <w:r w:rsidRPr="00473F29">
        <w:rPr>
          <w:rFonts w:ascii="Lato-Bold" w:hAnsi="Lato-Bold" w:cs="Lato-Bold"/>
          <w:bCs/>
          <w:lang w:val="en-US" w:eastAsia="en-GB"/>
        </w:rPr>
        <w:t>Figure 6S. SEM image of the nanoparticles 16; inset picture - statistical analysis of the nanoparticles size. The size of nanoparticles 16 calculated using ImageJ software is 23.8 ± 4.7 nm.</w:t>
      </w:r>
    </w:p>
    <w:p w:rsidR="0011431B" w:rsidRPr="00473F29" w:rsidRDefault="0011431B" w:rsidP="0011431B">
      <w:pPr>
        <w:rPr>
          <w:rFonts w:ascii="Lato-Bold" w:hAnsi="Lato-Bold" w:cs="Lato-Bold"/>
          <w:bCs/>
          <w:lang w:val="en-US" w:eastAsia="en-GB"/>
        </w:rPr>
      </w:pPr>
    </w:p>
    <w:p w:rsidR="00317A26" w:rsidRPr="00473F29" w:rsidRDefault="00317A26" w:rsidP="00317A26">
      <w:pPr>
        <w:spacing w:line="480" w:lineRule="auto"/>
        <w:rPr>
          <w:rFonts w:ascii="Lato-Bold" w:hAnsi="Lato-Bold" w:cs="Lato-Bold"/>
          <w:bCs/>
          <w:lang w:val="en-US" w:eastAsia="en-GB"/>
        </w:rPr>
      </w:pPr>
      <w:r w:rsidRPr="00473F29">
        <w:rPr>
          <w:rFonts w:ascii="Lato-Bold" w:hAnsi="Lato-Bold" w:cs="Lato-Bold"/>
          <w:bCs/>
          <w:noProof/>
          <w:lang w:val="en-GB" w:eastAsia="en-GB"/>
        </w:rPr>
        <w:drawing>
          <wp:inline distT="0" distB="0" distL="0" distR="0" wp14:anchorId="4E0478DF" wp14:editId="1C9DE2FF">
            <wp:extent cx="4133850" cy="3181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noparticles 21.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39919" cy="3186356"/>
                    </a:xfrm>
                    <a:prstGeom prst="rect">
                      <a:avLst/>
                    </a:prstGeom>
                  </pic:spPr>
                </pic:pic>
              </a:graphicData>
            </a:graphic>
          </wp:inline>
        </w:drawing>
      </w:r>
    </w:p>
    <w:p w:rsidR="00317A26" w:rsidRPr="00473F29" w:rsidRDefault="00317A26" w:rsidP="0011431B">
      <w:pPr>
        <w:rPr>
          <w:rFonts w:ascii="Lato-Bold" w:hAnsi="Lato-Bold" w:cs="Lato-Bold"/>
          <w:bCs/>
          <w:lang w:val="en-US" w:eastAsia="en-GB"/>
        </w:rPr>
      </w:pPr>
      <w:r w:rsidRPr="00473F29">
        <w:rPr>
          <w:rFonts w:ascii="Lato-Bold" w:hAnsi="Lato-Bold" w:cs="Lato-Bold"/>
          <w:bCs/>
          <w:lang w:val="en-US" w:eastAsia="en-GB"/>
        </w:rPr>
        <w:t>Figure 7S. SEM image of the nanoparticles 17; inset picture -statistical analysis of the nanoparticles size. The size of nanoparticles 17 calculated using ImageJ software is 36.4 ± 5.9 nm.</w:t>
      </w:r>
    </w:p>
    <w:p w:rsidR="004A7D3E" w:rsidRPr="00473F29" w:rsidRDefault="004A7D3E" w:rsidP="00317A26">
      <w:pPr>
        <w:spacing w:line="480" w:lineRule="auto"/>
        <w:rPr>
          <w:rFonts w:ascii="Lato-Bold" w:hAnsi="Lato-Bold" w:cs="Lato-Bold"/>
          <w:bCs/>
          <w:lang w:val="en-US" w:eastAsia="en-GB"/>
        </w:rPr>
      </w:pPr>
    </w:p>
    <w:sectPr w:rsidR="004A7D3E" w:rsidRPr="00473F29">
      <w:headerReference w:type="default" r:id="rId32"/>
      <w:foot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034" w:rsidRDefault="00680034">
      <w:r>
        <w:separator/>
      </w:r>
    </w:p>
  </w:endnote>
  <w:endnote w:type="continuationSeparator" w:id="0">
    <w:p w:rsidR="00680034" w:rsidRDefault="0068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o-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ato-Regular">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A9E" w:rsidRDefault="00092A9E">
    <w:pPr>
      <w:pStyle w:val="Footer"/>
      <w:jc w:val="center"/>
    </w:pPr>
    <w:r>
      <w:fldChar w:fldCharType="begin"/>
    </w:r>
    <w:r>
      <w:instrText>PAGE   \* MERGEFORMAT</w:instrText>
    </w:r>
    <w:r>
      <w:fldChar w:fldCharType="separate"/>
    </w:r>
    <w:r w:rsidR="00C63786">
      <w:rPr>
        <w:noProof/>
      </w:rPr>
      <w:t>8</w:t>
    </w:r>
    <w:r>
      <w:fldChar w:fldCharType="end"/>
    </w:r>
  </w:p>
  <w:p w:rsidR="00092A9E" w:rsidRDefault="00092A9E" w:rsidP="00881456">
    <w:pPr>
      <w:pStyle w:val="Footer"/>
      <w:jc w:val="center"/>
    </w:pPr>
  </w:p>
  <w:p w:rsidR="00092A9E" w:rsidRDefault="00092A9E"/>
  <w:p w:rsidR="00092A9E" w:rsidRDefault="00092A9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034" w:rsidRDefault="00680034">
      <w:r>
        <w:separator/>
      </w:r>
    </w:p>
  </w:footnote>
  <w:footnote w:type="continuationSeparator" w:id="0">
    <w:p w:rsidR="00680034" w:rsidRDefault="00680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A9E" w:rsidRPr="009B44CC" w:rsidRDefault="00092A9E" w:rsidP="009B44CC">
    <w:pPr>
      <w:pStyle w:val="Header"/>
      <w:tabs>
        <w:tab w:val="left" w:pos="5003"/>
      </w:tabs>
      <w:jc w:val="right"/>
      <w:rPr>
        <w:lang w:val="en-US"/>
      </w:rPr>
    </w:pPr>
    <w:r>
      <w:tab/>
    </w:r>
    <w:r w:rsidRPr="00302E7A">
      <w:rPr>
        <w:noProof/>
        <w:lang w:val="en-GB" w:eastAsia="en-GB"/>
      </w:rPr>
      <w:drawing>
        <wp:inline distT="0" distB="0" distL="0" distR="0" wp14:anchorId="187F2E1A" wp14:editId="62185A29">
          <wp:extent cx="1488440" cy="414655"/>
          <wp:effectExtent l="0" t="0" r="0" b="0"/>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p w:rsidR="00092A9E" w:rsidRDefault="00092A9E"/>
  <w:p w:rsidR="00092A9E" w:rsidRDefault="00092A9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A0"/>
    <w:rsid w:val="000003BB"/>
    <w:rsid w:val="0000374D"/>
    <w:rsid w:val="00004A23"/>
    <w:rsid w:val="00006A0A"/>
    <w:rsid w:val="0000703E"/>
    <w:rsid w:val="000112FC"/>
    <w:rsid w:val="000118B0"/>
    <w:rsid w:val="00011F40"/>
    <w:rsid w:val="0001454A"/>
    <w:rsid w:val="0001523D"/>
    <w:rsid w:val="0001683C"/>
    <w:rsid w:val="000172E7"/>
    <w:rsid w:val="000214A8"/>
    <w:rsid w:val="000237D0"/>
    <w:rsid w:val="00023F64"/>
    <w:rsid w:val="00027FB5"/>
    <w:rsid w:val="000314D2"/>
    <w:rsid w:val="0003318F"/>
    <w:rsid w:val="0004094E"/>
    <w:rsid w:val="00040B7B"/>
    <w:rsid w:val="000437F7"/>
    <w:rsid w:val="00050985"/>
    <w:rsid w:val="0005501E"/>
    <w:rsid w:val="00055883"/>
    <w:rsid w:val="0006044D"/>
    <w:rsid w:val="00062324"/>
    <w:rsid w:val="00063C0E"/>
    <w:rsid w:val="00072EA7"/>
    <w:rsid w:val="00076EAD"/>
    <w:rsid w:val="0008287E"/>
    <w:rsid w:val="00083031"/>
    <w:rsid w:val="00086E2B"/>
    <w:rsid w:val="0008740B"/>
    <w:rsid w:val="000904D3"/>
    <w:rsid w:val="00092A9E"/>
    <w:rsid w:val="0009309C"/>
    <w:rsid w:val="00093F1B"/>
    <w:rsid w:val="000A1F4B"/>
    <w:rsid w:val="000A21A9"/>
    <w:rsid w:val="000A3E93"/>
    <w:rsid w:val="000A4703"/>
    <w:rsid w:val="000A472C"/>
    <w:rsid w:val="000A5773"/>
    <w:rsid w:val="000A682F"/>
    <w:rsid w:val="000B05A0"/>
    <w:rsid w:val="000B33EE"/>
    <w:rsid w:val="000B4293"/>
    <w:rsid w:val="000C259E"/>
    <w:rsid w:val="000C3E0C"/>
    <w:rsid w:val="000C6252"/>
    <w:rsid w:val="000C6F8A"/>
    <w:rsid w:val="000D19F6"/>
    <w:rsid w:val="000D2D4B"/>
    <w:rsid w:val="000D45F4"/>
    <w:rsid w:val="000D5AB4"/>
    <w:rsid w:val="000D66DB"/>
    <w:rsid w:val="000D7EBA"/>
    <w:rsid w:val="000E788B"/>
    <w:rsid w:val="000E7A5B"/>
    <w:rsid w:val="000E7BBA"/>
    <w:rsid w:val="000F512F"/>
    <w:rsid w:val="001013F4"/>
    <w:rsid w:val="001054D4"/>
    <w:rsid w:val="0010686C"/>
    <w:rsid w:val="00107C5F"/>
    <w:rsid w:val="00107CCC"/>
    <w:rsid w:val="00110011"/>
    <w:rsid w:val="001105BD"/>
    <w:rsid w:val="00111BB9"/>
    <w:rsid w:val="0011431B"/>
    <w:rsid w:val="00116C82"/>
    <w:rsid w:val="00120E85"/>
    <w:rsid w:val="00123ADA"/>
    <w:rsid w:val="00125573"/>
    <w:rsid w:val="0012642A"/>
    <w:rsid w:val="00126D17"/>
    <w:rsid w:val="001305BF"/>
    <w:rsid w:val="00131D58"/>
    <w:rsid w:val="001370B1"/>
    <w:rsid w:val="001377CA"/>
    <w:rsid w:val="00140B94"/>
    <w:rsid w:val="001450FB"/>
    <w:rsid w:val="00145E5A"/>
    <w:rsid w:val="0014658A"/>
    <w:rsid w:val="00147856"/>
    <w:rsid w:val="00147DB8"/>
    <w:rsid w:val="00151683"/>
    <w:rsid w:val="0015392F"/>
    <w:rsid w:val="0015563E"/>
    <w:rsid w:val="00155F66"/>
    <w:rsid w:val="0016390D"/>
    <w:rsid w:val="00164057"/>
    <w:rsid w:val="001654BB"/>
    <w:rsid w:val="00165B37"/>
    <w:rsid w:val="00170369"/>
    <w:rsid w:val="00173757"/>
    <w:rsid w:val="00174176"/>
    <w:rsid w:val="00177B11"/>
    <w:rsid w:val="00181D92"/>
    <w:rsid w:val="001823B6"/>
    <w:rsid w:val="001848EB"/>
    <w:rsid w:val="00187DB9"/>
    <w:rsid w:val="0019077D"/>
    <w:rsid w:val="0019194D"/>
    <w:rsid w:val="001A4240"/>
    <w:rsid w:val="001A6821"/>
    <w:rsid w:val="001A734D"/>
    <w:rsid w:val="001B4224"/>
    <w:rsid w:val="001B7472"/>
    <w:rsid w:val="001C10AC"/>
    <w:rsid w:val="001C55FB"/>
    <w:rsid w:val="001D12BC"/>
    <w:rsid w:val="001D561D"/>
    <w:rsid w:val="001E18CC"/>
    <w:rsid w:val="001E3D2D"/>
    <w:rsid w:val="001E4605"/>
    <w:rsid w:val="001E5F4E"/>
    <w:rsid w:val="001E6EF9"/>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4D95"/>
    <w:rsid w:val="00215531"/>
    <w:rsid w:val="002162B2"/>
    <w:rsid w:val="00220933"/>
    <w:rsid w:val="00220C72"/>
    <w:rsid w:val="0022540C"/>
    <w:rsid w:val="00226AA4"/>
    <w:rsid w:val="00233C8A"/>
    <w:rsid w:val="00236036"/>
    <w:rsid w:val="00240D90"/>
    <w:rsid w:val="00253CB1"/>
    <w:rsid w:val="002543F9"/>
    <w:rsid w:val="00257ADD"/>
    <w:rsid w:val="00263723"/>
    <w:rsid w:val="00263CF8"/>
    <w:rsid w:val="00265635"/>
    <w:rsid w:val="00266389"/>
    <w:rsid w:val="002675F7"/>
    <w:rsid w:val="002725A5"/>
    <w:rsid w:val="0027314F"/>
    <w:rsid w:val="0027612B"/>
    <w:rsid w:val="0028289F"/>
    <w:rsid w:val="00284157"/>
    <w:rsid w:val="00285631"/>
    <w:rsid w:val="00285FDD"/>
    <w:rsid w:val="00290D94"/>
    <w:rsid w:val="0029203C"/>
    <w:rsid w:val="00293272"/>
    <w:rsid w:val="00294873"/>
    <w:rsid w:val="002A368F"/>
    <w:rsid w:val="002A4A81"/>
    <w:rsid w:val="002A73A2"/>
    <w:rsid w:val="002A7CE8"/>
    <w:rsid w:val="002B0671"/>
    <w:rsid w:val="002B262F"/>
    <w:rsid w:val="002B3553"/>
    <w:rsid w:val="002B5E06"/>
    <w:rsid w:val="002C0CFF"/>
    <w:rsid w:val="002D09B9"/>
    <w:rsid w:val="002D16A0"/>
    <w:rsid w:val="002D2930"/>
    <w:rsid w:val="002D2DFF"/>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17A26"/>
    <w:rsid w:val="00317A57"/>
    <w:rsid w:val="00320A99"/>
    <w:rsid w:val="0032144B"/>
    <w:rsid w:val="00322D5B"/>
    <w:rsid w:val="00325AC2"/>
    <w:rsid w:val="00326A1C"/>
    <w:rsid w:val="00327FDC"/>
    <w:rsid w:val="003360E3"/>
    <w:rsid w:val="003371D5"/>
    <w:rsid w:val="003376CD"/>
    <w:rsid w:val="003452C3"/>
    <w:rsid w:val="003501A7"/>
    <w:rsid w:val="0035048A"/>
    <w:rsid w:val="0036263B"/>
    <w:rsid w:val="00362757"/>
    <w:rsid w:val="003635E9"/>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1B92"/>
    <w:rsid w:val="003A4C44"/>
    <w:rsid w:val="003A5AD0"/>
    <w:rsid w:val="003A6CE3"/>
    <w:rsid w:val="003A7899"/>
    <w:rsid w:val="003B15EE"/>
    <w:rsid w:val="003B517D"/>
    <w:rsid w:val="003B60EC"/>
    <w:rsid w:val="003C00ED"/>
    <w:rsid w:val="003C1C0A"/>
    <w:rsid w:val="003C35DF"/>
    <w:rsid w:val="003C4A68"/>
    <w:rsid w:val="003C554F"/>
    <w:rsid w:val="003C61DD"/>
    <w:rsid w:val="003D3E65"/>
    <w:rsid w:val="003D63E7"/>
    <w:rsid w:val="003E05F1"/>
    <w:rsid w:val="003E113B"/>
    <w:rsid w:val="003E5092"/>
    <w:rsid w:val="003E715D"/>
    <w:rsid w:val="003F103E"/>
    <w:rsid w:val="003F2E48"/>
    <w:rsid w:val="003F440C"/>
    <w:rsid w:val="003F525A"/>
    <w:rsid w:val="003F7BE6"/>
    <w:rsid w:val="004006A9"/>
    <w:rsid w:val="004052AE"/>
    <w:rsid w:val="004118A5"/>
    <w:rsid w:val="00413672"/>
    <w:rsid w:val="00414041"/>
    <w:rsid w:val="00414465"/>
    <w:rsid w:val="00414729"/>
    <w:rsid w:val="00414C80"/>
    <w:rsid w:val="00414F4B"/>
    <w:rsid w:val="00415EF9"/>
    <w:rsid w:val="00416629"/>
    <w:rsid w:val="00417DA1"/>
    <w:rsid w:val="00423478"/>
    <w:rsid w:val="004245E0"/>
    <w:rsid w:val="00425B76"/>
    <w:rsid w:val="004260A2"/>
    <w:rsid w:val="00426FC6"/>
    <w:rsid w:val="004273BC"/>
    <w:rsid w:val="00427C5F"/>
    <w:rsid w:val="004329AC"/>
    <w:rsid w:val="00434723"/>
    <w:rsid w:val="004507E5"/>
    <w:rsid w:val="004519AD"/>
    <w:rsid w:val="0045352A"/>
    <w:rsid w:val="0045459A"/>
    <w:rsid w:val="004545DB"/>
    <w:rsid w:val="00454A6F"/>
    <w:rsid w:val="0045786A"/>
    <w:rsid w:val="00460F76"/>
    <w:rsid w:val="00462F12"/>
    <w:rsid w:val="00463050"/>
    <w:rsid w:val="0046340F"/>
    <w:rsid w:val="00466168"/>
    <w:rsid w:val="004714D4"/>
    <w:rsid w:val="00473F29"/>
    <w:rsid w:val="00475712"/>
    <w:rsid w:val="00480CCE"/>
    <w:rsid w:val="00482FAA"/>
    <w:rsid w:val="00486B26"/>
    <w:rsid w:val="0049075F"/>
    <w:rsid w:val="00492DA8"/>
    <w:rsid w:val="00494FC8"/>
    <w:rsid w:val="004A0888"/>
    <w:rsid w:val="004A43B6"/>
    <w:rsid w:val="004A70EE"/>
    <w:rsid w:val="004A774E"/>
    <w:rsid w:val="004A7D3E"/>
    <w:rsid w:val="004A7FF9"/>
    <w:rsid w:val="004B08CF"/>
    <w:rsid w:val="004B379D"/>
    <w:rsid w:val="004B5F0C"/>
    <w:rsid w:val="004B6031"/>
    <w:rsid w:val="004C046E"/>
    <w:rsid w:val="004C1609"/>
    <w:rsid w:val="004C216B"/>
    <w:rsid w:val="004C5DD3"/>
    <w:rsid w:val="004D2AFF"/>
    <w:rsid w:val="004D30F9"/>
    <w:rsid w:val="004D4A32"/>
    <w:rsid w:val="004D64AB"/>
    <w:rsid w:val="004E7CE8"/>
    <w:rsid w:val="004F271D"/>
    <w:rsid w:val="004F5114"/>
    <w:rsid w:val="004F756C"/>
    <w:rsid w:val="005001FA"/>
    <w:rsid w:val="005019AF"/>
    <w:rsid w:val="00501ABF"/>
    <w:rsid w:val="0050488D"/>
    <w:rsid w:val="00504D12"/>
    <w:rsid w:val="0050527A"/>
    <w:rsid w:val="0050535A"/>
    <w:rsid w:val="0050780C"/>
    <w:rsid w:val="00511192"/>
    <w:rsid w:val="005118AD"/>
    <w:rsid w:val="00512353"/>
    <w:rsid w:val="005220C2"/>
    <w:rsid w:val="00522E88"/>
    <w:rsid w:val="00523369"/>
    <w:rsid w:val="0052398F"/>
    <w:rsid w:val="00532960"/>
    <w:rsid w:val="00545A73"/>
    <w:rsid w:val="00546DEB"/>
    <w:rsid w:val="00546F0F"/>
    <w:rsid w:val="005477E7"/>
    <w:rsid w:val="00550159"/>
    <w:rsid w:val="00551897"/>
    <w:rsid w:val="00551FFD"/>
    <w:rsid w:val="00552A0F"/>
    <w:rsid w:val="00553420"/>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ED5"/>
    <w:rsid w:val="00587437"/>
    <w:rsid w:val="005874A6"/>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2343"/>
    <w:rsid w:val="005F3701"/>
    <w:rsid w:val="005F41DF"/>
    <w:rsid w:val="005F4521"/>
    <w:rsid w:val="005F5478"/>
    <w:rsid w:val="006006FC"/>
    <w:rsid w:val="006045BA"/>
    <w:rsid w:val="0060583A"/>
    <w:rsid w:val="00610CBE"/>
    <w:rsid w:val="00611649"/>
    <w:rsid w:val="00611A0E"/>
    <w:rsid w:val="00614154"/>
    <w:rsid w:val="00614BD3"/>
    <w:rsid w:val="00623A77"/>
    <w:rsid w:val="006256F5"/>
    <w:rsid w:val="0063097B"/>
    <w:rsid w:val="006364B8"/>
    <w:rsid w:val="00636A64"/>
    <w:rsid w:val="00636B93"/>
    <w:rsid w:val="00640550"/>
    <w:rsid w:val="0064326A"/>
    <w:rsid w:val="00644D5D"/>
    <w:rsid w:val="00646DC7"/>
    <w:rsid w:val="006511FB"/>
    <w:rsid w:val="00651A9D"/>
    <w:rsid w:val="006545C5"/>
    <w:rsid w:val="00656092"/>
    <w:rsid w:val="0065741C"/>
    <w:rsid w:val="00660B85"/>
    <w:rsid w:val="00662DCE"/>
    <w:rsid w:val="00663FB6"/>
    <w:rsid w:val="00664F6D"/>
    <w:rsid w:val="006650B8"/>
    <w:rsid w:val="00666329"/>
    <w:rsid w:val="006672EE"/>
    <w:rsid w:val="0067011F"/>
    <w:rsid w:val="0067015E"/>
    <w:rsid w:val="00680034"/>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C1692"/>
    <w:rsid w:val="006C1708"/>
    <w:rsid w:val="006C1C29"/>
    <w:rsid w:val="006C3782"/>
    <w:rsid w:val="006C3CDE"/>
    <w:rsid w:val="006C4745"/>
    <w:rsid w:val="006D0EE8"/>
    <w:rsid w:val="006D20E1"/>
    <w:rsid w:val="006D3162"/>
    <w:rsid w:val="006D37E7"/>
    <w:rsid w:val="006D5146"/>
    <w:rsid w:val="006D59D6"/>
    <w:rsid w:val="006D5C04"/>
    <w:rsid w:val="006D64D5"/>
    <w:rsid w:val="006D7508"/>
    <w:rsid w:val="006E0F2F"/>
    <w:rsid w:val="006E19D7"/>
    <w:rsid w:val="006E71B9"/>
    <w:rsid w:val="006F39B2"/>
    <w:rsid w:val="006F5384"/>
    <w:rsid w:val="006F6604"/>
    <w:rsid w:val="006F71D8"/>
    <w:rsid w:val="006F7D1A"/>
    <w:rsid w:val="0070346C"/>
    <w:rsid w:val="007051A0"/>
    <w:rsid w:val="00706496"/>
    <w:rsid w:val="00711A12"/>
    <w:rsid w:val="00711F11"/>
    <w:rsid w:val="007154C4"/>
    <w:rsid w:val="00715DB9"/>
    <w:rsid w:val="007218A0"/>
    <w:rsid w:val="007238AF"/>
    <w:rsid w:val="00726908"/>
    <w:rsid w:val="007270C7"/>
    <w:rsid w:val="00730F3A"/>
    <w:rsid w:val="00735F34"/>
    <w:rsid w:val="00736944"/>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7F9"/>
    <w:rsid w:val="00770FA1"/>
    <w:rsid w:val="00773884"/>
    <w:rsid w:val="00774813"/>
    <w:rsid w:val="0078052A"/>
    <w:rsid w:val="007812FB"/>
    <w:rsid w:val="00784032"/>
    <w:rsid w:val="00786E79"/>
    <w:rsid w:val="00787925"/>
    <w:rsid w:val="00790E31"/>
    <w:rsid w:val="00793B87"/>
    <w:rsid w:val="0079566E"/>
    <w:rsid w:val="00796509"/>
    <w:rsid w:val="0079691E"/>
    <w:rsid w:val="0079729D"/>
    <w:rsid w:val="00797723"/>
    <w:rsid w:val="007B1EEE"/>
    <w:rsid w:val="007B249B"/>
    <w:rsid w:val="007B6D4D"/>
    <w:rsid w:val="007B7A09"/>
    <w:rsid w:val="007C0F7A"/>
    <w:rsid w:val="007D24A9"/>
    <w:rsid w:val="007D27FA"/>
    <w:rsid w:val="007D30B5"/>
    <w:rsid w:val="007D6218"/>
    <w:rsid w:val="007D6699"/>
    <w:rsid w:val="007D7E30"/>
    <w:rsid w:val="007E6419"/>
    <w:rsid w:val="007F48D9"/>
    <w:rsid w:val="007F6815"/>
    <w:rsid w:val="007F6BA8"/>
    <w:rsid w:val="0080681B"/>
    <w:rsid w:val="0080738C"/>
    <w:rsid w:val="00810B77"/>
    <w:rsid w:val="00812DA1"/>
    <w:rsid w:val="00817436"/>
    <w:rsid w:val="0082542D"/>
    <w:rsid w:val="00827834"/>
    <w:rsid w:val="00832835"/>
    <w:rsid w:val="00835110"/>
    <w:rsid w:val="008351FC"/>
    <w:rsid w:val="00841F50"/>
    <w:rsid w:val="00843A0E"/>
    <w:rsid w:val="00845DFE"/>
    <w:rsid w:val="00846E17"/>
    <w:rsid w:val="00854283"/>
    <w:rsid w:val="008573E3"/>
    <w:rsid w:val="00861306"/>
    <w:rsid w:val="00861E81"/>
    <w:rsid w:val="008645FF"/>
    <w:rsid w:val="00866D42"/>
    <w:rsid w:val="0087030E"/>
    <w:rsid w:val="00870AAC"/>
    <w:rsid w:val="008734F7"/>
    <w:rsid w:val="00874E9F"/>
    <w:rsid w:val="00876136"/>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97A82"/>
    <w:rsid w:val="008A0E7D"/>
    <w:rsid w:val="008A3023"/>
    <w:rsid w:val="008A403F"/>
    <w:rsid w:val="008A6815"/>
    <w:rsid w:val="008B1031"/>
    <w:rsid w:val="008B2303"/>
    <w:rsid w:val="008B34A0"/>
    <w:rsid w:val="008B5740"/>
    <w:rsid w:val="008C0B84"/>
    <w:rsid w:val="008C41DA"/>
    <w:rsid w:val="008C553A"/>
    <w:rsid w:val="008C588E"/>
    <w:rsid w:val="008C7226"/>
    <w:rsid w:val="008D7B80"/>
    <w:rsid w:val="008E4184"/>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14F5"/>
    <w:rsid w:val="0093354B"/>
    <w:rsid w:val="00936B81"/>
    <w:rsid w:val="00944701"/>
    <w:rsid w:val="00945B80"/>
    <w:rsid w:val="00950ED1"/>
    <w:rsid w:val="00952A7A"/>
    <w:rsid w:val="009537F0"/>
    <w:rsid w:val="0095444E"/>
    <w:rsid w:val="00955C67"/>
    <w:rsid w:val="00957B65"/>
    <w:rsid w:val="00960AFF"/>
    <w:rsid w:val="00963F62"/>
    <w:rsid w:val="00965EFC"/>
    <w:rsid w:val="00970577"/>
    <w:rsid w:val="009762D2"/>
    <w:rsid w:val="009762F1"/>
    <w:rsid w:val="0097692D"/>
    <w:rsid w:val="009776D2"/>
    <w:rsid w:val="00977EA8"/>
    <w:rsid w:val="0098140D"/>
    <w:rsid w:val="00981CED"/>
    <w:rsid w:val="00987225"/>
    <w:rsid w:val="00990870"/>
    <w:rsid w:val="00990DCF"/>
    <w:rsid w:val="00991DF0"/>
    <w:rsid w:val="009920F5"/>
    <w:rsid w:val="00992B56"/>
    <w:rsid w:val="00992CDA"/>
    <w:rsid w:val="00993342"/>
    <w:rsid w:val="00996CE4"/>
    <w:rsid w:val="009A0FB3"/>
    <w:rsid w:val="009A3F36"/>
    <w:rsid w:val="009A48D8"/>
    <w:rsid w:val="009A6C59"/>
    <w:rsid w:val="009A7878"/>
    <w:rsid w:val="009B0888"/>
    <w:rsid w:val="009B33DF"/>
    <w:rsid w:val="009B4014"/>
    <w:rsid w:val="009B4270"/>
    <w:rsid w:val="009B44CC"/>
    <w:rsid w:val="009B5651"/>
    <w:rsid w:val="009B62E4"/>
    <w:rsid w:val="009C4319"/>
    <w:rsid w:val="009D109E"/>
    <w:rsid w:val="009D1CD9"/>
    <w:rsid w:val="009D1F28"/>
    <w:rsid w:val="009D4830"/>
    <w:rsid w:val="009D797A"/>
    <w:rsid w:val="009E026A"/>
    <w:rsid w:val="009E3B56"/>
    <w:rsid w:val="009E49B5"/>
    <w:rsid w:val="009E551E"/>
    <w:rsid w:val="009E7066"/>
    <w:rsid w:val="009F1EF8"/>
    <w:rsid w:val="009F4604"/>
    <w:rsid w:val="009F4B78"/>
    <w:rsid w:val="009F606B"/>
    <w:rsid w:val="009F6E66"/>
    <w:rsid w:val="00A02AC3"/>
    <w:rsid w:val="00A06840"/>
    <w:rsid w:val="00A06EAD"/>
    <w:rsid w:val="00A10EA3"/>
    <w:rsid w:val="00A1293C"/>
    <w:rsid w:val="00A14F9B"/>
    <w:rsid w:val="00A167F1"/>
    <w:rsid w:val="00A2085F"/>
    <w:rsid w:val="00A20EC0"/>
    <w:rsid w:val="00A2150B"/>
    <w:rsid w:val="00A215D9"/>
    <w:rsid w:val="00A21A9F"/>
    <w:rsid w:val="00A2292C"/>
    <w:rsid w:val="00A23FC3"/>
    <w:rsid w:val="00A2470E"/>
    <w:rsid w:val="00A25F1B"/>
    <w:rsid w:val="00A3288D"/>
    <w:rsid w:val="00A329DC"/>
    <w:rsid w:val="00A41135"/>
    <w:rsid w:val="00A41FEB"/>
    <w:rsid w:val="00A44DA6"/>
    <w:rsid w:val="00A50921"/>
    <w:rsid w:val="00A5160D"/>
    <w:rsid w:val="00A56845"/>
    <w:rsid w:val="00A56CA4"/>
    <w:rsid w:val="00A6007F"/>
    <w:rsid w:val="00A65F04"/>
    <w:rsid w:val="00A65F2E"/>
    <w:rsid w:val="00A70115"/>
    <w:rsid w:val="00A71AD5"/>
    <w:rsid w:val="00A8073E"/>
    <w:rsid w:val="00A80883"/>
    <w:rsid w:val="00A81BED"/>
    <w:rsid w:val="00A82FC6"/>
    <w:rsid w:val="00A8766D"/>
    <w:rsid w:val="00A92270"/>
    <w:rsid w:val="00AA10AE"/>
    <w:rsid w:val="00AA329F"/>
    <w:rsid w:val="00AA6C58"/>
    <w:rsid w:val="00AA7B6A"/>
    <w:rsid w:val="00AB593E"/>
    <w:rsid w:val="00AB5D37"/>
    <w:rsid w:val="00AB683F"/>
    <w:rsid w:val="00AC2B7F"/>
    <w:rsid w:val="00AC4A2E"/>
    <w:rsid w:val="00AC561D"/>
    <w:rsid w:val="00AD1885"/>
    <w:rsid w:val="00AD276C"/>
    <w:rsid w:val="00AD50BA"/>
    <w:rsid w:val="00AE02E7"/>
    <w:rsid w:val="00AE0F75"/>
    <w:rsid w:val="00AE319E"/>
    <w:rsid w:val="00AE3B2C"/>
    <w:rsid w:val="00AE3B4E"/>
    <w:rsid w:val="00AE676F"/>
    <w:rsid w:val="00AE709C"/>
    <w:rsid w:val="00AE7DD9"/>
    <w:rsid w:val="00AF2B38"/>
    <w:rsid w:val="00B004C1"/>
    <w:rsid w:val="00B0168B"/>
    <w:rsid w:val="00B03458"/>
    <w:rsid w:val="00B035E8"/>
    <w:rsid w:val="00B04B8E"/>
    <w:rsid w:val="00B1072F"/>
    <w:rsid w:val="00B15820"/>
    <w:rsid w:val="00B215D8"/>
    <w:rsid w:val="00B2218A"/>
    <w:rsid w:val="00B246ED"/>
    <w:rsid w:val="00B25CE1"/>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0960"/>
    <w:rsid w:val="00B73979"/>
    <w:rsid w:val="00B751B0"/>
    <w:rsid w:val="00B762E0"/>
    <w:rsid w:val="00B86C54"/>
    <w:rsid w:val="00B874C4"/>
    <w:rsid w:val="00B97AA2"/>
    <w:rsid w:val="00B97B8E"/>
    <w:rsid w:val="00BA00A8"/>
    <w:rsid w:val="00BA0378"/>
    <w:rsid w:val="00BA37A4"/>
    <w:rsid w:val="00BA4FB0"/>
    <w:rsid w:val="00BA6138"/>
    <w:rsid w:val="00BB1930"/>
    <w:rsid w:val="00BB3478"/>
    <w:rsid w:val="00BC2247"/>
    <w:rsid w:val="00BC5572"/>
    <w:rsid w:val="00BD497C"/>
    <w:rsid w:val="00BD57EE"/>
    <w:rsid w:val="00BE4E8A"/>
    <w:rsid w:val="00BF2A79"/>
    <w:rsid w:val="00BF375F"/>
    <w:rsid w:val="00C02372"/>
    <w:rsid w:val="00C044C3"/>
    <w:rsid w:val="00C10453"/>
    <w:rsid w:val="00C13BCA"/>
    <w:rsid w:val="00C141B9"/>
    <w:rsid w:val="00C158CF"/>
    <w:rsid w:val="00C16518"/>
    <w:rsid w:val="00C1787D"/>
    <w:rsid w:val="00C17F4B"/>
    <w:rsid w:val="00C20F14"/>
    <w:rsid w:val="00C22B7C"/>
    <w:rsid w:val="00C23B8E"/>
    <w:rsid w:val="00C23F18"/>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6CD4"/>
    <w:rsid w:val="00C570AB"/>
    <w:rsid w:val="00C609C3"/>
    <w:rsid w:val="00C60E16"/>
    <w:rsid w:val="00C63786"/>
    <w:rsid w:val="00C65E4E"/>
    <w:rsid w:val="00C66610"/>
    <w:rsid w:val="00C66648"/>
    <w:rsid w:val="00C66FEF"/>
    <w:rsid w:val="00C70CB4"/>
    <w:rsid w:val="00C727A7"/>
    <w:rsid w:val="00C728D5"/>
    <w:rsid w:val="00C75119"/>
    <w:rsid w:val="00C76DD6"/>
    <w:rsid w:val="00C90B62"/>
    <w:rsid w:val="00C91C08"/>
    <w:rsid w:val="00C97F0E"/>
    <w:rsid w:val="00CA06AC"/>
    <w:rsid w:val="00CA1D9E"/>
    <w:rsid w:val="00CA242A"/>
    <w:rsid w:val="00CA27BD"/>
    <w:rsid w:val="00CA2AB6"/>
    <w:rsid w:val="00CA4BCC"/>
    <w:rsid w:val="00CB01D6"/>
    <w:rsid w:val="00CB311E"/>
    <w:rsid w:val="00CB71E1"/>
    <w:rsid w:val="00CC0ED3"/>
    <w:rsid w:val="00CC1894"/>
    <w:rsid w:val="00CC2EE2"/>
    <w:rsid w:val="00CC3D03"/>
    <w:rsid w:val="00CC45DB"/>
    <w:rsid w:val="00CC73FF"/>
    <w:rsid w:val="00CD0675"/>
    <w:rsid w:val="00CD141E"/>
    <w:rsid w:val="00CD45DA"/>
    <w:rsid w:val="00CE2EA4"/>
    <w:rsid w:val="00CE5714"/>
    <w:rsid w:val="00CE6138"/>
    <w:rsid w:val="00CE6F59"/>
    <w:rsid w:val="00CE7AAB"/>
    <w:rsid w:val="00CE7E5D"/>
    <w:rsid w:val="00CF2673"/>
    <w:rsid w:val="00CF2DA1"/>
    <w:rsid w:val="00CF43B1"/>
    <w:rsid w:val="00CF6AD4"/>
    <w:rsid w:val="00D0149A"/>
    <w:rsid w:val="00D0614B"/>
    <w:rsid w:val="00D06AD1"/>
    <w:rsid w:val="00D17549"/>
    <w:rsid w:val="00D24D97"/>
    <w:rsid w:val="00D275F5"/>
    <w:rsid w:val="00D376F1"/>
    <w:rsid w:val="00D43CA8"/>
    <w:rsid w:val="00D4523D"/>
    <w:rsid w:val="00D45390"/>
    <w:rsid w:val="00D4593F"/>
    <w:rsid w:val="00D45BD4"/>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07BD"/>
    <w:rsid w:val="00D9292A"/>
    <w:rsid w:val="00D94852"/>
    <w:rsid w:val="00DA039C"/>
    <w:rsid w:val="00DA10B4"/>
    <w:rsid w:val="00DA6EBE"/>
    <w:rsid w:val="00DB27CC"/>
    <w:rsid w:val="00DB2A54"/>
    <w:rsid w:val="00DB4EF9"/>
    <w:rsid w:val="00DB7EBF"/>
    <w:rsid w:val="00DC29FE"/>
    <w:rsid w:val="00DC430C"/>
    <w:rsid w:val="00DC60FB"/>
    <w:rsid w:val="00DC7319"/>
    <w:rsid w:val="00DC742E"/>
    <w:rsid w:val="00DD38DC"/>
    <w:rsid w:val="00DD63FF"/>
    <w:rsid w:val="00DF18D9"/>
    <w:rsid w:val="00DF1BBF"/>
    <w:rsid w:val="00DF3145"/>
    <w:rsid w:val="00DF4B0E"/>
    <w:rsid w:val="00E01E4B"/>
    <w:rsid w:val="00E062B0"/>
    <w:rsid w:val="00E0711E"/>
    <w:rsid w:val="00E0770C"/>
    <w:rsid w:val="00E14DFA"/>
    <w:rsid w:val="00E17EA5"/>
    <w:rsid w:val="00E229DB"/>
    <w:rsid w:val="00E2571A"/>
    <w:rsid w:val="00E26676"/>
    <w:rsid w:val="00E26EDC"/>
    <w:rsid w:val="00E2713C"/>
    <w:rsid w:val="00E30B42"/>
    <w:rsid w:val="00E342D7"/>
    <w:rsid w:val="00E35C26"/>
    <w:rsid w:val="00E410EA"/>
    <w:rsid w:val="00E41D5C"/>
    <w:rsid w:val="00E437F7"/>
    <w:rsid w:val="00E46E65"/>
    <w:rsid w:val="00E529F9"/>
    <w:rsid w:val="00E55017"/>
    <w:rsid w:val="00E55416"/>
    <w:rsid w:val="00E557D1"/>
    <w:rsid w:val="00E56282"/>
    <w:rsid w:val="00E616BF"/>
    <w:rsid w:val="00E658AA"/>
    <w:rsid w:val="00E6656A"/>
    <w:rsid w:val="00E70D30"/>
    <w:rsid w:val="00E716BA"/>
    <w:rsid w:val="00E75977"/>
    <w:rsid w:val="00E76431"/>
    <w:rsid w:val="00E7686D"/>
    <w:rsid w:val="00E813A8"/>
    <w:rsid w:val="00E813BA"/>
    <w:rsid w:val="00E8590C"/>
    <w:rsid w:val="00E85F76"/>
    <w:rsid w:val="00E93590"/>
    <w:rsid w:val="00E93976"/>
    <w:rsid w:val="00E94506"/>
    <w:rsid w:val="00E95A7B"/>
    <w:rsid w:val="00E969E9"/>
    <w:rsid w:val="00E97A62"/>
    <w:rsid w:val="00EA01A0"/>
    <w:rsid w:val="00EA155A"/>
    <w:rsid w:val="00EA24D4"/>
    <w:rsid w:val="00EA2851"/>
    <w:rsid w:val="00EA3515"/>
    <w:rsid w:val="00EA55FE"/>
    <w:rsid w:val="00EB0B4F"/>
    <w:rsid w:val="00EB1B59"/>
    <w:rsid w:val="00EB4384"/>
    <w:rsid w:val="00EB6065"/>
    <w:rsid w:val="00EC0826"/>
    <w:rsid w:val="00EC1A01"/>
    <w:rsid w:val="00EC4E99"/>
    <w:rsid w:val="00ED3A21"/>
    <w:rsid w:val="00ED54F9"/>
    <w:rsid w:val="00ED6982"/>
    <w:rsid w:val="00EE0218"/>
    <w:rsid w:val="00EE0E54"/>
    <w:rsid w:val="00EE1033"/>
    <w:rsid w:val="00EE3B3A"/>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4722"/>
    <w:rsid w:val="00F75F45"/>
    <w:rsid w:val="00F82957"/>
    <w:rsid w:val="00F83BD2"/>
    <w:rsid w:val="00F857CA"/>
    <w:rsid w:val="00F92C2B"/>
    <w:rsid w:val="00F94241"/>
    <w:rsid w:val="00F945CD"/>
    <w:rsid w:val="00F95ECF"/>
    <w:rsid w:val="00F9792C"/>
    <w:rsid w:val="00F97AAA"/>
    <w:rsid w:val="00FA4AD8"/>
    <w:rsid w:val="00FB3597"/>
    <w:rsid w:val="00FB53CA"/>
    <w:rsid w:val="00FB7F73"/>
    <w:rsid w:val="00FC3750"/>
    <w:rsid w:val="00FC487C"/>
    <w:rsid w:val="00FC51A5"/>
    <w:rsid w:val="00FD0B36"/>
    <w:rsid w:val="00FD168A"/>
    <w:rsid w:val="00FD2613"/>
    <w:rsid w:val="00FD3643"/>
    <w:rsid w:val="00FD503B"/>
    <w:rsid w:val="00FD553C"/>
    <w:rsid w:val="00FD6F5E"/>
    <w:rsid w:val="00FE087D"/>
    <w:rsid w:val="00FE133D"/>
    <w:rsid w:val="00FE2090"/>
    <w:rsid w:val="00FE359D"/>
    <w:rsid w:val="00FE47EA"/>
    <w:rsid w:val="00FE4D5F"/>
    <w:rsid w:val="00FE6455"/>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4AFD62E"/>
  <w15:docId w15:val="{A17A682C-2FCA-4055-B9F4-EDD56A8D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876136"/>
    <w:pPr>
      <w:spacing w:line="480" w:lineRule="auto"/>
      <w:jc w:val="both"/>
    </w:pPr>
    <w:rPr>
      <w:i/>
      <w:lang w:val="en-US" w:eastAsia="en-GB"/>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B70960"/>
    <w:rPr>
      <w:rFonts w:ascii="Lato-Bold" w:hAnsi="Lato-Bold" w:cs="Lato-Bold"/>
      <w:bCs/>
      <w:i/>
      <w:lang w:val="en-GB" w:eastAsia="en-GB"/>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317A26"/>
    <w:pPr>
      <w:spacing w:line="480" w:lineRule="auto"/>
    </w:pPr>
    <w:rPr>
      <w:color w:val="000000" w:themeColor="text1"/>
      <w:lang w:val="en-US"/>
    </w:rPr>
  </w:style>
  <w:style w:type="character" w:customStyle="1" w:styleId="MaintextChar0">
    <w:name w:val="Main text Char"/>
    <w:link w:val="Maintext0"/>
    <w:rsid w:val="00317A26"/>
    <w:rPr>
      <w:color w:val="000000" w:themeColor="text1"/>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paragraph" w:customStyle="1" w:styleId="RSCB02ArticleText">
    <w:name w:val="RSC B02 Article Text"/>
    <w:basedOn w:val="Normal"/>
    <w:link w:val="RSCB02ArticleTextChar"/>
    <w:qFormat/>
    <w:rsid w:val="006D20E1"/>
    <w:pPr>
      <w:spacing w:line="240" w:lineRule="exact"/>
      <w:jc w:val="both"/>
    </w:pPr>
    <w:rPr>
      <w:rFonts w:asciiTheme="minorHAnsi" w:eastAsiaTheme="minorHAnsi" w:hAnsiTheme="minorHAnsi"/>
      <w:w w:val="108"/>
      <w:sz w:val="18"/>
      <w:szCs w:val="18"/>
      <w:lang w:val="en-GB" w:eastAsia="en-US"/>
    </w:rPr>
  </w:style>
  <w:style w:type="character" w:customStyle="1" w:styleId="RSCB02ArticleTextChar">
    <w:name w:val="RSC B02 Article Text Char"/>
    <w:basedOn w:val="DefaultParagraphFont"/>
    <w:link w:val="RSCB02ArticleText"/>
    <w:rsid w:val="006D20E1"/>
    <w:rPr>
      <w:rFonts w:asciiTheme="minorHAnsi" w:eastAsiaTheme="minorHAnsi" w:hAnsiTheme="minorHAnsi"/>
      <w:w w:val="108"/>
      <w:sz w:val="18"/>
      <w:szCs w:val="18"/>
      <w:lang w:eastAsia="en-US"/>
    </w:rPr>
  </w:style>
  <w:style w:type="paragraph" w:customStyle="1" w:styleId="RSCB08CHeadingIn-line">
    <w:name w:val="RSC B08 C Heading (In-line)"/>
    <w:link w:val="RSCB08CHeadingIn-lineChar"/>
    <w:qFormat/>
    <w:rsid w:val="006D20E1"/>
    <w:pPr>
      <w:spacing w:line="276" w:lineRule="auto"/>
    </w:pPr>
    <w:rPr>
      <w:rFonts w:asciiTheme="minorHAnsi" w:eastAsiaTheme="minorHAnsi" w:hAnsiTheme="minorHAnsi" w:cstheme="minorBidi"/>
      <w:b/>
      <w:sz w:val="18"/>
      <w:szCs w:val="22"/>
      <w:lang w:eastAsia="en-US"/>
    </w:rPr>
  </w:style>
  <w:style w:type="character" w:customStyle="1" w:styleId="RSCB08CHeadingIn-lineChar">
    <w:name w:val="RSC B08 C Heading (In-line) Char"/>
    <w:basedOn w:val="DefaultParagraphFont"/>
    <w:link w:val="RSCB08CHeadingIn-line"/>
    <w:rsid w:val="006D20E1"/>
    <w:rPr>
      <w:rFonts w:asciiTheme="minorHAnsi" w:eastAsiaTheme="minorHAnsi" w:hAnsiTheme="minorHAnsi" w:cstheme="minorBidi"/>
      <w:b/>
      <w:sz w:val="18"/>
      <w:szCs w:val="22"/>
      <w:lang w:eastAsia="en-US"/>
    </w:rPr>
  </w:style>
  <w:style w:type="table" w:styleId="TableGrid">
    <w:name w:val="Table Grid"/>
    <w:basedOn w:val="TableNormal"/>
    <w:uiPriority w:val="39"/>
    <w:rsid w:val="006D20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T01TableTitlewithtopbar">
    <w:name w:val="RSC T01 Table Title with top bar"/>
    <w:basedOn w:val="Normal"/>
    <w:link w:val="RSCT01TableTitlewithtopbarChar"/>
    <w:qFormat/>
    <w:rsid w:val="006D20E1"/>
    <w:pPr>
      <w:keepNext/>
      <w:keepLines/>
      <w:pBdr>
        <w:top w:val="single" w:sz="12" w:space="1" w:color="999999"/>
        <w:bottom w:val="single" w:sz="6" w:space="1" w:color="auto"/>
      </w:pBdr>
      <w:spacing w:before="120" w:after="120" w:line="200" w:lineRule="exact"/>
      <w:jc w:val="both"/>
    </w:pPr>
    <w:rPr>
      <w:rFonts w:asciiTheme="minorHAnsi" w:eastAsia="Times New Roman" w:hAnsiTheme="minorHAnsi"/>
      <w:sz w:val="14"/>
      <w:szCs w:val="20"/>
      <w:lang w:val="en-GB" w:eastAsia="en-GB"/>
    </w:rPr>
  </w:style>
  <w:style w:type="paragraph" w:customStyle="1" w:styleId="RSCT03TableBody">
    <w:name w:val="RSC T03 Table Body"/>
    <w:basedOn w:val="Normal"/>
    <w:link w:val="RSCT03TableBodyChar"/>
    <w:qFormat/>
    <w:rsid w:val="006D20E1"/>
    <w:pPr>
      <w:keepNext/>
      <w:keepLines/>
      <w:spacing w:line="220" w:lineRule="exact"/>
      <w:jc w:val="center"/>
    </w:pPr>
    <w:rPr>
      <w:rFonts w:asciiTheme="minorHAnsi" w:eastAsia="Times New Roman" w:hAnsiTheme="minorHAnsi"/>
      <w:sz w:val="16"/>
      <w:szCs w:val="16"/>
      <w:lang w:val="en-GB" w:eastAsia="en-GB"/>
    </w:rPr>
  </w:style>
  <w:style w:type="character" w:customStyle="1" w:styleId="RSCT01TableTitlewithtopbarChar">
    <w:name w:val="RSC T01 Table Title with top bar Char"/>
    <w:basedOn w:val="DefaultParagraphFont"/>
    <w:link w:val="RSCT01TableTitlewithtopbar"/>
    <w:rsid w:val="006D20E1"/>
    <w:rPr>
      <w:rFonts w:asciiTheme="minorHAnsi" w:eastAsia="Times New Roman" w:hAnsiTheme="minorHAnsi"/>
      <w:sz w:val="14"/>
    </w:rPr>
  </w:style>
  <w:style w:type="character" w:customStyle="1" w:styleId="RSCT03TableBodyChar">
    <w:name w:val="RSC T03 Table Body Char"/>
    <w:basedOn w:val="DefaultParagraphFont"/>
    <w:link w:val="RSCT03TableBody"/>
    <w:rsid w:val="006D20E1"/>
    <w:rPr>
      <w:rFonts w:asciiTheme="minorHAnsi" w:eastAsia="Times New Roman" w:hAnsiTheme="minorHAnsi"/>
      <w:sz w:val="16"/>
      <w:szCs w:val="16"/>
    </w:rPr>
  </w:style>
  <w:style w:type="paragraph" w:styleId="NoSpacing">
    <w:name w:val="No Spacing"/>
    <w:uiPriority w:val="1"/>
    <w:qFormat/>
    <w:rsid w:val="00DF18D9"/>
    <w:rPr>
      <w:sz w:val="24"/>
      <w:szCs w:val="24"/>
      <w:lang w:val="de-DE" w:eastAsia="ja-JP"/>
    </w:rPr>
  </w:style>
  <w:style w:type="paragraph" w:customStyle="1" w:styleId="RSCI01FigureSchemeChartwithbottombar">
    <w:name w:val="RSC I01 Figure/Scheme/Chart with bottom bar"/>
    <w:basedOn w:val="Normal"/>
    <w:link w:val="RSCI01FigureSchemeChartwithbottombarChar"/>
    <w:qFormat/>
    <w:rsid w:val="00434723"/>
    <w:pPr>
      <w:pBdr>
        <w:bottom w:val="single" w:sz="12" w:space="5" w:color="999999"/>
      </w:pBdr>
      <w:spacing w:before="40" w:after="120" w:line="120" w:lineRule="exact"/>
      <w:jc w:val="both"/>
    </w:pPr>
    <w:rPr>
      <w:rFonts w:asciiTheme="minorHAnsi" w:eastAsiaTheme="minorHAnsi" w:hAnsiTheme="minorHAnsi" w:cstheme="minorHAnsi"/>
      <w:w w:val="108"/>
      <w:sz w:val="14"/>
      <w:szCs w:val="14"/>
      <w:lang w:val="en-GB" w:eastAsia="en-US"/>
    </w:rPr>
  </w:style>
  <w:style w:type="character" w:customStyle="1" w:styleId="RSCI01FigureSchemeChartwithbottombarChar">
    <w:name w:val="RSC I01 Figure/Scheme/Chart with bottom bar Char"/>
    <w:basedOn w:val="DefaultParagraphFont"/>
    <w:link w:val="RSCI01FigureSchemeChartwithbottombar"/>
    <w:rsid w:val="00434723"/>
    <w:rPr>
      <w:rFonts w:asciiTheme="minorHAnsi" w:eastAsiaTheme="minorHAnsi" w:hAnsiTheme="minorHAnsi" w:cstheme="minorHAnsi"/>
      <w:w w:val="108"/>
      <w:sz w:val="14"/>
      <w:szCs w:val="14"/>
      <w:lang w:eastAsia="en-US"/>
    </w:rPr>
  </w:style>
  <w:style w:type="paragraph" w:customStyle="1" w:styleId="RSCB04AHeadingSection">
    <w:name w:val="RSC B04 A Heading (Section)"/>
    <w:basedOn w:val="Normal"/>
    <w:link w:val="RSCB04AHeadingSectionChar"/>
    <w:qFormat/>
    <w:rsid w:val="00434723"/>
    <w:pPr>
      <w:spacing w:before="400" w:after="80"/>
    </w:pPr>
    <w:rPr>
      <w:rFonts w:asciiTheme="minorHAnsi" w:eastAsiaTheme="minorHAnsi" w:hAnsiTheme="minorHAnsi" w:cstheme="minorBidi"/>
      <w:b/>
      <w:szCs w:val="22"/>
      <w:lang w:val="en-GB" w:eastAsia="en-US"/>
    </w:rPr>
  </w:style>
  <w:style w:type="character" w:customStyle="1" w:styleId="RSCB04AHeadingSectionChar">
    <w:name w:val="RSC B04 A Heading (Section) Char"/>
    <w:basedOn w:val="DefaultParagraphFont"/>
    <w:link w:val="RSCB04AHeadingSection"/>
    <w:rsid w:val="00434723"/>
    <w:rPr>
      <w:rFonts w:asciiTheme="minorHAnsi" w:eastAsiaTheme="minorHAnsi" w:hAnsiTheme="minorHAnsi" w:cstheme="minorBidi"/>
      <w:b/>
      <w:sz w:val="24"/>
      <w:szCs w:val="22"/>
      <w:lang w:eastAsia="en-US"/>
    </w:rPr>
  </w:style>
  <w:style w:type="paragraph" w:customStyle="1" w:styleId="RSCB07BHeadingSub-Section-standalone">
    <w:name w:val="RSC B07 B Heading (Sub-Section - stand alone)"/>
    <w:link w:val="RSCB07BHeadingSub-Section-standaloneChar"/>
    <w:qFormat/>
    <w:rsid w:val="00434723"/>
    <w:pPr>
      <w:spacing w:before="160" w:after="80" w:line="240" w:lineRule="exact"/>
    </w:pPr>
    <w:rPr>
      <w:rFonts w:asciiTheme="minorHAnsi" w:eastAsiaTheme="minorHAnsi" w:hAnsiTheme="minorHAnsi" w:cstheme="minorBidi"/>
      <w:b/>
      <w:sz w:val="18"/>
      <w:szCs w:val="22"/>
      <w:lang w:eastAsia="en-US"/>
    </w:rPr>
  </w:style>
  <w:style w:type="character" w:customStyle="1" w:styleId="RSCB07BHeadingSub-Section-standaloneChar">
    <w:name w:val="RSC B07 B Heading (Sub-Section - stand alone) Char"/>
    <w:basedOn w:val="DefaultParagraphFont"/>
    <w:link w:val="RSCB07BHeadingSub-Section-standalone"/>
    <w:rsid w:val="00434723"/>
    <w:rPr>
      <w:rFonts w:asciiTheme="minorHAnsi" w:eastAsiaTheme="minorHAnsi" w:hAnsiTheme="minorHAnsi" w:cstheme="minorBidi"/>
      <w:b/>
      <w:sz w:val="18"/>
      <w:szCs w:val="22"/>
      <w:lang w:eastAsia="en-US"/>
    </w:rPr>
  </w:style>
  <w:style w:type="character" w:styleId="Hyperlink">
    <w:name w:val="Hyperlink"/>
    <w:basedOn w:val="DefaultParagraphFont"/>
    <w:uiPriority w:val="99"/>
    <w:unhideWhenUsed/>
    <w:rsid w:val="00092A9E"/>
    <w:rPr>
      <w:color w:val="0563C1" w:themeColor="hyperlink"/>
      <w:u w:val="single"/>
    </w:rPr>
  </w:style>
  <w:style w:type="character" w:styleId="FollowedHyperlink">
    <w:name w:val="FollowedHyperlink"/>
    <w:basedOn w:val="DefaultParagraphFont"/>
    <w:uiPriority w:val="99"/>
    <w:semiHidden/>
    <w:unhideWhenUsed/>
    <w:rsid w:val="00362757"/>
    <w:rPr>
      <w:color w:val="954F72" w:themeColor="followedHyperlink"/>
      <w:u w:val="single"/>
    </w:rPr>
  </w:style>
  <w:style w:type="paragraph" w:customStyle="1" w:styleId="RSCH01PaperTitle">
    <w:name w:val="RSC H01 Paper Title"/>
    <w:basedOn w:val="Normal"/>
    <w:next w:val="Normal"/>
    <w:link w:val="RSCH01PaperTitleChar"/>
    <w:qFormat/>
    <w:rsid w:val="00317A26"/>
    <w:pPr>
      <w:tabs>
        <w:tab w:val="left" w:pos="284"/>
      </w:tabs>
      <w:spacing w:before="400" w:after="160"/>
    </w:pPr>
    <w:rPr>
      <w:rFonts w:asciiTheme="minorHAnsi" w:eastAsiaTheme="minorHAnsi" w:hAnsiTheme="minorHAnsi"/>
      <w:b/>
      <w:sz w:val="29"/>
      <w:szCs w:val="32"/>
      <w:lang w:val="en-GB" w:eastAsia="en-US"/>
    </w:rPr>
  </w:style>
  <w:style w:type="paragraph" w:customStyle="1" w:styleId="RSCH02PaperAuthorsandByline">
    <w:name w:val="RSC H02 Paper Authors and Byline"/>
    <w:basedOn w:val="Normal"/>
    <w:link w:val="RSCH02PaperAuthorsandBylineChar"/>
    <w:qFormat/>
    <w:rsid w:val="00317A26"/>
    <w:pPr>
      <w:spacing w:after="120" w:line="240" w:lineRule="exact"/>
    </w:pPr>
    <w:rPr>
      <w:rFonts w:asciiTheme="minorHAnsi" w:eastAsiaTheme="minorHAnsi" w:hAnsiTheme="minorHAnsi"/>
      <w:sz w:val="20"/>
      <w:szCs w:val="22"/>
      <w:lang w:val="en-GB" w:eastAsia="en-US"/>
    </w:rPr>
  </w:style>
  <w:style w:type="character" w:customStyle="1" w:styleId="RSCH01PaperTitleChar">
    <w:name w:val="RSC H01 Paper Title Char"/>
    <w:basedOn w:val="DefaultParagraphFont"/>
    <w:link w:val="RSCH01PaperTitle"/>
    <w:rsid w:val="00317A26"/>
    <w:rPr>
      <w:rFonts w:asciiTheme="minorHAnsi" w:eastAsiaTheme="minorHAnsi" w:hAnsiTheme="minorHAnsi"/>
      <w:b/>
      <w:sz w:val="29"/>
      <w:szCs w:val="32"/>
      <w:lang w:eastAsia="en-US"/>
    </w:rPr>
  </w:style>
  <w:style w:type="character" w:customStyle="1" w:styleId="RSCH02PaperAuthorsandBylineChar">
    <w:name w:val="RSC H02 Paper Authors and Byline Char"/>
    <w:basedOn w:val="DefaultParagraphFont"/>
    <w:link w:val="RSCH02PaperAuthorsandByline"/>
    <w:rsid w:val="00317A26"/>
    <w:rPr>
      <w:rFonts w:asciiTheme="minorHAnsi" w:eastAsiaTheme="minorHAnsi" w:hAnsiTheme="minorHAns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01223-1764" TargetMode="External"/><Relationship Id="rId13" Type="http://schemas.openxmlformats.org/officeDocument/2006/relationships/hyperlink" Target="http://doi.org/10.1038/nprot.2015.032" TargetMode="External"/><Relationship Id="rId18" Type="http://schemas.openxmlformats.org/officeDocument/2006/relationships/hyperlink" Target="https://doi.org/10.1021/la401891f" TargetMode="External"/><Relationship Id="rId26" Type="http://schemas.openxmlformats.org/officeDocument/2006/relationships/image" Target="media/image2.tiff"/><Relationship Id="rId3" Type="http://schemas.openxmlformats.org/officeDocument/2006/relationships/styles" Target="styles.xml"/><Relationship Id="rId21" Type="http://schemas.openxmlformats.org/officeDocument/2006/relationships/hyperlink" Target="https://doi.org/10.1038/srep37638"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016/j.reactfunctpolym.2010.08.003" TargetMode="External"/><Relationship Id="rId17" Type="http://schemas.openxmlformats.org/officeDocument/2006/relationships/hyperlink" Target="http://doi.org/10.1002/smll.200900186" TargetMode="External"/><Relationship Id="rId25" Type="http://schemas.openxmlformats.org/officeDocument/2006/relationships/chart" Target="charts/chart1.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oi.org/10.1016/j.bios.2006.08.017" TargetMode="External"/><Relationship Id="rId20" Type="http://schemas.openxmlformats.org/officeDocument/2006/relationships/hyperlink" Target="https://doi.org/10.1021/acs.analchem.8b05731" TargetMode="External"/><Relationship Id="rId29"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10.1016/j.jneuroim.2008.06.020" TargetMode="External"/><Relationship Id="rId24" Type="http://schemas.openxmlformats.org/officeDocument/2006/relationships/image" Target="media/image1.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73/pnas.1112828109" TargetMode="External"/><Relationship Id="rId23" Type="http://schemas.openxmlformats.org/officeDocument/2006/relationships/hyperlink" Target="https://doi.org/10.1039/c8an01746h" TargetMode="External"/><Relationship Id="rId28" Type="http://schemas.openxmlformats.org/officeDocument/2006/relationships/image" Target="media/image4.tiff"/><Relationship Id="rId10" Type="http://schemas.openxmlformats.org/officeDocument/2006/relationships/hyperlink" Target="http://doi.org/10.1182/blood-2013-01-306647" TargetMode="External"/><Relationship Id="rId19" Type="http://schemas.openxmlformats.org/officeDocument/2006/relationships/hyperlink" Target="https://doi.org/10.1021/la904834y" TargetMode="External"/><Relationship Id="rId31"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yperlink" Target="http://doi.org/10.1038/pr.2015.247" TargetMode="External"/><Relationship Id="rId14" Type="http://schemas.openxmlformats.org/officeDocument/2006/relationships/hyperlink" Target="http://doi.org/10.1038/nchem.2749" TargetMode="External"/><Relationship Id="rId22" Type="http://schemas.openxmlformats.org/officeDocument/2006/relationships/hyperlink" Target="https://doi.org/10.1021/acsami.8b22732" TargetMode="External"/><Relationship Id="rId27" Type="http://schemas.openxmlformats.org/officeDocument/2006/relationships/image" Target="media/image3.tiff"/><Relationship Id="rId30" Type="http://schemas.openxmlformats.org/officeDocument/2006/relationships/image" Target="media/image6.tif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tx1"/>
              </a:solidFill>
              <a:round/>
            </a:ln>
            <a:effectLst/>
          </c:spPr>
          <c:marker>
            <c:symbol val="none"/>
          </c:marker>
          <c:xVal>
            <c:numRef>
              <c:f>Sheet1!$F$2:$F$52</c:f>
              <c:numCache>
                <c:formatCode>General</c:formatCode>
                <c:ptCount val="51"/>
                <c:pt idx="0">
                  <c:v>500</c:v>
                </c:pt>
                <c:pt idx="1">
                  <c:v>502</c:v>
                </c:pt>
                <c:pt idx="2">
                  <c:v>504</c:v>
                </c:pt>
                <c:pt idx="3">
                  <c:v>506</c:v>
                </c:pt>
                <c:pt idx="4">
                  <c:v>508</c:v>
                </c:pt>
                <c:pt idx="5">
                  <c:v>510</c:v>
                </c:pt>
                <c:pt idx="6">
                  <c:v>512</c:v>
                </c:pt>
                <c:pt idx="7">
                  <c:v>514</c:v>
                </c:pt>
                <c:pt idx="8">
                  <c:v>516</c:v>
                </c:pt>
                <c:pt idx="9">
                  <c:v>518</c:v>
                </c:pt>
                <c:pt idx="10">
                  <c:v>520</c:v>
                </c:pt>
                <c:pt idx="11">
                  <c:v>522</c:v>
                </c:pt>
                <c:pt idx="12">
                  <c:v>524</c:v>
                </c:pt>
                <c:pt idx="13">
                  <c:v>526</c:v>
                </c:pt>
                <c:pt idx="14">
                  <c:v>528</c:v>
                </c:pt>
                <c:pt idx="15">
                  <c:v>530</c:v>
                </c:pt>
                <c:pt idx="16">
                  <c:v>532</c:v>
                </c:pt>
                <c:pt idx="17">
                  <c:v>534</c:v>
                </c:pt>
                <c:pt idx="18">
                  <c:v>536</c:v>
                </c:pt>
                <c:pt idx="19">
                  <c:v>538</c:v>
                </c:pt>
                <c:pt idx="20">
                  <c:v>540</c:v>
                </c:pt>
                <c:pt idx="21">
                  <c:v>542</c:v>
                </c:pt>
                <c:pt idx="22">
                  <c:v>544</c:v>
                </c:pt>
                <c:pt idx="23">
                  <c:v>546</c:v>
                </c:pt>
                <c:pt idx="24">
                  <c:v>548</c:v>
                </c:pt>
                <c:pt idx="25">
                  <c:v>550</c:v>
                </c:pt>
                <c:pt idx="26">
                  <c:v>552</c:v>
                </c:pt>
                <c:pt idx="27">
                  <c:v>554</c:v>
                </c:pt>
                <c:pt idx="28">
                  <c:v>556</c:v>
                </c:pt>
                <c:pt idx="29">
                  <c:v>558</c:v>
                </c:pt>
                <c:pt idx="30">
                  <c:v>560</c:v>
                </c:pt>
                <c:pt idx="31">
                  <c:v>562</c:v>
                </c:pt>
                <c:pt idx="32">
                  <c:v>564</c:v>
                </c:pt>
                <c:pt idx="33">
                  <c:v>566</c:v>
                </c:pt>
                <c:pt idx="34">
                  <c:v>568</c:v>
                </c:pt>
                <c:pt idx="35">
                  <c:v>570</c:v>
                </c:pt>
                <c:pt idx="36">
                  <c:v>572</c:v>
                </c:pt>
                <c:pt idx="37">
                  <c:v>574</c:v>
                </c:pt>
                <c:pt idx="38">
                  <c:v>576</c:v>
                </c:pt>
                <c:pt idx="39">
                  <c:v>578</c:v>
                </c:pt>
                <c:pt idx="40">
                  <c:v>580</c:v>
                </c:pt>
                <c:pt idx="41">
                  <c:v>582</c:v>
                </c:pt>
                <c:pt idx="42">
                  <c:v>584</c:v>
                </c:pt>
                <c:pt idx="43">
                  <c:v>586</c:v>
                </c:pt>
                <c:pt idx="44">
                  <c:v>588</c:v>
                </c:pt>
                <c:pt idx="45">
                  <c:v>590</c:v>
                </c:pt>
                <c:pt idx="46">
                  <c:v>592</c:v>
                </c:pt>
                <c:pt idx="47">
                  <c:v>594</c:v>
                </c:pt>
                <c:pt idx="48">
                  <c:v>596</c:v>
                </c:pt>
                <c:pt idx="49">
                  <c:v>598</c:v>
                </c:pt>
                <c:pt idx="50">
                  <c:v>600</c:v>
                </c:pt>
              </c:numCache>
            </c:numRef>
          </c:xVal>
          <c:yVal>
            <c:numRef>
              <c:f>Sheet1!$G$2:$G$52</c:f>
              <c:numCache>
                <c:formatCode>General</c:formatCode>
                <c:ptCount val="51"/>
                <c:pt idx="0">
                  <c:v>8345793.5</c:v>
                </c:pt>
                <c:pt idx="1">
                  <c:v>8910957</c:v>
                </c:pt>
                <c:pt idx="2">
                  <c:v>9368773</c:v>
                </c:pt>
                <c:pt idx="3">
                  <c:v>9729100</c:v>
                </c:pt>
                <c:pt idx="4">
                  <c:v>9982840</c:v>
                </c:pt>
                <c:pt idx="5">
                  <c:v>10121510</c:v>
                </c:pt>
                <c:pt idx="6">
                  <c:v>10204107</c:v>
                </c:pt>
                <c:pt idx="7">
                  <c:v>10204030</c:v>
                </c:pt>
                <c:pt idx="8">
                  <c:v>10137257</c:v>
                </c:pt>
                <c:pt idx="9">
                  <c:v>10019333</c:v>
                </c:pt>
                <c:pt idx="10">
                  <c:v>9846807</c:v>
                </c:pt>
                <c:pt idx="11">
                  <c:v>9646897</c:v>
                </c:pt>
                <c:pt idx="12">
                  <c:v>9430700</c:v>
                </c:pt>
                <c:pt idx="13">
                  <c:v>9197010</c:v>
                </c:pt>
                <c:pt idx="14">
                  <c:v>8963290</c:v>
                </c:pt>
                <c:pt idx="15">
                  <c:v>8736433</c:v>
                </c:pt>
                <c:pt idx="16">
                  <c:v>8507350</c:v>
                </c:pt>
                <c:pt idx="17">
                  <c:v>8298160</c:v>
                </c:pt>
                <c:pt idx="18">
                  <c:v>8093160</c:v>
                </c:pt>
                <c:pt idx="19">
                  <c:v>7898493.5</c:v>
                </c:pt>
                <c:pt idx="20">
                  <c:v>7709483.5</c:v>
                </c:pt>
                <c:pt idx="21">
                  <c:v>7524270</c:v>
                </c:pt>
                <c:pt idx="22">
                  <c:v>7327406.5</c:v>
                </c:pt>
                <c:pt idx="23">
                  <c:v>7143946.5</c:v>
                </c:pt>
                <c:pt idx="24">
                  <c:v>6938836.5</c:v>
                </c:pt>
                <c:pt idx="25">
                  <c:v>6751153.5</c:v>
                </c:pt>
                <c:pt idx="26">
                  <c:v>6534650</c:v>
                </c:pt>
                <c:pt idx="27">
                  <c:v>6319956.5</c:v>
                </c:pt>
                <c:pt idx="28">
                  <c:v>6095350</c:v>
                </c:pt>
                <c:pt idx="29">
                  <c:v>5870053.5</c:v>
                </c:pt>
                <c:pt idx="30">
                  <c:v>5621450</c:v>
                </c:pt>
                <c:pt idx="31">
                  <c:v>5377676.5</c:v>
                </c:pt>
                <c:pt idx="32">
                  <c:v>5138283.5</c:v>
                </c:pt>
                <c:pt idx="33">
                  <c:v>4908536.5</c:v>
                </c:pt>
                <c:pt idx="34">
                  <c:v>4676096.5</c:v>
                </c:pt>
                <c:pt idx="35">
                  <c:v>4458956.5</c:v>
                </c:pt>
                <c:pt idx="36">
                  <c:v>4229100</c:v>
                </c:pt>
                <c:pt idx="37">
                  <c:v>4027033.2</c:v>
                </c:pt>
                <c:pt idx="38">
                  <c:v>3826183.2</c:v>
                </c:pt>
                <c:pt idx="39">
                  <c:v>3635970</c:v>
                </c:pt>
                <c:pt idx="40">
                  <c:v>3445863.2</c:v>
                </c:pt>
                <c:pt idx="41">
                  <c:v>3267753.2</c:v>
                </c:pt>
                <c:pt idx="42">
                  <c:v>3105716.7</c:v>
                </c:pt>
                <c:pt idx="43">
                  <c:v>2947106.7</c:v>
                </c:pt>
                <c:pt idx="44">
                  <c:v>2806476.7</c:v>
                </c:pt>
                <c:pt idx="45">
                  <c:v>2659696.7000000002</c:v>
                </c:pt>
                <c:pt idx="46">
                  <c:v>2527180</c:v>
                </c:pt>
                <c:pt idx="47">
                  <c:v>2398146.7000000002</c:v>
                </c:pt>
                <c:pt idx="48">
                  <c:v>2275443.2000000002</c:v>
                </c:pt>
                <c:pt idx="49">
                  <c:v>2159996.7000000002</c:v>
                </c:pt>
                <c:pt idx="50">
                  <c:v>2046276.6</c:v>
                </c:pt>
              </c:numCache>
            </c:numRef>
          </c:yVal>
          <c:smooth val="1"/>
          <c:extLst>
            <c:ext xmlns:c16="http://schemas.microsoft.com/office/drawing/2014/chart" uri="{C3380CC4-5D6E-409C-BE32-E72D297353CC}">
              <c16:uniqueId val="{00000000-D5EC-4331-A929-A56402C5F8A1}"/>
            </c:ext>
          </c:extLst>
        </c:ser>
        <c:dLbls>
          <c:showLegendKey val="0"/>
          <c:showVal val="0"/>
          <c:showCatName val="0"/>
          <c:showSerName val="0"/>
          <c:showPercent val="0"/>
          <c:showBubbleSize val="0"/>
        </c:dLbls>
        <c:axId val="589636160"/>
        <c:axId val="589636736"/>
      </c:scatterChart>
      <c:valAx>
        <c:axId val="589636160"/>
        <c:scaling>
          <c:orientation val="minMax"/>
          <c:max val="600"/>
          <c:min val="50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Wavelength (nm)</a:t>
                </a:r>
              </a:p>
            </c:rich>
          </c:tx>
          <c:layout>
            <c:manualLayout>
              <c:xMode val="edge"/>
              <c:yMode val="edge"/>
              <c:x val="0.40648496216196567"/>
              <c:y val="0.91148411409663288"/>
            </c:manualLayout>
          </c:layout>
          <c:overlay val="0"/>
          <c:spPr>
            <a:noFill/>
            <a:ln>
              <a:noFill/>
            </a:ln>
            <a:effectLst/>
          </c:spPr>
        </c:title>
        <c:numFmt formatCode="General" sourceLinked="1"/>
        <c:majorTickMark val="cross"/>
        <c:minorTickMark val="none"/>
        <c:tickLblPos val="nextTo"/>
        <c:spPr>
          <a:noFill/>
          <a:ln w="9525" cap="flat" cmpd="sng" algn="ctr">
            <a:solidFill>
              <a:schemeClr val="tx1"/>
            </a:solidFill>
            <a:round/>
          </a:ln>
          <a:effectLst/>
        </c:spPr>
        <c:txPr>
          <a:bodyPr rot="-60000000" vert="horz"/>
          <a:lstStyle/>
          <a:p>
            <a:pPr>
              <a:defRPr/>
            </a:pPr>
            <a:endParaRPr lang="en-US"/>
          </a:p>
        </c:txPr>
        <c:crossAx val="589636736"/>
        <c:crosses val="autoZero"/>
        <c:crossBetween val="midCat"/>
      </c:valAx>
      <c:valAx>
        <c:axId val="58963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Fluorescence, F.U., x1000</a:t>
                </a:r>
              </a:p>
            </c:rich>
          </c:tx>
          <c:layout>
            <c:manualLayout>
              <c:xMode val="edge"/>
              <c:yMode val="edge"/>
              <c:x val="1.5389688908431351E-2"/>
              <c:y val="5.0898005453598454E-2"/>
            </c:manualLayout>
          </c:layout>
          <c:overlay val="0"/>
          <c:spPr>
            <a:noFill/>
            <a:ln>
              <a:noFill/>
            </a:ln>
            <a:effectLst/>
          </c:spPr>
        </c:title>
        <c:numFmt formatCode="General" sourceLinked="1"/>
        <c:majorTickMark val="cross"/>
        <c:minorTickMark val="none"/>
        <c:tickLblPos val="nextTo"/>
        <c:spPr>
          <a:noFill/>
          <a:ln w="9525" cap="flat" cmpd="sng" algn="ctr">
            <a:solidFill>
              <a:schemeClr val="tx1"/>
            </a:solidFill>
            <a:round/>
          </a:ln>
          <a:effectLst/>
        </c:spPr>
        <c:txPr>
          <a:bodyPr rot="-60000000" vert="horz"/>
          <a:lstStyle/>
          <a:p>
            <a:pPr>
              <a:defRPr/>
            </a:pPr>
            <a:endParaRPr lang="en-US"/>
          </a:p>
        </c:txPr>
        <c:crossAx val="589636160"/>
        <c:crosses val="autoZero"/>
        <c:crossBetween val="midCat"/>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A0E0D6FD-2AC6-4B96-8B0A-876C71334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8</TotalTime>
  <Pages>24</Pages>
  <Words>5271</Words>
  <Characters>31313</Characters>
  <Application>Microsoft Office Word</Application>
  <DocSecurity>0</DocSecurity>
  <Lines>260</Lines>
  <Paragraphs>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36511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creator>ABoeer</dc:creator>
  <cp:lastModifiedBy>Piletska, Elena (Dr.)</cp:lastModifiedBy>
  <cp:revision>4</cp:revision>
  <cp:lastPrinted>2010-04-21T15:22:00Z</cp:lastPrinted>
  <dcterms:created xsi:type="dcterms:W3CDTF">2019-09-25T12:16:00Z</dcterms:created>
  <dcterms:modified xsi:type="dcterms:W3CDTF">2019-09-25T12:52:00Z</dcterms:modified>
</cp:coreProperties>
</file>