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ADE3F" w14:textId="77777777" w:rsidR="00B31535" w:rsidRPr="009A3192" w:rsidRDefault="00B31535" w:rsidP="002F759B">
      <w:pPr>
        <w:spacing w:before="120" w:after="120" w:line="360" w:lineRule="auto"/>
        <w:rPr>
          <w:b/>
          <w:bCs/>
          <w:color w:val="000000" w:themeColor="text1"/>
        </w:rPr>
      </w:pPr>
      <w:r w:rsidRPr="009A3192">
        <w:rPr>
          <w:b/>
          <w:bCs/>
          <w:color w:val="000000" w:themeColor="text1"/>
        </w:rPr>
        <w:t xml:space="preserve">The AWSC Third Annual International Conference on the Status of African Women </w:t>
      </w:r>
    </w:p>
    <w:p w14:paraId="5EFD0062" w14:textId="77777777" w:rsidR="00B31535" w:rsidRPr="009A3192" w:rsidRDefault="00B31535" w:rsidP="002F759B">
      <w:pPr>
        <w:spacing w:before="120" w:after="120" w:line="360" w:lineRule="auto"/>
        <w:rPr>
          <w:b/>
          <w:bCs/>
          <w:color w:val="000000" w:themeColor="text1"/>
        </w:rPr>
      </w:pPr>
      <w:r w:rsidRPr="009A3192">
        <w:rPr>
          <w:b/>
          <w:bCs/>
          <w:color w:val="000000" w:themeColor="text1"/>
        </w:rPr>
        <w:t xml:space="preserve">14-16 October 2020 </w:t>
      </w:r>
    </w:p>
    <w:p w14:paraId="2B04A637" w14:textId="26EDAD6A" w:rsidR="00B31535" w:rsidRPr="009A3192" w:rsidRDefault="0011777C" w:rsidP="002F759B">
      <w:pPr>
        <w:spacing w:before="120" w:after="120" w:line="360" w:lineRule="auto"/>
        <w:rPr>
          <w:color w:val="000000" w:themeColor="text1"/>
        </w:rPr>
      </w:pPr>
      <w:hyperlink r:id="rId8" w:history="1">
        <w:r w:rsidRPr="001E3293">
          <w:rPr>
            <w:rStyle w:val="Hyperlink"/>
          </w:rPr>
          <w:t>https://uonre</w:t>
        </w:r>
        <w:r w:rsidRPr="001E3293">
          <w:rPr>
            <w:rStyle w:val="Hyperlink"/>
          </w:rPr>
          <w:t>s</w:t>
        </w:r>
        <w:r w:rsidRPr="001E3293">
          <w:rPr>
            <w:rStyle w:val="Hyperlink"/>
          </w:rPr>
          <w:t>earch.org/current-events/rw-saw2020/</w:t>
        </w:r>
      </w:hyperlink>
      <w:r>
        <w:t xml:space="preserve"> </w:t>
      </w:r>
    </w:p>
    <w:p w14:paraId="6C69540F" w14:textId="77777777" w:rsidR="00B31535" w:rsidRPr="009A3192" w:rsidRDefault="00B31535" w:rsidP="002F759B">
      <w:pPr>
        <w:spacing w:before="120" w:after="120" w:line="360" w:lineRule="auto"/>
        <w:rPr>
          <w:color w:val="000000" w:themeColor="text1"/>
        </w:rPr>
      </w:pPr>
    </w:p>
    <w:p w14:paraId="1FCAB99D" w14:textId="77777777" w:rsidR="00B31535" w:rsidRPr="009A3192" w:rsidRDefault="00B31535" w:rsidP="002F759B">
      <w:pPr>
        <w:spacing w:before="120" w:after="120" w:line="360" w:lineRule="auto"/>
        <w:rPr>
          <w:b/>
          <w:bCs/>
          <w:color w:val="000000" w:themeColor="text1"/>
          <w:u w:val="single"/>
        </w:rPr>
      </w:pPr>
      <w:r w:rsidRPr="009A3192">
        <w:rPr>
          <w:b/>
          <w:bCs/>
          <w:color w:val="000000" w:themeColor="text1"/>
          <w:u w:val="single"/>
        </w:rPr>
        <w:t>Presenters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BC54DA" w:rsidRPr="009A3192" w14:paraId="7B7A3C4E" w14:textId="77777777" w:rsidTr="00BC54DA">
        <w:tc>
          <w:tcPr>
            <w:tcW w:w="3003" w:type="dxa"/>
          </w:tcPr>
          <w:p w14:paraId="5FF205C0"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Professor Lisa Smith </w:t>
            </w:r>
          </w:p>
          <w:p w14:paraId="62D37229"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University of Leicester </w:t>
            </w:r>
          </w:p>
          <w:p w14:paraId="64CF7FCF" w14:textId="77777777" w:rsidR="00BC54DA" w:rsidRPr="009A3192" w:rsidRDefault="00C55305" w:rsidP="002F759B">
            <w:pPr>
              <w:spacing w:before="120" w:after="120" w:line="360" w:lineRule="auto"/>
              <w:rPr>
                <w:color w:val="000000" w:themeColor="text1"/>
              </w:rPr>
            </w:pPr>
            <w:hyperlink r:id="rId9" w:history="1">
              <w:r w:rsidR="00BC54DA" w:rsidRPr="009A3192">
                <w:rPr>
                  <w:rStyle w:val="Hyperlink"/>
                  <w:color w:val="000000" w:themeColor="text1"/>
                </w:rPr>
                <w:t>Ls149@leicester.ac.uk</w:t>
              </w:r>
            </w:hyperlink>
          </w:p>
          <w:p w14:paraId="6783A79F" w14:textId="77777777" w:rsidR="00BC54DA" w:rsidRPr="009A3192" w:rsidRDefault="00BC54DA" w:rsidP="002F759B">
            <w:pPr>
              <w:spacing w:before="120" w:after="120" w:line="360" w:lineRule="auto"/>
              <w:rPr>
                <w:color w:val="000000" w:themeColor="text1"/>
              </w:rPr>
            </w:pPr>
          </w:p>
        </w:tc>
        <w:tc>
          <w:tcPr>
            <w:tcW w:w="3003" w:type="dxa"/>
          </w:tcPr>
          <w:p w14:paraId="1D83F917" w14:textId="77777777" w:rsidR="00BC54DA" w:rsidRPr="009A3192" w:rsidRDefault="00BC54DA" w:rsidP="002F759B">
            <w:pPr>
              <w:spacing w:before="120" w:after="120" w:line="360" w:lineRule="auto"/>
              <w:rPr>
                <w:color w:val="000000" w:themeColor="text1"/>
              </w:rPr>
            </w:pPr>
            <w:r w:rsidRPr="009A3192">
              <w:rPr>
                <w:color w:val="000000" w:themeColor="text1"/>
              </w:rPr>
              <w:t>Wangu Kanga</w:t>
            </w:r>
          </w:p>
          <w:p w14:paraId="6AF7B20F" w14:textId="77777777" w:rsidR="00BC54DA" w:rsidRPr="009A3192" w:rsidRDefault="00BC54DA" w:rsidP="002F759B">
            <w:pPr>
              <w:spacing w:before="120" w:after="120" w:line="360" w:lineRule="auto"/>
              <w:rPr>
                <w:rFonts w:eastAsia="Times New Roman"/>
                <w:color w:val="000000" w:themeColor="text1"/>
                <w:lang w:eastAsia="en-GB"/>
              </w:rPr>
            </w:pPr>
            <w:r w:rsidRPr="009A3192">
              <w:rPr>
                <w:rFonts w:eastAsia="Times New Roman"/>
                <w:color w:val="000000" w:themeColor="text1"/>
                <w:lang w:eastAsia="en-GB"/>
              </w:rPr>
              <w:t>Wangu Kanja Foundation</w:t>
            </w:r>
          </w:p>
          <w:p w14:paraId="3B76C6F6" w14:textId="77777777" w:rsidR="00BC54DA" w:rsidRPr="009A3192" w:rsidRDefault="00C55305" w:rsidP="002F759B">
            <w:pPr>
              <w:spacing w:before="120" w:after="120" w:line="360" w:lineRule="auto"/>
              <w:rPr>
                <w:color w:val="000000" w:themeColor="text1"/>
              </w:rPr>
            </w:pPr>
            <w:hyperlink r:id="rId10" w:history="1">
              <w:r w:rsidR="00BC54DA" w:rsidRPr="009A3192">
                <w:rPr>
                  <w:rStyle w:val="Hyperlink"/>
                  <w:color w:val="000000" w:themeColor="text1"/>
                </w:rPr>
                <w:t>wangukanja@gmail.com</w:t>
              </w:r>
            </w:hyperlink>
          </w:p>
          <w:p w14:paraId="40C2696C" w14:textId="77777777" w:rsidR="00BC54DA" w:rsidRPr="009A3192" w:rsidRDefault="00BC54DA" w:rsidP="002F759B">
            <w:pPr>
              <w:spacing w:before="120" w:after="120" w:line="360" w:lineRule="auto"/>
              <w:rPr>
                <w:color w:val="000000" w:themeColor="text1"/>
              </w:rPr>
            </w:pPr>
          </w:p>
        </w:tc>
        <w:tc>
          <w:tcPr>
            <w:tcW w:w="3004" w:type="dxa"/>
          </w:tcPr>
          <w:p w14:paraId="51105D7C"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Jessica Ritchie </w:t>
            </w:r>
          </w:p>
          <w:p w14:paraId="7BDF3F60"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University of Leicester </w:t>
            </w:r>
          </w:p>
          <w:p w14:paraId="3E8F4434" w14:textId="77777777" w:rsidR="00BC54DA" w:rsidRPr="009A3192" w:rsidRDefault="00C55305" w:rsidP="002F759B">
            <w:pPr>
              <w:spacing w:before="120" w:after="120" w:line="360" w:lineRule="auto"/>
              <w:rPr>
                <w:rStyle w:val="Hyperlink"/>
                <w:color w:val="000000" w:themeColor="text1"/>
              </w:rPr>
            </w:pPr>
            <w:hyperlink r:id="rId11" w:history="1">
              <w:r w:rsidR="00BC54DA" w:rsidRPr="009A3192">
                <w:rPr>
                  <w:rStyle w:val="Hyperlink"/>
                  <w:color w:val="000000" w:themeColor="text1"/>
                </w:rPr>
                <w:t>Jr416@leicester.ac.uk</w:t>
              </w:r>
            </w:hyperlink>
          </w:p>
          <w:p w14:paraId="7D53308B" w14:textId="77777777" w:rsidR="00BC54DA" w:rsidRPr="009A3192" w:rsidRDefault="00BC54DA" w:rsidP="002F759B">
            <w:pPr>
              <w:spacing w:before="120" w:after="120" w:line="360" w:lineRule="auto"/>
              <w:rPr>
                <w:color w:val="000000" w:themeColor="text1"/>
              </w:rPr>
            </w:pPr>
          </w:p>
        </w:tc>
      </w:tr>
    </w:tbl>
    <w:p w14:paraId="3BA684EB" w14:textId="77777777" w:rsidR="00B31535" w:rsidRPr="009A3192" w:rsidRDefault="00B31535" w:rsidP="002F759B">
      <w:pPr>
        <w:spacing w:before="120" w:after="120" w:line="360" w:lineRule="auto"/>
        <w:rPr>
          <w:b/>
          <w:bCs/>
          <w:color w:val="000000" w:themeColor="text1"/>
          <w:u w:val="single"/>
        </w:rPr>
      </w:pPr>
      <w:r w:rsidRPr="009A3192">
        <w:rPr>
          <w:b/>
          <w:bCs/>
          <w:color w:val="000000" w:themeColor="text1"/>
          <w:u w:val="single"/>
        </w:rPr>
        <w:t>Other Project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BC54DA" w:rsidRPr="009A3192" w14:paraId="32CDA15B" w14:textId="77777777" w:rsidTr="00BC54DA">
        <w:tc>
          <w:tcPr>
            <w:tcW w:w="3003" w:type="dxa"/>
          </w:tcPr>
          <w:p w14:paraId="7DC3F876"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Professor Mark Jobling </w:t>
            </w:r>
          </w:p>
          <w:p w14:paraId="621FB635"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University of Leicester </w:t>
            </w:r>
          </w:p>
          <w:p w14:paraId="759E0C75" w14:textId="77777777" w:rsidR="00BC54DA" w:rsidRPr="009A3192" w:rsidRDefault="00C55305" w:rsidP="002F759B">
            <w:pPr>
              <w:spacing w:before="120" w:after="120" w:line="360" w:lineRule="auto"/>
              <w:rPr>
                <w:color w:val="000000" w:themeColor="text1"/>
              </w:rPr>
            </w:pPr>
            <w:hyperlink r:id="rId12" w:history="1">
              <w:r w:rsidR="00BC54DA" w:rsidRPr="009A3192">
                <w:rPr>
                  <w:rStyle w:val="Hyperlink"/>
                  <w:color w:val="000000" w:themeColor="text1"/>
                </w:rPr>
                <w:t>Maj4@leicester.ac.uk</w:t>
              </w:r>
            </w:hyperlink>
            <w:r w:rsidR="00BC54DA" w:rsidRPr="009A3192">
              <w:rPr>
                <w:color w:val="000000" w:themeColor="text1"/>
              </w:rPr>
              <w:t xml:space="preserve"> </w:t>
            </w:r>
          </w:p>
          <w:p w14:paraId="65FA9D9E" w14:textId="77777777" w:rsidR="00BC54DA" w:rsidRPr="009A3192" w:rsidRDefault="00BC54DA" w:rsidP="002F759B">
            <w:pPr>
              <w:spacing w:before="120" w:after="120" w:line="360" w:lineRule="auto"/>
              <w:rPr>
                <w:color w:val="000000" w:themeColor="text1"/>
              </w:rPr>
            </w:pPr>
          </w:p>
        </w:tc>
        <w:tc>
          <w:tcPr>
            <w:tcW w:w="3003" w:type="dxa"/>
          </w:tcPr>
          <w:p w14:paraId="542DF5A1"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Dr Jon Wetton </w:t>
            </w:r>
          </w:p>
          <w:p w14:paraId="023513E8" w14:textId="77777777" w:rsidR="00BC54DA" w:rsidRPr="009A3192" w:rsidRDefault="00BC54DA" w:rsidP="002F759B">
            <w:pPr>
              <w:spacing w:before="120" w:after="120" w:line="360" w:lineRule="auto"/>
              <w:rPr>
                <w:color w:val="000000" w:themeColor="text1"/>
              </w:rPr>
            </w:pPr>
            <w:r w:rsidRPr="009A3192">
              <w:rPr>
                <w:color w:val="000000" w:themeColor="text1"/>
              </w:rPr>
              <w:t xml:space="preserve">University of Leicester </w:t>
            </w:r>
          </w:p>
          <w:p w14:paraId="49496CC5" w14:textId="77777777" w:rsidR="00BC54DA" w:rsidRPr="009A3192" w:rsidRDefault="00BC54DA" w:rsidP="002F759B">
            <w:pPr>
              <w:spacing w:before="120" w:after="120" w:line="360" w:lineRule="auto"/>
              <w:rPr>
                <w:color w:val="000000" w:themeColor="text1"/>
                <w:u w:val="single"/>
              </w:rPr>
            </w:pPr>
            <w:r w:rsidRPr="009A3192">
              <w:rPr>
                <w:color w:val="000000" w:themeColor="text1"/>
                <w:u w:val="single"/>
              </w:rPr>
              <w:t xml:space="preserve">jw418@leicester.ac.uk </w:t>
            </w:r>
          </w:p>
          <w:p w14:paraId="5A7D9F99" w14:textId="77777777" w:rsidR="00BC54DA" w:rsidRPr="009A3192" w:rsidRDefault="00BC54DA" w:rsidP="002F759B">
            <w:pPr>
              <w:spacing w:before="120" w:after="120" w:line="360" w:lineRule="auto"/>
              <w:rPr>
                <w:color w:val="000000" w:themeColor="text1"/>
              </w:rPr>
            </w:pPr>
          </w:p>
        </w:tc>
        <w:tc>
          <w:tcPr>
            <w:tcW w:w="3004" w:type="dxa"/>
          </w:tcPr>
          <w:p w14:paraId="2941A5E7" w14:textId="77777777" w:rsidR="00BC54DA" w:rsidRPr="009A3192" w:rsidRDefault="00BC54DA" w:rsidP="002F759B">
            <w:pPr>
              <w:spacing w:before="120" w:after="120" w:line="360" w:lineRule="auto"/>
              <w:rPr>
                <w:color w:val="000000" w:themeColor="text1"/>
              </w:rPr>
            </w:pPr>
            <w:r w:rsidRPr="009A3192">
              <w:rPr>
                <w:color w:val="000000" w:themeColor="text1"/>
              </w:rPr>
              <w:t>Dr Richard Oduor</w:t>
            </w:r>
          </w:p>
          <w:p w14:paraId="568657E6" w14:textId="77777777" w:rsidR="00BC54DA" w:rsidRPr="009A3192" w:rsidRDefault="00BC54DA" w:rsidP="002F759B">
            <w:pPr>
              <w:spacing w:before="120" w:after="120" w:line="360" w:lineRule="auto"/>
              <w:rPr>
                <w:color w:val="000000" w:themeColor="text1"/>
              </w:rPr>
            </w:pPr>
            <w:r w:rsidRPr="009A3192">
              <w:rPr>
                <w:color w:val="000000" w:themeColor="text1"/>
              </w:rPr>
              <w:t>Kenyatta University</w:t>
            </w:r>
          </w:p>
          <w:p w14:paraId="7AE6E93E" w14:textId="77777777" w:rsidR="00BC54DA" w:rsidRPr="009A3192" w:rsidRDefault="00C55305" w:rsidP="002F759B">
            <w:pPr>
              <w:spacing w:before="120" w:after="120" w:line="360" w:lineRule="auto"/>
              <w:rPr>
                <w:color w:val="000000" w:themeColor="text1"/>
              </w:rPr>
            </w:pPr>
            <w:hyperlink r:id="rId13" w:history="1">
              <w:r w:rsidR="00BC54DA" w:rsidRPr="009A3192">
                <w:rPr>
                  <w:rStyle w:val="Hyperlink"/>
                  <w:color w:val="000000" w:themeColor="text1"/>
                </w:rPr>
                <w:t>oduor.richard@ku.ac.ke</w:t>
              </w:r>
            </w:hyperlink>
            <w:r w:rsidR="00BC54DA" w:rsidRPr="009A3192">
              <w:rPr>
                <w:color w:val="000000" w:themeColor="text1"/>
              </w:rPr>
              <w:t xml:space="preserve"> </w:t>
            </w:r>
          </w:p>
          <w:p w14:paraId="20608B53" w14:textId="77777777" w:rsidR="00BC54DA" w:rsidRPr="009A3192" w:rsidRDefault="00BC54DA" w:rsidP="002F759B">
            <w:pPr>
              <w:spacing w:before="120" w:after="120" w:line="360" w:lineRule="auto"/>
              <w:rPr>
                <w:color w:val="000000" w:themeColor="text1"/>
              </w:rPr>
            </w:pPr>
          </w:p>
        </w:tc>
      </w:tr>
    </w:tbl>
    <w:p w14:paraId="14389EBD" w14:textId="77777777" w:rsidR="00B31535" w:rsidRPr="009A3192" w:rsidRDefault="00B31535" w:rsidP="002F759B">
      <w:pPr>
        <w:spacing w:before="120" w:after="120" w:line="360" w:lineRule="auto"/>
        <w:rPr>
          <w:color w:val="000000" w:themeColor="text1"/>
        </w:rPr>
      </w:pPr>
      <w:r w:rsidRPr="009A3192">
        <w:rPr>
          <w:b/>
          <w:bCs/>
          <w:color w:val="000000" w:themeColor="text1"/>
        </w:rPr>
        <w:t>Theme:</w:t>
      </w:r>
      <w:r w:rsidRPr="009A3192">
        <w:rPr>
          <w:color w:val="000000" w:themeColor="text1"/>
        </w:rPr>
        <w:t xml:space="preserve"> Women </w:t>
      </w:r>
    </w:p>
    <w:p w14:paraId="5B2E7DE4" w14:textId="77777777" w:rsidR="00B31535" w:rsidRPr="009A3192" w:rsidRDefault="00B31535" w:rsidP="002F759B">
      <w:pPr>
        <w:spacing w:before="120" w:after="120" w:line="360" w:lineRule="auto"/>
        <w:rPr>
          <w:color w:val="000000" w:themeColor="text1"/>
        </w:rPr>
      </w:pPr>
      <w:r w:rsidRPr="009A3192">
        <w:rPr>
          <w:b/>
          <w:bCs/>
          <w:color w:val="000000" w:themeColor="text1"/>
        </w:rPr>
        <w:t>Sub-theme:</w:t>
      </w:r>
      <w:r w:rsidRPr="009A3192">
        <w:rPr>
          <w:color w:val="000000" w:themeColor="text1"/>
        </w:rPr>
        <w:t xml:space="preserve"> Women and technology </w:t>
      </w:r>
    </w:p>
    <w:p w14:paraId="21A08DBD" w14:textId="77777777" w:rsidR="00B31535" w:rsidRPr="009A3192" w:rsidRDefault="00B31535" w:rsidP="002F759B">
      <w:pPr>
        <w:spacing w:before="120" w:after="120" w:line="360" w:lineRule="auto"/>
        <w:rPr>
          <w:color w:val="000000" w:themeColor="text1"/>
        </w:rPr>
      </w:pPr>
    </w:p>
    <w:p w14:paraId="4835B63C" w14:textId="609CFBC6" w:rsidR="00B31535" w:rsidRPr="009A3192" w:rsidRDefault="00B31535" w:rsidP="002F759B">
      <w:pPr>
        <w:spacing w:before="120" w:after="120" w:line="360" w:lineRule="auto"/>
        <w:rPr>
          <w:b/>
          <w:bCs/>
          <w:color w:val="000000" w:themeColor="text1"/>
        </w:rPr>
      </w:pPr>
      <w:r w:rsidRPr="009A3192">
        <w:rPr>
          <w:b/>
          <w:bCs/>
          <w:color w:val="000000" w:themeColor="text1"/>
        </w:rPr>
        <w:t>Title</w:t>
      </w:r>
      <w:r w:rsidR="006B4DB6" w:rsidRPr="009A3192">
        <w:rPr>
          <w:b/>
          <w:bCs/>
          <w:color w:val="000000" w:themeColor="text1"/>
        </w:rPr>
        <w:t xml:space="preserve">: </w:t>
      </w:r>
      <w:r w:rsidRPr="009A3192">
        <w:rPr>
          <w:color w:val="000000" w:themeColor="text1"/>
        </w:rPr>
        <w:t>Self-examination intimate DNA swabs to enhance prosecutions of sexual violence in Kenya</w:t>
      </w:r>
    </w:p>
    <w:p w14:paraId="5220F00D" w14:textId="283A8235" w:rsidR="00B31535" w:rsidRPr="009A3192" w:rsidRDefault="007C7077" w:rsidP="002F759B">
      <w:pPr>
        <w:spacing w:before="120" w:after="120" w:line="360" w:lineRule="auto"/>
        <w:ind w:firstLine="720"/>
        <w:rPr>
          <w:b/>
          <w:bCs/>
          <w:color w:val="000000" w:themeColor="text1"/>
        </w:rPr>
      </w:pPr>
      <w:r w:rsidRPr="009A3192">
        <w:rPr>
          <w:b/>
          <w:bCs/>
          <w:color w:val="000000" w:themeColor="text1"/>
        </w:rPr>
        <w:t>Abstract</w:t>
      </w:r>
    </w:p>
    <w:p w14:paraId="013B3671" w14:textId="52AF1D58" w:rsidR="00B31535" w:rsidRPr="009A3192" w:rsidRDefault="00B31535" w:rsidP="002F759B">
      <w:pPr>
        <w:spacing w:before="120" w:after="120" w:line="360" w:lineRule="auto"/>
        <w:ind w:left="720" w:right="720"/>
        <w:rPr>
          <w:color w:val="000000" w:themeColor="text1"/>
        </w:rPr>
      </w:pPr>
      <w:r w:rsidRPr="009A3192">
        <w:rPr>
          <w:color w:val="000000" w:themeColor="text1"/>
        </w:rPr>
        <w:t xml:space="preserve">Sexual and gender-based violence (SGBV) is challenging to investigate and prosecute. One of the critical challenges to prosecuting sexual violence is the frequent lack of forensic evidence, the improper handling of evidence, and problems in the chain of custody of evidence. All these issues contribute to complaints being dropped by victims, police not proceeding with an investigation, and lack of successful prosecution. DNA can make a significant contribution towards investigations of sexual violence as it can provide an objective method of identifying offenders of sexual violence. This project introduces a new, but reliable way to collect and preserve DNA in Kenya. The design of the DNA kits enables victims to self-administer intimate DNA swabs, supervised in a healthcare setting. This approach makes DNA evidence recovery possible in clinics with no trained forensic medical professionals, and empowers women to take a more active role in their medical examination. The process encourages the timely collection of DNA evidence (within 72 hours) to ensure a viable sample for analysis. Further, the tamper-proof, self-drying packaging allows the samples to be air-dried to preserve the integrity of the DNA, and also maintains the chain of custody by reducing the chances of contamination, tampering and human error – overall enhancing access to high-quality evidence for victims, police, and prosecutors. </w:t>
      </w:r>
    </w:p>
    <w:p w14:paraId="68189ED7" w14:textId="67A1E89E" w:rsidR="002D1466" w:rsidRPr="009A3192" w:rsidRDefault="00B31535" w:rsidP="002F759B">
      <w:pPr>
        <w:spacing w:before="120" w:after="120" w:line="360" w:lineRule="auto"/>
        <w:ind w:left="720" w:right="720"/>
        <w:rPr>
          <w:color w:val="000000" w:themeColor="text1"/>
        </w:rPr>
      </w:pPr>
      <w:r w:rsidRPr="009A3192">
        <w:rPr>
          <w:b/>
          <w:bCs/>
          <w:color w:val="000000" w:themeColor="text1"/>
        </w:rPr>
        <w:t xml:space="preserve">Keywords: </w:t>
      </w:r>
      <w:r w:rsidRPr="009A3192">
        <w:rPr>
          <w:color w:val="000000" w:themeColor="text1"/>
        </w:rPr>
        <w:t>sexual violence, DNA evidence, forensic science, investigation, access to justice</w:t>
      </w:r>
    </w:p>
    <w:p w14:paraId="74162B72" w14:textId="0F6A93CD" w:rsidR="00B017B4" w:rsidRPr="009A3192" w:rsidRDefault="002D1466" w:rsidP="002F759B">
      <w:pPr>
        <w:pStyle w:val="ListParagraph"/>
        <w:numPr>
          <w:ilvl w:val="0"/>
          <w:numId w:val="7"/>
        </w:numPr>
        <w:spacing w:before="120" w:after="120" w:line="360" w:lineRule="auto"/>
        <w:ind w:left="357" w:hanging="357"/>
        <w:contextualSpacing w:val="0"/>
        <w:rPr>
          <w:b/>
          <w:bCs/>
          <w:color w:val="000000" w:themeColor="text1"/>
        </w:rPr>
      </w:pPr>
      <w:r w:rsidRPr="009A3192">
        <w:rPr>
          <w:b/>
          <w:bCs/>
          <w:color w:val="000000" w:themeColor="text1"/>
        </w:rPr>
        <w:t>Introduction</w:t>
      </w:r>
    </w:p>
    <w:p w14:paraId="78424F92" w14:textId="2F1D4E34" w:rsidR="00647B4C" w:rsidRPr="009A3192" w:rsidRDefault="00FC261E" w:rsidP="002F759B">
      <w:pPr>
        <w:spacing w:before="120" w:after="120" w:line="360" w:lineRule="auto"/>
      </w:pPr>
      <w:r w:rsidRPr="009A3192">
        <w:t xml:space="preserve">Women across the world are at risk of gender-based sexual violence (Abrahams et al., 2014). </w:t>
      </w:r>
      <w:r w:rsidR="0028417A" w:rsidRPr="009A3192">
        <w:t>“</w:t>
      </w:r>
      <w:r w:rsidR="006D76A1" w:rsidRPr="009A3192">
        <w:rPr>
          <w:lang w:val="en-GB"/>
        </w:rPr>
        <w:t xml:space="preserve">Gender inequality continues to be one of the </w:t>
      </w:r>
      <w:r w:rsidR="0028417A" w:rsidRPr="009A3192">
        <w:rPr>
          <w:lang w:val="en-GB"/>
        </w:rPr>
        <w:t>world’s</w:t>
      </w:r>
      <w:r w:rsidR="006D76A1" w:rsidRPr="009A3192">
        <w:rPr>
          <w:lang w:val="en-GB"/>
        </w:rPr>
        <w:t xml:space="preserve"> most enduring violations of human rights, and sexual and gender-based violence (SGBV) is one of the most damaging manifestations of gender inequality</w:t>
      </w:r>
      <w:r w:rsidR="0028417A" w:rsidRPr="009A3192">
        <w:rPr>
          <w:lang w:val="en-GB"/>
        </w:rPr>
        <w:t>”</w:t>
      </w:r>
      <w:r w:rsidR="006D76A1" w:rsidRPr="009A3192">
        <w:rPr>
          <w:lang w:val="en-GB"/>
        </w:rPr>
        <w:t xml:space="preserve"> (Smith, Flowe, </w:t>
      </w:r>
      <w:r w:rsidR="00557DB7" w:rsidRPr="009A3192">
        <w:rPr>
          <w:lang w:val="en-GB"/>
        </w:rPr>
        <w:t>&amp;</w:t>
      </w:r>
      <w:r w:rsidR="006D76A1" w:rsidRPr="009A3192">
        <w:rPr>
          <w:lang w:val="en-GB"/>
        </w:rPr>
        <w:t xml:space="preserve"> Kanja, 2019, p. 108).</w:t>
      </w:r>
      <w:r w:rsidR="0028417A" w:rsidRPr="009A3192">
        <w:rPr>
          <w:lang w:val="en-GB"/>
        </w:rPr>
        <w:t xml:space="preserve"> </w:t>
      </w:r>
      <w:r w:rsidR="007B627C" w:rsidRPr="009A3192">
        <w:t xml:space="preserve">Conservative estimates identify that 35 per cent of women worldwide have experienced physical and/or sexual intimate partner violence or sexual violence by a non-partner at some point in their life (UN Women, 2019). </w:t>
      </w:r>
      <w:r w:rsidR="00CF1DB7" w:rsidRPr="009A3192">
        <w:t xml:space="preserve">There are both physical and psychological impacts of rape and sexual violence on survivors which include but not limited to: higher rates of depression, unintended pregnancies, </w:t>
      </w:r>
      <w:r w:rsidR="00A45A85" w:rsidRPr="009A3192">
        <w:t>requiring</w:t>
      </w:r>
      <w:r w:rsidR="00CF1DB7" w:rsidRPr="009A3192">
        <w:t xml:space="preserve"> an abortion, acquiring HIV, reproductive health problems, report</w:t>
      </w:r>
      <w:r w:rsidR="00A45A85" w:rsidRPr="009A3192">
        <w:t>ed</w:t>
      </w:r>
      <w:r w:rsidR="00CF1DB7" w:rsidRPr="009A3192">
        <w:t xml:space="preserve"> symptoms of reproductive tract infections, and intergenerational effects (</w:t>
      </w:r>
      <w:proofErr w:type="spellStart"/>
      <w:r w:rsidR="00CF1DB7" w:rsidRPr="009A3192">
        <w:t>Miheso</w:t>
      </w:r>
      <w:proofErr w:type="spellEnd"/>
      <w:r w:rsidR="00CF1DB7" w:rsidRPr="009A3192">
        <w:t xml:space="preserve"> </w:t>
      </w:r>
      <w:r w:rsidR="00557DB7" w:rsidRPr="009A3192">
        <w:t>&amp;</w:t>
      </w:r>
      <w:r w:rsidR="00CF1DB7" w:rsidRPr="009A3192">
        <w:t xml:space="preserve"> </w:t>
      </w:r>
      <w:proofErr w:type="spellStart"/>
      <w:r w:rsidR="00CF1DB7" w:rsidRPr="009A3192">
        <w:t>Mutugi</w:t>
      </w:r>
      <w:proofErr w:type="spellEnd"/>
      <w:r w:rsidR="00CF1DB7" w:rsidRPr="009A3192">
        <w:t xml:space="preserve">, 2015; WHO, 2013). “It is estimated that rape and domestic violence account for 5-10% of </w:t>
      </w:r>
      <w:r w:rsidR="00D36313" w:rsidRPr="009A3192">
        <w:t>healthy</w:t>
      </w:r>
      <w:r w:rsidR="00CF1DB7" w:rsidRPr="009A3192">
        <w:t xml:space="preserve"> years lost by women” (</w:t>
      </w:r>
      <w:proofErr w:type="spellStart"/>
      <w:r w:rsidR="00CF1DB7" w:rsidRPr="009A3192">
        <w:t>Miheso</w:t>
      </w:r>
      <w:proofErr w:type="spellEnd"/>
      <w:r w:rsidR="00CF1DB7" w:rsidRPr="009A3192">
        <w:t xml:space="preserve">, </w:t>
      </w:r>
      <w:r w:rsidR="00557DB7" w:rsidRPr="009A3192">
        <w:t>&amp;</w:t>
      </w:r>
      <w:r w:rsidR="00CF1DB7" w:rsidRPr="009A3192">
        <w:t xml:space="preserve"> </w:t>
      </w:r>
      <w:proofErr w:type="spellStart"/>
      <w:r w:rsidR="00CF1DB7" w:rsidRPr="009A3192">
        <w:t>Mutugi</w:t>
      </w:r>
      <w:proofErr w:type="spellEnd"/>
      <w:r w:rsidR="00CF1DB7" w:rsidRPr="009A3192">
        <w:t>, 2015, p. 2).</w:t>
      </w:r>
      <w:r w:rsidR="007B627C" w:rsidRPr="009A3192">
        <w:t xml:space="preserve"> </w:t>
      </w:r>
      <w:r w:rsidR="006A28B4" w:rsidRPr="009A3192">
        <w:t>The r</w:t>
      </w:r>
      <w:r w:rsidRPr="009A3192">
        <w:t xml:space="preserve">ates of reporting sexual assault and rape are low (Daly </w:t>
      </w:r>
      <w:r w:rsidR="00557DB7" w:rsidRPr="009A3192">
        <w:t>&amp;</w:t>
      </w:r>
      <w:r w:rsidRPr="009A3192">
        <w:t xml:space="preserve"> </w:t>
      </w:r>
      <w:proofErr w:type="spellStart"/>
      <w:r w:rsidRPr="009A3192">
        <w:t>Bouhours</w:t>
      </w:r>
      <w:proofErr w:type="spellEnd"/>
      <w:r w:rsidRPr="009A3192">
        <w:t>, 2010)</w:t>
      </w:r>
      <w:r w:rsidR="006D76A1" w:rsidRPr="009A3192">
        <w:t xml:space="preserve">, which means </w:t>
      </w:r>
      <w:r w:rsidR="0028417A" w:rsidRPr="009A3192">
        <w:t>many perpetrators are</w:t>
      </w:r>
      <w:r w:rsidR="006D76A1" w:rsidRPr="009A3192">
        <w:t xml:space="preserve"> left in the community without consequences</w:t>
      </w:r>
      <w:r w:rsidR="003E5B24" w:rsidRPr="009A3192">
        <w:t>, contributing to a cycle of continuing violence</w:t>
      </w:r>
      <w:r w:rsidR="006D76A1" w:rsidRPr="009A3192">
        <w:t>.</w:t>
      </w:r>
      <w:r w:rsidR="006A28B4" w:rsidRPr="009A3192">
        <w:t xml:space="preserve"> </w:t>
      </w:r>
    </w:p>
    <w:p w14:paraId="7F6DF177" w14:textId="2B3E711B" w:rsidR="00647B4C" w:rsidRPr="009A3192" w:rsidRDefault="00647B4C" w:rsidP="00647B4C">
      <w:pPr>
        <w:spacing w:before="120" w:after="120" w:line="360" w:lineRule="auto"/>
        <w:ind w:left="720" w:right="720"/>
      </w:pPr>
      <w:r w:rsidRPr="009A3192">
        <w:t xml:space="preserve">The majority of countries with available data, less than 40 per cent of women who experience violence seek </w:t>
      </w:r>
      <w:r w:rsidR="00D36313" w:rsidRPr="009A3192">
        <w:t xml:space="preserve">the </w:t>
      </w:r>
      <w:r w:rsidRPr="009A3192">
        <w:t xml:space="preserve">help of any sort (informal or formal), less than 10 per of those women who seek help for </w:t>
      </w:r>
      <w:r w:rsidR="00D36313" w:rsidRPr="009A3192">
        <w:t xml:space="preserve">an </w:t>
      </w:r>
      <w:r w:rsidRPr="009A3192">
        <w:t xml:space="preserve">experience of violence sought help by appealing to the police (UN Women, 2019). </w:t>
      </w:r>
    </w:p>
    <w:p w14:paraId="121CB162" w14:textId="683501F2" w:rsidR="009D5ED5" w:rsidRPr="009A3192" w:rsidRDefault="006A28B4" w:rsidP="002F759B">
      <w:pPr>
        <w:spacing w:before="120" w:after="120" w:line="360" w:lineRule="auto"/>
        <w:rPr>
          <w:color w:val="000000" w:themeColor="text1"/>
        </w:rPr>
      </w:pPr>
      <w:r w:rsidRPr="009A3192">
        <w:t>SGBV is difficult to investigate and prosecute</w:t>
      </w:r>
      <w:r w:rsidR="00291B8B" w:rsidRPr="009A3192">
        <w:t>. This</w:t>
      </w:r>
      <w:r w:rsidRPr="009A3192">
        <w:t xml:space="preserve"> is made more difficult in low resource </w:t>
      </w:r>
      <w:r w:rsidR="00BC54DA" w:rsidRPr="009A3192">
        <w:rPr>
          <w:color w:val="000000" w:themeColor="text1"/>
        </w:rPr>
        <w:t xml:space="preserve">environments, such as developing countries, remote geographic locations, conflict (and post-conflict) affected regions and displaced communities where access to medical examinations is lacking. </w:t>
      </w:r>
      <w:r w:rsidRPr="009A3192">
        <w:rPr>
          <w:color w:val="000000" w:themeColor="text1"/>
        </w:rPr>
        <w:t xml:space="preserve">Part of the issue is the lack of evidence to support the </w:t>
      </w:r>
      <w:r w:rsidR="0028417A" w:rsidRPr="009A3192">
        <w:rPr>
          <w:color w:val="000000" w:themeColor="text1"/>
        </w:rPr>
        <w:t>survivor’s</w:t>
      </w:r>
      <w:r w:rsidRPr="009A3192">
        <w:rPr>
          <w:color w:val="000000" w:themeColor="text1"/>
        </w:rPr>
        <w:t xml:space="preserve"> account</w:t>
      </w:r>
      <w:r w:rsidR="00291B8B" w:rsidRPr="009A3192">
        <w:rPr>
          <w:color w:val="000000" w:themeColor="text1"/>
        </w:rPr>
        <w:t>; a</w:t>
      </w:r>
      <w:r w:rsidR="00A45A85" w:rsidRPr="009A3192">
        <w:rPr>
          <w:color w:val="000000" w:themeColor="text1"/>
        </w:rPr>
        <w:t xml:space="preserve">s a </w:t>
      </w:r>
      <w:r w:rsidR="0028417A" w:rsidRPr="009A3192">
        <w:rPr>
          <w:color w:val="000000" w:themeColor="text1"/>
        </w:rPr>
        <w:t>survivor’s</w:t>
      </w:r>
      <w:r w:rsidRPr="009A3192">
        <w:rPr>
          <w:color w:val="000000" w:themeColor="text1"/>
        </w:rPr>
        <w:t xml:space="preserve"> memory is frequently the only evidence in an investigation of rape (</w:t>
      </w:r>
      <w:proofErr w:type="spellStart"/>
      <w:r w:rsidRPr="009A3192">
        <w:rPr>
          <w:color w:val="000000" w:themeColor="text1"/>
        </w:rPr>
        <w:t>Hohl</w:t>
      </w:r>
      <w:proofErr w:type="spellEnd"/>
      <w:r w:rsidRPr="009A3192">
        <w:rPr>
          <w:color w:val="000000" w:themeColor="text1"/>
        </w:rPr>
        <w:t xml:space="preserve"> </w:t>
      </w:r>
      <w:r w:rsidR="00557DB7" w:rsidRPr="009A3192">
        <w:rPr>
          <w:color w:val="000000" w:themeColor="text1"/>
        </w:rPr>
        <w:t>&amp;</w:t>
      </w:r>
      <w:r w:rsidRPr="009A3192">
        <w:rPr>
          <w:color w:val="000000" w:themeColor="text1"/>
        </w:rPr>
        <w:t xml:space="preserve"> Conway, 2017). A </w:t>
      </w:r>
      <w:r w:rsidR="0028417A" w:rsidRPr="009A3192">
        <w:rPr>
          <w:color w:val="000000" w:themeColor="text1"/>
        </w:rPr>
        <w:t>survivor’s</w:t>
      </w:r>
      <w:r w:rsidRPr="009A3192">
        <w:rPr>
          <w:color w:val="000000" w:themeColor="text1"/>
        </w:rPr>
        <w:t xml:space="preserve"> account is impacted by the trauma they have </w:t>
      </w:r>
      <w:r w:rsidR="0069271A" w:rsidRPr="009A3192">
        <w:rPr>
          <w:color w:val="000000" w:themeColor="text1"/>
        </w:rPr>
        <w:t>suffered,</w:t>
      </w:r>
      <w:r w:rsidRPr="009A3192">
        <w:rPr>
          <w:color w:val="000000" w:themeColor="text1"/>
        </w:rPr>
        <w:t xml:space="preserve"> and the stigma associated with reporting (</w:t>
      </w:r>
      <w:proofErr w:type="spellStart"/>
      <w:r w:rsidRPr="009A3192">
        <w:rPr>
          <w:color w:val="000000" w:themeColor="text1"/>
        </w:rPr>
        <w:t>Deitz</w:t>
      </w:r>
      <w:proofErr w:type="spellEnd"/>
      <w:r w:rsidRPr="009A3192">
        <w:rPr>
          <w:color w:val="000000" w:themeColor="text1"/>
        </w:rPr>
        <w:t xml:space="preserve">, Williams, Rife, </w:t>
      </w:r>
      <w:r w:rsidR="00557DB7" w:rsidRPr="009A3192">
        <w:rPr>
          <w:color w:val="000000" w:themeColor="text1"/>
        </w:rPr>
        <w:t>&amp;</w:t>
      </w:r>
      <w:r w:rsidRPr="009A3192">
        <w:rPr>
          <w:color w:val="000000" w:themeColor="text1"/>
        </w:rPr>
        <w:t xml:space="preserve"> Cantrell, 2015).</w:t>
      </w:r>
    </w:p>
    <w:p w14:paraId="08B081D1" w14:textId="36FBEAE4" w:rsidR="001804D5" w:rsidRPr="009A3192" w:rsidRDefault="00A45A85" w:rsidP="000144AD">
      <w:pPr>
        <w:spacing w:before="120" w:after="120" w:line="360" w:lineRule="auto"/>
        <w:ind w:firstLine="720"/>
        <w:rPr>
          <w:color w:val="000000" w:themeColor="text1"/>
        </w:rPr>
      </w:pPr>
      <w:r w:rsidRPr="009A3192">
        <w:rPr>
          <w:color w:val="000000" w:themeColor="text1"/>
        </w:rPr>
        <w:t>Globally it is known that s</w:t>
      </w:r>
      <w:r w:rsidR="001804D5" w:rsidRPr="009A3192">
        <w:rPr>
          <w:color w:val="000000" w:themeColor="text1"/>
        </w:rPr>
        <w:t xml:space="preserve">exual violence is </w:t>
      </w:r>
      <w:r w:rsidRPr="009A3192">
        <w:rPr>
          <w:color w:val="000000" w:themeColor="text1"/>
        </w:rPr>
        <w:t xml:space="preserve">one of the most </w:t>
      </w:r>
      <w:r w:rsidR="001804D5" w:rsidRPr="009A3192">
        <w:rPr>
          <w:color w:val="000000" w:themeColor="text1"/>
        </w:rPr>
        <w:t>under-reported</w:t>
      </w:r>
      <w:r w:rsidRPr="009A3192">
        <w:rPr>
          <w:color w:val="000000" w:themeColor="text1"/>
        </w:rPr>
        <w:t xml:space="preserve"> crimes</w:t>
      </w:r>
      <w:r w:rsidR="001804D5" w:rsidRPr="009A3192">
        <w:rPr>
          <w:color w:val="000000" w:themeColor="text1"/>
        </w:rPr>
        <w:t xml:space="preserve">, there is a low rate of successful prosecutions for sexual violence (undermining confidence in the criminal justice system), and there is a culture of impunity for sexual violence and </w:t>
      </w:r>
      <w:r w:rsidRPr="009A3192">
        <w:rPr>
          <w:color w:val="000000" w:themeColor="text1"/>
        </w:rPr>
        <w:t xml:space="preserve">no real deterrence to reduce offending. </w:t>
      </w:r>
      <w:r w:rsidR="001804D5" w:rsidRPr="009A3192">
        <w:rPr>
          <w:color w:val="000000" w:themeColor="text1"/>
        </w:rPr>
        <w:t xml:space="preserve">When </w:t>
      </w:r>
      <w:r w:rsidRPr="009A3192">
        <w:rPr>
          <w:color w:val="000000" w:themeColor="text1"/>
        </w:rPr>
        <w:t xml:space="preserve">sexual violence </w:t>
      </w:r>
      <w:r w:rsidR="001804D5" w:rsidRPr="009A3192">
        <w:rPr>
          <w:color w:val="000000" w:themeColor="text1"/>
        </w:rPr>
        <w:t>is not reported</w:t>
      </w:r>
      <w:r w:rsidR="00D36313" w:rsidRPr="009A3192">
        <w:rPr>
          <w:color w:val="000000" w:themeColor="text1"/>
        </w:rPr>
        <w:t>,</w:t>
      </w:r>
      <w:r w:rsidR="001804D5" w:rsidRPr="009A3192">
        <w:rPr>
          <w:color w:val="000000" w:themeColor="text1"/>
        </w:rPr>
        <w:t xml:space="preserve"> it is not recorded</w:t>
      </w:r>
      <w:r w:rsidR="00D36313" w:rsidRPr="009A3192">
        <w:rPr>
          <w:color w:val="000000" w:themeColor="text1"/>
        </w:rPr>
        <w:t>,</w:t>
      </w:r>
      <w:r w:rsidR="001804D5" w:rsidRPr="009A3192">
        <w:rPr>
          <w:color w:val="000000" w:themeColor="text1"/>
        </w:rPr>
        <w:t xml:space="preserve"> and perpetrators cannot be held accountable</w:t>
      </w:r>
      <w:r w:rsidRPr="009A3192">
        <w:rPr>
          <w:color w:val="000000" w:themeColor="text1"/>
        </w:rPr>
        <w:t>. T</w:t>
      </w:r>
      <w:r w:rsidR="001804D5" w:rsidRPr="009A3192">
        <w:rPr>
          <w:color w:val="000000" w:themeColor="text1"/>
        </w:rPr>
        <w:t xml:space="preserve">his </w:t>
      </w:r>
      <w:r w:rsidR="00926008">
        <w:rPr>
          <w:color w:val="000000" w:themeColor="text1"/>
        </w:rPr>
        <w:t>places</w:t>
      </w:r>
      <w:r w:rsidRPr="009A3192">
        <w:rPr>
          <w:color w:val="000000" w:themeColor="text1"/>
        </w:rPr>
        <w:t xml:space="preserve"> the community at risk</w:t>
      </w:r>
      <w:r w:rsidR="00926008">
        <w:rPr>
          <w:color w:val="000000" w:themeColor="text1"/>
        </w:rPr>
        <w:t>,</w:t>
      </w:r>
      <w:r w:rsidRPr="009A3192">
        <w:rPr>
          <w:color w:val="000000" w:themeColor="text1"/>
        </w:rPr>
        <w:t xml:space="preserve"> and the survivors do not have access </w:t>
      </w:r>
      <w:r w:rsidR="001804D5" w:rsidRPr="009A3192">
        <w:rPr>
          <w:color w:val="000000" w:themeColor="text1"/>
        </w:rPr>
        <w:t xml:space="preserve">to justice. </w:t>
      </w:r>
      <w:r w:rsidR="000144AD" w:rsidRPr="009A3192">
        <w:rPr>
          <w:color w:val="000000" w:themeColor="text1"/>
        </w:rPr>
        <w:t xml:space="preserve">Sexual offences are underreported to police, with victims reporting a lack of confidence in the police and the criminal justice system (Taylor </w:t>
      </w:r>
      <w:r w:rsidR="00557DB7" w:rsidRPr="009A3192">
        <w:rPr>
          <w:color w:val="000000" w:themeColor="text1"/>
        </w:rPr>
        <w:t>&amp;</w:t>
      </w:r>
      <w:r w:rsidR="000144AD" w:rsidRPr="009A3192">
        <w:rPr>
          <w:color w:val="000000" w:themeColor="text1"/>
        </w:rPr>
        <w:t xml:space="preserve"> </w:t>
      </w:r>
      <w:proofErr w:type="spellStart"/>
      <w:r w:rsidR="000144AD" w:rsidRPr="009A3192">
        <w:rPr>
          <w:color w:val="000000" w:themeColor="text1"/>
        </w:rPr>
        <w:t>Gassner</w:t>
      </w:r>
      <w:proofErr w:type="spellEnd"/>
      <w:r w:rsidR="000144AD" w:rsidRPr="009A3192">
        <w:rPr>
          <w:color w:val="000000" w:themeColor="text1"/>
        </w:rPr>
        <w:t xml:space="preserve">, 2010). </w:t>
      </w:r>
      <w:r w:rsidR="00EE7D8A" w:rsidRPr="009A3192">
        <w:rPr>
          <w:color w:val="000000" w:themeColor="text1"/>
        </w:rPr>
        <w:t xml:space="preserve">Having </w:t>
      </w:r>
      <w:r w:rsidR="00EA6621" w:rsidRPr="009A3192">
        <w:rPr>
          <w:color w:val="000000" w:themeColor="text1"/>
        </w:rPr>
        <w:t>continued</w:t>
      </w:r>
      <w:r w:rsidRPr="009A3192">
        <w:rPr>
          <w:color w:val="000000" w:themeColor="text1"/>
        </w:rPr>
        <w:t xml:space="preserve"> </w:t>
      </w:r>
      <w:r w:rsidR="00EE7D8A" w:rsidRPr="009A3192">
        <w:rPr>
          <w:color w:val="000000" w:themeColor="text1"/>
        </w:rPr>
        <w:t xml:space="preserve">low prosecution and conviction rates undermines confidence in the criminal justice system and contributes to deterring people from reporting crime. In addition, a low conviction rate does not offer general or specific deterrence to perpetrators, as a consequence maintaining and contributing to sustained high levels of sexual violence in society. DNA evidence provides investigators and prosecutors with a </w:t>
      </w:r>
      <w:r w:rsidR="00B71BC7">
        <w:rPr>
          <w:color w:val="000000" w:themeColor="text1"/>
        </w:rPr>
        <w:t>powerful</w:t>
      </w:r>
      <w:r w:rsidR="00B71BC7" w:rsidRPr="009A3192">
        <w:rPr>
          <w:color w:val="000000" w:themeColor="text1"/>
        </w:rPr>
        <w:t xml:space="preserve"> </w:t>
      </w:r>
      <w:r w:rsidR="00EE7D8A" w:rsidRPr="009A3192">
        <w:rPr>
          <w:color w:val="000000" w:themeColor="text1"/>
        </w:rPr>
        <w:t xml:space="preserve">tool to assist and support their investigations. Further, survivors are more likely to report cases when they feel there is potential physical evidence which can corroborate their statements. </w:t>
      </w:r>
    </w:p>
    <w:p w14:paraId="26EA85D3" w14:textId="34905216" w:rsidR="00D36313" w:rsidRPr="009A3192" w:rsidRDefault="000A01C3" w:rsidP="00D36313">
      <w:pPr>
        <w:spacing w:before="120" w:after="120" w:line="360" w:lineRule="auto"/>
        <w:ind w:firstLine="720"/>
        <w:rPr>
          <w:color w:val="000000" w:themeColor="text1"/>
        </w:rPr>
      </w:pPr>
      <w:r w:rsidRPr="009A3192">
        <w:rPr>
          <w:color w:val="000000" w:themeColor="text1"/>
        </w:rPr>
        <w:t xml:space="preserve">DNA profiling has revolutionised criminal intelligence, investigations and prosecutions of crime globally. </w:t>
      </w:r>
      <w:r w:rsidR="009E626F" w:rsidRPr="009A3192">
        <w:rPr>
          <w:color w:val="000000" w:themeColor="text1"/>
        </w:rPr>
        <w:t xml:space="preserve">DNA can provide a significant contribution towards investigations by providing an objective method of identifying perpetrators (and excluding innocent suspects). </w:t>
      </w:r>
      <w:r w:rsidR="001804D5" w:rsidRPr="009A3192">
        <w:rPr>
          <w:color w:val="000000" w:themeColor="text1"/>
        </w:rPr>
        <w:t>DNA is already used</w:t>
      </w:r>
      <w:r w:rsidR="00D36313" w:rsidRPr="009A3192">
        <w:rPr>
          <w:color w:val="000000" w:themeColor="text1"/>
        </w:rPr>
        <w:t xml:space="preserve"> frequently in paternity cases</w:t>
      </w:r>
      <w:r w:rsidR="001804D5" w:rsidRPr="009A3192">
        <w:rPr>
          <w:color w:val="000000" w:themeColor="text1"/>
        </w:rPr>
        <w:t xml:space="preserve"> in Kenya</w:t>
      </w:r>
      <w:r w:rsidR="00D36313" w:rsidRPr="009A3192">
        <w:rPr>
          <w:color w:val="000000" w:themeColor="text1"/>
        </w:rPr>
        <w:t xml:space="preserve">. </w:t>
      </w:r>
      <w:r w:rsidR="00601C0F" w:rsidRPr="009A3192">
        <w:rPr>
          <w:color w:val="000000" w:themeColor="text1"/>
        </w:rPr>
        <w:t>When investigating sexual violence</w:t>
      </w:r>
      <w:r w:rsidR="00D36313" w:rsidRPr="009A3192">
        <w:rPr>
          <w:color w:val="000000" w:themeColor="text1"/>
        </w:rPr>
        <w:t>,</w:t>
      </w:r>
      <w:r w:rsidR="00601C0F" w:rsidRPr="009A3192">
        <w:rPr>
          <w:color w:val="000000" w:themeColor="text1"/>
        </w:rPr>
        <w:t xml:space="preserve"> there are two key issues (1) when the perpetrator and survivor are </w:t>
      </w:r>
      <w:r w:rsidR="00EA6621">
        <w:rPr>
          <w:color w:val="000000" w:themeColor="text1"/>
        </w:rPr>
        <w:t>in an intimate partner relationship</w:t>
      </w:r>
      <w:r w:rsidR="00926008">
        <w:rPr>
          <w:color w:val="000000" w:themeColor="text1"/>
        </w:rPr>
        <w:t xml:space="preserve"> </w:t>
      </w:r>
      <w:r w:rsidR="00601C0F" w:rsidRPr="009A3192">
        <w:rPr>
          <w:color w:val="000000" w:themeColor="text1"/>
        </w:rPr>
        <w:t xml:space="preserve">it makes reporting </w:t>
      </w:r>
      <w:r w:rsidR="00B71BC7">
        <w:rPr>
          <w:color w:val="000000" w:themeColor="text1"/>
        </w:rPr>
        <w:t>unlikely</w:t>
      </w:r>
      <w:r w:rsidR="00B71BC7" w:rsidRPr="009A3192">
        <w:rPr>
          <w:color w:val="000000" w:themeColor="text1"/>
        </w:rPr>
        <w:t xml:space="preserve"> </w:t>
      </w:r>
      <w:r w:rsidR="00601C0F" w:rsidRPr="009A3192">
        <w:rPr>
          <w:color w:val="000000" w:themeColor="text1"/>
        </w:rPr>
        <w:t>and proving</w:t>
      </w:r>
      <w:r w:rsidR="00B71BC7">
        <w:rPr>
          <w:color w:val="000000" w:themeColor="text1"/>
        </w:rPr>
        <w:t xml:space="preserve"> a crime has occurred</w:t>
      </w:r>
      <w:r w:rsidR="00601C0F" w:rsidRPr="009A3192">
        <w:rPr>
          <w:color w:val="000000" w:themeColor="text1"/>
        </w:rPr>
        <w:t xml:space="preserve"> even </w:t>
      </w:r>
      <w:r w:rsidR="00B71BC7">
        <w:rPr>
          <w:color w:val="000000" w:themeColor="text1"/>
        </w:rPr>
        <w:t>more difficult</w:t>
      </w:r>
      <w:r w:rsidR="00B71BC7" w:rsidRPr="009A3192">
        <w:rPr>
          <w:color w:val="000000" w:themeColor="text1"/>
        </w:rPr>
        <w:t xml:space="preserve"> </w:t>
      </w:r>
      <w:r w:rsidR="00601C0F" w:rsidRPr="009A3192">
        <w:rPr>
          <w:color w:val="000000" w:themeColor="text1"/>
        </w:rPr>
        <w:t xml:space="preserve">and; (2) when the perpetrator is </w:t>
      </w:r>
      <w:r w:rsidR="00B71BC7">
        <w:rPr>
          <w:color w:val="000000" w:themeColor="text1"/>
        </w:rPr>
        <w:t>a stranger</w:t>
      </w:r>
      <w:r w:rsidR="00B71BC7" w:rsidRPr="009A3192">
        <w:rPr>
          <w:color w:val="000000" w:themeColor="text1"/>
        </w:rPr>
        <w:t xml:space="preserve"> </w:t>
      </w:r>
      <w:r w:rsidR="00601C0F" w:rsidRPr="009A3192">
        <w:rPr>
          <w:color w:val="000000" w:themeColor="text1"/>
        </w:rPr>
        <w:t>then the victim is unable to identify a suspect (</w:t>
      </w:r>
      <w:r w:rsidR="00557DB7" w:rsidRPr="009A3192">
        <w:rPr>
          <w:color w:val="000000" w:themeColor="text1"/>
        </w:rPr>
        <w:t xml:space="preserve">Smith, Flowe, &amp; </w:t>
      </w:r>
      <w:proofErr w:type="spellStart"/>
      <w:r w:rsidR="00557DB7" w:rsidRPr="009A3192">
        <w:rPr>
          <w:color w:val="000000" w:themeColor="text1"/>
        </w:rPr>
        <w:t>Kanja</w:t>
      </w:r>
      <w:proofErr w:type="spellEnd"/>
      <w:r w:rsidR="00557DB7" w:rsidRPr="009A3192">
        <w:rPr>
          <w:color w:val="000000" w:themeColor="text1"/>
        </w:rPr>
        <w:t>, 2019</w:t>
      </w:r>
      <w:r w:rsidR="00601C0F" w:rsidRPr="009A3192">
        <w:rPr>
          <w:color w:val="000000" w:themeColor="text1"/>
        </w:rPr>
        <w:t xml:space="preserve">; </w:t>
      </w:r>
      <w:proofErr w:type="spellStart"/>
      <w:r w:rsidR="00601C0F" w:rsidRPr="009A3192">
        <w:rPr>
          <w:color w:val="000000" w:themeColor="text1"/>
        </w:rPr>
        <w:t>Miheso</w:t>
      </w:r>
      <w:proofErr w:type="spellEnd"/>
      <w:r w:rsidR="00601C0F" w:rsidRPr="009A3192">
        <w:rPr>
          <w:color w:val="000000" w:themeColor="text1"/>
        </w:rPr>
        <w:t xml:space="preserve"> </w:t>
      </w:r>
      <w:r w:rsidR="00557DB7" w:rsidRPr="009A3192">
        <w:rPr>
          <w:color w:val="000000" w:themeColor="text1"/>
        </w:rPr>
        <w:t>&amp;</w:t>
      </w:r>
      <w:r w:rsidR="00601C0F" w:rsidRPr="009A3192">
        <w:rPr>
          <w:color w:val="000000" w:themeColor="text1"/>
        </w:rPr>
        <w:t xml:space="preserve"> </w:t>
      </w:r>
      <w:proofErr w:type="spellStart"/>
      <w:r w:rsidR="00601C0F" w:rsidRPr="009A3192">
        <w:rPr>
          <w:color w:val="000000" w:themeColor="text1"/>
        </w:rPr>
        <w:t>Mutugi</w:t>
      </w:r>
      <w:proofErr w:type="spellEnd"/>
      <w:r w:rsidR="00601C0F" w:rsidRPr="009A3192">
        <w:rPr>
          <w:color w:val="000000" w:themeColor="text1"/>
        </w:rPr>
        <w:t xml:space="preserve">, 2015). </w:t>
      </w:r>
      <w:r w:rsidR="00D36313" w:rsidRPr="009A3192">
        <w:rPr>
          <w:color w:val="000000" w:themeColor="text1"/>
        </w:rPr>
        <w:t>Investigating is made even more difficult in Kenya due to critical limitations regarding the chain of custody of evidence, timely collection of samples from survivors, and preserving the DNA samples which undermines its use in the criminal justice system.</w:t>
      </w:r>
    </w:p>
    <w:p w14:paraId="3C9F95B9" w14:textId="02A01C09" w:rsidR="00601C0F" w:rsidRPr="009A3192" w:rsidRDefault="000A01C3" w:rsidP="00E37AE6">
      <w:pPr>
        <w:spacing w:before="120" w:after="120" w:line="360" w:lineRule="auto"/>
        <w:ind w:firstLine="720"/>
        <w:rPr>
          <w:color w:val="000000" w:themeColor="text1"/>
        </w:rPr>
      </w:pPr>
      <w:r w:rsidRPr="009A3192">
        <w:rPr>
          <w:color w:val="000000" w:themeColor="text1"/>
        </w:rPr>
        <w:t xml:space="preserve">DNA has </w:t>
      </w:r>
      <w:r w:rsidR="00D36313" w:rsidRPr="009A3192">
        <w:rPr>
          <w:color w:val="000000" w:themeColor="text1"/>
        </w:rPr>
        <w:t>significant</w:t>
      </w:r>
      <w:r w:rsidRPr="009A3192">
        <w:rPr>
          <w:color w:val="000000" w:themeColor="text1"/>
        </w:rPr>
        <w:t xml:space="preserve"> probative valuable when there has been recent sexual contact between persons and assist</w:t>
      </w:r>
      <w:r w:rsidR="00B71BC7">
        <w:rPr>
          <w:color w:val="000000" w:themeColor="text1"/>
        </w:rPr>
        <w:t>s</w:t>
      </w:r>
      <w:r w:rsidRPr="009A3192">
        <w:rPr>
          <w:color w:val="000000" w:themeColor="text1"/>
        </w:rPr>
        <w:t xml:space="preserve"> in identifying a suspect, especially when the perpetrator is a stranger to the survivor. </w:t>
      </w:r>
      <w:r w:rsidR="00E37AE6" w:rsidRPr="009A3192">
        <w:rPr>
          <w:color w:val="000000" w:themeColor="text1"/>
        </w:rPr>
        <w:t>For investigators, the presence of DNA in sexual offence cases can substantially contribute to a perpetrator’s decision to plead guilty (</w:t>
      </w:r>
      <w:proofErr w:type="spellStart"/>
      <w:r w:rsidR="00E37AE6" w:rsidRPr="009A3192">
        <w:rPr>
          <w:color w:val="000000" w:themeColor="text1"/>
        </w:rPr>
        <w:t>Briody</w:t>
      </w:r>
      <w:proofErr w:type="spellEnd"/>
      <w:r w:rsidR="00E37AE6" w:rsidRPr="009A3192">
        <w:rPr>
          <w:color w:val="000000" w:themeColor="text1"/>
        </w:rPr>
        <w:t xml:space="preserve">, 2002). </w:t>
      </w:r>
      <w:r w:rsidR="00557DB7" w:rsidRPr="009A3192">
        <w:rPr>
          <w:color w:val="000000" w:themeColor="text1"/>
        </w:rPr>
        <w:t>Further</w:t>
      </w:r>
      <w:r w:rsidR="00601C0F" w:rsidRPr="009A3192">
        <w:rPr>
          <w:color w:val="000000" w:themeColor="text1"/>
        </w:rPr>
        <w:t xml:space="preserve">, </w:t>
      </w:r>
      <w:r w:rsidR="007C0BC6" w:rsidRPr="009A3192">
        <w:rPr>
          <w:color w:val="000000" w:themeColor="text1"/>
        </w:rPr>
        <w:t>DNA allows investigators to link crimes committed by the same perpetrator (serial offending) and provides identification evidence</w:t>
      </w:r>
      <w:r w:rsidR="00B71BC7">
        <w:rPr>
          <w:color w:val="000000" w:themeColor="text1"/>
        </w:rPr>
        <w:t xml:space="preserve"> to identify a suspect</w:t>
      </w:r>
      <w:r w:rsidR="007C0BC6" w:rsidRPr="009A3192">
        <w:rPr>
          <w:color w:val="000000" w:themeColor="text1"/>
        </w:rPr>
        <w:t xml:space="preserve"> who may remain</w:t>
      </w:r>
      <w:r w:rsidR="00B71BC7">
        <w:rPr>
          <w:color w:val="000000" w:themeColor="text1"/>
        </w:rPr>
        <w:t xml:space="preserve"> otherwise</w:t>
      </w:r>
      <w:r w:rsidR="007C0BC6" w:rsidRPr="009A3192">
        <w:rPr>
          <w:color w:val="000000" w:themeColor="text1"/>
        </w:rPr>
        <w:t xml:space="preserve"> unknown to investigators. As useful as DNA evidence is, it is still only one part of the puzzle in a </w:t>
      </w:r>
      <w:r w:rsidR="00D36313" w:rsidRPr="009A3192">
        <w:rPr>
          <w:color w:val="000000" w:themeColor="text1"/>
        </w:rPr>
        <w:t>broader</w:t>
      </w:r>
      <w:r w:rsidR="007C0BC6" w:rsidRPr="009A3192">
        <w:rPr>
          <w:color w:val="000000" w:themeColor="text1"/>
        </w:rPr>
        <w:t xml:space="preserve"> investigation, </w:t>
      </w:r>
      <w:r w:rsidR="00B71BC7">
        <w:rPr>
          <w:color w:val="000000" w:themeColor="text1"/>
        </w:rPr>
        <w:t xml:space="preserve">so </w:t>
      </w:r>
      <w:r w:rsidR="007C0BC6" w:rsidRPr="009A3192">
        <w:rPr>
          <w:color w:val="000000" w:themeColor="text1"/>
        </w:rPr>
        <w:t xml:space="preserve">it is </w:t>
      </w:r>
      <w:r w:rsidR="00D36313" w:rsidRPr="009A3192">
        <w:rPr>
          <w:color w:val="000000" w:themeColor="text1"/>
        </w:rPr>
        <w:t>crucial</w:t>
      </w:r>
      <w:r w:rsidR="007C0BC6" w:rsidRPr="009A3192">
        <w:rPr>
          <w:color w:val="000000" w:themeColor="text1"/>
        </w:rPr>
        <w:t xml:space="preserve"> to keep in mind the limitations of DNA. </w:t>
      </w:r>
    </w:p>
    <w:p w14:paraId="2266EF4E" w14:textId="0CFB11E8" w:rsidR="007C0BC6" w:rsidRPr="009A3192" w:rsidRDefault="007C0BC6" w:rsidP="001804D5">
      <w:pPr>
        <w:spacing w:before="120" w:after="120" w:line="360" w:lineRule="auto"/>
        <w:ind w:firstLine="720"/>
        <w:rPr>
          <w:color w:val="000000" w:themeColor="text1"/>
        </w:rPr>
      </w:pPr>
      <w:r w:rsidRPr="009A3192">
        <w:rPr>
          <w:color w:val="000000" w:themeColor="text1"/>
        </w:rPr>
        <w:t>DNA does not ‘prove’ that someone committed an offence just because their DNA is present. For example, in an allegation of sexual assault between a</w:t>
      </w:r>
      <w:r w:rsidR="00D36313" w:rsidRPr="009A3192">
        <w:rPr>
          <w:color w:val="000000" w:themeColor="text1"/>
        </w:rPr>
        <w:t xml:space="preserve">n adult </w:t>
      </w:r>
      <w:r w:rsidRPr="009A3192">
        <w:rPr>
          <w:color w:val="000000" w:themeColor="text1"/>
        </w:rPr>
        <w:t xml:space="preserve">couple, where it is agreed that </w:t>
      </w:r>
      <w:r w:rsidR="00E37AE6" w:rsidRPr="009A3192">
        <w:rPr>
          <w:color w:val="000000" w:themeColor="text1"/>
        </w:rPr>
        <w:t>intercourse</w:t>
      </w:r>
      <w:r w:rsidRPr="009A3192">
        <w:rPr>
          <w:color w:val="000000" w:themeColor="text1"/>
        </w:rPr>
        <w:t xml:space="preserve"> has occurred, DNA </w:t>
      </w:r>
      <w:r w:rsidR="00B71BC7">
        <w:rPr>
          <w:color w:val="000000" w:themeColor="text1"/>
        </w:rPr>
        <w:t>has limited value for</w:t>
      </w:r>
      <w:r w:rsidRPr="009A3192">
        <w:rPr>
          <w:color w:val="000000" w:themeColor="text1"/>
        </w:rPr>
        <w:t xml:space="preserve"> the investigation because it cannot determine whether there was consent or not</w:t>
      </w:r>
      <w:r w:rsidR="00634241" w:rsidRPr="009A3192">
        <w:rPr>
          <w:color w:val="000000" w:themeColor="text1"/>
        </w:rPr>
        <w:t xml:space="preserve"> </w:t>
      </w:r>
      <w:r w:rsidR="00E37AE6" w:rsidRPr="009A3192">
        <w:rPr>
          <w:color w:val="000000" w:themeColor="text1"/>
        </w:rPr>
        <w:t>(</w:t>
      </w:r>
      <w:r w:rsidR="00B71BC7">
        <w:rPr>
          <w:color w:val="000000" w:themeColor="text1"/>
        </w:rPr>
        <w:t>c</w:t>
      </w:r>
      <w:r w:rsidR="00B71BC7" w:rsidRPr="009A3192">
        <w:rPr>
          <w:color w:val="000000" w:themeColor="text1"/>
        </w:rPr>
        <w:t xml:space="preserve">onsent </w:t>
      </w:r>
      <w:r w:rsidR="00D8145E" w:rsidRPr="009A3192">
        <w:rPr>
          <w:color w:val="000000" w:themeColor="text1"/>
        </w:rPr>
        <w:t>only applies to adult persons and not child survivors</w:t>
      </w:r>
      <w:r w:rsidR="00634241" w:rsidRPr="009A3192">
        <w:rPr>
          <w:color w:val="000000" w:themeColor="text1"/>
        </w:rPr>
        <w:t xml:space="preserve"> of sexual violence</w:t>
      </w:r>
      <w:r w:rsidR="00E37AE6" w:rsidRPr="009A3192">
        <w:rPr>
          <w:color w:val="000000" w:themeColor="text1"/>
        </w:rPr>
        <w:t>)</w:t>
      </w:r>
      <w:r w:rsidR="00D8145E" w:rsidRPr="009A3192">
        <w:rPr>
          <w:color w:val="000000" w:themeColor="text1"/>
        </w:rPr>
        <w:t>.</w:t>
      </w:r>
      <w:r w:rsidRPr="009A3192">
        <w:rPr>
          <w:color w:val="000000" w:themeColor="text1"/>
        </w:rPr>
        <w:t xml:space="preserve"> However, if a </w:t>
      </w:r>
      <w:r w:rsidR="00B71BC7">
        <w:rPr>
          <w:color w:val="000000" w:themeColor="text1"/>
        </w:rPr>
        <w:t>suspect</w:t>
      </w:r>
      <w:r w:rsidR="00B71BC7" w:rsidRPr="009A3192">
        <w:rPr>
          <w:color w:val="000000" w:themeColor="text1"/>
        </w:rPr>
        <w:t xml:space="preserve"> </w:t>
      </w:r>
      <w:r w:rsidRPr="009A3192">
        <w:rPr>
          <w:color w:val="000000" w:themeColor="text1"/>
        </w:rPr>
        <w:t xml:space="preserve">alleges that no sexual contact occurred, then a vaginal swab containing the DNA of the </w:t>
      </w:r>
      <w:r w:rsidR="00B71BC7">
        <w:rPr>
          <w:color w:val="000000" w:themeColor="text1"/>
        </w:rPr>
        <w:t>suspect</w:t>
      </w:r>
      <w:r w:rsidR="00B71BC7" w:rsidRPr="009A3192">
        <w:rPr>
          <w:color w:val="000000" w:themeColor="text1"/>
        </w:rPr>
        <w:t xml:space="preserve"> </w:t>
      </w:r>
      <w:r w:rsidRPr="009A3192">
        <w:rPr>
          <w:color w:val="000000" w:themeColor="text1"/>
        </w:rPr>
        <w:t>would provide probative evidence in the investigation. Survivors experience stigma and blame in reporting sexual violence</w:t>
      </w:r>
      <w:r w:rsidR="001804D5" w:rsidRPr="009A3192">
        <w:rPr>
          <w:color w:val="000000" w:themeColor="text1"/>
        </w:rPr>
        <w:t xml:space="preserve"> (Abrahams et al., 2014).</w:t>
      </w:r>
      <w:r w:rsidRPr="009A3192">
        <w:rPr>
          <w:color w:val="000000" w:themeColor="text1"/>
        </w:rPr>
        <w:t xml:space="preserve"> </w:t>
      </w:r>
      <w:r w:rsidR="001804D5" w:rsidRPr="009A3192">
        <w:rPr>
          <w:color w:val="000000" w:themeColor="text1"/>
        </w:rPr>
        <w:t>W</w:t>
      </w:r>
      <w:r w:rsidRPr="009A3192">
        <w:rPr>
          <w:color w:val="000000" w:themeColor="text1"/>
        </w:rPr>
        <w:t xml:space="preserve">hilst there is a larger role in changing the </w:t>
      </w:r>
      <w:r w:rsidR="001804D5" w:rsidRPr="009A3192">
        <w:rPr>
          <w:color w:val="000000" w:themeColor="text1"/>
        </w:rPr>
        <w:t xml:space="preserve">cultural norms and values around blame and stigma experienced by survivors, DNA </w:t>
      </w:r>
      <w:r w:rsidR="00B71BC7">
        <w:rPr>
          <w:color w:val="000000" w:themeColor="text1"/>
        </w:rPr>
        <w:t>can</w:t>
      </w:r>
      <w:r w:rsidR="00B71BC7" w:rsidRPr="009A3192">
        <w:rPr>
          <w:color w:val="000000" w:themeColor="text1"/>
        </w:rPr>
        <w:t xml:space="preserve"> </w:t>
      </w:r>
      <w:r w:rsidR="001804D5" w:rsidRPr="009A3192">
        <w:rPr>
          <w:color w:val="000000" w:themeColor="text1"/>
        </w:rPr>
        <w:t xml:space="preserve">provide survivors with an objective method to identify a perpetrator and support the allegations. Part of the solution in improving timely reporting of sexual violence is </w:t>
      </w:r>
      <w:r w:rsidR="00EE7D8A" w:rsidRPr="009A3192">
        <w:rPr>
          <w:color w:val="000000" w:themeColor="text1"/>
        </w:rPr>
        <w:t xml:space="preserve">providing a victim-centred approach. </w:t>
      </w:r>
    </w:p>
    <w:p w14:paraId="7E891F57" w14:textId="16EAB5EB" w:rsidR="006A28B4" w:rsidRPr="009A3192" w:rsidRDefault="003F26B5" w:rsidP="002F759B">
      <w:pPr>
        <w:spacing w:before="120" w:after="120" w:line="360" w:lineRule="auto"/>
        <w:ind w:firstLine="720"/>
        <w:rPr>
          <w:u w:val="single"/>
        </w:rPr>
      </w:pPr>
      <w:r w:rsidRPr="009A3192">
        <w:rPr>
          <w:color w:val="000000" w:themeColor="text1"/>
        </w:rPr>
        <w:t>F</w:t>
      </w:r>
      <w:r w:rsidR="00015410" w:rsidRPr="009A3192">
        <w:rPr>
          <w:color w:val="000000" w:themeColor="text1"/>
        </w:rPr>
        <w:t xml:space="preserve">orensic </w:t>
      </w:r>
      <w:r w:rsidR="005F408C" w:rsidRPr="009A3192">
        <w:rPr>
          <w:color w:val="000000" w:themeColor="text1"/>
        </w:rPr>
        <w:t>medical examination</w:t>
      </w:r>
      <w:r w:rsidRPr="009A3192">
        <w:rPr>
          <w:color w:val="000000" w:themeColor="text1"/>
        </w:rPr>
        <w:t>s</w:t>
      </w:r>
      <w:r w:rsidR="005F408C" w:rsidRPr="009A3192">
        <w:rPr>
          <w:color w:val="000000" w:themeColor="text1"/>
        </w:rPr>
        <w:t xml:space="preserve"> </w:t>
      </w:r>
      <w:r w:rsidRPr="009A3192">
        <w:rPr>
          <w:color w:val="000000" w:themeColor="text1"/>
        </w:rPr>
        <w:t>are</w:t>
      </w:r>
      <w:r w:rsidR="005F408C" w:rsidRPr="009A3192">
        <w:rPr>
          <w:color w:val="000000" w:themeColor="text1"/>
        </w:rPr>
        <w:t xml:space="preserve"> </w:t>
      </w:r>
      <w:r w:rsidRPr="009A3192">
        <w:rPr>
          <w:color w:val="000000" w:themeColor="text1"/>
        </w:rPr>
        <w:t xml:space="preserve">a </w:t>
      </w:r>
      <w:r w:rsidR="005F408C" w:rsidRPr="009A3192">
        <w:rPr>
          <w:color w:val="000000" w:themeColor="text1"/>
        </w:rPr>
        <w:t xml:space="preserve">very intrusive examination for a survivor to </w:t>
      </w:r>
      <w:r w:rsidR="009E626F" w:rsidRPr="009A3192">
        <w:rPr>
          <w:color w:val="000000" w:themeColor="text1"/>
        </w:rPr>
        <w:t>undergo and</w:t>
      </w:r>
      <w:r w:rsidR="00015410" w:rsidRPr="009A3192">
        <w:rPr>
          <w:color w:val="000000" w:themeColor="text1"/>
        </w:rPr>
        <w:t xml:space="preserve"> requires a medical professional with specialised</w:t>
      </w:r>
      <w:r w:rsidR="00B10697">
        <w:rPr>
          <w:color w:val="000000" w:themeColor="text1"/>
        </w:rPr>
        <w:t xml:space="preserve"> forensic</w:t>
      </w:r>
      <w:r w:rsidR="00015410" w:rsidRPr="009A3192">
        <w:rPr>
          <w:color w:val="000000" w:themeColor="text1"/>
        </w:rPr>
        <w:t xml:space="preserve"> training</w:t>
      </w:r>
      <w:r w:rsidR="005F408C" w:rsidRPr="009A3192">
        <w:rPr>
          <w:color w:val="000000" w:themeColor="text1"/>
        </w:rPr>
        <w:t xml:space="preserve">. </w:t>
      </w:r>
      <w:r w:rsidR="00291B8B" w:rsidRPr="009A3192">
        <w:rPr>
          <w:color w:val="000000" w:themeColor="text1"/>
        </w:rPr>
        <w:t>T</w:t>
      </w:r>
      <w:r w:rsidR="005F408C" w:rsidRPr="009A3192">
        <w:rPr>
          <w:color w:val="000000" w:themeColor="text1"/>
        </w:rPr>
        <w:t xml:space="preserve">he use of a speculum (if used) </w:t>
      </w:r>
      <w:r w:rsidR="00015410" w:rsidRPr="009A3192">
        <w:rPr>
          <w:color w:val="000000" w:themeColor="text1"/>
        </w:rPr>
        <w:t xml:space="preserve">for a high vaginal swab </w:t>
      </w:r>
      <w:r w:rsidR="005F408C" w:rsidRPr="009A3192">
        <w:rPr>
          <w:i/>
          <w:iCs/>
          <w:color w:val="000000" w:themeColor="text1"/>
        </w:rPr>
        <w:t>may</w:t>
      </w:r>
      <w:r w:rsidR="00291B8B" w:rsidRPr="009A3192">
        <w:rPr>
          <w:i/>
          <w:iCs/>
          <w:color w:val="000000" w:themeColor="text1"/>
        </w:rPr>
        <w:t>,</w:t>
      </w:r>
      <w:r w:rsidR="005F408C" w:rsidRPr="009A3192">
        <w:rPr>
          <w:color w:val="000000" w:themeColor="text1"/>
        </w:rPr>
        <w:t xml:space="preserve"> in some circumstances</w:t>
      </w:r>
      <w:r w:rsidR="00015410" w:rsidRPr="009A3192">
        <w:rPr>
          <w:color w:val="000000" w:themeColor="text1"/>
        </w:rPr>
        <w:t>,</w:t>
      </w:r>
      <w:r w:rsidR="005F408C" w:rsidRPr="009A3192">
        <w:rPr>
          <w:color w:val="000000" w:themeColor="text1"/>
        </w:rPr>
        <w:t xml:space="preserve"> lead to a higher spermatozoa count in the sample. </w:t>
      </w:r>
      <w:r w:rsidR="00015410" w:rsidRPr="009A3192">
        <w:rPr>
          <w:color w:val="000000" w:themeColor="text1"/>
        </w:rPr>
        <w:t>However, a</w:t>
      </w:r>
      <w:r w:rsidR="005F408C" w:rsidRPr="009A3192">
        <w:rPr>
          <w:color w:val="000000" w:themeColor="text1"/>
        </w:rPr>
        <w:t xml:space="preserve"> high vaginal sample is not required to prove sexual assault or penetration. Under Kenyan law, the </w:t>
      </w:r>
      <w:r w:rsidR="005F408C" w:rsidRPr="009A3192">
        <w:rPr>
          <w:i/>
          <w:iCs/>
          <w:color w:val="000000" w:themeColor="text1"/>
        </w:rPr>
        <w:t>Sexual Offences Act</w:t>
      </w:r>
      <w:r w:rsidR="005F408C" w:rsidRPr="009A3192">
        <w:rPr>
          <w:color w:val="000000" w:themeColor="text1"/>
        </w:rPr>
        <w:t xml:space="preserve"> 2006 (SOA) does not prescribe any particular legal threshold for penetration, </w:t>
      </w:r>
      <w:r w:rsidR="00291B8B" w:rsidRPr="009A3192">
        <w:rPr>
          <w:color w:val="000000" w:themeColor="text1"/>
        </w:rPr>
        <w:t>as such</w:t>
      </w:r>
      <w:r w:rsidR="005F408C" w:rsidRPr="009A3192">
        <w:rPr>
          <w:color w:val="000000" w:themeColor="text1"/>
        </w:rPr>
        <w:t xml:space="preserve"> it is the ordinary meaning of the word – when a body part or object enters that of another person, any</w:t>
      </w:r>
      <w:r w:rsidR="00015410" w:rsidRPr="009A3192">
        <w:rPr>
          <w:color w:val="000000" w:themeColor="text1"/>
        </w:rPr>
        <w:t xml:space="preserve"> level of</w:t>
      </w:r>
      <w:r w:rsidR="005F408C" w:rsidRPr="009A3192">
        <w:rPr>
          <w:color w:val="000000" w:themeColor="text1"/>
        </w:rPr>
        <w:t xml:space="preserve"> entry </w:t>
      </w:r>
      <w:r w:rsidR="00015410" w:rsidRPr="009A3192">
        <w:rPr>
          <w:color w:val="000000" w:themeColor="text1"/>
        </w:rPr>
        <w:t xml:space="preserve">is sufficient to prove </w:t>
      </w:r>
      <w:r w:rsidR="005F408C" w:rsidRPr="009A3192">
        <w:rPr>
          <w:color w:val="000000" w:themeColor="text1"/>
        </w:rPr>
        <w:t xml:space="preserve">penetration. Therefore, for the purposes of DNA collection, a low and high vaginal sample are both appropriate </w:t>
      </w:r>
      <w:r w:rsidR="00015410" w:rsidRPr="009A3192">
        <w:rPr>
          <w:color w:val="000000" w:themeColor="text1"/>
        </w:rPr>
        <w:t xml:space="preserve">for </w:t>
      </w:r>
      <w:r w:rsidR="005F408C" w:rsidRPr="009A3192">
        <w:rPr>
          <w:color w:val="000000" w:themeColor="text1"/>
        </w:rPr>
        <w:t xml:space="preserve">providing a DNA sample of a perpetrator and </w:t>
      </w:r>
      <w:r w:rsidR="005F408C" w:rsidRPr="009A3192">
        <w:rPr>
          <w:i/>
          <w:iCs/>
          <w:color w:val="000000" w:themeColor="text1"/>
        </w:rPr>
        <w:t>are not</w:t>
      </w:r>
      <w:r w:rsidR="005F408C" w:rsidRPr="009A3192">
        <w:rPr>
          <w:color w:val="000000" w:themeColor="text1"/>
        </w:rPr>
        <w:t xml:space="preserve"> required to prove penetration. The Kenyan courts have stated that there is no necessity </w:t>
      </w:r>
      <w:r w:rsidR="00B10697">
        <w:rPr>
          <w:color w:val="000000" w:themeColor="text1"/>
        </w:rPr>
        <w:t>for</w:t>
      </w:r>
      <w:r w:rsidR="00B10697" w:rsidRPr="009A3192">
        <w:rPr>
          <w:color w:val="000000" w:themeColor="text1"/>
        </w:rPr>
        <w:t xml:space="preserve"> </w:t>
      </w:r>
      <w:r w:rsidR="005F408C" w:rsidRPr="009A3192">
        <w:rPr>
          <w:color w:val="000000" w:themeColor="text1"/>
        </w:rPr>
        <w:t xml:space="preserve">a DNA test to prove penetration </w:t>
      </w:r>
      <w:r w:rsidR="005F408C" w:rsidRPr="009A3192">
        <w:t>(</w:t>
      </w:r>
      <w:r w:rsidR="005F408C" w:rsidRPr="009A3192">
        <w:rPr>
          <w:i/>
          <w:iCs/>
        </w:rPr>
        <w:t xml:space="preserve">George </w:t>
      </w:r>
      <w:proofErr w:type="spellStart"/>
      <w:r w:rsidR="005F408C" w:rsidRPr="009A3192">
        <w:rPr>
          <w:i/>
          <w:iCs/>
        </w:rPr>
        <w:t>Muchika</w:t>
      </w:r>
      <w:proofErr w:type="spellEnd"/>
      <w:r w:rsidR="005F408C" w:rsidRPr="009A3192">
        <w:rPr>
          <w:i/>
          <w:iCs/>
        </w:rPr>
        <w:t xml:space="preserve"> </w:t>
      </w:r>
      <w:proofErr w:type="spellStart"/>
      <w:r w:rsidR="005F408C" w:rsidRPr="009A3192">
        <w:rPr>
          <w:i/>
          <w:iCs/>
        </w:rPr>
        <w:t>Lumbasi</w:t>
      </w:r>
      <w:proofErr w:type="spellEnd"/>
      <w:r w:rsidR="005F408C" w:rsidRPr="009A3192">
        <w:rPr>
          <w:i/>
          <w:iCs/>
        </w:rPr>
        <w:t xml:space="preserve"> v Republic</w:t>
      </w:r>
      <w:r w:rsidR="005F408C" w:rsidRPr="009A3192">
        <w:t xml:space="preserve"> [2016] </w:t>
      </w:r>
      <w:proofErr w:type="spellStart"/>
      <w:r w:rsidR="005F408C" w:rsidRPr="009A3192">
        <w:t>eKLR</w:t>
      </w:r>
      <w:proofErr w:type="spellEnd"/>
      <w:r w:rsidR="005F408C" w:rsidRPr="009A3192">
        <w:t>, para 40)</w:t>
      </w:r>
      <w:r w:rsidR="00015410" w:rsidRPr="009A3192">
        <w:t xml:space="preserve"> </w:t>
      </w:r>
      <w:r w:rsidR="00D36313" w:rsidRPr="009A3192">
        <w:t xml:space="preserve">– the </w:t>
      </w:r>
      <w:r w:rsidR="00634241" w:rsidRPr="009A3192">
        <w:t>critical</w:t>
      </w:r>
      <w:r w:rsidR="00D36313" w:rsidRPr="009A3192">
        <w:t xml:space="preserve"> value in </w:t>
      </w:r>
      <w:r w:rsidR="00015410" w:rsidRPr="009A3192">
        <w:t xml:space="preserve">DNA evidence </w:t>
      </w:r>
      <w:r w:rsidR="00D36313" w:rsidRPr="009A3192">
        <w:t xml:space="preserve">is the ability to </w:t>
      </w:r>
      <w:r w:rsidR="00015410" w:rsidRPr="009A3192">
        <w:t>ident</w:t>
      </w:r>
      <w:r w:rsidR="00D36313" w:rsidRPr="009A3192">
        <w:t>ifying</w:t>
      </w:r>
      <w:r w:rsidR="00015410" w:rsidRPr="009A3192">
        <w:t xml:space="preserve"> the perpetrator</w:t>
      </w:r>
      <w:r w:rsidR="00D36313" w:rsidRPr="009A3192">
        <w:t xml:space="preserve"> – especially when the perpetrator is a stranger.</w:t>
      </w:r>
    </w:p>
    <w:p w14:paraId="21FCCEFF" w14:textId="4551BA88" w:rsidR="003B38CA" w:rsidRPr="009A3192" w:rsidRDefault="003B38CA" w:rsidP="003B38CA">
      <w:pPr>
        <w:spacing w:before="120" w:after="120" w:line="360" w:lineRule="auto"/>
        <w:ind w:firstLine="720"/>
      </w:pPr>
      <w:r w:rsidRPr="009A3192">
        <w:rPr>
          <w:color w:val="000000" w:themeColor="text1"/>
        </w:rPr>
        <w:t xml:space="preserve">The introduction of the </w:t>
      </w:r>
      <w:r w:rsidRPr="009A3192">
        <w:rPr>
          <w:i/>
          <w:iCs/>
          <w:color w:val="000000" w:themeColor="text1"/>
        </w:rPr>
        <w:t>Sexual Offences Act</w:t>
      </w:r>
      <w:r w:rsidRPr="009A3192">
        <w:rPr>
          <w:color w:val="000000" w:themeColor="text1"/>
        </w:rPr>
        <w:t xml:space="preserve"> 2006 (SOA) has facilitated the opportunity for </w:t>
      </w:r>
      <w:r w:rsidR="00634241" w:rsidRPr="009A3192">
        <w:rPr>
          <w:color w:val="000000" w:themeColor="text1"/>
        </w:rPr>
        <w:t xml:space="preserve">the </w:t>
      </w:r>
      <w:r w:rsidRPr="009A3192">
        <w:rPr>
          <w:color w:val="000000" w:themeColor="text1"/>
        </w:rPr>
        <w:t xml:space="preserve">rise in reporting, awareness of elements such as consent, and changing societal values. The SOA unequivocally allows for the taking of DNA samples from persons accused of committing sexual offences, and there is no question of enforcement of such orders </w:t>
      </w:r>
      <w:r w:rsidRPr="009A3192">
        <w:t>(</w:t>
      </w:r>
      <w:r w:rsidRPr="009A3192">
        <w:rPr>
          <w:i/>
          <w:iCs/>
        </w:rPr>
        <w:t xml:space="preserve">Republic v John </w:t>
      </w:r>
      <w:proofErr w:type="spellStart"/>
      <w:r w:rsidRPr="009A3192">
        <w:rPr>
          <w:i/>
          <w:iCs/>
        </w:rPr>
        <w:t>Kithyululu</w:t>
      </w:r>
      <w:proofErr w:type="spellEnd"/>
      <w:r w:rsidRPr="009A3192">
        <w:t xml:space="preserve"> [2016] </w:t>
      </w:r>
      <w:proofErr w:type="spellStart"/>
      <w:r w:rsidRPr="009A3192">
        <w:t>eKLR</w:t>
      </w:r>
      <w:proofErr w:type="spellEnd"/>
      <w:r w:rsidRPr="009A3192">
        <w:t xml:space="preserve"> para.17). </w:t>
      </w:r>
      <w:r w:rsidR="00B10697">
        <w:t>DNA</w:t>
      </w:r>
      <w:r w:rsidR="00B10697" w:rsidRPr="009A3192">
        <w:t xml:space="preserve"> </w:t>
      </w:r>
      <w:r w:rsidRPr="009A3192">
        <w:t>kits provide survivors with the opportunity for their case to be investigated and prosecuted with the support of DNA evidence. Sexual assault is a human rights violation (</w:t>
      </w:r>
      <w:proofErr w:type="spellStart"/>
      <w:r w:rsidRPr="009A3192">
        <w:t>Miheso</w:t>
      </w:r>
      <w:proofErr w:type="spellEnd"/>
      <w:r w:rsidRPr="009A3192">
        <w:t xml:space="preserve"> </w:t>
      </w:r>
      <w:r w:rsidR="00557DB7" w:rsidRPr="009A3192">
        <w:t>&amp;</w:t>
      </w:r>
      <w:r w:rsidRPr="009A3192">
        <w:t xml:space="preserve"> </w:t>
      </w:r>
      <w:proofErr w:type="spellStart"/>
      <w:r w:rsidRPr="009A3192">
        <w:t>Mutugi</w:t>
      </w:r>
      <w:proofErr w:type="spellEnd"/>
      <w:r w:rsidRPr="009A3192">
        <w:t xml:space="preserve">, 2015). The Kenyan Constitution includes a focus on human rights and the principles of gender equality and non-discrimination, and these kits support these goals (Kamau, 2013). </w:t>
      </w:r>
    </w:p>
    <w:p w14:paraId="0499DBBA" w14:textId="3F9C6965" w:rsidR="00EE7D8A" w:rsidRPr="009A3192" w:rsidRDefault="00EE7D8A" w:rsidP="003B38CA">
      <w:pPr>
        <w:spacing w:before="120" w:after="120" w:line="360" w:lineRule="auto"/>
        <w:ind w:firstLine="720"/>
      </w:pPr>
      <w:r w:rsidRPr="009A3192">
        <w:t>In low-resource environments</w:t>
      </w:r>
      <w:r w:rsidR="00634241" w:rsidRPr="009A3192">
        <w:t>,</w:t>
      </w:r>
      <w:r w:rsidRPr="009A3192">
        <w:t xml:space="preserve"> there are complex, cultural, political and social factors which play a role in the perpetration, reporting, investigating and prosecution of sexual violence. Barries to the collection of DNA evidence include the lack of access to appropriate medical facilities and trained personnel. </w:t>
      </w:r>
      <w:r w:rsidR="000D520F">
        <w:t xml:space="preserve">All of these factors contribute to </w:t>
      </w:r>
      <w:r w:rsidR="00926008">
        <w:t>discouraging</w:t>
      </w:r>
      <w:r w:rsidR="000D520F">
        <w:t xml:space="preserve"> women from undergoing an invasive medical exam and an unwillingness to document sexual violence. </w:t>
      </w:r>
      <w:r w:rsidRPr="009A3192">
        <w:t xml:space="preserve">The kits </w:t>
      </w:r>
      <w:r w:rsidR="00B10697">
        <w:t xml:space="preserve">we have </w:t>
      </w:r>
      <w:r w:rsidRPr="009A3192">
        <w:t xml:space="preserve">developed have the potential to improve prosecution rates for sexual violence in low-resource environments through access to high-quality forensic evidence. </w:t>
      </w:r>
      <w:r w:rsidR="00601C0F" w:rsidRPr="009A3192">
        <w:t>Standard operating procedures to collect and store evidential samples for forensic purposes already exist in hospitals that treat sexual assault survivors (</w:t>
      </w:r>
      <w:proofErr w:type="spellStart"/>
      <w:r w:rsidR="00601C0F" w:rsidRPr="009A3192">
        <w:t>Miheso</w:t>
      </w:r>
      <w:proofErr w:type="spellEnd"/>
      <w:r w:rsidR="00601C0F" w:rsidRPr="009A3192">
        <w:t xml:space="preserve"> </w:t>
      </w:r>
      <w:r w:rsidR="00557DB7" w:rsidRPr="009A3192">
        <w:t>&amp;</w:t>
      </w:r>
      <w:r w:rsidR="00601C0F" w:rsidRPr="009A3192">
        <w:t xml:space="preserve"> </w:t>
      </w:r>
      <w:proofErr w:type="spellStart"/>
      <w:r w:rsidR="00601C0F" w:rsidRPr="009A3192">
        <w:t>Mutugi</w:t>
      </w:r>
      <w:proofErr w:type="spellEnd"/>
      <w:r w:rsidR="00601C0F" w:rsidRPr="009A3192">
        <w:t>, 2015)</w:t>
      </w:r>
      <w:r w:rsidR="00B10697">
        <w:t>, and these kits can be easily implemented in existing procedures to improve the overall healthcare response</w:t>
      </w:r>
      <w:r w:rsidR="00601C0F" w:rsidRPr="009A3192">
        <w:t xml:space="preserve">. </w:t>
      </w:r>
    </w:p>
    <w:p w14:paraId="1DC82E70" w14:textId="1A808BE1" w:rsidR="003B38CA" w:rsidRPr="009A3192" w:rsidRDefault="003B38CA" w:rsidP="003B38CA">
      <w:pPr>
        <w:pStyle w:val="ListParagraph"/>
        <w:numPr>
          <w:ilvl w:val="0"/>
          <w:numId w:val="7"/>
        </w:numPr>
        <w:spacing w:before="120" w:after="120" w:line="360" w:lineRule="auto"/>
        <w:ind w:left="357" w:hanging="357"/>
        <w:contextualSpacing w:val="0"/>
        <w:rPr>
          <w:b/>
          <w:bCs/>
          <w:color w:val="000000" w:themeColor="text1"/>
        </w:rPr>
      </w:pPr>
      <w:r w:rsidRPr="009A3192">
        <w:rPr>
          <w:b/>
          <w:bCs/>
          <w:color w:val="000000" w:themeColor="text1"/>
        </w:rPr>
        <w:t>Self-examination DNA Kits</w:t>
      </w:r>
    </w:p>
    <w:p w14:paraId="283C35E3" w14:textId="12C60783" w:rsidR="000F1D2D" w:rsidRPr="009A3192" w:rsidRDefault="0069271A" w:rsidP="003B38CA">
      <w:pPr>
        <w:spacing w:before="120" w:after="120" w:line="360" w:lineRule="auto"/>
        <w:rPr>
          <w:color w:val="000000" w:themeColor="text1"/>
        </w:rPr>
      </w:pPr>
      <w:r w:rsidRPr="009A3192">
        <w:rPr>
          <w:color w:val="000000" w:themeColor="text1"/>
        </w:rPr>
        <w:t>The self-examination kits (kits) developed</w:t>
      </w:r>
      <w:r w:rsidR="00015410" w:rsidRPr="009A3192">
        <w:rPr>
          <w:color w:val="000000" w:themeColor="text1"/>
        </w:rPr>
        <w:t xml:space="preserve"> by the University of Leicester provide the option to</w:t>
      </w:r>
      <w:r w:rsidRPr="009A3192">
        <w:rPr>
          <w:color w:val="000000" w:themeColor="text1"/>
        </w:rPr>
        <w:t xml:space="preserve"> allow a survivor</w:t>
      </w:r>
      <w:r w:rsidR="00301FE3" w:rsidRPr="009A3192">
        <w:rPr>
          <w:color w:val="000000" w:themeColor="text1"/>
        </w:rPr>
        <w:t>,</w:t>
      </w:r>
      <w:r w:rsidRPr="009A3192">
        <w:rPr>
          <w:color w:val="000000" w:themeColor="text1"/>
        </w:rPr>
        <w:t xml:space="preserve"> who has been vaginally penetrated to conduct a self-examination (under supervision) to collect a DNA sample</w:t>
      </w:r>
      <w:r w:rsidR="00301FE3" w:rsidRPr="009A3192">
        <w:rPr>
          <w:color w:val="000000" w:themeColor="text1"/>
        </w:rPr>
        <w:t xml:space="preserve">. </w:t>
      </w:r>
      <w:r w:rsidR="006D76A1" w:rsidRPr="009A3192">
        <w:rPr>
          <w:color w:val="000000" w:themeColor="text1"/>
        </w:rPr>
        <w:t xml:space="preserve">These kits provide a </w:t>
      </w:r>
      <w:r w:rsidR="0028417A" w:rsidRPr="009A3192">
        <w:rPr>
          <w:color w:val="000000" w:themeColor="text1"/>
        </w:rPr>
        <w:t>“</w:t>
      </w:r>
      <w:r w:rsidR="006D76A1" w:rsidRPr="009A3192">
        <w:rPr>
          <w:color w:val="000000" w:themeColor="text1"/>
        </w:rPr>
        <w:t xml:space="preserve">victim-centred approach which priorities the </w:t>
      </w:r>
      <w:r w:rsidR="0028417A" w:rsidRPr="009A3192">
        <w:rPr>
          <w:color w:val="000000" w:themeColor="text1"/>
        </w:rPr>
        <w:t>victims’</w:t>
      </w:r>
      <w:r w:rsidR="006D76A1" w:rsidRPr="009A3192">
        <w:rPr>
          <w:color w:val="000000" w:themeColor="text1"/>
        </w:rPr>
        <w:t xml:space="preserve"> right to access to justice and aims to treat victims with respect, sensitivity and dignity throughout the investigative process</w:t>
      </w:r>
      <w:r w:rsidR="0028417A" w:rsidRPr="009A3192">
        <w:rPr>
          <w:color w:val="000000" w:themeColor="text1"/>
        </w:rPr>
        <w:t>”</w:t>
      </w:r>
      <w:r w:rsidR="006D76A1" w:rsidRPr="009A3192">
        <w:rPr>
          <w:color w:val="000000" w:themeColor="text1"/>
        </w:rPr>
        <w:t xml:space="preserve"> (Smith, Flowe, </w:t>
      </w:r>
      <w:r w:rsidR="00557DB7" w:rsidRPr="009A3192">
        <w:rPr>
          <w:color w:val="000000" w:themeColor="text1"/>
        </w:rPr>
        <w:t>&amp;</w:t>
      </w:r>
      <w:r w:rsidR="006D76A1" w:rsidRPr="009A3192">
        <w:rPr>
          <w:color w:val="000000" w:themeColor="text1"/>
        </w:rPr>
        <w:t xml:space="preserve"> Kanja, 2019, p. 109). </w:t>
      </w:r>
      <w:r w:rsidR="000F1D2D" w:rsidRPr="009A3192">
        <w:rPr>
          <w:color w:val="000000" w:themeColor="text1"/>
        </w:rPr>
        <w:t>The kits allow for DNA evidence to be collected and preserved without requiring any specialised medical training, which makes physical evidence more accessible in</w:t>
      </w:r>
      <w:r w:rsidR="00B10697">
        <w:rPr>
          <w:color w:val="000000" w:themeColor="text1"/>
        </w:rPr>
        <w:t xml:space="preserve"> a range of</w:t>
      </w:r>
      <w:r w:rsidR="000F1D2D" w:rsidRPr="009A3192">
        <w:rPr>
          <w:color w:val="000000" w:themeColor="text1"/>
        </w:rPr>
        <w:t xml:space="preserve"> low resource settings. </w:t>
      </w:r>
      <w:r w:rsidR="00431112" w:rsidRPr="009A3192">
        <w:rPr>
          <w:color w:val="000000" w:themeColor="text1"/>
        </w:rPr>
        <w:t>The kits are easily integrated into existing medical exam practices</w:t>
      </w:r>
      <w:r w:rsidR="00634241" w:rsidRPr="009A3192">
        <w:rPr>
          <w:color w:val="000000" w:themeColor="text1"/>
        </w:rPr>
        <w:t>. The kits</w:t>
      </w:r>
      <w:r w:rsidR="00431112" w:rsidRPr="009A3192">
        <w:rPr>
          <w:color w:val="000000" w:themeColor="text1"/>
        </w:rPr>
        <w:t xml:space="preserve"> offer the improved element of air-drying samples </w:t>
      </w:r>
      <w:r w:rsidR="00B10697">
        <w:rPr>
          <w:color w:val="000000" w:themeColor="text1"/>
        </w:rPr>
        <w:t>within a</w:t>
      </w:r>
      <w:r w:rsidR="00431112" w:rsidRPr="009A3192">
        <w:rPr>
          <w:color w:val="000000" w:themeColor="text1"/>
        </w:rPr>
        <w:t xml:space="preserve"> tamper-evident evidence bag. The swabs can be collected by self-examination by the survivor</w:t>
      </w:r>
      <w:r w:rsidR="003F26B5" w:rsidRPr="009A3192">
        <w:rPr>
          <w:color w:val="000000" w:themeColor="text1"/>
        </w:rPr>
        <w:t xml:space="preserve"> (a ‘blind vaginal’ swab as they are not assisted with a speculum)</w:t>
      </w:r>
      <w:r w:rsidR="00431112" w:rsidRPr="009A3192">
        <w:rPr>
          <w:color w:val="000000" w:themeColor="text1"/>
        </w:rPr>
        <w:t xml:space="preserve"> or by a medical practitioner with or without a speculum. </w:t>
      </w:r>
      <w:r w:rsidR="003F26B5" w:rsidRPr="009A3192">
        <w:rPr>
          <w:color w:val="000000" w:themeColor="text1"/>
        </w:rPr>
        <w:t>Research into ‘blind’ swabs compare favourably with swabs collected with a speculum (Blake et al., 1998)</w:t>
      </w:r>
      <w:r w:rsidR="00AA3382" w:rsidRPr="009A3192">
        <w:rPr>
          <w:color w:val="000000" w:themeColor="text1"/>
        </w:rPr>
        <w:t xml:space="preserve"> and the </w:t>
      </w:r>
      <w:r w:rsidR="00431112" w:rsidRPr="009A3192">
        <w:t xml:space="preserve">approach </w:t>
      </w:r>
      <w:r w:rsidR="00AA3382" w:rsidRPr="009A3192">
        <w:t xml:space="preserve">the kits use </w:t>
      </w:r>
      <w:r w:rsidR="00431112" w:rsidRPr="009A3192">
        <w:t>follows international best practice guidelines for self-administered ‘blind vaginal’ swabs</w:t>
      </w:r>
      <w:r w:rsidR="000D520F">
        <w:t xml:space="preserve"> (FFLM, 2016).</w:t>
      </w:r>
    </w:p>
    <w:p w14:paraId="545D5A30" w14:textId="53D0F414" w:rsidR="0069271A" w:rsidRPr="009A3192" w:rsidRDefault="006D76A1" w:rsidP="002F759B">
      <w:pPr>
        <w:spacing w:before="120" w:after="120" w:line="360" w:lineRule="auto"/>
        <w:ind w:firstLine="720"/>
        <w:rPr>
          <w:color w:val="000000" w:themeColor="text1"/>
        </w:rPr>
      </w:pPr>
      <w:r w:rsidRPr="009A3192">
        <w:rPr>
          <w:color w:val="000000" w:themeColor="text1"/>
        </w:rPr>
        <w:t xml:space="preserve">The kits are </w:t>
      </w:r>
      <w:r w:rsidR="000F1D2D" w:rsidRPr="009A3192">
        <w:rPr>
          <w:color w:val="000000" w:themeColor="text1"/>
        </w:rPr>
        <w:t xml:space="preserve">packaged </w:t>
      </w:r>
      <w:r w:rsidRPr="009A3192">
        <w:rPr>
          <w:color w:val="000000" w:themeColor="text1"/>
        </w:rPr>
        <w:t xml:space="preserve">in a sealed bag which </w:t>
      </w:r>
      <w:r w:rsidR="000F1D2D" w:rsidRPr="009A3192">
        <w:rPr>
          <w:color w:val="000000" w:themeColor="text1"/>
        </w:rPr>
        <w:t>contains</w:t>
      </w:r>
      <w:r w:rsidRPr="009A3192">
        <w:rPr>
          <w:color w:val="000000" w:themeColor="text1"/>
        </w:rPr>
        <w:t xml:space="preserve"> a pair of plastic gloves, a tamper-evident</w:t>
      </w:r>
      <w:r w:rsidR="000F1D2D" w:rsidRPr="009A3192">
        <w:rPr>
          <w:color w:val="000000" w:themeColor="text1"/>
        </w:rPr>
        <w:t xml:space="preserve"> evidence</w:t>
      </w:r>
      <w:r w:rsidRPr="009A3192">
        <w:rPr>
          <w:color w:val="000000" w:themeColor="text1"/>
        </w:rPr>
        <w:t xml:space="preserve"> bag, a buccal swab (yellow tube), and a vaginal swab (red tube) (</w:t>
      </w:r>
      <w:r w:rsidR="00E37AE6" w:rsidRPr="009A3192">
        <w:rPr>
          <w:color w:val="000000" w:themeColor="text1"/>
        </w:rPr>
        <w:t>s</w:t>
      </w:r>
      <w:r w:rsidRPr="009A3192">
        <w:rPr>
          <w:color w:val="000000" w:themeColor="text1"/>
        </w:rPr>
        <w:t>ee:</w:t>
      </w:r>
      <w:r w:rsidR="00D16469">
        <w:rPr>
          <w:color w:val="000000" w:themeColor="text1"/>
        </w:rPr>
        <w:t xml:space="preserve"> </w:t>
      </w:r>
      <w:r w:rsidR="00D16469">
        <w:rPr>
          <w:color w:val="000000" w:themeColor="text1"/>
        </w:rPr>
        <w:fldChar w:fldCharType="begin"/>
      </w:r>
      <w:r w:rsidR="00D16469">
        <w:rPr>
          <w:color w:val="000000" w:themeColor="text1"/>
        </w:rPr>
        <w:instrText xml:space="preserve"> REF _Ref50973774 \h </w:instrText>
      </w:r>
      <w:r w:rsidR="00D16469">
        <w:rPr>
          <w:color w:val="000000" w:themeColor="text1"/>
        </w:rPr>
      </w:r>
      <w:r w:rsidR="00D16469">
        <w:rPr>
          <w:color w:val="000000" w:themeColor="text1"/>
        </w:rPr>
        <w:fldChar w:fldCharType="separate"/>
      </w:r>
      <w:r w:rsidR="00D16469">
        <w:t xml:space="preserve">Figure </w:t>
      </w:r>
      <w:r w:rsidR="00D16469">
        <w:rPr>
          <w:noProof/>
        </w:rPr>
        <w:t>1</w:t>
      </w:r>
      <w:r w:rsidR="00D16469">
        <w:t>: Packaged Contents of Self-Examination Kit</w:t>
      </w:r>
      <w:r w:rsidR="00D16469">
        <w:t xml:space="preserve">; </w:t>
      </w:r>
      <w:r w:rsidR="00D16469">
        <w:t xml:space="preserve">Figure </w:t>
      </w:r>
      <w:r w:rsidR="00D16469">
        <w:rPr>
          <w:noProof/>
        </w:rPr>
        <w:t>2</w:t>
      </w:r>
      <w:r w:rsidR="00D16469">
        <w:t>: Unpacked Contents of Self-Examination Kit</w:t>
      </w:r>
      <w:r w:rsidR="00D16469">
        <w:rPr>
          <w:color w:val="000000" w:themeColor="text1"/>
        </w:rPr>
        <w:fldChar w:fldCharType="end"/>
      </w:r>
      <w:r w:rsidRPr="009A3192">
        <w:rPr>
          <w:color w:val="000000" w:themeColor="text1"/>
        </w:rPr>
        <w:t xml:space="preserve">). </w:t>
      </w:r>
      <w:r w:rsidR="00301FE3" w:rsidRPr="009A3192">
        <w:rPr>
          <w:color w:val="000000" w:themeColor="text1"/>
        </w:rPr>
        <w:t>The sample collected</w:t>
      </w:r>
      <w:r w:rsidR="000F1D2D" w:rsidRPr="009A3192">
        <w:rPr>
          <w:color w:val="000000" w:themeColor="text1"/>
        </w:rPr>
        <w:t xml:space="preserve"> from the vaginal swab</w:t>
      </w:r>
      <w:r w:rsidR="00301FE3" w:rsidRPr="009A3192">
        <w:rPr>
          <w:color w:val="000000" w:themeColor="text1"/>
        </w:rPr>
        <w:t xml:space="preserve"> can be used to </w:t>
      </w:r>
      <w:r w:rsidR="000F1D2D" w:rsidRPr="009A3192">
        <w:rPr>
          <w:color w:val="000000" w:themeColor="text1"/>
        </w:rPr>
        <w:t xml:space="preserve">extract </w:t>
      </w:r>
      <w:r w:rsidR="00301FE3" w:rsidRPr="009A3192">
        <w:rPr>
          <w:color w:val="000000" w:themeColor="text1"/>
        </w:rPr>
        <w:t xml:space="preserve">a </w:t>
      </w:r>
      <w:r w:rsidR="0069271A" w:rsidRPr="009A3192">
        <w:rPr>
          <w:color w:val="000000" w:themeColor="text1"/>
        </w:rPr>
        <w:t>DNA sample deposited by the perpetrator (</w:t>
      </w:r>
      <w:r w:rsidR="000F1D2D" w:rsidRPr="009A3192">
        <w:rPr>
          <w:color w:val="000000" w:themeColor="text1"/>
        </w:rPr>
        <w:t>from</w:t>
      </w:r>
      <w:r w:rsidR="0069271A" w:rsidRPr="009A3192">
        <w:rPr>
          <w:color w:val="000000" w:themeColor="text1"/>
        </w:rPr>
        <w:t xml:space="preserve"> spermatozoa</w:t>
      </w:r>
      <w:r w:rsidR="000F1D2D" w:rsidRPr="009A3192">
        <w:rPr>
          <w:color w:val="000000" w:themeColor="text1"/>
        </w:rPr>
        <w:t xml:space="preserve"> and/or skin cells</w:t>
      </w:r>
      <w:r w:rsidR="0069271A" w:rsidRPr="009A3192">
        <w:rPr>
          <w:color w:val="000000" w:themeColor="text1"/>
        </w:rPr>
        <w:t>)</w:t>
      </w:r>
      <w:r w:rsidR="005F408C" w:rsidRPr="009A3192">
        <w:rPr>
          <w:color w:val="000000" w:themeColor="text1"/>
        </w:rPr>
        <w:t>.</w:t>
      </w:r>
      <w:r w:rsidR="0069271A" w:rsidRPr="009A3192">
        <w:rPr>
          <w:color w:val="000000" w:themeColor="text1"/>
        </w:rPr>
        <w:t xml:space="preserve"> The self-examination</w:t>
      </w:r>
      <w:r w:rsidR="000F1D2D" w:rsidRPr="009A3192">
        <w:rPr>
          <w:color w:val="000000" w:themeColor="text1"/>
        </w:rPr>
        <w:t xml:space="preserve"> vaginal swab</w:t>
      </w:r>
      <w:r w:rsidR="0069271A" w:rsidRPr="009A3192">
        <w:rPr>
          <w:color w:val="000000" w:themeColor="text1"/>
        </w:rPr>
        <w:t xml:space="preserve"> should be done before</w:t>
      </w:r>
      <w:r w:rsidR="000F1D2D" w:rsidRPr="009A3192">
        <w:rPr>
          <w:color w:val="000000" w:themeColor="text1"/>
        </w:rPr>
        <w:t xml:space="preserve"> swabs for</w:t>
      </w:r>
      <w:r w:rsidR="0069271A" w:rsidRPr="009A3192">
        <w:rPr>
          <w:color w:val="000000" w:themeColor="text1"/>
        </w:rPr>
        <w:t xml:space="preserve"> STI and other biological tests so as not to waste any DNA samples.</w:t>
      </w:r>
      <w:r w:rsidR="00721AD3" w:rsidRPr="009A3192">
        <w:rPr>
          <w:color w:val="000000" w:themeColor="text1"/>
        </w:rPr>
        <w:t xml:space="preserve"> </w:t>
      </w:r>
      <w:r w:rsidR="003E5B24" w:rsidRPr="009A3192">
        <w:rPr>
          <w:color w:val="000000" w:themeColor="text1"/>
        </w:rPr>
        <w:t xml:space="preserve">The kits are low cost and do require any specialised equipment or training. </w:t>
      </w:r>
    </w:p>
    <w:p w14:paraId="7C31E037" w14:textId="10E66D0E" w:rsidR="00A06B2D" w:rsidRDefault="00721AD3" w:rsidP="00A06B2D">
      <w:pPr>
        <w:keepNext/>
        <w:spacing w:before="120" w:after="120" w:line="360" w:lineRule="auto"/>
      </w:pPr>
      <w:r w:rsidRPr="009A3192">
        <w:rPr>
          <w:noProof/>
          <w:lang w:val="en-GB" w:eastAsia="en-GB"/>
        </w:rPr>
        <w:drawing>
          <wp:inline distT="0" distB="0" distL="0" distR="0" wp14:anchorId="2D916021" wp14:editId="5EA4D260">
            <wp:extent cx="3081671" cy="1712686"/>
            <wp:effectExtent l="0" t="0" r="4445" b="1905"/>
            <wp:docPr id="4" name="Picture 3" descr="A picture containing indoor, table, sitting, paper&#10;&#10;Description automatically generated">
              <a:extLst xmlns:a="http://schemas.openxmlformats.org/drawingml/2006/main">
                <a:ext uri="{FF2B5EF4-FFF2-40B4-BE49-F238E27FC236}">
                  <a16:creationId xmlns:a16="http://schemas.microsoft.com/office/drawing/2014/main" id="{6CDD23C4-6D07-6F44-97A4-C5157EBA8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indoor, table, sitting, paper&#10;&#10;Description automatically generated">
                      <a:extLst>
                        <a:ext uri="{FF2B5EF4-FFF2-40B4-BE49-F238E27FC236}">
                          <a16:creationId xmlns:a16="http://schemas.microsoft.com/office/drawing/2014/main" id="{6CDD23C4-6D07-6F44-97A4-C5157EBA8016}"/>
                        </a:ext>
                      </a:extLst>
                    </pic:cNvPr>
                    <pic:cNvPicPr>
                      <a:picLocks noChangeAspect="1"/>
                    </pic:cNvPicPr>
                  </pic:nvPicPr>
                  <pic:blipFill>
                    <a:blip r:embed="rId14"/>
                    <a:stretch>
                      <a:fillRect/>
                    </a:stretch>
                  </pic:blipFill>
                  <pic:spPr>
                    <a:xfrm>
                      <a:off x="0" y="0"/>
                      <a:ext cx="3190314" cy="1773066"/>
                    </a:xfrm>
                    <a:prstGeom prst="rect">
                      <a:avLst/>
                    </a:prstGeom>
                  </pic:spPr>
                </pic:pic>
              </a:graphicData>
            </a:graphic>
          </wp:inline>
        </w:drawing>
      </w:r>
      <w:r w:rsidR="00A06B2D" w:rsidRPr="00A06B2D">
        <w:drawing>
          <wp:inline distT="0" distB="0" distL="0" distR="0" wp14:anchorId="72F27991" wp14:editId="3D981F61">
            <wp:extent cx="2409190" cy="1724386"/>
            <wp:effectExtent l="0" t="0" r="3810" b="3175"/>
            <wp:docPr id="3" name="Picture 3" descr="A picture containing indoor, table,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table, sitting, wooden&#10;&#10;Description automatically generated"/>
                    <pic:cNvPicPr/>
                  </pic:nvPicPr>
                  <pic:blipFill>
                    <a:blip r:embed="rId15"/>
                    <a:stretch>
                      <a:fillRect/>
                    </a:stretch>
                  </pic:blipFill>
                  <pic:spPr>
                    <a:xfrm>
                      <a:off x="0" y="0"/>
                      <a:ext cx="2480359" cy="1775326"/>
                    </a:xfrm>
                    <a:prstGeom prst="rect">
                      <a:avLst/>
                    </a:prstGeom>
                  </pic:spPr>
                </pic:pic>
              </a:graphicData>
            </a:graphic>
          </wp:inline>
        </w:drawing>
      </w:r>
    </w:p>
    <w:p w14:paraId="03077967" w14:textId="4050434C" w:rsidR="00721AD3" w:rsidRPr="00D16469" w:rsidRDefault="00A06B2D" w:rsidP="00D16469">
      <w:pPr>
        <w:pStyle w:val="Caption"/>
        <w:jc w:val="center"/>
        <w:rPr>
          <w:color w:val="000000" w:themeColor="text1"/>
          <w:sz w:val="24"/>
          <w:szCs w:val="24"/>
        </w:rPr>
      </w:pPr>
      <w:bookmarkStart w:id="0" w:name="_Ref50973774"/>
      <w:r w:rsidRPr="00D16469">
        <w:rPr>
          <w:color w:val="000000" w:themeColor="text1"/>
          <w:sz w:val="24"/>
          <w:szCs w:val="24"/>
        </w:rPr>
        <w:t xml:space="preserve">Figure </w:t>
      </w:r>
      <w:r w:rsidRPr="00D16469">
        <w:rPr>
          <w:color w:val="000000" w:themeColor="text1"/>
          <w:sz w:val="24"/>
          <w:szCs w:val="24"/>
        </w:rPr>
        <w:fldChar w:fldCharType="begin"/>
      </w:r>
      <w:r w:rsidRPr="00D16469">
        <w:rPr>
          <w:color w:val="000000" w:themeColor="text1"/>
          <w:sz w:val="24"/>
          <w:szCs w:val="24"/>
        </w:rPr>
        <w:instrText xml:space="preserve"> SEQ Figure \* ARABIC </w:instrText>
      </w:r>
      <w:r w:rsidRPr="00D16469">
        <w:rPr>
          <w:color w:val="000000" w:themeColor="text1"/>
          <w:sz w:val="24"/>
          <w:szCs w:val="24"/>
        </w:rPr>
        <w:fldChar w:fldCharType="separate"/>
      </w:r>
      <w:r w:rsidRPr="00D16469">
        <w:rPr>
          <w:noProof/>
          <w:color w:val="000000" w:themeColor="text1"/>
          <w:sz w:val="24"/>
          <w:szCs w:val="24"/>
        </w:rPr>
        <w:t>1</w:t>
      </w:r>
      <w:r w:rsidRPr="00D16469">
        <w:rPr>
          <w:color w:val="000000" w:themeColor="text1"/>
          <w:sz w:val="24"/>
          <w:szCs w:val="24"/>
        </w:rPr>
        <w:fldChar w:fldCharType="end"/>
      </w:r>
      <w:r w:rsidRPr="00D16469">
        <w:rPr>
          <w:color w:val="000000" w:themeColor="text1"/>
          <w:sz w:val="24"/>
          <w:szCs w:val="24"/>
        </w:rPr>
        <w:t>: Packaged Contents of Self-Examination Kit</w:t>
      </w:r>
      <w:r w:rsidR="00D16469" w:rsidRPr="00D16469">
        <w:rPr>
          <w:color w:val="000000" w:themeColor="text1"/>
          <w:sz w:val="24"/>
          <w:szCs w:val="24"/>
        </w:rPr>
        <w:t xml:space="preserve">; </w:t>
      </w:r>
      <w:r w:rsidRPr="00D16469">
        <w:rPr>
          <w:color w:val="000000" w:themeColor="text1"/>
          <w:sz w:val="24"/>
          <w:szCs w:val="24"/>
        </w:rPr>
        <w:t xml:space="preserve">Figure </w:t>
      </w:r>
      <w:r w:rsidRPr="00D16469">
        <w:rPr>
          <w:color w:val="000000" w:themeColor="text1"/>
          <w:sz w:val="24"/>
          <w:szCs w:val="24"/>
        </w:rPr>
        <w:fldChar w:fldCharType="begin"/>
      </w:r>
      <w:r w:rsidRPr="00D16469">
        <w:rPr>
          <w:color w:val="000000" w:themeColor="text1"/>
          <w:sz w:val="24"/>
          <w:szCs w:val="24"/>
        </w:rPr>
        <w:instrText xml:space="preserve"> SEQ Figure \* ARABIC </w:instrText>
      </w:r>
      <w:r w:rsidRPr="00D16469">
        <w:rPr>
          <w:color w:val="000000" w:themeColor="text1"/>
          <w:sz w:val="24"/>
          <w:szCs w:val="24"/>
        </w:rPr>
        <w:fldChar w:fldCharType="separate"/>
      </w:r>
      <w:r w:rsidRPr="00D16469">
        <w:rPr>
          <w:noProof/>
          <w:color w:val="000000" w:themeColor="text1"/>
          <w:sz w:val="24"/>
          <w:szCs w:val="24"/>
        </w:rPr>
        <w:t>2</w:t>
      </w:r>
      <w:r w:rsidRPr="00D16469">
        <w:rPr>
          <w:color w:val="000000" w:themeColor="text1"/>
          <w:sz w:val="24"/>
          <w:szCs w:val="24"/>
        </w:rPr>
        <w:fldChar w:fldCharType="end"/>
      </w:r>
      <w:r w:rsidRPr="00D16469">
        <w:rPr>
          <w:color w:val="000000" w:themeColor="text1"/>
          <w:sz w:val="24"/>
          <w:szCs w:val="24"/>
        </w:rPr>
        <w:t>: Unpacked Contents of Self-Examination Kit</w:t>
      </w:r>
      <w:bookmarkEnd w:id="0"/>
    </w:p>
    <w:p w14:paraId="523B2F35" w14:textId="554F86A8" w:rsidR="0069271A" w:rsidRPr="009A3192" w:rsidRDefault="0069271A" w:rsidP="002F759B">
      <w:pPr>
        <w:spacing w:before="120" w:after="120" w:line="360" w:lineRule="auto"/>
        <w:ind w:firstLine="720"/>
        <w:rPr>
          <w:color w:val="000000" w:themeColor="text1"/>
        </w:rPr>
      </w:pPr>
      <w:r w:rsidRPr="009A3192">
        <w:rPr>
          <w:color w:val="000000" w:themeColor="text1"/>
        </w:rPr>
        <w:t>The kits are particularly useful</w:t>
      </w:r>
      <w:r w:rsidR="000F1D2D" w:rsidRPr="009A3192">
        <w:rPr>
          <w:color w:val="000000" w:themeColor="text1"/>
        </w:rPr>
        <w:t xml:space="preserve"> for providing evidence</w:t>
      </w:r>
      <w:r w:rsidRPr="009A3192">
        <w:rPr>
          <w:color w:val="000000" w:themeColor="text1"/>
        </w:rPr>
        <w:t xml:space="preserve"> when the perpetrator is not </w:t>
      </w:r>
      <w:r w:rsidR="000F1D2D" w:rsidRPr="009A3192">
        <w:rPr>
          <w:color w:val="000000" w:themeColor="text1"/>
        </w:rPr>
        <w:t>in an intimate relationship with</w:t>
      </w:r>
      <w:r w:rsidRPr="009A3192">
        <w:rPr>
          <w:color w:val="000000" w:themeColor="text1"/>
        </w:rPr>
        <w:t xml:space="preserve"> the survivor, or the survivor is under the age of 18 – where consent is not relevant. </w:t>
      </w:r>
      <w:r w:rsidR="000F1D2D" w:rsidRPr="009A3192">
        <w:rPr>
          <w:color w:val="000000" w:themeColor="text1"/>
        </w:rPr>
        <w:t xml:space="preserve">In such cases </w:t>
      </w:r>
      <w:r w:rsidR="0028417A" w:rsidRPr="009A3192">
        <w:rPr>
          <w:color w:val="000000" w:themeColor="text1"/>
        </w:rPr>
        <w:t>“</w:t>
      </w:r>
      <w:r w:rsidR="000F1D2D" w:rsidRPr="009A3192">
        <w:rPr>
          <w:color w:val="000000" w:themeColor="text1"/>
        </w:rPr>
        <w:t>e</w:t>
      </w:r>
      <w:r w:rsidR="006D76A1" w:rsidRPr="009A3192">
        <w:rPr>
          <w:color w:val="000000" w:themeColor="text1"/>
        </w:rPr>
        <w:t>stablishing the identity of the perpetrator is a key question for investigators, as opposed to proving consent, which is a separate issue</w:t>
      </w:r>
      <w:r w:rsidR="0028417A" w:rsidRPr="009A3192">
        <w:rPr>
          <w:color w:val="000000" w:themeColor="text1"/>
        </w:rPr>
        <w:t>”</w:t>
      </w:r>
      <w:r w:rsidR="006D76A1" w:rsidRPr="009A3192">
        <w:rPr>
          <w:color w:val="000000" w:themeColor="text1"/>
        </w:rPr>
        <w:t xml:space="preserve"> (Smith, Flowe, </w:t>
      </w:r>
      <w:r w:rsidR="00557DB7" w:rsidRPr="009A3192">
        <w:rPr>
          <w:color w:val="000000" w:themeColor="text1"/>
        </w:rPr>
        <w:t>&amp;</w:t>
      </w:r>
      <w:r w:rsidR="006D76A1" w:rsidRPr="009A3192">
        <w:rPr>
          <w:color w:val="000000" w:themeColor="text1"/>
        </w:rPr>
        <w:t xml:space="preserve"> Kanja, 2019, p. 109). The DNA provide</w:t>
      </w:r>
      <w:r w:rsidR="0028417A" w:rsidRPr="009A3192">
        <w:rPr>
          <w:color w:val="000000" w:themeColor="text1"/>
        </w:rPr>
        <w:t>s</w:t>
      </w:r>
      <w:r w:rsidR="006D76A1" w:rsidRPr="009A3192">
        <w:rPr>
          <w:color w:val="000000" w:themeColor="text1"/>
        </w:rPr>
        <w:t xml:space="preserve"> corroborating physical evidence of the offence (Smith, Flowe, and Kanja, 2019)</w:t>
      </w:r>
      <w:r w:rsidR="00634241" w:rsidRPr="009A3192">
        <w:rPr>
          <w:color w:val="000000" w:themeColor="text1"/>
        </w:rPr>
        <w:t>,</w:t>
      </w:r>
      <w:r w:rsidR="000F1D2D" w:rsidRPr="009A3192">
        <w:rPr>
          <w:color w:val="000000" w:themeColor="text1"/>
        </w:rPr>
        <w:t xml:space="preserve"> which can form part of a prosecution strategy</w:t>
      </w:r>
      <w:r w:rsidR="006D76A1" w:rsidRPr="009A3192">
        <w:rPr>
          <w:color w:val="000000" w:themeColor="text1"/>
        </w:rPr>
        <w:t xml:space="preserve">. </w:t>
      </w:r>
      <w:r w:rsidRPr="009A3192">
        <w:rPr>
          <w:color w:val="000000" w:themeColor="text1"/>
        </w:rPr>
        <w:t xml:space="preserve">Presently the kits are used with female survivors, who have been vaginally penetrated, </w:t>
      </w:r>
      <w:r w:rsidR="00B10697">
        <w:rPr>
          <w:color w:val="000000" w:themeColor="text1"/>
        </w:rPr>
        <w:t xml:space="preserve">however </w:t>
      </w:r>
      <w:r w:rsidR="00431112" w:rsidRPr="009A3192">
        <w:rPr>
          <w:color w:val="000000" w:themeColor="text1"/>
        </w:rPr>
        <w:t>i</w:t>
      </w:r>
      <w:r w:rsidRPr="009A3192">
        <w:rPr>
          <w:color w:val="000000" w:themeColor="text1"/>
        </w:rPr>
        <w:t xml:space="preserve">n the future, the kits will be </w:t>
      </w:r>
      <w:r w:rsidR="00B10697">
        <w:rPr>
          <w:color w:val="000000" w:themeColor="text1"/>
        </w:rPr>
        <w:t>adapted</w:t>
      </w:r>
      <w:r w:rsidR="00B10697" w:rsidRPr="009A3192">
        <w:rPr>
          <w:color w:val="000000" w:themeColor="text1"/>
        </w:rPr>
        <w:t xml:space="preserve"> </w:t>
      </w:r>
      <w:r w:rsidRPr="009A3192">
        <w:rPr>
          <w:color w:val="000000" w:themeColor="text1"/>
        </w:rPr>
        <w:t xml:space="preserve">to be used by male survivors. </w:t>
      </w:r>
    </w:p>
    <w:p w14:paraId="7E42F0AE" w14:textId="77777777" w:rsidR="00D16469" w:rsidRDefault="00D16469">
      <w:pPr>
        <w:rPr>
          <w:b/>
          <w:bCs/>
          <w:color w:val="000000" w:themeColor="text1"/>
        </w:rPr>
      </w:pPr>
      <w:r>
        <w:rPr>
          <w:b/>
          <w:bCs/>
          <w:color w:val="000000" w:themeColor="text1"/>
        </w:rPr>
        <w:br w:type="page"/>
      </w:r>
    </w:p>
    <w:p w14:paraId="4D3DA592" w14:textId="6BCEF968" w:rsidR="007C7077" w:rsidRPr="009A3192" w:rsidRDefault="007C7077" w:rsidP="002F759B">
      <w:pPr>
        <w:pStyle w:val="ListParagraph"/>
        <w:numPr>
          <w:ilvl w:val="0"/>
          <w:numId w:val="7"/>
        </w:numPr>
        <w:spacing w:before="120" w:after="120" w:line="360" w:lineRule="auto"/>
        <w:ind w:left="357" w:hanging="357"/>
        <w:contextualSpacing w:val="0"/>
        <w:rPr>
          <w:b/>
          <w:bCs/>
          <w:color w:val="000000" w:themeColor="text1"/>
        </w:rPr>
      </w:pPr>
      <w:r w:rsidRPr="009A3192">
        <w:rPr>
          <w:b/>
          <w:bCs/>
          <w:color w:val="000000" w:themeColor="text1"/>
        </w:rPr>
        <w:t>Improvements</w:t>
      </w:r>
      <w:r w:rsidR="006D76A1" w:rsidRPr="009A3192">
        <w:rPr>
          <w:b/>
          <w:bCs/>
          <w:color w:val="000000" w:themeColor="text1"/>
        </w:rPr>
        <w:t xml:space="preserve"> to Current Process </w:t>
      </w:r>
    </w:p>
    <w:p w14:paraId="404C2A6B" w14:textId="0F595F86" w:rsidR="00922383" w:rsidRPr="009A3192" w:rsidRDefault="007A0F60" w:rsidP="00922383">
      <w:pPr>
        <w:spacing w:before="120" w:after="120" w:line="360" w:lineRule="auto"/>
        <w:rPr>
          <w:color w:val="000000" w:themeColor="text1"/>
        </w:rPr>
      </w:pPr>
      <w:r w:rsidRPr="009A3192">
        <w:rPr>
          <w:color w:val="000000" w:themeColor="text1"/>
        </w:rPr>
        <w:t xml:space="preserve">Previous </w:t>
      </w:r>
      <w:r w:rsidR="00922383" w:rsidRPr="009A3192">
        <w:rPr>
          <w:color w:val="000000" w:themeColor="text1"/>
        </w:rPr>
        <w:t>research</w:t>
      </w:r>
      <w:r w:rsidRPr="009A3192">
        <w:rPr>
          <w:color w:val="000000" w:themeColor="text1"/>
        </w:rPr>
        <w:t xml:space="preserve"> </w:t>
      </w:r>
      <w:r w:rsidR="00922383" w:rsidRPr="009A3192">
        <w:rPr>
          <w:color w:val="000000" w:themeColor="text1"/>
        </w:rPr>
        <w:t xml:space="preserve">has identified </w:t>
      </w:r>
      <w:r w:rsidR="0028417A" w:rsidRPr="009A3192">
        <w:rPr>
          <w:color w:val="000000" w:themeColor="text1"/>
        </w:rPr>
        <w:t>several</w:t>
      </w:r>
      <w:r w:rsidR="00922383" w:rsidRPr="009A3192">
        <w:rPr>
          <w:color w:val="000000" w:themeColor="text1"/>
        </w:rPr>
        <w:t xml:space="preserve"> challenges to the recovery and analysis of DNA samples </w:t>
      </w:r>
      <w:r w:rsidR="005A6B9D" w:rsidRPr="009A3192">
        <w:rPr>
          <w:color w:val="000000" w:themeColor="text1"/>
        </w:rPr>
        <w:t xml:space="preserve">in cases of sexual violence </w:t>
      </w:r>
      <w:r w:rsidR="00922383" w:rsidRPr="009A3192">
        <w:rPr>
          <w:color w:val="000000" w:themeColor="text1"/>
        </w:rPr>
        <w:t>(</w:t>
      </w:r>
      <w:proofErr w:type="spellStart"/>
      <w:r w:rsidR="00922383" w:rsidRPr="009A3192">
        <w:rPr>
          <w:color w:val="000000" w:themeColor="text1"/>
        </w:rPr>
        <w:t>Miheso</w:t>
      </w:r>
      <w:proofErr w:type="spellEnd"/>
      <w:r w:rsidR="00922383" w:rsidRPr="009A3192">
        <w:rPr>
          <w:color w:val="000000" w:themeColor="text1"/>
        </w:rPr>
        <w:t xml:space="preserve"> </w:t>
      </w:r>
      <w:r w:rsidR="002B043C" w:rsidRPr="009A3192">
        <w:rPr>
          <w:color w:val="000000" w:themeColor="text1"/>
        </w:rPr>
        <w:t>&amp;</w:t>
      </w:r>
      <w:r w:rsidR="00922383" w:rsidRPr="009A3192">
        <w:rPr>
          <w:color w:val="000000" w:themeColor="text1"/>
        </w:rPr>
        <w:t xml:space="preserve"> </w:t>
      </w:r>
      <w:proofErr w:type="spellStart"/>
      <w:r w:rsidR="00922383" w:rsidRPr="009A3192">
        <w:rPr>
          <w:color w:val="000000" w:themeColor="text1"/>
        </w:rPr>
        <w:t>Mutugi</w:t>
      </w:r>
      <w:proofErr w:type="spellEnd"/>
      <w:r w:rsidR="00922383" w:rsidRPr="009A3192">
        <w:rPr>
          <w:color w:val="000000" w:themeColor="text1"/>
        </w:rPr>
        <w:t xml:space="preserve">, 2015). </w:t>
      </w:r>
      <w:r w:rsidR="0028417A" w:rsidRPr="009A3192">
        <w:rPr>
          <w:color w:val="000000" w:themeColor="text1"/>
        </w:rPr>
        <w:t>“</w:t>
      </w:r>
      <w:r w:rsidR="00922383" w:rsidRPr="009A3192">
        <w:rPr>
          <w:color w:val="000000" w:themeColor="text1"/>
        </w:rPr>
        <w:t>Challenges faced were; contamination of samples resulting from collection and storage conditions, detection and quantification of sperm in samples and DNA extraction and profile generation</w:t>
      </w:r>
      <w:r w:rsidR="0028417A" w:rsidRPr="009A3192">
        <w:rPr>
          <w:color w:val="000000" w:themeColor="text1"/>
        </w:rPr>
        <w:t>”</w:t>
      </w:r>
      <w:r w:rsidR="00922383" w:rsidRPr="009A3192">
        <w:rPr>
          <w:color w:val="000000" w:themeColor="text1"/>
        </w:rPr>
        <w:t xml:space="preserve"> (</w:t>
      </w:r>
      <w:proofErr w:type="spellStart"/>
      <w:r w:rsidR="00922383" w:rsidRPr="009A3192">
        <w:rPr>
          <w:color w:val="000000" w:themeColor="text1"/>
        </w:rPr>
        <w:t>Miheso</w:t>
      </w:r>
      <w:proofErr w:type="spellEnd"/>
      <w:r w:rsidR="00922383" w:rsidRPr="009A3192">
        <w:rPr>
          <w:color w:val="000000" w:themeColor="text1"/>
        </w:rPr>
        <w:t xml:space="preserve"> </w:t>
      </w:r>
      <w:r w:rsidR="002B043C" w:rsidRPr="009A3192">
        <w:rPr>
          <w:color w:val="000000" w:themeColor="text1"/>
        </w:rPr>
        <w:t>&amp;</w:t>
      </w:r>
      <w:r w:rsidR="00922383" w:rsidRPr="009A3192">
        <w:rPr>
          <w:color w:val="000000" w:themeColor="text1"/>
        </w:rPr>
        <w:t xml:space="preserve"> </w:t>
      </w:r>
      <w:proofErr w:type="spellStart"/>
      <w:r w:rsidR="00922383" w:rsidRPr="009A3192">
        <w:rPr>
          <w:color w:val="000000" w:themeColor="text1"/>
        </w:rPr>
        <w:t>Mutugi</w:t>
      </w:r>
      <w:proofErr w:type="spellEnd"/>
      <w:r w:rsidR="00922383" w:rsidRPr="009A3192">
        <w:rPr>
          <w:color w:val="000000" w:themeColor="text1"/>
        </w:rPr>
        <w:t>, 2015, p. 1). The kits are able to overcome these challenges. As mentioned earlier, overall</w:t>
      </w:r>
      <w:r w:rsidR="0028417A" w:rsidRPr="009A3192">
        <w:rPr>
          <w:color w:val="000000" w:themeColor="text1"/>
        </w:rPr>
        <w:t>,</w:t>
      </w:r>
      <w:r w:rsidR="00922383" w:rsidRPr="009A3192">
        <w:rPr>
          <w:color w:val="000000" w:themeColor="text1"/>
        </w:rPr>
        <w:t xml:space="preserve"> the kits </w:t>
      </w:r>
      <w:r w:rsidR="0028417A" w:rsidRPr="009A3192">
        <w:rPr>
          <w:color w:val="000000" w:themeColor="text1"/>
        </w:rPr>
        <w:t>can</w:t>
      </w:r>
      <w:r w:rsidR="00922383" w:rsidRPr="009A3192">
        <w:rPr>
          <w:color w:val="000000" w:themeColor="text1"/>
        </w:rPr>
        <w:t xml:space="preserve"> support the collection of DNA in low-resource environments. The challenge in investigating SGBV</w:t>
      </w:r>
      <w:r w:rsidR="005A6B9D" w:rsidRPr="009A3192">
        <w:rPr>
          <w:color w:val="000000" w:themeColor="text1"/>
        </w:rPr>
        <w:t xml:space="preserve"> in low resource settings</w:t>
      </w:r>
      <w:r w:rsidR="00922383" w:rsidRPr="009A3192">
        <w:rPr>
          <w:color w:val="000000" w:themeColor="text1"/>
        </w:rPr>
        <w:t xml:space="preserve"> is due to </w:t>
      </w:r>
      <w:r w:rsidR="0028417A" w:rsidRPr="009A3192">
        <w:rPr>
          <w:color w:val="000000" w:themeColor="text1"/>
        </w:rPr>
        <w:t>many</w:t>
      </w:r>
      <w:r w:rsidR="00922383" w:rsidRPr="009A3192">
        <w:rPr>
          <w:color w:val="000000" w:themeColor="text1"/>
        </w:rPr>
        <w:t xml:space="preserve"> complex social and political reasons: </w:t>
      </w:r>
    </w:p>
    <w:p w14:paraId="41871C94" w14:textId="407AE6DB" w:rsidR="007A0F60" w:rsidRPr="009A3192" w:rsidRDefault="00922383" w:rsidP="008F75F0">
      <w:pPr>
        <w:spacing w:before="120" w:after="120" w:line="360" w:lineRule="auto"/>
        <w:ind w:left="720" w:right="720"/>
        <w:rPr>
          <w:color w:val="000000" w:themeColor="text1"/>
        </w:rPr>
      </w:pPr>
      <w:r w:rsidRPr="009A3192">
        <w:rPr>
          <w:color w:val="000000" w:themeColor="text1"/>
        </w:rPr>
        <w:t xml:space="preserve">This is largely due to </w:t>
      </w:r>
      <w:r w:rsidR="0028417A" w:rsidRPr="009A3192">
        <w:rPr>
          <w:color w:val="000000" w:themeColor="text1"/>
        </w:rPr>
        <w:t>barriers</w:t>
      </w:r>
      <w:r w:rsidRPr="009A3192">
        <w:rPr>
          <w:color w:val="000000" w:themeColor="text1"/>
        </w:rPr>
        <w:t xml:space="preserve"> such as the lack of availability and accessibility of medical facilities and trained practitioners, as well as cultural norms and safety concerns that deter victims from seeking invasive medical examinations (Smith, Flowe, </w:t>
      </w:r>
      <w:r w:rsidR="002B043C" w:rsidRPr="009A3192">
        <w:rPr>
          <w:color w:val="000000" w:themeColor="text1"/>
        </w:rPr>
        <w:t>&amp;</w:t>
      </w:r>
      <w:r w:rsidRPr="009A3192">
        <w:rPr>
          <w:color w:val="000000" w:themeColor="text1"/>
        </w:rPr>
        <w:t xml:space="preserve"> Kanja, 2019, p. 111). </w:t>
      </w:r>
    </w:p>
    <w:p w14:paraId="1252D9D2" w14:textId="7D76617E" w:rsidR="003E5B24" w:rsidRPr="009A3192" w:rsidRDefault="00B017B4" w:rsidP="003E5B24">
      <w:pPr>
        <w:spacing w:before="120" w:after="120" w:line="360" w:lineRule="auto"/>
        <w:rPr>
          <w:color w:val="000000" w:themeColor="text1"/>
        </w:rPr>
      </w:pPr>
      <w:r w:rsidRPr="009A3192">
        <w:rPr>
          <w:color w:val="000000" w:themeColor="text1"/>
        </w:rPr>
        <w:t>The self-examination kits provide three (3) key improvements to the current processes</w:t>
      </w:r>
      <w:r w:rsidR="007C7077" w:rsidRPr="009A3192">
        <w:rPr>
          <w:color w:val="000000" w:themeColor="text1"/>
        </w:rPr>
        <w:t xml:space="preserve"> – they allow for the examination to be self-administered, allow for air-drying in a breathable evidence bag, and samples are held in tamper-evident packaging. </w:t>
      </w:r>
    </w:p>
    <w:p w14:paraId="4122FA14" w14:textId="473DEC53" w:rsidR="003E5B24" w:rsidRPr="009A3192" w:rsidRDefault="00B10697" w:rsidP="003E5B24">
      <w:pPr>
        <w:pStyle w:val="ListParagraph"/>
        <w:numPr>
          <w:ilvl w:val="1"/>
          <w:numId w:val="7"/>
        </w:numPr>
        <w:spacing w:before="120" w:after="120" w:line="360" w:lineRule="auto"/>
        <w:rPr>
          <w:i/>
          <w:iCs/>
          <w:color w:val="000000" w:themeColor="text1"/>
        </w:rPr>
      </w:pPr>
      <w:r>
        <w:rPr>
          <w:i/>
          <w:iCs/>
          <w:color w:val="000000" w:themeColor="text1"/>
        </w:rPr>
        <w:t>Supervised s</w:t>
      </w:r>
      <w:r w:rsidR="007C7077" w:rsidRPr="009A3192">
        <w:rPr>
          <w:i/>
          <w:iCs/>
          <w:color w:val="000000" w:themeColor="text1"/>
        </w:rPr>
        <w:t>elf-examination</w:t>
      </w:r>
    </w:p>
    <w:p w14:paraId="6D718606" w14:textId="630ABA9B" w:rsidR="00FC261E" w:rsidRPr="009A3192" w:rsidRDefault="007C7077" w:rsidP="002F759B">
      <w:pPr>
        <w:spacing w:before="120" w:after="120" w:line="360" w:lineRule="auto"/>
        <w:rPr>
          <w:color w:val="000000" w:themeColor="text1"/>
        </w:rPr>
      </w:pPr>
      <w:r w:rsidRPr="009A3192">
        <w:rPr>
          <w:color w:val="000000" w:themeColor="text1"/>
        </w:rPr>
        <w:t>A full medical examination after a sexual assault is a very intrusive process</w:t>
      </w:r>
      <w:r w:rsidR="00634241" w:rsidRPr="009A3192">
        <w:rPr>
          <w:color w:val="000000" w:themeColor="text1"/>
        </w:rPr>
        <w:t>,</w:t>
      </w:r>
      <w:r w:rsidR="007D5AE3" w:rsidRPr="009A3192">
        <w:rPr>
          <w:color w:val="000000" w:themeColor="text1"/>
        </w:rPr>
        <w:t xml:space="preserve"> </w:t>
      </w:r>
      <w:r w:rsidR="005A6B9D" w:rsidRPr="009A3192">
        <w:rPr>
          <w:color w:val="000000" w:themeColor="text1"/>
        </w:rPr>
        <w:t>and s</w:t>
      </w:r>
      <w:r w:rsidR="007D5AE3" w:rsidRPr="009A3192">
        <w:rPr>
          <w:color w:val="000000" w:themeColor="text1"/>
        </w:rPr>
        <w:t xml:space="preserve">urvivors report that interactions with police and the legal system can lead to </w:t>
      </w:r>
      <w:r w:rsidR="0028417A" w:rsidRPr="009A3192">
        <w:rPr>
          <w:color w:val="000000" w:themeColor="text1"/>
        </w:rPr>
        <w:t>‘</w:t>
      </w:r>
      <w:r w:rsidR="007D5AE3" w:rsidRPr="009A3192">
        <w:rPr>
          <w:color w:val="000000" w:themeColor="text1"/>
        </w:rPr>
        <w:t>secondary victimisation,</w:t>
      </w:r>
      <w:r w:rsidR="0028417A" w:rsidRPr="009A3192">
        <w:rPr>
          <w:color w:val="000000" w:themeColor="text1"/>
        </w:rPr>
        <w:t>’</w:t>
      </w:r>
      <w:r w:rsidR="007D5AE3" w:rsidRPr="009A3192">
        <w:rPr>
          <w:color w:val="000000" w:themeColor="text1"/>
        </w:rPr>
        <w:t xml:space="preserve"> and few survivors have positive experiences, </w:t>
      </w:r>
      <w:r w:rsidR="00B10697">
        <w:rPr>
          <w:color w:val="000000" w:themeColor="text1"/>
        </w:rPr>
        <w:t xml:space="preserve">and </w:t>
      </w:r>
      <w:r w:rsidR="007D5AE3" w:rsidRPr="009A3192">
        <w:rPr>
          <w:color w:val="000000" w:themeColor="text1"/>
        </w:rPr>
        <w:t xml:space="preserve">this kit can allow for a reduction in this experience (Lorenz, </w:t>
      </w:r>
      <w:proofErr w:type="spellStart"/>
      <w:r w:rsidR="007D5AE3" w:rsidRPr="009A3192">
        <w:rPr>
          <w:color w:val="000000" w:themeColor="text1"/>
        </w:rPr>
        <w:t>Kirkner</w:t>
      </w:r>
      <w:proofErr w:type="spellEnd"/>
      <w:r w:rsidR="007D5AE3" w:rsidRPr="009A3192">
        <w:rPr>
          <w:color w:val="000000" w:themeColor="text1"/>
        </w:rPr>
        <w:t xml:space="preserve">, </w:t>
      </w:r>
      <w:r w:rsidR="002B043C" w:rsidRPr="009A3192">
        <w:rPr>
          <w:color w:val="000000" w:themeColor="text1"/>
        </w:rPr>
        <w:t>&amp;</w:t>
      </w:r>
      <w:r w:rsidR="007D5AE3" w:rsidRPr="009A3192">
        <w:rPr>
          <w:color w:val="000000" w:themeColor="text1"/>
        </w:rPr>
        <w:t xml:space="preserve"> Ullman, 2019). </w:t>
      </w:r>
      <w:r w:rsidRPr="009A3192">
        <w:rPr>
          <w:color w:val="000000" w:themeColor="text1"/>
        </w:rPr>
        <w:t xml:space="preserve">The kits allow for either the survivor or a healthcare person to carry out the sample collection. </w:t>
      </w:r>
      <w:r w:rsidR="005A6B9D" w:rsidRPr="009A3192">
        <w:rPr>
          <w:color w:val="000000" w:themeColor="text1"/>
        </w:rPr>
        <w:t>S</w:t>
      </w:r>
      <w:r w:rsidRPr="009A3192">
        <w:rPr>
          <w:color w:val="000000" w:themeColor="text1"/>
        </w:rPr>
        <w:t xml:space="preserve">urvivors </w:t>
      </w:r>
      <w:r w:rsidR="005A6B9D" w:rsidRPr="009A3192">
        <w:rPr>
          <w:color w:val="000000" w:themeColor="text1"/>
        </w:rPr>
        <w:t xml:space="preserve">can be </w:t>
      </w:r>
      <w:r w:rsidR="0079287F" w:rsidRPr="009A3192">
        <w:rPr>
          <w:color w:val="000000" w:themeColor="text1"/>
        </w:rPr>
        <w:t>provided</w:t>
      </w:r>
      <w:r w:rsidRPr="009A3192">
        <w:rPr>
          <w:color w:val="000000" w:themeColor="text1"/>
        </w:rPr>
        <w:t xml:space="preserve"> </w:t>
      </w:r>
      <w:r w:rsidR="00634241" w:rsidRPr="009A3192">
        <w:rPr>
          <w:color w:val="000000" w:themeColor="text1"/>
        </w:rPr>
        <w:t xml:space="preserve">with </w:t>
      </w:r>
      <w:r w:rsidRPr="009A3192">
        <w:rPr>
          <w:color w:val="000000" w:themeColor="text1"/>
        </w:rPr>
        <w:t xml:space="preserve">the choice and opportunity to </w:t>
      </w:r>
      <w:r w:rsidR="00B017B4" w:rsidRPr="009A3192">
        <w:rPr>
          <w:color w:val="000000" w:themeColor="text1"/>
        </w:rPr>
        <w:t>carry out the examination themselves</w:t>
      </w:r>
      <w:r w:rsidRPr="009A3192">
        <w:rPr>
          <w:color w:val="000000" w:themeColor="text1"/>
        </w:rPr>
        <w:t>, as the kits do not require specialised training. This</w:t>
      </w:r>
      <w:r w:rsidR="00B017B4" w:rsidRPr="009A3192">
        <w:rPr>
          <w:color w:val="000000" w:themeColor="text1"/>
        </w:rPr>
        <w:t xml:space="preserve"> means that </w:t>
      </w:r>
      <w:r w:rsidR="0079287F" w:rsidRPr="009A3192">
        <w:rPr>
          <w:color w:val="000000" w:themeColor="text1"/>
        </w:rPr>
        <w:t xml:space="preserve">the </w:t>
      </w:r>
      <w:r w:rsidRPr="009A3192">
        <w:rPr>
          <w:color w:val="000000" w:themeColor="text1"/>
        </w:rPr>
        <w:t>DNA collection process</w:t>
      </w:r>
      <w:r w:rsidR="00B017B4" w:rsidRPr="009A3192">
        <w:rPr>
          <w:color w:val="000000" w:themeColor="text1"/>
        </w:rPr>
        <w:t xml:space="preserve"> can be less </w:t>
      </w:r>
      <w:r w:rsidR="002B043C" w:rsidRPr="009A3192">
        <w:rPr>
          <w:color w:val="000000" w:themeColor="text1"/>
        </w:rPr>
        <w:t>intrusive,</w:t>
      </w:r>
      <w:r w:rsidR="002909AA" w:rsidRPr="009A3192">
        <w:rPr>
          <w:color w:val="000000" w:themeColor="text1"/>
        </w:rPr>
        <w:t xml:space="preserve"> </w:t>
      </w:r>
      <w:r w:rsidR="005A6B9D" w:rsidRPr="009A3192">
        <w:rPr>
          <w:color w:val="000000" w:themeColor="text1"/>
        </w:rPr>
        <w:t>and</w:t>
      </w:r>
      <w:r w:rsidRPr="009A3192">
        <w:rPr>
          <w:color w:val="000000" w:themeColor="text1"/>
        </w:rPr>
        <w:t xml:space="preserve"> the process</w:t>
      </w:r>
      <w:r w:rsidR="00B017B4" w:rsidRPr="009A3192">
        <w:rPr>
          <w:color w:val="000000" w:themeColor="text1"/>
        </w:rPr>
        <w:t xml:space="preserve"> can also be carried out in </w:t>
      </w:r>
      <w:r w:rsidR="00B10697">
        <w:rPr>
          <w:color w:val="000000" w:themeColor="text1"/>
        </w:rPr>
        <w:t xml:space="preserve">a range of </w:t>
      </w:r>
      <w:r w:rsidR="00B017B4" w:rsidRPr="009A3192">
        <w:rPr>
          <w:color w:val="000000" w:themeColor="text1"/>
        </w:rPr>
        <w:t>low resource settings</w:t>
      </w:r>
      <w:r w:rsidR="00B10697">
        <w:rPr>
          <w:color w:val="000000" w:themeColor="text1"/>
        </w:rPr>
        <w:t xml:space="preserve"> (e.g. very basic healthcare clinics, NGO facilities, etc.)</w:t>
      </w:r>
      <w:r w:rsidR="00B017B4" w:rsidRPr="009A3192">
        <w:rPr>
          <w:color w:val="000000" w:themeColor="text1"/>
        </w:rPr>
        <w:t xml:space="preserve">. </w:t>
      </w:r>
      <w:r w:rsidR="0079287F" w:rsidRPr="009A3192">
        <w:rPr>
          <w:color w:val="000000" w:themeColor="text1"/>
        </w:rPr>
        <w:t xml:space="preserve">Having the choice to </w:t>
      </w:r>
      <w:r w:rsidRPr="009A3192">
        <w:rPr>
          <w:color w:val="000000" w:themeColor="text1"/>
        </w:rPr>
        <w:t>conduct the examination themselves</w:t>
      </w:r>
      <w:r w:rsidR="0079287F" w:rsidRPr="009A3192">
        <w:rPr>
          <w:color w:val="000000" w:themeColor="text1"/>
        </w:rPr>
        <w:t xml:space="preserve"> provides the</w:t>
      </w:r>
      <w:r w:rsidR="00814A2E" w:rsidRPr="009A3192">
        <w:rPr>
          <w:color w:val="000000" w:themeColor="text1"/>
        </w:rPr>
        <w:t xml:space="preserve"> survivor </w:t>
      </w:r>
      <w:r w:rsidR="0079287F" w:rsidRPr="009A3192">
        <w:rPr>
          <w:color w:val="000000" w:themeColor="text1"/>
        </w:rPr>
        <w:t xml:space="preserve">with greater </w:t>
      </w:r>
      <w:r w:rsidR="00814A2E" w:rsidRPr="009A3192">
        <w:rPr>
          <w:color w:val="000000" w:themeColor="text1"/>
        </w:rPr>
        <w:t>opportunity for control and agency</w:t>
      </w:r>
      <w:r w:rsidRPr="009A3192">
        <w:rPr>
          <w:color w:val="000000" w:themeColor="text1"/>
        </w:rPr>
        <w:t xml:space="preserve"> over their body</w:t>
      </w:r>
      <w:r w:rsidR="00814A2E" w:rsidRPr="009A3192">
        <w:rPr>
          <w:color w:val="000000" w:themeColor="text1"/>
        </w:rPr>
        <w:t xml:space="preserve"> (Munro-Kramer, </w:t>
      </w:r>
      <w:proofErr w:type="spellStart"/>
      <w:r w:rsidR="00814A2E" w:rsidRPr="009A3192">
        <w:rPr>
          <w:color w:val="000000" w:themeColor="text1"/>
        </w:rPr>
        <w:t>Dulin</w:t>
      </w:r>
      <w:proofErr w:type="spellEnd"/>
      <w:r w:rsidR="00814A2E" w:rsidRPr="009A3192">
        <w:rPr>
          <w:color w:val="000000" w:themeColor="text1"/>
        </w:rPr>
        <w:t xml:space="preserve">, </w:t>
      </w:r>
      <w:r w:rsidR="002B043C" w:rsidRPr="009A3192">
        <w:rPr>
          <w:color w:val="000000" w:themeColor="text1"/>
        </w:rPr>
        <w:t>&amp;</w:t>
      </w:r>
      <w:r w:rsidR="00814A2E" w:rsidRPr="009A3192">
        <w:rPr>
          <w:color w:val="000000" w:themeColor="text1"/>
        </w:rPr>
        <w:t xml:space="preserve"> Gaither, 2017). </w:t>
      </w:r>
      <w:r w:rsidR="007D5AE3" w:rsidRPr="009A3192">
        <w:rPr>
          <w:color w:val="000000" w:themeColor="text1"/>
        </w:rPr>
        <w:t>T</w:t>
      </w:r>
      <w:r w:rsidR="00B017B4" w:rsidRPr="009A3192">
        <w:rPr>
          <w:color w:val="000000" w:themeColor="text1"/>
        </w:rPr>
        <w:t xml:space="preserve">he examination still needs to be supervised </w:t>
      </w:r>
      <w:r w:rsidR="00634241" w:rsidRPr="009A3192">
        <w:rPr>
          <w:color w:val="000000" w:themeColor="text1"/>
        </w:rPr>
        <w:t>to</w:t>
      </w:r>
      <w:r w:rsidR="005A6B9D" w:rsidRPr="009A3192">
        <w:rPr>
          <w:color w:val="000000" w:themeColor="text1"/>
        </w:rPr>
        <w:t xml:space="preserve"> maintain </w:t>
      </w:r>
      <w:r w:rsidR="009A3192">
        <w:rPr>
          <w:color w:val="000000" w:themeColor="text1"/>
        </w:rPr>
        <w:t xml:space="preserve">the </w:t>
      </w:r>
      <w:r w:rsidR="00B017B4" w:rsidRPr="009A3192">
        <w:rPr>
          <w:color w:val="000000" w:themeColor="text1"/>
        </w:rPr>
        <w:t xml:space="preserve">chain of custody </w:t>
      </w:r>
      <w:r w:rsidR="009A3192">
        <w:rPr>
          <w:color w:val="000000" w:themeColor="text1"/>
        </w:rPr>
        <w:t>of</w:t>
      </w:r>
      <w:r w:rsidR="00B017B4" w:rsidRPr="009A3192">
        <w:rPr>
          <w:color w:val="000000" w:themeColor="text1"/>
        </w:rPr>
        <w:t xml:space="preserve"> the evidence</w:t>
      </w:r>
      <w:r w:rsidR="00593836" w:rsidRPr="009A3192">
        <w:rPr>
          <w:color w:val="000000" w:themeColor="text1"/>
        </w:rPr>
        <w:t xml:space="preserve">. </w:t>
      </w:r>
      <w:r w:rsidR="00326F74" w:rsidRPr="009A3192">
        <w:rPr>
          <w:color w:val="000000" w:themeColor="text1"/>
        </w:rPr>
        <w:t>The survivor can still elect to have a full medical examination</w:t>
      </w:r>
      <w:r w:rsidR="0079287F" w:rsidRPr="009A3192">
        <w:rPr>
          <w:color w:val="000000" w:themeColor="text1"/>
        </w:rPr>
        <w:t xml:space="preserve"> or have a healthcare person carry out the collection</w:t>
      </w:r>
      <w:r w:rsidR="00326F74" w:rsidRPr="009A3192">
        <w:rPr>
          <w:color w:val="000000" w:themeColor="text1"/>
        </w:rPr>
        <w:t xml:space="preserve">, </w:t>
      </w:r>
      <w:r w:rsidR="0079287F" w:rsidRPr="009A3192">
        <w:rPr>
          <w:color w:val="000000" w:themeColor="text1"/>
        </w:rPr>
        <w:t xml:space="preserve">either of which can involve the use of a speculum. </w:t>
      </w:r>
      <w:r w:rsidR="002B043C" w:rsidRPr="009A3192">
        <w:rPr>
          <w:color w:val="000000" w:themeColor="text1"/>
        </w:rPr>
        <w:t>However,</w:t>
      </w:r>
      <w:r w:rsidR="005A6B9D" w:rsidRPr="009A3192">
        <w:rPr>
          <w:color w:val="000000" w:themeColor="text1"/>
        </w:rPr>
        <w:t xml:space="preserve"> t</w:t>
      </w:r>
      <w:r w:rsidR="0079287F" w:rsidRPr="009A3192">
        <w:rPr>
          <w:color w:val="000000" w:themeColor="text1"/>
        </w:rPr>
        <w:t>he</w:t>
      </w:r>
      <w:r w:rsidR="00326F74" w:rsidRPr="009A3192">
        <w:rPr>
          <w:color w:val="000000" w:themeColor="text1"/>
        </w:rPr>
        <w:t xml:space="preserve"> detection of </w:t>
      </w:r>
      <w:r w:rsidR="005A6B9D" w:rsidRPr="009A3192">
        <w:rPr>
          <w:color w:val="000000" w:themeColor="text1"/>
        </w:rPr>
        <w:t xml:space="preserve">DNA from </w:t>
      </w:r>
      <w:r w:rsidR="00326F74" w:rsidRPr="009A3192">
        <w:rPr>
          <w:color w:val="000000" w:themeColor="text1"/>
        </w:rPr>
        <w:t>spermatozoa</w:t>
      </w:r>
      <w:r w:rsidR="005A6B9D" w:rsidRPr="009A3192">
        <w:rPr>
          <w:color w:val="000000" w:themeColor="text1"/>
        </w:rPr>
        <w:t xml:space="preserve"> or skin cells</w:t>
      </w:r>
      <w:r w:rsidR="00326F74" w:rsidRPr="009A3192">
        <w:rPr>
          <w:color w:val="000000" w:themeColor="text1"/>
        </w:rPr>
        <w:t xml:space="preserve"> is still possible when a speculum has not been used</w:t>
      </w:r>
      <w:r w:rsidR="00FC261E" w:rsidRPr="009A3192">
        <w:t xml:space="preserve"> (</w:t>
      </w:r>
      <w:proofErr w:type="spellStart"/>
      <w:r w:rsidR="00FC261E" w:rsidRPr="009A3192">
        <w:t>Astrup</w:t>
      </w:r>
      <w:proofErr w:type="spellEnd"/>
      <w:r w:rsidR="00FC261E" w:rsidRPr="009A3192">
        <w:t>,</w:t>
      </w:r>
      <w:r w:rsidR="00E37AE6" w:rsidRPr="009A3192">
        <w:t xml:space="preserve"> et al.</w:t>
      </w:r>
      <w:r w:rsidR="00FC261E" w:rsidRPr="009A3192">
        <w:t>, 2012</w:t>
      </w:r>
      <w:r w:rsidR="007975BB" w:rsidRPr="009A3192">
        <w:t>; Smith et al., 2017</w:t>
      </w:r>
      <w:r w:rsidR="00FC261E" w:rsidRPr="009A3192">
        <w:t>).</w:t>
      </w:r>
    </w:p>
    <w:p w14:paraId="14412EC6" w14:textId="6E842F51" w:rsidR="00814A2E" w:rsidRPr="009A3192" w:rsidRDefault="0079287F" w:rsidP="002F759B">
      <w:pPr>
        <w:spacing w:before="120" w:after="120" w:line="360" w:lineRule="auto"/>
        <w:ind w:firstLine="720"/>
        <w:rPr>
          <w:color w:val="000000" w:themeColor="text1"/>
        </w:rPr>
      </w:pPr>
      <w:r w:rsidRPr="009A3192">
        <w:rPr>
          <w:color w:val="000000" w:themeColor="text1"/>
        </w:rPr>
        <w:t>DNA samples must be</w:t>
      </w:r>
      <w:r w:rsidR="00B36D2E" w:rsidRPr="009A3192">
        <w:rPr>
          <w:color w:val="000000" w:themeColor="text1"/>
        </w:rPr>
        <w:t xml:space="preserve"> collected in a timely manner</w:t>
      </w:r>
      <w:r w:rsidR="00326F74" w:rsidRPr="009A3192">
        <w:rPr>
          <w:color w:val="000000" w:themeColor="text1"/>
        </w:rPr>
        <w:t xml:space="preserve"> – </w:t>
      </w:r>
      <w:r w:rsidR="00B36D2E" w:rsidRPr="009A3192">
        <w:rPr>
          <w:color w:val="000000" w:themeColor="text1"/>
        </w:rPr>
        <w:t xml:space="preserve">within 72 hours to </w:t>
      </w:r>
      <w:r w:rsidR="005A6B9D" w:rsidRPr="009A3192">
        <w:rPr>
          <w:color w:val="000000" w:themeColor="text1"/>
        </w:rPr>
        <w:t xml:space="preserve">maximise </w:t>
      </w:r>
      <w:r w:rsidR="00B36D2E" w:rsidRPr="009A3192">
        <w:rPr>
          <w:color w:val="000000" w:themeColor="text1"/>
        </w:rPr>
        <w:t>the viability of the DNA sample for analysis. As</w:t>
      </w:r>
      <w:r w:rsidR="00326F74" w:rsidRPr="009A3192">
        <w:rPr>
          <w:color w:val="000000" w:themeColor="text1"/>
        </w:rPr>
        <w:t xml:space="preserve"> the kits allow for</w:t>
      </w:r>
      <w:r w:rsidR="00B36D2E" w:rsidRPr="009A3192">
        <w:rPr>
          <w:color w:val="000000" w:themeColor="text1"/>
        </w:rPr>
        <w:t xml:space="preserve"> collection </w:t>
      </w:r>
      <w:r w:rsidR="00326F74" w:rsidRPr="009A3192">
        <w:rPr>
          <w:color w:val="000000" w:themeColor="text1"/>
        </w:rPr>
        <w:t>to</w:t>
      </w:r>
      <w:r w:rsidR="00B36D2E" w:rsidRPr="009A3192">
        <w:rPr>
          <w:color w:val="000000" w:themeColor="text1"/>
        </w:rPr>
        <w:t xml:space="preserve"> occur outside the traditional medical setting</w:t>
      </w:r>
      <w:r w:rsidRPr="009A3192">
        <w:rPr>
          <w:color w:val="000000" w:themeColor="text1"/>
        </w:rPr>
        <w:t>,</w:t>
      </w:r>
      <w:r w:rsidR="00B36D2E" w:rsidRPr="009A3192">
        <w:rPr>
          <w:color w:val="000000" w:themeColor="text1"/>
        </w:rPr>
        <w:t xml:space="preserve"> it means that rural locations or delays which would impact the timely collection of the sample can be overcome. </w:t>
      </w:r>
      <w:r w:rsidR="008B67E4" w:rsidRPr="009A3192">
        <w:rPr>
          <w:color w:val="000000" w:themeColor="text1"/>
        </w:rPr>
        <w:t xml:space="preserve">It is about collecting the best evidence possible, in </w:t>
      </w:r>
      <w:r w:rsidRPr="009A3192">
        <w:rPr>
          <w:color w:val="000000" w:themeColor="text1"/>
        </w:rPr>
        <w:t>the</w:t>
      </w:r>
      <w:r w:rsidR="008B67E4" w:rsidRPr="009A3192">
        <w:rPr>
          <w:color w:val="000000" w:themeColor="text1"/>
        </w:rPr>
        <w:t xml:space="preserve"> case </w:t>
      </w:r>
      <w:r w:rsidRPr="009A3192">
        <w:rPr>
          <w:color w:val="000000" w:themeColor="text1"/>
        </w:rPr>
        <w:t>of sexual violence, collecting samples in a</w:t>
      </w:r>
      <w:r w:rsidR="008B67E4" w:rsidRPr="009A3192">
        <w:rPr>
          <w:color w:val="000000" w:themeColor="text1"/>
        </w:rPr>
        <w:t xml:space="preserve"> timely manner</w:t>
      </w:r>
      <w:r w:rsidR="00326F74" w:rsidRPr="009A3192">
        <w:rPr>
          <w:color w:val="000000" w:themeColor="text1"/>
        </w:rPr>
        <w:t xml:space="preserve"> but also reducing </w:t>
      </w:r>
      <w:r w:rsidRPr="009A3192">
        <w:rPr>
          <w:color w:val="000000" w:themeColor="text1"/>
        </w:rPr>
        <w:t xml:space="preserve">the </w:t>
      </w:r>
      <w:r w:rsidR="00326F74" w:rsidRPr="009A3192">
        <w:rPr>
          <w:color w:val="000000" w:themeColor="text1"/>
        </w:rPr>
        <w:t>risk of contamination by</w:t>
      </w:r>
      <w:r w:rsidRPr="009A3192">
        <w:rPr>
          <w:color w:val="000000" w:themeColor="text1"/>
        </w:rPr>
        <w:t xml:space="preserve"> not</w:t>
      </w:r>
      <w:r w:rsidR="00326F74" w:rsidRPr="009A3192">
        <w:rPr>
          <w:color w:val="000000" w:themeColor="text1"/>
        </w:rPr>
        <w:t xml:space="preserve"> </w:t>
      </w:r>
      <w:r w:rsidR="00B10697">
        <w:rPr>
          <w:color w:val="000000" w:themeColor="text1"/>
        </w:rPr>
        <w:t>requiring</w:t>
      </w:r>
      <w:r w:rsidR="00B10697" w:rsidRPr="009A3192">
        <w:rPr>
          <w:color w:val="000000" w:themeColor="text1"/>
        </w:rPr>
        <w:t xml:space="preserve"> </w:t>
      </w:r>
      <w:r w:rsidR="00326F74" w:rsidRPr="009A3192">
        <w:rPr>
          <w:color w:val="000000" w:themeColor="text1"/>
        </w:rPr>
        <w:t xml:space="preserve">the survivor </w:t>
      </w:r>
      <w:r w:rsidR="00926008">
        <w:rPr>
          <w:color w:val="000000" w:themeColor="text1"/>
        </w:rPr>
        <w:t xml:space="preserve">to </w:t>
      </w:r>
      <w:r w:rsidR="00326F74" w:rsidRPr="009A3192">
        <w:rPr>
          <w:color w:val="000000" w:themeColor="text1"/>
        </w:rPr>
        <w:t xml:space="preserve">go to multiple locations. </w:t>
      </w:r>
    </w:p>
    <w:p w14:paraId="34AFD47E" w14:textId="6B109B7E" w:rsidR="00326F74" w:rsidRPr="009A3192" w:rsidRDefault="00326F74" w:rsidP="002F759B">
      <w:pPr>
        <w:pStyle w:val="ListParagraph"/>
        <w:numPr>
          <w:ilvl w:val="1"/>
          <w:numId w:val="7"/>
        </w:numPr>
        <w:spacing w:before="120" w:after="120" w:line="360" w:lineRule="auto"/>
        <w:ind w:left="357" w:hanging="357"/>
        <w:contextualSpacing w:val="0"/>
        <w:rPr>
          <w:i/>
          <w:iCs/>
          <w:color w:val="000000" w:themeColor="text1"/>
        </w:rPr>
      </w:pPr>
      <w:r w:rsidRPr="009A3192">
        <w:rPr>
          <w:i/>
          <w:iCs/>
          <w:color w:val="000000" w:themeColor="text1"/>
        </w:rPr>
        <w:t>Air-Drying and Breathable Evidence Bag</w:t>
      </w:r>
    </w:p>
    <w:p w14:paraId="12C0841D" w14:textId="39560C99" w:rsidR="00814A2E" w:rsidRPr="009A3192" w:rsidRDefault="008F75F0" w:rsidP="002F759B">
      <w:pPr>
        <w:spacing w:before="120" w:after="120" w:line="360" w:lineRule="auto"/>
      </w:pPr>
      <w:r w:rsidRPr="009A3192">
        <w:t>Biological samples are vulnerable to degrading from the time they are collected until they are analysed, and contamination includes bacteria, fungi and enzymes (Garvin et al., 2013). DNA can degrade very quickly (</w:t>
      </w:r>
      <w:proofErr w:type="spellStart"/>
      <w:r w:rsidRPr="009A3192">
        <w:t>Kuś</w:t>
      </w:r>
      <w:proofErr w:type="spellEnd"/>
      <w:r w:rsidRPr="009A3192">
        <w:t xml:space="preserve">, </w:t>
      </w:r>
      <w:proofErr w:type="spellStart"/>
      <w:r w:rsidRPr="009A3192">
        <w:t>Ossowki</w:t>
      </w:r>
      <w:proofErr w:type="spellEnd"/>
      <w:r w:rsidRPr="009A3192">
        <w:t xml:space="preserve">, </w:t>
      </w:r>
      <w:r w:rsidR="002B043C" w:rsidRPr="009A3192">
        <w:t>&amp;</w:t>
      </w:r>
      <w:r w:rsidRPr="009A3192">
        <w:t xml:space="preserve"> </w:t>
      </w:r>
      <w:proofErr w:type="spellStart"/>
      <w:r w:rsidRPr="009A3192">
        <w:t>Kielińska</w:t>
      </w:r>
      <w:proofErr w:type="spellEnd"/>
      <w:r w:rsidRPr="009A3192">
        <w:t>, 2016) and should be either dried or frozen (air-drying does not require additional refrigeration equipment). It is best to preserve the DNA sample rather than allowing it to degrade and become unusable (Senge</w:t>
      </w:r>
      <w:r w:rsidR="00E37AE6" w:rsidRPr="009A3192">
        <w:t xml:space="preserve"> et al.,</w:t>
      </w:r>
      <w:r w:rsidRPr="009A3192">
        <w:t xml:space="preserve"> 2011). </w:t>
      </w:r>
      <w:r w:rsidR="00326F74" w:rsidRPr="009A3192">
        <w:rPr>
          <w:color w:val="000000" w:themeColor="text1"/>
        </w:rPr>
        <w:t>T</w:t>
      </w:r>
      <w:r w:rsidR="00B017B4" w:rsidRPr="009A3192">
        <w:rPr>
          <w:color w:val="000000" w:themeColor="text1"/>
        </w:rPr>
        <w:t>he swab</w:t>
      </w:r>
      <w:r w:rsidR="00326F74" w:rsidRPr="009A3192">
        <w:rPr>
          <w:color w:val="000000" w:themeColor="text1"/>
        </w:rPr>
        <w:t>s</w:t>
      </w:r>
      <w:r w:rsidR="00B017B4" w:rsidRPr="009A3192">
        <w:rPr>
          <w:color w:val="000000" w:themeColor="text1"/>
        </w:rPr>
        <w:t xml:space="preserve"> </w:t>
      </w:r>
      <w:r w:rsidRPr="009A3192">
        <w:rPr>
          <w:color w:val="000000" w:themeColor="text1"/>
        </w:rPr>
        <w:t xml:space="preserve">in the kit </w:t>
      </w:r>
      <w:r w:rsidR="00326F74" w:rsidRPr="009A3192">
        <w:rPr>
          <w:color w:val="000000" w:themeColor="text1"/>
        </w:rPr>
        <w:t xml:space="preserve">are held in </w:t>
      </w:r>
      <w:r w:rsidR="00B017B4" w:rsidRPr="009A3192">
        <w:rPr>
          <w:color w:val="000000" w:themeColor="text1"/>
        </w:rPr>
        <w:t xml:space="preserve">tubes </w:t>
      </w:r>
      <w:r w:rsidR="008A61D6" w:rsidRPr="009A3192">
        <w:rPr>
          <w:color w:val="000000" w:themeColor="text1"/>
        </w:rPr>
        <w:t xml:space="preserve">with </w:t>
      </w:r>
      <w:r w:rsidR="0079287F" w:rsidRPr="009A3192">
        <w:rPr>
          <w:color w:val="000000" w:themeColor="text1"/>
        </w:rPr>
        <w:t>removable</w:t>
      </w:r>
      <w:r w:rsidR="008A61D6" w:rsidRPr="009A3192">
        <w:rPr>
          <w:color w:val="000000" w:themeColor="text1"/>
        </w:rPr>
        <w:t xml:space="preserve"> </w:t>
      </w:r>
      <w:r w:rsidR="001C2B80" w:rsidRPr="009A3192">
        <w:rPr>
          <w:color w:val="000000" w:themeColor="text1"/>
        </w:rPr>
        <w:t xml:space="preserve">black </w:t>
      </w:r>
      <w:r w:rsidR="008A61D6" w:rsidRPr="009A3192">
        <w:rPr>
          <w:color w:val="000000" w:themeColor="text1"/>
        </w:rPr>
        <w:t>ends</w:t>
      </w:r>
      <w:r w:rsidR="00326F74" w:rsidRPr="009A3192">
        <w:rPr>
          <w:color w:val="000000" w:themeColor="text1"/>
        </w:rPr>
        <w:t xml:space="preserve"> which allows the sample to </w:t>
      </w:r>
      <w:r w:rsidR="001C2B80" w:rsidRPr="009A3192">
        <w:rPr>
          <w:color w:val="000000" w:themeColor="text1"/>
        </w:rPr>
        <w:t xml:space="preserve">be </w:t>
      </w:r>
      <w:r w:rsidR="00326F74" w:rsidRPr="009A3192">
        <w:rPr>
          <w:color w:val="000000" w:themeColor="text1"/>
        </w:rPr>
        <w:t>air-dried while remaining in the labelled tube</w:t>
      </w:r>
      <w:r w:rsidR="00721AD3" w:rsidRPr="009A3192">
        <w:rPr>
          <w:color w:val="000000" w:themeColor="text1"/>
        </w:rPr>
        <w:t xml:space="preserve"> (see: </w:t>
      </w:r>
      <w:r w:rsidR="00721AD3" w:rsidRPr="009A3192">
        <w:rPr>
          <w:color w:val="000000" w:themeColor="text1"/>
        </w:rPr>
        <w:fldChar w:fldCharType="begin"/>
      </w:r>
      <w:r w:rsidR="00721AD3" w:rsidRPr="009A3192">
        <w:rPr>
          <w:color w:val="000000" w:themeColor="text1"/>
        </w:rPr>
        <w:instrText xml:space="preserve"> REF _Ref49852749 \h </w:instrText>
      </w:r>
      <w:r w:rsidR="009A3192">
        <w:rPr>
          <w:color w:val="000000" w:themeColor="text1"/>
        </w:rPr>
        <w:instrText xml:space="preserve"> \* MERGEFORMAT </w:instrText>
      </w:r>
      <w:r w:rsidR="00721AD3" w:rsidRPr="009A3192">
        <w:rPr>
          <w:color w:val="000000" w:themeColor="text1"/>
        </w:rPr>
      </w:r>
      <w:r w:rsidR="00721AD3" w:rsidRPr="009A3192">
        <w:rPr>
          <w:color w:val="000000" w:themeColor="text1"/>
        </w:rPr>
        <w:fldChar w:fldCharType="separate"/>
      </w:r>
      <w:r w:rsidR="00721AD3" w:rsidRPr="009A3192">
        <w:t xml:space="preserve">Figure </w:t>
      </w:r>
      <w:r w:rsidR="00721AD3" w:rsidRPr="009A3192">
        <w:rPr>
          <w:noProof/>
        </w:rPr>
        <w:t>2</w:t>
      </w:r>
      <w:r w:rsidR="00721AD3" w:rsidRPr="009A3192">
        <w:t xml:space="preserve">: Vaginal Swab removed from tube with </w:t>
      </w:r>
      <w:r w:rsidR="0028417A" w:rsidRPr="009A3192">
        <w:t xml:space="preserve">the </w:t>
      </w:r>
      <w:r w:rsidR="00721AD3" w:rsidRPr="009A3192">
        <w:t>end cap removed.</w:t>
      </w:r>
      <w:r w:rsidR="00721AD3" w:rsidRPr="009A3192">
        <w:rPr>
          <w:color w:val="000000" w:themeColor="text1"/>
        </w:rPr>
        <w:fldChar w:fldCharType="end"/>
      </w:r>
      <w:r w:rsidR="00721AD3" w:rsidRPr="009A3192">
        <w:rPr>
          <w:color w:val="000000" w:themeColor="text1"/>
        </w:rPr>
        <w:t>)</w:t>
      </w:r>
      <w:r w:rsidR="00326F74" w:rsidRPr="009A3192">
        <w:rPr>
          <w:color w:val="000000" w:themeColor="text1"/>
        </w:rPr>
        <w:t xml:space="preserve"> Further, these are then </w:t>
      </w:r>
      <w:r w:rsidR="001C2B80" w:rsidRPr="009A3192">
        <w:rPr>
          <w:color w:val="000000" w:themeColor="text1"/>
        </w:rPr>
        <w:t xml:space="preserve">packaged </w:t>
      </w:r>
      <w:r w:rsidR="00326F74" w:rsidRPr="009A3192">
        <w:rPr>
          <w:color w:val="000000" w:themeColor="text1"/>
        </w:rPr>
        <w:t xml:space="preserve">in a </w:t>
      </w:r>
      <w:r w:rsidR="00B017B4" w:rsidRPr="009A3192">
        <w:rPr>
          <w:color w:val="000000" w:themeColor="text1"/>
        </w:rPr>
        <w:t xml:space="preserve">breathable evidence bag </w:t>
      </w:r>
      <w:r w:rsidR="00326F74" w:rsidRPr="009A3192">
        <w:rPr>
          <w:color w:val="000000" w:themeColor="text1"/>
        </w:rPr>
        <w:t xml:space="preserve">(indefinitely) which </w:t>
      </w:r>
      <w:r w:rsidR="0079287F" w:rsidRPr="009A3192">
        <w:rPr>
          <w:color w:val="000000" w:themeColor="text1"/>
        </w:rPr>
        <w:t>provides</w:t>
      </w:r>
      <w:r w:rsidR="00B017B4" w:rsidRPr="009A3192">
        <w:rPr>
          <w:color w:val="000000" w:themeColor="text1"/>
        </w:rPr>
        <w:t xml:space="preserve"> for </w:t>
      </w:r>
      <w:r w:rsidR="0079287F" w:rsidRPr="009A3192">
        <w:rPr>
          <w:color w:val="000000" w:themeColor="text1"/>
        </w:rPr>
        <w:t>air</w:t>
      </w:r>
      <w:r w:rsidR="00B017B4" w:rsidRPr="009A3192">
        <w:rPr>
          <w:color w:val="000000" w:themeColor="text1"/>
        </w:rPr>
        <w:t xml:space="preserve"> drying, without the risk of contamination, tampering and human error. </w:t>
      </w:r>
    </w:p>
    <w:p w14:paraId="77C8489A" w14:textId="77777777" w:rsidR="00721AD3" w:rsidRPr="009A3192" w:rsidRDefault="00721AD3" w:rsidP="002F759B">
      <w:pPr>
        <w:keepNext/>
        <w:spacing w:before="120" w:after="120" w:line="360" w:lineRule="auto"/>
        <w:jc w:val="center"/>
      </w:pPr>
      <w:r w:rsidRPr="009A3192">
        <w:rPr>
          <w:noProof/>
          <w:color w:val="000000" w:themeColor="text1"/>
          <w:lang w:val="en-GB" w:eastAsia="en-GB"/>
        </w:rPr>
        <w:drawing>
          <wp:inline distT="0" distB="0" distL="0" distR="0" wp14:anchorId="730455C2" wp14:editId="7B3992BF">
            <wp:extent cx="2321562" cy="3147503"/>
            <wp:effectExtent l="6350" t="0" r="0" b="0"/>
            <wp:docPr id="1" name="Picture 3" descr="A picture containing indoor, sitting, counter, different&#10;&#10;Description automatically generated">
              <a:extLst xmlns:a="http://schemas.openxmlformats.org/drawingml/2006/main">
                <a:ext uri="{FF2B5EF4-FFF2-40B4-BE49-F238E27FC236}">
                  <a16:creationId xmlns:a16="http://schemas.microsoft.com/office/drawing/2014/main" id="{7272851E-C94A-1A40-8718-E018F20AB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picture containing indoor, sitting, counter, different&#10;&#10;Description automatically generated">
                      <a:extLst>
                        <a:ext uri="{FF2B5EF4-FFF2-40B4-BE49-F238E27FC236}">
                          <a16:creationId xmlns:a16="http://schemas.microsoft.com/office/drawing/2014/main" id="{7272851E-C94A-1A40-8718-E018F20ABB76}"/>
                        </a:ext>
                      </a:extLst>
                    </pic:cNvPr>
                    <pic:cNvPicPr>
                      <a:picLocks noChangeAspect="1"/>
                    </pic:cNvPicPr>
                  </pic:nvPicPr>
                  <pic:blipFill>
                    <a:blip r:embed="rId16"/>
                    <a:stretch>
                      <a:fillRect/>
                    </a:stretch>
                  </pic:blipFill>
                  <pic:spPr>
                    <a:xfrm rot="5400000">
                      <a:off x="0" y="0"/>
                      <a:ext cx="2331560" cy="3161058"/>
                    </a:xfrm>
                    <a:prstGeom prst="rect">
                      <a:avLst/>
                    </a:prstGeom>
                  </pic:spPr>
                </pic:pic>
              </a:graphicData>
            </a:graphic>
          </wp:inline>
        </w:drawing>
      </w:r>
    </w:p>
    <w:p w14:paraId="55429E85" w14:textId="78872A9C" w:rsidR="00721AD3" w:rsidRPr="00D16469" w:rsidRDefault="00721AD3" w:rsidP="002F759B">
      <w:pPr>
        <w:pStyle w:val="Caption"/>
        <w:spacing w:before="120" w:after="120" w:line="360" w:lineRule="auto"/>
        <w:jc w:val="center"/>
        <w:rPr>
          <w:color w:val="000000" w:themeColor="text1"/>
          <w:sz w:val="24"/>
          <w:szCs w:val="24"/>
        </w:rPr>
      </w:pPr>
      <w:bookmarkStart w:id="1" w:name="_Ref49852749"/>
      <w:r w:rsidRPr="00D16469">
        <w:rPr>
          <w:color w:val="000000" w:themeColor="text1"/>
          <w:sz w:val="24"/>
          <w:szCs w:val="24"/>
        </w:rPr>
        <w:t xml:space="preserve">Figure </w:t>
      </w:r>
      <w:r w:rsidRPr="00D16469">
        <w:rPr>
          <w:color w:val="000000" w:themeColor="text1"/>
          <w:sz w:val="24"/>
          <w:szCs w:val="24"/>
        </w:rPr>
        <w:fldChar w:fldCharType="begin"/>
      </w:r>
      <w:r w:rsidRPr="00D16469">
        <w:rPr>
          <w:color w:val="000000" w:themeColor="text1"/>
          <w:sz w:val="24"/>
          <w:szCs w:val="24"/>
        </w:rPr>
        <w:instrText xml:space="preserve"> SEQ Figure \* ARABIC </w:instrText>
      </w:r>
      <w:r w:rsidRPr="00D16469">
        <w:rPr>
          <w:color w:val="000000" w:themeColor="text1"/>
          <w:sz w:val="24"/>
          <w:szCs w:val="24"/>
        </w:rPr>
        <w:fldChar w:fldCharType="separate"/>
      </w:r>
      <w:r w:rsidR="00A06B2D" w:rsidRPr="00D16469">
        <w:rPr>
          <w:noProof/>
          <w:color w:val="000000" w:themeColor="text1"/>
          <w:sz w:val="24"/>
          <w:szCs w:val="24"/>
        </w:rPr>
        <w:t>4</w:t>
      </w:r>
      <w:r w:rsidRPr="00D16469">
        <w:rPr>
          <w:color w:val="000000" w:themeColor="text1"/>
          <w:sz w:val="24"/>
          <w:szCs w:val="24"/>
        </w:rPr>
        <w:fldChar w:fldCharType="end"/>
      </w:r>
      <w:r w:rsidRPr="00D16469">
        <w:rPr>
          <w:color w:val="000000" w:themeColor="text1"/>
          <w:sz w:val="24"/>
          <w:szCs w:val="24"/>
        </w:rPr>
        <w:t xml:space="preserve">: Vaginal Swab removed from </w:t>
      </w:r>
      <w:r w:rsidR="0028417A" w:rsidRPr="00D16469">
        <w:rPr>
          <w:color w:val="000000" w:themeColor="text1"/>
          <w:sz w:val="24"/>
          <w:szCs w:val="24"/>
        </w:rPr>
        <w:t xml:space="preserve">the </w:t>
      </w:r>
      <w:r w:rsidRPr="00D16469">
        <w:rPr>
          <w:color w:val="000000" w:themeColor="text1"/>
          <w:sz w:val="24"/>
          <w:szCs w:val="24"/>
        </w:rPr>
        <w:t>tube with</w:t>
      </w:r>
      <w:r w:rsidR="0028417A" w:rsidRPr="00D16469">
        <w:rPr>
          <w:color w:val="000000" w:themeColor="text1"/>
          <w:sz w:val="24"/>
          <w:szCs w:val="24"/>
        </w:rPr>
        <w:t xml:space="preserve"> the</w:t>
      </w:r>
      <w:r w:rsidRPr="00D16469">
        <w:rPr>
          <w:color w:val="000000" w:themeColor="text1"/>
          <w:sz w:val="24"/>
          <w:szCs w:val="24"/>
        </w:rPr>
        <w:t xml:space="preserve"> end cap removed</w:t>
      </w:r>
      <w:bookmarkEnd w:id="1"/>
    </w:p>
    <w:p w14:paraId="2C784FCC" w14:textId="176864B1" w:rsidR="00326F74" w:rsidRPr="009A3192" w:rsidRDefault="00326F74" w:rsidP="002F759B">
      <w:pPr>
        <w:spacing w:before="120" w:after="120" w:line="360" w:lineRule="auto"/>
      </w:pPr>
      <w:r w:rsidRPr="009A3192">
        <w:tab/>
        <w:t xml:space="preserve">Reported evidence shows that contamination </w:t>
      </w:r>
      <w:r w:rsidR="0079287F" w:rsidRPr="009A3192">
        <w:t>occurs</w:t>
      </w:r>
      <w:r w:rsidRPr="009A3192">
        <w:t xml:space="preserve"> in </w:t>
      </w:r>
      <w:r w:rsidR="0079287F" w:rsidRPr="009A3192">
        <w:t>several</w:t>
      </w:r>
      <w:r w:rsidRPr="009A3192">
        <w:t xml:space="preserve"> different ways (1) before the sexual assault being committed; (2) in the interval between the crime and a forensic medical examination taking place; (3) during the forensic medical examination; and (4) within the forensic science provider (FSP) laboratory (Newton, 2013, </w:t>
      </w:r>
      <w:r w:rsidR="007C5FBD" w:rsidRPr="009A3192">
        <w:t xml:space="preserve">p. </w:t>
      </w:r>
      <w:r w:rsidRPr="009A3192">
        <w:t>78). The air-drying tubes and the breathable</w:t>
      </w:r>
      <w:r w:rsidR="008E6649">
        <w:t xml:space="preserve">, </w:t>
      </w:r>
      <w:r w:rsidR="00926008">
        <w:t>tamper-evident</w:t>
      </w:r>
      <w:r w:rsidRPr="009A3192">
        <w:t xml:space="preserve"> bag </w:t>
      </w:r>
      <w:r w:rsidR="006976A8" w:rsidRPr="009A3192">
        <w:t>removes many</w:t>
      </w:r>
      <w:r w:rsidRPr="009A3192">
        <w:t xml:space="preserve"> opportunities for contamination and tampering, thus improving the utility </w:t>
      </w:r>
      <w:r w:rsidR="001C2B80" w:rsidRPr="009A3192">
        <w:t xml:space="preserve">and integrity </w:t>
      </w:r>
      <w:r w:rsidRPr="009A3192">
        <w:t xml:space="preserve">of the evidence. </w:t>
      </w:r>
    </w:p>
    <w:p w14:paraId="1ABAA7A5" w14:textId="42913411" w:rsidR="009E626F" w:rsidRPr="009A3192" w:rsidRDefault="008A61D6" w:rsidP="009E626F">
      <w:pPr>
        <w:spacing w:before="120" w:after="120" w:line="360" w:lineRule="auto"/>
        <w:ind w:firstLine="720"/>
        <w:rPr>
          <w:color w:val="000000" w:themeColor="text1"/>
        </w:rPr>
      </w:pPr>
      <w:r w:rsidRPr="009A3192">
        <w:rPr>
          <w:color w:val="000000" w:themeColor="text1"/>
        </w:rPr>
        <w:t>The current process</w:t>
      </w:r>
      <w:r w:rsidR="00326F74" w:rsidRPr="009A3192">
        <w:rPr>
          <w:color w:val="000000" w:themeColor="text1"/>
        </w:rPr>
        <w:t xml:space="preserve"> in many </w:t>
      </w:r>
      <w:r w:rsidR="008E6649">
        <w:rPr>
          <w:color w:val="000000" w:themeColor="text1"/>
        </w:rPr>
        <w:t>clinics</w:t>
      </w:r>
      <w:r w:rsidR="008E6649" w:rsidRPr="009A3192">
        <w:rPr>
          <w:color w:val="000000" w:themeColor="text1"/>
        </w:rPr>
        <w:t xml:space="preserve"> </w:t>
      </w:r>
      <w:r w:rsidR="00326F74" w:rsidRPr="009A3192">
        <w:rPr>
          <w:color w:val="000000" w:themeColor="text1"/>
        </w:rPr>
        <w:t>in Kenya</w:t>
      </w:r>
      <w:r w:rsidRPr="009A3192">
        <w:rPr>
          <w:color w:val="000000" w:themeColor="text1"/>
        </w:rPr>
        <w:t xml:space="preserve"> has samples being </w:t>
      </w:r>
      <w:r w:rsidR="006976A8" w:rsidRPr="009A3192">
        <w:rPr>
          <w:color w:val="000000" w:themeColor="text1"/>
        </w:rPr>
        <w:t>air-dried</w:t>
      </w:r>
      <w:r w:rsidRPr="009A3192">
        <w:rPr>
          <w:color w:val="000000" w:themeColor="text1"/>
        </w:rPr>
        <w:t xml:space="preserve"> in an insecure cabinet. Air drying does need to occur</w:t>
      </w:r>
      <w:r w:rsidR="00634241" w:rsidRPr="009A3192">
        <w:rPr>
          <w:color w:val="000000" w:themeColor="text1"/>
        </w:rPr>
        <w:t>,</w:t>
      </w:r>
      <w:r w:rsidRPr="009A3192">
        <w:rPr>
          <w:color w:val="000000" w:themeColor="text1"/>
        </w:rPr>
        <w:t xml:space="preserve"> but by taking samples out of the tubes without </w:t>
      </w:r>
      <w:r w:rsidR="009E626F" w:rsidRPr="009A3192">
        <w:rPr>
          <w:color w:val="000000" w:themeColor="text1"/>
        </w:rPr>
        <w:t>labelling and</w:t>
      </w:r>
      <w:r w:rsidR="001C2B80" w:rsidRPr="009A3192">
        <w:rPr>
          <w:color w:val="000000" w:themeColor="text1"/>
        </w:rPr>
        <w:t xml:space="preserve"> </w:t>
      </w:r>
      <w:r w:rsidR="00326F74" w:rsidRPr="009A3192">
        <w:rPr>
          <w:color w:val="000000" w:themeColor="text1"/>
        </w:rPr>
        <w:t>having the samples</w:t>
      </w:r>
      <w:r w:rsidRPr="009A3192">
        <w:rPr>
          <w:color w:val="000000" w:themeColor="text1"/>
        </w:rPr>
        <w:t xml:space="preserve"> in close proximity to other </w:t>
      </w:r>
      <w:r w:rsidR="008E6649">
        <w:rPr>
          <w:color w:val="000000" w:themeColor="text1"/>
        </w:rPr>
        <w:t xml:space="preserve">unrelated </w:t>
      </w:r>
      <w:r w:rsidR="001C2B80" w:rsidRPr="009A3192">
        <w:rPr>
          <w:color w:val="000000" w:themeColor="text1"/>
        </w:rPr>
        <w:t xml:space="preserve">case </w:t>
      </w:r>
      <w:r w:rsidRPr="009A3192">
        <w:rPr>
          <w:color w:val="000000" w:themeColor="text1"/>
        </w:rPr>
        <w:t>samples means the risk of contamination</w:t>
      </w:r>
      <w:r w:rsidR="00326F74" w:rsidRPr="009A3192">
        <w:rPr>
          <w:color w:val="000000" w:themeColor="text1"/>
        </w:rPr>
        <w:t>,</w:t>
      </w:r>
      <w:r w:rsidRPr="009A3192">
        <w:rPr>
          <w:color w:val="000000" w:themeColor="text1"/>
        </w:rPr>
        <w:t xml:space="preserve"> tampering and human error are very high</w:t>
      </w:r>
      <w:r w:rsidR="003058F0" w:rsidRPr="009A3192">
        <w:rPr>
          <w:color w:val="000000" w:themeColor="text1"/>
        </w:rPr>
        <w:t xml:space="preserve"> (</w:t>
      </w:r>
      <w:r w:rsidR="009A3192">
        <w:rPr>
          <w:color w:val="000000" w:themeColor="text1"/>
        </w:rPr>
        <w:t>s</w:t>
      </w:r>
      <w:r w:rsidR="009E626F" w:rsidRPr="009A3192">
        <w:rPr>
          <w:color w:val="000000" w:themeColor="text1"/>
        </w:rPr>
        <w:t xml:space="preserve">ee: </w:t>
      </w:r>
      <w:r w:rsidR="009E626F" w:rsidRPr="009A3192">
        <w:rPr>
          <w:color w:val="000000" w:themeColor="text1"/>
          <w:highlight w:val="yellow"/>
        </w:rPr>
        <w:fldChar w:fldCharType="begin"/>
      </w:r>
      <w:r w:rsidR="009E626F" w:rsidRPr="009A3192">
        <w:rPr>
          <w:color w:val="000000" w:themeColor="text1"/>
        </w:rPr>
        <w:instrText xml:space="preserve"> REF _Ref50026970 \h </w:instrText>
      </w:r>
      <w:r w:rsidR="009A3192">
        <w:rPr>
          <w:color w:val="000000" w:themeColor="text1"/>
          <w:highlight w:val="yellow"/>
        </w:rPr>
        <w:instrText xml:space="preserve"> \* MERGEFORMAT </w:instrText>
      </w:r>
      <w:r w:rsidR="009E626F" w:rsidRPr="009A3192">
        <w:rPr>
          <w:color w:val="000000" w:themeColor="text1"/>
          <w:highlight w:val="yellow"/>
        </w:rPr>
      </w:r>
      <w:r w:rsidR="009E626F" w:rsidRPr="009A3192">
        <w:rPr>
          <w:color w:val="000000" w:themeColor="text1"/>
          <w:highlight w:val="yellow"/>
        </w:rPr>
        <w:fldChar w:fldCharType="separate"/>
      </w:r>
      <w:r w:rsidR="00E37AE6" w:rsidRPr="009A3192">
        <w:t xml:space="preserve">Figure </w:t>
      </w:r>
      <w:r w:rsidR="00E37AE6" w:rsidRPr="009A3192">
        <w:rPr>
          <w:noProof/>
        </w:rPr>
        <w:t>3</w:t>
      </w:r>
      <w:r w:rsidR="00E37AE6" w:rsidRPr="009A3192">
        <w:t>: Swab Air-drying Cupboard</w:t>
      </w:r>
      <w:r w:rsidR="009E626F" w:rsidRPr="009A3192">
        <w:rPr>
          <w:color w:val="000000" w:themeColor="text1"/>
          <w:highlight w:val="yellow"/>
        </w:rPr>
        <w:fldChar w:fldCharType="end"/>
      </w:r>
      <w:r w:rsidR="003058F0" w:rsidRPr="009A3192">
        <w:rPr>
          <w:color w:val="000000" w:themeColor="text1"/>
        </w:rPr>
        <w:t>)</w:t>
      </w:r>
      <w:r w:rsidR="00E37AE6" w:rsidRPr="009A3192">
        <w:rPr>
          <w:color w:val="000000" w:themeColor="text1"/>
        </w:rPr>
        <w:t>.</w:t>
      </w:r>
      <w:r w:rsidRPr="009A3192">
        <w:rPr>
          <w:color w:val="000000" w:themeColor="text1"/>
        </w:rPr>
        <w:t xml:space="preserve"> This undermines the value of any evidence analysed and as a consequence </w:t>
      </w:r>
      <w:r w:rsidR="008E6649">
        <w:rPr>
          <w:color w:val="000000" w:themeColor="text1"/>
        </w:rPr>
        <w:t>reduces the</w:t>
      </w:r>
      <w:r w:rsidRPr="009A3192">
        <w:rPr>
          <w:color w:val="000000" w:themeColor="text1"/>
        </w:rPr>
        <w:t xml:space="preserve"> probative value</w:t>
      </w:r>
      <w:r w:rsidR="008E6649">
        <w:rPr>
          <w:color w:val="000000" w:themeColor="text1"/>
        </w:rPr>
        <w:t xml:space="preserve"> of the evidence</w:t>
      </w:r>
      <w:r w:rsidRPr="009A3192">
        <w:rPr>
          <w:color w:val="000000" w:themeColor="text1"/>
        </w:rPr>
        <w:t xml:space="preserve"> to a police investigation, let alone a prosecution of a perpetrator.</w:t>
      </w:r>
      <w:r w:rsidR="006E3976" w:rsidRPr="009A3192">
        <w:rPr>
          <w:color w:val="000000" w:themeColor="text1"/>
        </w:rPr>
        <w:t xml:space="preserve"> It provide</w:t>
      </w:r>
      <w:r w:rsidR="006976A8" w:rsidRPr="009A3192">
        <w:rPr>
          <w:color w:val="000000" w:themeColor="text1"/>
        </w:rPr>
        <w:t>s</w:t>
      </w:r>
      <w:r w:rsidR="006E3976" w:rsidRPr="009A3192">
        <w:rPr>
          <w:color w:val="000000" w:themeColor="text1"/>
        </w:rPr>
        <w:t xml:space="preserve"> the perpetrator with clear opportunit</w:t>
      </w:r>
      <w:r w:rsidR="006976A8" w:rsidRPr="009A3192">
        <w:rPr>
          <w:color w:val="000000" w:themeColor="text1"/>
        </w:rPr>
        <w:t>ies</w:t>
      </w:r>
      <w:r w:rsidR="006E3976" w:rsidRPr="009A3192">
        <w:rPr>
          <w:color w:val="000000" w:themeColor="text1"/>
        </w:rPr>
        <w:t xml:space="preserve"> to challenge the evidence in court, and more likely</w:t>
      </w:r>
      <w:r w:rsidR="006976A8" w:rsidRPr="009A3192">
        <w:rPr>
          <w:color w:val="000000" w:themeColor="text1"/>
        </w:rPr>
        <w:t xml:space="preserve"> than not</w:t>
      </w:r>
      <w:r w:rsidR="006E3976" w:rsidRPr="009A3192">
        <w:rPr>
          <w:color w:val="000000" w:themeColor="text1"/>
        </w:rPr>
        <w:t xml:space="preserve"> have it excluded.</w:t>
      </w:r>
      <w:r w:rsidRPr="009A3192">
        <w:rPr>
          <w:color w:val="000000" w:themeColor="text1"/>
        </w:rPr>
        <w:t xml:space="preserve"> The new process</w:t>
      </w:r>
      <w:r w:rsidR="006E3976" w:rsidRPr="009A3192">
        <w:rPr>
          <w:color w:val="000000" w:themeColor="text1"/>
        </w:rPr>
        <w:t xml:space="preserve"> and kit</w:t>
      </w:r>
      <w:r w:rsidRPr="009A3192">
        <w:rPr>
          <w:color w:val="000000" w:themeColor="text1"/>
        </w:rPr>
        <w:t xml:space="preserve"> </w:t>
      </w:r>
      <w:r w:rsidR="006D76A1" w:rsidRPr="009A3192">
        <w:rPr>
          <w:color w:val="000000" w:themeColor="text1"/>
        </w:rPr>
        <w:t>mean</w:t>
      </w:r>
      <w:r w:rsidRPr="009A3192">
        <w:rPr>
          <w:color w:val="000000" w:themeColor="text1"/>
        </w:rPr>
        <w:t xml:space="preserve"> that the samples do not need to be removed from the evidence bag until analysis</w:t>
      </w:r>
      <w:r w:rsidR="001C2B80" w:rsidRPr="009A3192">
        <w:rPr>
          <w:color w:val="000000" w:themeColor="text1"/>
        </w:rPr>
        <w:t xml:space="preserve"> at the laboratory</w:t>
      </w:r>
      <w:r w:rsidR="006976A8" w:rsidRPr="009A3192">
        <w:rPr>
          <w:color w:val="000000" w:themeColor="text1"/>
        </w:rPr>
        <w:t>,</w:t>
      </w:r>
      <w:r w:rsidRPr="009A3192">
        <w:rPr>
          <w:color w:val="000000" w:themeColor="text1"/>
        </w:rPr>
        <w:t xml:space="preserve"> and there is no need for the air-drying cabinets</w:t>
      </w:r>
      <w:r w:rsidR="006E3976" w:rsidRPr="009A3192">
        <w:rPr>
          <w:color w:val="000000" w:themeColor="text1"/>
        </w:rPr>
        <w:t xml:space="preserve"> or refrigeration</w:t>
      </w:r>
      <w:r w:rsidRPr="009A3192">
        <w:rPr>
          <w:color w:val="000000" w:themeColor="text1"/>
        </w:rPr>
        <w:t xml:space="preserve">. </w:t>
      </w:r>
      <w:r w:rsidR="001C2B80" w:rsidRPr="009A3192">
        <w:rPr>
          <w:color w:val="000000" w:themeColor="text1"/>
        </w:rPr>
        <w:t>T</w:t>
      </w:r>
      <w:r w:rsidRPr="009A3192">
        <w:rPr>
          <w:color w:val="000000" w:themeColor="text1"/>
        </w:rPr>
        <w:t xml:space="preserve">he samples can be kept in these evidence bags indefinitely until </w:t>
      </w:r>
      <w:r w:rsidR="001C2B80" w:rsidRPr="009A3192">
        <w:rPr>
          <w:color w:val="000000" w:themeColor="text1"/>
        </w:rPr>
        <w:t>laboratory</w:t>
      </w:r>
      <w:r w:rsidRPr="009A3192">
        <w:rPr>
          <w:color w:val="000000" w:themeColor="text1"/>
        </w:rPr>
        <w:t xml:space="preserve"> analysis is undertaken. </w:t>
      </w:r>
    </w:p>
    <w:p w14:paraId="21E12234" w14:textId="77777777" w:rsidR="009E626F" w:rsidRPr="009A3192" w:rsidRDefault="009E626F" w:rsidP="009E626F">
      <w:pPr>
        <w:keepNext/>
        <w:spacing w:before="120" w:after="120" w:line="360" w:lineRule="auto"/>
        <w:ind w:firstLine="720"/>
        <w:jc w:val="center"/>
      </w:pPr>
      <w:r w:rsidRPr="009A3192">
        <w:rPr>
          <w:noProof/>
          <w:color w:val="000000" w:themeColor="text1"/>
          <w:lang w:val="en-GB" w:eastAsia="en-GB"/>
        </w:rPr>
        <w:drawing>
          <wp:inline distT="0" distB="0" distL="0" distR="0" wp14:anchorId="5290E884" wp14:editId="1C34F7CE">
            <wp:extent cx="3009900" cy="2959100"/>
            <wp:effectExtent l="0" t="0" r="0" b="0"/>
            <wp:docPr id="2" name="Picture 2" descr="A picture containing indoor, building, sm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uilding, small, floor&#10;&#10;Description automatically generated"/>
                    <pic:cNvPicPr/>
                  </pic:nvPicPr>
                  <pic:blipFill>
                    <a:blip r:embed="rId17"/>
                    <a:stretch>
                      <a:fillRect/>
                    </a:stretch>
                  </pic:blipFill>
                  <pic:spPr>
                    <a:xfrm>
                      <a:off x="0" y="0"/>
                      <a:ext cx="3009900" cy="2959100"/>
                    </a:xfrm>
                    <a:prstGeom prst="rect">
                      <a:avLst/>
                    </a:prstGeom>
                  </pic:spPr>
                </pic:pic>
              </a:graphicData>
            </a:graphic>
          </wp:inline>
        </w:drawing>
      </w:r>
    </w:p>
    <w:p w14:paraId="1DDA2280" w14:textId="5E037ECA" w:rsidR="009E626F" w:rsidRPr="009A3192" w:rsidRDefault="009E626F" w:rsidP="009E626F">
      <w:pPr>
        <w:pStyle w:val="Caption"/>
        <w:jc w:val="center"/>
        <w:rPr>
          <w:color w:val="000000" w:themeColor="text1"/>
          <w:sz w:val="24"/>
          <w:szCs w:val="24"/>
        </w:rPr>
      </w:pPr>
      <w:bookmarkStart w:id="2" w:name="_Ref50026970"/>
      <w:r w:rsidRPr="009A3192">
        <w:rPr>
          <w:sz w:val="24"/>
          <w:szCs w:val="24"/>
        </w:rPr>
        <w:t xml:space="preserve">Figure </w:t>
      </w:r>
      <w:r w:rsidRPr="009A3192">
        <w:rPr>
          <w:sz w:val="24"/>
          <w:szCs w:val="24"/>
        </w:rPr>
        <w:fldChar w:fldCharType="begin"/>
      </w:r>
      <w:r w:rsidRPr="009A3192">
        <w:rPr>
          <w:sz w:val="24"/>
          <w:szCs w:val="24"/>
        </w:rPr>
        <w:instrText xml:space="preserve"> SEQ Figure \* ARABIC </w:instrText>
      </w:r>
      <w:r w:rsidRPr="009A3192">
        <w:rPr>
          <w:sz w:val="24"/>
          <w:szCs w:val="24"/>
        </w:rPr>
        <w:fldChar w:fldCharType="separate"/>
      </w:r>
      <w:r w:rsidR="00A06B2D">
        <w:rPr>
          <w:noProof/>
          <w:sz w:val="24"/>
          <w:szCs w:val="24"/>
        </w:rPr>
        <w:t>5</w:t>
      </w:r>
      <w:r w:rsidRPr="009A3192">
        <w:rPr>
          <w:sz w:val="24"/>
          <w:szCs w:val="24"/>
        </w:rPr>
        <w:fldChar w:fldCharType="end"/>
      </w:r>
      <w:r w:rsidRPr="009A3192">
        <w:rPr>
          <w:sz w:val="24"/>
          <w:szCs w:val="24"/>
        </w:rPr>
        <w:t>: Swab Air-drying Cupboard</w:t>
      </w:r>
      <w:bookmarkEnd w:id="2"/>
    </w:p>
    <w:p w14:paraId="7A52C13C" w14:textId="7C3667A2" w:rsidR="006E3976" w:rsidRPr="009A3192" w:rsidRDefault="006E3976" w:rsidP="002F759B">
      <w:pPr>
        <w:pStyle w:val="ListParagraph"/>
        <w:numPr>
          <w:ilvl w:val="1"/>
          <w:numId w:val="7"/>
        </w:numPr>
        <w:spacing w:before="120" w:after="120" w:line="360" w:lineRule="auto"/>
        <w:ind w:left="357" w:hanging="357"/>
        <w:contextualSpacing w:val="0"/>
        <w:rPr>
          <w:i/>
          <w:iCs/>
          <w:color w:val="000000" w:themeColor="text1"/>
        </w:rPr>
      </w:pPr>
      <w:r w:rsidRPr="009A3192">
        <w:rPr>
          <w:i/>
          <w:iCs/>
          <w:color w:val="000000" w:themeColor="text1"/>
        </w:rPr>
        <w:t>Tamper</w:t>
      </w:r>
      <w:r w:rsidR="00334B64" w:rsidRPr="009A3192">
        <w:rPr>
          <w:i/>
          <w:iCs/>
          <w:color w:val="000000" w:themeColor="text1"/>
        </w:rPr>
        <w:t>-</w:t>
      </w:r>
      <w:r w:rsidRPr="009A3192">
        <w:rPr>
          <w:i/>
          <w:iCs/>
          <w:color w:val="000000" w:themeColor="text1"/>
        </w:rPr>
        <w:t>Evident Evidence Bag</w:t>
      </w:r>
    </w:p>
    <w:p w14:paraId="5ADA1D86" w14:textId="57875361" w:rsidR="00B017B4" w:rsidRPr="009A3192" w:rsidRDefault="00967CFA" w:rsidP="002F759B">
      <w:pPr>
        <w:spacing w:before="120" w:after="120" w:line="360" w:lineRule="auto"/>
        <w:rPr>
          <w:color w:val="000000" w:themeColor="text1"/>
        </w:rPr>
      </w:pPr>
      <w:r w:rsidRPr="009A3192">
        <w:rPr>
          <w:color w:val="000000" w:themeColor="text1"/>
        </w:rPr>
        <w:t>The samples are stored in the breathable evidence bags</w:t>
      </w:r>
      <w:r w:rsidR="006976A8" w:rsidRPr="009A3192">
        <w:rPr>
          <w:color w:val="000000" w:themeColor="text1"/>
        </w:rPr>
        <w:t>,</w:t>
      </w:r>
      <w:r w:rsidRPr="009A3192">
        <w:rPr>
          <w:color w:val="000000" w:themeColor="text1"/>
        </w:rPr>
        <w:t xml:space="preserve"> which are </w:t>
      </w:r>
      <w:r w:rsidR="006976A8" w:rsidRPr="009A3192">
        <w:rPr>
          <w:color w:val="000000" w:themeColor="text1"/>
        </w:rPr>
        <w:t>tamper-evident</w:t>
      </w:r>
      <w:r w:rsidRPr="009A3192">
        <w:rPr>
          <w:color w:val="000000" w:themeColor="text1"/>
        </w:rPr>
        <w:t>. This means when the sample arrives at the laboratory</w:t>
      </w:r>
      <w:r w:rsidR="006976A8" w:rsidRPr="009A3192">
        <w:rPr>
          <w:color w:val="000000" w:themeColor="text1"/>
        </w:rPr>
        <w:t>,</w:t>
      </w:r>
      <w:r w:rsidRPr="009A3192">
        <w:rPr>
          <w:color w:val="000000" w:themeColor="text1"/>
        </w:rPr>
        <w:t xml:space="preserve"> it is </w:t>
      </w:r>
      <w:r w:rsidR="006976A8" w:rsidRPr="009A3192">
        <w:rPr>
          <w:color w:val="000000" w:themeColor="text1"/>
        </w:rPr>
        <w:t>obvious</w:t>
      </w:r>
      <w:r w:rsidRPr="009A3192">
        <w:rPr>
          <w:color w:val="000000" w:themeColor="text1"/>
        </w:rPr>
        <w:t xml:space="preserve"> whether the bag has been tampered with or not. </w:t>
      </w:r>
      <w:r w:rsidR="001C2B80" w:rsidRPr="009A3192">
        <w:rPr>
          <w:color w:val="000000" w:themeColor="text1"/>
        </w:rPr>
        <w:t>The seal on the evidence bag cannot be reopened once sealed, and if an attempt is made to break the seal</w:t>
      </w:r>
      <w:r w:rsidR="00634241" w:rsidRPr="009A3192">
        <w:rPr>
          <w:color w:val="000000" w:themeColor="text1"/>
        </w:rPr>
        <w:t>,</w:t>
      </w:r>
      <w:r w:rsidR="001C2B80" w:rsidRPr="009A3192">
        <w:rPr>
          <w:color w:val="000000" w:themeColor="text1"/>
        </w:rPr>
        <w:t xml:space="preserve"> the word </w:t>
      </w:r>
      <w:r w:rsidR="00634241" w:rsidRPr="009A3192">
        <w:rPr>
          <w:color w:val="000000" w:themeColor="text1"/>
        </w:rPr>
        <w:t>‘</w:t>
      </w:r>
      <w:r w:rsidR="001C2B80" w:rsidRPr="009A3192">
        <w:rPr>
          <w:color w:val="000000" w:themeColor="text1"/>
        </w:rPr>
        <w:t>void</w:t>
      </w:r>
      <w:r w:rsidR="00634241" w:rsidRPr="009A3192">
        <w:rPr>
          <w:color w:val="000000" w:themeColor="text1"/>
        </w:rPr>
        <w:t>’</w:t>
      </w:r>
      <w:r w:rsidR="001C2B80" w:rsidRPr="009A3192">
        <w:rPr>
          <w:color w:val="000000" w:themeColor="text1"/>
        </w:rPr>
        <w:t xml:space="preserve"> </w:t>
      </w:r>
      <w:r w:rsidR="00E37AE6" w:rsidRPr="009A3192">
        <w:rPr>
          <w:color w:val="000000" w:themeColor="text1"/>
        </w:rPr>
        <w:t>appears</w:t>
      </w:r>
      <w:r w:rsidR="001C2B80" w:rsidRPr="009A3192">
        <w:rPr>
          <w:color w:val="000000" w:themeColor="text1"/>
        </w:rPr>
        <w:t xml:space="preserve"> across the top of the bag. </w:t>
      </w:r>
      <w:r w:rsidRPr="009A3192">
        <w:rPr>
          <w:color w:val="000000" w:themeColor="text1"/>
        </w:rPr>
        <w:t>The</w:t>
      </w:r>
      <w:r w:rsidR="00B017B4" w:rsidRPr="009A3192">
        <w:rPr>
          <w:color w:val="000000" w:themeColor="text1"/>
        </w:rPr>
        <w:t xml:space="preserve"> </w:t>
      </w:r>
      <w:r w:rsidR="006976A8" w:rsidRPr="009A3192">
        <w:rPr>
          <w:color w:val="000000" w:themeColor="text1"/>
        </w:rPr>
        <w:t>tamper-evident</w:t>
      </w:r>
      <w:r w:rsidR="00B017B4" w:rsidRPr="009A3192">
        <w:rPr>
          <w:color w:val="000000" w:themeColor="text1"/>
        </w:rPr>
        <w:t xml:space="preserve"> breathable evidence bag provides </w:t>
      </w:r>
      <w:r w:rsidRPr="009A3192">
        <w:rPr>
          <w:color w:val="000000" w:themeColor="text1"/>
        </w:rPr>
        <w:t>a</w:t>
      </w:r>
      <w:r w:rsidR="00B017B4" w:rsidRPr="009A3192">
        <w:rPr>
          <w:color w:val="000000" w:themeColor="text1"/>
        </w:rPr>
        <w:t xml:space="preserve"> chain of custody of the samples</w:t>
      </w:r>
      <w:r w:rsidR="008B67E4" w:rsidRPr="009A3192">
        <w:rPr>
          <w:color w:val="000000" w:themeColor="text1"/>
        </w:rPr>
        <w:t>.</w:t>
      </w:r>
      <w:r w:rsidR="00B017B4" w:rsidRPr="009A3192">
        <w:rPr>
          <w:color w:val="000000" w:themeColor="text1"/>
        </w:rPr>
        <w:t xml:space="preserve"> There is </w:t>
      </w:r>
      <w:r w:rsidR="001C2B80" w:rsidRPr="009A3192">
        <w:rPr>
          <w:color w:val="000000" w:themeColor="text1"/>
        </w:rPr>
        <w:t>sufficient</w:t>
      </w:r>
      <w:r w:rsidR="00B017B4" w:rsidRPr="009A3192">
        <w:rPr>
          <w:color w:val="000000" w:themeColor="text1"/>
        </w:rPr>
        <w:t xml:space="preserve"> space on the bag to record any required information</w:t>
      </w:r>
      <w:r w:rsidRPr="009A3192">
        <w:rPr>
          <w:color w:val="000000" w:themeColor="text1"/>
        </w:rPr>
        <w:t xml:space="preserve"> for the investigation</w:t>
      </w:r>
      <w:r w:rsidR="00721AD3" w:rsidRPr="009A3192">
        <w:rPr>
          <w:color w:val="000000" w:themeColor="text1"/>
        </w:rPr>
        <w:t xml:space="preserve"> (see: </w:t>
      </w:r>
      <w:r w:rsidR="00721AD3" w:rsidRPr="009A3192">
        <w:rPr>
          <w:color w:val="000000" w:themeColor="text1"/>
        </w:rPr>
        <w:fldChar w:fldCharType="begin"/>
      </w:r>
      <w:r w:rsidR="00721AD3" w:rsidRPr="009A3192">
        <w:rPr>
          <w:color w:val="000000" w:themeColor="text1"/>
        </w:rPr>
        <w:instrText xml:space="preserve"> REF _Ref49852822 \h </w:instrText>
      </w:r>
      <w:r w:rsidR="009A3192">
        <w:rPr>
          <w:color w:val="000000" w:themeColor="text1"/>
        </w:rPr>
        <w:instrText xml:space="preserve"> \* MERGEFORMAT </w:instrText>
      </w:r>
      <w:r w:rsidR="00721AD3" w:rsidRPr="009A3192">
        <w:rPr>
          <w:color w:val="000000" w:themeColor="text1"/>
        </w:rPr>
      </w:r>
      <w:r w:rsidR="00721AD3" w:rsidRPr="009A3192">
        <w:rPr>
          <w:color w:val="000000" w:themeColor="text1"/>
        </w:rPr>
        <w:fldChar w:fldCharType="separate"/>
      </w:r>
      <w:r w:rsidR="00E37AE6" w:rsidRPr="009A3192">
        <w:t xml:space="preserve">Figure </w:t>
      </w:r>
      <w:r w:rsidR="00E37AE6" w:rsidRPr="009A3192">
        <w:rPr>
          <w:noProof/>
        </w:rPr>
        <w:t>4</w:t>
      </w:r>
      <w:r w:rsidR="00E37AE6" w:rsidRPr="009A3192">
        <w:t>: Tamper-Evident Bag</w:t>
      </w:r>
      <w:r w:rsidR="00721AD3" w:rsidRPr="009A3192">
        <w:rPr>
          <w:color w:val="000000" w:themeColor="text1"/>
        </w:rPr>
        <w:fldChar w:fldCharType="end"/>
      </w:r>
      <w:r w:rsidR="00721AD3" w:rsidRPr="009A3192">
        <w:rPr>
          <w:color w:val="000000" w:themeColor="text1"/>
        </w:rPr>
        <w:t>)</w:t>
      </w:r>
      <w:r w:rsidR="00E37AE6" w:rsidRPr="009A3192">
        <w:rPr>
          <w:color w:val="000000" w:themeColor="text1"/>
        </w:rPr>
        <w:t>.</w:t>
      </w:r>
      <w:r w:rsidR="00B017B4" w:rsidRPr="009A3192">
        <w:rPr>
          <w:color w:val="000000" w:themeColor="text1"/>
        </w:rPr>
        <w:t xml:space="preserve"> </w:t>
      </w:r>
      <w:r w:rsidRPr="009A3192">
        <w:rPr>
          <w:color w:val="000000" w:themeColor="text1"/>
        </w:rPr>
        <w:t>This is opposed to the current process</w:t>
      </w:r>
      <w:r w:rsidR="006976A8" w:rsidRPr="009A3192">
        <w:rPr>
          <w:color w:val="000000" w:themeColor="text1"/>
        </w:rPr>
        <w:t>,</w:t>
      </w:r>
      <w:r w:rsidRPr="009A3192">
        <w:rPr>
          <w:color w:val="000000" w:themeColor="text1"/>
        </w:rPr>
        <w:t xml:space="preserve"> which uses brown paper bags and envelopes which </w:t>
      </w:r>
      <w:r w:rsidR="006976A8" w:rsidRPr="009A3192">
        <w:rPr>
          <w:color w:val="000000" w:themeColor="text1"/>
        </w:rPr>
        <w:t>do not protect</w:t>
      </w:r>
      <w:r w:rsidRPr="009A3192">
        <w:rPr>
          <w:color w:val="000000" w:themeColor="text1"/>
        </w:rPr>
        <w:t xml:space="preserve"> against tampering. </w:t>
      </w:r>
      <w:r w:rsidR="00B017B4" w:rsidRPr="009A3192">
        <w:rPr>
          <w:color w:val="000000" w:themeColor="text1"/>
        </w:rPr>
        <w:t xml:space="preserve">Overall the evidence bags provide more confidence in evidence collected as it substantially reduces the risk of contamination, tampering and human error, with a simple solution. Providing the criminal justice system with </w:t>
      </w:r>
      <w:r w:rsidR="004E19B4" w:rsidRPr="009A3192">
        <w:rPr>
          <w:color w:val="000000" w:themeColor="text1"/>
        </w:rPr>
        <w:t xml:space="preserve">reliable evidence that can be used in police investigations and prosecutions of perpetrators of sexual violence. </w:t>
      </w:r>
      <w:r w:rsidR="009A1701" w:rsidRPr="009A3192">
        <w:rPr>
          <w:color w:val="000000" w:themeColor="text1"/>
        </w:rPr>
        <w:t>The aim is to improve the rate of police collecting the samples</w:t>
      </w:r>
      <w:r w:rsidR="008E6649">
        <w:rPr>
          <w:color w:val="000000" w:themeColor="text1"/>
        </w:rPr>
        <w:t xml:space="preserve"> (which is currently very low)</w:t>
      </w:r>
      <w:r w:rsidR="009A1701" w:rsidRPr="009A3192">
        <w:rPr>
          <w:color w:val="000000" w:themeColor="text1"/>
        </w:rPr>
        <w:t xml:space="preserve"> and providing them to the Government Chemists for analysis. </w:t>
      </w:r>
    </w:p>
    <w:p w14:paraId="2B6B27AC" w14:textId="77777777" w:rsidR="00721AD3" w:rsidRPr="009A3192" w:rsidRDefault="00721AD3" w:rsidP="002F759B">
      <w:pPr>
        <w:keepNext/>
        <w:spacing w:before="120" w:after="120" w:line="360" w:lineRule="auto"/>
        <w:jc w:val="center"/>
      </w:pPr>
      <w:r w:rsidRPr="009A3192">
        <w:rPr>
          <w:noProof/>
          <w:color w:val="000000" w:themeColor="text1"/>
          <w:lang w:val="en-GB" w:eastAsia="en-GB"/>
        </w:rPr>
        <w:drawing>
          <wp:inline distT="0" distB="0" distL="0" distR="0" wp14:anchorId="304EB02B" wp14:editId="4CD54F93">
            <wp:extent cx="2149234" cy="3088693"/>
            <wp:effectExtent l="0" t="0" r="0" b="0"/>
            <wp:docPr id="7" name="Picture 6" descr="A picture containing indoor, sitting, table, open&#10;&#10;Description automatically generated">
              <a:extLst xmlns:a="http://schemas.openxmlformats.org/drawingml/2006/main">
                <a:ext uri="{FF2B5EF4-FFF2-40B4-BE49-F238E27FC236}">
                  <a16:creationId xmlns:a16="http://schemas.microsoft.com/office/drawing/2014/main" id="{68BDF0D7-418F-5B4D-8A4C-1A379CD8D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 sitting, table, open&#10;&#10;Description automatically generated">
                      <a:extLst>
                        <a:ext uri="{FF2B5EF4-FFF2-40B4-BE49-F238E27FC236}">
                          <a16:creationId xmlns:a16="http://schemas.microsoft.com/office/drawing/2014/main" id="{68BDF0D7-418F-5B4D-8A4C-1A379CD8D2A6}"/>
                        </a:ext>
                      </a:extLst>
                    </pic:cNvPr>
                    <pic:cNvPicPr>
                      <a:picLocks noChangeAspect="1"/>
                    </pic:cNvPicPr>
                  </pic:nvPicPr>
                  <pic:blipFill>
                    <a:blip r:embed="rId18"/>
                    <a:stretch>
                      <a:fillRect/>
                    </a:stretch>
                  </pic:blipFill>
                  <pic:spPr>
                    <a:xfrm>
                      <a:off x="0" y="0"/>
                      <a:ext cx="2164696" cy="3110913"/>
                    </a:xfrm>
                    <a:prstGeom prst="rect">
                      <a:avLst/>
                    </a:prstGeom>
                  </pic:spPr>
                </pic:pic>
              </a:graphicData>
            </a:graphic>
          </wp:inline>
        </w:drawing>
      </w:r>
    </w:p>
    <w:p w14:paraId="78C94470" w14:textId="55CFB2BE" w:rsidR="00721AD3" w:rsidRPr="009A3192" w:rsidRDefault="00721AD3" w:rsidP="002F759B">
      <w:pPr>
        <w:pStyle w:val="Caption"/>
        <w:spacing w:before="120" w:after="120" w:line="360" w:lineRule="auto"/>
        <w:jc w:val="center"/>
        <w:rPr>
          <w:color w:val="000000" w:themeColor="text1"/>
          <w:sz w:val="24"/>
          <w:szCs w:val="24"/>
        </w:rPr>
      </w:pPr>
      <w:bookmarkStart w:id="3" w:name="_Ref49852822"/>
      <w:r w:rsidRPr="009A3192">
        <w:rPr>
          <w:sz w:val="24"/>
          <w:szCs w:val="24"/>
        </w:rPr>
        <w:t xml:space="preserve">Figure </w:t>
      </w:r>
      <w:r w:rsidRPr="009A3192">
        <w:rPr>
          <w:sz w:val="24"/>
          <w:szCs w:val="24"/>
        </w:rPr>
        <w:fldChar w:fldCharType="begin"/>
      </w:r>
      <w:r w:rsidRPr="009A3192">
        <w:rPr>
          <w:sz w:val="24"/>
          <w:szCs w:val="24"/>
        </w:rPr>
        <w:instrText xml:space="preserve"> SEQ Figure \* ARABIC </w:instrText>
      </w:r>
      <w:r w:rsidRPr="009A3192">
        <w:rPr>
          <w:sz w:val="24"/>
          <w:szCs w:val="24"/>
        </w:rPr>
        <w:fldChar w:fldCharType="separate"/>
      </w:r>
      <w:r w:rsidR="00A06B2D">
        <w:rPr>
          <w:noProof/>
          <w:sz w:val="24"/>
          <w:szCs w:val="24"/>
        </w:rPr>
        <w:t>6</w:t>
      </w:r>
      <w:r w:rsidRPr="009A3192">
        <w:rPr>
          <w:sz w:val="24"/>
          <w:szCs w:val="24"/>
        </w:rPr>
        <w:fldChar w:fldCharType="end"/>
      </w:r>
      <w:r w:rsidRPr="009A3192">
        <w:rPr>
          <w:sz w:val="24"/>
          <w:szCs w:val="24"/>
        </w:rPr>
        <w:t>: Tamper-Evident Bag</w:t>
      </w:r>
      <w:bookmarkEnd w:id="3"/>
    </w:p>
    <w:p w14:paraId="3A3F24F8" w14:textId="4E1B1F97" w:rsidR="006976A8" w:rsidRPr="009A3192" w:rsidRDefault="00814A2E" w:rsidP="002F759B">
      <w:pPr>
        <w:spacing w:before="120" w:after="120" w:line="360" w:lineRule="auto"/>
        <w:ind w:firstLine="720"/>
        <w:rPr>
          <w:color w:val="000000" w:themeColor="text1"/>
        </w:rPr>
      </w:pPr>
      <w:r w:rsidRPr="009A3192">
        <w:rPr>
          <w:color w:val="000000" w:themeColor="text1"/>
        </w:rPr>
        <w:t xml:space="preserve">If </w:t>
      </w:r>
      <w:r w:rsidR="00634241" w:rsidRPr="009A3192">
        <w:rPr>
          <w:color w:val="000000" w:themeColor="text1"/>
        </w:rPr>
        <w:t xml:space="preserve">the </w:t>
      </w:r>
      <w:r w:rsidRPr="009A3192">
        <w:rPr>
          <w:color w:val="000000" w:themeColor="text1"/>
        </w:rPr>
        <w:t xml:space="preserve">chain of custody is not able to be established and/or the sample is not viable for </w:t>
      </w:r>
      <w:r w:rsidR="00967CFA" w:rsidRPr="009A3192">
        <w:rPr>
          <w:color w:val="000000" w:themeColor="text1"/>
        </w:rPr>
        <w:t>testing,</w:t>
      </w:r>
      <w:r w:rsidRPr="009A3192">
        <w:rPr>
          <w:color w:val="000000" w:themeColor="text1"/>
        </w:rPr>
        <w:t xml:space="preserve"> then the sample collection conducted on the survivor is useless – exposing the</w:t>
      </w:r>
      <w:r w:rsidRPr="009A3192">
        <w:rPr>
          <w:color w:val="000000" w:themeColor="text1"/>
        </w:rPr>
        <w:t xml:space="preserve">m to another traumatic experience and wasting time and resources on conducting the examination. </w:t>
      </w:r>
      <w:r w:rsidR="00967CFA" w:rsidRPr="009A3192">
        <w:rPr>
          <w:color w:val="000000" w:themeColor="text1"/>
        </w:rPr>
        <w:t>The kits are a</w:t>
      </w:r>
      <w:r w:rsidR="006A61CC" w:rsidRPr="009A3192">
        <w:rPr>
          <w:color w:val="000000" w:themeColor="text1"/>
        </w:rPr>
        <w:t xml:space="preserve"> simple solution </w:t>
      </w:r>
      <w:r w:rsidR="001C2B80" w:rsidRPr="009A3192">
        <w:rPr>
          <w:color w:val="000000" w:themeColor="text1"/>
        </w:rPr>
        <w:t xml:space="preserve">which </w:t>
      </w:r>
      <w:r w:rsidR="002B043C" w:rsidRPr="009A3192">
        <w:rPr>
          <w:color w:val="000000" w:themeColor="text1"/>
        </w:rPr>
        <w:t>are</w:t>
      </w:r>
      <w:r w:rsidR="001C2B80" w:rsidRPr="009A3192">
        <w:rPr>
          <w:color w:val="000000" w:themeColor="text1"/>
        </w:rPr>
        <w:t xml:space="preserve"> </w:t>
      </w:r>
      <w:r w:rsidR="006A61CC" w:rsidRPr="009A3192">
        <w:rPr>
          <w:color w:val="000000" w:themeColor="text1"/>
        </w:rPr>
        <w:t xml:space="preserve">not </w:t>
      </w:r>
      <w:r w:rsidR="00634241" w:rsidRPr="009A3192">
        <w:rPr>
          <w:color w:val="000000" w:themeColor="text1"/>
        </w:rPr>
        <w:t>resource-intensive</w:t>
      </w:r>
      <w:r w:rsidR="006A61CC" w:rsidRPr="009A3192">
        <w:rPr>
          <w:color w:val="000000" w:themeColor="text1"/>
        </w:rPr>
        <w:t xml:space="preserve">. </w:t>
      </w:r>
    </w:p>
    <w:p w14:paraId="60296BA3" w14:textId="79735EC2" w:rsidR="00BC54DA" w:rsidRPr="009A3192" w:rsidRDefault="007C5FBD" w:rsidP="002F759B">
      <w:pPr>
        <w:pStyle w:val="ListParagraph"/>
        <w:numPr>
          <w:ilvl w:val="0"/>
          <w:numId w:val="7"/>
        </w:numPr>
        <w:spacing w:before="120" w:after="120" w:line="360" w:lineRule="auto"/>
        <w:ind w:left="357" w:hanging="357"/>
        <w:contextualSpacing w:val="0"/>
        <w:rPr>
          <w:b/>
          <w:bCs/>
          <w:color w:val="000000" w:themeColor="text1"/>
        </w:rPr>
      </w:pPr>
      <w:r w:rsidRPr="009A3192">
        <w:rPr>
          <w:b/>
          <w:bCs/>
          <w:color w:val="000000" w:themeColor="text1"/>
        </w:rPr>
        <w:t xml:space="preserve">Current Studies </w:t>
      </w:r>
    </w:p>
    <w:p w14:paraId="3E40077A" w14:textId="7D969CF5" w:rsidR="008B6259" w:rsidRPr="009A3192" w:rsidRDefault="008B6259" w:rsidP="002F759B">
      <w:pPr>
        <w:spacing w:before="120" w:after="120" w:line="360" w:lineRule="auto"/>
        <w:rPr>
          <w:color w:val="000000" w:themeColor="text1"/>
        </w:rPr>
      </w:pPr>
      <w:r w:rsidRPr="009A3192">
        <w:rPr>
          <w:color w:val="000000" w:themeColor="text1"/>
        </w:rPr>
        <w:t>Two studies are currently being undertaken in Kenya</w:t>
      </w:r>
      <w:r w:rsidR="001C2B80" w:rsidRPr="009A3192">
        <w:rPr>
          <w:color w:val="000000" w:themeColor="text1"/>
        </w:rPr>
        <w:t>, led by the University of Leicester in collaboration with the Wangu Kanja Foundation and Kenyatta University</w:t>
      </w:r>
      <w:r w:rsidRPr="009A3192">
        <w:rPr>
          <w:color w:val="000000" w:themeColor="text1"/>
        </w:rPr>
        <w:t xml:space="preserve">. First is the </w:t>
      </w:r>
      <w:r w:rsidR="0028417A" w:rsidRPr="009A3192">
        <w:rPr>
          <w:color w:val="000000" w:themeColor="text1"/>
        </w:rPr>
        <w:t>‘</w:t>
      </w:r>
      <w:r w:rsidR="00D90AF6" w:rsidRPr="009A3192">
        <w:rPr>
          <w:color w:val="000000" w:themeColor="text1"/>
        </w:rPr>
        <w:t xml:space="preserve">Couples </w:t>
      </w:r>
      <w:r w:rsidRPr="009A3192">
        <w:rPr>
          <w:color w:val="000000" w:themeColor="text1"/>
        </w:rPr>
        <w:t xml:space="preserve">Pilot </w:t>
      </w:r>
      <w:r w:rsidR="0028417A" w:rsidRPr="009A3192">
        <w:rPr>
          <w:color w:val="000000" w:themeColor="text1"/>
        </w:rPr>
        <w:t>Study’</w:t>
      </w:r>
      <w:r w:rsidRPr="009A3192">
        <w:rPr>
          <w:color w:val="000000" w:themeColor="text1"/>
        </w:rPr>
        <w:t xml:space="preserve"> with heterosexual couples to test the </w:t>
      </w:r>
      <w:r w:rsidR="008E6649">
        <w:rPr>
          <w:color w:val="000000" w:themeColor="text1"/>
        </w:rPr>
        <w:t>clarity</w:t>
      </w:r>
      <w:r w:rsidR="008E6649" w:rsidRPr="009A3192">
        <w:rPr>
          <w:color w:val="000000" w:themeColor="text1"/>
        </w:rPr>
        <w:t xml:space="preserve"> </w:t>
      </w:r>
      <w:r w:rsidRPr="009A3192">
        <w:rPr>
          <w:color w:val="000000" w:themeColor="text1"/>
        </w:rPr>
        <w:t>of the instructions</w:t>
      </w:r>
      <w:r w:rsidR="008E6649">
        <w:rPr>
          <w:color w:val="000000" w:themeColor="text1"/>
        </w:rPr>
        <w:t xml:space="preserve"> and ease of use</w:t>
      </w:r>
      <w:r w:rsidR="001C2B80" w:rsidRPr="009A3192">
        <w:rPr>
          <w:color w:val="000000" w:themeColor="text1"/>
        </w:rPr>
        <w:t xml:space="preserve"> outside of a healthcare setting</w:t>
      </w:r>
      <w:r w:rsidRPr="009A3192">
        <w:rPr>
          <w:color w:val="000000" w:themeColor="text1"/>
        </w:rPr>
        <w:t xml:space="preserve">. Second, as the kits have been proven to work in providing viable DNA samples, the </w:t>
      </w:r>
      <w:r w:rsidR="0028417A" w:rsidRPr="009A3192">
        <w:rPr>
          <w:color w:val="000000" w:themeColor="text1"/>
        </w:rPr>
        <w:t>‘</w:t>
      </w:r>
      <w:r w:rsidRPr="009A3192">
        <w:rPr>
          <w:color w:val="000000" w:themeColor="text1"/>
        </w:rPr>
        <w:t>Clinic</w:t>
      </w:r>
      <w:r w:rsidR="00D90AF6" w:rsidRPr="009A3192">
        <w:rPr>
          <w:color w:val="000000" w:themeColor="text1"/>
        </w:rPr>
        <w:t xml:space="preserve"> Pilot</w:t>
      </w:r>
      <w:r w:rsidRPr="009A3192">
        <w:rPr>
          <w:color w:val="000000" w:themeColor="text1"/>
        </w:rPr>
        <w:t xml:space="preserve"> Study</w:t>
      </w:r>
      <w:r w:rsidR="0028417A" w:rsidRPr="009A3192">
        <w:rPr>
          <w:color w:val="000000" w:themeColor="text1"/>
        </w:rPr>
        <w:t>’</w:t>
      </w:r>
      <w:r w:rsidRPr="009A3192">
        <w:rPr>
          <w:color w:val="000000" w:themeColor="text1"/>
        </w:rPr>
        <w:t xml:space="preserve"> is also </w:t>
      </w:r>
      <w:r w:rsidR="001C2B80" w:rsidRPr="009A3192">
        <w:rPr>
          <w:color w:val="000000" w:themeColor="text1"/>
        </w:rPr>
        <w:t>currently underway</w:t>
      </w:r>
      <w:r w:rsidRPr="009A3192">
        <w:rPr>
          <w:color w:val="000000" w:themeColor="text1"/>
        </w:rPr>
        <w:t xml:space="preserve">. </w:t>
      </w:r>
      <w:r w:rsidR="001C2B80" w:rsidRPr="009A3192">
        <w:rPr>
          <w:color w:val="000000" w:themeColor="text1"/>
        </w:rPr>
        <w:t>This clinic</w:t>
      </w:r>
      <w:r w:rsidR="00D90AF6" w:rsidRPr="009A3192">
        <w:rPr>
          <w:color w:val="000000" w:themeColor="text1"/>
        </w:rPr>
        <w:t xml:space="preserve"> study is piloting the kits in SGBV clinics in Nairobi, by integrating them into routine clinical practice and following the results throughout the criminal justice process</w:t>
      </w:r>
      <w:r w:rsidRPr="009A3192">
        <w:rPr>
          <w:color w:val="000000" w:themeColor="text1"/>
        </w:rPr>
        <w:t xml:space="preserve">. </w:t>
      </w:r>
    </w:p>
    <w:p w14:paraId="621471EF" w14:textId="092CB5E1" w:rsidR="00BC54DA" w:rsidRPr="009A3192" w:rsidRDefault="008B6259" w:rsidP="002F759B">
      <w:pPr>
        <w:spacing w:before="120" w:after="120" w:line="360" w:lineRule="auto"/>
        <w:ind w:firstLine="720"/>
        <w:rPr>
          <w:color w:val="000000" w:themeColor="text1"/>
        </w:rPr>
      </w:pPr>
      <w:r w:rsidRPr="009A3192">
        <w:rPr>
          <w:color w:val="000000" w:themeColor="text1"/>
        </w:rPr>
        <w:t xml:space="preserve">The </w:t>
      </w:r>
      <w:r w:rsidR="00D90AF6" w:rsidRPr="009A3192">
        <w:rPr>
          <w:color w:val="000000" w:themeColor="text1"/>
        </w:rPr>
        <w:t xml:space="preserve">Couples </w:t>
      </w:r>
      <w:r w:rsidRPr="009A3192">
        <w:rPr>
          <w:color w:val="000000" w:themeColor="text1"/>
        </w:rPr>
        <w:t xml:space="preserve">Pilot Study is </w:t>
      </w:r>
      <w:r w:rsidR="007D56D0" w:rsidRPr="009A3192">
        <w:rPr>
          <w:color w:val="000000" w:themeColor="text1"/>
        </w:rPr>
        <w:t xml:space="preserve">a </w:t>
      </w:r>
      <w:r w:rsidR="00D90AF6" w:rsidRPr="009A3192">
        <w:rPr>
          <w:color w:val="000000" w:themeColor="text1"/>
        </w:rPr>
        <w:t xml:space="preserve">replication </w:t>
      </w:r>
      <w:r w:rsidR="00BC54DA" w:rsidRPr="009A3192">
        <w:rPr>
          <w:color w:val="000000" w:themeColor="text1"/>
        </w:rPr>
        <w:t xml:space="preserve">of </w:t>
      </w:r>
      <w:r w:rsidR="00967CFA" w:rsidRPr="009A3192">
        <w:rPr>
          <w:color w:val="000000" w:themeColor="text1"/>
        </w:rPr>
        <w:t>a</w:t>
      </w:r>
      <w:r w:rsidR="008F5AB6" w:rsidRPr="009A3192">
        <w:rPr>
          <w:color w:val="000000" w:themeColor="text1"/>
        </w:rPr>
        <w:t xml:space="preserve"> </w:t>
      </w:r>
      <w:r w:rsidR="00BC54DA" w:rsidRPr="009A3192">
        <w:rPr>
          <w:color w:val="000000" w:themeColor="text1"/>
        </w:rPr>
        <w:t>study</w:t>
      </w:r>
      <w:r w:rsidR="00967CFA" w:rsidRPr="009A3192">
        <w:rPr>
          <w:color w:val="000000" w:themeColor="text1"/>
        </w:rPr>
        <w:t xml:space="preserve"> carried out in the United Kingdom</w:t>
      </w:r>
      <w:r w:rsidR="007D56D0" w:rsidRPr="009A3192">
        <w:rPr>
          <w:color w:val="000000" w:themeColor="text1"/>
        </w:rPr>
        <w:t xml:space="preserve"> (Smith et al., 2017).</w:t>
      </w:r>
      <w:r w:rsidR="00967CFA" w:rsidRPr="009A3192">
        <w:rPr>
          <w:color w:val="000000" w:themeColor="text1"/>
        </w:rPr>
        <w:t xml:space="preserve"> The </w:t>
      </w:r>
      <w:r w:rsidR="00D90AF6" w:rsidRPr="009A3192">
        <w:rPr>
          <w:color w:val="000000" w:themeColor="text1"/>
        </w:rPr>
        <w:t xml:space="preserve">Couples </w:t>
      </w:r>
      <w:r w:rsidR="00967CFA" w:rsidRPr="009A3192">
        <w:rPr>
          <w:color w:val="000000" w:themeColor="text1"/>
        </w:rPr>
        <w:t>Pilot</w:t>
      </w:r>
      <w:r w:rsidR="00BC54DA" w:rsidRPr="009A3192">
        <w:rPr>
          <w:color w:val="000000" w:themeColor="text1"/>
        </w:rPr>
        <w:t xml:space="preserve"> is currently being carried out in Kenya with participants who volunteered to explore how well the instructions work with the sample population</w:t>
      </w:r>
      <w:r w:rsidRPr="009A3192">
        <w:rPr>
          <w:color w:val="000000" w:themeColor="text1"/>
        </w:rPr>
        <w:t xml:space="preserve">. </w:t>
      </w:r>
      <w:r w:rsidR="00BC54DA" w:rsidRPr="009A3192">
        <w:rPr>
          <w:color w:val="000000" w:themeColor="text1"/>
        </w:rPr>
        <w:t xml:space="preserve">The participants </w:t>
      </w:r>
      <w:r w:rsidR="008E6649">
        <w:rPr>
          <w:color w:val="000000" w:themeColor="text1"/>
        </w:rPr>
        <w:t>were</w:t>
      </w:r>
      <w:r w:rsidR="008E6649" w:rsidRPr="009A3192">
        <w:rPr>
          <w:color w:val="000000" w:themeColor="text1"/>
        </w:rPr>
        <w:t xml:space="preserve"> </w:t>
      </w:r>
      <w:r w:rsidR="00BC54DA" w:rsidRPr="009A3192">
        <w:rPr>
          <w:color w:val="000000" w:themeColor="text1"/>
        </w:rPr>
        <w:t xml:space="preserve">required to be heterosexual couples over the age of 18, who are engaged in consensual </w:t>
      </w:r>
      <w:r w:rsidR="00D90AF6" w:rsidRPr="009A3192">
        <w:rPr>
          <w:color w:val="000000" w:themeColor="text1"/>
        </w:rPr>
        <w:t>unprotected vaginal</w:t>
      </w:r>
      <w:r w:rsidR="00BC54DA" w:rsidRPr="009A3192">
        <w:rPr>
          <w:color w:val="000000" w:themeColor="text1"/>
        </w:rPr>
        <w:t xml:space="preserve"> intercourse. Participants who use oral contraceptives were able to participate</w:t>
      </w:r>
      <w:r w:rsidR="00634241" w:rsidRPr="009A3192">
        <w:rPr>
          <w:color w:val="000000" w:themeColor="text1"/>
        </w:rPr>
        <w:t>; however,</w:t>
      </w:r>
      <w:r w:rsidR="00D90AF6" w:rsidRPr="009A3192">
        <w:rPr>
          <w:color w:val="000000" w:themeColor="text1"/>
        </w:rPr>
        <w:t xml:space="preserve"> couples using barrier methods of contraception (including condoms and IUDs were not able to participate)</w:t>
      </w:r>
      <w:r w:rsidR="00634241" w:rsidRPr="009A3192">
        <w:rPr>
          <w:color w:val="000000" w:themeColor="text1"/>
        </w:rPr>
        <w:t>.</w:t>
      </w:r>
      <w:r w:rsidR="00BC54DA" w:rsidRPr="009A3192">
        <w:rPr>
          <w:color w:val="000000" w:themeColor="text1"/>
        </w:rPr>
        <w:t xml:space="preserve"> Informed consent </w:t>
      </w:r>
      <w:r w:rsidR="008E6649">
        <w:rPr>
          <w:color w:val="000000" w:themeColor="text1"/>
        </w:rPr>
        <w:t>was obtained</w:t>
      </w:r>
      <w:r w:rsidR="00BC54DA" w:rsidRPr="009A3192">
        <w:rPr>
          <w:color w:val="000000" w:themeColor="text1"/>
        </w:rPr>
        <w:t xml:space="preserve"> from both</w:t>
      </w:r>
      <w:r w:rsidR="00D90AF6" w:rsidRPr="009A3192">
        <w:rPr>
          <w:color w:val="000000" w:themeColor="text1"/>
        </w:rPr>
        <w:t xml:space="preserve"> the male and female</w:t>
      </w:r>
      <w:r w:rsidR="00BC54DA" w:rsidRPr="009A3192">
        <w:rPr>
          <w:color w:val="000000" w:themeColor="text1"/>
        </w:rPr>
        <w:t xml:space="preserve"> parties. Ethic</w:t>
      </w:r>
      <w:r w:rsidR="00D90AF6" w:rsidRPr="009A3192">
        <w:rPr>
          <w:color w:val="000000" w:themeColor="text1"/>
        </w:rPr>
        <w:t>al</w:t>
      </w:r>
      <w:r w:rsidR="00BC54DA" w:rsidRPr="009A3192">
        <w:rPr>
          <w:color w:val="000000" w:themeColor="text1"/>
        </w:rPr>
        <w:t xml:space="preserve"> approval </w:t>
      </w:r>
      <w:r w:rsidR="008E6649">
        <w:rPr>
          <w:color w:val="000000" w:themeColor="text1"/>
        </w:rPr>
        <w:t>was</w:t>
      </w:r>
      <w:r w:rsidR="00BC54DA" w:rsidRPr="009A3192">
        <w:rPr>
          <w:color w:val="000000" w:themeColor="text1"/>
        </w:rPr>
        <w:t xml:space="preserve"> obtained from </w:t>
      </w:r>
      <w:r w:rsidR="006976A8" w:rsidRPr="009A3192">
        <w:rPr>
          <w:color w:val="000000" w:themeColor="text1"/>
        </w:rPr>
        <w:t xml:space="preserve">the </w:t>
      </w:r>
      <w:r w:rsidR="00BC54DA" w:rsidRPr="009A3192">
        <w:rPr>
          <w:color w:val="000000" w:themeColor="text1"/>
        </w:rPr>
        <w:t>University of Leicester</w:t>
      </w:r>
      <w:r w:rsidR="00D90AF6" w:rsidRPr="009A3192">
        <w:rPr>
          <w:color w:val="000000" w:themeColor="text1"/>
        </w:rPr>
        <w:t xml:space="preserve">, </w:t>
      </w:r>
      <w:r w:rsidR="00BC54DA" w:rsidRPr="009A3192">
        <w:rPr>
          <w:color w:val="000000" w:themeColor="text1"/>
        </w:rPr>
        <w:t>Kenyetta University</w:t>
      </w:r>
      <w:r w:rsidR="00D90AF6" w:rsidRPr="009A3192">
        <w:rPr>
          <w:color w:val="000000" w:themeColor="text1"/>
        </w:rPr>
        <w:t>, and the National Commission for Science, Technology, and Innovation in Kenya</w:t>
      </w:r>
      <w:r w:rsidR="00BC54DA" w:rsidRPr="009A3192">
        <w:rPr>
          <w:color w:val="000000" w:themeColor="text1"/>
        </w:rPr>
        <w:t xml:space="preserve">. </w:t>
      </w:r>
      <w:r w:rsidR="008F5AB6" w:rsidRPr="009A3192">
        <w:rPr>
          <w:color w:val="000000" w:themeColor="text1"/>
        </w:rPr>
        <w:t xml:space="preserve">Participants were provided with an information sheet and consent form to each complete. The kit included: a reference buccal swab for each participant (male and female), and a self -examination intimate swab </w:t>
      </w:r>
      <w:r w:rsidR="006976A8" w:rsidRPr="009A3192">
        <w:rPr>
          <w:color w:val="000000" w:themeColor="text1"/>
        </w:rPr>
        <w:t>(Smith et al., 2017</w:t>
      </w:r>
      <w:r w:rsidR="008F5AB6" w:rsidRPr="009A3192">
        <w:rPr>
          <w:color w:val="000000" w:themeColor="text1"/>
        </w:rPr>
        <w:t xml:space="preserve">). Reference buccal swabs were requested from each of the male and female participants as reference samples to use when analysing the vaginal swab. Participants </w:t>
      </w:r>
      <w:r w:rsidR="008E6649">
        <w:rPr>
          <w:color w:val="000000" w:themeColor="text1"/>
        </w:rPr>
        <w:t>were</w:t>
      </w:r>
      <w:r w:rsidR="008E6649" w:rsidRPr="009A3192">
        <w:rPr>
          <w:color w:val="000000" w:themeColor="text1"/>
        </w:rPr>
        <w:t xml:space="preserve"> </w:t>
      </w:r>
      <w:r w:rsidR="008F5AB6" w:rsidRPr="009A3192">
        <w:rPr>
          <w:color w:val="000000" w:themeColor="text1"/>
        </w:rPr>
        <w:t xml:space="preserve">provided with full written and illustrated instructions and a brief questionnaire about ease of use. </w:t>
      </w:r>
      <w:r w:rsidR="00D90AF6" w:rsidRPr="009A3192">
        <w:rPr>
          <w:color w:val="000000" w:themeColor="text1"/>
        </w:rPr>
        <w:t xml:space="preserve">Members of the Kenya Survivors of Sexual Violence Network </w:t>
      </w:r>
      <w:r w:rsidR="008E6649">
        <w:rPr>
          <w:color w:val="000000" w:themeColor="text1"/>
        </w:rPr>
        <w:t>recruited</w:t>
      </w:r>
      <w:r w:rsidR="00D90AF6" w:rsidRPr="009A3192">
        <w:rPr>
          <w:color w:val="000000" w:themeColor="text1"/>
        </w:rPr>
        <w:t xml:space="preserve"> </w:t>
      </w:r>
      <w:r w:rsidR="008F5AB6" w:rsidRPr="009A3192">
        <w:rPr>
          <w:color w:val="000000" w:themeColor="text1"/>
        </w:rPr>
        <w:t>participants</w:t>
      </w:r>
      <w:r w:rsidR="008E6649">
        <w:rPr>
          <w:color w:val="000000" w:themeColor="text1"/>
        </w:rPr>
        <w:t xml:space="preserve"> in the local community after </w:t>
      </w:r>
      <w:r w:rsidR="000D520F">
        <w:rPr>
          <w:color w:val="000000" w:themeColor="text1"/>
        </w:rPr>
        <w:t>completing</w:t>
      </w:r>
      <w:r w:rsidR="000D520F" w:rsidRPr="009A3192">
        <w:rPr>
          <w:color w:val="000000" w:themeColor="text1"/>
        </w:rPr>
        <w:t xml:space="preserve"> online</w:t>
      </w:r>
      <w:r w:rsidR="008F5AB6" w:rsidRPr="009A3192">
        <w:rPr>
          <w:color w:val="000000" w:themeColor="text1"/>
        </w:rPr>
        <w:t xml:space="preserve"> </w:t>
      </w:r>
      <w:r w:rsidR="008E6649">
        <w:rPr>
          <w:color w:val="000000" w:themeColor="text1"/>
        </w:rPr>
        <w:t xml:space="preserve">training </w:t>
      </w:r>
      <w:r w:rsidR="008F5AB6" w:rsidRPr="009A3192">
        <w:rPr>
          <w:color w:val="000000" w:themeColor="text1"/>
        </w:rPr>
        <w:t xml:space="preserve">on the </w:t>
      </w:r>
      <w:r w:rsidR="00D90AF6" w:rsidRPr="009A3192">
        <w:rPr>
          <w:color w:val="000000" w:themeColor="text1"/>
        </w:rPr>
        <w:t xml:space="preserve">use of the </w:t>
      </w:r>
      <w:r w:rsidR="008F5AB6" w:rsidRPr="009A3192">
        <w:rPr>
          <w:color w:val="000000" w:themeColor="text1"/>
        </w:rPr>
        <w:t xml:space="preserve">kit so they could provide support and answer questions. </w:t>
      </w:r>
      <w:r w:rsidR="008E6649">
        <w:rPr>
          <w:color w:val="000000" w:themeColor="text1"/>
        </w:rPr>
        <w:t>Sixty kits from volunteer couples have been collected, and are currently awaiting analysis at the Kenya Medical Research Institute.</w:t>
      </w:r>
    </w:p>
    <w:p w14:paraId="1A27A642" w14:textId="7F420011" w:rsidR="00B017B4" w:rsidRPr="009A3192" w:rsidRDefault="008B6259" w:rsidP="002F759B">
      <w:pPr>
        <w:spacing w:before="120" w:after="120" w:line="360" w:lineRule="auto"/>
        <w:ind w:firstLine="720"/>
        <w:rPr>
          <w:color w:val="000000" w:themeColor="text1"/>
        </w:rPr>
      </w:pPr>
      <w:r w:rsidRPr="009A3192">
        <w:rPr>
          <w:color w:val="000000" w:themeColor="text1"/>
        </w:rPr>
        <w:t xml:space="preserve">For the Clinic </w:t>
      </w:r>
      <w:r w:rsidR="00D90AF6" w:rsidRPr="009A3192">
        <w:rPr>
          <w:color w:val="000000" w:themeColor="text1"/>
        </w:rPr>
        <w:t xml:space="preserve">Pilot </w:t>
      </w:r>
      <w:r w:rsidRPr="009A3192">
        <w:rPr>
          <w:color w:val="000000" w:themeColor="text1"/>
        </w:rPr>
        <w:t>Study, t</w:t>
      </w:r>
      <w:r w:rsidR="008F5AB6" w:rsidRPr="009A3192">
        <w:rPr>
          <w:color w:val="000000" w:themeColor="text1"/>
        </w:rPr>
        <w:t xml:space="preserve">he kits are in the process of being </w:t>
      </w:r>
      <w:r w:rsidR="00D90AF6" w:rsidRPr="009A3192">
        <w:rPr>
          <w:color w:val="000000" w:themeColor="text1"/>
        </w:rPr>
        <w:t xml:space="preserve">distributed </w:t>
      </w:r>
      <w:r w:rsidR="008F5AB6" w:rsidRPr="009A3192">
        <w:rPr>
          <w:color w:val="000000" w:themeColor="text1"/>
        </w:rPr>
        <w:t>to clinics in and around Nairobi</w:t>
      </w:r>
      <w:r w:rsidR="006976A8" w:rsidRPr="009A3192">
        <w:rPr>
          <w:color w:val="000000" w:themeColor="text1"/>
        </w:rPr>
        <w:t>.</w:t>
      </w:r>
      <w:r w:rsidR="008F5AB6" w:rsidRPr="009A3192">
        <w:rPr>
          <w:color w:val="000000" w:themeColor="text1"/>
        </w:rPr>
        <w:t xml:space="preserve"> </w:t>
      </w:r>
      <w:r w:rsidR="006976A8" w:rsidRPr="009A3192">
        <w:rPr>
          <w:color w:val="000000" w:themeColor="text1"/>
        </w:rPr>
        <w:t>I</w:t>
      </w:r>
      <w:r w:rsidR="008F5AB6" w:rsidRPr="009A3192">
        <w:rPr>
          <w:color w:val="000000" w:themeColor="text1"/>
        </w:rPr>
        <w:t xml:space="preserve">n addition, kits are also being placed in Nairobi </w:t>
      </w:r>
      <w:r w:rsidR="0028417A" w:rsidRPr="009A3192">
        <w:rPr>
          <w:color w:val="000000" w:themeColor="text1"/>
        </w:rPr>
        <w:t>Women’s</w:t>
      </w:r>
      <w:r w:rsidR="008F5AB6" w:rsidRPr="009A3192">
        <w:rPr>
          <w:color w:val="000000" w:themeColor="text1"/>
        </w:rPr>
        <w:t xml:space="preserve"> Hospital</w:t>
      </w:r>
      <w:r w:rsidR="00D90AF6" w:rsidRPr="009A3192">
        <w:rPr>
          <w:color w:val="000000" w:themeColor="text1"/>
        </w:rPr>
        <w:t xml:space="preserve"> Gender Violence Recovery Centres</w:t>
      </w:r>
      <w:r w:rsidR="008F5AB6" w:rsidRPr="009A3192">
        <w:rPr>
          <w:color w:val="000000" w:themeColor="text1"/>
        </w:rPr>
        <w:t xml:space="preserve">. </w:t>
      </w:r>
      <w:r w:rsidR="000D520F">
        <w:rPr>
          <w:color w:val="000000" w:themeColor="text1"/>
        </w:rPr>
        <w:t xml:space="preserve">The participating clinics and hospital staff have undergone training on how to use the kits to achieve best evidence. Those participating will feedback to the project team with data about the use of the kits. The project team will then work with the Government Chemist to ascertain how many of the kits are collected by police and given to the Government Chemist and the outcomes of the DNA profiling. The </w:t>
      </w:r>
      <w:r w:rsidR="00E446DA">
        <w:rPr>
          <w:color w:val="000000" w:themeColor="text1"/>
        </w:rPr>
        <w:t>long-term</w:t>
      </w:r>
      <w:r w:rsidR="000D520F">
        <w:rPr>
          <w:color w:val="000000" w:themeColor="text1"/>
        </w:rPr>
        <w:t xml:space="preserve"> goal is to see the evidence </w:t>
      </w:r>
      <w:r w:rsidR="00926008">
        <w:rPr>
          <w:color w:val="000000" w:themeColor="text1"/>
        </w:rPr>
        <w:t xml:space="preserve">be </w:t>
      </w:r>
      <w:r w:rsidR="000D520F">
        <w:rPr>
          <w:color w:val="000000" w:themeColor="text1"/>
        </w:rPr>
        <w:t>collected</w:t>
      </w:r>
      <w:r w:rsidR="00926008">
        <w:rPr>
          <w:color w:val="000000" w:themeColor="text1"/>
        </w:rPr>
        <w:t xml:space="preserve"> and analysed to</w:t>
      </w:r>
      <w:r w:rsidR="000D520F">
        <w:rPr>
          <w:color w:val="000000" w:themeColor="text1"/>
        </w:rPr>
        <w:t xml:space="preserve"> be used in the investigation and prosecution of sexual violence in Kenya. </w:t>
      </w:r>
    </w:p>
    <w:p w14:paraId="0488F556" w14:textId="77777777" w:rsidR="000D520F" w:rsidRDefault="000D520F">
      <w:pPr>
        <w:rPr>
          <w:b/>
          <w:bCs/>
          <w:color w:val="000000" w:themeColor="text1"/>
        </w:rPr>
      </w:pPr>
      <w:r>
        <w:rPr>
          <w:b/>
          <w:bCs/>
          <w:color w:val="000000" w:themeColor="text1"/>
        </w:rPr>
        <w:br w:type="page"/>
      </w:r>
    </w:p>
    <w:p w14:paraId="621B4EEC" w14:textId="781624A6" w:rsidR="002D1466" w:rsidRPr="009A3192" w:rsidRDefault="002D1466" w:rsidP="002F759B">
      <w:pPr>
        <w:pStyle w:val="ListParagraph"/>
        <w:numPr>
          <w:ilvl w:val="0"/>
          <w:numId w:val="7"/>
        </w:numPr>
        <w:spacing w:before="120" w:after="120" w:line="360" w:lineRule="auto"/>
        <w:ind w:left="357" w:hanging="357"/>
        <w:contextualSpacing w:val="0"/>
        <w:rPr>
          <w:b/>
          <w:bCs/>
          <w:color w:val="000000" w:themeColor="text1"/>
        </w:rPr>
      </w:pPr>
      <w:r w:rsidRPr="009A3192">
        <w:rPr>
          <w:b/>
          <w:bCs/>
          <w:color w:val="000000" w:themeColor="text1"/>
        </w:rPr>
        <w:t>Conclusion</w:t>
      </w:r>
    </w:p>
    <w:p w14:paraId="3E188ED9" w14:textId="1AEB884F" w:rsidR="003E5B24" w:rsidRPr="009A3192" w:rsidRDefault="003E5B24" w:rsidP="002F759B">
      <w:pPr>
        <w:spacing w:before="120" w:after="120" w:line="360" w:lineRule="auto"/>
        <w:rPr>
          <w:color w:val="000000" w:themeColor="text1"/>
        </w:rPr>
      </w:pPr>
      <w:r w:rsidRPr="009A3192">
        <w:rPr>
          <w:color w:val="000000" w:themeColor="text1"/>
        </w:rPr>
        <w:t>SGBV is an underreported crime</w:t>
      </w:r>
      <w:r w:rsidR="00634241" w:rsidRPr="009A3192">
        <w:rPr>
          <w:color w:val="000000" w:themeColor="text1"/>
        </w:rPr>
        <w:t>,</w:t>
      </w:r>
      <w:r w:rsidRPr="009A3192">
        <w:rPr>
          <w:color w:val="000000" w:themeColor="text1"/>
        </w:rPr>
        <w:t xml:space="preserve"> and successful prosecutions are rare. The DNA collected from these kits can help police investigations and </w:t>
      </w:r>
      <w:r w:rsidR="003A0757">
        <w:rPr>
          <w:color w:val="000000" w:themeColor="text1"/>
        </w:rPr>
        <w:t xml:space="preserve">support </w:t>
      </w:r>
      <w:r w:rsidR="00926008">
        <w:rPr>
          <w:color w:val="000000" w:themeColor="text1"/>
        </w:rPr>
        <w:t xml:space="preserve">the </w:t>
      </w:r>
      <w:r w:rsidRPr="009A3192">
        <w:rPr>
          <w:color w:val="000000" w:themeColor="text1"/>
        </w:rPr>
        <w:t xml:space="preserve">prosecution of perpetrator/s. These kits can provide strong probative evidence to deter </w:t>
      </w:r>
      <w:r w:rsidR="00D90AF6" w:rsidRPr="009A3192">
        <w:rPr>
          <w:color w:val="000000" w:themeColor="text1"/>
        </w:rPr>
        <w:t>potential</w:t>
      </w:r>
      <w:r w:rsidRPr="009A3192">
        <w:rPr>
          <w:color w:val="000000" w:themeColor="text1"/>
        </w:rPr>
        <w:t xml:space="preserve"> perpetrators</w:t>
      </w:r>
      <w:r w:rsidR="003A0757">
        <w:rPr>
          <w:color w:val="000000" w:themeColor="text1"/>
        </w:rPr>
        <w:t>,</w:t>
      </w:r>
      <w:r w:rsidRPr="009A3192">
        <w:rPr>
          <w:color w:val="000000" w:themeColor="text1"/>
        </w:rPr>
        <w:t xml:space="preserve"> </w:t>
      </w:r>
      <w:r w:rsidR="00D90AF6" w:rsidRPr="009A3192">
        <w:rPr>
          <w:color w:val="000000" w:themeColor="text1"/>
        </w:rPr>
        <w:t xml:space="preserve">identify and </w:t>
      </w:r>
      <w:r w:rsidRPr="009A3192">
        <w:rPr>
          <w:color w:val="000000" w:themeColor="text1"/>
        </w:rPr>
        <w:t xml:space="preserve">prosecute </w:t>
      </w:r>
      <w:r w:rsidR="00D90AF6" w:rsidRPr="009A3192">
        <w:rPr>
          <w:color w:val="000000" w:themeColor="text1"/>
        </w:rPr>
        <w:t xml:space="preserve">guilty </w:t>
      </w:r>
      <w:r w:rsidRPr="009A3192">
        <w:rPr>
          <w:color w:val="000000" w:themeColor="text1"/>
        </w:rPr>
        <w:t>perpetrators</w:t>
      </w:r>
      <w:r w:rsidR="003A0757">
        <w:rPr>
          <w:color w:val="000000" w:themeColor="text1"/>
        </w:rPr>
        <w:t>, and identify innocent suspects</w:t>
      </w:r>
      <w:r w:rsidRPr="009A3192">
        <w:rPr>
          <w:color w:val="000000" w:themeColor="text1"/>
        </w:rPr>
        <w:t>. The expertise to analys</w:t>
      </w:r>
      <w:r w:rsidR="000144AD" w:rsidRPr="009A3192">
        <w:rPr>
          <w:color w:val="000000" w:themeColor="text1"/>
        </w:rPr>
        <w:t>e</w:t>
      </w:r>
      <w:r w:rsidRPr="009A3192">
        <w:rPr>
          <w:color w:val="000000" w:themeColor="text1"/>
        </w:rPr>
        <w:t xml:space="preserve"> the DNA already exists in Kenya</w:t>
      </w:r>
      <w:r w:rsidR="00634241" w:rsidRPr="009A3192">
        <w:rPr>
          <w:color w:val="000000" w:themeColor="text1"/>
        </w:rPr>
        <w:t>,</w:t>
      </w:r>
      <w:r w:rsidRPr="009A3192">
        <w:rPr>
          <w:color w:val="000000" w:themeColor="text1"/>
        </w:rPr>
        <w:t xml:space="preserve"> and the SOA allows for the collection and databasing of perpetrator DNA profiles for comparison. </w:t>
      </w:r>
      <w:r w:rsidR="000144AD" w:rsidRPr="009A3192">
        <w:rPr>
          <w:color w:val="000000" w:themeColor="text1"/>
        </w:rPr>
        <w:t xml:space="preserve">The kits are a simple solution to address </w:t>
      </w:r>
      <w:r w:rsidR="00882FED" w:rsidRPr="009A3192">
        <w:rPr>
          <w:color w:val="000000" w:themeColor="text1"/>
        </w:rPr>
        <w:t>several</w:t>
      </w:r>
      <w:r w:rsidR="000144AD" w:rsidRPr="009A3192">
        <w:rPr>
          <w:color w:val="000000" w:themeColor="text1"/>
        </w:rPr>
        <w:t xml:space="preserve"> limitations which currently exist in the Kenyan jurisdiction, without any requirement for specialised personnel or equipment. The kits provide the opportunity for more timely collection of DNA evidence (</w:t>
      </w:r>
      <w:r w:rsidR="006272C0" w:rsidRPr="009A3192">
        <w:rPr>
          <w:color w:val="000000" w:themeColor="text1"/>
        </w:rPr>
        <w:t xml:space="preserve">within the 72 hours of the sexual violence), a victim-centred approach to empower the survivors, significantly improves chain of custody </w:t>
      </w:r>
      <w:r w:rsidR="00882FED" w:rsidRPr="009A3192">
        <w:rPr>
          <w:color w:val="000000" w:themeColor="text1"/>
        </w:rPr>
        <w:t xml:space="preserve">to </w:t>
      </w:r>
      <w:r w:rsidR="006272C0" w:rsidRPr="009A3192">
        <w:rPr>
          <w:color w:val="000000" w:themeColor="text1"/>
        </w:rPr>
        <w:t>increase</w:t>
      </w:r>
      <w:r w:rsidR="00882FED" w:rsidRPr="009A3192">
        <w:rPr>
          <w:color w:val="000000" w:themeColor="text1"/>
        </w:rPr>
        <w:t xml:space="preserve"> </w:t>
      </w:r>
      <w:r w:rsidR="006272C0" w:rsidRPr="009A3192">
        <w:rPr>
          <w:color w:val="000000" w:themeColor="text1"/>
        </w:rPr>
        <w:t>the value of the evidence and protects the samples from degradation, tampering and contamination.</w:t>
      </w:r>
      <w:r w:rsidR="000144AD" w:rsidRPr="009A3192">
        <w:rPr>
          <w:color w:val="000000" w:themeColor="text1"/>
        </w:rPr>
        <w:t xml:space="preserve"> </w:t>
      </w:r>
      <w:r w:rsidRPr="009A3192">
        <w:rPr>
          <w:color w:val="000000" w:themeColor="text1"/>
        </w:rPr>
        <w:t xml:space="preserve">The success of </w:t>
      </w:r>
      <w:r w:rsidR="006272C0" w:rsidRPr="009A3192">
        <w:rPr>
          <w:color w:val="000000" w:themeColor="text1"/>
        </w:rPr>
        <w:t>the</w:t>
      </w:r>
      <w:r w:rsidRPr="009A3192">
        <w:rPr>
          <w:color w:val="000000" w:themeColor="text1"/>
        </w:rPr>
        <w:t xml:space="preserve"> kit requires cooperation across the criminal justice system, from victim support, hospitals, laboratories, police and the courts all working together – a holistic approach is </w:t>
      </w:r>
      <w:r w:rsidR="00882FED" w:rsidRPr="009A3192">
        <w:rPr>
          <w:color w:val="000000" w:themeColor="text1"/>
        </w:rPr>
        <w:t>needed</w:t>
      </w:r>
      <w:r w:rsidRPr="009A3192">
        <w:rPr>
          <w:color w:val="000000" w:themeColor="text1"/>
        </w:rPr>
        <w:t xml:space="preserve">. </w:t>
      </w:r>
    </w:p>
    <w:p w14:paraId="4352F29A" w14:textId="6031E558" w:rsidR="001804D5" w:rsidRPr="009A3192" w:rsidRDefault="001804D5" w:rsidP="002F759B">
      <w:pPr>
        <w:spacing w:before="120" w:after="120" w:line="360" w:lineRule="auto"/>
        <w:rPr>
          <w:color w:val="000000" w:themeColor="text1"/>
        </w:rPr>
      </w:pPr>
    </w:p>
    <w:p w14:paraId="70457BDC" w14:textId="0DB5DD0C" w:rsidR="007C5FBD" w:rsidRPr="009A3192" w:rsidRDefault="006B4DB6" w:rsidP="002F759B">
      <w:pPr>
        <w:spacing w:before="120" w:after="120" w:line="360" w:lineRule="auto"/>
        <w:rPr>
          <w:color w:val="000000" w:themeColor="text1"/>
        </w:rPr>
      </w:pPr>
      <w:r w:rsidRPr="009A3192">
        <w:rPr>
          <w:b/>
          <w:bCs/>
          <w:color w:val="000000" w:themeColor="text1"/>
        </w:rPr>
        <w:t xml:space="preserve">Funding Acknowledgement: </w:t>
      </w:r>
      <w:r w:rsidRPr="009A3192">
        <w:rPr>
          <w:color w:val="000000" w:themeColor="text1"/>
        </w:rPr>
        <w:t>Ring</w:t>
      </w:r>
      <w:r w:rsidR="002909AA" w:rsidRPr="009A3192">
        <w:rPr>
          <w:color w:val="000000" w:themeColor="text1"/>
        </w:rPr>
        <w:t xml:space="preserve"> </w:t>
      </w:r>
      <w:r w:rsidRPr="009A3192">
        <w:rPr>
          <w:color w:val="000000" w:themeColor="text1"/>
        </w:rPr>
        <w:t>for Peace</w:t>
      </w:r>
      <w:r w:rsidR="00D90AF6" w:rsidRPr="009A3192">
        <w:rPr>
          <w:color w:val="000000" w:themeColor="text1"/>
        </w:rPr>
        <w:t xml:space="preserve"> Foundation</w:t>
      </w:r>
      <w:r w:rsidRPr="009A3192">
        <w:rPr>
          <w:color w:val="000000" w:themeColor="text1"/>
        </w:rPr>
        <w:t xml:space="preserve">. </w:t>
      </w:r>
    </w:p>
    <w:p w14:paraId="4BF1412D" w14:textId="77777777" w:rsidR="00814A2E" w:rsidRPr="009A3192" w:rsidRDefault="00814A2E" w:rsidP="002F759B">
      <w:pPr>
        <w:spacing w:before="120" w:after="120" w:line="360" w:lineRule="auto"/>
        <w:rPr>
          <w:b/>
          <w:bCs/>
          <w:color w:val="000000" w:themeColor="text1"/>
        </w:rPr>
      </w:pPr>
      <w:r w:rsidRPr="009A3192">
        <w:rPr>
          <w:b/>
          <w:bCs/>
          <w:color w:val="000000" w:themeColor="text1"/>
        </w:rPr>
        <w:br w:type="page"/>
      </w:r>
    </w:p>
    <w:p w14:paraId="78F43DC7" w14:textId="48D3A742" w:rsidR="00AD2BC3" w:rsidRPr="009A3192" w:rsidRDefault="002D1466" w:rsidP="002F759B">
      <w:pPr>
        <w:spacing w:before="120" w:after="120" w:line="360" w:lineRule="auto"/>
        <w:rPr>
          <w:b/>
          <w:bCs/>
          <w:color w:val="000000" w:themeColor="text1"/>
        </w:rPr>
      </w:pPr>
      <w:r w:rsidRPr="009A3192">
        <w:rPr>
          <w:b/>
          <w:bCs/>
          <w:color w:val="000000" w:themeColor="text1"/>
        </w:rPr>
        <w:t xml:space="preserve">References </w:t>
      </w:r>
    </w:p>
    <w:p w14:paraId="6025D408" w14:textId="6EF4283B" w:rsidR="00FC261E" w:rsidRPr="009A3192" w:rsidRDefault="00FC261E" w:rsidP="002F759B">
      <w:pPr>
        <w:spacing w:before="120" w:after="120" w:line="360" w:lineRule="auto"/>
        <w:ind w:left="720" w:hanging="720"/>
      </w:pPr>
      <w:r w:rsidRPr="009A3192">
        <w:t xml:space="preserve">Abrahams, N., Devries, K., Watts, C., </w:t>
      </w:r>
      <w:proofErr w:type="spellStart"/>
      <w:r w:rsidRPr="009A3192">
        <w:t>Pallitto</w:t>
      </w:r>
      <w:proofErr w:type="spellEnd"/>
      <w:r w:rsidRPr="009A3192">
        <w:t xml:space="preserve">, C., </w:t>
      </w:r>
      <w:proofErr w:type="spellStart"/>
      <w:r w:rsidRPr="009A3192">
        <w:t>Petzold</w:t>
      </w:r>
      <w:proofErr w:type="spellEnd"/>
      <w:r w:rsidRPr="009A3192">
        <w:t xml:space="preserve">, M., </w:t>
      </w:r>
      <w:proofErr w:type="spellStart"/>
      <w:r w:rsidRPr="009A3192">
        <w:t>Shamau</w:t>
      </w:r>
      <w:proofErr w:type="spellEnd"/>
      <w:r w:rsidRPr="009A3192">
        <w:t>, S., and García-Moreno, C. (2014). Worldwide prevalence of non-partner sexual violence: A systematic review</w:t>
      </w:r>
      <w:r w:rsidRPr="009A3192">
        <w:rPr>
          <w:i/>
          <w:iCs/>
        </w:rPr>
        <w:t>, Lancet, 383</w:t>
      </w:r>
      <w:r w:rsidRPr="009A3192">
        <w:t>, 1648-1654.</w:t>
      </w:r>
    </w:p>
    <w:p w14:paraId="48E3E138" w14:textId="77777777" w:rsidR="003F26B5" w:rsidRPr="009A3192" w:rsidRDefault="00FC261E" w:rsidP="003F26B5">
      <w:pPr>
        <w:spacing w:before="120" w:after="120" w:line="360" w:lineRule="auto"/>
        <w:ind w:left="720" w:hanging="720"/>
      </w:pPr>
      <w:proofErr w:type="spellStart"/>
      <w:r w:rsidRPr="009A3192">
        <w:t>Astrup</w:t>
      </w:r>
      <w:proofErr w:type="spellEnd"/>
      <w:r w:rsidRPr="009A3192">
        <w:t xml:space="preserve">, B.S., Thomsen, J.L., Lauritsen, J., and </w:t>
      </w:r>
      <w:proofErr w:type="spellStart"/>
      <w:r w:rsidRPr="009A3192">
        <w:t>Ravn</w:t>
      </w:r>
      <w:proofErr w:type="spellEnd"/>
      <w:r w:rsidRPr="009A3192">
        <w:t xml:space="preserve">, P. (2012). Detection of spermatozoa following consensual sexual intercourse. </w:t>
      </w:r>
      <w:r w:rsidRPr="009A3192">
        <w:rPr>
          <w:i/>
          <w:iCs/>
        </w:rPr>
        <w:t>Forensic Science International, 221</w:t>
      </w:r>
      <w:r w:rsidRPr="009A3192">
        <w:t>, 137-141. doi:10.1016/j.forsciint.2012.04.024</w:t>
      </w:r>
    </w:p>
    <w:p w14:paraId="378B9F44" w14:textId="77777777" w:rsidR="00A45A85" w:rsidRPr="009A3192" w:rsidRDefault="003F26B5" w:rsidP="00A45A85">
      <w:pPr>
        <w:spacing w:before="120" w:after="120" w:line="360" w:lineRule="auto"/>
        <w:ind w:left="720" w:hanging="720"/>
      </w:pPr>
      <w:r w:rsidRPr="009A3192">
        <w:t xml:space="preserve">Blake, D.R., Duggan, A., Quinn, T., </w:t>
      </w:r>
      <w:proofErr w:type="spellStart"/>
      <w:r w:rsidRPr="009A3192">
        <w:t>Zenilman</w:t>
      </w:r>
      <w:proofErr w:type="spellEnd"/>
      <w:r w:rsidRPr="009A3192">
        <w:t xml:space="preserve">, J., and Joffe, A. (1998). Evaluation of vaginal infections in adolescent women: Can it be done without a speculum. </w:t>
      </w:r>
      <w:proofErr w:type="spellStart"/>
      <w:r w:rsidRPr="009A3192">
        <w:rPr>
          <w:i/>
          <w:iCs/>
        </w:rPr>
        <w:t>Pediatrics</w:t>
      </w:r>
      <w:proofErr w:type="spellEnd"/>
      <w:r w:rsidRPr="009A3192">
        <w:rPr>
          <w:i/>
          <w:iCs/>
        </w:rPr>
        <w:t>, 102</w:t>
      </w:r>
      <w:r w:rsidRPr="009A3192">
        <w:t xml:space="preserve">(4 Pt 1), 939-944. </w:t>
      </w:r>
      <w:r w:rsidRPr="009A3192">
        <w:rPr>
          <w:rFonts w:ascii="Segoe UI" w:eastAsia="Times New Roman" w:hAnsi="Segoe UI" w:cs="Segoe UI"/>
          <w:color w:val="212121"/>
          <w:shd w:val="clear" w:color="auto" w:fill="FFFFFF"/>
          <w:lang w:eastAsia="en-GB"/>
        </w:rPr>
        <w:t>doi:10.1542/peds.102.4.939</w:t>
      </w:r>
    </w:p>
    <w:p w14:paraId="5A52AFF4" w14:textId="0AC80C46" w:rsidR="00A45A85" w:rsidRPr="009A3192" w:rsidRDefault="00A45A85" w:rsidP="00A45A85">
      <w:pPr>
        <w:spacing w:before="120" w:after="120" w:line="360" w:lineRule="auto"/>
        <w:ind w:left="720" w:hanging="720"/>
      </w:pPr>
      <w:proofErr w:type="spellStart"/>
      <w:r w:rsidRPr="009A3192">
        <w:t>Briody</w:t>
      </w:r>
      <w:proofErr w:type="spellEnd"/>
      <w:r w:rsidRPr="009A3192">
        <w:t xml:space="preserve">, M. (2002). The effects of DNA evidence on sexual offence cases in court. </w:t>
      </w:r>
      <w:r w:rsidRPr="009A3192">
        <w:rPr>
          <w:i/>
          <w:iCs/>
        </w:rPr>
        <w:t>Current Issues in Criminal Justice, 14</w:t>
      </w:r>
      <w:r w:rsidRPr="009A3192">
        <w:t>(2), 159-181. doi:10.1080/10345329.2002.12036257</w:t>
      </w:r>
    </w:p>
    <w:p w14:paraId="3A14450C" w14:textId="73AD4C3D" w:rsidR="00FC261E" w:rsidRPr="009A3192" w:rsidRDefault="00FC261E" w:rsidP="002F759B">
      <w:pPr>
        <w:spacing w:before="120" w:after="120" w:line="360" w:lineRule="auto"/>
        <w:ind w:left="720" w:hanging="720"/>
      </w:pPr>
      <w:r w:rsidRPr="009A3192">
        <w:t xml:space="preserve">Daly, K. and </w:t>
      </w:r>
      <w:proofErr w:type="spellStart"/>
      <w:r w:rsidRPr="009A3192">
        <w:t>Bouhours</w:t>
      </w:r>
      <w:proofErr w:type="spellEnd"/>
      <w:r w:rsidRPr="009A3192">
        <w:t xml:space="preserve">, B. (2010). Rape and attrition in the legal process: A comparative analysis of five countries. </w:t>
      </w:r>
      <w:r w:rsidRPr="009A3192">
        <w:rPr>
          <w:i/>
          <w:iCs/>
        </w:rPr>
        <w:t>Crime and Justice, 39</w:t>
      </w:r>
      <w:r w:rsidRPr="009A3192">
        <w:t>(1), 565-650.</w:t>
      </w:r>
    </w:p>
    <w:p w14:paraId="7D6929E1" w14:textId="77777777" w:rsidR="00814A2E" w:rsidRPr="009A3192" w:rsidRDefault="00AD2BC3" w:rsidP="002F759B">
      <w:pPr>
        <w:spacing w:before="120" w:after="120" w:line="360" w:lineRule="auto"/>
        <w:ind w:left="720" w:hanging="720"/>
        <w:rPr>
          <w:color w:val="000000" w:themeColor="text1"/>
        </w:rPr>
      </w:pPr>
      <w:proofErr w:type="spellStart"/>
      <w:r w:rsidRPr="009A3192">
        <w:rPr>
          <w:color w:val="000000" w:themeColor="text1"/>
        </w:rPr>
        <w:t>Deitz</w:t>
      </w:r>
      <w:proofErr w:type="spellEnd"/>
      <w:r w:rsidRPr="009A3192">
        <w:rPr>
          <w:color w:val="000000" w:themeColor="text1"/>
        </w:rPr>
        <w:t xml:space="preserve">, M.F., Williams, S.L., Rife, S.C., and Cantrell, P. (2015). Examining cultural, social, and self-related aspects of stigma in relation to sexual assault and trauma symptoms. </w:t>
      </w:r>
      <w:r w:rsidRPr="009A3192">
        <w:rPr>
          <w:i/>
          <w:iCs/>
          <w:color w:val="000000" w:themeColor="text1"/>
        </w:rPr>
        <w:t>Violence Against Woman, 21</w:t>
      </w:r>
      <w:r w:rsidRPr="009A3192">
        <w:rPr>
          <w:color w:val="000000" w:themeColor="text1"/>
        </w:rPr>
        <w:t>(5), 598-615. doi:10.1177/1077801215573330</w:t>
      </w:r>
    </w:p>
    <w:p w14:paraId="6ABF8D1B" w14:textId="02C2E4E8" w:rsidR="000D520F" w:rsidRDefault="000D520F" w:rsidP="002F759B">
      <w:pPr>
        <w:spacing w:before="120" w:after="120" w:line="360" w:lineRule="auto"/>
        <w:ind w:left="720" w:hanging="720"/>
      </w:pPr>
      <w:r>
        <w:t xml:space="preserve">Faculty of Forensic &amp; Legal Medicine (FFLM). (2016). </w:t>
      </w:r>
      <w:r w:rsidRPr="000D520F">
        <w:rPr>
          <w:i/>
          <w:iCs/>
        </w:rPr>
        <w:t>Recommendations for the collection of forensic specimens from complainants and suspects</w:t>
      </w:r>
      <w:r>
        <w:t xml:space="preserve">. Retrieved from: </w:t>
      </w:r>
      <w:r w:rsidRPr="000D520F">
        <w:t>https://fflm.ac.uk/wp-content/uploads/2016/01/Recommendations-for-the-collection-of-forensic-specimens-from-complainants-and-suspects-FSSC-Jan-2016.pdf</w:t>
      </w:r>
    </w:p>
    <w:p w14:paraId="50F15891" w14:textId="521AD739" w:rsidR="006A61CC" w:rsidRPr="009A3192" w:rsidRDefault="00814A2E" w:rsidP="002F759B">
      <w:pPr>
        <w:spacing w:before="120" w:after="120" w:line="360" w:lineRule="auto"/>
        <w:ind w:left="720" w:hanging="720"/>
        <w:rPr>
          <w:color w:val="000000" w:themeColor="text1"/>
        </w:rPr>
      </w:pPr>
      <w:r w:rsidRPr="009A3192">
        <w:t xml:space="preserve">Garvin, A.M., </w:t>
      </w:r>
      <w:proofErr w:type="spellStart"/>
      <w:r w:rsidRPr="009A3192">
        <w:t>Holzinger</w:t>
      </w:r>
      <w:proofErr w:type="spellEnd"/>
      <w:r w:rsidRPr="009A3192">
        <w:t xml:space="preserve">, R., Berner, F., Krebs, W., Hostettler, B., </w:t>
      </w:r>
      <w:proofErr w:type="spellStart"/>
      <w:r w:rsidRPr="009A3192">
        <w:t>Lardi</w:t>
      </w:r>
      <w:proofErr w:type="spellEnd"/>
      <w:r w:rsidRPr="009A3192">
        <w:t xml:space="preserve">, E., </w:t>
      </w:r>
      <w:proofErr w:type="spellStart"/>
      <w:r w:rsidRPr="009A3192">
        <w:t>Hertli</w:t>
      </w:r>
      <w:proofErr w:type="spellEnd"/>
      <w:r w:rsidRPr="009A3192">
        <w:t xml:space="preserve">, C., </w:t>
      </w:r>
      <w:proofErr w:type="spellStart"/>
      <w:r w:rsidRPr="009A3192">
        <w:t>Quartermaine</w:t>
      </w:r>
      <w:proofErr w:type="spellEnd"/>
      <w:r w:rsidRPr="009A3192">
        <w:t xml:space="preserve">, R., and </w:t>
      </w:r>
      <w:proofErr w:type="spellStart"/>
      <w:r w:rsidRPr="009A3192">
        <w:t>Stamm</w:t>
      </w:r>
      <w:proofErr w:type="spellEnd"/>
      <w:r w:rsidRPr="009A3192">
        <w:t xml:space="preserve">, C. (2013). The </w:t>
      </w:r>
      <w:proofErr w:type="spellStart"/>
      <w:r w:rsidRPr="009A3192">
        <w:t>forensiX</w:t>
      </w:r>
      <w:proofErr w:type="spellEnd"/>
      <w:r w:rsidRPr="009A3192">
        <w:t xml:space="preserve"> evidence collection tube and its impact on DNA preservation and recovery. </w:t>
      </w:r>
      <w:r w:rsidRPr="009A3192">
        <w:rPr>
          <w:i/>
          <w:iCs/>
        </w:rPr>
        <w:t>BioMed Research International, 2013</w:t>
      </w:r>
      <w:r w:rsidRPr="009A3192">
        <w:t>, 1-7. doi:10.1155/2013/105797</w:t>
      </w:r>
    </w:p>
    <w:p w14:paraId="509FA9C1" w14:textId="5BF8460C" w:rsidR="006A61CC" w:rsidRPr="009A3192" w:rsidRDefault="006A61CC" w:rsidP="002F759B">
      <w:pPr>
        <w:spacing w:before="120" w:after="120" w:line="360" w:lineRule="auto"/>
        <w:ind w:left="720" w:hanging="720"/>
        <w:rPr>
          <w:color w:val="000000" w:themeColor="text1"/>
        </w:rPr>
      </w:pPr>
      <w:r w:rsidRPr="009A3192">
        <w:rPr>
          <w:i/>
          <w:iCs/>
        </w:rPr>
        <w:t xml:space="preserve">George </w:t>
      </w:r>
      <w:proofErr w:type="spellStart"/>
      <w:r w:rsidRPr="009A3192">
        <w:rPr>
          <w:i/>
          <w:iCs/>
        </w:rPr>
        <w:t>Muchika</w:t>
      </w:r>
      <w:proofErr w:type="spellEnd"/>
      <w:r w:rsidRPr="009A3192">
        <w:rPr>
          <w:i/>
          <w:iCs/>
        </w:rPr>
        <w:t xml:space="preserve"> </w:t>
      </w:r>
      <w:proofErr w:type="spellStart"/>
      <w:r w:rsidRPr="009A3192">
        <w:rPr>
          <w:i/>
          <w:iCs/>
        </w:rPr>
        <w:t>Lumbasi</w:t>
      </w:r>
      <w:proofErr w:type="spellEnd"/>
      <w:r w:rsidRPr="009A3192">
        <w:rPr>
          <w:i/>
          <w:iCs/>
        </w:rPr>
        <w:t xml:space="preserve"> v Republic</w:t>
      </w:r>
      <w:r w:rsidRPr="009A3192">
        <w:t xml:space="preserve"> [2016] </w:t>
      </w:r>
      <w:proofErr w:type="spellStart"/>
      <w:r w:rsidRPr="009A3192">
        <w:t>eKLR</w:t>
      </w:r>
      <w:proofErr w:type="spellEnd"/>
      <w:r w:rsidR="00291B8B" w:rsidRPr="009A3192">
        <w:t>.</w:t>
      </w:r>
    </w:p>
    <w:p w14:paraId="7531CD0A" w14:textId="77777777" w:rsidR="00814A2E" w:rsidRPr="009A3192" w:rsidRDefault="00AD2BC3" w:rsidP="002F759B">
      <w:pPr>
        <w:spacing w:before="120" w:after="120" w:line="360" w:lineRule="auto"/>
        <w:ind w:left="720" w:hanging="720"/>
        <w:rPr>
          <w:color w:val="000000" w:themeColor="text1"/>
        </w:rPr>
      </w:pPr>
      <w:proofErr w:type="spellStart"/>
      <w:r w:rsidRPr="009A3192">
        <w:rPr>
          <w:color w:val="000000" w:themeColor="text1"/>
        </w:rPr>
        <w:t>Hohl</w:t>
      </w:r>
      <w:proofErr w:type="spellEnd"/>
      <w:r w:rsidRPr="009A3192">
        <w:rPr>
          <w:color w:val="000000" w:themeColor="text1"/>
        </w:rPr>
        <w:t xml:space="preserve">, K., and Conway, M.A. (2017). Memory as evidence: How normal features of victim memory lead to the attrition of rape complaints. </w:t>
      </w:r>
      <w:r w:rsidRPr="009A3192">
        <w:rPr>
          <w:i/>
          <w:iCs/>
          <w:color w:val="000000" w:themeColor="text1"/>
        </w:rPr>
        <w:t>Criminal &amp; Criminal Justice, 17</w:t>
      </w:r>
      <w:r w:rsidRPr="009A3192">
        <w:rPr>
          <w:color w:val="000000" w:themeColor="text1"/>
        </w:rPr>
        <w:t>(3), 248-265. doi:10.1177/1748895816668937</w:t>
      </w:r>
    </w:p>
    <w:p w14:paraId="2FF42AA5" w14:textId="162662AA" w:rsidR="00B60848" w:rsidRPr="009A3192" w:rsidRDefault="00B60848" w:rsidP="002F759B">
      <w:pPr>
        <w:spacing w:before="120" w:after="120" w:line="360" w:lineRule="auto"/>
        <w:ind w:left="720" w:hanging="720"/>
        <w:rPr>
          <w:rStyle w:val="Hyperlink"/>
        </w:rPr>
      </w:pPr>
      <w:r w:rsidRPr="009A3192">
        <w:t xml:space="preserve">Kamau, W. (2013). </w:t>
      </w:r>
      <w:r w:rsidRPr="009A3192">
        <w:rPr>
          <w:i/>
          <w:iCs/>
        </w:rPr>
        <w:t>Legal treatment of consent in sexual offences in Kenya</w:t>
      </w:r>
      <w:r w:rsidRPr="009A3192">
        <w:t xml:space="preserve">. </w:t>
      </w:r>
      <w:r w:rsidR="007C5FBD" w:rsidRPr="009A3192">
        <w:t xml:space="preserve">(Equality Effect). Retrieved from: </w:t>
      </w:r>
      <w:r w:rsidRPr="009A3192">
        <w:t>http://erepository.uonbi.ac.ke/bitstream/handle/11295/80231/Kamau_Legal%20treatment%20of%20consent%20in%20sexual%20offences%20in%20Kenya.pdf?sequence=1</w:t>
      </w:r>
    </w:p>
    <w:p w14:paraId="07753BF6" w14:textId="1F0578B3" w:rsidR="00814A2E" w:rsidRPr="009A3192" w:rsidRDefault="00814A2E" w:rsidP="002F759B">
      <w:pPr>
        <w:spacing w:before="120" w:after="120" w:line="360" w:lineRule="auto"/>
        <w:ind w:left="720" w:hanging="720"/>
        <w:rPr>
          <w:color w:val="000000" w:themeColor="text1"/>
        </w:rPr>
      </w:pPr>
      <w:proofErr w:type="spellStart"/>
      <w:r w:rsidRPr="009A3192">
        <w:t>Kuś</w:t>
      </w:r>
      <w:proofErr w:type="spellEnd"/>
      <w:r w:rsidRPr="009A3192">
        <w:t xml:space="preserve">, M., </w:t>
      </w:r>
      <w:proofErr w:type="spellStart"/>
      <w:r w:rsidRPr="009A3192">
        <w:t>Ossowki</w:t>
      </w:r>
      <w:proofErr w:type="spellEnd"/>
      <w:r w:rsidRPr="009A3192">
        <w:t xml:space="preserve">, A., and </w:t>
      </w:r>
      <w:proofErr w:type="spellStart"/>
      <w:r w:rsidRPr="009A3192">
        <w:t>Kielińska</w:t>
      </w:r>
      <w:proofErr w:type="spellEnd"/>
      <w:r w:rsidRPr="009A3192">
        <w:t xml:space="preserve">, G. (2016). Comparison of three different DNA extraction methods from a highly degraded biological material. </w:t>
      </w:r>
      <w:r w:rsidRPr="009A3192">
        <w:rPr>
          <w:i/>
          <w:iCs/>
        </w:rPr>
        <w:t>Journal of Forensic and Legal Medicine, 40</w:t>
      </w:r>
      <w:r w:rsidRPr="009A3192">
        <w:t>, 47-53. doi:10.1016/j.jflm.2016.03.002</w:t>
      </w:r>
    </w:p>
    <w:p w14:paraId="79FF9CAE" w14:textId="76B177E1" w:rsidR="002D1466" w:rsidRPr="009A3192" w:rsidRDefault="00AD2BC3" w:rsidP="002F759B">
      <w:pPr>
        <w:spacing w:before="120" w:after="120" w:line="360" w:lineRule="auto"/>
        <w:ind w:left="720" w:hanging="720"/>
        <w:rPr>
          <w:color w:val="000000" w:themeColor="text1"/>
        </w:rPr>
      </w:pPr>
      <w:r w:rsidRPr="009A3192">
        <w:rPr>
          <w:color w:val="000000" w:themeColor="text1"/>
        </w:rPr>
        <w:t xml:space="preserve">Lorenz, K., </w:t>
      </w:r>
      <w:proofErr w:type="spellStart"/>
      <w:r w:rsidRPr="009A3192">
        <w:rPr>
          <w:color w:val="000000" w:themeColor="text1"/>
        </w:rPr>
        <w:t>Kirkner</w:t>
      </w:r>
      <w:proofErr w:type="spellEnd"/>
      <w:r w:rsidRPr="009A3192">
        <w:rPr>
          <w:color w:val="000000" w:themeColor="text1"/>
        </w:rPr>
        <w:t xml:space="preserve">, A., and Ullman, S.E. (2019). A qualitative study of sexual assault </w:t>
      </w:r>
      <w:r w:rsidR="0028417A" w:rsidRPr="009A3192">
        <w:rPr>
          <w:color w:val="000000" w:themeColor="text1"/>
        </w:rPr>
        <w:t>survivors’</w:t>
      </w:r>
      <w:r w:rsidRPr="009A3192">
        <w:rPr>
          <w:color w:val="000000" w:themeColor="text1"/>
        </w:rPr>
        <w:t xml:space="preserve"> post-assault legal system experiences</w:t>
      </w:r>
      <w:r w:rsidRPr="009A3192">
        <w:rPr>
          <w:i/>
          <w:iCs/>
          <w:color w:val="000000" w:themeColor="text1"/>
        </w:rPr>
        <w:t>. Journal of Trauma &amp; Dissociation, 20</w:t>
      </w:r>
      <w:r w:rsidRPr="009A3192">
        <w:rPr>
          <w:color w:val="000000" w:themeColor="text1"/>
        </w:rPr>
        <w:t>(3), 263-287. doi:10.1080/15299732.2019.1592643</w:t>
      </w:r>
    </w:p>
    <w:p w14:paraId="6A4221BF" w14:textId="5B0F528D" w:rsidR="007D56D0" w:rsidRPr="009A3192" w:rsidRDefault="007D56D0" w:rsidP="002F759B">
      <w:pPr>
        <w:spacing w:before="120" w:after="120" w:line="360" w:lineRule="auto"/>
        <w:ind w:left="720" w:hanging="720"/>
        <w:rPr>
          <w:color w:val="000000" w:themeColor="text1"/>
        </w:rPr>
      </w:pPr>
      <w:proofErr w:type="spellStart"/>
      <w:r w:rsidRPr="009A3192">
        <w:rPr>
          <w:color w:val="000000" w:themeColor="text1"/>
        </w:rPr>
        <w:t>Miheso</w:t>
      </w:r>
      <w:proofErr w:type="spellEnd"/>
      <w:r w:rsidRPr="009A3192">
        <w:rPr>
          <w:color w:val="000000" w:themeColor="text1"/>
        </w:rPr>
        <w:t xml:space="preserve">, M.M., and </w:t>
      </w:r>
      <w:proofErr w:type="spellStart"/>
      <w:r w:rsidRPr="009A3192">
        <w:rPr>
          <w:color w:val="000000" w:themeColor="text1"/>
        </w:rPr>
        <w:t>Mutugi</w:t>
      </w:r>
      <w:proofErr w:type="spellEnd"/>
      <w:r w:rsidRPr="009A3192">
        <w:rPr>
          <w:color w:val="000000" w:themeColor="text1"/>
        </w:rPr>
        <w:t>, M. (2015). Perpetrator DNA profiling in samples from rape victims in Kenya</w:t>
      </w:r>
      <w:r w:rsidRPr="009A3192">
        <w:rPr>
          <w:i/>
          <w:iCs/>
          <w:color w:val="000000" w:themeColor="text1"/>
        </w:rPr>
        <w:t>. Journal of Forensic Research and Criminal Studies, 2</w:t>
      </w:r>
      <w:r w:rsidRPr="009A3192">
        <w:rPr>
          <w:color w:val="000000" w:themeColor="text1"/>
        </w:rPr>
        <w:t xml:space="preserve">(401), </w:t>
      </w:r>
      <w:r w:rsidR="000A41F8" w:rsidRPr="009A3192">
        <w:rPr>
          <w:color w:val="000000" w:themeColor="text1"/>
        </w:rPr>
        <w:t xml:space="preserve">1-9. </w:t>
      </w:r>
    </w:p>
    <w:p w14:paraId="469371B2" w14:textId="0D4D51A7" w:rsidR="00814A2E" w:rsidRPr="009A3192" w:rsidRDefault="00814A2E" w:rsidP="002F759B">
      <w:pPr>
        <w:spacing w:before="120" w:after="120" w:line="360" w:lineRule="auto"/>
        <w:ind w:left="720" w:hanging="720"/>
        <w:rPr>
          <w:color w:val="000000" w:themeColor="text1"/>
        </w:rPr>
      </w:pPr>
      <w:r w:rsidRPr="009A3192">
        <w:rPr>
          <w:color w:val="000000" w:themeColor="text1"/>
        </w:rPr>
        <w:t xml:space="preserve">Munro-Kramer, M.L., </w:t>
      </w:r>
      <w:proofErr w:type="spellStart"/>
      <w:r w:rsidRPr="009A3192">
        <w:rPr>
          <w:color w:val="000000" w:themeColor="text1"/>
        </w:rPr>
        <w:t>Dulin</w:t>
      </w:r>
      <w:proofErr w:type="spellEnd"/>
      <w:r w:rsidRPr="009A3192">
        <w:rPr>
          <w:color w:val="000000" w:themeColor="text1"/>
        </w:rPr>
        <w:t xml:space="preserve">, A.C., and Gaither, C. (2017). What survivors want: Understanding the needs of sexual assault survivors. </w:t>
      </w:r>
      <w:r w:rsidRPr="009A3192">
        <w:rPr>
          <w:i/>
          <w:iCs/>
          <w:color w:val="000000" w:themeColor="text1"/>
        </w:rPr>
        <w:t>Journal of American College Health, 65</w:t>
      </w:r>
      <w:r w:rsidRPr="009A3192">
        <w:rPr>
          <w:color w:val="000000" w:themeColor="text1"/>
        </w:rPr>
        <w:t>(5), 297-305. doi:10.1080/07448481.2017.1312409</w:t>
      </w:r>
    </w:p>
    <w:p w14:paraId="6C2BAAC1" w14:textId="77777777" w:rsidR="008B67E4" w:rsidRPr="009A3192" w:rsidRDefault="00FC261E" w:rsidP="002F759B">
      <w:pPr>
        <w:spacing w:before="120" w:after="120" w:line="360" w:lineRule="auto"/>
        <w:ind w:left="720" w:hanging="720"/>
      </w:pPr>
      <w:r w:rsidRPr="009A3192">
        <w:t xml:space="preserve">Newton, M. (2013). The forensic aspects of sexual violence. </w:t>
      </w:r>
      <w:r w:rsidRPr="009A3192">
        <w:rPr>
          <w:i/>
          <w:iCs/>
        </w:rPr>
        <w:t>Best Practice &amp; Research Clinical Obstetrics and Gynaecology, 27</w:t>
      </w:r>
      <w:r w:rsidRPr="009A3192">
        <w:t>, 77-90. doi:10.1016/j.bpobgyn.2012.08.020</w:t>
      </w:r>
      <w:r w:rsidR="008B67E4" w:rsidRPr="009A3192">
        <w:t>\</w:t>
      </w:r>
    </w:p>
    <w:p w14:paraId="00EA2A19" w14:textId="5C11675F" w:rsidR="00B60848" w:rsidRPr="009A3192" w:rsidRDefault="00B60848" w:rsidP="002F759B">
      <w:pPr>
        <w:spacing w:before="120" w:after="120" w:line="360" w:lineRule="auto"/>
        <w:ind w:left="720" w:hanging="720"/>
      </w:pPr>
      <w:r w:rsidRPr="009A3192">
        <w:rPr>
          <w:i/>
          <w:iCs/>
        </w:rPr>
        <w:t xml:space="preserve">Republic v John </w:t>
      </w:r>
      <w:proofErr w:type="spellStart"/>
      <w:r w:rsidRPr="009A3192">
        <w:rPr>
          <w:i/>
          <w:iCs/>
        </w:rPr>
        <w:t>Kithyululu</w:t>
      </w:r>
      <w:proofErr w:type="spellEnd"/>
      <w:r w:rsidRPr="009A3192">
        <w:t xml:space="preserve"> [2016] </w:t>
      </w:r>
      <w:proofErr w:type="spellStart"/>
      <w:r w:rsidRPr="009A3192">
        <w:t>eKLR</w:t>
      </w:r>
      <w:proofErr w:type="spellEnd"/>
      <w:r w:rsidR="00291B8B" w:rsidRPr="009A3192">
        <w:t>.</w:t>
      </w:r>
    </w:p>
    <w:p w14:paraId="034EC072" w14:textId="722C8A73" w:rsidR="00814A2E" w:rsidRPr="009A3192" w:rsidRDefault="00814A2E" w:rsidP="002F759B">
      <w:pPr>
        <w:spacing w:before="120" w:after="120" w:line="360" w:lineRule="auto"/>
        <w:ind w:left="720" w:hanging="720"/>
      </w:pPr>
      <w:r w:rsidRPr="009A3192">
        <w:t xml:space="preserve">Senge, T., </w:t>
      </w:r>
      <w:proofErr w:type="spellStart"/>
      <w:r w:rsidRPr="009A3192">
        <w:t>Madea</w:t>
      </w:r>
      <w:proofErr w:type="spellEnd"/>
      <w:r w:rsidRPr="009A3192">
        <w:t xml:space="preserve">, B., </w:t>
      </w:r>
      <w:proofErr w:type="spellStart"/>
      <w:r w:rsidRPr="009A3192">
        <w:t>Junge</w:t>
      </w:r>
      <w:proofErr w:type="spellEnd"/>
      <w:r w:rsidRPr="009A3192">
        <w:t xml:space="preserve">, A., Rothschild, M.A., and Schneider, P.M. (2011). STRs, mini STRs and SNPs – A comparative study for typing degraded DNA. </w:t>
      </w:r>
      <w:r w:rsidRPr="009A3192">
        <w:rPr>
          <w:i/>
          <w:iCs/>
        </w:rPr>
        <w:t>Legal Medicine, 13</w:t>
      </w:r>
      <w:r w:rsidRPr="009A3192">
        <w:t>(2), 68-74. doi:10.1016/j.legalmed.2010.12.001</w:t>
      </w:r>
    </w:p>
    <w:p w14:paraId="61B5B594" w14:textId="2A6C77F9" w:rsidR="007D56D0" w:rsidRPr="009A3192" w:rsidRDefault="007D56D0" w:rsidP="002F759B">
      <w:pPr>
        <w:spacing w:before="120" w:after="120" w:line="360" w:lineRule="auto"/>
        <w:ind w:left="720" w:hanging="720"/>
      </w:pPr>
      <w:r w:rsidRPr="009A3192">
        <w:t xml:space="preserve">Smith, L., Flowe, H.D., and Kanja, W. (2019). Achieving more with less: A critical review of protocols for forensic investigation of sexual violence in low-resource environments. </w:t>
      </w:r>
      <w:r w:rsidRPr="009A3192">
        <w:rPr>
          <w:i/>
          <w:iCs/>
        </w:rPr>
        <w:t>Forensic Science International: Synergy, 1,</w:t>
      </w:r>
      <w:r w:rsidRPr="009A3192">
        <w:t xml:space="preserve"> 108-113. doi:10.1016/j.fsisyn.2019.07.002</w:t>
      </w:r>
    </w:p>
    <w:p w14:paraId="1B4F0335" w14:textId="77777777" w:rsidR="000144AD" w:rsidRPr="009A3192" w:rsidRDefault="007D56D0" w:rsidP="000144AD">
      <w:pPr>
        <w:spacing w:before="120" w:after="120" w:line="360" w:lineRule="auto"/>
        <w:ind w:left="720" w:hanging="720"/>
      </w:pPr>
      <w:r w:rsidRPr="009A3192">
        <w:t xml:space="preserve">Smith, L.L., Wetton, J.H., Lall, G.K.M., </w:t>
      </w:r>
      <w:proofErr w:type="spellStart"/>
      <w:r w:rsidRPr="009A3192">
        <w:t>Flowe</w:t>
      </w:r>
      <w:proofErr w:type="spellEnd"/>
      <w:r w:rsidRPr="009A3192">
        <w:t xml:space="preserve">, H.D., and Jobling, M. (2017). Forensic science and the right to access to justice: Testing the efficacy of self-examination intimate DNA swabs to enhance victim-centred responses to sexual violence in low-resource environments. </w:t>
      </w:r>
      <w:r w:rsidRPr="009A3192">
        <w:rPr>
          <w:i/>
          <w:iCs/>
        </w:rPr>
        <w:t>Science &amp; Justice, 57</w:t>
      </w:r>
      <w:r w:rsidRPr="009A3192">
        <w:t>(5), 331-335. doi:10.1016/j.scijus.2017.07.004</w:t>
      </w:r>
    </w:p>
    <w:p w14:paraId="7992BE5B" w14:textId="11C1D83E" w:rsidR="000144AD" w:rsidRPr="009A3192" w:rsidRDefault="000144AD" w:rsidP="000144AD">
      <w:pPr>
        <w:spacing w:before="120" w:after="120" w:line="360" w:lineRule="auto"/>
        <w:ind w:left="720" w:hanging="720"/>
      </w:pPr>
      <w:r w:rsidRPr="009A3192">
        <w:t xml:space="preserve">Taylor, S.C., and </w:t>
      </w:r>
      <w:proofErr w:type="spellStart"/>
      <w:r w:rsidRPr="009A3192">
        <w:t>Gassner</w:t>
      </w:r>
      <w:proofErr w:type="spellEnd"/>
      <w:r w:rsidRPr="009A3192">
        <w:t xml:space="preserve">, L. (2010). Stemming the flow: Challenges for policing adult sexual assault with regard to attrition rates and under-reporting of sexual offences. </w:t>
      </w:r>
      <w:r w:rsidRPr="009A3192">
        <w:rPr>
          <w:i/>
          <w:iCs/>
        </w:rPr>
        <w:t>Police Practice and Research: An International Journal, 11</w:t>
      </w:r>
      <w:r w:rsidRPr="009A3192">
        <w:t>(3), 240-255. doi:10.1080/15614260902830153</w:t>
      </w:r>
    </w:p>
    <w:p w14:paraId="46847E8C" w14:textId="1DB666CE" w:rsidR="00056CDB" w:rsidRPr="009A3192" w:rsidRDefault="00056CDB" w:rsidP="00056CDB">
      <w:pPr>
        <w:spacing w:before="120" w:after="120" w:line="360" w:lineRule="auto"/>
        <w:ind w:left="720" w:hanging="720"/>
      </w:pPr>
      <w:r w:rsidRPr="009A3192">
        <w:t xml:space="preserve">UN Women. (2019). </w:t>
      </w:r>
      <w:r w:rsidRPr="009A3192">
        <w:rPr>
          <w:i/>
          <w:iCs/>
        </w:rPr>
        <w:t>Facts and figures: Ending violence against women</w:t>
      </w:r>
      <w:r w:rsidRPr="009A3192">
        <w:t xml:space="preserve">. Retrieved from: </w:t>
      </w:r>
      <w:r w:rsidR="00647B4C" w:rsidRPr="009A3192">
        <w:t>https://www.unwomen.org/en/what-we-do/ending-violence-against-women/facts-and-figures</w:t>
      </w:r>
      <w:r w:rsidRPr="009A3192">
        <w:t xml:space="preserve"> </w:t>
      </w:r>
    </w:p>
    <w:p w14:paraId="1895D230" w14:textId="253E3170" w:rsidR="00647B4C" w:rsidRPr="009A3192" w:rsidRDefault="00647B4C" w:rsidP="00056CDB">
      <w:pPr>
        <w:spacing w:before="120" w:after="120" w:line="360" w:lineRule="auto"/>
        <w:ind w:left="720" w:hanging="720"/>
      </w:pPr>
      <w:r w:rsidRPr="009A3192">
        <w:t xml:space="preserve">WHO, Department of Reproductive Health and Research. (2013). </w:t>
      </w:r>
      <w:r w:rsidRPr="009A3192">
        <w:rPr>
          <w:i/>
          <w:iCs/>
        </w:rPr>
        <w:t>Global and regional estimates of violence against women: Prevalence and health effects of intimate partner violence and non-partner sexual violence</w:t>
      </w:r>
      <w:r w:rsidRPr="009A3192">
        <w:t xml:space="preserve">. (London School of Hygiene and Tropical Medicine, South African Medical Research Council.) Retrieved from: https://www.who.int/reproductivehealth/publications/violence/9789241564625/en/ </w:t>
      </w:r>
    </w:p>
    <w:p w14:paraId="3B41993A" w14:textId="77777777" w:rsidR="00647B4C" w:rsidRPr="009A3192" w:rsidRDefault="00647B4C" w:rsidP="00056CDB">
      <w:pPr>
        <w:spacing w:before="120" w:after="120" w:line="360" w:lineRule="auto"/>
        <w:ind w:left="720" w:hanging="720"/>
      </w:pPr>
    </w:p>
    <w:sectPr w:rsidR="00647B4C" w:rsidRPr="009A3192" w:rsidSect="00BC54DA">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40060" w14:textId="77777777" w:rsidR="00C55305" w:rsidRDefault="00C55305" w:rsidP="00BC54DA">
      <w:r>
        <w:separator/>
      </w:r>
    </w:p>
  </w:endnote>
  <w:endnote w:type="continuationSeparator" w:id="0">
    <w:p w14:paraId="78D9D94C" w14:textId="77777777" w:rsidR="00C55305" w:rsidRDefault="00C55305" w:rsidP="00BC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3330705"/>
      <w:docPartObj>
        <w:docPartGallery w:val="Page Numbers (Bottom of Page)"/>
        <w:docPartUnique/>
      </w:docPartObj>
    </w:sdtPr>
    <w:sdtEndPr>
      <w:rPr>
        <w:rStyle w:val="PageNumber"/>
      </w:rPr>
    </w:sdtEndPr>
    <w:sdtContent>
      <w:p w14:paraId="600AA85C" w14:textId="0B35C325" w:rsidR="00CF1DB7" w:rsidRDefault="00CF1DB7" w:rsidP="005F40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8CAE61" w14:textId="77777777" w:rsidR="00CF1DB7" w:rsidRDefault="00CF1DB7" w:rsidP="00BC5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2833528"/>
      <w:docPartObj>
        <w:docPartGallery w:val="Page Numbers (Bottom of Page)"/>
        <w:docPartUnique/>
      </w:docPartObj>
    </w:sdtPr>
    <w:sdtEndPr>
      <w:rPr>
        <w:rStyle w:val="PageNumber"/>
      </w:rPr>
    </w:sdtEndPr>
    <w:sdtContent>
      <w:p w14:paraId="7A13B2BF" w14:textId="309C8DD7" w:rsidR="00CF1DB7" w:rsidRDefault="00CF1DB7" w:rsidP="005F40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0757">
          <w:rPr>
            <w:rStyle w:val="PageNumber"/>
            <w:noProof/>
          </w:rPr>
          <w:t>15</w:t>
        </w:r>
        <w:r>
          <w:rPr>
            <w:rStyle w:val="PageNumber"/>
          </w:rPr>
          <w:fldChar w:fldCharType="end"/>
        </w:r>
      </w:p>
    </w:sdtContent>
  </w:sdt>
  <w:p w14:paraId="71483484" w14:textId="77777777" w:rsidR="00CF1DB7" w:rsidRDefault="00CF1DB7" w:rsidP="00BC54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3ED71" w14:textId="77777777" w:rsidR="00C55305" w:rsidRDefault="00C55305" w:rsidP="00BC54DA">
      <w:r>
        <w:separator/>
      </w:r>
    </w:p>
  </w:footnote>
  <w:footnote w:type="continuationSeparator" w:id="0">
    <w:p w14:paraId="57D00F6D" w14:textId="77777777" w:rsidR="00C55305" w:rsidRDefault="00C55305" w:rsidP="00BC54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4609C"/>
    <w:multiLevelType w:val="multilevel"/>
    <w:tmpl w:val="85FC873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B5C74E1"/>
    <w:multiLevelType w:val="hybridMultilevel"/>
    <w:tmpl w:val="66AC3E8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823D24"/>
    <w:multiLevelType w:val="hybridMultilevel"/>
    <w:tmpl w:val="C16C06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EA307A7"/>
    <w:multiLevelType w:val="hybridMultilevel"/>
    <w:tmpl w:val="75246E3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0F3BF7"/>
    <w:multiLevelType w:val="hybridMultilevel"/>
    <w:tmpl w:val="83EA30E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E744EC4"/>
    <w:multiLevelType w:val="hybridMultilevel"/>
    <w:tmpl w:val="E50224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A0501A"/>
    <w:multiLevelType w:val="hybridMultilevel"/>
    <w:tmpl w:val="595A6C5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535"/>
    <w:rsid w:val="00007E65"/>
    <w:rsid w:val="000144AD"/>
    <w:rsid w:val="00015410"/>
    <w:rsid w:val="00033D7B"/>
    <w:rsid w:val="00056CDB"/>
    <w:rsid w:val="000A01C3"/>
    <w:rsid w:val="000A41F8"/>
    <w:rsid w:val="000C3F22"/>
    <w:rsid w:val="000D520F"/>
    <w:rsid w:val="000D57DD"/>
    <w:rsid w:val="000F1D2D"/>
    <w:rsid w:val="0011777C"/>
    <w:rsid w:val="0012296D"/>
    <w:rsid w:val="001804D5"/>
    <w:rsid w:val="001B68B7"/>
    <w:rsid w:val="001C2B80"/>
    <w:rsid w:val="0028417A"/>
    <w:rsid w:val="002909AA"/>
    <w:rsid w:val="00291B8B"/>
    <w:rsid w:val="002B043C"/>
    <w:rsid w:val="002B61CD"/>
    <w:rsid w:val="002D1466"/>
    <w:rsid w:val="002F759B"/>
    <w:rsid w:val="00301FE3"/>
    <w:rsid w:val="003058F0"/>
    <w:rsid w:val="00326F74"/>
    <w:rsid w:val="00334B64"/>
    <w:rsid w:val="003A0757"/>
    <w:rsid w:val="003B38CA"/>
    <w:rsid w:val="003E5B24"/>
    <w:rsid w:val="003F26B5"/>
    <w:rsid w:val="00431112"/>
    <w:rsid w:val="00440945"/>
    <w:rsid w:val="004E19B4"/>
    <w:rsid w:val="004F02C9"/>
    <w:rsid w:val="00524A63"/>
    <w:rsid w:val="00531FA3"/>
    <w:rsid w:val="00557DB7"/>
    <w:rsid w:val="00593836"/>
    <w:rsid w:val="005A6B9D"/>
    <w:rsid w:val="005E2540"/>
    <w:rsid w:val="005F2BD3"/>
    <w:rsid w:val="005F408C"/>
    <w:rsid w:val="00600E24"/>
    <w:rsid w:val="00601C0F"/>
    <w:rsid w:val="00624099"/>
    <w:rsid w:val="006272C0"/>
    <w:rsid w:val="00634241"/>
    <w:rsid w:val="00641962"/>
    <w:rsid w:val="00647B4C"/>
    <w:rsid w:val="0069271A"/>
    <w:rsid w:val="00695F54"/>
    <w:rsid w:val="006976A8"/>
    <w:rsid w:val="006A28B4"/>
    <w:rsid w:val="006A61CC"/>
    <w:rsid w:val="006B4DB6"/>
    <w:rsid w:val="006D76A1"/>
    <w:rsid w:val="006E3976"/>
    <w:rsid w:val="00700659"/>
    <w:rsid w:val="00721AD3"/>
    <w:rsid w:val="007617D2"/>
    <w:rsid w:val="0077781C"/>
    <w:rsid w:val="0079287F"/>
    <w:rsid w:val="007975BB"/>
    <w:rsid w:val="007A0F60"/>
    <w:rsid w:val="007A2A13"/>
    <w:rsid w:val="007B627C"/>
    <w:rsid w:val="007C0BC6"/>
    <w:rsid w:val="007C5FBD"/>
    <w:rsid w:val="007C7077"/>
    <w:rsid w:val="007D56D0"/>
    <w:rsid w:val="007D5AE3"/>
    <w:rsid w:val="007E698B"/>
    <w:rsid w:val="00814A2E"/>
    <w:rsid w:val="00871A49"/>
    <w:rsid w:val="00882FED"/>
    <w:rsid w:val="008A61D6"/>
    <w:rsid w:val="008B6259"/>
    <w:rsid w:val="008B67E4"/>
    <w:rsid w:val="008E6649"/>
    <w:rsid w:val="008F5AB6"/>
    <w:rsid w:val="008F75F0"/>
    <w:rsid w:val="00922383"/>
    <w:rsid w:val="009256F8"/>
    <w:rsid w:val="00926008"/>
    <w:rsid w:val="0094753C"/>
    <w:rsid w:val="00967CFA"/>
    <w:rsid w:val="009975F4"/>
    <w:rsid w:val="009A1701"/>
    <w:rsid w:val="009A3192"/>
    <w:rsid w:val="009D5ED5"/>
    <w:rsid w:val="009E626F"/>
    <w:rsid w:val="00A06B2D"/>
    <w:rsid w:val="00A45A85"/>
    <w:rsid w:val="00A81348"/>
    <w:rsid w:val="00AA3382"/>
    <w:rsid w:val="00AD2BC3"/>
    <w:rsid w:val="00B017B4"/>
    <w:rsid w:val="00B10697"/>
    <w:rsid w:val="00B31535"/>
    <w:rsid w:val="00B36D2E"/>
    <w:rsid w:val="00B60848"/>
    <w:rsid w:val="00B71BC7"/>
    <w:rsid w:val="00B91685"/>
    <w:rsid w:val="00BC54DA"/>
    <w:rsid w:val="00C4570E"/>
    <w:rsid w:val="00C55305"/>
    <w:rsid w:val="00CF1DB7"/>
    <w:rsid w:val="00D102A7"/>
    <w:rsid w:val="00D16469"/>
    <w:rsid w:val="00D32247"/>
    <w:rsid w:val="00D36313"/>
    <w:rsid w:val="00D8145E"/>
    <w:rsid w:val="00D90AF6"/>
    <w:rsid w:val="00E032D7"/>
    <w:rsid w:val="00E361DD"/>
    <w:rsid w:val="00E37AE6"/>
    <w:rsid w:val="00E446DA"/>
    <w:rsid w:val="00E51285"/>
    <w:rsid w:val="00EA6621"/>
    <w:rsid w:val="00EE7D8A"/>
    <w:rsid w:val="00FC261E"/>
    <w:rsid w:val="00FE6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913A"/>
  <w14:defaultImageDpi w14:val="32767"/>
  <w15:chartTrackingRefBased/>
  <w15:docId w15:val="{DD23C642-57D4-3F4B-A84A-8F0A1BAC7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53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535"/>
    <w:rPr>
      <w:color w:val="0563C1" w:themeColor="hyperlink"/>
      <w:u w:val="single"/>
    </w:rPr>
  </w:style>
  <w:style w:type="paragraph" w:styleId="NormalWeb">
    <w:name w:val="Normal (Web)"/>
    <w:basedOn w:val="Normal"/>
    <w:uiPriority w:val="99"/>
    <w:unhideWhenUsed/>
    <w:rsid w:val="002D1466"/>
    <w:pPr>
      <w:spacing w:before="100" w:beforeAutospacing="1" w:after="100" w:afterAutospacing="1"/>
    </w:pPr>
    <w:rPr>
      <w:rFonts w:eastAsia="Times New Roman"/>
      <w:lang w:eastAsia="en-GB"/>
    </w:rPr>
  </w:style>
  <w:style w:type="paragraph" w:styleId="ListParagraph">
    <w:name w:val="List Paragraph"/>
    <w:basedOn w:val="Normal"/>
    <w:uiPriority w:val="34"/>
    <w:qFormat/>
    <w:rsid w:val="002D1466"/>
    <w:pPr>
      <w:ind w:left="720"/>
      <w:contextualSpacing/>
    </w:pPr>
  </w:style>
  <w:style w:type="table" w:styleId="TableGrid">
    <w:name w:val="Table Grid"/>
    <w:basedOn w:val="TableNormal"/>
    <w:uiPriority w:val="39"/>
    <w:rsid w:val="00BC5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54DA"/>
    <w:rPr>
      <w:color w:val="954F72" w:themeColor="followedHyperlink"/>
      <w:u w:val="single"/>
    </w:rPr>
  </w:style>
  <w:style w:type="character" w:customStyle="1" w:styleId="UnresolvedMention1">
    <w:name w:val="Unresolved Mention1"/>
    <w:basedOn w:val="DefaultParagraphFont"/>
    <w:uiPriority w:val="99"/>
    <w:rsid w:val="00BC54DA"/>
    <w:rPr>
      <w:color w:val="605E5C"/>
      <w:shd w:val="clear" w:color="auto" w:fill="E1DFDD"/>
    </w:rPr>
  </w:style>
  <w:style w:type="paragraph" w:styleId="Footer">
    <w:name w:val="footer"/>
    <w:basedOn w:val="Normal"/>
    <w:link w:val="FooterChar"/>
    <w:uiPriority w:val="99"/>
    <w:unhideWhenUsed/>
    <w:rsid w:val="00BC54DA"/>
    <w:pPr>
      <w:tabs>
        <w:tab w:val="center" w:pos="4513"/>
        <w:tab w:val="right" w:pos="9026"/>
      </w:tabs>
    </w:pPr>
  </w:style>
  <w:style w:type="character" w:customStyle="1" w:styleId="FooterChar">
    <w:name w:val="Footer Char"/>
    <w:basedOn w:val="DefaultParagraphFont"/>
    <w:link w:val="Footer"/>
    <w:uiPriority w:val="99"/>
    <w:rsid w:val="00BC54DA"/>
    <w:rPr>
      <w:lang w:val="en-AU"/>
    </w:rPr>
  </w:style>
  <w:style w:type="character" w:styleId="PageNumber">
    <w:name w:val="page number"/>
    <w:basedOn w:val="DefaultParagraphFont"/>
    <w:uiPriority w:val="99"/>
    <w:semiHidden/>
    <w:unhideWhenUsed/>
    <w:rsid w:val="00BC54DA"/>
  </w:style>
  <w:style w:type="paragraph" w:styleId="Caption">
    <w:name w:val="caption"/>
    <w:basedOn w:val="Normal"/>
    <w:next w:val="Normal"/>
    <w:uiPriority w:val="35"/>
    <w:unhideWhenUsed/>
    <w:qFormat/>
    <w:rsid w:val="00721AD3"/>
    <w:pPr>
      <w:spacing w:after="200"/>
    </w:pPr>
    <w:rPr>
      <w:i/>
      <w:iCs/>
      <w:color w:val="44546A" w:themeColor="text2"/>
      <w:sz w:val="18"/>
      <w:szCs w:val="18"/>
    </w:rPr>
  </w:style>
  <w:style w:type="paragraph" w:styleId="Header">
    <w:name w:val="header"/>
    <w:basedOn w:val="Normal"/>
    <w:link w:val="HeaderChar"/>
    <w:uiPriority w:val="99"/>
    <w:unhideWhenUsed/>
    <w:rsid w:val="006B4DB6"/>
    <w:pPr>
      <w:tabs>
        <w:tab w:val="center" w:pos="4513"/>
        <w:tab w:val="right" w:pos="9026"/>
      </w:tabs>
    </w:pPr>
  </w:style>
  <w:style w:type="character" w:customStyle="1" w:styleId="HeaderChar">
    <w:name w:val="Header Char"/>
    <w:basedOn w:val="DefaultParagraphFont"/>
    <w:link w:val="Header"/>
    <w:uiPriority w:val="99"/>
    <w:rsid w:val="006B4DB6"/>
    <w:rPr>
      <w:lang w:val="en-AU"/>
    </w:rPr>
  </w:style>
  <w:style w:type="character" w:styleId="CommentReference">
    <w:name w:val="annotation reference"/>
    <w:basedOn w:val="DefaultParagraphFont"/>
    <w:uiPriority w:val="99"/>
    <w:semiHidden/>
    <w:unhideWhenUsed/>
    <w:rsid w:val="000F1D2D"/>
    <w:rPr>
      <w:sz w:val="16"/>
      <w:szCs w:val="16"/>
    </w:rPr>
  </w:style>
  <w:style w:type="paragraph" w:styleId="CommentText">
    <w:name w:val="annotation text"/>
    <w:basedOn w:val="Normal"/>
    <w:link w:val="CommentTextChar"/>
    <w:uiPriority w:val="99"/>
    <w:unhideWhenUsed/>
    <w:rsid w:val="000F1D2D"/>
    <w:rPr>
      <w:sz w:val="20"/>
      <w:szCs w:val="20"/>
    </w:rPr>
  </w:style>
  <w:style w:type="character" w:customStyle="1" w:styleId="CommentTextChar">
    <w:name w:val="Comment Text Char"/>
    <w:basedOn w:val="DefaultParagraphFont"/>
    <w:link w:val="CommentText"/>
    <w:uiPriority w:val="99"/>
    <w:rsid w:val="000F1D2D"/>
    <w:rPr>
      <w:sz w:val="20"/>
      <w:szCs w:val="20"/>
      <w:lang w:val="en-AU"/>
    </w:rPr>
  </w:style>
  <w:style w:type="paragraph" w:styleId="CommentSubject">
    <w:name w:val="annotation subject"/>
    <w:basedOn w:val="CommentText"/>
    <w:next w:val="CommentText"/>
    <w:link w:val="CommentSubjectChar"/>
    <w:uiPriority w:val="99"/>
    <w:semiHidden/>
    <w:unhideWhenUsed/>
    <w:rsid w:val="000F1D2D"/>
    <w:rPr>
      <w:b/>
      <w:bCs/>
    </w:rPr>
  </w:style>
  <w:style w:type="character" w:customStyle="1" w:styleId="CommentSubjectChar">
    <w:name w:val="Comment Subject Char"/>
    <w:basedOn w:val="CommentTextChar"/>
    <w:link w:val="CommentSubject"/>
    <w:uiPriority w:val="99"/>
    <w:semiHidden/>
    <w:rsid w:val="000F1D2D"/>
    <w:rPr>
      <w:b/>
      <w:bCs/>
      <w:sz w:val="20"/>
      <w:szCs w:val="20"/>
      <w:lang w:val="en-AU"/>
    </w:rPr>
  </w:style>
  <w:style w:type="paragraph" w:styleId="BalloonText">
    <w:name w:val="Balloon Text"/>
    <w:basedOn w:val="Normal"/>
    <w:link w:val="BalloonTextChar"/>
    <w:uiPriority w:val="99"/>
    <w:semiHidden/>
    <w:unhideWhenUsed/>
    <w:rsid w:val="000F1D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D2D"/>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056CDB"/>
    <w:rPr>
      <w:color w:val="605E5C"/>
      <w:shd w:val="clear" w:color="auto" w:fill="E1DFDD"/>
    </w:rPr>
  </w:style>
  <w:style w:type="character" w:customStyle="1" w:styleId="apple-converted-space">
    <w:name w:val="apple-converted-space"/>
    <w:basedOn w:val="DefaultParagraphFont"/>
    <w:rsid w:val="00D32247"/>
  </w:style>
  <w:style w:type="character" w:styleId="UnresolvedMention">
    <w:name w:val="Unresolved Mention"/>
    <w:basedOn w:val="DefaultParagraphFont"/>
    <w:uiPriority w:val="99"/>
    <w:semiHidden/>
    <w:unhideWhenUsed/>
    <w:rsid w:val="00117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205468">
      <w:bodyDiv w:val="1"/>
      <w:marLeft w:val="0"/>
      <w:marRight w:val="0"/>
      <w:marTop w:val="0"/>
      <w:marBottom w:val="0"/>
      <w:divBdr>
        <w:top w:val="none" w:sz="0" w:space="0" w:color="auto"/>
        <w:left w:val="none" w:sz="0" w:space="0" w:color="auto"/>
        <w:bottom w:val="none" w:sz="0" w:space="0" w:color="auto"/>
        <w:right w:val="none" w:sz="0" w:space="0" w:color="auto"/>
      </w:divBdr>
    </w:div>
    <w:div w:id="531770822">
      <w:bodyDiv w:val="1"/>
      <w:marLeft w:val="0"/>
      <w:marRight w:val="0"/>
      <w:marTop w:val="0"/>
      <w:marBottom w:val="0"/>
      <w:divBdr>
        <w:top w:val="none" w:sz="0" w:space="0" w:color="auto"/>
        <w:left w:val="none" w:sz="0" w:space="0" w:color="auto"/>
        <w:bottom w:val="none" w:sz="0" w:space="0" w:color="auto"/>
        <w:right w:val="none" w:sz="0" w:space="0" w:color="auto"/>
      </w:divBdr>
    </w:div>
    <w:div w:id="638920911">
      <w:bodyDiv w:val="1"/>
      <w:marLeft w:val="0"/>
      <w:marRight w:val="0"/>
      <w:marTop w:val="0"/>
      <w:marBottom w:val="0"/>
      <w:divBdr>
        <w:top w:val="none" w:sz="0" w:space="0" w:color="auto"/>
        <w:left w:val="none" w:sz="0" w:space="0" w:color="auto"/>
        <w:bottom w:val="none" w:sz="0" w:space="0" w:color="auto"/>
        <w:right w:val="none" w:sz="0" w:space="0" w:color="auto"/>
      </w:divBdr>
    </w:div>
    <w:div w:id="1262882368">
      <w:bodyDiv w:val="1"/>
      <w:marLeft w:val="0"/>
      <w:marRight w:val="0"/>
      <w:marTop w:val="0"/>
      <w:marBottom w:val="0"/>
      <w:divBdr>
        <w:top w:val="none" w:sz="0" w:space="0" w:color="auto"/>
        <w:left w:val="none" w:sz="0" w:space="0" w:color="auto"/>
        <w:bottom w:val="none" w:sz="0" w:space="0" w:color="auto"/>
        <w:right w:val="none" w:sz="0" w:space="0" w:color="auto"/>
      </w:divBdr>
    </w:div>
    <w:div w:id="1619557460">
      <w:bodyDiv w:val="1"/>
      <w:marLeft w:val="0"/>
      <w:marRight w:val="0"/>
      <w:marTop w:val="0"/>
      <w:marBottom w:val="0"/>
      <w:divBdr>
        <w:top w:val="none" w:sz="0" w:space="0" w:color="auto"/>
        <w:left w:val="none" w:sz="0" w:space="0" w:color="auto"/>
        <w:bottom w:val="none" w:sz="0" w:space="0" w:color="auto"/>
        <w:right w:val="none" w:sz="0" w:space="0" w:color="auto"/>
      </w:divBdr>
    </w:div>
    <w:div w:id="1628123591">
      <w:bodyDiv w:val="1"/>
      <w:marLeft w:val="0"/>
      <w:marRight w:val="0"/>
      <w:marTop w:val="0"/>
      <w:marBottom w:val="0"/>
      <w:divBdr>
        <w:top w:val="none" w:sz="0" w:space="0" w:color="auto"/>
        <w:left w:val="none" w:sz="0" w:space="0" w:color="auto"/>
        <w:bottom w:val="none" w:sz="0" w:space="0" w:color="auto"/>
        <w:right w:val="none" w:sz="0" w:space="0" w:color="auto"/>
      </w:divBdr>
    </w:div>
    <w:div w:id="1893926388">
      <w:bodyDiv w:val="1"/>
      <w:marLeft w:val="0"/>
      <w:marRight w:val="0"/>
      <w:marTop w:val="0"/>
      <w:marBottom w:val="0"/>
      <w:divBdr>
        <w:top w:val="none" w:sz="0" w:space="0" w:color="auto"/>
        <w:left w:val="none" w:sz="0" w:space="0" w:color="auto"/>
        <w:bottom w:val="none" w:sz="0" w:space="0" w:color="auto"/>
        <w:right w:val="none" w:sz="0" w:space="0" w:color="auto"/>
      </w:divBdr>
    </w:div>
    <w:div w:id="214095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onresearch.org/current-events/rw-saw2020/" TargetMode="External"/><Relationship Id="rId13" Type="http://schemas.openxmlformats.org/officeDocument/2006/relationships/hyperlink" Target="mailto:oduor.richard@ku.ac.k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j4@leicester.ac.u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r416@leicester.ac.u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wangukanja@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s149@leicester.ac.uk"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B2C654-1B44-D447-AE3D-DDDE2186F945}">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F5AFE-E9BB-4BBA-9B33-D75023BC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4641</Words>
  <Characters>26458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Ritchie</dc:creator>
  <cp:keywords/>
  <dc:description/>
  <cp:lastModifiedBy>Jessica Ritchie</cp:lastModifiedBy>
  <cp:revision>7</cp:revision>
  <dcterms:created xsi:type="dcterms:W3CDTF">2020-09-14T09:50:00Z</dcterms:created>
  <dcterms:modified xsi:type="dcterms:W3CDTF">2020-09-15T09:52:00Z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documentId_790</vt:lpwstr>
  </property>
</Properties>
</file>